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3830D6">
      <w:pPr>
        <w:shd w:val="clear"/>
        <w:spacing w:line="660" w:lineRule="exact"/>
        <w:rPr>
          <w:rFonts w:ascii="宋体" w:hAnsi="宋体"/>
          <w:color w:val="auto"/>
          <w:sz w:val="24"/>
          <w:highlight w:val="none"/>
        </w:rPr>
      </w:pPr>
      <w:bookmarkStart w:id="0" w:name="_Toc217446030"/>
      <w:bookmarkStart w:id="1" w:name="_Toc183682338"/>
      <w:r>
        <w:rPr>
          <w:rFonts w:hint="eastAsia" w:ascii="宋体" w:hAnsi="宋体"/>
          <w:b/>
          <w:color w:val="auto"/>
          <w:sz w:val="28"/>
          <w:szCs w:val="28"/>
          <w:highlight w:val="none"/>
        </w:rPr>
        <w:t>专门面向中小企业政府采购项目</w:t>
      </w:r>
    </w:p>
    <w:p w14:paraId="48145312">
      <w:pPr>
        <w:shd w:val="clear"/>
        <w:spacing w:line="360" w:lineRule="auto"/>
        <w:rPr>
          <w:rFonts w:hint="eastAsia" w:ascii="宋体" w:hAnsi="宋体" w:eastAsia="宋体"/>
          <w:b/>
          <w:color w:val="auto"/>
          <w:sz w:val="28"/>
          <w:szCs w:val="28"/>
          <w:highlight w:val="none"/>
          <w:lang w:eastAsia="zh-CN"/>
        </w:rPr>
      </w:pPr>
      <w:r>
        <w:rPr>
          <w:rFonts w:hint="eastAsia" w:ascii="宋体" w:hAnsi="宋体"/>
          <w:b/>
          <w:color w:val="auto"/>
          <w:sz w:val="28"/>
          <w:szCs w:val="28"/>
          <w:highlight w:val="none"/>
        </w:rPr>
        <w:t>采购项目编号：</w:t>
      </w:r>
      <w:r>
        <w:rPr>
          <w:rFonts w:hint="eastAsia" w:ascii="宋体" w:hAnsi="宋体"/>
          <w:b/>
          <w:color w:val="auto"/>
          <w:sz w:val="28"/>
          <w:szCs w:val="28"/>
          <w:highlight w:val="none"/>
          <w:lang w:eastAsia="zh-CN"/>
        </w:rPr>
        <w:t>ZDXJ26-036Z</w:t>
      </w:r>
    </w:p>
    <w:p w14:paraId="157BC57A">
      <w:pPr>
        <w:shd w:val="clear"/>
        <w:spacing w:line="360" w:lineRule="auto"/>
        <w:rPr>
          <w:rFonts w:ascii="宋体" w:hAnsi="宋体"/>
          <w:color w:val="auto"/>
          <w:sz w:val="22"/>
          <w:szCs w:val="22"/>
          <w:highlight w:val="none"/>
        </w:rPr>
      </w:pPr>
    </w:p>
    <w:p w14:paraId="0F48021F">
      <w:pPr>
        <w:shd w:val="clear"/>
        <w:jc w:val="left"/>
        <w:rPr>
          <w:rFonts w:ascii="宋体" w:hAnsi="宋体"/>
          <w:b/>
          <w:color w:val="auto"/>
          <w:sz w:val="52"/>
          <w:szCs w:val="52"/>
          <w:highlight w:val="none"/>
        </w:rPr>
      </w:pPr>
    </w:p>
    <w:p w14:paraId="3925EA61">
      <w:pPr>
        <w:shd w:val="clear"/>
        <w:jc w:val="left"/>
        <w:rPr>
          <w:rFonts w:ascii="宋体" w:hAnsi="宋体"/>
          <w:b/>
          <w:color w:val="auto"/>
          <w:sz w:val="52"/>
          <w:szCs w:val="52"/>
          <w:highlight w:val="none"/>
        </w:rPr>
      </w:pPr>
    </w:p>
    <w:p w14:paraId="35788BDD">
      <w:pPr>
        <w:shd w:val="clear"/>
        <w:jc w:val="left"/>
        <w:rPr>
          <w:rFonts w:ascii="宋体" w:hAnsi="宋体"/>
          <w:b/>
          <w:color w:val="auto"/>
          <w:sz w:val="52"/>
          <w:szCs w:val="52"/>
          <w:highlight w:val="none"/>
        </w:rPr>
      </w:pPr>
    </w:p>
    <w:p w14:paraId="1448B634">
      <w:pPr>
        <w:shd w:val="clear"/>
        <w:jc w:val="left"/>
        <w:rPr>
          <w:rFonts w:ascii="宋体" w:hAnsi="宋体"/>
          <w:b/>
          <w:color w:val="auto"/>
          <w:sz w:val="52"/>
          <w:szCs w:val="52"/>
          <w:highlight w:val="none"/>
        </w:rPr>
      </w:pPr>
    </w:p>
    <w:p w14:paraId="551C3793">
      <w:pPr>
        <w:shd w:val="clear"/>
        <w:spacing w:line="360" w:lineRule="auto"/>
        <w:jc w:val="center"/>
        <w:rPr>
          <w:rFonts w:hint="eastAsia" w:ascii="方正小标宋简体" w:hAnsi="宋体" w:eastAsia="方正小标宋简体"/>
          <w:color w:val="auto"/>
          <w:sz w:val="96"/>
          <w:szCs w:val="96"/>
          <w:highlight w:val="none"/>
          <w:lang w:eastAsia="zh-CN"/>
        </w:rPr>
      </w:pPr>
      <w:r>
        <w:rPr>
          <w:rFonts w:hint="eastAsia" w:ascii="方正小标宋简体" w:hAnsi="华文中宋" w:eastAsia="方正小标宋简体" w:cs="Courier New"/>
          <w:color w:val="auto"/>
          <w:sz w:val="72"/>
          <w:szCs w:val="72"/>
          <w:highlight w:val="none"/>
          <w:lang w:eastAsia="zh-CN"/>
        </w:rPr>
        <w:t>库车市乌恰综合市场基本建设考古发掘项目劳务服务采购项目</w:t>
      </w:r>
    </w:p>
    <w:p w14:paraId="0EF0300B">
      <w:pPr>
        <w:pStyle w:val="12"/>
        <w:shd w:val="clear"/>
        <w:adjustRightInd w:val="0"/>
        <w:snapToGrid w:val="0"/>
        <w:rPr>
          <w:b/>
          <w:color w:val="auto"/>
          <w:sz w:val="28"/>
          <w:szCs w:val="28"/>
          <w:highlight w:val="none"/>
        </w:rPr>
      </w:pPr>
    </w:p>
    <w:p w14:paraId="37BBD466">
      <w:pPr>
        <w:pStyle w:val="12"/>
        <w:shd w:val="clear"/>
        <w:adjustRightInd w:val="0"/>
        <w:snapToGrid w:val="0"/>
        <w:rPr>
          <w:rFonts w:ascii="华文中宋" w:hAnsi="华文中宋" w:eastAsia="华文中宋"/>
          <w:color w:val="auto"/>
          <w:sz w:val="28"/>
          <w:szCs w:val="28"/>
          <w:highlight w:val="none"/>
        </w:rPr>
      </w:pPr>
    </w:p>
    <w:p w14:paraId="28E06B9E">
      <w:pPr>
        <w:pStyle w:val="12"/>
        <w:shd w:val="clear"/>
        <w:adjustRightInd w:val="0"/>
        <w:snapToGrid w:val="0"/>
        <w:ind w:left="846" w:leftChars="403" w:firstLine="137" w:firstLineChars="49"/>
        <w:rPr>
          <w:rFonts w:ascii="华文中宋" w:hAnsi="华文中宋" w:eastAsia="华文中宋"/>
          <w:color w:val="auto"/>
          <w:sz w:val="28"/>
          <w:szCs w:val="28"/>
          <w:highlight w:val="none"/>
        </w:rPr>
      </w:pPr>
    </w:p>
    <w:p w14:paraId="3D877F36">
      <w:pPr>
        <w:pStyle w:val="12"/>
        <w:shd w:val="clear"/>
        <w:adjustRightInd w:val="0"/>
        <w:snapToGrid w:val="0"/>
        <w:ind w:left="846" w:leftChars="403" w:firstLine="137" w:firstLineChars="49"/>
        <w:rPr>
          <w:rFonts w:ascii="华文中宋" w:hAnsi="华文中宋" w:eastAsia="华文中宋"/>
          <w:color w:val="auto"/>
          <w:sz w:val="28"/>
          <w:szCs w:val="28"/>
          <w:highlight w:val="none"/>
        </w:rPr>
      </w:pPr>
    </w:p>
    <w:p w14:paraId="47581FF5">
      <w:pPr>
        <w:pStyle w:val="12"/>
        <w:shd w:val="clear"/>
        <w:adjustRightInd w:val="0"/>
        <w:snapToGrid w:val="0"/>
        <w:ind w:left="846" w:leftChars="403" w:firstLine="137" w:firstLineChars="49"/>
        <w:rPr>
          <w:rFonts w:ascii="华文中宋" w:hAnsi="华文中宋" w:eastAsia="华文中宋"/>
          <w:color w:val="auto"/>
          <w:sz w:val="28"/>
          <w:szCs w:val="28"/>
          <w:highlight w:val="none"/>
        </w:rPr>
      </w:pPr>
    </w:p>
    <w:p w14:paraId="614A555A">
      <w:pPr>
        <w:pStyle w:val="12"/>
        <w:shd w:val="clear"/>
        <w:adjustRightInd w:val="0"/>
        <w:snapToGrid w:val="0"/>
        <w:spacing w:line="360" w:lineRule="auto"/>
        <w:ind w:firstLine="1940" w:firstLineChars="690"/>
        <w:rPr>
          <w:rFonts w:hint="eastAsia" w:hAnsi="宋体" w:eastAsia="宋体"/>
          <w:b/>
          <w:color w:val="auto"/>
          <w:sz w:val="28"/>
          <w:szCs w:val="28"/>
          <w:highlight w:val="none"/>
          <w:lang w:eastAsia="zh-CN"/>
        </w:rPr>
      </w:pPr>
      <w:r>
        <w:rPr>
          <w:rFonts w:hint="eastAsia" w:hAnsi="宋体"/>
          <w:b/>
          <w:color w:val="auto"/>
          <w:sz w:val="28"/>
          <w:szCs w:val="28"/>
          <w:highlight w:val="none"/>
        </w:rPr>
        <w:t>采   购   人：</w:t>
      </w:r>
      <w:r>
        <w:rPr>
          <w:rFonts w:hint="eastAsia" w:hAnsi="宋体"/>
          <w:b/>
          <w:color w:val="auto"/>
          <w:sz w:val="28"/>
          <w:szCs w:val="28"/>
          <w:highlight w:val="none"/>
          <w:lang w:eastAsia="zh-CN"/>
        </w:rPr>
        <w:t>新疆维吾尔自治区文物考古研究所</w:t>
      </w:r>
    </w:p>
    <w:p w14:paraId="1164C77A">
      <w:pPr>
        <w:pStyle w:val="12"/>
        <w:shd w:val="clear"/>
        <w:adjustRightInd w:val="0"/>
        <w:snapToGrid w:val="0"/>
        <w:spacing w:line="360" w:lineRule="auto"/>
        <w:ind w:firstLine="1940" w:firstLineChars="690"/>
        <w:rPr>
          <w:rFonts w:hAnsi="宋体"/>
          <w:b/>
          <w:color w:val="auto"/>
          <w:sz w:val="28"/>
          <w:szCs w:val="28"/>
          <w:highlight w:val="none"/>
        </w:rPr>
      </w:pPr>
      <w:r>
        <w:rPr>
          <w:rFonts w:hint="eastAsia" w:hAnsi="宋体"/>
          <w:b/>
          <w:color w:val="auto"/>
          <w:sz w:val="28"/>
          <w:szCs w:val="28"/>
          <w:highlight w:val="none"/>
        </w:rPr>
        <w:t>采购代理机构: 正大方略工程咨询有限公司</w:t>
      </w:r>
    </w:p>
    <w:bookmarkEnd w:id="0"/>
    <w:bookmarkEnd w:id="1"/>
    <w:p w14:paraId="201611AB">
      <w:pPr>
        <w:shd w:val="clear"/>
        <w:spacing w:line="360" w:lineRule="auto"/>
        <w:jc w:val="center"/>
        <w:rPr>
          <w:rFonts w:ascii="黑体" w:eastAsia="黑体"/>
          <w:b/>
          <w:bCs/>
          <w:color w:val="auto"/>
          <w:sz w:val="28"/>
          <w:szCs w:val="28"/>
          <w:highlight w:val="none"/>
          <w:lang w:val="zh-CN"/>
        </w:rPr>
      </w:pPr>
      <w:r>
        <w:rPr>
          <w:rFonts w:hint="eastAsia" w:hAnsi="宋体"/>
          <w:color w:val="auto"/>
          <w:sz w:val="28"/>
          <w:szCs w:val="28"/>
          <w:highlight w:val="none"/>
          <w:lang w:val="zh-CN"/>
        </w:rPr>
        <w:t>2026</w:t>
      </w:r>
      <w:r>
        <w:rPr>
          <w:rFonts w:hint="eastAsia"/>
          <w:color w:val="auto"/>
          <w:sz w:val="28"/>
          <w:szCs w:val="28"/>
          <w:highlight w:val="none"/>
          <w:lang w:val="zh-CN"/>
        </w:rPr>
        <w:t>年</w:t>
      </w:r>
      <w:r>
        <w:rPr>
          <w:rFonts w:hint="eastAsia"/>
          <w:color w:val="auto"/>
          <w:sz w:val="28"/>
          <w:szCs w:val="28"/>
          <w:highlight w:val="none"/>
          <w:lang w:val="en-US" w:eastAsia="zh-CN"/>
        </w:rPr>
        <w:t>5</w:t>
      </w:r>
      <w:r>
        <w:rPr>
          <w:rFonts w:hint="eastAsia"/>
          <w:color w:val="auto"/>
          <w:sz w:val="28"/>
          <w:szCs w:val="28"/>
          <w:highlight w:val="none"/>
        </w:rPr>
        <w:t xml:space="preserve"> </w:t>
      </w:r>
      <w:r>
        <w:rPr>
          <w:rFonts w:hint="eastAsia"/>
          <w:color w:val="auto"/>
          <w:sz w:val="28"/>
          <w:szCs w:val="28"/>
          <w:highlight w:val="none"/>
          <w:lang w:val="zh-CN"/>
        </w:rPr>
        <w:t>月</w:t>
      </w:r>
    </w:p>
    <w:p w14:paraId="0E4905DC">
      <w:pPr>
        <w:shd w:val="clear"/>
        <w:spacing w:line="360" w:lineRule="auto"/>
        <w:ind w:firstLine="202" w:firstLineChars="46"/>
        <w:rPr>
          <w:rFonts w:ascii="方正小标宋简体" w:hAnsi="宋体" w:eastAsia="方正小标宋简体"/>
          <w:bCs/>
          <w:color w:val="auto"/>
          <w:sz w:val="44"/>
          <w:szCs w:val="44"/>
          <w:highlight w:val="none"/>
          <w:lang w:val="zh-CN"/>
        </w:rPr>
        <w:sectPr>
          <w:headerReference r:id="rId5" w:type="first"/>
          <w:headerReference r:id="rId3" w:type="default"/>
          <w:footerReference r:id="rId6" w:type="default"/>
          <w:headerReference r:id="rId4" w:type="even"/>
          <w:footerReference r:id="rId7" w:type="even"/>
          <w:pgSz w:w="11906" w:h="16838"/>
          <w:pgMar w:top="1440" w:right="1797" w:bottom="1440" w:left="1797" w:header="851" w:footer="992" w:gutter="0"/>
          <w:cols w:space="720" w:num="1"/>
          <w:titlePg/>
          <w:docGrid w:linePitch="312" w:charSpace="0"/>
        </w:sectPr>
      </w:pPr>
    </w:p>
    <w:p w14:paraId="7B584AC4">
      <w:pPr>
        <w:shd w:val="clear"/>
        <w:spacing w:line="360" w:lineRule="auto"/>
        <w:ind w:firstLine="202" w:firstLineChars="46"/>
        <w:jc w:val="center"/>
        <w:rPr>
          <w:rFonts w:ascii="方正小标宋简体" w:hAnsi="宋体" w:eastAsia="方正小标宋简体"/>
          <w:bCs/>
          <w:color w:val="auto"/>
          <w:sz w:val="44"/>
          <w:szCs w:val="44"/>
          <w:highlight w:val="none"/>
          <w:lang w:val="zh-CN"/>
        </w:rPr>
      </w:pPr>
      <w:r>
        <w:rPr>
          <w:rFonts w:hint="eastAsia" w:ascii="方正小标宋简体" w:hAnsi="宋体" w:eastAsia="方正小标宋简体"/>
          <w:bCs/>
          <w:color w:val="auto"/>
          <w:sz w:val="44"/>
          <w:szCs w:val="44"/>
          <w:highlight w:val="none"/>
          <w:lang w:val="zh-CN"/>
        </w:rPr>
        <w:t>温馨提示</w:t>
      </w:r>
    </w:p>
    <w:p w14:paraId="26F9B9C6">
      <w:pPr>
        <w:shd w:val="clear"/>
        <w:spacing w:beforeLines="50" w:line="360" w:lineRule="auto"/>
        <w:ind w:firstLine="465" w:firstLineChars="194"/>
        <w:rPr>
          <w:rFonts w:ascii="楷体" w:hAnsi="楷体" w:eastAsia="楷体"/>
          <w:bCs/>
          <w:color w:val="auto"/>
          <w:sz w:val="24"/>
          <w:highlight w:val="none"/>
          <w:lang w:val="zh-CN"/>
        </w:rPr>
      </w:pPr>
      <w:r>
        <w:rPr>
          <w:rFonts w:hint="eastAsia" w:ascii="楷体" w:hAnsi="楷体" w:eastAsia="楷体"/>
          <w:bCs/>
          <w:color w:val="auto"/>
          <w:sz w:val="24"/>
          <w:highlight w:val="none"/>
          <w:lang w:val="zh-CN"/>
        </w:rPr>
        <w:t>潜在供应商在获取采购文件后，请认真仔细阅读所有条款，特别注意实质性响应要求及粗体部分，如需询问，请及时来电咨询，电话：</w:t>
      </w:r>
      <w:r>
        <w:rPr>
          <w:rFonts w:hint="eastAsia" w:ascii="楷体" w:hAnsi="楷体" w:eastAsia="楷体"/>
          <w:bCs/>
          <w:color w:val="auto"/>
          <w:sz w:val="24"/>
          <w:highlight w:val="none"/>
        </w:rPr>
        <w:t>0991-3858322  0991-3858362</w:t>
      </w:r>
      <w:r>
        <w:rPr>
          <w:rFonts w:hint="eastAsia" w:ascii="楷体" w:hAnsi="楷体" w:eastAsia="楷体"/>
          <w:bCs/>
          <w:color w:val="auto"/>
          <w:sz w:val="24"/>
          <w:highlight w:val="none"/>
          <w:lang w:val="zh-CN"/>
        </w:rPr>
        <w:t>。</w:t>
      </w:r>
    </w:p>
    <w:p w14:paraId="12E7B27E">
      <w:pPr>
        <w:shd w:val="clear"/>
        <w:spacing w:line="360" w:lineRule="auto"/>
        <w:ind w:firstLine="620" w:firstLineChars="194"/>
        <w:rPr>
          <w:rFonts w:ascii="宋体" w:hAnsi="宋体"/>
          <w:bCs/>
          <w:color w:val="auto"/>
          <w:sz w:val="32"/>
          <w:szCs w:val="32"/>
          <w:highlight w:val="none"/>
          <w:lang w:val="zh-CN"/>
        </w:rPr>
      </w:pPr>
    </w:p>
    <w:p w14:paraId="17C66FBD">
      <w:pPr>
        <w:shd w:val="clear"/>
        <w:spacing w:line="360" w:lineRule="auto"/>
        <w:ind w:firstLine="620" w:firstLineChars="194"/>
        <w:rPr>
          <w:rFonts w:ascii="宋体" w:hAnsi="宋体"/>
          <w:bCs/>
          <w:color w:val="auto"/>
          <w:sz w:val="32"/>
          <w:szCs w:val="32"/>
          <w:highlight w:val="none"/>
          <w:lang w:val="zh-CN"/>
        </w:rPr>
      </w:pPr>
    </w:p>
    <w:p w14:paraId="51FC26B5">
      <w:pPr>
        <w:shd w:val="clear"/>
        <w:spacing w:line="360" w:lineRule="auto"/>
        <w:rPr>
          <w:rFonts w:ascii="黑体" w:hAnsi="宋体" w:eastAsia="黑体"/>
          <w:bCs/>
          <w:color w:val="auto"/>
          <w:sz w:val="30"/>
          <w:szCs w:val="30"/>
          <w:highlight w:val="none"/>
          <w:lang w:val="zh-CN"/>
        </w:rPr>
      </w:pPr>
      <w:r>
        <w:rPr>
          <w:rFonts w:hint="eastAsia" w:ascii="黑体" w:hAnsi="宋体" w:eastAsia="黑体"/>
          <w:bCs/>
          <w:color w:val="auto"/>
          <w:sz w:val="30"/>
          <w:szCs w:val="30"/>
          <w:highlight w:val="none"/>
          <w:lang w:val="zh-CN"/>
        </w:rPr>
        <w:t>请将投标保证金汇至下列指定账户：</w:t>
      </w:r>
    </w:p>
    <w:p w14:paraId="2DFC5ADE">
      <w:pPr>
        <w:widowControl/>
        <w:shd w:val="clear"/>
        <w:spacing w:line="540" w:lineRule="exact"/>
        <w:ind w:right="-197" w:rightChars="-94" w:firstLine="945" w:firstLineChars="450"/>
        <w:jc w:val="left"/>
        <w:rPr>
          <w:rFonts w:ascii="楷体" w:hAnsi="楷体" w:eastAsia="楷体"/>
          <w:color w:val="auto"/>
          <w:kern w:val="0"/>
          <w:szCs w:val="21"/>
          <w:highlight w:val="none"/>
        </w:rPr>
      </w:pPr>
      <w:r>
        <w:rPr>
          <w:rFonts w:hint="eastAsia" w:ascii="楷体" w:hAnsi="楷体" w:eastAsia="楷体"/>
          <w:color w:val="auto"/>
          <w:kern w:val="0"/>
          <w:szCs w:val="21"/>
          <w:highlight w:val="none"/>
        </w:rPr>
        <w:t>开户名称：正大方略工程咨询有限公司新疆分公司</w:t>
      </w:r>
    </w:p>
    <w:p w14:paraId="164CE2C1">
      <w:pPr>
        <w:widowControl/>
        <w:shd w:val="clear"/>
        <w:spacing w:line="540" w:lineRule="exact"/>
        <w:ind w:right="-197" w:rightChars="-94" w:firstLine="945" w:firstLineChars="450"/>
        <w:jc w:val="left"/>
        <w:rPr>
          <w:rFonts w:ascii="楷体" w:hAnsi="楷体" w:eastAsia="楷体"/>
          <w:color w:val="auto"/>
          <w:kern w:val="0"/>
          <w:szCs w:val="21"/>
          <w:highlight w:val="none"/>
        </w:rPr>
      </w:pPr>
      <w:r>
        <w:rPr>
          <w:rFonts w:hint="eastAsia" w:ascii="楷体" w:hAnsi="楷体" w:eastAsia="楷体"/>
          <w:color w:val="auto"/>
          <w:kern w:val="0"/>
          <w:szCs w:val="21"/>
          <w:highlight w:val="none"/>
        </w:rPr>
        <w:t>开 户 行：招商银行股份有限公司乌鲁木齐友好北路支行</w:t>
      </w:r>
    </w:p>
    <w:p w14:paraId="03386C34">
      <w:pPr>
        <w:widowControl/>
        <w:shd w:val="clear"/>
        <w:spacing w:line="540" w:lineRule="exact"/>
        <w:ind w:right="-197" w:rightChars="-94" w:firstLine="945" w:firstLineChars="450"/>
        <w:jc w:val="left"/>
        <w:rPr>
          <w:rFonts w:ascii="楷体" w:hAnsi="楷体" w:eastAsia="楷体"/>
          <w:color w:val="auto"/>
          <w:kern w:val="0"/>
          <w:szCs w:val="21"/>
          <w:highlight w:val="none"/>
        </w:rPr>
      </w:pPr>
      <w:r>
        <w:rPr>
          <w:rFonts w:hint="eastAsia" w:ascii="楷体" w:hAnsi="楷体" w:eastAsia="楷体"/>
          <w:color w:val="auto"/>
          <w:kern w:val="0"/>
          <w:szCs w:val="21"/>
          <w:highlight w:val="none"/>
        </w:rPr>
        <w:t>账    号：9919 0728 1510 001</w:t>
      </w:r>
    </w:p>
    <w:p w14:paraId="6C08086D">
      <w:pPr>
        <w:widowControl/>
        <w:shd w:val="clear"/>
        <w:spacing w:line="540" w:lineRule="exact"/>
        <w:ind w:right="-197" w:rightChars="-94" w:firstLine="555"/>
        <w:jc w:val="left"/>
        <w:rPr>
          <w:rFonts w:ascii="楷体" w:hAnsi="楷体" w:eastAsia="楷体"/>
          <w:color w:val="auto"/>
          <w:szCs w:val="21"/>
          <w:highlight w:val="none"/>
          <w:shd w:val="clear" w:color="auto" w:fill="FCFCFC"/>
        </w:rPr>
      </w:pPr>
    </w:p>
    <w:p w14:paraId="67BE89AF">
      <w:pPr>
        <w:widowControl/>
        <w:shd w:val="clear"/>
        <w:spacing w:line="540" w:lineRule="exact"/>
        <w:ind w:right="-197" w:rightChars="-94" w:firstLine="555"/>
        <w:jc w:val="left"/>
        <w:rPr>
          <w:rFonts w:ascii="宋体" w:hAnsi="宋体"/>
          <w:color w:val="auto"/>
          <w:sz w:val="28"/>
          <w:szCs w:val="28"/>
          <w:highlight w:val="none"/>
          <w:shd w:val="clear" w:color="auto" w:fill="FCFCFC"/>
        </w:rPr>
      </w:pPr>
    </w:p>
    <w:p w14:paraId="06C90385">
      <w:pPr>
        <w:shd w:val="clear"/>
        <w:spacing w:line="360" w:lineRule="auto"/>
        <w:rPr>
          <w:rFonts w:ascii="黑体" w:hAnsi="宋体" w:eastAsia="黑体"/>
          <w:bCs/>
          <w:color w:val="auto"/>
          <w:sz w:val="30"/>
          <w:szCs w:val="30"/>
          <w:highlight w:val="none"/>
          <w:lang w:val="zh-CN"/>
        </w:rPr>
      </w:pPr>
      <w:r>
        <w:rPr>
          <w:rFonts w:hint="eastAsia" w:ascii="黑体" w:hAnsi="宋体" w:eastAsia="黑体"/>
          <w:bCs/>
          <w:color w:val="auto"/>
          <w:sz w:val="30"/>
          <w:szCs w:val="30"/>
          <w:highlight w:val="none"/>
          <w:lang w:val="zh-CN"/>
        </w:rPr>
        <w:t>请将招标代理服务费汇至下列指定账户：</w:t>
      </w:r>
    </w:p>
    <w:p w14:paraId="722F8269">
      <w:pPr>
        <w:widowControl/>
        <w:shd w:val="clear"/>
        <w:spacing w:line="540" w:lineRule="exact"/>
        <w:ind w:right="-197" w:rightChars="-94" w:firstLine="945" w:firstLineChars="450"/>
        <w:jc w:val="left"/>
        <w:rPr>
          <w:rFonts w:ascii="楷体" w:hAnsi="楷体" w:eastAsia="楷体"/>
          <w:color w:val="auto"/>
          <w:kern w:val="0"/>
          <w:szCs w:val="21"/>
          <w:highlight w:val="none"/>
        </w:rPr>
      </w:pPr>
      <w:r>
        <w:rPr>
          <w:rFonts w:hint="eastAsia" w:ascii="楷体" w:hAnsi="楷体" w:eastAsia="楷体"/>
          <w:color w:val="auto"/>
          <w:kern w:val="0"/>
          <w:szCs w:val="21"/>
          <w:highlight w:val="none"/>
        </w:rPr>
        <w:t>开户名称：正大方略工程咨询有限公司新疆分公司</w:t>
      </w:r>
    </w:p>
    <w:p w14:paraId="7A7407E3">
      <w:pPr>
        <w:widowControl/>
        <w:shd w:val="clear"/>
        <w:spacing w:line="540" w:lineRule="exact"/>
        <w:ind w:right="-197" w:rightChars="-94" w:firstLine="945" w:firstLineChars="450"/>
        <w:jc w:val="left"/>
        <w:rPr>
          <w:rFonts w:ascii="楷体" w:hAnsi="楷体" w:eastAsia="楷体"/>
          <w:color w:val="auto"/>
          <w:kern w:val="0"/>
          <w:szCs w:val="21"/>
          <w:highlight w:val="none"/>
        </w:rPr>
      </w:pPr>
      <w:r>
        <w:rPr>
          <w:rFonts w:hint="eastAsia" w:ascii="楷体" w:hAnsi="楷体" w:eastAsia="楷体"/>
          <w:color w:val="auto"/>
          <w:kern w:val="0"/>
          <w:szCs w:val="21"/>
          <w:highlight w:val="none"/>
        </w:rPr>
        <w:t>开 户 行：招商银行股份有限公司乌鲁木齐友好北路支行</w:t>
      </w:r>
    </w:p>
    <w:p w14:paraId="65C6C4BF">
      <w:pPr>
        <w:widowControl/>
        <w:shd w:val="clear"/>
        <w:spacing w:line="540" w:lineRule="exact"/>
        <w:ind w:right="-197" w:rightChars="-94" w:firstLine="945" w:firstLineChars="450"/>
        <w:jc w:val="left"/>
        <w:rPr>
          <w:rFonts w:ascii="楷体" w:hAnsi="楷体" w:eastAsia="楷体"/>
          <w:color w:val="auto"/>
          <w:kern w:val="0"/>
          <w:szCs w:val="21"/>
          <w:highlight w:val="none"/>
        </w:rPr>
      </w:pPr>
      <w:r>
        <w:rPr>
          <w:rFonts w:hint="eastAsia" w:ascii="楷体" w:hAnsi="楷体" w:eastAsia="楷体"/>
          <w:color w:val="auto"/>
          <w:kern w:val="0"/>
          <w:szCs w:val="21"/>
          <w:highlight w:val="none"/>
        </w:rPr>
        <w:t>账    号：9919 0728 1510 001</w:t>
      </w:r>
    </w:p>
    <w:p w14:paraId="1DDD113B">
      <w:pPr>
        <w:widowControl/>
        <w:shd w:val="clear"/>
        <w:spacing w:line="540" w:lineRule="exact"/>
        <w:ind w:right="-197" w:rightChars="-94"/>
        <w:jc w:val="left"/>
        <w:rPr>
          <w:color w:val="auto"/>
          <w:sz w:val="28"/>
          <w:szCs w:val="28"/>
          <w:highlight w:val="none"/>
        </w:rPr>
      </w:pPr>
    </w:p>
    <w:p w14:paraId="257D76B0">
      <w:pPr>
        <w:widowControl/>
        <w:shd w:val="clear"/>
        <w:spacing w:line="540" w:lineRule="exact"/>
        <w:ind w:right="-197" w:rightChars="-94"/>
        <w:jc w:val="left"/>
        <w:rPr>
          <w:color w:val="auto"/>
          <w:sz w:val="28"/>
          <w:szCs w:val="28"/>
          <w:highlight w:val="none"/>
        </w:rPr>
      </w:pPr>
    </w:p>
    <w:p w14:paraId="03322994">
      <w:pPr>
        <w:widowControl/>
        <w:shd w:val="clear"/>
        <w:spacing w:line="540" w:lineRule="exact"/>
        <w:ind w:right="-197" w:rightChars="-94"/>
        <w:jc w:val="left"/>
        <w:rPr>
          <w:color w:val="auto"/>
          <w:sz w:val="28"/>
          <w:szCs w:val="28"/>
          <w:highlight w:val="none"/>
        </w:rPr>
      </w:pPr>
    </w:p>
    <w:p w14:paraId="1193B48A">
      <w:pPr>
        <w:widowControl/>
        <w:shd w:val="clear"/>
        <w:spacing w:line="540" w:lineRule="exact"/>
        <w:ind w:right="-197" w:rightChars="-94"/>
        <w:jc w:val="left"/>
        <w:rPr>
          <w:color w:val="auto"/>
          <w:sz w:val="28"/>
          <w:szCs w:val="28"/>
          <w:highlight w:val="none"/>
        </w:rPr>
      </w:pPr>
    </w:p>
    <w:p w14:paraId="4C3076A8">
      <w:pPr>
        <w:pStyle w:val="4"/>
        <w:shd w:val="clear"/>
        <w:spacing w:beforeLines="50" w:afterLines="150"/>
        <w:ind w:firstLine="0"/>
        <w:jc w:val="left"/>
        <w:rPr>
          <w:rFonts w:ascii="黑体" w:hAnsi="宋体" w:eastAsia="黑体"/>
          <w:b/>
          <w:color w:val="auto"/>
          <w:kern w:val="44"/>
          <w:szCs w:val="21"/>
          <w:highlight w:val="none"/>
        </w:rPr>
        <w:sectPr>
          <w:headerReference r:id="rId9" w:type="first"/>
          <w:footerReference r:id="rId11" w:type="first"/>
          <w:headerReference r:id="rId8" w:type="default"/>
          <w:footerReference r:id="rId10" w:type="default"/>
          <w:pgSz w:w="11906" w:h="16838"/>
          <w:pgMar w:top="1440" w:right="1797" w:bottom="1440" w:left="1797" w:header="851" w:footer="992" w:gutter="0"/>
          <w:pgNumType w:start="1"/>
          <w:cols w:space="720" w:num="1"/>
          <w:titlePg/>
          <w:docGrid w:linePitch="312" w:charSpace="0"/>
        </w:sectPr>
      </w:pPr>
    </w:p>
    <w:p w14:paraId="4226C88C">
      <w:pPr>
        <w:widowControl/>
        <w:shd w:val="clear"/>
        <w:spacing w:line="540" w:lineRule="exact"/>
        <w:ind w:right="-197" w:rightChars="-94"/>
        <w:jc w:val="left"/>
        <w:rPr>
          <w:color w:val="auto"/>
          <w:sz w:val="28"/>
          <w:szCs w:val="28"/>
          <w:highlight w:val="none"/>
        </w:rPr>
      </w:pPr>
    </w:p>
    <w:p w14:paraId="2F73B05D">
      <w:pPr>
        <w:widowControl/>
        <w:shd w:val="clear"/>
        <w:spacing w:line="540" w:lineRule="exact"/>
        <w:ind w:right="-197" w:rightChars="-94"/>
        <w:jc w:val="center"/>
        <w:rPr>
          <w:rFonts w:ascii="方正小标宋简体" w:hAnsi="宋体" w:eastAsia="方正小标宋简体"/>
          <w:bCs/>
          <w:color w:val="auto"/>
          <w:sz w:val="36"/>
          <w:highlight w:val="none"/>
        </w:rPr>
      </w:pPr>
      <w:r>
        <w:rPr>
          <w:rFonts w:hint="eastAsia" w:ascii="方正小标宋简体" w:hAnsi="宋体" w:eastAsia="方正小标宋简体"/>
          <w:bCs/>
          <w:color w:val="auto"/>
          <w:sz w:val="36"/>
          <w:highlight w:val="none"/>
        </w:rPr>
        <w:t>目    录</w:t>
      </w:r>
    </w:p>
    <w:p w14:paraId="3751F560">
      <w:pPr>
        <w:pStyle w:val="3"/>
        <w:shd w:val="clear"/>
        <w:spacing w:line="360" w:lineRule="exact"/>
        <w:jc w:val="left"/>
        <w:rPr>
          <w:rFonts w:ascii="宋体" w:hAnsi="宋体" w:eastAsia="宋体"/>
          <w:b w:val="0"/>
          <w:bCs/>
          <w:color w:val="auto"/>
          <w:sz w:val="21"/>
          <w:szCs w:val="21"/>
          <w:highlight w:val="none"/>
        </w:rPr>
      </w:pPr>
    </w:p>
    <w:p w14:paraId="2032BCAB">
      <w:pPr>
        <w:pStyle w:val="3"/>
        <w:shd w:val="clear"/>
        <w:spacing w:before="0" w:after="0" w:line="360" w:lineRule="auto"/>
        <w:rPr>
          <w:rFonts w:ascii="宋体" w:hAnsi="宋体" w:eastAsia="宋体"/>
          <w:bCs/>
          <w:color w:val="auto"/>
          <w:sz w:val="21"/>
          <w:szCs w:val="21"/>
          <w:highlight w:val="none"/>
        </w:rPr>
      </w:pPr>
      <w:r>
        <w:rPr>
          <w:rFonts w:hint="eastAsia" w:ascii="宋体" w:hAnsi="宋体" w:eastAsia="宋体"/>
          <w:b w:val="0"/>
          <w:bCs/>
          <w:color w:val="auto"/>
          <w:sz w:val="21"/>
          <w:szCs w:val="21"/>
          <w:highlight w:val="none"/>
        </w:rPr>
        <w:t>第一章  招标公告 ………………………………………………………………………3</w:t>
      </w:r>
    </w:p>
    <w:p w14:paraId="7B1A0537">
      <w:pPr>
        <w:pStyle w:val="3"/>
        <w:shd w:val="clear"/>
        <w:spacing w:before="0" w:after="0" w:line="360" w:lineRule="auto"/>
        <w:rPr>
          <w:rFonts w:ascii="宋体" w:hAnsi="宋体" w:eastAsia="宋体"/>
          <w:b w:val="0"/>
          <w:bCs/>
          <w:color w:val="auto"/>
          <w:sz w:val="21"/>
          <w:szCs w:val="21"/>
          <w:highlight w:val="none"/>
        </w:rPr>
      </w:pPr>
      <w:r>
        <w:rPr>
          <w:rFonts w:hint="eastAsia" w:ascii="宋体" w:hAnsi="宋体" w:eastAsia="宋体"/>
          <w:b w:val="0"/>
          <w:bCs/>
          <w:color w:val="auto"/>
          <w:sz w:val="21"/>
          <w:szCs w:val="21"/>
          <w:highlight w:val="none"/>
        </w:rPr>
        <w:t>第二章  投标人须知 ……………………………………………………………………7</w:t>
      </w:r>
    </w:p>
    <w:p w14:paraId="61BF9776">
      <w:pPr>
        <w:pStyle w:val="3"/>
        <w:shd w:val="clear"/>
        <w:spacing w:before="0" w:after="0" w:line="360" w:lineRule="auto"/>
        <w:ind w:firstLine="420" w:firstLineChars="200"/>
        <w:rPr>
          <w:rFonts w:ascii="宋体" w:hAnsi="宋体" w:eastAsia="宋体"/>
          <w:b w:val="0"/>
          <w:bCs/>
          <w:color w:val="auto"/>
          <w:sz w:val="21"/>
          <w:szCs w:val="21"/>
          <w:highlight w:val="none"/>
        </w:rPr>
      </w:pPr>
      <w:r>
        <w:rPr>
          <w:rFonts w:hint="eastAsia" w:ascii="宋体" w:hAnsi="宋体" w:eastAsia="宋体"/>
          <w:b w:val="0"/>
          <w:bCs/>
          <w:color w:val="auto"/>
          <w:sz w:val="21"/>
          <w:szCs w:val="21"/>
          <w:highlight w:val="none"/>
        </w:rPr>
        <w:t>投标人须知前附表 …………………………………………………………………7</w:t>
      </w:r>
    </w:p>
    <w:p w14:paraId="336AAB18">
      <w:pPr>
        <w:pStyle w:val="3"/>
        <w:shd w:val="clear"/>
        <w:spacing w:before="0" w:after="0" w:line="360" w:lineRule="auto"/>
        <w:ind w:firstLine="420" w:firstLineChars="200"/>
        <w:rPr>
          <w:rFonts w:ascii="宋体" w:hAnsi="宋体" w:eastAsia="宋体"/>
          <w:b w:val="0"/>
          <w:bCs/>
          <w:color w:val="auto"/>
          <w:sz w:val="21"/>
          <w:szCs w:val="21"/>
          <w:highlight w:val="none"/>
        </w:rPr>
      </w:pPr>
      <w:r>
        <w:rPr>
          <w:rFonts w:hint="eastAsia" w:ascii="宋体" w:hAnsi="宋体" w:eastAsia="宋体"/>
          <w:b w:val="0"/>
          <w:bCs/>
          <w:color w:val="auto"/>
          <w:sz w:val="21"/>
          <w:szCs w:val="21"/>
          <w:highlight w:val="none"/>
        </w:rPr>
        <w:t>1.总    则 …………………………………………………………………………13</w:t>
      </w:r>
    </w:p>
    <w:p w14:paraId="478139E5">
      <w:pPr>
        <w:pStyle w:val="3"/>
        <w:shd w:val="clear"/>
        <w:spacing w:before="0" w:after="0" w:line="360" w:lineRule="auto"/>
        <w:ind w:firstLine="420" w:firstLineChars="200"/>
        <w:rPr>
          <w:rFonts w:ascii="宋体" w:hAnsi="宋体" w:eastAsia="宋体"/>
          <w:b w:val="0"/>
          <w:bCs/>
          <w:color w:val="auto"/>
          <w:sz w:val="21"/>
          <w:szCs w:val="21"/>
          <w:highlight w:val="none"/>
        </w:rPr>
      </w:pPr>
      <w:r>
        <w:rPr>
          <w:rFonts w:hint="eastAsia" w:ascii="宋体" w:hAnsi="宋体" w:eastAsia="宋体"/>
          <w:b w:val="0"/>
          <w:bCs/>
          <w:color w:val="auto"/>
          <w:sz w:val="21"/>
          <w:szCs w:val="21"/>
          <w:highlight w:val="none"/>
        </w:rPr>
        <w:t>2.招标文件 …………………………………………………………………………16</w:t>
      </w:r>
    </w:p>
    <w:p w14:paraId="58DA0201">
      <w:pPr>
        <w:pStyle w:val="3"/>
        <w:shd w:val="clear"/>
        <w:spacing w:before="0" w:after="0" w:line="360" w:lineRule="auto"/>
        <w:ind w:firstLine="420" w:firstLineChars="200"/>
        <w:rPr>
          <w:rFonts w:ascii="宋体" w:hAnsi="宋体" w:eastAsia="宋体"/>
          <w:b w:val="0"/>
          <w:bCs/>
          <w:color w:val="auto"/>
          <w:sz w:val="21"/>
          <w:szCs w:val="21"/>
          <w:highlight w:val="none"/>
        </w:rPr>
      </w:pPr>
      <w:r>
        <w:rPr>
          <w:rFonts w:hint="eastAsia" w:ascii="宋体" w:hAnsi="宋体" w:eastAsia="宋体"/>
          <w:b w:val="0"/>
          <w:bCs/>
          <w:color w:val="auto"/>
          <w:sz w:val="21"/>
          <w:szCs w:val="21"/>
          <w:highlight w:val="none"/>
        </w:rPr>
        <w:t>3.投标人 ……………………………………………………………………………17</w:t>
      </w:r>
    </w:p>
    <w:p w14:paraId="53C9C9BB">
      <w:pPr>
        <w:pStyle w:val="3"/>
        <w:shd w:val="clear"/>
        <w:spacing w:before="0" w:after="0" w:line="360" w:lineRule="auto"/>
        <w:ind w:firstLine="420" w:firstLineChars="200"/>
        <w:rPr>
          <w:rFonts w:ascii="宋体" w:hAnsi="宋体" w:eastAsia="宋体"/>
          <w:b w:val="0"/>
          <w:bCs/>
          <w:color w:val="auto"/>
          <w:sz w:val="21"/>
          <w:szCs w:val="21"/>
          <w:highlight w:val="none"/>
        </w:rPr>
      </w:pPr>
      <w:r>
        <w:rPr>
          <w:rFonts w:hint="eastAsia" w:ascii="宋体" w:hAnsi="宋体" w:eastAsia="宋体"/>
          <w:b w:val="0"/>
          <w:bCs/>
          <w:color w:val="auto"/>
          <w:sz w:val="21"/>
          <w:szCs w:val="21"/>
          <w:highlight w:val="none"/>
        </w:rPr>
        <w:t>4.投标文件 …………………………………………………………………………20</w:t>
      </w:r>
    </w:p>
    <w:p w14:paraId="0531ABE6">
      <w:pPr>
        <w:pStyle w:val="3"/>
        <w:shd w:val="clear"/>
        <w:spacing w:before="0" w:after="0" w:line="360" w:lineRule="auto"/>
        <w:ind w:firstLine="420" w:firstLineChars="200"/>
        <w:rPr>
          <w:rFonts w:ascii="宋体" w:hAnsi="宋体" w:eastAsia="宋体"/>
          <w:b w:val="0"/>
          <w:bCs/>
          <w:color w:val="auto"/>
          <w:sz w:val="21"/>
          <w:szCs w:val="21"/>
          <w:highlight w:val="none"/>
        </w:rPr>
      </w:pPr>
      <w:r>
        <w:rPr>
          <w:rFonts w:hint="eastAsia" w:ascii="宋体" w:hAnsi="宋体" w:eastAsia="宋体"/>
          <w:b w:val="0"/>
          <w:bCs/>
          <w:color w:val="auto"/>
          <w:sz w:val="21"/>
          <w:szCs w:val="21"/>
          <w:highlight w:val="none"/>
        </w:rPr>
        <w:t>5.投标 ………………………………………………………………………………26</w:t>
      </w:r>
    </w:p>
    <w:p w14:paraId="571FF460">
      <w:pPr>
        <w:pStyle w:val="3"/>
        <w:shd w:val="clear"/>
        <w:spacing w:before="0" w:after="0" w:line="360" w:lineRule="auto"/>
        <w:ind w:firstLine="420" w:firstLineChars="200"/>
        <w:rPr>
          <w:rFonts w:ascii="宋体" w:hAnsi="宋体" w:eastAsia="宋体"/>
          <w:b w:val="0"/>
          <w:bCs/>
          <w:color w:val="auto"/>
          <w:sz w:val="21"/>
          <w:szCs w:val="21"/>
          <w:highlight w:val="none"/>
        </w:rPr>
      </w:pPr>
      <w:r>
        <w:rPr>
          <w:rFonts w:hint="eastAsia" w:ascii="宋体" w:hAnsi="宋体" w:eastAsia="宋体"/>
          <w:b w:val="0"/>
          <w:bCs/>
          <w:color w:val="auto"/>
          <w:sz w:val="21"/>
          <w:szCs w:val="21"/>
          <w:highlight w:val="none"/>
        </w:rPr>
        <w:t>6.开标 ………………………………………………………………………………27</w:t>
      </w:r>
    </w:p>
    <w:p w14:paraId="179E9141">
      <w:pPr>
        <w:pStyle w:val="3"/>
        <w:shd w:val="clear"/>
        <w:spacing w:before="0" w:after="0" w:line="360" w:lineRule="auto"/>
        <w:ind w:firstLine="420" w:firstLineChars="200"/>
        <w:rPr>
          <w:rFonts w:ascii="宋体" w:hAnsi="宋体" w:eastAsia="宋体"/>
          <w:b w:val="0"/>
          <w:bCs/>
          <w:color w:val="auto"/>
          <w:sz w:val="21"/>
          <w:szCs w:val="21"/>
          <w:highlight w:val="none"/>
        </w:rPr>
      </w:pPr>
      <w:r>
        <w:rPr>
          <w:rFonts w:hint="eastAsia" w:ascii="宋体" w:hAnsi="宋体" w:eastAsia="宋体"/>
          <w:b w:val="0"/>
          <w:bCs/>
          <w:color w:val="auto"/>
          <w:sz w:val="21"/>
          <w:szCs w:val="21"/>
          <w:highlight w:val="none"/>
        </w:rPr>
        <w:t>7.投标人资格审查 …………………………………………………………………28</w:t>
      </w:r>
    </w:p>
    <w:p w14:paraId="2BB1D5B7">
      <w:pPr>
        <w:pStyle w:val="3"/>
        <w:shd w:val="clear"/>
        <w:spacing w:before="0" w:after="0" w:line="360" w:lineRule="auto"/>
        <w:ind w:firstLine="420" w:firstLineChars="200"/>
        <w:rPr>
          <w:rFonts w:ascii="宋体" w:hAnsi="宋体" w:eastAsia="宋体"/>
          <w:b w:val="0"/>
          <w:bCs/>
          <w:color w:val="auto"/>
          <w:sz w:val="21"/>
          <w:szCs w:val="21"/>
          <w:highlight w:val="none"/>
        </w:rPr>
      </w:pPr>
      <w:r>
        <w:rPr>
          <w:rFonts w:hint="eastAsia" w:ascii="宋体" w:hAnsi="宋体" w:eastAsia="宋体"/>
          <w:b w:val="0"/>
          <w:bCs/>
          <w:color w:val="auto"/>
          <w:sz w:val="21"/>
          <w:szCs w:val="21"/>
          <w:highlight w:val="none"/>
        </w:rPr>
        <w:t>8.评标 ………………………………………………………………………………31</w:t>
      </w:r>
    </w:p>
    <w:p w14:paraId="694A7594">
      <w:pPr>
        <w:pStyle w:val="3"/>
        <w:shd w:val="clear"/>
        <w:spacing w:before="0" w:after="0" w:line="360" w:lineRule="auto"/>
        <w:ind w:firstLine="420" w:firstLineChars="200"/>
        <w:rPr>
          <w:rFonts w:ascii="宋体" w:hAnsi="宋体" w:eastAsia="宋体"/>
          <w:b w:val="0"/>
          <w:bCs/>
          <w:color w:val="auto"/>
          <w:sz w:val="21"/>
          <w:szCs w:val="21"/>
          <w:highlight w:val="none"/>
        </w:rPr>
      </w:pPr>
      <w:r>
        <w:rPr>
          <w:rFonts w:hint="eastAsia" w:ascii="宋体" w:hAnsi="宋体" w:eastAsia="宋体"/>
          <w:b w:val="0"/>
          <w:bCs/>
          <w:color w:val="auto"/>
          <w:sz w:val="21"/>
          <w:szCs w:val="21"/>
          <w:highlight w:val="none"/>
        </w:rPr>
        <w:t>9.定标 ………………………………………………………………………………34</w:t>
      </w:r>
    </w:p>
    <w:p w14:paraId="5C7626DD">
      <w:pPr>
        <w:pStyle w:val="3"/>
        <w:shd w:val="clear"/>
        <w:spacing w:before="0" w:after="0" w:line="360" w:lineRule="auto"/>
        <w:ind w:firstLine="420" w:firstLineChars="200"/>
        <w:rPr>
          <w:rFonts w:ascii="宋体" w:hAnsi="宋体" w:eastAsia="宋体"/>
          <w:b w:val="0"/>
          <w:bCs/>
          <w:color w:val="auto"/>
          <w:sz w:val="21"/>
          <w:szCs w:val="21"/>
          <w:highlight w:val="none"/>
        </w:rPr>
      </w:pPr>
      <w:r>
        <w:rPr>
          <w:rFonts w:hint="eastAsia" w:ascii="宋体" w:hAnsi="宋体" w:eastAsia="宋体"/>
          <w:b w:val="0"/>
          <w:bCs/>
          <w:color w:val="auto"/>
          <w:sz w:val="21"/>
          <w:szCs w:val="21"/>
          <w:highlight w:val="none"/>
        </w:rPr>
        <w:t>10.合同授予…………………………………………………………………………35</w:t>
      </w:r>
    </w:p>
    <w:p w14:paraId="26FD512E">
      <w:pPr>
        <w:pStyle w:val="3"/>
        <w:shd w:val="clear"/>
        <w:spacing w:before="0" w:after="0" w:line="360" w:lineRule="auto"/>
        <w:ind w:firstLine="420" w:firstLineChars="200"/>
        <w:rPr>
          <w:rFonts w:ascii="宋体" w:hAnsi="宋体" w:eastAsia="宋体"/>
          <w:b w:val="0"/>
          <w:bCs/>
          <w:color w:val="auto"/>
          <w:sz w:val="21"/>
          <w:szCs w:val="21"/>
          <w:highlight w:val="none"/>
        </w:rPr>
      </w:pPr>
      <w:r>
        <w:rPr>
          <w:rFonts w:hint="eastAsia" w:ascii="宋体" w:hAnsi="宋体" w:eastAsia="宋体"/>
          <w:b w:val="0"/>
          <w:bCs/>
          <w:color w:val="auto"/>
          <w:sz w:val="21"/>
          <w:szCs w:val="21"/>
          <w:highlight w:val="none"/>
        </w:rPr>
        <w:t>11.废标或变更采购方式……………………………………………………………36</w:t>
      </w:r>
    </w:p>
    <w:p w14:paraId="0CFF8D9C">
      <w:pPr>
        <w:pStyle w:val="3"/>
        <w:shd w:val="clear"/>
        <w:spacing w:before="0" w:after="0" w:line="360" w:lineRule="auto"/>
        <w:ind w:firstLine="420" w:firstLineChars="200"/>
        <w:rPr>
          <w:rFonts w:ascii="宋体" w:hAnsi="宋体" w:eastAsia="宋体"/>
          <w:b w:val="0"/>
          <w:bCs/>
          <w:color w:val="auto"/>
          <w:sz w:val="21"/>
          <w:szCs w:val="21"/>
          <w:highlight w:val="none"/>
        </w:rPr>
      </w:pPr>
      <w:r>
        <w:rPr>
          <w:rFonts w:hint="eastAsia" w:ascii="宋体" w:hAnsi="宋体" w:eastAsia="宋体"/>
          <w:b w:val="0"/>
          <w:bCs/>
          <w:color w:val="auto"/>
          <w:sz w:val="21"/>
          <w:szCs w:val="21"/>
          <w:highlight w:val="none"/>
        </w:rPr>
        <w:t>12.质疑和投诉………………………………………………………………………37</w:t>
      </w:r>
    </w:p>
    <w:p w14:paraId="3CBAE824">
      <w:pPr>
        <w:pStyle w:val="3"/>
        <w:shd w:val="clear"/>
        <w:spacing w:before="0" w:after="0" w:line="360" w:lineRule="auto"/>
        <w:ind w:firstLine="420" w:firstLineChars="200"/>
        <w:rPr>
          <w:rFonts w:ascii="宋体" w:hAnsi="宋体" w:eastAsia="宋体"/>
          <w:b w:val="0"/>
          <w:bCs/>
          <w:color w:val="auto"/>
          <w:sz w:val="21"/>
          <w:szCs w:val="21"/>
          <w:highlight w:val="none"/>
        </w:rPr>
      </w:pPr>
      <w:r>
        <w:rPr>
          <w:rFonts w:hint="eastAsia" w:ascii="宋体" w:hAnsi="宋体" w:eastAsia="宋体"/>
          <w:b w:val="0"/>
          <w:bCs/>
          <w:color w:val="auto"/>
          <w:sz w:val="21"/>
          <w:szCs w:val="21"/>
          <w:highlight w:val="none"/>
        </w:rPr>
        <w:t>13.其他………………………………………………………………………………38</w:t>
      </w:r>
    </w:p>
    <w:p w14:paraId="7611290B">
      <w:pPr>
        <w:pStyle w:val="3"/>
        <w:shd w:val="clear"/>
        <w:spacing w:before="0" w:after="0" w:line="360" w:lineRule="auto"/>
        <w:rPr>
          <w:rFonts w:ascii="宋体" w:hAnsi="宋体" w:eastAsia="宋体"/>
          <w:b w:val="0"/>
          <w:bCs/>
          <w:color w:val="auto"/>
          <w:sz w:val="21"/>
          <w:szCs w:val="21"/>
          <w:highlight w:val="none"/>
        </w:rPr>
      </w:pPr>
      <w:r>
        <w:rPr>
          <w:rFonts w:hint="eastAsia" w:ascii="宋体" w:hAnsi="宋体" w:eastAsia="宋体"/>
          <w:b w:val="0"/>
          <w:bCs/>
          <w:color w:val="auto"/>
          <w:sz w:val="21"/>
          <w:szCs w:val="21"/>
          <w:highlight w:val="none"/>
        </w:rPr>
        <w:t>第三章  评标方法 ………………………………………………………………………39</w:t>
      </w:r>
    </w:p>
    <w:p w14:paraId="3A16ECA7">
      <w:pPr>
        <w:pStyle w:val="3"/>
        <w:shd w:val="clear"/>
        <w:spacing w:before="0" w:after="0" w:line="360" w:lineRule="auto"/>
        <w:ind w:firstLine="420" w:firstLineChars="200"/>
        <w:rPr>
          <w:rFonts w:ascii="宋体" w:hAnsi="宋体" w:eastAsia="宋体"/>
          <w:b w:val="0"/>
          <w:bCs/>
          <w:color w:val="auto"/>
          <w:sz w:val="21"/>
          <w:szCs w:val="21"/>
          <w:highlight w:val="none"/>
        </w:rPr>
      </w:pPr>
      <w:r>
        <w:rPr>
          <w:rFonts w:hint="eastAsia" w:ascii="宋体" w:hAnsi="宋体" w:eastAsia="宋体"/>
          <w:b w:val="0"/>
          <w:bCs/>
          <w:color w:val="auto"/>
          <w:sz w:val="21"/>
          <w:szCs w:val="21"/>
          <w:highlight w:val="none"/>
        </w:rPr>
        <w:t>1.评标程序 …………………………………………………………………………39</w:t>
      </w:r>
    </w:p>
    <w:p w14:paraId="53041516">
      <w:pPr>
        <w:pStyle w:val="4"/>
        <w:shd w:val="clear"/>
        <w:spacing w:line="360" w:lineRule="auto"/>
        <w:ind w:firstLineChars="200"/>
        <w:rPr>
          <w:rFonts w:ascii="宋体" w:hAnsi="宋体"/>
          <w:bCs/>
          <w:color w:val="auto"/>
          <w:szCs w:val="21"/>
          <w:highlight w:val="none"/>
        </w:rPr>
      </w:pPr>
      <w:r>
        <w:rPr>
          <w:rFonts w:hint="eastAsia" w:ascii="宋体" w:hAnsi="宋体"/>
          <w:color w:val="auto"/>
          <w:szCs w:val="21"/>
          <w:highlight w:val="none"/>
        </w:rPr>
        <w:t>2.</w:t>
      </w:r>
      <w:r>
        <w:rPr>
          <w:rFonts w:hint="eastAsia"/>
          <w:color w:val="auto"/>
          <w:szCs w:val="21"/>
          <w:highlight w:val="none"/>
        </w:rPr>
        <w:t xml:space="preserve">评标方法 </w:t>
      </w:r>
      <w:r>
        <w:rPr>
          <w:rFonts w:hint="eastAsia" w:ascii="宋体" w:hAnsi="宋体"/>
          <w:bCs/>
          <w:color w:val="auto"/>
          <w:szCs w:val="21"/>
          <w:highlight w:val="none"/>
        </w:rPr>
        <w:t>…………………………………………………………………………43</w:t>
      </w:r>
    </w:p>
    <w:p w14:paraId="41E223C9">
      <w:pPr>
        <w:pStyle w:val="3"/>
        <w:shd w:val="clear"/>
        <w:spacing w:before="0" w:after="0" w:line="360" w:lineRule="auto"/>
        <w:rPr>
          <w:rFonts w:ascii="宋体" w:hAnsi="宋体" w:eastAsia="宋体"/>
          <w:b w:val="0"/>
          <w:bCs/>
          <w:color w:val="auto"/>
          <w:sz w:val="21"/>
          <w:szCs w:val="21"/>
          <w:highlight w:val="none"/>
        </w:rPr>
      </w:pPr>
      <w:r>
        <w:rPr>
          <w:rFonts w:hint="eastAsia" w:ascii="宋体" w:hAnsi="宋体" w:eastAsia="宋体"/>
          <w:b w:val="0"/>
          <w:bCs/>
          <w:color w:val="auto"/>
          <w:sz w:val="21"/>
          <w:szCs w:val="21"/>
          <w:highlight w:val="none"/>
        </w:rPr>
        <w:t xml:space="preserve">第四章  采购需求 </w:t>
      </w:r>
      <w:r>
        <w:rPr>
          <w:rFonts w:ascii="宋体" w:hAnsi="宋体" w:eastAsia="宋体"/>
          <w:b w:val="0"/>
          <w:bCs/>
          <w:color w:val="auto"/>
          <w:sz w:val="21"/>
          <w:szCs w:val="21"/>
          <w:highlight w:val="none"/>
        </w:rPr>
        <w:t>…</w:t>
      </w:r>
      <w:r>
        <w:rPr>
          <w:rFonts w:hint="eastAsia" w:ascii="宋体" w:hAnsi="宋体" w:eastAsia="宋体"/>
          <w:b w:val="0"/>
          <w:bCs/>
          <w:color w:val="auto"/>
          <w:sz w:val="21"/>
          <w:szCs w:val="21"/>
          <w:highlight w:val="none"/>
        </w:rPr>
        <w:t>……………………………………………………………………47</w:t>
      </w:r>
    </w:p>
    <w:p w14:paraId="7E07CB67">
      <w:pPr>
        <w:pStyle w:val="3"/>
        <w:shd w:val="clear"/>
        <w:spacing w:before="0" w:after="0" w:line="360" w:lineRule="auto"/>
        <w:ind w:firstLine="420" w:firstLineChars="200"/>
        <w:rPr>
          <w:rFonts w:ascii="宋体" w:hAnsi="宋体" w:eastAsia="宋体"/>
          <w:b w:val="0"/>
          <w:bCs/>
          <w:color w:val="auto"/>
          <w:sz w:val="21"/>
          <w:szCs w:val="21"/>
          <w:highlight w:val="none"/>
        </w:rPr>
      </w:pPr>
      <w:r>
        <w:rPr>
          <w:rFonts w:hint="eastAsia" w:ascii="宋体" w:hAnsi="宋体" w:eastAsia="宋体"/>
          <w:b w:val="0"/>
          <w:bCs/>
          <w:color w:val="auto"/>
          <w:sz w:val="21"/>
          <w:szCs w:val="21"/>
          <w:highlight w:val="none"/>
        </w:rPr>
        <w:t>1.项目概况及总体要求 ……………………………………………………………47</w:t>
      </w:r>
    </w:p>
    <w:p w14:paraId="4C5E2CCE">
      <w:pPr>
        <w:pStyle w:val="4"/>
        <w:shd w:val="clear"/>
        <w:spacing w:line="360" w:lineRule="auto"/>
        <w:ind w:firstLineChars="200"/>
        <w:rPr>
          <w:rFonts w:ascii="宋体" w:hAnsi="宋体"/>
          <w:color w:val="auto"/>
          <w:highlight w:val="none"/>
        </w:rPr>
      </w:pPr>
      <w:r>
        <w:rPr>
          <w:rFonts w:hint="eastAsia" w:ascii="宋体" w:hAnsi="宋体"/>
          <w:color w:val="auto"/>
          <w:highlight w:val="none"/>
        </w:rPr>
        <w:t xml:space="preserve">2.采购内容 </w:t>
      </w:r>
      <w:r>
        <w:rPr>
          <w:rFonts w:hint="eastAsia" w:ascii="宋体" w:hAnsi="宋体"/>
          <w:bCs/>
          <w:color w:val="auto"/>
          <w:szCs w:val="21"/>
          <w:highlight w:val="none"/>
        </w:rPr>
        <w:t>…………………………………………………………………………48</w:t>
      </w:r>
    </w:p>
    <w:p w14:paraId="36F00DE9">
      <w:pPr>
        <w:pStyle w:val="3"/>
        <w:shd w:val="clear"/>
        <w:spacing w:before="0" w:after="0" w:line="360" w:lineRule="auto"/>
        <w:rPr>
          <w:rFonts w:ascii="宋体" w:hAnsi="宋体" w:eastAsia="宋体"/>
          <w:b w:val="0"/>
          <w:bCs/>
          <w:color w:val="auto"/>
          <w:sz w:val="21"/>
          <w:szCs w:val="21"/>
          <w:highlight w:val="none"/>
        </w:rPr>
      </w:pPr>
      <w:r>
        <w:rPr>
          <w:rFonts w:hint="eastAsia" w:ascii="宋体" w:hAnsi="宋体" w:eastAsia="宋体"/>
          <w:b w:val="0"/>
          <w:bCs/>
          <w:color w:val="auto"/>
          <w:sz w:val="21"/>
          <w:szCs w:val="21"/>
          <w:highlight w:val="none"/>
        </w:rPr>
        <w:t>第五章  政府采购合同格式 ……………………………………………………………50</w:t>
      </w:r>
    </w:p>
    <w:p w14:paraId="46699C4A">
      <w:pPr>
        <w:pStyle w:val="3"/>
        <w:shd w:val="clear"/>
        <w:spacing w:before="0" w:after="0" w:line="360" w:lineRule="auto"/>
        <w:rPr>
          <w:rFonts w:ascii="宋体" w:hAnsi="宋体" w:eastAsia="宋体"/>
          <w:b w:val="0"/>
          <w:bCs/>
          <w:color w:val="auto"/>
          <w:sz w:val="21"/>
          <w:szCs w:val="21"/>
          <w:highlight w:val="none"/>
        </w:rPr>
      </w:pPr>
      <w:r>
        <w:rPr>
          <w:rFonts w:hint="eastAsia" w:ascii="宋体" w:hAnsi="宋体" w:eastAsia="宋体"/>
          <w:b w:val="0"/>
          <w:bCs/>
          <w:color w:val="auto"/>
          <w:sz w:val="21"/>
          <w:szCs w:val="21"/>
          <w:highlight w:val="none"/>
        </w:rPr>
        <w:t>第六章  投标文件格式 …………………………………………………………………60</w:t>
      </w:r>
    </w:p>
    <w:p w14:paraId="4311F4BB">
      <w:pPr>
        <w:pStyle w:val="4"/>
        <w:shd w:val="clear"/>
        <w:spacing w:beforeLines="50" w:afterLines="150"/>
        <w:ind w:firstLine="0"/>
        <w:jc w:val="left"/>
        <w:rPr>
          <w:rFonts w:ascii="黑体" w:hAnsi="宋体" w:eastAsia="黑体"/>
          <w:b/>
          <w:color w:val="auto"/>
          <w:kern w:val="44"/>
          <w:szCs w:val="21"/>
          <w:highlight w:val="none"/>
        </w:rPr>
        <w:sectPr>
          <w:headerReference r:id="rId12" w:type="default"/>
          <w:footerReference r:id="rId13" w:type="default"/>
          <w:pgSz w:w="11906" w:h="16838"/>
          <w:pgMar w:top="1440" w:right="1797" w:bottom="1440" w:left="1797" w:header="851" w:footer="992" w:gutter="0"/>
          <w:cols w:space="720" w:num="1"/>
          <w:docGrid w:linePitch="312" w:charSpace="0"/>
        </w:sectPr>
      </w:pPr>
    </w:p>
    <w:p w14:paraId="1EFF45D5">
      <w:pPr>
        <w:pStyle w:val="4"/>
        <w:shd w:val="clear"/>
        <w:spacing w:beforeLines="50" w:afterLines="150"/>
        <w:ind w:firstLine="0"/>
        <w:jc w:val="center"/>
        <w:rPr>
          <w:rFonts w:ascii="黑体" w:hAnsi="宋体" w:eastAsia="黑体"/>
          <w:color w:val="auto"/>
          <w:highlight w:val="none"/>
        </w:rPr>
      </w:pPr>
      <w:bookmarkStart w:id="2" w:name="_Toc213396945"/>
      <w:bookmarkStart w:id="3" w:name="_Toc217446031"/>
      <w:bookmarkStart w:id="4" w:name="_Toc213496267"/>
      <w:bookmarkStart w:id="5" w:name="_Toc213396759"/>
      <w:bookmarkStart w:id="6" w:name="_Toc213397009"/>
      <w:bookmarkStart w:id="7" w:name="_Toc89075871"/>
      <w:bookmarkStart w:id="8" w:name="_Toc77400776"/>
      <w:bookmarkStart w:id="9" w:name="_Toc183682339"/>
      <w:bookmarkStart w:id="10" w:name="_Toc183582202"/>
      <w:r>
        <w:rPr>
          <w:rFonts w:hint="eastAsia" w:ascii="黑体" w:hAnsi="宋体" w:eastAsia="黑体"/>
          <w:b/>
          <w:color w:val="auto"/>
          <w:kern w:val="44"/>
          <w:sz w:val="44"/>
          <w:szCs w:val="44"/>
          <w:highlight w:val="none"/>
        </w:rPr>
        <w:t>第一</w:t>
      </w:r>
      <w:r>
        <w:rPr>
          <w:rFonts w:hint="eastAsia" w:ascii="黑体" w:hAnsi="宋体" w:eastAsia="黑体"/>
          <w:b/>
          <w:color w:val="auto"/>
          <w:sz w:val="44"/>
          <w:szCs w:val="44"/>
          <w:highlight w:val="none"/>
        </w:rPr>
        <w:t>章  招标公告</w:t>
      </w:r>
    </w:p>
    <w:p w14:paraId="4C805E96">
      <w:pPr>
        <w:pBdr>
          <w:top w:val="single" w:color="auto" w:sz="4" w:space="1"/>
          <w:left w:val="single" w:color="auto" w:sz="4" w:space="0"/>
          <w:bottom w:val="single" w:color="auto" w:sz="4" w:space="1"/>
          <w:right w:val="single" w:color="auto" w:sz="4" w:space="4"/>
        </w:pBdr>
        <w:shd w:val="clear"/>
        <w:spacing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项目概况</w:t>
      </w:r>
    </w:p>
    <w:p w14:paraId="522B21A5">
      <w:pPr>
        <w:pBdr>
          <w:top w:val="single" w:color="auto" w:sz="4" w:space="1"/>
          <w:left w:val="single" w:color="auto" w:sz="4" w:space="0"/>
          <w:bottom w:val="single" w:color="auto" w:sz="4" w:space="1"/>
          <w:right w:val="single" w:color="auto" w:sz="4" w:space="4"/>
        </w:pBd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库车市乌恰综合市场基本建设考古发掘项目劳务服务采购项目</w:t>
      </w:r>
      <w:r>
        <w:rPr>
          <w:rFonts w:hint="eastAsia" w:ascii="宋体" w:hAnsi="宋体"/>
          <w:color w:val="auto"/>
          <w:szCs w:val="21"/>
          <w:highlight w:val="none"/>
          <w:u w:val="single"/>
        </w:rPr>
        <w:t>)</w:t>
      </w:r>
      <w:r>
        <w:rPr>
          <w:rFonts w:hint="eastAsia" w:ascii="宋体" w:hAnsi="宋体"/>
          <w:color w:val="auto"/>
          <w:szCs w:val="21"/>
          <w:highlight w:val="none"/>
        </w:rPr>
        <w:t xml:space="preserve"> 招标项目的潜在投标人应在</w:t>
      </w:r>
      <w:r>
        <w:rPr>
          <w:rFonts w:ascii="宋体" w:hAnsi="宋体"/>
          <w:color w:val="auto"/>
          <w:szCs w:val="21"/>
          <w:highlight w:val="none"/>
          <w:u w:val="single"/>
        </w:rPr>
        <w:t>新疆政府采购网-政采云平台</w:t>
      </w:r>
      <w:r>
        <w:rPr>
          <w:color w:val="auto"/>
          <w:highlight w:val="none"/>
        </w:rPr>
        <w:fldChar w:fldCharType="begin"/>
      </w:r>
      <w:r>
        <w:rPr>
          <w:color w:val="auto"/>
          <w:highlight w:val="none"/>
        </w:rPr>
        <w:instrText xml:space="preserve"> HYPERLINK "http://www.zcygov.cn/" \h </w:instrText>
      </w:r>
      <w:r>
        <w:rPr>
          <w:color w:val="auto"/>
          <w:highlight w:val="none"/>
        </w:rPr>
        <w:fldChar w:fldCharType="separate"/>
      </w:r>
      <w:r>
        <w:rPr>
          <w:rFonts w:ascii="宋体" w:hAnsi="宋体"/>
          <w:color w:val="auto"/>
          <w:szCs w:val="21"/>
          <w:highlight w:val="none"/>
          <w:u w:val="single"/>
        </w:rPr>
        <w:t>（https://www.zcygov.cn</w:t>
      </w:r>
      <w:r>
        <w:rPr>
          <w:rFonts w:ascii="宋体" w:hAnsi="宋体"/>
          <w:color w:val="auto"/>
          <w:szCs w:val="21"/>
          <w:highlight w:val="none"/>
          <w:u w:val="single"/>
        </w:rPr>
        <w:fldChar w:fldCharType="end"/>
      </w:r>
      <w:r>
        <w:rPr>
          <w:rFonts w:ascii="宋体" w:hAnsi="宋体"/>
          <w:color w:val="auto"/>
          <w:szCs w:val="21"/>
          <w:highlight w:val="none"/>
          <w:u w:val="single"/>
        </w:rPr>
        <w:t>）</w:t>
      </w:r>
      <w:r>
        <w:rPr>
          <w:rFonts w:hint="eastAsia" w:ascii="宋体" w:hAnsi="宋体"/>
          <w:color w:val="auto"/>
          <w:szCs w:val="21"/>
          <w:highlight w:val="none"/>
        </w:rPr>
        <w:t>获取招标文件，并于</w:t>
      </w:r>
      <w:r>
        <w:rPr>
          <w:rFonts w:hint="eastAsia" w:ascii="宋体" w:hAnsi="宋体"/>
          <w:color w:val="auto"/>
          <w:szCs w:val="21"/>
          <w:highlight w:val="none"/>
          <w:u w:val="single"/>
        </w:rPr>
        <w:t>2026</w:t>
      </w:r>
      <w:r>
        <w:rPr>
          <w:rFonts w:hint="eastAsia" w:ascii="宋体" w:hAnsi="宋体"/>
          <w:bCs/>
          <w:color w:val="auto"/>
          <w:szCs w:val="21"/>
          <w:highlight w:val="none"/>
          <w:u w:val="single"/>
        </w:rPr>
        <w:t xml:space="preserve">年 </w:t>
      </w:r>
      <w:r>
        <w:rPr>
          <w:rFonts w:hint="eastAsia" w:ascii="宋体" w:hAnsi="宋体"/>
          <w:bCs/>
          <w:color w:val="auto"/>
          <w:szCs w:val="21"/>
          <w:highlight w:val="none"/>
          <w:u w:val="single"/>
          <w:lang w:val="en-US" w:eastAsia="zh-CN"/>
        </w:rPr>
        <w:t>06</w:t>
      </w:r>
      <w:r>
        <w:rPr>
          <w:rFonts w:hint="eastAsia" w:ascii="宋体" w:hAnsi="宋体"/>
          <w:bCs/>
          <w:color w:val="auto"/>
          <w:szCs w:val="21"/>
          <w:highlight w:val="none"/>
          <w:u w:val="single"/>
        </w:rPr>
        <w:t xml:space="preserve"> 月 </w:t>
      </w:r>
      <w:r>
        <w:rPr>
          <w:rFonts w:hint="eastAsia" w:ascii="宋体" w:hAnsi="宋体"/>
          <w:bCs/>
          <w:color w:val="auto"/>
          <w:szCs w:val="21"/>
          <w:highlight w:val="none"/>
          <w:u w:val="single"/>
          <w:lang w:val="en-US" w:eastAsia="zh-CN"/>
        </w:rPr>
        <w:t>10</w:t>
      </w:r>
      <w:r>
        <w:rPr>
          <w:rFonts w:hint="eastAsia" w:ascii="宋体" w:hAnsi="宋体"/>
          <w:bCs/>
          <w:color w:val="auto"/>
          <w:szCs w:val="21"/>
          <w:highlight w:val="none"/>
          <w:u w:val="single"/>
        </w:rPr>
        <w:t xml:space="preserve"> 日 11 点 00 分（</w:t>
      </w:r>
      <w:r>
        <w:rPr>
          <w:rFonts w:hint="eastAsia" w:ascii="宋体" w:hAnsi="宋体"/>
          <w:bCs/>
          <w:color w:val="auto"/>
          <w:szCs w:val="21"/>
          <w:highlight w:val="none"/>
        </w:rPr>
        <w:t>北京时间）前递交投标文件</w:t>
      </w:r>
      <w:r>
        <w:rPr>
          <w:rFonts w:hint="eastAsia" w:ascii="宋体" w:hAnsi="宋体"/>
          <w:color w:val="auto"/>
          <w:szCs w:val="21"/>
          <w:highlight w:val="none"/>
        </w:rPr>
        <w:t>。</w:t>
      </w:r>
    </w:p>
    <w:p w14:paraId="043C6D06">
      <w:pPr>
        <w:pStyle w:val="3"/>
        <w:shd w:val="clear"/>
        <w:spacing w:beforeLines="100" w:after="0" w:line="360" w:lineRule="auto"/>
        <w:rPr>
          <w:rFonts w:ascii="黑体" w:hAnsi="宋体" w:cs="宋体"/>
          <w:b w:val="0"/>
          <w:color w:val="auto"/>
          <w:sz w:val="30"/>
          <w:szCs w:val="30"/>
          <w:highlight w:val="none"/>
        </w:rPr>
      </w:pPr>
      <w:bookmarkStart w:id="11" w:name="_Toc35393621"/>
      <w:bookmarkStart w:id="12" w:name="_Toc28359079"/>
      <w:bookmarkStart w:id="13" w:name="_Toc28359002"/>
      <w:bookmarkStart w:id="14" w:name="_Toc35393790"/>
      <w:bookmarkStart w:id="15" w:name="_Hlk24379207"/>
      <w:r>
        <w:rPr>
          <w:rFonts w:hint="eastAsia" w:ascii="黑体" w:hAnsi="宋体" w:cs="宋体"/>
          <w:b w:val="0"/>
          <w:color w:val="auto"/>
          <w:sz w:val="30"/>
          <w:szCs w:val="30"/>
          <w:highlight w:val="none"/>
        </w:rPr>
        <w:t>一、项目基本情况</w:t>
      </w:r>
      <w:bookmarkEnd w:id="11"/>
      <w:bookmarkEnd w:id="12"/>
      <w:bookmarkEnd w:id="13"/>
      <w:bookmarkEnd w:id="14"/>
    </w:p>
    <w:p w14:paraId="0626FB0E">
      <w:pPr>
        <w:shd w:val="clear"/>
        <w:spacing w:line="360" w:lineRule="auto"/>
        <w:ind w:right="-58"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ZDXJ26-036Z</w:t>
      </w:r>
    </w:p>
    <w:p w14:paraId="0EC9F4D1">
      <w:pPr>
        <w:shd w:val="clea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库车市乌恰综合市场基本建设考古发掘项目劳务服务采购项目</w:t>
      </w:r>
    </w:p>
    <w:bookmarkEnd w:id="15"/>
    <w:p w14:paraId="2EA8E588">
      <w:pPr>
        <w:shd w:val="clea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预算金额：</w:t>
      </w:r>
      <w:r>
        <w:rPr>
          <w:rFonts w:hint="eastAsia" w:ascii="宋体" w:hAnsi="宋体"/>
          <w:color w:val="auto"/>
          <w:szCs w:val="21"/>
          <w:highlight w:val="none"/>
          <w:lang w:eastAsia="zh-CN"/>
        </w:rPr>
        <w:t>216万元</w:t>
      </w:r>
    </w:p>
    <w:p w14:paraId="27B4BCB9">
      <w:pPr>
        <w:shd w:val="clear"/>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最高限价：</w:t>
      </w:r>
      <w:r>
        <w:rPr>
          <w:rFonts w:hint="eastAsia" w:ascii="宋体" w:hAnsi="宋体"/>
          <w:color w:val="auto"/>
          <w:szCs w:val="21"/>
          <w:highlight w:val="none"/>
          <w:lang w:eastAsia="zh-CN"/>
        </w:rPr>
        <w:t>2</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0元/人/天</w:t>
      </w:r>
      <w:r>
        <w:rPr>
          <w:rFonts w:hint="eastAsia" w:ascii="宋体" w:hAnsi="宋体"/>
          <w:color w:val="auto"/>
          <w:szCs w:val="21"/>
          <w:highlight w:val="none"/>
          <w:lang w:val="en-US" w:eastAsia="zh-CN"/>
        </w:rPr>
        <w:t xml:space="preserve">    </w:t>
      </w:r>
      <w:r>
        <w:rPr>
          <w:rFonts w:hint="eastAsia" w:ascii="宋体" w:hAnsi="宋体"/>
          <w:color w:val="auto"/>
          <w:szCs w:val="21"/>
          <w:highlight w:val="none"/>
          <w:lang w:val="en-US" w:eastAsia="zh-CN"/>
        </w:rPr>
        <w:t xml:space="preserve">    </w:t>
      </w:r>
    </w:p>
    <w:p w14:paraId="6B72DF68">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采购需求：</w:t>
      </w:r>
      <w:r>
        <w:rPr>
          <w:rFonts w:hint="eastAsia" w:ascii="宋体" w:hAnsi="宋体"/>
          <w:color w:val="auto"/>
          <w:szCs w:val="21"/>
          <w:highlight w:val="none"/>
          <w:lang w:eastAsia="zh-CN"/>
        </w:rPr>
        <w:t>库车市乌恰综合市场基本建设考古发掘项目劳务服务采购项目</w:t>
      </w:r>
      <w:r>
        <w:rPr>
          <w:rFonts w:hint="eastAsia" w:ascii="宋体" w:hAnsi="宋体"/>
          <w:color w:val="auto"/>
          <w:szCs w:val="21"/>
          <w:highlight w:val="none"/>
        </w:rPr>
        <w:t>，详见</w:t>
      </w:r>
      <w:r>
        <w:rPr>
          <w:rFonts w:hint="eastAsia" w:ascii="宋体" w:hAnsi="宋体"/>
          <w:color w:val="auto"/>
          <w:szCs w:val="21"/>
          <w:highlight w:val="none"/>
          <w:lang w:val="en-US" w:eastAsia="zh-CN"/>
        </w:rPr>
        <w:t>招标</w:t>
      </w:r>
      <w:r>
        <w:rPr>
          <w:rFonts w:hint="eastAsia" w:ascii="宋体" w:hAnsi="宋体"/>
          <w:color w:val="auto"/>
          <w:szCs w:val="21"/>
          <w:highlight w:val="none"/>
        </w:rPr>
        <w:t>文件第五章采购需求</w:t>
      </w:r>
    </w:p>
    <w:p w14:paraId="69A7839A">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合同履行期限：自签订合同之日起至本项目结束止（具体以合同签订为准）</w:t>
      </w:r>
    </w:p>
    <w:p w14:paraId="566BC2A0">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本项目（否）接受联合体投标。</w:t>
      </w:r>
    </w:p>
    <w:p w14:paraId="34CF40D5">
      <w:pPr>
        <w:pStyle w:val="3"/>
        <w:shd w:val="clear"/>
        <w:spacing w:beforeLines="50" w:after="0" w:line="360" w:lineRule="auto"/>
        <w:rPr>
          <w:rFonts w:ascii="黑体" w:hAnsi="宋体" w:cs="宋体"/>
          <w:b w:val="0"/>
          <w:color w:val="auto"/>
          <w:sz w:val="30"/>
          <w:szCs w:val="30"/>
          <w:highlight w:val="none"/>
        </w:rPr>
      </w:pPr>
      <w:bookmarkStart w:id="16" w:name="_Toc28359080"/>
      <w:bookmarkStart w:id="17" w:name="_Toc35393622"/>
      <w:bookmarkStart w:id="18" w:name="_Toc35393791"/>
      <w:bookmarkStart w:id="19" w:name="_Toc28359003"/>
      <w:r>
        <w:rPr>
          <w:rFonts w:hint="eastAsia" w:ascii="黑体" w:hAnsi="宋体" w:cs="宋体"/>
          <w:b w:val="0"/>
          <w:color w:val="auto"/>
          <w:sz w:val="30"/>
          <w:szCs w:val="30"/>
          <w:highlight w:val="none"/>
        </w:rPr>
        <w:t>二、投标人的资格要求</w:t>
      </w:r>
      <w:bookmarkEnd w:id="16"/>
      <w:bookmarkEnd w:id="17"/>
      <w:bookmarkEnd w:id="18"/>
      <w:bookmarkEnd w:id="19"/>
    </w:p>
    <w:p w14:paraId="46916A51">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1.满足《中华人民共和国政府采购法》第二十二条规定；</w:t>
      </w:r>
    </w:p>
    <w:p w14:paraId="1CBE8C94">
      <w:pPr>
        <w:shd w:val="clear"/>
        <w:spacing w:line="360" w:lineRule="auto"/>
        <w:ind w:firstLine="420" w:firstLineChars="200"/>
        <w:rPr>
          <w:rFonts w:ascii="宋体" w:hAnsi="宋体"/>
          <w:color w:val="auto"/>
          <w:szCs w:val="21"/>
          <w:highlight w:val="none"/>
        </w:rPr>
      </w:pPr>
      <w:bookmarkStart w:id="20" w:name="_Toc28359081"/>
      <w:bookmarkStart w:id="21" w:name="_Toc28359004"/>
      <w:r>
        <w:rPr>
          <w:rFonts w:hint="eastAsia" w:ascii="宋体" w:hAnsi="宋体"/>
          <w:color w:val="auto"/>
          <w:szCs w:val="21"/>
          <w:highlight w:val="none"/>
        </w:rPr>
        <w:t>2.落实政府采购政策需满足的资格要求：</w:t>
      </w:r>
    </w:p>
    <w:p w14:paraId="2C837C67">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本项目</w:t>
      </w:r>
      <w:r>
        <w:rPr>
          <w:rFonts w:hint="eastAsia" w:ascii="宋体" w:hAnsi="宋体"/>
          <w:iCs/>
          <w:color w:val="auto"/>
          <w:szCs w:val="21"/>
          <w:highlight w:val="none"/>
        </w:rPr>
        <w:t>专门面向中小企业采购，投标人应为中小企业（包括残疾人福利性单位、监狱企业）。</w:t>
      </w:r>
    </w:p>
    <w:p w14:paraId="4C97C63E">
      <w:pPr>
        <w:numPr>
          <w:ilvl w:val="0"/>
          <w:numId w:val="3"/>
        </w:numPr>
        <w:shd w:val="clear"/>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rPr>
        <w:t>本项目的特定资格要求：</w:t>
      </w:r>
      <w:r>
        <w:rPr>
          <w:rFonts w:hint="eastAsia" w:ascii="宋体" w:hAnsi="宋体"/>
          <w:color w:val="auto"/>
          <w:szCs w:val="21"/>
          <w:highlight w:val="none"/>
          <w:lang w:val="en-US" w:eastAsia="zh-CN"/>
        </w:rPr>
        <w:t>供应商须具有有效的《人力资源服务许可证》或</w:t>
      </w:r>
      <w:r>
        <w:rPr>
          <w:rFonts w:hint="eastAsia" w:ascii="宋体" w:hAnsi="宋体"/>
          <w:color w:val="auto"/>
          <w:szCs w:val="21"/>
          <w:highlight w:val="none"/>
          <w:lang w:val="en-US" w:eastAsia="zh-CN"/>
        </w:rPr>
        <w:t xml:space="preserve">《劳务派遣经营许可证》  </w:t>
      </w:r>
    </w:p>
    <w:p w14:paraId="3D00A40A">
      <w:pPr>
        <w:numPr>
          <w:ilvl w:val="0"/>
          <w:numId w:val="0"/>
        </w:numPr>
        <w:shd w:val="clear"/>
        <w:spacing w:line="360" w:lineRule="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      </w:t>
      </w:r>
    </w:p>
    <w:p w14:paraId="62240067">
      <w:pPr>
        <w:pStyle w:val="3"/>
        <w:shd w:val="clear"/>
        <w:spacing w:beforeLines="50" w:after="0" w:line="360" w:lineRule="auto"/>
        <w:rPr>
          <w:rFonts w:ascii="黑体" w:hAnsi="宋体" w:cs="宋体"/>
          <w:b w:val="0"/>
          <w:color w:val="auto"/>
          <w:sz w:val="30"/>
          <w:szCs w:val="30"/>
          <w:highlight w:val="none"/>
        </w:rPr>
      </w:pPr>
      <w:bookmarkStart w:id="22" w:name="_Toc35393792"/>
      <w:bookmarkStart w:id="23" w:name="_Toc35393623"/>
      <w:r>
        <w:rPr>
          <w:rFonts w:hint="eastAsia" w:ascii="黑体" w:hAnsi="宋体" w:cs="宋体"/>
          <w:b w:val="0"/>
          <w:color w:val="auto"/>
          <w:sz w:val="30"/>
          <w:szCs w:val="30"/>
          <w:highlight w:val="none"/>
        </w:rPr>
        <w:t>三、获取招标文件</w:t>
      </w:r>
      <w:bookmarkEnd w:id="20"/>
      <w:bookmarkEnd w:id="21"/>
      <w:bookmarkEnd w:id="22"/>
      <w:bookmarkEnd w:id="23"/>
    </w:p>
    <w:p w14:paraId="02911F37">
      <w:pPr>
        <w:shd w:val="clear"/>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时间：</w:t>
      </w:r>
      <w:r>
        <w:rPr>
          <w:rFonts w:hint="eastAsia" w:ascii="宋体" w:hAnsi="宋体"/>
          <w:color w:val="auto"/>
          <w:szCs w:val="21"/>
          <w:highlight w:val="none"/>
          <w:u w:val="single"/>
        </w:rPr>
        <w:t xml:space="preserve">2026  年 </w:t>
      </w:r>
      <w:r>
        <w:rPr>
          <w:rFonts w:hint="eastAsia" w:ascii="宋体" w:hAnsi="宋体"/>
          <w:color w:val="auto"/>
          <w:szCs w:val="21"/>
          <w:highlight w:val="none"/>
          <w:u w:val="single"/>
          <w:lang w:val="en-US" w:eastAsia="zh-CN"/>
        </w:rPr>
        <w:t>05</w:t>
      </w:r>
      <w:r>
        <w:rPr>
          <w:rFonts w:hint="eastAsia" w:ascii="宋体" w:hAnsi="宋体"/>
          <w:color w:val="auto"/>
          <w:szCs w:val="21"/>
          <w:highlight w:val="none"/>
          <w:u w:val="single"/>
        </w:rPr>
        <w:t xml:space="preserve"> 月 </w:t>
      </w:r>
      <w:r>
        <w:rPr>
          <w:rFonts w:hint="eastAsia" w:ascii="宋体" w:hAnsi="宋体"/>
          <w:color w:val="auto"/>
          <w:szCs w:val="21"/>
          <w:highlight w:val="none"/>
          <w:u w:val="single"/>
          <w:lang w:val="en-US" w:eastAsia="zh-CN"/>
        </w:rPr>
        <w:t>20</w:t>
      </w:r>
      <w:r>
        <w:rPr>
          <w:rFonts w:hint="eastAsia" w:ascii="宋体" w:hAnsi="宋体"/>
          <w:color w:val="auto"/>
          <w:szCs w:val="21"/>
          <w:highlight w:val="none"/>
          <w:u w:val="single"/>
        </w:rPr>
        <w:t xml:space="preserve"> 日至 2026 年</w:t>
      </w:r>
      <w:r>
        <w:rPr>
          <w:rFonts w:hint="eastAsia" w:ascii="宋体" w:hAnsi="宋体"/>
          <w:color w:val="auto"/>
          <w:szCs w:val="21"/>
          <w:highlight w:val="none"/>
          <w:u w:val="single"/>
          <w:lang w:val="en-US" w:eastAsia="zh-CN"/>
        </w:rPr>
        <w:t>06</w:t>
      </w:r>
      <w:r>
        <w:rPr>
          <w:rFonts w:hint="eastAsia" w:ascii="宋体" w:hAnsi="宋体"/>
          <w:color w:val="auto"/>
          <w:szCs w:val="21"/>
          <w:highlight w:val="none"/>
          <w:u w:val="single"/>
        </w:rPr>
        <w:t xml:space="preserve">月 </w:t>
      </w:r>
      <w:r>
        <w:rPr>
          <w:rFonts w:hint="eastAsia" w:ascii="宋体" w:hAnsi="宋体"/>
          <w:color w:val="auto"/>
          <w:szCs w:val="21"/>
          <w:highlight w:val="none"/>
          <w:u w:val="single"/>
          <w:lang w:val="en-US" w:eastAsia="zh-CN"/>
        </w:rPr>
        <w:t>01</w:t>
      </w:r>
      <w:r>
        <w:rPr>
          <w:rFonts w:hint="eastAsia" w:ascii="宋体" w:hAnsi="宋体"/>
          <w:color w:val="auto"/>
          <w:szCs w:val="21"/>
          <w:highlight w:val="none"/>
          <w:u w:val="single"/>
        </w:rPr>
        <w:t xml:space="preserve"> 日</w:t>
      </w:r>
      <w:r>
        <w:rPr>
          <w:rFonts w:hint="eastAsia" w:ascii="宋体" w:hAnsi="宋体"/>
          <w:color w:val="auto"/>
          <w:szCs w:val="21"/>
          <w:highlight w:val="none"/>
          <w:u w:val="single"/>
        </w:rPr>
        <w:t>，每天上午00:00至12:00，下午12:00至23:59</w:t>
      </w:r>
      <w:r>
        <w:rPr>
          <w:rFonts w:hint="eastAsia" w:ascii="宋体" w:hAnsi="宋体"/>
          <w:color w:val="auto"/>
          <w:szCs w:val="21"/>
          <w:highlight w:val="none"/>
        </w:rPr>
        <w:t>（北京时间，法定节假日除外）</w:t>
      </w:r>
    </w:p>
    <w:p w14:paraId="5383F45F">
      <w:pPr>
        <w:shd w:val="clear"/>
        <w:spacing w:line="360" w:lineRule="auto"/>
        <w:ind w:firstLine="420" w:firstLineChars="200"/>
        <w:rPr>
          <w:rFonts w:ascii="宋体" w:hAnsi="宋体"/>
          <w:color w:val="auto"/>
          <w:szCs w:val="21"/>
          <w:highlight w:val="none"/>
        </w:rPr>
      </w:pPr>
      <w:bookmarkStart w:id="24" w:name="_Toc28359082"/>
      <w:bookmarkStart w:id="25" w:name="_Toc28359005"/>
      <w:bookmarkStart w:id="26" w:name="_Toc35393793"/>
      <w:bookmarkStart w:id="27" w:name="_Toc35393624"/>
      <w:r>
        <w:rPr>
          <w:rFonts w:hint="eastAsia" w:ascii="宋体" w:hAnsi="宋体"/>
          <w:color w:val="auto"/>
          <w:szCs w:val="21"/>
          <w:highlight w:val="none"/>
        </w:rPr>
        <w:t>地点：供应商登陆政采云平台http://www.zcygov.cn/，在线申请获取招标文件（登录政府采购云平台 → 项目采购 → 获取招标文件→申请，审核通过后可下载招标文件，如有操作性问题，可与政采云在线客服进行咨询，咨询电话：95763）。 </w:t>
      </w:r>
    </w:p>
    <w:p w14:paraId="543023CA">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方式：（1）线上获取（登录政府采购云平台 → 项目采购 → 获取招标文件→ 申请，审核通过后可下载招标文件）。本次招标不提供纸质版招标文件。（2）供应商获取招标文件前应注册成为政府采购云平台正式供应商。</w:t>
      </w:r>
    </w:p>
    <w:p w14:paraId="56145C66">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方式：□书面；☑电子。</w:t>
      </w:r>
    </w:p>
    <w:p w14:paraId="2E9FFD7C">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售价：</w:t>
      </w:r>
      <w:r>
        <w:rPr>
          <w:rFonts w:hint="eastAsia" w:ascii="宋体" w:hAnsi="宋体"/>
          <w:color w:val="auto"/>
          <w:szCs w:val="21"/>
          <w:highlight w:val="none"/>
          <w:u w:val="single"/>
        </w:rPr>
        <w:t>0</w:t>
      </w:r>
      <w:r>
        <w:rPr>
          <w:rFonts w:hint="eastAsia" w:ascii="宋体" w:hAnsi="宋体"/>
          <w:color w:val="auto"/>
          <w:szCs w:val="21"/>
          <w:highlight w:val="none"/>
        </w:rPr>
        <w:t>，售后不退。</w:t>
      </w:r>
    </w:p>
    <w:p w14:paraId="043B50FE">
      <w:pPr>
        <w:pStyle w:val="3"/>
        <w:shd w:val="clear"/>
        <w:spacing w:beforeLines="50" w:after="0" w:line="360" w:lineRule="auto"/>
        <w:rPr>
          <w:rFonts w:ascii="黑体" w:hAnsi="宋体" w:cs="宋体"/>
          <w:b w:val="0"/>
          <w:color w:val="auto"/>
          <w:sz w:val="30"/>
          <w:szCs w:val="30"/>
          <w:highlight w:val="none"/>
        </w:rPr>
      </w:pPr>
      <w:r>
        <w:rPr>
          <w:rFonts w:hint="eastAsia" w:ascii="黑体" w:hAnsi="宋体" w:cs="宋体"/>
          <w:b w:val="0"/>
          <w:color w:val="auto"/>
          <w:sz w:val="30"/>
          <w:szCs w:val="30"/>
          <w:highlight w:val="none"/>
        </w:rPr>
        <w:t>四、提交投标文件</w:t>
      </w:r>
      <w:bookmarkEnd w:id="24"/>
      <w:bookmarkEnd w:id="25"/>
      <w:r>
        <w:rPr>
          <w:rFonts w:hint="eastAsia" w:ascii="黑体" w:hAnsi="宋体" w:cs="宋体"/>
          <w:b w:val="0"/>
          <w:color w:val="auto"/>
          <w:sz w:val="30"/>
          <w:szCs w:val="30"/>
          <w:highlight w:val="none"/>
        </w:rPr>
        <w:t>截止时间、开标时间和地点</w:t>
      </w:r>
      <w:bookmarkEnd w:id="26"/>
      <w:bookmarkEnd w:id="27"/>
    </w:p>
    <w:p w14:paraId="7E688338">
      <w:pPr>
        <w:shd w:val="clea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时间：</w:t>
      </w:r>
      <w:r>
        <w:rPr>
          <w:rFonts w:hint="eastAsia" w:ascii="宋体" w:hAnsi="宋体"/>
          <w:bCs/>
          <w:color w:val="auto"/>
          <w:szCs w:val="21"/>
          <w:highlight w:val="none"/>
          <w:u w:val="single"/>
        </w:rPr>
        <w:t xml:space="preserve">2026年 </w:t>
      </w:r>
      <w:r>
        <w:rPr>
          <w:rFonts w:hint="eastAsia" w:ascii="宋体" w:hAnsi="宋体"/>
          <w:bCs/>
          <w:color w:val="auto"/>
          <w:szCs w:val="21"/>
          <w:highlight w:val="none"/>
          <w:u w:val="single"/>
          <w:lang w:val="en-US" w:eastAsia="zh-CN"/>
        </w:rPr>
        <w:t>06</w:t>
      </w:r>
      <w:r>
        <w:rPr>
          <w:rFonts w:hint="eastAsia" w:ascii="宋体" w:hAnsi="宋体"/>
          <w:bCs/>
          <w:color w:val="auto"/>
          <w:szCs w:val="21"/>
          <w:highlight w:val="none"/>
          <w:u w:val="single"/>
        </w:rPr>
        <w:t xml:space="preserve"> 月 </w:t>
      </w:r>
      <w:r>
        <w:rPr>
          <w:rFonts w:hint="eastAsia" w:ascii="宋体" w:hAnsi="宋体"/>
          <w:bCs/>
          <w:color w:val="auto"/>
          <w:szCs w:val="21"/>
          <w:highlight w:val="none"/>
          <w:u w:val="single"/>
          <w:lang w:val="en-US" w:eastAsia="zh-CN"/>
        </w:rPr>
        <w:t>10</w:t>
      </w:r>
      <w:r>
        <w:rPr>
          <w:rFonts w:hint="eastAsia" w:ascii="宋体" w:hAnsi="宋体"/>
          <w:bCs/>
          <w:color w:val="auto"/>
          <w:szCs w:val="21"/>
          <w:highlight w:val="none"/>
          <w:u w:val="single"/>
        </w:rPr>
        <w:t xml:space="preserve"> 日 11 点 00 分</w:t>
      </w:r>
      <w:r>
        <w:rPr>
          <w:rFonts w:hint="eastAsia" w:ascii="宋体" w:hAnsi="宋体"/>
          <w:bCs/>
          <w:color w:val="auto"/>
          <w:szCs w:val="21"/>
          <w:highlight w:val="none"/>
        </w:rPr>
        <w:t>（北京时间）。</w:t>
      </w:r>
    </w:p>
    <w:p w14:paraId="5931A113">
      <w:pPr>
        <w:shd w:val="clear"/>
        <w:ind w:firstLine="420" w:firstLineChars="200"/>
        <w:rPr>
          <w:rFonts w:ascii="宋体" w:hAnsi="宋体"/>
          <w:color w:val="auto"/>
          <w:szCs w:val="21"/>
          <w:highlight w:val="none"/>
        </w:rPr>
      </w:pPr>
      <w:bookmarkStart w:id="28" w:name="_Toc28359007"/>
      <w:bookmarkStart w:id="29" w:name="_Toc35393794"/>
      <w:bookmarkStart w:id="30" w:name="_Toc35393625"/>
      <w:bookmarkStart w:id="31" w:name="_Toc28359084"/>
      <w:r>
        <w:rPr>
          <w:rFonts w:hint="eastAsia" w:ascii="宋体" w:hAnsi="宋体"/>
          <w:color w:val="auto"/>
          <w:szCs w:val="21"/>
          <w:highlight w:val="none"/>
        </w:rPr>
        <w:t>地点：</w:t>
      </w:r>
      <w:r>
        <w:rPr>
          <w:color w:val="auto"/>
          <w:highlight w:val="none"/>
        </w:rPr>
        <w:fldChar w:fldCharType="begin"/>
      </w:r>
      <w:r>
        <w:rPr>
          <w:color w:val="auto"/>
          <w:highlight w:val="none"/>
        </w:rPr>
        <w:instrText xml:space="preserve"> HYPERLINK "http://www.zcygov.cn/" \h </w:instrText>
      </w:r>
      <w:r>
        <w:rPr>
          <w:color w:val="auto"/>
          <w:highlight w:val="none"/>
        </w:rPr>
        <w:fldChar w:fldCharType="separate"/>
      </w:r>
      <w:r>
        <w:rPr>
          <w:color w:val="auto"/>
          <w:highlight w:val="none"/>
        </w:rPr>
        <w:t>新疆政府采购网-政采云平台（https://www.zcygov.cn</w:t>
      </w:r>
      <w:r>
        <w:rPr>
          <w:color w:val="auto"/>
          <w:highlight w:val="none"/>
        </w:rPr>
        <w:fldChar w:fldCharType="end"/>
      </w:r>
      <w:r>
        <w:rPr>
          <w:color w:val="auto"/>
          <w:highlight w:val="none"/>
        </w:rPr>
        <w:t>）</w:t>
      </w:r>
    </w:p>
    <w:p w14:paraId="5F3F0684">
      <w:pPr>
        <w:pStyle w:val="3"/>
        <w:shd w:val="clear"/>
        <w:spacing w:beforeLines="50" w:after="0" w:line="360" w:lineRule="auto"/>
        <w:rPr>
          <w:rFonts w:ascii="黑体" w:hAnsi="宋体" w:cs="宋体"/>
          <w:b w:val="0"/>
          <w:color w:val="auto"/>
          <w:sz w:val="30"/>
          <w:szCs w:val="30"/>
          <w:highlight w:val="none"/>
        </w:rPr>
      </w:pPr>
      <w:r>
        <w:rPr>
          <w:rFonts w:hint="eastAsia" w:ascii="黑体" w:hAnsi="宋体" w:cs="宋体"/>
          <w:b w:val="0"/>
          <w:color w:val="auto"/>
          <w:sz w:val="30"/>
          <w:szCs w:val="30"/>
          <w:highlight w:val="none"/>
        </w:rPr>
        <w:t>五、公告期限</w:t>
      </w:r>
      <w:bookmarkEnd w:id="28"/>
      <w:bookmarkEnd w:id="29"/>
      <w:bookmarkEnd w:id="30"/>
      <w:bookmarkEnd w:id="31"/>
    </w:p>
    <w:p w14:paraId="18967690">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自本公告发布之日起5个工作日。</w:t>
      </w:r>
    </w:p>
    <w:p w14:paraId="64E7AB2D">
      <w:pPr>
        <w:pStyle w:val="3"/>
        <w:shd w:val="clear"/>
        <w:spacing w:beforeLines="50" w:after="0" w:line="360" w:lineRule="auto"/>
        <w:rPr>
          <w:rFonts w:ascii="黑体" w:hAnsi="宋体" w:cs="宋体"/>
          <w:b w:val="0"/>
          <w:color w:val="auto"/>
          <w:sz w:val="30"/>
          <w:szCs w:val="30"/>
          <w:highlight w:val="none"/>
        </w:rPr>
      </w:pPr>
      <w:bookmarkStart w:id="32" w:name="_Toc35393626"/>
      <w:bookmarkStart w:id="33" w:name="_Toc35393795"/>
      <w:r>
        <w:rPr>
          <w:rFonts w:hint="eastAsia" w:ascii="黑体" w:hAnsi="宋体" w:cs="宋体"/>
          <w:b w:val="0"/>
          <w:color w:val="auto"/>
          <w:sz w:val="30"/>
          <w:szCs w:val="30"/>
          <w:highlight w:val="none"/>
        </w:rPr>
        <w:t>六、其他补充事宜</w:t>
      </w:r>
      <w:bookmarkEnd w:id="32"/>
      <w:bookmarkEnd w:id="33"/>
    </w:p>
    <w:p w14:paraId="4DE5AA1A">
      <w:pPr>
        <w:widowControl/>
        <w:shd w:val="clear"/>
        <w:spacing w:line="480" w:lineRule="auto"/>
        <w:ind w:right="-197" w:rightChars="-94" w:firstLine="420" w:firstLineChars="200"/>
        <w:rPr>
          <w:rFonts w:ascii="宋体" w:hAnsi="宋体" w:cs="宋体"/>
          <w:color w:val="auto"/>
          <w:kern w:val="0"/>
          <w:szCs w:val="21"/>
          <w:highlight w:val="none"/>
        </w:rPr>
      </w:pPr>
      <w:bookmarkStart w:id="34" w:name="_Toc35393796"/>
      <w:bookmarkStart w:id="35" w:name="_Toc28359085"/>
      <w:bookmarkStart w:id="36" w:name="_Toc28359008"/>
      <w:bookmarkStart w:id="37" w:name="_Toc35393627"/>
      <w:r>
        <w:rPr>
          <w:rFonts w:hint="eastAsia" w:ascii="宋体" w:hAnsi="宋体" w:cs="宋体"/>
          <w:color w:val="auto"/>
          <w:kern w:val="0"/>
          <w:szCs w:val="21"/>
          <w:highlight w:val="none"/>
        </w:rPr>
        <w:t>1.本项目所属行业：</w:t>
      </w:r>
      <w:r>
        <w:rPr>
          <w:rFonts w:hint="eastAsia" w:ascii="宋体" w:hAnsi="宋体" w:cs="宋体"/>
          <w:color w:val="auto"/>
          <w:kern w:val="0"/>
          <w:szCs w:val="21"/>
          <w:highlight w:val="none"/>
          <w:lang w:val="en-US" w:eastAsia="zh-CN"/>
        </w:rPr>
        <w:t>租赁和商务服务业</w:t>
      </w:r>
      <w:r>
        <w:rPr>
          <w:rFonts w:hint="eastAsia" w:ascii="宋体" w:hAnsi="宋体" w:cs="宋体"/>
          <w:color w:val="auto"/>
          <w:kern w:val="0"/>
          <w:szCs w:val="21"/>
          <w:highlight w:val="none"/>
        </w:rPr>
        <w:t>。</w:t>
      </w:r>
    </w:p>
    <w:p w14:paraId="2D608DA6">
      <w:pPr>
        <w:widowControl/>
        <w:shd w:val="clear"/>
        <w:spacing w:line="480" w:lineRule="auto"/>
        <w:ind w:right="-197" w:rightChars="-94"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2.供应商成交后，不得分包转包，不得以子公司的名义为本项目提供服务。</w:t>
      </w:r>
    </w:p>
    <w:p w14:paraId="63EC3B17">
      <w:pPr>
        <w:widowControl/>
        <w:shd w:val="clear"/>
        <w:spacing w:line="480" w:lineRule="auto"/>
        <w:ind w:right="-197" w:rightChars="-94"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3.供应商须按照招标人要求，按照合计规定周期，向招标人汇报项目进度情况。</w:t>
      </w:r>
    </w:p>
    <w:p w14:paraId="17D2464C">
      <w:pPr>
        <w:widowControl/>
        <w:shd w:val="clear"/>
        <w:spacing w:line="480" w:lineRule="auto"/>
        <w:ind w:right="-197" w:rightChars="-94"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4.本项目需要落实的政府采购政策：</w:t>
      </w:r>
    </w:p>
    <w:p w14:paraId="286D3282">
      <w:pPr>
        <w:widowControl/>
        <w:shd w:val="clear"/>
        <w:spacing w:line="480" w:lineRule="auto"/>
        <w:ind w:right="-197" w:rightChars="-94"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中小企业发展政策：《政府采购促进中小企业发展管理办法》（财库[2020]46号）；《财政部、司法部关于政府采购支持监狱企业发展有关问题的通知》（财库[2014]68号）；《关于促进残疾人就业政府采购政策的通知》（财库[2017]141号）；</w:t>
      </w:r>
    </w:p>
    <w:p w14:paraId="13BB0CD1">
      <w:pPr>
        <w:widowControl/>
        <w:shd w:val="clear"/>
        <w:spacing w:line="480" w:lineRule="auto"/>
        <w:ind w:right="-197" w:rightChars="-94"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绿色发展政策：《国务院办公厅关于建立政府强制采购节能产品制度的通知》（国办发[2007]51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14:paraId="22B4FFF4">
      <w:pPr>
        <w:widowControl/>
        <w:shd w:val="clear"/>
        <w:spacing w:line="480" w:lineRule="auto"/>
        <w:ind w:right="-197" w:rightChars="-94"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（3）支持本国产业政策：《财政部关于印发&lt;进口产品管理办法&gt;的通知》（财库[2007]119号）；《财政部办公厅关于政府采购进口产品管理有关问题的通知》（财办库[2008]248号）。</w:t>
      </w:r>
    </w:p>
    <w:p w14:paraId="76391946">
      <w:pPr>
        <w:widowControl/>
        <w:shd w:val="clear"/>
        <w:spacing w:line="480" w:lineRule="auto"/>
        <w:ind w:right="-197" w:rightChars="-94" w:firstLine="420" w:firstLineChars="200"/>
        <w:rPr>
          <w:rFonts w:ascii="黑体" w:hAnsi="宋体" w:cs="宋体"/>
          <w:b/>
          <w:color w:val="auto"/>
          <w:sz w:val="30"/>
          <w:szCs w:val="30"/>
          <w:highlight w:val="none"/>
        </w:rPr>
      </w:pPr>
      <w:r>
        <w:rPr>
          <w:rFonts w:hint="eastAsia" w:ascii="宋体" w:hAnsi="宋体" w:cs="宋体"/>
          <w:color w:val="auto"/>
          <w:kern w:val="0"/>
          <w:szCs w:val="21"/>
          <w:highlight w:val="none"/>
        </w:rPr>
        <w:t>（4）支持创新等政府采购政策。</w:t>
      </w:r>
    </w:p>
    <w:p w14:paraId="4CB1E048">
      <w:pPr>
        <w:pStyle w:val="3"/>
        <w:shd w:val="clear"/>
        <w:spacing w:before="120" w:after="0" w:line="240" w:lineRule="auto"/>
        <w:rPr>
          <w:rFonts w:ascii="黑体" w:hAnsi="宋体" w:cs="宋体"/>
          <w:b w:val="0"/>
          <w:color w:val="auto"/>
          <w:sz w:val="30"/>
          <w:szCs w:val="30"/>
          <w:highlight w:val="none"/>
        </w:rPr>
      </w:pPr>
      <w:r>
        <w:rPr>
          <w:rFonts w:hint="eastAsia" w:ascii="黑体" w:hAnsi="宋体" w:cs="宋体"/>
          <w:b w:val="0"/>
          <w:color w:val="auto"/>
          <w:sz w:val="30"/>
          <w:szCs w:val="30"/>
          <w:highlight w:val="none"/>
        </w:rPr>
        <w:t>七、对本次招标提出询问，请按</w:t>
      </w:r>
      <w:r>
        <w:rPr>
          <w:rFonts w:ascii="黑体" w:hAnsi="宋体" w:cs="宋体"/>
          <w:b w:val="0"/>
          <w:color w:val="auto"/>
          <w:sz w:val="30"/>
          <w:szCs w:val="30"/>
          <w:highlight w:val="none"/>
        </w:rPr>
        <w:t>以下方式</w:t>
      </w:r>
      <w:r>
        <w:rPr>
          <w:rFonts w:hint="eastAsia" w:ascii="黑体" w:hAnsi="宋体" w:cs="宋体"/>
          <w:b w:val="0"/>
          <w:color w:val="auto"/>
          <w:sz w:val="30"/>
          <w:szCs w:val="30"/>
          <w:highlight w:val="none"/>
        </w:rPr>
        <w:t>联系</w:t>
      </w:r>
      <w:bookmarkEnd w:id="34"/>
      <w:bookmarkEnd w:id="35"/>
      <w:bookmarkEnd w:id="36"/>
      <w:bookmarkEnd w:id="37"/>
    </w:p>
    <w:p w14:paraId="096BA039">
      <w:pPr>
        <w:pStyle w:val="4"/>
        <w:shd w:val="clear"/>
        <w:rPr>
          <w:color w:val="auto"/>
          <w:highlight w:val="none"/>
        </w:rPr>
      </w:pPr>
    </w:p>
    <w:p w14:paraId="1F6B09DE">
      <w:pPr>
        <w:widowControl/>
        <w:shd w:val="clear"/>
        <w:spacing w:line="480" w:lineRule="auto"/>
        <w:ind w:right="-197" w:rightChars="-94"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 1.采购人信息</w:t>
      </w:r>
    </w:p>
    <w:p w14:paraId="780692B3">
      <w:pPr>
        <w:widowControl/>
        <w:shd w:val="clear"/>
        <w:spacing w:line="480" w:lineRule="auto"/>
        <w:ind w:right="-197" w:rightChars="-94"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名称：</w:t>
      </w:r>
      <w:r>
        <w:rPr>
          <w:rFonts w:hint="eastAsia" w:ascii="宋体" w:hAnsi="宋体" w:cs="宋体"/>
          <w:color w:val="auto"/>
          <w:kern w:val="0"/>
          <w:szCs w:val="21"/>
          <w:highlight w:val="none"/>
          <w:lang w:eastAsia="zh-CN"/>
        </w:rPr>
        <w:t>新疆维吾尔自治区文物考古研究所</w:t>
      </w:r>
    </w:p>
    <w:p w14:paraId="51C18343">
      <w:pPr>
        <w:widowControl/>
        <w:shd w:val="clear"/>
        <w:spacing w:line="480" w:lineRule="auto"/>
        <w:ind w:right="-197" w:rightChars="-94"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lang w:eastAsia="zh-CN"/>
        </w:rPr>
        <w:t>乌鲁木齐市新市区北京南路东二巷3号</w:t>
      </w:r>
      <w:r>
        <w:rPr>
          <w:rFonts w:hint="eastAsia" w:ascii="宋体" w:hAnsi="宋体" w:cs="宋体"/>
          <w:color w:val="auto"/>
          <w:kern w:val="0"/>
          <w:szCs w:val="21"/>
          <w:highlight w:val="none"/>
        </w:rPr>
        <w:t>　　</w:t>
      </w:r>
    </w:p>
    <w:p w14:paraId="48D1D65E">
      <w:pPr>
        <w:widowControl/>
        <w:shd w:val="clear"/>
        <w:spacing w:line="480" w:lineRule="auto"/>
        <w:ind w:right="-197" w:rightChars="-94"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联系方式：</w:t>
      </w:r>
      <w:r>
        <w:rPr>
          <w:rFonts w:hint="eastAsia" w:ascii="宋体" w:hAnsi="宋体" w:cs="宋体"/>
          <w:color w:val="auto"/>
          <w:kern w:val="0"/>
          <w:szCs w:val="21"/>
          <w:highlight w:val="none"/>
          <w:lang w:eastAsia="zh-CN"/>
        </w:rPr>
        <w:t>13109977030</w:t>
      </w:r>
      <w:r>
        <w:rPr>
          <w:rFonts w:hint="eastAsia" w:ascii="宋体" w:hAnsi="宋体" w:cs="宋体"/>
          <w:color w:val="auto"/>
          <w:kern w:val="0"/>
          <w:szCs w:val="21"/>
          <w:highlight w:val="none"/>
        </w:rPr>
        <w:t>　　　　　　</w:t>
      </w:r>
      <w:bookmarkStart w:id="38" w:name="_Toc28359009"/>
      <w:bookmarkStart w:id="39" w:name="_Toc28359086"/>
    </w:p>
    <w:p w14:paraId="60D276E6">
      <w:pPr>
        <w:widowControl/>
        <w:shd w:val="clear"/>
        <w:spacing w:line="480" w:lineRule="auto"/>
        <w:ind w:right="-197" w:rightChars="-94"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2.采购代理机构信息</w:t>
      </w:r>
      <w:bookmarkEnd w:id="38"/>
      <w:bookmarkEnd w:id="39"/>
    </w:p>
    <w:p w14:paraId="7033115D">
      <w:pPr>
        <w:widowControl/>
        <w:shd w:val="clear"/>
        <w:spacing w:line="480" w:lineRule="auto"/>
        <w:ind w:right="-197" w:rightChars="-94"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名称：正大方略工程咨询有限公司 </w:t>
      </w:r>
    </w:p>
    <w:p w14:paraId="1FFB5F48">
      <w:pPr>
        <w:widowControl/>
        <w:shd w:val="clear"/>
        <w:spacing w:line="480" w:lineRule="auto"/>
        <w:ind w:right="-197" w:rightChars="-94"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地址：新疆乌鲁木齐高新区（新市区）迎宾路577号1栋6层601室</w:t>
      </w:r>
    </w:p>
    <w:p w14:paraId="153C5E67">
      <w:pPr>
        <w:widowControl/>
        <w:shd w:val="clear"/>
        <w:spacing w:line="480" w:lineRule="auto"/>
        <w:ind w:right="-197" w:rightChars="-94"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联系方式：</w:t>
      </w:r>
      <w:bookmarkStart w:id="40" w:name="_Toc28359087"/>
      <w:bookmarkStart w:id="41" w:name="_Toc28359010"/>
      <w:r>
        <w:rPr>
          <w:rFonts w:hint="eastAsia" w:ascii="宋体" w:hAnsi="宋体" w:cs="宋体"/>
          <w:color w:val="auto"/>
          <w:kern w:val="0"/>
          <w:szCs w:val="21"/>
          <w:highlight w:val="none"/>
        </w:rPr>
        <w:t>0991-3858322  0991-3858362</w:t>
      </w:r>
    </w:p>
    <w:p w14:paraId="6CBD072C">
      <w:pPr>
        <w:widowControl/>
        <w:shd w:val="clear"/>
        <w:spacing w:line="480" w:lineRule="auto"/>
        <w:ind w:right="-197" w:rightChars="-94"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3.项目联系方式</w:t>
      </w:r>
      <w:bookmarkEnd w:id="40"/>
      <w:bookmarkEnd w:id="41"/>
    </w:p>
    <w:p w14:paraId="5E22E96F">
      <w:pPr>
        <w:widowControl/>
        <w:shd w:val="clear"/>
        <w:spacing w:line="480" w:lineRule="auto"/>
        <w:ind w:right="-197" w:rightChars="-94"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项目联系人：</w:t>
      </w:r>
      <w:r>
        <w:rPr>
          <w:rFonts w:hint="eastAsia" w:ascii="宋体" w:hAnsi="宋体" w:cs="宋体"/>
          <w:color w:val="auto"/>
          <w:kern w:val="0"/>
          <w:szCs w:val="21"/>
          <w:highlight w:val="none"/>
          <w:lang w:eastAsia="zh-CN"/>
        </w:rPr>
        <w:t>孟泓灼 张小龙 金向盾</w:t>
      </w:r>
      <w:r>
        <w:rPr>
          <w:rFonts w:hint="eastAsia" w:ascii="宋体" w:hAnsi="宋体" w:cs="宋体"/>
          <w:color w:val="auto"/>
          <w:kern w:val="0"/>
          <w:szCs w:val="21"/>
          <w:highlight w:val="none"/>
        </w:rPr>
        <w:t xml:space="preserve">   </w:t>
      </w:r>
    </w:p>
    <w:p w14:paraId="7078D118">
      <w:pPr>
        <w:widowControl/>
        <w:shd w:val="clear"/>
        <w:spacing w:line="480" w:lineRule="auto"/>
        <w:ind w:right="-197" w:rightChars="-94" w:firstLine="420" w:firstLineChars="200"/>
        <w:rPr>
          <w:rFonts w:ascii="黑体" w:hAnsi="宋体" w:eastAsia="黑体"/>
          <w:b/>
          <w:color w:val="auto"/>
          <w:sz w:val="48"/>
          <w:szCs w:val="44"/>
          <w:highlight w:val="none"/>
        </w:rPr>
      </w:pPr>
      <w:r>
        <w:rPr>
          <w:rFonts w:hint="eastAsia" w:ascii="宋体" w:hAnsi="宋体" w:cs="宋体"/>
          <w:color w:val="auto"/>
          <w:kern w:val="0"/>
          <w:szCs w:val="21"/>
          <w:highlight w:val="none"/>
        </w:rPr>
        <w:t xml:space="preserve">电话：　0991-3858322  0991-3858362 </w:t>
      </w:r>
      <w:r>
        <w:rPr>
          <w:rFonts w:hint="eastAsia" w:ascii="宋体" w:hAnsi="宋体" w:cs="宋体"/>
          <w:color w:val="auto"/>
          <w:kern w:val="0"/>
          <w:szCs w:val="21"/>
          <w:highlight w:val="none"/>
        </w:rPr>
        <w:br w:type="page"/>
      </w:r>
      <w:r>
        <w:rPr>
          <w:rFonts w:hint="eastAsia" w:ascii="黑体" w:hAnsi="宋体" w:eastAsia="黑体"/>
          <w:b/>
          <w:color w:val="auto"/>
          <w:kern w:val="44"/>
          <w:sz w:val="48"/>
          <w:szCs w:val="44"/>
          <w:highlight w:val="none"/>
        </w:rPr>
        <w:t>第二</w:t>
      </w:r>
      <w:r>
        <w:rPr>
          <w:rFonts w:hint="eastAsia" w:ascii="黑体" w:hAnsi="宋体" w:eastAsia="黑体"/>
          <w:b/>
          <w:color w:val="auto"/>
          <w:sz w:val="48"/>
          <w:szCs w:val="44"/>
          <w:highlight w:val="none"/>
        </w:rPr>
        <w:t>章  投标人须知</w:t>
      </w:r>
      <w:bookmarkEnd w:id="2"/>
      <w:bookmarkEnd w:id="3"/>
      <w:bookmarkEnd w:id="4"/>
      <w:bookmarkEnd w:id="5"/>
      <w:bookmarkEnd w:id="6"/>
      <w:bookmarkStart w:id="42" w:name="_Toc213396760"/>
      <w:bookmarkStart w:id="43" w:name="_Toc213397010"/>
      <w:bookmarkStart w:id="44" w:name="_Toc213496268"/>
      <w:bookmarkStart w:id="45" w:name="_Toc217446032"/>
      <w:bookmarkStart w:id="46" w:name="_Toc213396946"/>
      <w:bookmarkStart w:id="47" w:name="_Toc189727030"/>
      <w:bookmarkStart w:id="48" w:name="_Toc184283909"/>
      <w:bookmarkStart w:id="49" w:name="_Toc184274915"/>
    </w:p>
    <w:p w14:paraId="4DDBF80C">
      <w:pPr>
        <w:shd w:val="clear"/>
        <w:spacing w:beforeLines="100" w:afterLines="50" w:line="500" w:lineRule="exact"/>
        <w:jc w:val="left"/>
        <w:rPr>
          <w:rFonts w:ascii="黑体" w:hAnsi="宋体" w:eastAsia="黑体"/>
          <w:color w:val="auto"/>
          <w:sz w:val="36"/>
          <w:szCs w:val="36"/>
          <w:highlight w:val="none"/>
        </w:rPr>
      </w:pPr>
      <w:r>
        <w:rPr>
          <w:rFonts w:hint="eastAsia" w:ascii="黑体" w:hAnsi="宋体" w:eastAsia="黑体"/>
          <w:color w:val="auto"/>
          <w:sz w:val="36"/>
          <w:szCs w:val="36"/>
          <w:highlight w:val="none"/>
        </w:rPr>
        <w:t>投标人须知前附表</w:t>
      </w:r>
    </w:p>
    <w:tbl>
      <w:tblPr>
        <w:tblStyle w:val="20"/>
        <w:tblW w:w="9501"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811"/>
        <w:gridCol w:w="2160"/>
        <w:gridCol w:w="6530"/>
      </w:tblGrid>
      <w:tr w14:paraId="27F3F1B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exact"/>
          <w:tblHeader/>
          <w:jc w:val="center"/>
        </w:trPr>
        <w:tc>
          <w:tcPr>
            <w:tcW w:w="811" w:type="dxa"/>
            <w:tcBorders>
              <w:top w:val="single" w:color="auto" w:sz="18" w:space="0"/>
              <w:left w:val="single" w:color="auto" w:sz="18" w:space="0"/>
              <w:bottom w:val="single" w:color="auto" w:sz="8" w:space="0"/>
              <w:right w:val="single" w:color="auto" w:sz="8" w:space="0"/>
            </w:tcBorders>
            <w:noWrap/>
            <w:vAlign w:val="center"/>
          </w:tcPr>
          <w:p w14:paraId="544E6BA1">
            <w:pPr>
              <w:pStyle w:val="24"/>
              <w:shd w:val="clear"/>
              <w:ind w:left="9"/>
              <w:jc w:val="center"/>
              <w:rPr>
                <w:b/>
                <w:color w:val="auto"/>
                <w:highlight w:val="none"/>
                <w:lang w:val="zh-CN"/>
              </w:rPr>
            </w:pPr>
            <w:r>
              <w:rPr>
                <w:rFonts w:hint="eastAsia"/>
                <w:b/>
                <w:color w:val="auto"/>
                <w:highlight w:val="none"/>
                <w:lang w:val="zh-CN"/>
              </w:rPr>
              <w:t xml:space="preserve">序号 </w:t>
            </w:r>
          </w:p>
        </w:tc>
        <w:tc>
          <w:tcPr>
            <w:tcW w:w="2160" w:type="dxa"/>
            <w:tcBorders>
              <w:top w:val="single" w:color="auto" w:sz="18" w:space="0"/>
              <w:left w:val="single" w:color="auto" w:sz="8" w:space="0"/>
              <w:bottom w:val="single" w:color="auto" w:sz="8" w:space="0"/>
              <w:right w:val="single" w:color="auto" w:sz="8" w:space="0"/>
            </w:tcBorders>
            <w:noWrap/>
            <w:vAlign w:val="center"/>
          </w:tcPr>
          <w:p w14:paraId="324B1147">
            <w:pPr>
              <w:pStyle w:val="24"/>
              <w:shd w:val="clear"/>
              <w:ind w:left="38"/>
              <w:jc w:val="center"/>
              <w:rPr>
                <w:b/>
                <w:color w:val="auto"/>
                <w:highlight w:val="none"/>
                <w:lang w:val="zh-CN"/>
              </w:rPr>
            </w:pPr>
            <w:r>
              <w:rPr>
                <w:rFonts w:hint="eastAsia"/>
                <w:b/>
                <w:color w:val="auto"/>
                <w:highlight w:val="none"/>
                <w:lang w:val="zh-CN"/>
              </w:rPr>
              <w:t>内容</w:t>
            </w:r>
          </w:p>
        </w:tc>
        <w:tc>
          <w:tcPr>
            <w:tcW w:w="6530" w:type="dxa"/>
            <w:tcBorders>
              <w:top w:val="single" w:color="auto" w:sz="18" w:space="0"/>
              <w:left w:val="single" w:color="auto" w:sz="8" w:space="0"/>
              <w:bottom w:val="single" w:color="auto" w:sz="8" w:space="0"/>
              <w:right w:val="single" w:color="auto" w:sz="18" w:space="0"/>
            </w:tcBorders>
            <w:noWrap/>
            <w:vAlign w:val="center"/>
          </w:tcPr>
          <w:p w14:paraId="5D728796">
            <w:pPr>
              <w:pStyle w:val="24"/>
              <w:shd w:val="clear"/>
              <w:jc w:val="center"/>
              <w:rPr>
                <w:b/>
                <w:color w:val="auto"/>
                <w:highlight w:val="none"/>
                <w:lang w:val="zh-CN"/>
              </w:rPr>
            </w:pPr>
            <w:r>
              <w:rPr>
                <w:rFonts w:hint="eastAsia"/>
                <w:b/>
                <w:color w:val="auto"/>
                <w:highlight w:val="none"/>
                <w:lang w:val="zh-CN"/>
              </w:rPr>
              <w:t>说明和要求</w:t>
            </w:r>
          </w:p>
        </w:tc>
      </w:tr>
      <w:tr w14:paraId="3617D43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16" w:hRule="atLeas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120E89DF">
            <w:pPr>
              <w:pStyle w:val="24"/>
              <w:shd w:val="clear"/>
              <w:ind w:right="230"/>
              <w:jc w:val="center"/>
              <w:rPr>
                <w:rFonts w:cs="Courier New"/>
                <w:color w:val="auto"/>
                <w:sz w:val="21"/>
                <w:szCs w:val="21"/>
                <w:highlight w:val="none"/>
                <w:lang w:val="zh-CN"/>
              </w:rPr>
            </w:pPr>
            <w:r>
              <w:rPr>
                <w:rFonts w:hint="eastAsia" w:cs="Courier New"/>
                <w:color w:val="auto"/>
                <w:sz w:val="21"/>
                <w:szCs w:val="21"/>
                <w:highlight w:val="none"/>
                <w:lang w:val="zh-CN"/>
              </w:rPr>
              <w:t>1</w:t>
            </w:r>
          </w:p>
        </w:tc>
        <w:tc>
          <w:tcPr>
            <w:tcW w:w="2160" w:type="dxa"/>
            <w:tcBorders>
              <w:top w:val="single" w:color="auto" w:sz="8" w:space="0"/>
              <w:left w:val="single" w:color="auto" w:sz="8" w:space="0"/>
              <w:bottom w:val="single" w:color="auto" w:sz="8" w:space="0"/>
              <w:right w:val="single" w:color="auto" w:sz="8" w:space="0"/>
            </w:tcBorders>
            <w:noWrap/>
            <w:vAlign w:val="center"/>
          </w:tcPr>
          <w:p w14:paraId="5633D1A7">
            <w:pPr>
              <w:pStyle w:val="24"/>
              <w:shd w:val="clear"/>
              <w:jc w:val="center"/>
              <w:rPr>
                <w:color w:val="auto"/>
                <w:sz w:val="21"/>
                <w:szCs w:val="21"/>
                <w:highlight w:val="none"/>
                <w:lang w:val="zh-CN"/>
              </w:rPr>
            </w:pPr>
            <w:r>
              <w:rPr>
                <w:rFonts w:hint="eastAsia"/>
                <w:color w:val="auto"/>
                <w:sz w:val="21"/>
                <w:szCs w:val="21"/>
                <w:highlight w:val="none"/>
                <w:lang w:val="zh-CN"/>
              </w:rPr>
              <w:t>采购人</w:t>
            </w:r>
          </w:p>
        </w:tc>
        <w:tc>
          <w:tcPr>
            <w:tcW w:w="6530" w:type="dxa"/>
            <w:tcBorders>
              <w:top w:val="single" w:color="auto" w:sz="8" w:space="0"/>
              <w:left w:val="single" w:color="auto" w:sz="8" w:space="0"/>
              <w:bottom w:val="single" w:color="auto" w:sz="8" w:space="0"/>
              <w:right w:val="single" w:color="auto" w:sz="18" w:space="0"/>
            </w:tcBorders>
            <w:noWrap/>
            <w:vAlign w:val="center"/>
          </w:tcPr>
          <w:p w14:paraId="434153A7">
            <w:pPr>
              <w:pStyle w:val="24"/>
              <w:shd w:val="clear"/>
              <w:ind w:firstLine="210" w:firstLineChars="100"/>
              <w:rPr>
                <w:color w:val="auto"/>
                <w:sz w:val="21"/>
                <w:szCs w:val="21"/>
                <w:highlight w:val="none"/>
              </w:rPr>
            </w:pPr>
            <w:r>
              <w:rPr>
                <w:rFonts w:hint="eastAsia"/>
                <w:color w:val="auto"/>
                <w:sz w:val="21"/>
                <w:szCs w:val="21"/>
                <w:highlight w:val="none"/>
                <w:lang w:val="zh-CN"/>
              </w:rPr>
              <w:t>名  称:新疆维吾尔自治区文物考古研究所</w:t>
            </w:r>
          </w:p>
          <w:p w14:paraId="72843C97">
            <w:pPr>
              <w:pStyle w:val="24"/>
              <w:shd w:val="clear"/>
              <w:ind w:firstLine="210" w:firstLineChars="100"/>
              <w:rPr>
                <w:rFonts w:hint="eastAsia" w:eastAsia="宋体"/>
                <w:color w:val="auto"/>
                <w:sz w:val="21"/>
                <w:szCs w:val="21"/>
                <w:highlight w:val="none"/>
                <w:lang w:val="zh-CN" w:eastAsia="zh-CN"/>
              </w:rPr>
            </w:pPr>
            <w:r>
              <w:rPr>
                <w:rFonts w:hint="eastAsia"/>
                <w:color w:val="auto"/>
                <w:sz w:val="21"/>
                <w:szCs w:val="21"/>
                <w:highlight w:val="none"/>
                <w:lang w:val="zh-CN"/>
              </w:rPr>
              <w:t>地  址:</w:t>
            </w:r>
            <w:r>
              <w:rPr>
                <w:rFonts w:hint="eastAsia"/>
                <w:color w:val="auto"/>
                <w:sz w:val="21"/>
                <w:szCs w:val="21"/>
                <w:highlight w:val="none"/>
                <w:lang w:eastAsia="zh-CN"/>
              </w:rPr>
              <w:t>乌鲁木齐市新市区北京南路东二巷3号</w:t>
            </w:r>
          </w:p>
          <w:p w14:paraId="20FBF181">
            <w:pPr>
              <w:pStyle w:val="24"/>
              <w:shd w:val="clear"/>
              <w:ind w:firstLine="210" w:firstLineChars="100"/>
              <w:rPr>
                <w:color w:val="auto"/>
                <w:sz w:val="21"/>
                <w:szCs w:val="21"/>
                <w:highlight w:val="none"/>
                <w:lang w:val="zh-CN"/>
              </w:rPr>
            </w:pPr>
            <w:r>
              <w:rPr>
                <w:rFonts w:hint="eastAsia"/>
                <w:color w:val="auto"/>
                <w:sz w:val="21"/>
                <w:szCs w:val="21"/>
                <w:highlight w:val="none"/>
                <w:lang w:val="zh-CN"/>
              </w:rPr>
              <w:t>电  话:</w:t>
            </w:r>
            <w:r>
              <w:rPr>
                <w:rFonts w:hint="eastAsia"/>
                <w:color w:val="auto"/>
                <w:sz w:val="21"/>
                <w:szCs w:val="21"/>
                <w:highlight w:val="none"/>
                <w:lang w:val="zh-CN" w:eastAsia="zh-CN"/>
              </w:rPr>
              <w:t>13109977030</w:t>
            </w:r>
          </w:p>
        </w:tc>
      </w:tr>
      <w:tr w14:paraId="5E7E59A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69" w:hRule="atLeas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13B98D1D">
            <w:pPr>
              <w:pStyle w:val="24"/>
              <w:shd w:val="clear"/>
              <w:ind w:right="230"/>
              <w:jc w:val="center"/>
              <w:rPr>
                <w:rFonts w:cs="Courier New"/>
                <w:color w:val="auto"/>
                <w:sz w:val="21"/>
                <w:szCs w:val="21"/>
                <w:highlight w:val="none"/>
                <w:lang w:val="zh-CN"/>
              </w:rPr>
            </w:pPr>
            <w:r>
              <w:rPr>
                <w:rFonts w:hint="eastAsia" w:cs="Courier New"/>
                <w:color w:val="auto"/>
                <w:sz w:val="21"/>
                <w:szCs w:val="21"/>
                <w:highlight w:val="none"/>
                <w:lang w:val="zh-CN"/>
              </w:rPr>
              <w:t>2</w:t>
            </w:r>
          </w:p>
        </w:tc>
        <w:tc>
          <w:tcPr>
            <w:tcW w:w="2160" w:type="dxa"/>
            <w:tcBorders>
              <w:top w:val="single" w:color="auto" w:sz="8" w:space="0"/>
              <w:left w:val="single" w:color="auto" w:sz="8" w:space="0"/>
              <w:bottom w:val="single" w:color="auto" w:sz="8" w:space="0"/>
              <w:right w:val="single" w:color="auto" w:sz="8" w:space="0"/>
            </w:tcBorders>
            <w:noWrap/>
            <w:vAlign w:val="center"/>
          </w:tcPr>
          <w:p w14:paraId="6FFC6371">
            <w:pPr>
              <w:pStyle w:val="24"/>
              <w:shd w:val="clear"/>
              <w:ind w:left="38"/>
              <w:jc w:val="center"/>
              <w:rPr>
                <w:color w:val="auto"/>
                <w:sz w:val="21"/>
                <w:szCs w:val="21"/>
                <w:highlight w:val="none"/>
                <w:lang w:val="zh-CN"/>
              </w:rPr>
            </w:pPr>
            <w:r>
              <w:rPr>
                <w:rFonts w:hint="eastAsia"/>
                <w:color w:val="auto"/>
                <w:sz w:val="21"/>
                <w:szCs w:val="21"/>
                <w:highlight w:val="none"/>
                <w:lang w:val="zh-CN"/>
              </w:rPr>
              <w:t>采购代理机构</w:t>
            </w:r>
          </w:p>
        </w:tc>
        <w:tc>
          <w:tcPr>
            <w:tcW w:w="6530" w:type="dxa"/>
            <w:tcBorders>
              <w:top w:val="single" w:color="auto" w:sz="8" w:space="0"/>
              <w:left w:val="single" w:color="auto" w:sz="8" w:space="0"/>
              <w:bottom w:val="single" w:color="auto" w:sz="8" w:space="0"/>
              <w:right w:val="single" w:color="auto" w:sz="18" w:space="0"/>
            </w:tcBorders>
            <w:noWrap/>
            <w:vAlign w:val="center"/>
          </w:tcPr>
          <w:p w14:paraId="76DF4D13">
            <w:pPr>
              <w:pStyle w:val="24"/>
              <w:shd w:val="clear"/>
              <w:ind w:left="634" w:leftChars="102" w:hanging="420" w:hangingChars="200"/>
              <w:rPr>
                <w:color w:val="auto"/>
                <w:sz w:val="21"/>
                <w:szCs w:val="21"/>
                <w:highlight w:val="none"/>
                <w:lang w:val="zh-CN"/>
              </w:rPr>
            </w:pPr>
            <w:r>
              <w:rPr>
                <w:rFonts w:hint="eastAsia"/>
                <w:color w:val="auto"/>
                <w:sz w:val="21"/>
                <w:szCs w:val="21"/>
                <w:highlight w:val="none"/>
                <w:lang w:val="zh-CN"/>
              </w:rPr>
              <w:t>名  称: 正大方略工程咨询有限公司</w:t>
            </w:r>
          </w:p>
          <w:p w14:paraId="4C507DB5">
            <w:pPr>
              <w:widowControl/>
              <w:shd w:val="clear"/>
              <w:tabs>
                <w:tab w:val="left" w:pos="1620"/>
              </w:tabs>
              <w:ind w:right="-197" w:rightChars="-94" w:firstLine="210" w:firstLineChars="100"/>
              <w:jc w:val="left"/>
              <w:rPr>
                <w:rFonts w:ascii="宋体" w:hAnsi="宋体"/>
                <w:color w:val="auto"/>
                <w:kern w:val="0"/>
                <w:sz w:val="24"/>
                <w:highlight w:val="none"/>
              </w:rPr>
            </w:pPr>
            <w:r>
              <w:rPr>
                <w:rFonts w:hint="eastAsia"/>
                <w:color w:val="auto"/>
                <w:szCs w:val="21"/>
                <w:highlight w:val="none"/>
                <w:lang w:val="zh-CN"/>
              </w:rPr>
              <w:t>地  址:</w:t>
            </w:r>
            <w:r>
              <w:rPr>
                <w:rFonts w:hint="eastAsia" w:ascii="宋体" w:hAnsi="宋体" w:cs="宋体"/>
                <w:color w:val="auto"/>
                <w:kern w:val="0"/>
                <w:szCs w:val="21"/>
                <w:highlight w:val="none"/>
                <w:lang w:val="zh-CN"/>
              </w:rPr>
              <w:t>新疆乌鲁木齐高新区（新市区）迎宾路577号1栋6层601室</w:t>
            </w:r>
          </w:p>
          <w:p w14:paraId="2ED69810">
            <w:pPr>
              <w:pStyle w:val="24"/>
              <w:shd w:val="clear"/>
              <w:ind w:firstLine="210" w:firstLineChars="100"/>
              <w:rPr>
                <w:color w:val="auto"/>
                <w:sz w:val="21"/>
                <w:szCs w:val="21"/>
                <w:highlight w:val="none"/>
              </w:rPr>
            </w:pPr>
            <w:r>
              <w:rPr>
                <w:rFonts w:hint="eastAsia"/>
                <w:color w:val="auto"/>
                <w:sz w:val="21"/>
                <w:szCs w:val="21"/>
                <w:highlight w:val="none"/>
                <w:lang w:val="zh-CN"/>
              </w:rPr>
              <w:t xml:space="preserve">联系人: </w:t>
            </w:r>
            <w:r>
              <w:rPr>
                <w:rFonts w:hint="eastAsia"/>
                <w:color w:val="auto"/>
                <w:sz w:val="21"/>
                <w:szCs w:val="21"/>
                <w:highlight w:val="none"/>
              </w:rPr>
              <w:t>孟泓灼</w:t>
            </w:r>
          </w:p>
          <w:p w14:paraId="5DEC489A">
            <w:pPr>
              <w:pStyle w:val="24"/>
              <w:shd w:val="clear"/>
              <w:ind w:firstLine="210" w:firstLineChars="100"/>
              <w:rPr>
                <w:color w:val="auto"/>
                <w:sz w:val="21"/>
                <w:szCs w:val="21"/>
                <w:highlight w:val="none"/>
                <w:lang w:val="zh-CN"/>
              </w:rPr>
            </w:pPr>
            <w:r>
              <w:rPr>
                <w:rFonts w:hint="eastAsia"/>
                <w:color w:val="auto"/>
                <w:sz w:val="21"/>
                <w:szCs w:val="21"/>
                <w:highlight w:val="none"/>
                <w:lang w:val="zh-CN"/>
              </w:rPr>
              <w:t xml:space="preserve">电  话: </w:t>
            </w:r>
            <w:r>
              <w:rPr>
                <w:rFonts w:hint="eastAsia"/>
                <w:color w:val="auto"/>
                <w:sz w:val="21"/>
                <w:szCs w:val="21"/>
                <w:highlight w:val="none"/>
              </w:rPr>
              <w:t>0991-3858322  0991-3858362</w:t>
            </w:r>
          </w:p>
        </w:tc>
      </w:tr>
      <w:tr w14:paraId="641E89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7" w:hRule="exac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37298A47">
            <w:pPr>
              <w:pStyle w:val="24"/>
              <w:shd w:val="clear"/>
              <w:ind w:right="230"/>
              <w:jc w:val="center"/>
              <w:rPr>
                <w:rFonts w:cs="Courier New"/>
                <w:color w:val="auto"/>
                <w:sz w:val="21"/>
                <w:szCs w:val="21"/>
                <w:highlight w:val="none"/>
                <w:lang w:val="zh-CN"/>
              </w:rPr>
            </w:pPr>
            <w:r>
              <w:rPr>
                <w:rFonts w:hint="eastAsia" w:cs="Courier New"/>
                <w:color w:val="auto"/>
                <w:sz w:val="21"/>
                <w:szCs w:val="21"/>
                <w:highlight w:val="none"/>
                <w:lang w:val="zh-CN"/>
              </w:rPr>
              <w:t>3</w:t>
            </w:r>
          </w:p>
        </w:tc>
        <w:tc>
          <w:tcPr>
            <w:tcW w:w="2160" w:type="dxa"/>
            <w:tcBorders>
              <w:top w:val="single" w:color="auto" w:sz="8" w:space="0"/>
              <w:left w:val="single" w:color="auto" w:sz="8" w:space="0"/>
              <w:bottom w:val="single" w:color="auto" w:sz="8" w:space="0"/>
              <w:right w:val="single" w:color="auto" w:sz="8" w:space="0"/>
            </w:tcBorders>
            <w:noWrap/>
            <w:vAlign w:val="center"/>
          </w:tcPr>
          <w:p w14:paraId="2AEA96EB">
            <w:pPr>
              <w:pStyle w:val="24"/>
              <w:shd w:val="clear"/>
              <w:ind w:left="38"/>
              <w:jc w:val="center"/>
              <w:rPr>
                <w:color w:val="auto"/>
                <w:sz w:val="21"/>
                <w:szCs w:val="21"/>
                <w:highlight w:val="none"/>
                <w:lang w:val="zh-CN"/>
              </w:rPr>
            </w:pPr>
            <w:r>
              <w:rPr>
                <w:rFonts w:hint="eastAsia"/>
                <w:color w:val="auto"/>
                <w:sz w:val="21"/>
                <w:szCs w:val="21"/>
                <w:highlight w:val="none"/>
                <w:lang w:val="zh-CN"/>
              </w:rPr>
              <w:t>采购项目名称</w:t>
            </w:r>
          </w:p>
        </w:tc>
        <w:tc>
          <w:tcPr>
            <w:tcW w:w="6530" w:type="dxa"/>
            <w:tcBorders>
              <w:top w:val="single" w:color="auto" w:sz="8" w:space="0"/>
              <w:left w:val="single" w:color="auto" w:sz="8" w:space="0"/>
              <w:bottom w:val="single" w:color="auto" w:sz="8" w:space="0"/>
              <w:right w:val="single" w:color="auto" w:sz="18" w:space="0"/>
            </w:tcBorders>
            <w:noWrap/>
            <w:vAlign w:val="center"/>
          </w:tcPr>
          <w:p w14:paraId="652AD84E">
            <w:pPr>
              <w:shd w:val="clear"/>
              <w:spacing w:line="400" w:lineRule="exact"/>
              <w:ind w:firstLine="210" w:firstLineChars="100"/>
              <w:jc w:val="left"/>
              <w:rPr>
                <w:rFonts w:hint="eastAsia" w:ascii="宋体" w:hAnsi="宋体" w:eastAsia="宋体"/>
                <w:b/>
                <w:color w:val="auto"/>
                <w:sz w:val="28"/>
                <w:szCs w:val="28"/>
                <w:highlight w:val="none"/>
                <w:lang w:eastAsia="zh-CN"/>
              </w:rPr>
            </w:pPr>
            <w:r>
              <w:rPr>
                <w:rFonts w:hint="eastAsia" w:ascii="宋体" w:hAnsi="宋体" w:cs="宋体"/>
                <w:color w:val="auto"/>
                <w:kern w:val="0"/>
                <w:szCs w:val="21"/>
                <w:highlight w:val="none"/>
                <w:lang w:eastAsia="zh-CN"/>
              </w:rPr>
              <w:t>库车市乌恰综合市场基本建设考古发掘项目劳务服务采购项目</w:t>
            </w:r>
          </w:p>
          <w:p w14:paraId="369D3F11">
            <w:pPr>
              <w:shd w:val="clear"/>
              <w:ind w:firstLine="210" w:firstLineChars="100"/>
              <w:jc w:val="center"/>
              <w:rPr>
                <w:rFonts w:ascii="宋体" w:hAnsi="宋体"/>
                <w:color w:val="auto"/>
                <w:highlight w:val="none"/>
              </w:rPr>
            </w:pPr>
          </w:p>
        </w:tc>
      </w:tr>
      <w:tr w14:paraId="128FAB9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1531B99F">
            <w:pPr>
              <w:pStyle w:val="24"/>
              <w:shd w:val="clear"/>
              <w:ind w:right="230"/>
              <w:jc w:val="center"/>
              <w:rPr>
                <w:rFonts w:cs="Courier New"/>
                <w:color w:val="auto"/>
                <w:sz w:val="21"/>
                <w:szCs w:val="21"/>
                <w:highlight w:val="none"/>
                <w:lang w:val="zh-CN"/>
              </w:rPr>
            </w:pPr>
            <w:r>
              <w:rPr>
                <w:rFonts w:hint="eastAsia" w:cs="Courier New"/>
                <w:color w:val="auto"/>
                <w:sz w:val="21"/>
                <w:szCs w:val="21"/>
                <w:highlight w:val="none"/>
                <w:lang w:val="zh-CN"/>
              </w:rPr>
              <w:t>4</w:t>
            </w:r>
          </w:p>
        </w:tc>
        <w:tc>
          <w:tcPr>
            <w:tcW w:w="2160" w:type="dxa"/>
            <w:tcBorders>
              <w:top w:val="single" w:color="auto" w:sz="8" w:space="0"/>
              <w:left w:val="single" w:color="auto" w:sz="8" w:space="0"/>
              <w:bottom w:val="single" w:color="auto" w:sz="8" w:space="0"/>
              <w:right w:val="single" w:color="auto" w:sz="8" w:space="0"/>
            </w:tcBorders>
            <w:noWrap/>
            <w:vAlign w:val="center"/>
          </w:tcPr>
          <w:p w14:paraId="7193B2F7">
            <w:pPr>
              <w:pStyle w:val="24"/>
              <w:shd w:val="clear"/>
              <w:ind w:left="38"/>
              <w:jc w:val="center"/>
              <w:rPr>
                <w:color w:val="auto"/>
                <w:sz w:val="21"/>
                <w:szCs w:val="21"/>
                <w:highlight w:val="none"/>
                <w:lang w:val="zh-CN"/>
              </w:rPr>
            </w:pPr>
            <w:r>
              <w:rPr>
                <w:rFonts w:hint="eastAsia"/>
                <w:color w:val="auto"/>
                <w:sz w:val="21"/>
                <w:szCs w:val="21"/>
                <w:highlight w:val="none"/>
                <w:lang w:val="zh-CN"/>
              </w:rPr>
              <w:t>采购项目编号</w:t>
            </w:r>
          </w:p>
        </w:tc>
        <w:tc>
          <w:tcPr>
            <w:tcW w:w="6530" w:type="dxa"/>
            <w:tcBorders>
              <w:top w:val="single" w:color="auto" w:sz="8" w:space="0"/>
              <w:left w:val="single" w:color="auto" w:sz="8" w:space="0"/>
              <w:bottom w:val="single" w:color="auto" w:sz="8" w:space="0"/>
              <w:right w:val="single" w:color="auto" w:sz="18" w:space="0"/>
            </w:tcBorders>
            <w:noWrap/>
            <w:vAlign w:val="center"/>
          </w:tcPr>
          <w:p w14:paraId="40632EF6">
            <w:pPr>
              <w:shd w:val="clear"/>
              <w:ind w:firstLine="105" w:firstLineChars="50"/>
              <w:rPr>
                <w:rFonts w:ascii="宋体" w:hAnsi="宋体"/>
                <w:color w:val="auto"/>
                <w:highlight w:val="none"/>
              </w:rPr>
            </w:pPr>
            <w:r>
              <w:rPr>
                <w:rFonts w:hint="eastAsia" w:ascii="宋体" w:hAnsi="宋体" w:cs="宋体"/>
                <w:color w:val="auto"/>
                <w:kern w:val="0"/>
                <w:szCs w:val="21"/>
                <w:highlight w:val="none"/>
                <w:lang w:val="zh-CN"/>
              </w:rPr>
              <w:t>ZDXJ26-036Z</w:t>
            </w:r>
          </w:p>
        </w:tc>
      </w:tr>
      <w:tr w14:paraId="2A9E3BC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40" w:hRule="atLeast"/>
          <w:jc w:val="center"/>
        </w:trPr>
        <w:tc>
          <w:tcPr>
            <w:tcW w:w="811" w:type="dxa"/>
            <w:tcBorders>
              <w:top w:val="single" w:color="auto" w:sz="8" w:space="0"/>
              <w:left w:val="single" w:color="auto" w:sz="18" w:space="0"/>
              <w:right w:val="single" w:color="auto" w:sz="8" w:space="0"/>
            </w:tcBorders>
            <w:noWrap/>
            <w:vAlign w:val="center"/>
          </w:tcPr>
          <w:p w14:paraId="11BE9233">
            <w:pPr>
              <w:pStyle w:val="24"/>
              <w:shd w:val="clear"/>
              <w:ind w:right="230"/>
              <w:jc w:val="center"/>
              <w:rPr>
                <w:rFonts w:cs="Courier New"/>
                <w:color w:val="auto"/>
                <w:sz w:val="21"/>
                <w:szCs w:val="21"/>
                <w:highlight w:val="none"/>
                <w:lang w:val="zh-CN"/>
              </w:rPr>
            </w:pPr>
            <w:r>
              <w:rPr>
                <w:rFonts w:hint="eastAsia" w:cs="Courier New"/>
                <w:color w:val="auto"/>
                <w:sz w:val="21"/>
                <w:szCs w:val="21"/>
                <w:highlight w:val="none"/>
                <w:lang w:val="zh-CN"/>
              </w:rPr>
              <w:t>5</w:t>
            </w:r>
          </w:p>
        </w:tc>
        <w:tc>
          <w:tcPr>
            <w:tcW w:w="2160" w:type="dxa"/>
            <w:tcBorders>
              <w:top w:val="single" w:color="auto" w:sz="8" w:space="0"/>
              <w:left w:val="single" w:color="auto" w:sz="8" w:space="0"/>
              <w:right w:val="single" w:color="auto" w:sz="8" w:space="0"/>
            </w:tcBorders>
            <w:noWrap/>
            <w:vAlign w:val="center"/>
          </w:tcPr>
          <w:p w14:paraId="5D63D9F5">
            <w:pPr>
              <w:pStyle w:val="24"/>
              <w:shd w:val="clear"/>
              <w:ind w:left="38"/>
              <w:jc w:val="center"/>
              <w:rPr>
                <w:color w:val="auto"/>
                <w:sz w:val="21"/>
                <w:szCs w:val="21"/>
                <w:highlight w:val="none"/>
                <w:lang w:val="zh-CN"/>
              </w:rPr>
            </w:pPr>
            <w:r>
              <w:rPr>
                <w:rFonts w:hint="eastAsia"/>
                <w:color w:val="auto"/>
                <w:sz w:val="21"/>
                <w:szCs w:val="21"/>
                <w:highlight w:val="none"/>
                <w:lang w:val="zh-CN"/>
              </w:rPr>
              <w:t>项目分包</w:t>
            </w:r>
          </w:p>
        </w:tc>
        <w:tc>
          <w:tcPr>
            <w:tcW w:w="6530" w:type="dxa"/>
            <w:tcBorders>
              <w:top w:val="single" w:color="auto" w:sz="8" w:space="0"/>
              <w:left w:val="single" w:color="auto" w:sz="8" w:space="0"/>
              <w:bottom w:val="single" w:color="auto" w:sz="8" w:space="0"/>
              <w:right w:val="single" w:color="auto" w:sz="18" w:space="0"/>
            </w:tcBorders>
            <w:noWrap/>
            <w:vAlign w:val="center"/>
          </w:tcPr>
          <w:p w14:paraId="2436F2F5">
            <w:pPr>
              <w:shd w:val="clear"/>
              <w:ind w:firstLine="210" w:firstLineChars="100"/>
              <w:rPr>
                <w:color w:val="auto"/>
                <w:szCs w:val="21"/>
                <w:highlight w:val="none"/>
              </w:rPr>
            </w:pPr>
            <w:r>
              <w:rPr>
                <w:rFonts w:hint="eastAsia"/>
                <w:color w:val="auto"/>
                <w:szCs w:val="21"/>
                <w:highlight w:val="none"/>
              </w:rPr>
              <w:t>不分包</w:t>
            </w:r>
          </w:p>
        </w:tc>
      </w:tr>
      <w:tr w14:paraId="194F5F7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7" w:hRule="exact"/>
          <w:jc w:val="center"/>
        </w:trPr>
        <w:tc>
          <w:tcPr>
            <w:tcW w:w="811" w:type="dxa"/>
            <w:vMerge w:val="restart"/>
            <w:tcBorders>
              <w:top w:val="single" w:color="auto" w:sz="8" w:space="0"/>
              <w:left w:val="single" w:color="auto" w:sz="18" w:space="0"/>
              <w:right w:val="single" w:color="auto" w:sz="8" w:space="0"/>
            </w:tcBorders>
            <w:noWrap/>
            <w:vAlign w:val="center"/>
          </w:tcPr>
          <w:p w14:paraId="4B6C7C60">
            <w:pPr>
              <w:pStyle w:val="24"/>
              <w:shd w:val="clear"/>
              <w:ind w:right="230"/>
              <w:jc w:val="center"/>
              <w:rPr>
                <w:rFonts w:cs="Courier New"/>
                <w:color w:val="auto"/>
                <w:sz w:val="21"/>
                <w:szCs w:val="21"/>
                <w:highlight w:val="none"/>
                <w:lang w:val="zh-CN"/>
              </w:rPr>
            </w:pPr>
            <w:r>
              <w:rPr>
                <w:rFonts w:hint="eastAsia" w:cs="Courier New"/>
                <w:color w:val="auto"/>
                <w:sz w:val="21"/>
                <w:szCs w:val="21"/>
                <w:highlight w:val="none"/>
                <w:lang w:val="zh-CN"/>
              </w:rPr>
              <w:t>6</w:t>
            </w:r>
          </w:p>
        </w:tc>
        <w:tc>
          <w:tcPr>
            <w:tcW w:w="2160" w:type="dxa"/>
            <w:tcBorders>
              <w:top w:val="single" w:color="auto" w:sz="8" w:space="0"/>
              <w:left w:val="single" w:color="auto" w:sz="8" w:space="0"/>
              <w:bottom w:val="single" w:color="auto" w:sz="8" w:space="0"/>
              <w:right w:val="single" w:color="auto" w:sz="8" w:space="0"/>
            </w:tcBorders>
            <w:noWrap/>
            <w:vAlign w:val="center"/>
          </w:tcPr>
          <w:p w14:paraId="4553247D">
            <w:pPr>
              <w:pStyle w:val="24"/>
              <w:shd w:val="clear"/>
              <w:ind w:left="38"/>
              <w:jc w:val="center"/>
              <w:rPr>
                <w:color w:val="auto"/>
                <w:sz w:val="21"/>
                <w:szCs w:val="21"/>
                <w:highlight w:val="none"/>
                <w:lang w:val="zh-CN"/>
              </w:rPr>
            </w:pPr>
            <w:r>
              <w:rPr>
                <w:rFonts w:hint="eastAsia"/>
                <w:color w:val="auto"/>
                <w:sz w:val="21"/>
                <w:szCs w:val="21"/>
                <w:highlight w:val="none"/>
                <w:lang w:val="zh-CN"/>
              </w:rPr>
              <w:t>预算金额</w:t>
            </w:r>
          </w:p>
        </w:tc>
        <w:tc>
          <w:tcPr>
            <w:tcW w:w="6530" w:type="dxa"/>
            <w:tcBorders>
              <w:top w:val="single" w:color="auto" w:sz="8" w:space="0"/>
              <w:left w:val="single" w:color="auto" w:sz="8" w:space="0"/>
              <w:bottom w:val="single" w:color="auto" w:sz="8" w:space="0"/>
              <w:right w:val="single" w:color="auto" w:sz="18" w:space="0"/>
            </w:tcBorders>
            <w:noWrap/>
            <w:vAlign w:val="center"/>
          </w:tcPr>
          <w:p w14:paraId="6683C2B5">
            <w:pPr>
              <w:pStyle w:val="24"/>
              <w:shd w:val="clear"/>
              <w:spacing w:line="320" w:lineRule="exact"/>
              <w:ind w:firstLine="210" w:firstLineChars="100"/>
              <w:jc w:val="both"/>
              <w:rPr>
                <w:color w:val="auto"/>
                <w:sz w:val="21"/>
                <w:szCs w:val="21"/>
                <w:highlight w:val="none"/>
                <w:lang w:val="zh-CN"/>
              </w:rPr>
            </w:pPr>
            <w:r>
              <w:rPr>
                <w:rFonts w:hint="eastAsia"/>
                <w:color w:val="auto"/>
                <w:sz w:val="21"/>
                <w:szCs w:val="21"/>
                <w:highlight w:val="none"/>
              </w:rPr>
              <w:t>本项目预算金额￥</w:t>
            </w:r>
            <w:r>
              <w:rPr>
                <w:rFonts w:hint="eastAsia"/>
                <w:color w:val="auto"/>
                <w:sz w:val="21"/>
                <w:szCs w:val="21"/>
                <w:highlight w:val="none"/>
                <w:u w:val="single"/>
                <w:lang w:eastAsia="zh-CN"/>
              </w:rPr>
              <w:t>216万元</w:t>
            </w:r>
            <w:r>
              <w:rPr>
                <w:rFonts w:hint="eastAsia"/>
                <w:color w:val="auto"/>
                <w:sz w:val="21"/>
                <w:szCs w:val="21"/>
                <w:highlight w:val="none"/>
              </w:rPr>
              <w:t>；投标人报价超出预算金额的，作为不实质性响应招标文件，按无效投标处理</w:t>
            </w:r>
          </w:p>
        </w:tc>
      </w:tr>
      <w:tr w14:paraId="0A72BA1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30" w:hRule="exact"/>
          <w:jc w:val="center"/>
        </w:trPr>
        <w:tc>
          <w:tcPr>
            <w:tcW w:w="811" w:type="dxa"/>
            <w:vMerge w:val="continue"/>
            <w:tcBorders>
              <w:left w:val="single" w:color="auto" w:sz="18" w:space="0"/>
              <w:right w:val="single" w:color="auto" w:sz="8" w:space="0"/>
            </w:tcBorders>
            <w:noWrap/>
            <w:vAlign w:val="center"/>
          </w:tcPr>
          <w:p w14:paraId="15D64CEE">
            <w:pPr>
              <w:pStyle w:val="24"/>
              <w:shd w:val="clear"/>
              <w:ind w:right="230"/>
              <w:jc w:val="center"/>
              <w:rPr>
                <w:rFonts w:cs="Courier New"/>
                <w:color w:val="auto"/>
                <w:sz w:val="21"/>
                <w:szCs w:val="21"/>
                <w:highlight w:val="none"/>
                <w:lang w:val="zh-CN"/>
              </w:rPr>
            </w:pPr>
          </w:p>
        </w:tc>
        <w:tc>
          <w:tcPr>
            <w:tcW w:w="2160" w:type="dxa"/>
            <w:tcBorders>
              <w:top w:val="single" w:color="auto" w:sz="8" w:space="0"/>
              <w:left w:val="single" w:color="auto" w:sz="8" w:space="0"/>
              <w:right w:val="single" w:color="auto" w:sz="8" w:space="0"/>
            </w:tcBorders>
            <w:noWrap/>
            <w:vAlign w:val="center"/>
          </w:tcPr>
          <w:p w14:paraId="6318B3DF">
            <w:pPr>
              <w:pStyle w:val="24"/>
              <w:shd w:val="clear"/>
              <w:ind w:left="38"/>
              <w:jc w:val="center"/>
              <w:rPr>
                <w:color w:val="auto"/>
                <w:sz w:val="21"/>
                <w:szCs w:val="21"/>
                <w:highlight w:val="none"/>
                <w:lang w:val="zh-CN"/>
              </w:rPr>
            </w:pPr>
            <w:r>
              <w:rPr>
                <w:rFonts w:hint="eastAsia"/>
                <w:color w:val="auto"/>
                <w:sz w:val="21"/>
                <w:szCs w:val="21"/>
                <w:highlight w:val="none"/>
                <w:lang w:val="zh-CN"/>
              </w:rPr>
              <w:t>最高限价</w:t>
            </w:r>
          </w:p>
          <w:p w14:paraId="253543BC">
            <w:pPr>
              <w:pStyle w:val="24"/>
              <w:shd w:val="clear"/>
              <w:ind w:left="38"/>
              <w:jc w:val="center"/>
              <w:rPr>
                <w:color w:val="auto"/>
                <w:sz w:val="21"/>
                <w:szCs w:val="21"/>
                <w:highlight w:val="none"/>
              </w:rPr>
            </w:pPr>
          </w:p>
        </w:tc>
        <w:tc>
          <w:tcPr>
            <w:tcW w:w="6530" w:type="dxa"/>
            <w:tcBorders>
              <w:top w:val="single" w:color="auto" w:sz="8" w:space="0"/>
              <w:left w:val="single" w:color="auto" w:sz="8" w:space="0"/>
              <w:bottom w:val="single" w:color="auto" w:sz="8" w:space="0"/>
              <w:right w:val="single" w:color="auto" w:sz="18" w:space="0"/>
            </w:tcBorders>
            <w:noWrap/>
            <w:vAlign w:val="center"/>
          </w:tcPr>
          <w:p w14:paraId="32124E6B">
            <w:pPr>
              <w:pStyle w:val="24"/>
              <w:shd w:val="clear"/>
              <w:ind w:firstLine="210" w:firstLineChars="100"/>
              <w:jc w:val="both"/>
              <w:rPr>
                <w:color w:val="auto"/>
                <w:sz w:val="21"/>
                <w:szCs w:val="21"/>
                <w:highlight w:val="none"/>
              </w:rPr>
            </w:pPr>
            <w:r>
              <w:rPr>
                <w:rFonts w:hint="eastAsia"/>
                <w:color w:val="auto"/>
                <w:sz w:val="21"/>
                <w:szCs w:val="21"/>
                <w:highlight w:val="none"/>
              </w:rPr>
              <w:t>□无</w:t>
            </w:r>
          </w:p>
          <w:p w14:paraId="516E7449">
            <w:pPr>
              <w:pStyle w:val="24"/>
              <w:shd w:val="clear"/>
              <w:ind w:firstLine="210" w:firstLineChars="100"/>
              <w:jc w:val="both"/>
              <w:rPr>
                <w:color w:val="auto"/>
                <w:sz w:val="21"/>
                <w:szCs w:val="21"/>
                <w:highlight w:val="none"/>
              </w:rPr>
            </w:pPr>
            <w:r>
              <w:rPr>
                <w:rFonts w:hint="eastAsia"/>
                <w:color w:val="auto"/>
                <w:sz w:val="21"/>
                <w:szCs w:val="21"/>
                <w:highlight w:val="none"/>
              </w:rPr>
              <w:t>☑有，本项目最高限价：</w:t>
            </w:r>
            <w:r>
              <w:rPr>
                <w:rFonts w:hint="eastAsia"/>
                <w:color w:val="auto"/>
                <w:sz w:val="21"/>
                <w:szCs w:val="21"/>
                <w:highlight w:val="none"/>
                <w:u w:val="single"/>
              </w:rPr>
              <w:t xml:space="preserve"> </w:t>
            </w:r>
            <w:r>
              <w:rPr>
                <w:rFonts w:hint="eastAsia"/>
                <w:color w:val="auto"/>
                <w:sz w:val="21"/>
                <w:szCs w:val="21"/>
                <w:highlight w:val="none"/>
                <w:u w:val="single"/>
                <w:lang w:eastAsia="zh-CN"/>
              </w:rPr>
              <w:t>2</w:t>
            </w:r>
            <w:r>
              <w:rPr>
                <w:rFonts w:hint="eastAsia"/>
                <w:color w:val="auto"/>
                <w:sz w:val="21"/>
                <w:szCs w:val="21"/>
                <w:highlight w:val="none"/>
                <w:u w:val="single"/>
                <w:lang w:val="en-US" w:eastAsia="zh-CN"/>
              </w:rPr>
              <w:t>6</w:t>
            </w:r>
            <w:r>
              <w:rPr>
                <w:rFonts w:hint="eastAsia"/>
                <w:color w:val="auto"/>
                <w:sz w:val="21"/>
                <w:szCs w:val="21"/>
                <w:highlight w:val="none"/>
                <w:u w:val="single"/>
                <w:lang w:eastAsia="zh-CN"/>
              </w:rPr>
              <w:t>0元/人/天</w:t>
            </w:r>
            <w:r>
              <w:rPr>
                <w:rFonts w:hint="eastAsia"/>
                <w:color w:val="auto"/>
                <w:sz w:val="21"/>
                <w:szCs w:val="21"/>
                <w:highlight w:val="none"/>
                <w:u w:val="single"/>
              </w:rPr>
              <w:t xml:space="preserve">  </w:t>
            </w:r>
            <w:r>
              <w:rPr>
                <w:rFonts w:hint="eastAsia"/>
                <w:color w:val="auto"/>
                <w:sz w:val="21"/>
                <w:szCs w:val="21"/>
                <w:highlight w:val="none"/>
              </w:rPr>
              <w:t>；投标人报价超出最高限价的，作为不实质性响应招标文件，按无效投标处理</w:t>
            </w:r>
          </w:p>
          <w:p w14:paraId="6B0AA938">
            <w:pPr>
              <w:pStyle w:val="24"/>
              <w:shd w:val="clear"/>
              <w:ind w:firstLine="210" w:firstLineChars="100"/>
              <w:jc w:val="both"/>
              <w:rPr>
                <w:color w:val="auto"/>
                <w:sz w:val="21"/>
                <w:szCs w:val="21"/>
                <w:highlight w:val="none"/>
              </w:rPr>
            </w:pPr>
          </w:p>
        </w:tc>
      </w:tr>
      <w:tr w14:paraId="46BA37B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4" w:hRule="exac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53762AFE">
            <w:pPr>
              <w:pStyle w:val="24"/>
              <w:shd w:val="clear"/>
              <w:ind w:right="230"/>
              <w:jc w:val="center"/>
              <w:rPr>
                <w:rFonts w:cs="Courier New"/>
                <w:color w:val="auto"/>
                <w:sz w:val="21"/>
                <w:szCs w:val="21"/>
                <w:highlight w:val="none"/>
                <w:lang w:val="zh-CN"/>
              </w:rPr>
            </w:pPr>
            <w:r>
              <w:rPr>
                <w:rFonts w:hint="eastAsia" w:cs="Courier New"/>
                <w:color w:val="auto"/>
                <w:sz w:val="21"/>
                <w:szCs w:val="21"/>
                <w:highlight w:val="none"/>
                <w:lang w:val="zh-CN"/>
              </w:rPr>
              <w:t>7</w:t>
            </w:r>
          </w:p>
        </w:tc>
        <w:tc>
          <w:tcPr>
            <w:tcW w:w="2160" w:type="dxa"/>
            <w:tcBorders>
              <w:top w:val="single" w:color="auto" w:sz="8" w:space="0"/>
              <w:left w:val="single" w:color="auto" w:sz="8" w:space="0"/>
              <w:bottom w:val="single" w:color="auto" w:sz="8" w:space="0"/>
              <w:right w:val="single" w:color="auto" w:sz="8" w:space="0"/>
            </w:tcBorders>
            <w:noWrap/>
            <w:vAlign w:val="center"/>
          </w:tcPr>
          <w:p w14:paraId="15E71E3C">
            <w:pPr>
              <w:pStyle w:val="24"/>
              <w:shd w:val="clear"/>
              <w:ind w:left="38"/>
              <w:jc w:val="center"/>
              <w:rPr>
                <w:color w:val="auto"/>
                <w:sz w:val="21"/>
                <w:szCs w:val="21"/>
                <w:highlight w:val="none"/>
                <w:lang w:val="zh-CN"/>
              </w:rPr>
            </w:pPr>
            <w:r>
              <w:rPr>
                <w:rFonts w:hint="eastAsia"/>
                <w:color w:val="auto"/>
                <w:sz w:val="21"/>
                <w:szCs w:val="21"/>
                <w:highlight w:val="none"/>
                <w:lang w:val="zh-CN"/>
              </w:rPr>
              <w:t>是否预留份额专门</w:t>
            </w:r>
          </w:p>
          <w:p w14:paraId="75162A06">
            <w:pPr>
              <w:pStyle w:val="24"/>
              <w:shd w:val="clear"/>
              <w:ind w:left="38"/>
              <w:jc w:val="center"/>
              <w:rPr>
                <w:color w:val="auto"/>
                <w:sz w:val="21"/>
                <w:szCs w:val="21"/>
                <w:highlight w:val="none"/>
                <w:lang w:val="zh-CN"/>
              </w:rPr>
            </w:pPr>
            <w:r>
              <w:rPr>
                <w:rFonts w:hint="eastAsia"/>
                <w:color w:val="auto"/>
                <w:sz w:val="21"/>
                <w:szCs w:val="21"/>
                <w:highlight w:val="none"/>
                <w:lang w:val="zh-CN"/>
              </w:rPr>
              <w:t>面向中小企业采购</w:t>
            </w:r>
          </w:p>
        </w:tc>
        <w:tc>
          <w:tcPr>
            <w:tcW w:w="6530" w:type="dxa"/>
            <w:tcBorders>
              <w:top w:val="single" w:color="auto" w:sz="8" w:space="0"/>
              <w:left w:val="single" w:color="auto" w:sz="8" w:space="0"/>
              <w:bottom w:val="single" w:color="auto" w:sz="8" w:space="0"/>
              <w:right w:val="single" w:color="auto" w:sz="18" w:space="0"/>
            </w:tcBorders>
            <w:noWrap/>
            <w:vAlign w:val="center"/>
          </w:tcPr>
          <w:p w14:paraId="636E13FD">
            <w:pPr>
              <w:pStyle w:val="24"/>
              <w:shd w:val="clear"/>
              <w:jc w:val="both"/>
              <w:rPr>
                <w:color w:val="auto"/>
                <w:sz w:val="21"/>
                <w:szCs w:val="21"/>
                <w:highlight w:val="none"/>
                <w:lang w:val="zh-CN"/>
              </w:rPr>
            </w:pPr>
            <w:r>
              <w:rPr>
                <w:rFonts w:hint="eastAsia"/>
                <w:color w:val="auto"/>
                <w:sz w:val="21"/>
                <w:szCs w:val="21"/>
                <w:highlight w:val="none"/>
              </w:rPr>
              <w:t>是，投标人非中小企业</w:t>
            </w:r>
            <w:r>
              <w:rPr>
                <w:rFonts w:hint="eastAsia"/>
                <w:iCs/>
                <w:color w:val="auto"/>
                <w:sz w:val="21"/>
                <w:szCs w:val="21"/>
                <w:highlight w:val="none"/>
              </w:rPr>
              <w:t>的，其投标无效</w:t>
            </w:r>
          </w:p>
        </w:tc>
      </w:tr>
      <w:tr w14:paraId="1E6330D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08" w:hRule="exac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618DF94E">
            <w:pPr>
              <w:pStyle w:val="24"/>
              <w:shd w:val="clear"/>
              <w:ind w:right="230"/>
              <w:jc w:val="center"/>
              <w:rPr>
                <w:rFonts w:cs="Courier New"/>
                <w:color w:val="auto"/>
                <w:sz w:val="21"/>
                <w:szCs w:val="21"/>
                <w:highlight w:val="none"/>
                <w:lang w:val="zh-CN"/>
              </w:rPr>
            </w:pPr>
            <w:r>
              <w:rPr>
                <w:rFonts w:hint="eastAsia" w:cs="Courier New"/>
                <w:color w:val="auto"/>
                <w:sz w:val="21"/>
                <w:szCs w:val="21"/>
                <w:highlight w:val="none"/>
                <w:lang w:val="zh-CN"/>
              </w:rPr>
              <w:t>8</w:t>
            </w:r>
          </w:p>
        </w:tc>
        <w:tc>
          <w:tcPr>
            <w:tcW w:w="2160" w:type="dxa"/>
            <w:tcBorders>
              <w:top w:val="single" w:color="auto" w:sz="8" w:space="0"/>
              <w:left w:val="single" w:color="auto" w:sz="8" w:space="0"/>
              <w:bottom w:val="single" w:color="auto" w:sz="8" w:space="0"/>
              <w:right w:val="single" w:color="auto" w:sz="8" w:space="0"/>
            </w:tcBorders>
            <w:noWrap/>
            <w:vAlign w:val="center"/>
          </w:tcPr>
          <w:p w14:paraId="7D6BF942">
            <w:pPr>
              <w:pStyle w:val="24"/>
              <w:shd w:val="clear"/>
              <w:jc w:val="center"/>
              <w:rPr>
                <w:color w:val="auto"/>
                <w:sz w:val="21"/>
                <w:szCs w:val="21"/>
                <w:highlight w:val="none"/>
                <w:lang w:val="zh-CN"/>
              </w:rPr>
            </w:pPr>
            <w:r>
              <w:rPr>
                <w:rFonts w:hint="eastAsia"/>
                <w:color w:val="auto"/>
                <w:sz w:val="21"/>
                <w:szCs w:val="21"/>
                <w:highlight w:val="none"/>
                <w:lang w:val="zh-CN"/>
              </w:rPr>
              <w:t>是否接受联合体投标</w:t>
            </w:r>
          </w:p>
        </w:tc>
        <w:tc>
          <w:tcPr>
            <w:tcW w:w="6530" w:type="dxa"/>
            <w:tcBorders>
              <w:top w:val="single" w:color="auto" w:sz="8" w:space="0"/>
              <w:left w:val="single" w:color="auto" w:sz="8" w:space="0"/>
              <w:bottom w:val="single" w:color="auto" w:sz="8" w:space="0"/>
              <w:right w:val="single" w:color="auto" w:sz="18" w:space="0"/>
            </w:tcBorders>
            <w:noWrap/>
            <w:vAlign w:val="center"/>
          </w:tcPr>
          <w:p w14:paraId="115AC231">
            <w:pPr>
              <w:shd w:val="clear"/>
              <w:ind w:left="105" w:leftChars="50" w:right="105" w:rightChars="50" w:firstLine="105" w:firstLineChars="50"/>
              <w:rPr>
                <w:color w:val="auto"/>
                <w:szCs w:val="21"/>
                <w:highlight w:val="none"/>
              </w:rPr>
            </w:pPr>
            <w:r>
              <w:rPr>
                <w:rFonts w:hint="eastAsia"/>
                <w:color w:val="auto"/>
                <w:szCs w:val="21"/>
                <w:highlight w:val="none"/>
              </w:rPr>
              <w:t>☑否</w:t>
            </w:r>
          </w:p>
          <w:p w14:paraId="47A4B45D">
            <w:pPr>
              <w:shd w:val="clear"/>
              <w:ind w:left="105" w:leftChars="50" w:right="105" w:rightChars="50" w:firstLine="105" w:firstLineChars="50"/>
              <w:rPr>
                <w:rFonts w:ascii="宋体" w:hAnsi="宋体"/>
                <w:color w:val="auto"/>
                <w:szCs w:val="21"/>
                <w:highlight w:val="none"/>
              </w:rPr>
            </w:pPr>
            <w:r>
              <w:rPr>
                <w:rFonts w:hint="eastAsia"/>
                <w:color w:val="auto"/>
                <w:szCs w:val="21"/>
                <w:highlight w:val="none"/>
              </w:rPr>
              <w:t>□是，详见投标人须知第</w:t>
            </w:r>
            <w:r>
              <w:rPr>
                <w:rFonts w:hint="eastAsia" w:ascii="宋体" w:hAnsi="宋体"/>
                <w:color w:val="auto"/>
                <w:szCs w:val="21"/>
                <w:highlight w:val="none"/>
              </w:rPr>
              <w:t>3.3</w:t>
            </w:r>
            <w:r>
              <w:rPr>
                <w:rFonts w:hint="eastAsia"/>
                <w:color w:val="auto"/>
                <w:szCs w:val="21"/>
                <w:highlight w:val="none"/>
              </w:rPr>
              <w:t>条款</w:t>
            </w:r>
          </w:p>
        </w:tc>
      </w:tr>
      <w:tr w14:paraId="4F6CD4D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21" w:hRule="exac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3FCAF159">
            <w:pPr>
              <w:pStyle w:val="24"/>
              <w:shd w:val="clear"/>
              <w:ind w:right="232"/>
              <w:jc w:val="center"/>
              <w:rPr>
                <w:rFonts w:cs="Courier New"/>
                <w:color w:val="auto"/>
                <w:sz w:val="21"/>
                <w:szCs w:val="21"/>
                <w:highlight w:val="none"/>
                <w:lang w:val="zh-CN"/>
              </w:rPr>
            </w:pPr>
            <w:r>
              <w:rPr>
                <w:rFonts w:hint="eastAsia" w:cs="Courier New"/>
                <w:color w:val="auto"/>
                <w:sz w:val="21"/>
                <w:szCs w:val="21"/>
                <w:highlight w:val="none"/>
                <w:lang w:val="zh-CN"/>
              </w:rPr>
              <w:t>9</w:t>
            </w:r>
          </w:p>
        </w:tc>
        <w:tc>
          <w:tcPr>
            <w:tcW w:w="2160" w:type="dxa"/>
            <w:tcBorders>
              <w:top w:val="single" w:color="auto" w:sz="8" w:space="0"/>
              <w:left w:val="single" w:color="auto" w:sz="8" w:space="0"/>
              <w:bottom w:val="single" w:color="auto" w:sz="8" w:space="0"/>
              <w:right w:val="single" w:color="auto" w:sz="8" w:space="0"/>
            </w:tcBorders>
            <w:noWrap/>
            <w:vAlign w:val="center"/>
          </w:tcPr>
          <w:p w14:paraId="1FFE321C">
            <w:pPr>
              <w:pStyle w:val="24"/>
              <w:shd w:val="clear"/>
              <w:ind w:left="38"/>
              <w:jc w:val="center"/>
              <w:rPr>
                <w:color w:val="auto"/>
                <w:sz w:val="21"/>
                <w:szCs w:val="21"/>
                <w:highlight w:val="none"/>
                <w:lang w:val="zh-CN"/>
              </w:rPr>
            </w:pPr>
            <w:r>
              <w:rPr>
                <w:rFonts w:hint="eastAsia"/>
                <w:color w:val="auto"/>
                <w:sz w:val="21"/>
                <w:szCs w:val="21"/>
                <w:highlight w:val="none"/>
                <w:lang w:val="zh-CN"/>
              </w:rPr>
              <w:t>采购需求</w:t>
            </w:r>
          </w:p>
        </w:tc>
        <w:tc>
          <w:tcPr>
            <w:tcW w:w="6530" w:type="dxa"/>
            <w:tcBorders>
              <w:top w:val="single" w:color="auto" w:sz="8" w:space="0"/>
              <w:left w:val="single" w:color="auto" w:sz="8" w:space="0"/>
              <w:bottom w:val="single" w:color="auto" w:sz="8" w:space="0"/>
              <w:right w:val="single" w:color="auto" w:sz="18" w:space="0"/>
            </w:tcBorders>
            <w:noWrap/>
            <w:vAlign w:val="center"/>
          </w:tcPr>
          <w:p w14:paraId="672C8C98">
            <w:pPr>
              <w:shd w:val="clear"/>
              <w:rPr>
                <w:color w:val="auto"/>
                <w:highlight w:val="none"/>
              </w:rPr>
            </w:pPr>
          </w:p>
          <w:p w14:paraId="36AC20F7">
            <w:pPr>
              <w:pStyle w:val="24"/>
              <w:shd w:val="clear"/>
              <w:jc w:val="both"/>
              <w:rPr>
                <w:color w:val="auto"/>
                <w:sz w:val="21"/>
                <w:szCs w:val="21"/>
                <w:highlight w:val="none"/>
                <w:lang w:val="zh-CN"/>
              </w:rPr>
            </w:pPr>
            <w:r>
              <w:rPr>
                <w:rFonts w:hint="eastAsia" w:cs="Times New Roman"/>
                <w:color w:val="auto"/>
                <w:szCs w:val="21"/>
                <w:highlight w:val="none"/>
              </w:rPr>
              <w:t>详见</w:t>
            </w:r>
            <w:r>
              <w:rPr>
                <w:rFonts w:hint="eastAsia" w:cs="Times New Roman"/>
                <w:color w:val="auto"/>
                <w:szCs w:val="21"/>
                <w:highlight w:val="none"/>
                <w:lang w:val="en-US" w:eastAsia="zh-CN"/>
              </w:rPr>
              <w:t>招标</w:t>
            </w:r>
            <w:r>
              <w:rPr>
                <w:rFonts w:hint="eastAsia" w:cs="Times New Roman"/>
                <w:color w:val="auto"/>
                <w:szCs w:val="21"/>
                <w:highlight w:val="none"/>
              </w:rPr>
              <w:t>文件第五章采购需求</w:t>
            </w:r>
          </w:p>
        </w:tc>
      </w:tr>
      <w:tr w14:paraId="7203D0E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19" w:hRule="exac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6E1468B7">
            <w:pPr>
              <w:pStyle w:val="24"/>
              <w:shd w:val="clear"/>
              <w:ind w:right="230"/>
              <w:jc w:val="center"/>
              <w:rPr>
                <w:rFonts w:cs="Courier New"/>
                <w:color w:val="auto"/>
                <w:sz w:val="21"/>
                <w:szCs w:val="21"/>
                <w:highlight w:val="none"/>
                <w:lang w:val="zh-CN"/>
              </w:rPr>
            </w:pPr>
            <w:r>
              <w:rPr>
                <w:rFonts w:hint="eastAsia" w:cs="Courier New"/>
                <w:color w:val="auto"/>
                <w:sz w:val="21"/>
                <w:szCs w:val="21"/>
                <w:highlight w:val="none"/>
                <w:lang w:val="zh-CN"/>
              </w:rPr>
              <w:t>10</w:t>
            </w:r>
          </w:p>
        </w:tc>
        <w:tc>
          <w:tcPr>
            <w:tcW w:w="2160" w:type="dxa"/>
            <w:tcBorders>
              <w:top w:val="single" w:color="auto" w:sz="8" w:space="0"/>
              <w:left w:val="single" w:color="auto" w:sz="8" w:space="0"/>
              <w:bottom w:val="single" w:color="auto" w:sz="8" w:space="0"/>
              <w:right w:val="single" w:color="auto" w:sz="8" w:space="0"/>
            </w:tcBorders>
            <w:noWrap/>
            <w:vAlign w:val="center"/>
          </w:tcPr>
          <w:p w14:paraId="40920BE4">
            <w:pPr>
              <w:pStyle w:val="24"/>
              <w:shd w:val="clear"/>
              <w:ind w:left="38"/>
              <w:jc w:val="center"/>
              <w:rPr>
                <w:color w:val="auto"/>
                <w:sz w:val="21"/>
                <w:szCs w:val="21"/>
                <w:highlight w:val="none"/>
                <w:lang w:val="zh-CN"/>
              </w:rPr>
            </w:pPr>
            <w:r>
              <w:rPr>
                <w:rFonts w:hint="eastAsia"/>
                <w:color w:val="auto"/>
                <w:sz w:val="21"/>
                <w:szCs w:val="21"/>
                <w:highlight w:val="none"/>
                <w:lang w:val="zh-CN"/>
              </w:rPr>
              <w:t>定价方式</w:t>
            </w:r>
          </w:p>
        </w:tc>
        <w:tc>
          <w:tcPr>
            <w:tcW w:w="6530" w:type="dxa"/>
            <w:tcBorders>
              <w:top w:val="single" w:color="auto" w:sz="8" w:space="0"/>
              <w:left w:val="single" w:color="auto" w:sz="8" w:space="0"/>
              <w:bottom w:val="single" w:color="auto" w:sz="8" w:space="0"/>
              <w:right w:val="single" w:color="auto" w:sz="18" w:space="0"/>
            </w:tcBorders>
            <w:noWrap/>
            <w:vAlign w:val="center"/>
          </w:tcPr>
          <w:p w14:paraId="421529CB">
            <w:pPr>
              <w:pStyle w:val="24"/>
              <w:shd w:val="clear"/>
              <w:ind w:firstLine="210" w:firstLineChars="100"/>
              <w:jc w:val="both"/>
              <w:rPr>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rPr>
              <w:t>固定总价报价方式</w:t>
            </w:r>
          </w:p>
          <w:p w14:paraId="492CF9A4">
            <w:pPr>
              <w:pStyle w:val="24"/>
              <w:shd w:val="clear"/>
              <w:ind w:firstLine="210" w:firstLineChars="100"/>
              <w:jc w:val="both"/>
              <w:rPr>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rPr>
              <w:t>固定单价报价方式</w:t>
            </w:r>
          </w:p>
          <w:p w14:paraId="4880D702">
            <w:pPr>
              <w:pStyle w:val="24"/>
              <w:shd w:val="clear"/>
              <w:ind w:firstLine="210" w:firstLineChars="100"/>
              <w:jc w:val="both"/>
              <w:rPr>
                <w:color w:val="auto"/>
                <w:sz w:val="21"/>
                <w:szCs w:val="21"/>
                <w:highlight w:val="none"/>
              </w:rPr>
            </w:pPr>
            <w:r>
              <w:rPr>
                <w:rFonts w:hint="eastAsia"/>
                <w:color w:val="auto"/>
                <w:sz w:val="21"/>
                <w:szCs w:val="21"/>
                <w:highlight w:val="none"/>
              </w:rPr>
              <w:t>□费率报价方式</w:t>
            </w:r>
          </w:p>
          <w:p w14:paraId="24996E89">
            <w:pPr>
              <w:pStyle w:val="24"/>
              <w:shd w:val="clear"/>
              <w:ind w:firstLine="210" w:firstLineChars="100"/>
              <w:jc w:val="both"/>
              <w:rPr>
                <w:color w:val="auto"/>
                <w:sz w:val="21"/>
                <w:szCs w:val="21"/>
                <w:highlight w:val="none"/>
              </w:rPr>
            </w:pPr>
            <w:r>
              <w:rPr>
                <w:rFonts w:hint="eastAsia"/>
                <w:color w:val="auto"/>
                <w:sz w:val="21"/>
                <w:szCs w:val="21"/>
                <w:highlight w:val="none"/>
              </w:rPr>
              <w:t>□折扣率报价方式</w:t>
            </w:r>
          </w:p>
        </w:tc>
      </w:tr>
      <w:tr w14:paraId="6084E94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24" w:hRule="atLeas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4436D91B">
            <w:pPr>
              <w:pStyle w:val="24"/>
              <w:shd w:val="clear"/>
              <w:ind w:right="230"/>
              <w:jc w:val="center"/>
              <w:rPr>
                <w:rFonts w:cs="Courier New"/>
                <w:color w:val="auto"/>
                <w:sz w:val="21"/>
                <w:szCs w:val="21"/>
                <w:highlight w:val="none"/>
                <w:lang w:val="zh-CN"/>
              </w:rPr>
            </w:pPr>
            <w:r>
              <w:rPr>
                <w:rFonts w:hint="eastAsia" w:cs="Courier New"/>
                <w:color w:val="auto"/>
                <w:sz w:val="21"/>
                <w:szCs w:val="21"/>
                <w:highlight w:val="none"/>
                <w:lang w:val="zh-CN"/>
              </w:rPr>
              <w:t>11</w:t>
            </w:r>
          </w:p>
        </w:tc>
        <w:tc>
          <w:tcPr>
            <w:tcW w:w="2160" w:type="dxa"/>
            <w:tcBorders>
              <w:top w:val="single" w:color="auto" w:sz="8" w:space="0"/>
              <w:left w:val="single" w:color="auto" w:sz="8" w:space="0"/>
              <w:bottom w:val="single" w:color="auto" w:sz="8" w:space="0"/>
              <w:right w:val="single" w:color="auto" w:sz="8" w:space="0"/>
            </w:tcBorders>
            <w:noWrap/>
            <w:vAlign w:val="center"/>
          </w:tcPr>
          <w:p w14:paraId="6C76AF2F">
            <w:pPr>
              <w:pStyle w:val="24"/>
              <w:shd w:val="clear"/>
              <w:ind w:left="96"/>
              <w:jc w:val="center"/>
              <w:rPr>
                <w:color w:val="auto"/>
                <w:sz w:val="21"/>
                <w:szCs w:val="21"/>
                <w:highlight w:val="none"/>
                <w:lang w:val="zh-CN"/>
              </w:rPr>
            </w:pPr>
            <w:r>
              <w:rPr>
                <w:rFonts w:hint="eastAsia"/>
                <w:color w:val="auto"/>
                <w:sz w:val="21"/>
                <w:szCs w:val="21"/>
                <w:highlight w:val="none"/>
                <w:lang w:val="zh-CN"/>
              </w:rPr>
              <w:t>服务期限</w:t>
            </w:r>
          </w:p>
        </w:tc>
        <w:tc>
          <w:tcPr>
            <w:tcW w:w="6530" w:type="dxa"/>
            <w:tcBorders>
              <w:top w:val="single" w:color="auto" w:sz="8" w:space="0"/>
              <w:left w:val="single" w:color="auto" w:sz="8" w:space="0"/>
              <w:bottom w:val="single" w:color="auto" w:sz="8" w:space="0"/>
              <w:right w:val="single" w:color="auto" w:sz="18" w:space="0"/>
            </w:tcBorders>
            <w:noWrap/>
            <w:vAlign w:val="center"/>
          </w:tcPr>
          <w:p w14:paraId="717E6E60">
            <w:pPr>
              <w:pStyle w:val="24"/>
              <w:shd w:val="clear"/>
              <w:spacing w:line="320" w:lineRule="exact"/>
              <w:jc w:val="both"/>
              <w:rPr>
                <w:color w:val="auto"/>
                <w:kern w:val="2"/>
                <w:sz w:val="21"/>
                <w:szCs w:val="21"/>
                <w:highlight w:val="none"/>
                <w:lang w:val="zh-CN"/>
              </w:rPr>
            </w:pPr>
            <w:r>
              <w:rPr>
                <w:rFonts w:hint="eastAsia" w:ascii="宋体" w:hAnsi="宋体" w:eastAsia="宋体" w:cs="Times New Roman"/>
                <w:bCs/>
                <w:color w:val="auto"/>
                <w:szCs w:val="21"/>
                <w:highlight w:val="none"/>
                <w:lang w:val="en-US" w:eastAsia="zh-CN"/>
              </w:rPr>
              <w:t>自合同签订之日起至本项目考古发掘工作全面完成止（具体以项目实际实施进度为准）</w:t>
            </w:r>
          </w:p>
        </w:tc>
      </w:tr>
      <w:tr w14:paraId="0C4C20B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16" w:hRule="atLeas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29CD3791">
            <w:pPr>
              <w:pStyle w:val="24"/>
              <w:shd w:val="clear"/>
              <w:ind w:right="230"/>
              <w:jc w:val="center"/>
              <w:rPr>
                <w:rFonts w:cs="Courier New"/>
                <w:color w:val="auto"/>
                <w:sz w:val="21"/>
                <w:szCs w:val="21"/>
                <w:highlight w:val="none"/>
              </w:rPr>
            </w:pPr>
            <w:r>
              <w:rPr>
                <w:rFonts w:hint="eastAsia" w:cs="Courier New"/>
                <w:color w:val="auto"/>
                <w:sz w:val="21"/>
                <w:szCs w:val="21"/>
                <w:highlight w:val="none"/>
              </w:rPr>
              <w:t>12</w:t>
            </w:r>
          </w:p>
        </w:tc>
        <w:tc>
          <w:tcPr>
            <w:tcW w:w="2160" w:type="dxa"/>
            <w:tcBorders>
              <w:top w:val="single" w:color="auto" w:sz="8" w:space="0"/>
              <w:left w:val="single" w:color="auto" w:sz="8" w:space="0"/>
              <w:right w:val="single" w:color="auto" w:sz="8" w:space="0"/>
            </w:tcBorders>
            <w:noWrap/>
            <w:vAlign w:val="center"/>
          </w:tcPr>
          <w:p w14:paraId="344B1C67">
            <w:pPr>
              <w:pStyle w:val="24"/>
              <w:shd w:val="clear"/>
              <w:ind w:left="96"/>
              <w:jc w:val="center"/>
              <w:rPr>
                <w:color w:val="auto"/>
                <w:sz w:val="21"/>
                <w:szCs w:val="21"/>
                <w:highlight w:val="none"/>
                <w:lang w:val="zh-CN"/>
              </w:rPr>
            </w:pPr>
            <w:r>
              <w:rPr>
                <w:rFonts w:hint="eastAsia"/>
                <w:color w:val="auto"/>
                <w:sz w:val="21"/>
                <w:szCs w:val="21"/>
                <w:highlight w:val="none"/>
                <w:lang w:val="zh-CN"/>
              </w:rPr>
              <w:t>服务地点</w:t>
            </w:r>
          </w:p>
        </w:tc>
        <w:tc>
          <w:tcPr>
            <w:tcW w:w="6530" w:type="dxa"/>
            <w:tcBorders>
              <w:top w:val="single" w:color="auto" w:sz="8" w:space="0"/>
              <w:left w:val="single" w:color="auto" w:sz="8" w:space="0"/>
              <w:right w:val="single" w:color="auto" w:sz="18" w:space="0"/>
            </w:tcBorders>
            <w:noWrap/>
            <w:vAlign w:val="center"/>
          </w:tcPr>
          <w:p w14:paraId="3B825924">
            <w:pPr>
              <w:pStyle w:val="24"/>
              <w:shd w:val="clear"/>
              <w:spacing w:line="360" w:lineRule="auto"/>
              <w:rPr>
                <w:color w:val="auto"/>
                <w:sz w:val="21"/>
                <w:szCs w:val="21"/>
                <w:highlight w:val="none"/>
                <w:lang w:val="zh-CN"/>
              </w:rPr>
            </w:pPr>
            <w:r>
              <w:rPr>
                <w:rFonts w:hint="eastAsia"/>
                <w:color w:val="auto"/>
                <w:sz w:val="21"/>
                <w:szCs w:val="21"/>
                <w:highlight w:val="none"/>
                <w:lang w:eastAsia="zh-CN"/>
              </w:rPr>
              <w:t>新疆阿克苏地区库车市</w:t>
            </w:r>
            <w:r>
              <w:rPr>
                <w:rFonts w:hint="eastAsia"/>
                <w:color w:val="auto"/>
                <w:sz w:val="21"/>
                <w:szCs w:val="21"/>
                <w:highlight w:val="none"/>
              </w:rPr>
              <w:t>（招标人指定地点）</w:t>
            </w:r>
          </w:p>
        </w:tc>
      </w:tr>
      <w:tr w14:paraId="3AB47F8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1" w:hRule="exac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33240FF8">
            <w:pPr>
              <w:pStyle w:val="24"/>
              <w:shd w:val="clear"/>
              <w:ind w:right="230"/>
              <w:jc w:val="center"/>
              <w:rPr>
                <w:rFonts w:cs="Courier New"/>
                <w:color w:val="auto"/>
                <w:sz w:val="21"/>
                <w:szCs w:val="21"/>
                <w:highlight w:val="none"/>
              </w:rPr>
            </w:pPr>
            <w:r>
              <w:rPr>
                <w:rFonts w:hint="eastAsia" w:cs="Courier New"/>
                <w:color w:val="auto"/>
                <w:sz w:val="21"/>
                <w:szCs w:val="21"/>
                <w:highlight w:val="none"/>
              </w:rPr>
              <w:t>13</w:t>
            </w:r>
          </w:p>
        </w:tc>
        <w:tc>
          <w:tcPr>
            <w:tcW w:w="2160" w:type="dxa"/>
            <w:tcBorders>
              <w:top w:val="single" w:color="auto" w:sz="8" w:space="0"/>
              <w:left w:val="single" w:color="auto" w:sz="8" w:space="0"/>
              <w:bottom w:val="single" w:color="auto" w:sz="8" w:space="0"/>
              <w:right w:val="single" w:color="auto" w:sz="8" w:space="0"/>
            </w:tcBorders>
            <w:noWrap/>
            <w:vAlign w:val="center"/>
          </w:tcPr>
          <w:p w14:paraId="36C3D1CB">
            <w:pPr>
              <w:pStyle w:val="24"/>
              <w:shd w:val="clear"/>
              <w:ind w:left="96"/>
              <w:jc w:val="center"/>
              <w:rPr>
                <w:color w:val="auto"/>
                <w:sz w:val="21"/>
                <w:szCs w:val="21"/>
                <w:highlight w:val="none"/>
                <w:lang w:val="zh-CN"/>
              </w:rPr>
            </w:pPr>
            <w:r>
              <w:rPr>
                <w:rFonts w:hint="eastAsia"/>
                <w:color w:val="auto"/>
                <w:sz w:val="21"/>
                <w:szCs w:val="21"/>
                <w:highlight w:val="none"/>
                <w:lang w:val="zh-CN"/>
              </w:rPr>
              <w:t>质量要求</w:t>
            </w:r>
          </w:p>
        </w:tc>
        <w:tc>
          <w:tcPr>
            <w:tcW w:w="6530" w:type="dxa"/>
            <w:tcBorders>
              <w:top w:val="single" w:color="auto" w:sz="8" w:space="0"/>
              <w:left w:val="single" w:color="auto" w:sz="8" w:space="0"/>
              <w:bottom w:val="single" w:color="auto" w:sz="8" w:space="0"/>
              <w:right w:val="single" w:color="auto" w:sz="18" w:space="0"/>
            </w:tcBorders>
            <w:noWrap/>
            <w:vAlign w:val="center"/>
          </w:tcPr>
          <w:p w14:paraId="6A2EB88C">
            <w:pPr>
              <w:pStyle w:val="24"/>
              <w:shd w:val="clear"/>
              <w:spacing w:line="320" w:lineRule="exact"/>
              <w:ind w:firstLine="210" w:firstLineChars="100"/>
              <w:jc w:val="both"/>
              <w:rPr>
                <w:color w:val="auto"/>
                <w:sz w:val="21"/>
                <w:szCs w:val="21"/>
                <w:highlight w:val="none"/>
              </w:rPr>
            </w:pPr>
            <w:r>
              <w:rPr>
                <w:rFonts w:hint="eastAsia"/>
                <w:color w:val="auto"/>
                <w:sz w:val="21"/>
                <w:szCs w:val="21"/>
                <w:highlight w:val="none"/>
              </w:rPr>
              <w:t>详见招标文件第四章</w:t>
            </w:r>
          </w:p>
        </w:tc>
      </w:tr>
      <w:tr w14:paraId="0C3B7F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6" w:hRule="atLeas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4D7011D2">
            <w:pPr>
              <w:pStyle w:val="24"/>
              <w:shd w:val="clear"/>
              <w:ind w:right="230"/>
              <w:jc w:val="center"/>
              <w:rPr>
                <w:rFonts w:cs="Courier New"/>
                <w:color w:val="auto"/>
                <w:sz w:val="21"/>
                <w:szCs w:val="21"/>
                <w:highlight w:val="none"/>
              </w:rPr>
            </w:pPr>
            <w:r>
              <w:rPr>
                <w:rFonts w:hint="eastAsia" w:cs="Courier New"/>
                <w:color w:val="auto"/>
                <w:sz w:val="21"/>
                <w:szCs w:val="21"/>
                <w:highlight w:val="none"/>
              </w:rPr>
              <w:t>14</w:t>
            </w:r>
          </w:p>
        </w:tc>
        <w:tc>
          <w:tcPr>
            <w:tcW w:w="2160" w:type="dxa"/>
            <w:tcBorders>
              <w:top w:val="single" w:color="auto" w:sz="8" w:space="0"/>
              <w:left w:val="single" w:color="auto" w:sz="8" w:space="0"/>
              <w:bottom w:val="single" w:color="auto" w:sz="8" w:space="0"/>
              <w:right w:val="single" w:color="auto" w:sz="8" w:space="0"/>
            </w:tcBorders>
            <w:noWrap/>
            <w:vAlign w:val="center"/>
          </w:tcPr>
          <w:p w14:paraId="5283D069">
            <w:pPr>
              <w:pStyle w:val="24"/>
              <w:shd w:val="clear"/>
              <w:jc w:val="center"/>
              <w:rPr>
                <w:color w:val="auto"/>
                <w:sz w:val="21"/>
                <w:szCs w:val="21"/>
                <w:highlight w:val="none"/>
                <w:lang w:val="zh-CN"/>
              </w:rPr>
            </w:pPr>
            <w:r>
              <w:rPr>
                <w:rFonts w:hint="eastAsia"/>
                <w:color w:val="auto"/>
                <w:sz w:val="21"/>
                <w:szCs w:val="21"/>
                <w:highlight w:val="none"/>
                <w:lang w:val="zh-CN"/>
              </w:rPr>
              <w:t>服务费用支付方式、</w:t>
            </w:r>
          </w:p>
          <w:p w14:paraId="2CCFBD23">
            <w:pPr>
              <w:pStyle w:val="24"/>
              <w:shd w:val="clear"/>
              <w:jc w:val="center"/>
              <w:rPr>
                <w:color w:val="auto"/>
                <w:sz w:val="21"/>
                <w:szCs w:val="21"/>
                <w:highlight w:val="none"/>
                <w:lang w:val="zh-CN"/>
              </w:rPr>
            </w:pPr>
            <w:r>
              <w:rPr>
                <w:rFonts w:hint="eastAsia"/>
                <w:color w:val="auto"/>
                <w:sz w:val="21"/>
                <w:szCs w:val="21"/>
                <w:highlight w:val="none"/>
                <w:lang w:val="zh-CN"/>
              </w:rPr>
              <w:t>时间和条件</w:t>
            </w:r>
          </w:p>
        </w:tc>
        <w:tc>
          <w:tcPr>
            <w:tcW w:w="6530" w:type="dxa"/>
            <w:tcBorders>
              <w:top w:val="single" w:color="auto" w:sz="8" w:space="0"/>
              <w:left w:val="single" w:color="auto" w:sz="8" w:space="0"/>
              <w:bottom w:val="single" w:color="auto" w:sz="8" w:space="0"/>
              <w:right w:val="single" w:color="auto" w:sz="18" w:space="0"/>
            </w:tcBorders>
            <w:noWrap/>
            <w:vAlign w:val="center"/>
          </w:tcPr>
          <w:p w14:paraId="7B378594">
            <w:pPr>
              <w:shd w:val="clear"/>
              <w:spacing w:line="340" w:lineRule="exact"/>
              <w:ind w:left="105" w:leftChars="50" w:right="105" w:rightChars="50" w:firstLine="105" w:firstLineChars="50"/>
              <w:rPr>
                <w:rFonts w:ascii="宋体" w:hAnsi="宋体"/>
                <w:color w:val="auto"/>
                <w:szCs w:val="21"/>
                <w:highlight w:val="none"/>
              </w:rPr>
            </w:pPr>
            <w:r>
              <w:rPr>
                <w:rFonts w:hint="eastAsia" w:ascii="宋体" w:hAnsi="宋体" w:eastAsia="宋体" w:cs="宋体"/>
                <w:color w:val="auto"/>
                <w:kern w:val="0"/>
                <w:sz w:val="21"/>
                <w:szCs w:val="21"/>
                <w:highlight w:val="none"/>
                <w:lang w:val="en-US" w:eastAsia="zh-CN" w:bidi="ar-SA"/>
              </w:rPr>
              <w:t>每月5日前，供应商根据上月签字确认的用工量编制费用结算单，经采购人审核无误后，供应商开具合法有效的发票，采购人在收到发票后15个工作日内支付上月服务费。</w:t>
            </w:r>
            <w:r>
              <w:rPr>
                <w:rFonts w:hint="eastAsia" w:ascii="宋体" w:hAnsi="宋体" w:cs="宋体"/>
                <w:color w:val="auto"/>
                <w:kern w:val="0"/>
                <w:szCs w:val="21"/>
                <w:highlight w:val="none"/>
              </w:rPr>
              <w:t>（具体付款方式以双方签订的合同为准）</w:t>
            </w:r>
          </w:p>
        </w:tc>
      </w:tr>
      <w:tr w14:paraId="6C1D6FD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atLeas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21353CB6">
            <w:pPr>
              <w:pStyle w:val="24"/>
              <w:shd w:val="clear"/>
              <w:ind w:right="230"/>
              <w:jc w:val="center"/>
              <w:rPr>
                <w:rFonts w:cs="Courier New"/>
                <w:color w:val="auto"/>
                <w:sz w:val="21"/>
                <w:szCs w:val="21"/>
                <w:highlight w:val="none"/>
              </w:rPr>
            </w:pPr>
            <w:r>
              <w:rPr>
                <w:rFonts w:hint="eastAsia" w:cs="Courier New"/>
                <w:color w:val="auto"/>
                <w:sz w:val="21"/>
                <w:szCs w:val="21"/>
                <w:highlight w:val="none"/>
              </w:rPr>
              <w:t>15</w:t>
            </w:r>
          </w:p>
        </w:tc>
        <w:tc>
          <w:tcPr>
            <w:tcW w:w="2160" w:type="dxa"/>
            <w:tcBorders>
              <w:top w:val="single" w:color="auto" w:sz="8" w:space="0"/>
              <w:left w:val="single" w:color="auto" w:sz="8" w:space="0"/>
              <w:bottom w:val="single" w:color="auto" w:sz="8" w:space="0"/>
              <w:right w:val="single" w:color="auto" w:sz="8" w:space="0"/>
            </w:tcBorders>
            <w:noWrap/>
            <w:vAlign w:val="center"/>
          </w:tcPr>
          <w:p w14:paraId="018B5AC5">
            <w:pPr>
              <w:pStyle w:val="24"/>
              <w:shd w:val="clear"/>
              <w:rPr>
                <w:color w:val="auto"/>
                <w:sz w:val="21"/>
                <w:szCs w:val="21"/>
                <w:highlight w:val="none"/>
                <w:lang w:val="zh-CN"/>
              </w:rPr>
            </w:pPr>
            <w:r>
              <w:rPr>
                <w:rFonts w:hint="eastAsia"/>
                <w:color w:val="auto"/>
                <w:sz w:val="21"/>
                <w:szCs w:val="21"/>
                <w:highlight w:val="none"/>
                <w:lang w:val="zh-CN"/>
              </w:rPr>
              <w:t>考察现场、标前答疑会</w:t>
            </w:r>
          </w:p>
        </w:tc>
        <w:tc>
          <w:tcPr>
            <w:tcW w:w="6530" w:type="dxa"/>
            <w:tcBorders>
              <w:top w:val="single" w:color="auto" w:sz="8" w:space="0"/>
              <w:left w:val="single" w:color="auto" w:sz="8" w:space="0"/>
              <w:bottom w:val="single" w:color="auto" w:sz="8" w:space="0"/>
              <w:right w:val="single" w:color="auto" w:sz="18" w:space="0"/>
            </w:tcBorders>
            <w:noWrap/>
            <w:vAlign w:val="center"/>
          </w:tcPr>
          <w:p w14:paraId="3157947B">
            <w:pPr>
              <w:pStyle w:val="24"/>
              <w:shd w:val="clear"/>
              <w:spacing w:line="320" w:lineRule="exact"/>
              <w:ind w:left="210" w:leftChars="100"/>
              <w:rPr>
                <w:color w:val="auto"/>
                <w:sz w:val="21"/>
                <w:szCs w:val="21"/>
                <w:highlight w:val="none"/>
                <w:lang w:val="zh-CN"/>
              </w:rPr>
            </w:pPr>
            <w:r>
              <w:rPr>
                <w:rFonts w:hint="eastAsia"/>
                <w:color w:val="auto"/>
                <w:sz w:val="21"/>
                <w:szCs w:val="21"/>
                <w:highlight w:val="none"/>
                <w:lang w:val="zh-CN"/>
              </w:rPr>
              <w:t>☑不组织</w:t>
            </w:r>
          </w:p>
          <w:p w14:paraId="591AE933">
            <w:pPr>
              <w:pStyle w:val="24"/>
              <w:shd w:val="clear"/>
              <w:spacing w:line="320" w:lineRule="exact"/>
              <w:ind w:left="210" w:leftChars="100"/>
              <w:rPr>
                <w:color w:val="auto"/>
                <w:sz w:val="21"/>
                <w:szCs w:val="21"/>
                <w:highlight w:val="none"/>
                <w:lang w:val="zh-CN"/>
              </w:rPr>
            </w:pPr>
            <w:r>
              <w:rPr>
                <w:rFonts w:hint="eastAsia"/>
                <w:color w:val="auto"/>
                <w:sz w:val="21"/>
                <w:szCs w:val="21"/>
                <w:highlight w:val="none"/>
                <w:lang w:val="zh-CN"/>
              </w:rPr>
              <w:t>□组织，时间、地点</w:t>
            </w:r>
            <w:r>
              <w:rPr>
                <w:rFonts w:hint="eastAsia"/>
                <w:color w:val="auto"/>
                <w:sz w:val="21"/>
                <w:szCs w:val="21"/>
                <w:highlight w:val="none"/>
              </w:rPr>
              <w:t>以书面形式通知所有获取了招标文件的投标人</w:t>
            </w:r>
          </w:p>
        </w:tc>
      </w:tr>
      <w:tr w14:paraId="5F25DC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3" w:hRule="atLeas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6439C8AA">
            <w:pPr>
              <w:pStyle w:val="24"/>
              <w:shd w:val="clear"/>
              <w:ind w:right="230"/>
              <w:jc w:val="center"/>
              <w:rPr>
                <w:rFonts w:cs="Courier New"/>
                <w:color w:val="auto"/>
                <w:sz w:val="21"/>
                <w:szCs w:val="21"/>
                <w:highlight w:val="none"/>
              </w:rPr>
            </w:pPr>
            <w:r>
              <w:rPr>
                <w:rFonts w:hint="eastAsia" w:cs="Courier New"/>
                <w:color w:val="auto"/>
                <w:sz w:val="21"/>
                <w:szCs w:val="21"/>
                <w:highlight w:val="none"/>
              </w:rPr>
              <w:t>16</w:t>
            </w:r>
          </w:p>
        </w:tc>
        <w:tc>
          <w:tcPr>
            <w:tcW w:w="2160" w:type="dxa"/>
            <w:tcBorders>
              <w:top w:val="single" w:color="auto" w:sz="8" w:space="0"/>
              <w:left w:val="single" w:color="auto" w:sz="8" w:space="0"/>
              <w:bottom w:val="single" w:color="auto" w:sz="8" w:space="0"/>
              <w:right w:val="single" w:color="auto" w:sz="8" w:space="0"/>
            </w:tcBorders>
            <w:noWrap/>
            <w:vAlign w:val="center"/>
          </w:tcPr>
          <w:p w14:paraId="5965B674">
            <w:pPr>
              <w:pStyle w:val="24"/>
              <w:shd w:val="clear"/>
              <w:jc w:val="center"/>
              <w:rPr>
                <w:color w:val="auto"/>
                <w:sz w:val="21"/>
                <w:szCs w:val="21"/>
                <w:highlight w:val="none"/>
                <w:lang w:val="zh-CN"/>
              </w:rPr>
            </w:pPr>
            <w:r>
              <w:rPr>
                <w:rFonts w:hint="eastAsia"/>
                <w:color w:val="auto"/>
                <w:sz w:val="21"/>
                <w:szCs w:val="21"/>
                <w:highlight w:val="none"/>
                <w:lang w:val="zh-CN"/>
              </w:rPr>
              <w:t>转包与分包</w:t>
            </w:r>
          </w:p>
        </w:tc>
        <w:tc>
          <w:tcPr>
            <w:tcW w:w="6530" w:type="dxa"/>
            <w:tcBorders>
              <w:top w:val="single" w:color="auto" w:sz="8" w:space="0"/>
              <w:left w:val="single" w:color="auto" w:sz="8" w:space="0"/>
              <w:bottom w:val="single" w:color="auto" w:sz="8" w:space="0"/>
              <w:right w:val="single" w:color="auto" w:sz="18" w:space="0"/>
            </w:tcBorders>
            <w:noWrap/>
            <w:vAlign w:val="center"/>
          </w:tcPr>
          <w:p w14:paraId="6E1188BB">
            <w:pPr>
              <w:pStyle w:val="24"/>
              <w:shd w:val="clear"/>
              <w:spacing w:line="320" w:lineRule="exact"/>
              <w:ind w:firstLine="210" w:firstLineChars="100"/>
              <w:rPr>
                <w:color w:val="auto"/>
                <w:sz w:val="21"/>
                <w:szCs w:val="21"/>
                <w:highlight w:val="none"/>
                <w:lang w:val="zh-CN"/>
              </w:rPr>
            </w:pPr>
            <w:r>
              <w:rPr>
                <w:rFonts w:hint="eastAsia"/>
                <w:color w:val="auto"/>
                <w:sz w:val="21"/>
                <w:szCs w:val="21"/>
                <w:highlight w:val="none"/>
                <w:lang w:val="zh-CN"/>
              </w:rPr>
              <w:t>不得转包与分包</w:t>
            </w:r>
            <w:r>
              <w:rPr>
                <w:rFonts w:hint="eastAsia"/>
                <w:color w:val="auto"/>
                <w:sz w:val="21"/>
                <w:szCs w:val="21"/>
                <w:highlight w:val="none"/>
              </w:rPr>
              <w:t>（详见投标人须知第3.5条款）</w:t>
            </w:r>
          </w:p>
        </w:tc>
      </w:tr>
      <w:tr w14:paraId="382DCD4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29FC4D72">
            <w:pPr>
              <w:pStyle w:val="24"/>
              <w:shd w:val="clear"/>
              <w:ind w:right="230"/>
              <w:jc w:val="center"/>
              <w:rPr>
                <w:rFonts w:cs="Courier New"/>
                <w:color w:val="auto"/>
                <w:sz w:val="21"/>
                <w:szCs w:val="21"/>
                <w:highlight w:val="none"/>
              </w:rPr>
            </w:pPr>
            <w:r>
              <w:rPr>
                <w:rFonts w:hint="eastAsia" w:cs="Courier New"/>
                <w:color w:val="auto"/>
                <w:sz w:val="21"/>
                <w:szCs w:val="21"/>
                <w:highlight w:val="none"/>
              </w:rPr>
              <w:t>17</w:t>
            </w:r>
          </w:p>
        </w:tc>
        <w:tc>
          <w:tcPr>
            <w:tcW w:w="2160" w:type="dxa"/>
            <w:tcBorders>
              <w:top w:val="single" w:color="auto" w:sz="8" w:space="0"/>
              <w:left w:val="single" w:color="auto" w:sz="8" w:space="0"/>
              <w:bottom w:val="single" w:color="auto" w:sz="8" w:space="0"/>
              <w:right w:val="single" w:color="auto" w:sz="8" w:space="0"/>
            </w:tcBorders>
            <w:noWrap/>
            <w:vAlign w:val="center"/>
          </w:tcPr>
          <w:p w14:paraId="6B4340D6">
            <w:pPr>
              <w:pStyle w:val="24"/>
              <w:shd w:val="clear"/>
              <w:jc w:val="center"/>
              <w:rPr>
                <w:color w:val="auto"/>
                <w:sz w:val="21"/>
                <w:szCs w:val="21"/>
                <w:highlight w:val="none"/>
                <w:lang w:val="zh-CN"/>
              </w:rPr>
            </w:pPr>
            <w:r>
              <w:rPr>
                <w:rFonts w:hint="eastAsia"/>
                <w:color w:val="auto"/>
                <w:sz w:val="21"/>
                <w:szCs w:val="21"/>
                <w:highlight w:val="none"/>
                <w:lang w:val="zh-CN"/>
              </w:rPr>
              <w:t>非实质性偏离</w:t>
            </w:r>
          </w:p>
          <w:p w14:paraId="31A20FFF">
            <w:pPr>
              <w:pStyle w:val="24"/>
              <w:shd w:val="clear"/>
              <w:jc w:val="center"/>
              <w:rPr>
                <w:color w:val="auto"/>
                <w:sz w:val="21"/>
                <w:szCs w:val="21"/>
                <w:highlight w:val="none"/>
                <w:lang w:val="zh-CN"/>
              </w:rPr>
            </w:pPr>
            <w:r>
              <w:rPr>
                <w:rFonts w:hint="eastAsia"/>
                <w:color w:val="auto"/>
                <w:sz w:val="21"/>
                <w:szCs w:val="21"/>
                <w:highlight w:val="none"/>
                <w:lang w:val="zh-CN"/>
              </w:rPr>
              <w:t>（技术参数）</w:t>
            </w:r>
          </w:p>
        </w:tc>
        <w:tc>
          <w:tcPr>
            <w:tcW w:w="6530" w:type="dxa"/>
            <w:tcBorders>
              <w:top w:val="single" w:color="auto" w:sz="8" w:space="0"/>
              <w:left w:val="single" w:color="auto" w:sz="8" w:space="0"/>
              <w:bottom w:val="single" w:color="auto" w:sz="8" w:space="0"/>
              <w:right w:val="single" w:color="auto" w:sz="18" w:space="0"/>
            </w:tcBorders>
            <w:noWrap/>
            <w:vAlign w:val="center"/>
          </w:tcPr>
          <w:p w14:paraId="3D35FEE7">
            <w:pPr>
              <w:pStyle w:val="24"/>
              <w:shd w:val="clear"/>
              <w:spacing w:line="320" w:lineRule="exact"/>
              <w:ind w:firstLine="210" w:firstLineChars="100"/>
              <w:rPr>
                <w:color w:val="auto"/>
                <w:sz w:val="21"/>
                <w:szCs w:val="21"/>
                <w:highlight w:val="none"/>
                <w:lang w:val="zh-CN"/>
              </w:rPr>
            </w:pPr>
            <w:r>
              <w:rPr>
                <w:rFonts w:hint="eastAsia"/>
                <w:color w:val="auto"/>
                <w:sz w:val="21"/>
                <w:szCs w:val="21"/>
                <w:highlight w:val="none"/>
                <w:lang w:val="zh-CN"/>
              </w:rPr>
              <w:t>☑不允许</w:t>
            </w:r>
          </w:p>
          <w:p w14:paraId="4E5D563F">
            <w:pPr>
              <w:pStyle w:val="24"/>
              <w:shd w:val="clear"/>
              <w:spacing w:line="320" w:lineRule="exact"/>
              <w:ind w:firstLine="210" w:firstLineChars="100"/>
              <w:rPr>
                <w:color w:val="auto"/>
                <w:sz w:val="21"/>
                <w:szCs w:val="21"/>
                <w:highlight w:val="none"/>
                <w:lang w:val="zh-CN"/>
              </w:rPr>
            </w:pPr>
            <w:r>
              <w:rPr>
                <w:rFonts w:hint="eastAsia"/>
                <w:color w:val="auto"/>
                <w:sz w:val="21"/>
                <w:szCs w:val="21"/>
                <w:highlight w:val="none"/>
                <w:lang w:val="zh-CN"/>
              </w:rPr>
              <w:t>□允许</w:t>
            </w:r>
          </w:p>
        </w:tc>
      </w:tr>
      <w:tr w14:paraId="0AAABA4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59" w:hRule="atLeas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410709BA">
            <w:pPr>
              <w:pStyle w:val="24"/>
              <w:shd w:val="clear"/>
              <w:ind w:right="230"/>
              <w:jc w:val="center"/>
              <w:rPr>
                <w:rFonts w:cs="Courier New"/>
                <w:color w:val="auto"/>
                <w:sz w:val="21"/>
                <w:szCs w:val="21"/>
                <w:highlight w:val="none"/>
              </w:rPr>
            </w:pPr>
            <w:r>
              <w:rPr>
                <w:rFonts w:hint="eastAsia" w:cs="Courier New"/>
                <w:color w:val="auto"/>
                <w:sz w:val="21"/>
                <w:szCs w:val="21"/>
                <w:highlight w:val="none"/>
              </w:rPr>
              <w:t>18</w:t>
            </w:r>
          </w:p>
        </w:tc>
        <w:tc>
          <w:tcPr>
            <w:tcW w:w="2160" w:type="dxa"/>
            <w:tcBorders>
              <w:top w:val="single" w:color="auto" w:sz="8" w:space="0"/>
              <w:left w:val="single" w:color="auto" w:sz="8" w:space="0"/>
              <w:bottom w:val="single" w:color="auto" w:sz="8" w:space="0"/>
              <w:right w:val="single" w:color="auto" w:sz="8" w:space="0"/>
            </w:tcBorders>
            <w:noWrap/>
            <w:vAlign w:val="center"/>
          </w:tcPr>
          <w:p w14:paraId="0ED6AD27">
            <w:pPr>
              <w:pStyle w:val="4"/>
              <w:shd w:val="clear"/>
              <w:ind w:firstLine="0"/>
              <w:jc w:val="center"/>
              <w:rPr>
                <w:color w:val="auto"/>
                <w:szCs w:val="21"/>
                <w:highlight w:val="none"/>
              </w:rPr>
            </w:pPr>
            <w:r>
              <w:rPr>
                <w:rFonts w:hint="eastAsia"/>
                <w:color w:val="auto"/>
                <w:szCs w:val="21"/>
                <w:highlight w:val="none"/>
              </w:rPr>
              <w:t>招标文件澄清</w:t>
            </w:r>
          </w:p>
          <w:p w14:paraId="5085A545">
            <w:pPr>
              <w:pStyle w:val="4"/>
              <w:shd w:val="clear"/>
              <w:ind w:firstLine="0"/>
              <w:jc w:val="center"/>
              <w:rPr>
                <w:color w:val="auto"/>
                <w:szCs w:val="21"/>
                <w:highlight w:val="none"/>
                <w:lang w:val="zh-CN"/>
              </w:rPr>
            </w:pPr>
            <w:r>
              <w:rPr>
                <w:rFonts w:hint="eastAsia"/>
                <w:color w:val="auto"/>
                <w:szCs w:val="21"/>
                <w:highlight w:val="none"/>
              </w:rPr>
              <w:t>或修改时间、形式</w:t>
            </w:r>
          </w:p>
        </w:tc>
        <w:tc>
          <w:tcPr>
            <w:tcW w:w="6530" w:type="dxa"/>
            <w:tcBorders>
              <w:top w:val="single" w:color="auto" w:sz="8" w:space="0"/>
              <w:left w:val="single" w:color="auto" w:sz="8" w:space="0"/>
              <w:bottom w:val="single" w:color="auto" w:sz="8" w:space="0"/>
              <w:right w:val="single" w:color="auto" w:sz="18" w:space="0"/>
            </w:tcBorders>
            <w:noWrap/>
            <w:vAlign w:val="center"/>
          </w:tcPr>
          <w:p w14:paraId="3CDC2E59">
            <w:pPr>
              <w:pStyle w:val="4"/>
              <w:shd w:val="clear"/>
              <w:ind w:firstLine="210" w:firstLineChars="100"/>
              <w:rPr>
                <w:rFonts w:ascii="宋体" w:hAnsi="宋体"/>
                <w:color w:val="auto"/>
                <w:szCs w:val="21"/>
                <w:highlight w:val="none"/>
              </w:rPr>
            </w:pPr>
            <w:r>
              <w:rPr>
                <w:rFonts w:hint="eastAsia"/>
                <w:color w:val="auto"/>
                <w:szCs w:val="21"/>
                <w:highlight w:val="none"/>
                <w:lang w:val="zh-CN"/>
              </w:rPr>
              <w:t>时间：</w:t>
            </w:r>
            <w:r>
              <w:rPr>
                <w:rFonts w:hint="eastAsia" w:ascii="宋体" w:hAnsi="宋体"/>
                <w:color w:val="auto"/>
                <w:szCs w:val="21"/>
                <w:highlight w:val="none"/>
              </w:rPr>
              <w:t>递交投标文件截至时间15日前</w:t>
            </w:r>
          </w:p>
          <w:p w14:paraId="0FCDCDA9">
            <w:pPr>
              <w:pStyle w:val="4"/>
              <w:shd w:val="clear"/>
              <w:ind w:firstLine="210" w:firstLineChars="100"/>
              <w:rPr>
                <w:rFonts w:ascii="宋体" w:hAnsi="宋体"/>
                <w:color w:val="auto"/>
                <w:szCs w:val="21"/>
                <w:highlight w:val="none"/>
              </w:rPr>
            </w:pPr>
            <w:r>
              <w:rPr>
                <w:rFonts w:hint="eastAsia" w:ascii="宋体" w:hAnsi="宋体"/>
                <w:color w:val="auto"/>
                <w:szCs w:val="21"/>
                <w:highlight w:val="none"/>
              </w:rPr>
              <w:t>形式：</w:t>
            </w:r>
            <w:r>
              <w:rPr>
                <w:rFonts w:hint="eastAsia"/>
                <w:color w:val="auto"/>
                <w:szCs w:val="21"/>
                <w:highlight w:val="none"/>
              </w:rPr>
              <w:t>☑</w:t>
            </w:r>
            <w:r>
              <w:rPr>
                <w:rFonts w:hint="eastAsia" w:ascii="宋体" w:hAnsi="宋体"/>
                <w:color w:val="auto"/>
                <w:szCs w:val="21"/>
                <w:highlight w:val="none"/>
              </w:rPr>
              <w:t>书面文件和公告</w:t>
            </w:r>
          </w:p>
          <w:p w14:paraId="34E27A64">
            <w:pPr>
              <w:pStyle w:val="4"/>
              <w:shd w:val="clear"/>
              <w:ind w:firstLine="840" w:firstLineChars="400"/>
              <w:rPr>
                <w:color w:val="auto"/>
                <w:szCs w:val="21"/>
                <w:highlight w:val="none"/>
                <w:lang w:val="zh-CN"/>
              </w:rPr>
            </w:pPr>
            <w:r>
              <w:rPr>
                <w:rFonts w:hint="eastAsia"/>
                <w:color w:val="auto"/>
                <w:szCs w:val="21"/>
                <w:highlight w:val="none"/>
              </w:rPr>
              <w:t>□电子文件和公告</w:t>
            </w:r>
          </w:p>
        </w:tc>
      </w:tr>
      <w:tr w14:paraId="24A0E1F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9" w:hRule="atLeas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34A7D941">
            <w:pPr>
              <w:pStyle w:val="24"/>
              <w:shd w:val="clear"/>
              <w:ind w:right="230"/>
              <w:jc w:val="center"/>
              <w:rPr>
                <w:rFonts w:cs="Courier New"/>
                <w:color w:val="auto"/>
                <w:sz w:val="21"/>
                <w:szCs w:val="21"/>
                <w:highlight w:val="none"/>
              </w:rPr>
            </w:pPr>
            <w:r>
              <w:rPr>
                <w:rFonts w:hint="eastAsia" w:cs="Courier New"/>
                <w:color w:val="auto"/>
                <w:sz w:val="21"/>
                <w:szCs w:val="21"/>
                <w:highlight w:val="none"/>
              </w:rPr>
              <w:t>19</w:t>
            </w:r>
          </w:p>
        </w:tc>
        <w:tc>
          <w:tcPr>
            <w:tcW w:w="2160" w:type="dxa"/>
            <w:tcBorders>
              <w:top w:val="single" w:color="auto" w:sz="8" w:space="0"/>
              <w:left w:val="single" w:color="auto" w:sz="8" w:space="0"/>
              <w:bottom w:val="single" w:color="auto" w:sz="8" w:space="0"/>
              <w:right w:val="single" w:color="auto" w:sz="8" w:space="0"/>
            </w:tcBorders>
            <w:noWrap/>
            <w:vAlign w:val="center"/>
          </w:tcPr>
          <w:p w14:paraId="0878F10A">
            <w:pPr>
              <w:pStyle w:val="24"/>
              <w:shd w:val="clear"/>
              <w:ind w:left="52"/>
              <w:jc w:val="center"/>
              <w:rPr>
                <w:color w:val="auto"/>
                <w:sz w:val="21"/>
                <w:szCs w:val="21"/>
                <w:highlight w:val="none"/>
                <w:lang w:val="zh-CN"/>
              </w:rPr>
            </w:pPr>
            <w:r>
              <w:rPr>
                <w:rFonts w:hint="eastAsia"/>
                <w:color w:val="auto"/>
                <w:sz w:val="21"/>
                <w:szCs w:val="21"/>
                <w:highlight w:val="none"/>
                <w:lang w:val="zh-CN"/>
              </w:rPr>
              <w:t>构成招标文件的</w:t>
            </w:r>
          </w:p>
          <w:p w14:paraId="21A2EB6F">
            <w:pPr>
              <w:pStyle w:val="24"/>
              <w:shd w:val="clear"/>
              <w:jc w:val="center"/>
              <w:rPr>
                <w:color w:val="auto"/>
                <w:sz w:val="21"/>
                <w:szCs w:val="21"/>
                <w:highlight w:val="none"/>
                <w:lang w:val="zh-CN"/>
              </w:rPr>
            </w:pPr>
            <w:r>
              <w:rPr>
                <w:rFonts w:hint="eastAsia"/>
                <w:color w:val="auto"/>
                <w:sz w:val="21"/>
                <w:szCs w:val="21"/>
                <w:highlight w:val="none"/>
                <w:lang w:val="zh-CN"/>
              </w:rPr>
              <w:t>其他文件</w:t>
            </w:r>
          </w:p>
        </w:tc>
        <w:tc>
          <w:tcPr>
            <w:tcW w:w="6530" w:type="dxa"/>
            <w:tcBorders>
              <w:top w:val="single" w:color="auto" w:sz="8" w:space="0"/>
              <w:left w:val="single" w:color="auto" w:sz="8" w:space="0"/>
              <w:bottom w:val="single" w:color="auto" w:sz="8" w:space="0"/>
              <w:right w:val="single" w:color="auto" w:sz="18" w:space="0"/>
            </w:tcBorders>
            <w:noWrap/>
            <w:vAlign w:val="center"/>
          </w:tcPr>
          <w:p w14:paraId="12672FAE">
            <w:pPr>
              <w:pStyle w:val="24"/>
              <w:shd w:val="clear"/>
              <w:rPr>
                <w:color w:val="auto"/>
                <w:sz w:val="21"/>
                <w:szCs w:val="21"/>
                <w:highlight w:val="none"/>
                <w:lang w:val="zh-CN"/>
              </w:rPr>
            </w:pPr>
            <w:r>
              <w:rPr>
                <w:rFonts w:hint="eastAsia"/>
                <w:color w:val="auto"/>
                <w:sz w:val="21"/>
                <w:szCs w:val="21"/>
                <w:highlight w:val="none"/>
                <w:lang w:val="zh-CN"/>
              </w:rPr>
              <w:t>招标文件的澄清</w:t>
            </w:r>
            <w:r>
              <w:rPr>
                <w:rFonts w:hint="eastAsia"/>
                <w:color w:val="auto"/>
                <w:sz w:val="21"/>
                <w:szCs w:val="21"/>
                <w:highlight w:val="none"/>
              </w:rPr>
              <w:t>、修改书及有关补充通知为招标文件的有效组成部分</w:t>
            </w:r>
          </w:p>
        </w:tc>
      </w:tr>
      <w:tr w14:paraId="6ADA62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6" w:hRule="atLeas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434CBB1B">
            <w:pPr>
              <w:pStyle w:val="24"/>
              <w:shd w:val="clear"/>
              <w:ind w:right="230"/>
              <w:jc w:val="center"/>
              <w:rPr>
                <w:rFonts w:cs="Courier New"/>
                <w:color w:val="auto"/>
                <w:sz w:val="21"/>
                <w:szCs w:val="21"/>
                <w:highlight w:val="none"/>
              </w:rPr>
            </w:pPr>
            <w:r>
              <w:rPr>
                <w:rFonts w:hint="eastAsia" w:cs="Courier New"/>
                <w:color w:val="auto"/>
                <w:sz w:val="21"/>
                <w:szCs w:val="21"/>
                <w:highlight w:val="none"/>
              </w:rPr>
              <w:t>20</w:t>
            </w:r>
          </w:p>
        </w:tc>
        <w:tc>
          <w:tcPr>
            <w:tcW w:w="2160" w:type="dxa"/>
            <w:tcBorders>
              <w:top w:val="single" w:color="auto" w:sz="8" w:space="0"/>
              <w:left w:val="single" w:color="auto" w:sz="8" w:space="0"/>
              <w:bottom w:val="single" w:color="auto" w:sz="8" w:space="0"/>
              <w:right w:val="single" w:color="auto" w:sz="8" w:space="0"/>
            </w:tcBorders>
            <w:noWrap/>
            <w:vAlign w:val="center"/>
          </w:tcPr>
          <w:p w14:paraId="3ABC2A8D">
            <w:pPr>
              <w:pStyle w:val="24"/>
              <w:shd w:val="clear"/>
              <w:jc w:val="center"/>
              <w:rPr>
                <w:color w:val="auto"/>
                <w:sz w:val="21"/>
                <w:szCs w:val="21"/>
                <w:highlight w:val="none"/>
                <w:lang w:val="zh-CN"/>
              </w:rPr>
            </w:pPr>
            <w:r>
              <w:rPr>
                <w:rFonts w:hint="eastAsia"/>
                <w:color w:val="auto"/>
                <w:sz w:val="21"/>
                <w:szCs w:val="21"/>
                <w:highlight w:val="none"/>
                <w:lang w:val="zh-CN"/>
              </w:rPr>
              <w:t>投标人对招标文件</w:t>
            </w:r>
          </w:p>
          <w:p w14:paraId="5C952BB6">
            <w:pPr>
              <w:pStyle w:val="24"/>
              <w:shd w:val="clear"/>
              <w:jc w:val="center"/>
              <w:rPr>
                <w:color w:val="auto"/>
                <w:sz w:val="21"/>
                <w:szCs w:val="21"/>
                <w:highlight w:val="none"/>
                <w:lang w:val="zh-CN"/>
              </w:rPr>
            </w:pPr>
            <w:r>
              <w:rPr>
                <w:rFonts w:hint="eastAsia"/>
                <w:color w:val="auto"/>
                <w:sz w:val="21"/>
                <w:szCs w:val="21"/>
                <w:highlight w:val="none"/>
                <w:lang w:val="zh-CN"/>
              </w:rPr>
              <w:t>提出质疑的时间、形式</w:t>
            </w:r>
          </w:p>
        </w:tc>
        <w:tc>
          <w:tcPr>
            <w:tcW w:w="6530" w:type="dxa"/>
            <w:tcBorders>
              <w:top w:val="single" w:color="auto" w:sz="8" w:space="0"/>
              <w:left w:val="single" w:color="auto" w:sz="8" w:space="0"/>
              <w:bottom w:val="single" w:color="auto" w:sz="8" w:space="0"/>
              <w:right w:val="single" w:color="auto" w:sz="18" w:space="0"/>
            </w:tcBorders>
            <w:noWrap/>
            <w:vAlign w:val="center"/>
          </w:tcPr>
          <w:p w14:paraId="56592FDD">
            <w:pPr>
              <w:pStyle w:val="24"/>
              <w:shd w:val="clear"/>
              <w:spacing w:line="320" w:lineRule="exact"/>
              <w:ind w:left="840" w:leftChars="100" w:hanging="630" w:hangingChars="300"/>
              <w:rPr>
                <w:color w:val="auto"/>
                <w:sz w:val="21"/>
                <w:szCs w:val="21"/>
                <w:highlight w:val="none"/>
                <w:lang w:val="zh-CN"/>
              </w:rPr>
            </w:pPr>
            <w:r>
              <w:rPr>
                <w:rFonts w:hint="eastAsia"/>
                <w:color w:val="auto"/>
                <w:sz w:val="21"/>
                <w:szCs w:val="21"/>
                <w:highlight w:val="none"/>
                <w:lang w:val="zh-CN"/>
              </w:rPr>
              <w:t>时间：自投标人收到招标文件之日起7个工作日内，超过期限的采购人或采购代理机构不再受理</w:t>
            </w:r>
          </w:p>
          <w:p w14:paraId="4598427D">
            <w:pPr>
              <w:pStyle w:val="24"/>
              <w:shd w:val="clear"/>
              <w:spacing w:line="320" w:lineRule="exact"/>
              <w:ind w:firstLine="210" w:firstLineChars="100"/>
              <w:rPr>
                <w:color w:val="auto"/>
                <w:sz w:val="21"/>
                <w:szCs w:val="21"/>
                <w:highlight w:val="none"/>
                <w:lang w:val="zh-CN"/>
              </w:rPr>
            </w:pPr>
            <w:r>
              <w:rPr>
                <w:rFonts w:hint="eastAsia"/>
                <w:color w:val="auto"/>
                <w:sz w:val="21"/>
                <w:szCs w:val="21"/>
                <w:highlight w:val="none"/>
                <w:lang w:val="zh-CN"/>
              </w:rPr>
              <w:t>形式：书面形式（详见</w:t>
            </w:r>
            <w:r>
              <w:rPr>
                <w:rFonts w:hint="eastAsia"/>
                <w:color w:val="auto"/>
                <w:sz w:val="21"/>
                <w:szCs w:val="21"/>
                <w:highlight w:val="none"/>
              </w:rPr>
              <w:t>投标人须知第12.1.3条款</w:t>
            </w:r>
            <w:r>
              <w:rPr>
                <w:rFonts w:hint="eastAsia"/>
                <w:color w:val="auto"/>
                <w:sz w:val="21"/>
                <w:szCs w:val="21"/>
                <w:highlight w:val="none"/>
                <w:lang w:val="zh-CN"/>
              </w:rPr>
              <w:t>）</w:t>
            </w:r>
          </w:p>
        </w:tc>
      </w:tr>
      <w:tr w14:paraId="2A410F9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16" w:hRule="exac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18046A9D">
            <w:pPr>
              <w:pStyle w:val="24"/>
              <w:shd w:val="clear"/>
              <w:ind w:right="230"/>
              <w:jc w:val="center"/>
              <w:rPr>
                <w:rFonts w:cs="Courier New"/>
                <w:color w:val="auto"/>
                <w:sz w:val="21"/>
                <w:szCs w:val="21"/>
                <w:highlight w:val="none"/>
              </w:rPr>
            </w:pPr>
            <w:r>
              <w:rPr>
                <w:rFonts w:hint="eastAsia" w:cs="Courier New"/>
                <w:color w:val="auto"/>
                <w:sz w:val="21"/>
                <w:szCs w:val="21"/>
                <w:highlight w:val="none"/>
              </w:rPr>
              <w:t>21</w:t>
            </w:r>
          </w:p>
        </w:tc>
        <w:tc>
          <w:tcPr>
            <w:tcW w:w="2160" w:type="dxa"/>
            <w:tcBorders>
              <w:top w:val="single" w:color="auto" w:sz="8" w:space="0"/>
              <w:left w:val="single" w:color="auto" w:sz="8" w:space="0"/>
              <w:bottom w:val="single" w:color="auto" w:sz="8" w:space="0"/>
              <w:right w:val="single" w:color="auto" w:sz="8" w:space="0"/>
            </w:tcBorders>
            <w:noWrap/>
            <w:vAlign w:val="center"/>
          </w:tcPr>
          <w:p w14:paraId="4F7309B8">
            <w:pPr>
              <w:pStyle w:val="24"/>
              <w:shd w:val="clear"/>
              <w:jc w:val="center"/>
              <w:rPr>
                <w:color w:val="auto"/>
                <w:sz w:val="21"/>
                <w:szCs w:val="21"/>
                <w:highlight w:val="none"/>
                <w:lang w:val="zh-CN"/>
              </w:rPr>
            </w:pPr>
            <w:r>
              <w:rPr>
                <w:rFonts w:hint="eastAsia"/>
                <w:color w:val="auto"/>
                <w:sz w:val="21"/>
                <w:szCs w:val="21"/>
                <w:highlight w:val="none"/>
                <w:lang w:val="zh-CN"/>
              </w:rPr>
              <w:t>对投标人提出质疑</w:t>
            </w:r>
          </w:p>
          <w:p w14:paraId="73BC85F7">
            <w:pPr>
              <w:pStyle w:val="24"/>
              <w:shd w:val="clear"/>
              <w:jc w:val="center"/>
              <w:rPr>
                <w:color w:val="auto"/>
                <w:sz w:val="21"/>
                <w:szCs w:val="21"/>
                <w:highlight w:val="none"/>
                <w:lang w:val="zh-CN"/>
              </w:rPr>
            </w:pPr>
            <w:r>
              <w:rPr>
                <w:rFonts w:hint="eastAsia"/>
                <w:color w:val="auto"/>
                <w:sz w:val="21"/>
                <w:szCs w:val="21"/>
                <w:highlight w:val="none"/>
                <w:lang w:val="zh-CN"/>
              </w:rPr>
              <w:t>答复时间、形式</w:t>
            </w:r>
          </w:p>
        </w:tc>
        <w:tc>
          <w:tcPr>
            <w:tcW w:w="6530" w:type="dxa"/>
            <w:tcBorders>
              <w:top w:val="single" w:color="auto" w:sz="8" w:space="0"/>
              <w:left w:val="single" w:color="auto" w:sz="8" w:space="0"/>
              <w:bottom w:val="single" w:color="auto" w:sz="8" w:space="0"/>
              <w:right w:val="single" w:color="auto" w:sz="18" w:space="0"/>
            </w:tcBorders>
            <w:noWrap/>
            <w:vAlign w:val="center"/>
          </w:tcPr>
          <w:p w14:paraId="1D17531F">
            <w:pPr>
              <w:pStyle w:val="24"/>
              <w:shd w:val="clear"/>
              <w:ind w:firstLine="210" w:firstLineChars="100"/>
              <w:rPr>
                <w:color w:val="auto"/>
                <w:sz w:val="21"/>
                <w:szCs w:val="21"/>
                <w:highlight w:val="none"/>
                <w:lang w:val="zh-CN"/>
              </w:rPr>
            </w:pPr>
            <w:r>
              <w:rPr>
                <w:rFonts w:hint="eastAsia"/>
                <w:color w:val="auto"/>
                <w:sz w:val="21"/>
                <w:szCs w:val="21"/>
                <w:highlight w:val="none"/>
                <w:lang w:val="zh-CN"/>
              </w:rPr>
              <w:t>时间：自收到投标人质疑函之日起7个工作日内</w:t>
            </w:r>
          </w:p>
          <w:p w14:paraId="5731726F">
            <w:pPr>
              <w:pStyle w:val="24"/>
              <w:shd w:val="clear"/>
              <w:ind w:firstLine="210" w:firstLineChars="100"/>
              <w:rPr>
                <w:color w:val="auto"/>
                <w:sz w:val="21"/>
                <w:szCs w:val="21"/>
                <w:highlight w:val="none"/>
              </w:rPr>
            </w:pPr>
            <w:r>
              <w:rPr>
                <w:rFonts w:hint="eastAsia"/>
                <w:color w:val="auto"/>
                <w:sz w:val="21"/>
                <w:szCs w:val="21"/>
                <w:highlight w:val="none"/>
                <w:lang w:val="zh-CN"/>
              </w:rPr>
              <w:t>形式：书面形式</w:t>
            </w:r>
          </w:p>
        </w:tc>
      </w:tr>
      <w:tr w14:paraId="5818792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5" w:hRule="exac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6D82E07F">
            <w:pPr>
              <w:pStyle w:val="24"/>
              <w:shd w:val="clear"/>
              <w:ind w:right="230"/>
              <w:jc w:val="center"/>
              <w:rPr>
                <w:rFonts w:cs="Courier New"/>
                <w:color w:val="auto"/>
                <w:sz w:val="21"/>
                <w:szCs w:val="21"/>
                <w:highlight w:val="none"/>
              </w:rPr>
            </w:pPr>
            <w:r>
              <w:rPr>
                <w:rFonts w:hint="eastAsia" w:cs="Courier New"/>
                <w:color w:val="auto"/>
                <w:sz w:val="21"/>
                <w:szCs w:val="21"/>
                <w:highlight w:val="none"/>
              </w:rPr>
              <w:t>22</w:t>
            </w:r>
          </w:p>
        </w:tc>
        <w:tc>
          <w:tcPr>
            <w:tcW w:w="2160" w:type="dxa"/>
            <w:tcBorders>
              <w:top w:val="single" w:color="auto" w:sz="8" w:space="0"/>
              <w:left w:val="single" w:color="auto" w:sz="8" w:space="0"/>
              <w:bottom w:val="single" w:color="auto" w:sz="8" w:space="0"/>
              <w:right w:val="single" w:color="auto" w:sz="8" w:space="0"/>
            </w:tcBorders>
            <w:noWrap/>
            <w:vAlign w:val="center"/>
          </w:tcPr>
          <w:p w14:paraId="49B15160">
            <w:pPr>
              <w:pStyle w:val="24"/>
              <w:shd w:val="clear"/>
              <w:ind w:left="33"/>
              <w:jc w:val="center"/>
              <w:rPr>
                <w:color w:val="auto"/>
                <w:sz w:val="21"/>
                <w:szCs w:val="21"/>
                <w:highlight w:val="none"/>
                <w:lang w:val="zh-CN"/>
              </w:rPr>
            </w:pPr>
            <w:r>
              <w:rPr>
                <w:rFonts w:hint="eastAsia"/>
                <w:color w:val="auto"/>
                <w:sz w:val="21"/>
                <w:szCs w:val="21"/>
                <w:highlight w:val="none"/>
                <w:lang w:val="zh-CN"/>
              </w:rPr>
              <w:t>投标有效期</w:t>
            </w:r>
          </w:p>
        </w:tc>
        <w:tc>
          <w:tcPr>
            <w:tcW w:w="6530" w:type="dxa"/>
            <w:tcBorders>
              <w:top w:val="single" w:color="auto" w:sz="8" w:space="0"/>
              <w:left w:val="single" w:color="auto" w:sz="8" w:space="0"/>
              <w:bottom w:val="single" w:color="auto" w:sz="8" w:space="0"/>
              <w:right w:val="single" w:color="auto" w:sz="18" w:space="0"/>
            </w:tcBorders>
            <w:noWrap/>
            <w:vAlign w:val="center"/>
          </w:tcPr>
          <w:p w14:paraId="357F8CE0">
            <w:pPr>
              <w:pStyle w:val="24"/>
              <w:shd w:val="clear"/>
              <w:ind w:firstLine="210" w:firstLineChars="100"/>
              <w:jc w:val="both"/>
              <w:rPr>
                <w:color w:val="auto"/>
                <w:sz w:val="21"/>
                <w:szCs w:val="21"/>
                <w:highlight w:val="none"/>
                <w:lang w:val="zh-CN"/>
              </w:rPr>
            </w:pPr>
            <w:r>
              <w:rPr>
                <w:rFonts w:hint="eastAsia"/>
                <w:color w:val="auto"/>
                <w:sz w:val="21"/>
                <w:szCs w:val="21"/>
                <w:highlight w:val="none"/>
                <w:lang w:val="zh-CN"/>
              </w:rPr>
              <w:t>从投标截止日起90日历</w:t>
            </w:r>
            <w:r>
              <w:rPr>
                <w:rFonts w:hint="eastAsia"/>
                <w:color w:val="auto"/>
                <w:sz w:val="21"/>
                <w:szCs w:val="21"/>
                <w:highlight w:val="none"/>
              </w:rPr>
              <w:t>天</w:t>
            </w:r>
          </w:p>
        </w:tc>
      </w:tr>
      <w:tr w14:paraId="149E688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2" w:hRule="exac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6180E882">
            <w:pPr>
              <w:pStyle w:val="24"/>
              <w:shd w:val="clear"/>
              <w:ind w:right="230"/>
              <w:jc w:val="center"/>
              <w:rPr>
                <w:rFonts w:cs="Courier New"/>
                <w:color w:val="auto"/>
                <w:sz w:val="21"/>
                <w:szCs w:val="21"/>
                <w:highlight w:val="none"/>
              </w:rPr>
            </w:pPr>
            <w:r>
              <w:rPr>
                <w:rFonts w:hint="eastAsia" w:cs="Courier New"/>
                <w:color w:val="auto"/>
                <w:sz w:val="21"/>
                <w:szCs w:val="21"/>
                <w:highlight w:val="none"/>
              </w:rPr>
              <w:t>23</w:t>
            </w:r>
          </w:p>
        </w:tc>
        <w:tc>
          <w:tcPr>
            <w:tcW w:w="2160" w:type="dxa"/>
            <w:tcBorders>
              <w:top w:val="single" w:color="auto" w:sz="8" w:space="0"/>
              <w:left w:val="single" w:color="auto" w:sz="8" w:space="0"/>
              <w:bottom w:val="single" w:color="auto" w:sz="8" w:space="0"/>
              <w:right w:val="single" w:color="auto" w:sz="8" w:space="0"/>
            </w:tcBorders>
            <w:noWrap/>
            <w:vAlign w:val="center"/>
          </w:tcPr>
          <w:p w14:paraId="5F7AEEC9">
            <w:pPr>
              <w:pStyle w:val="24"/>
              <w:shd w:val="clear"/>
              <w:ind w:left="33"/>
              <w:jc w:val="center"/>
              <w:rPr>
                <w:color w:val="auto"/>
                <w:sz w:val="21"/>
                <w:szCs w:val="21"/>
                <w:highlight w:val="none"/>
                <w:lang w:val="zh-CN"/>
              </w:rPr>
            </w:pPr>
            <w:r>
              <w:rPr>
                <w:rFonts w:hint="eastAsia"/>
                <w:color w:val="auto"/>
                <w:sz w:val="21"/>
                <w:szCs w:val="21"/>
                <w:highlight w:val="none"/>
                <w:lang w:val="zh-CN"/>
              </w:rPr>
              <w:t>是否允许递交多个</w:t>
            </w:r>
          </w:p>
          <w:p w14:paraId="18680960">
            <w:pPr>
              <w:pStyle w:val="24"/>
              <w:shd w:val="clear"/>
              <w:ind w:left="33"/>
              <w:jc w:val="center"/>
              <w:rPr>
                <w:color w:val="auto"/>
                <w:sz w:val="21"/>
                <w:szCs w:val="21"/>
                <w:highlight w:val="none"/>
                <w:lang w:val="zh-CN"/>
              </w:rPr>
            </w:pPr>
            <w:r>
              <w:rPr>
                <w:rFonts w:hint="eastAsia"/>
                <w:color w:val="auto"/>
                <w:sz w:val="21"/>
                <w:szCs w:val="21"/>
                <w:highlight w:val="none"/>
                <w:lang w:val="zh-CN"/>
              </w:rPr>
              <w:t>备选投标方案</w:t>
            </w:r>
          </w:p>
        </w:tc>
        <w:tc>
          <w:tcPr>
            <w:tcW w:w="6530" w:type="dxa"/>
            <w:tcBorders>
              <w:top w:val="single" w:color="auto" w:sz="8" w:space="0"/>
              <w:left w:val="single" w:color="auto" w:sz="8" w:space="0"/>
              <w:bottom w:val="single" w:color="auto" w:sz="8" w:space="0"/>
              <w:right w:val="single" w:color="auto" w:sz="18" w:space="0"/>
            </w:tcBorders>
            <w:noWrap/>
            <w:vAlign w:val="center"/>
          </w:tcPr>
          <w:p w14:paraId="528E86D9">
            <w:pPr>
              <w:pStyle w:val="24"/>
              <w:shd w:val="clear"/>
              <w:ind w:left="420" w:hanging="210"/>
              <w:jc w:val="both"/>
              <w:rPr>
                <w:color w:val="auto"/>
                <w:sz w:val="21"/>
                <w:szCs w:val="21"/>
                <w:highlight w:val="none"/>
                <w:lang w:val="zh-CN"/>
              </w:rPr>
            </w:pPr>
            <w:r>
              <w:rPr>
                <w:rFonts w:hint="eastAsia"/>
                <w:color w:val="auto"/>
                <w:sz w:val="21"/>
                <w:szCs w:val="21"/>
                <w:highlight w:val="none"/>
                <w:lang w:val="zh-CN"/>
              </w:rPr>
              <w:t>☑不允许</w:t>
            </w:r>
          </w:p>
          <w:p w14:paraId="669267E0">
            <w:pPr>
              <w:pStyle w:val="24"/>
              <w:shd w:val="clear"/>
              <w:ind w:left="420" w:hanging="210"/>
              <w:jc w:val="both"/>
              <w:rPr>
                <w:color w:val="auto"/>
                <w:sz w:val="21"/>
                <w:szCs w:val="21"/>
                <w:highlight w:val="none"/>
                <w:lang w:val="zh-CN"/>
              </w:rPr>
            </w:pPr>
            <w:r>
              <w:rPr>
                <w:rFonts w:hint="eastAsia"/>
                <w:color w:val="auto"/>
                <w:sz w:val="21"/>
                <w:szCs w:val="21"/>
                <w:highlight w:val="none"/>
                <w:lang w:val="zh-CN"/>
              </w:rPr>
              <w:t>□允许</w:t>
            </w:r>
          </w:p>
        </w:tc>
      </w:tr>
      <w:tr w14:paraId="664F996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0" w:hRule="atLeas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11C69C00">
            <w:pPr>
              <w:pStyle w:val="24"/>
              <w:shd w:val="clear"/>
              <w:ind w:right="230"/>
              <w:jc w:val="center"/>
              <w:rPr>
                <w:rFonts w:cs="Courier New"/>
                <w:color w:val="auto"/>
                <w:sz w:val="21"/>
                <w:szCs w:val="21"/>
                <w:highlight w:val="none"/>
              </w:rPr>
            </w:pPr>
            <w:r>
              <w:rPr>
                <w:rFonts w:hint="eastAsia" w:cs="Courier New"/>
                <w:color w:val="auto"/>
                <w:sz w:val="21"/>
                <w:szCs w:val="21"/>
                <w:highlight w:val="none"/>
              </w:rPr>
              <w:t>24</w:t>
            </w:r>
          </w:p>
        </w:tc>
        <w:tc>
          <w:tcPr>
            <w:tcW w:w="2160" w:type="dxa"/>
            <w:tcBorders>
              <w:top w:val="single" w:color="auto" w:sz="8" w:space="0"/>
              <w:left w:val="single" w:color="auto" w:sz="8" w:space="0"/>
              <w:bottom w:val="single" w:color="auto" w:sz="8" w:space="0"/>
              <w:right w:val="single" w:color="auto" w:sz="8" w:space="0"/>
            </w:tcBorders>
            <w:noWrap/>
            <w:vAlign w:val="center"/>
          </w:tcPr>
          <w:p w14:paraId="49348613">
            <w:pPr>
              <w:pStyle w:val="24"/>
              <w:shd w:val="clear"/>
              <w:ind w:left="33"/>
              <w:jc w:val="center"/>
              <w:rPr>
                <w:color w:val="auto"/>
                <w:sz w:val="21"/>
                <w:szCs w:val="21"/>
                <w:highlight w:val="none"/>
                <w:lang w:val="zh-CN"/>
              </w:rPr>
            </w:pPr>
            <w:r>
              <w:rPr>
                <w:rFonts w:hint="eastAsia"/>
                <w:color w:val="auto"/>
                <w:sz w:val="21"/>
                <w:szCs w:val="21"/>
                <w:highlight w:val="none"/>
                <w:lang w:val="zh-CN"/>
              </w:rPr>
              <w:t>投标保证金</w:t>
            </w:r>
          </w:p>
        </w:tc>
        <w:tc>
          <w:tcPr>
            <w:tcW w:w="6530" w:type="dxa"/>
            <w:tcBorders>
              <w:top w:val="single" w:color="auto" w:sz="8" w:space="0"/>
              <w:left w:val="single" w:color="auto" w:sz="8" w:space="0"/>
              <w:bottom w:val="single" w:color="auto" w:sz="8" w:space="0"/>
              <w:right w:val="single" w:color="auto" w:sz="18" w:space="0"/>
            </w:tcBorders>
            <w:noWrap/>
            <w:vAlign w:val="center"/>
          </w:tcPr>
          <w:p w14:paraId="4240E3E6">
            <w:pPr>
              <w:shd w:val="clear"/>
              <w:ind w:firstLine="210" w:firstLineChars="100"/>
              <w:rPr>
                <w:rFonts w:ascii="宋体" w:hAnsi="宋体"/>
                <w:color w:val="auto"/>
                <w:szCs w:val="21"/>
                <w:highlight w:val="none"/>
              </w:rPr>
            </w:pPr>
            <w:r>
              <w:rPr>
                <w:rFonts w:hint="eastAsia" w:ascii="宋体" w:hAnsi="宋体"/>
                <w:color w:val="auto"/>
                <w:szCs w:val="21"/>
                <w:highlight w:val="none"/>
              </w:rPr>
              <w:t>是否要求投标人递交投标保证金：</w:t>
            </w:r>
          </w:p>
          <w:p w14:paraId="362CB212">
            <w:pPr>
              <w:shd w:val="clear"/>
              <w:ind w:left="570" w:hanging="360"/>
              <w:rPr>
                <w:rFonts w:ascii="宋体" w:hAnsi="宋体"/>
                <w:color w:val="auto"/>
                <w:szCs w:val="21"/>
                <w:highlight w:val="none"/>
              </w:rPr>
            </w:pPr>
            <w:r>
              <w:rPr>
                <w:rFonts w:hint="eastAsia" w:ascii="宋体" w:hAnsi="宋体"/>
                <w:color w:val="auto"/>
                <w:szCs w:val="21"/>
                <w:highlight w:val="none"/>
              </w:rPr>
              <w:t>☑要求：</w:t>
            </w:r>
          </w:p>
          <w:p w14:paraId="4FDF76B0">
            <w:pPr>
              <w:shd w:val="clear"/>
              <w:ind w:left="210" w:leftChars="100" w:firstLine="735" w:firstLineChars="350"/>
              <w:rPr>
                <w:rFonts w:ascii="宋体" w:hAnsi="宋体"/>
                <w:color w:val="auto"/>
                <w:szCs w:val="21"/>
                <w:highlight w:val="none"/>
              </w:rPr>
            </w:pPr>
            <w:r>
              <w:rPr>
                <w:rFonts w:hint="eastAsia" w:ascii="宋体" w:hAnsi="宋体"/>
                <w:color w:val="auto"/>
                <w:szCs w:val="21"/>
                <w:highlight w:val="none"/>
              </w:rPr>
              <w:t>投标保证金金额：￥</w:t>
            </w:r>
            <w:r>
              <w:rPr>
                <w:rFonts w:hint="eastAsia" w:ascii="宋体" w:hAnsi="宋体"/>
                <w:color w:val="auto"/>
                <w:szCs w:val="21"/>
                <w:highlight w:val="none"/>
                <w:lang w:val="en-US" w:eastAsia="zh-CN"/>
              </w:rPr>
              <w:t xml:space="preserve"> </w:t>
            </w:r>
            <w:r>
              <w:rPr>
                <w:rFonts w:hint="eastAsia" w:ascii="宋体" w:hAnsi="宋体"/>
                <w:color w:val="auto"/>
                <w:szCs w:val="21"/>
                <w:highlight w:val="none"/>
                <w:u w:val="single"/>
                <w:lang w:val="en-US" w:eastAsia="zh-CN"/>
              </w:rPr>
              <w:t xml:space="preserve">21000 </w:t>
            </w:r>
            <w:r>
              <w:rPr>
                <w:rFonts w:hint="eastAsia" w:ascii="宋体" w:hAnsi="宋体"/>
                <w:color w:val="auto"/>
                <w:szCs w:val="21"/>
                <w:highlight w:val="none"/>
                <w:u w:val="single"/>
              </w:rPr>
              <w:t>元</w:t>
            </w:r>
          </w:p>
          <w:p w14:paraId="37267C66">
            <w:pPr>
              <w:shd w:val="clear"/>
              <w:ind w:left="945" w:leftChars="450"/>
              <w:rPr>
                <w:rFonts w:ascii="宋体" w:hAnsi="宋体"/>
                <w:color w:val="auto"/>
                <w:szCs w:val="21"/>
                <w:highlight w:val="none"/>
              </w:rPr>
            </w:pPr>
            <w:r>
              <w:rPr>
                <w:rFonts w:hint="eastAsia" w:ascii="宋体" w:hAnsi="宋体"/>
                <w:color w:val="auto"/>
                <w:szCs w:val="21"/>
                <w:highlight w:val="none"/>
              </w:rPr>
              <w:t>投标保证金形式：以银行转账或者金融机构、担保机构出具的保函等非现金形式提交。银行转账可以采取支票、电汇、网银、汇票、本票等方式，均应从基本账户转出</w:t>
            </w:r>
          </w:p>
          <w:p w14:paraId="725DFDAE">
            <w:pPr>
              <w:shd w:val="clear"/>
              <w:ind w:firstLine="945" w:firstLineChars="450"/>
              <w:rPr>
                <w:rFonts w:ascii="宋体" w:hAnsi="宋体"/>
                <w:color w:val="auto"/>
                <w:szCs w:val="21"/>
                <w:highlight w:val="none"/>
              </w:rPr>
            </w:pPr>
            <w:r>
              <w:rPr>
                <w:rFonts w:hint="eastAsia" w:ascii="宋体" w:hAnsi="宋体"/>
                <w:color w:val="auto"/>
                <w:szCs w:val="21"/>
                <w:highlight w:val="none"/>
              </w:rPr>
              <w:t>投标保证金收款单位：</w:t>
            </w:r>
          </w:p>
          <w:p w14:paraId="611F0DB3">
            <w:pPr>
              <w:shd w:val="clear"/>
              <w:ind w:left="945" w:leftChars="450"/>
              <w:rPr>
                <w:rFonts w:ascii="宋体" w:hAnsi="宋体"/>
                <w:color w:val="auto"/>
                <w:szCs w:val="21"/>
                <w:highlight w:val="none"/>
              </w:rPr>
            </w:pPr>
            <w:r>
              <w:rPr>
                <w:rFonts w:hint="eastAsia" w:ascii="宋体" w:hAnsi="宋体"/>
                <w:color w:val="auto"/>
                <w:szCs w:val="21"/>
                <w:highlight w:val="none"/>
              </w:rPr>
              <w:t>开户名称：正大方略工程咨询有限公司新疆分公司</w:t>
            </w:r>
          </w:p>
          <w:p w14:paraId="5473E593">
            <w:pPr>
              <w:shd w:val="clear"/>
              <w:ind w:left="945" w:leftChars="450"/>
              <w:rPr>
                <w:rFonts w:ascii="宋体" w:hAnsi="宋体"/>
                <w:color w:val="auto"/>
                <w:szCs w:val="21"/>
                <w:highlight w:val="none"/>
              </w:rPr>
            </w:pPr>
            <w:r>
              <w:rPr>
                <w:rFonts w:hint="eastAsia" w:ascii="宋体" w:hAnsi="宋体"/>
                <w:color w:val="auto"/>
                <w:szCs w:val="21"/>
                <w:highlight w:val="none"/>
              </w:rPr>
              <w:t>开 户 行：招商银行股份有限公司乌鲁木齐友好北路支行</w:t>
            </w:r>
          </w:p>
          <w:p w14:paraId="6392684A">
            <w:pPr>
              <w:shd w:val="clear"/>
              <w:ind w:left="945" w:leftChars="450"/>
              <w:rPr>
                <w:rFonts w:ascii="宋体" w:hAnsi="宋体"/>
                <w:color w:val="auto"/>
                <w:szCs w:val="21"/>
                <w:highlight w:val="none"/>
              </w:rPr>
            </w:pPr>
            <w:r>
              <w:rPr>
                <w:rFonts w:hint="eastAsia" w:ascii="宋体" w:hAnsi="宋体"/>
                <w:color w:val="auto"/>
                <w:szCs w:val="21"/>
                <w:highlight w:val="none"/>
              </w:rPr>
              <w:t>账    号：9919 0728 1510 001</w:t>
            </w:r>
          </w:p>
          <w:p w14:paraId="4B65A9AB">
            <w:pPr>
              <w:shd w:val="clear"/>
              <w:ind w:left="945" w:leftChars="450"/>
              <w:rPr>
                <w:rFonts w:ascii="宋体" w:hAnsi="宋体"/>
                <w:color w:val="auto"/>
                <w:highlight w:val="none"/>
              </w:rPr>
            </w:pPr>
            <w:r>
              <w:rPr>
                <w:rFonts w:hint="eastAsia" w:ascii="宋体" w:hAnsi="宋体"/>
                <w:color w:val="auto"/>
                <w:highlight w:val="none"/>
              </w:rPr>
              <w:t>投标保证金提交截止时间同提交投标文件截止时间（以银行到账时间为准），逾期未交或逾期到账视为放弃投标</w:t>
            </w:r>
          </w:p>
          <w:p w14:paraId="352B941F">
            <w:pPr>
              <w:shd w:val="clear"/>
              <w:rPr>
                <w:rFonts w:ascii="宋体" w:hAnsi="宋体"/>
                <w:color w:val="auto"/>
                <w:szCs w:val="21"/>
                <w:highlight w:val="none"/>
              </w:rPr>
            </w:pPr>
            <w:r>
              <w:rPr>
                <w:rFonts w:hint="eastAsia" w:ascii="宋体" w:hAnsi="宋体"/>
                <w:color w:val="auto"/>
                <w:highlight w:val="none"/>
              </w:rPr>
              <w:t xml:space="preserve">   □ 不要求</w:t>
            </w:r>
          </w:p>
        </w:tc>
      </w:tr>
      <w:tr w14:paraId="62A1ACE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22" w:hRule="exac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61243FAC">
            <w:pPr>
              <w:pStyle w:val="24"/>
              <w:shd w:val="clear"/>
              <w:ind w:right="230"/>
              <w:jc w:val="center"/>
              <w:rPr>
                <w:rFonts w:cs="Courier New"/>
                <w:color w:val="auto"/>
                <w:sz w:val="21"/>
                <w:szCs w:val="21"/>
                <w:highlight w:val="none"/>
              </w:rPr>
            </w:pPr>
            <w:r>
              <w:rPr>
                <w:rFonts w:hint="eastAsia" w:cs="Courier New"/>
                <w:color w:val="auto"/>
                <w:sz w:val="21"/>
                <w:szCs w:val="21"/>
                <w:highlight w:val="none"/>
              </w:rPr>
              <w:t>25</w:t>
            </w:r>
          </w:p>
        </w:tc>
        <w:tc>
          <w:tcPr>
            <w:tcW w:w="2160" w:type="dxa"/>
            <w:tcBorders>
              <w:top w:val="single" w:color="auto" w:sz="8" w:space="0"/>
              <w:left w:val="single" w:color="auto" w:sz="8" w:space="0"/>
              <w:bottom w:val="single" w:color="auto" w:sz="8" w:space="0"/>
              <w:right w:val="single" w:color="auto" w:sz="8" w:space="0"/>
            </w:tcBorders>
            <w:noWrap/>
            <w:vAlign w:val="center"/>
          </w:tcPr>
          <w:p w14:paraId="52AAFF6F">
            <w:pPr>
              <w:pStyle w:val="24"/>
              <w:shd w:val="clear"/>
              <w:jc w:val="center"/>
              <w:rPr>
                <w:color w:val="auto"/>
                <w:sz w:val="21"/>
                <w:szCs w:val="21"/>
                <w:highlight w:val="none"/>
                <w:lang w:val="zh-CN"/>
              </w:rPr>
            </w:pPr>
            <w:r>
              <w:rPr>
                <w:rFonts w:hint="eastAsia"/>
                <w:color w:val="auto"/>
                <w:sz w:val="21"/>
                <w:szCs w:val="21"/>
                <w:highlight w:val="none"/>
                <w:lang w:val="zh-CN"/>
              </w:rPr>
              <w:t>不予退还投标</w:t>
            </w:r>
          </w:p>
          <w:p w14:paraId="22FF60F3">
            <w:pPr>
              <w:pStyle w:val="24"/>
              <w:shd w:val="clear"/>
              <w:jc w:val="center"/>
              <w:rPr>
                <w:color w:val="auto"/>
                <w:sz w:val="21"/>
                <w:szCs w:val="21"/>
                <w:highlight w:val="none"/>
                <w:lang w:val="zh-CN"/>
              </w:rPr>
            </w:pPr>
            <w:r>
              <w:rPr>
                <w:rFonts w:hint="eastAsia"/>
                <w:color w:val="auto"/>
                <w:sz w:val="21"/>
                <w:szCs w:val="21"/>
                <w:highlight w:val="none"/>
                <w:lang w:val="zh-CN"/>
              </w:rPr>
              <w:t>保证金的情形</w:t>
            </w:r>
          </w:p>
        </w:tc>
        <w:tc>
          <w:tcPr>
            <w:tcW w:w="6530" w:type="dxa"/>
            <w:tcBorders>
              <w:top w:val="single" w:color="auto" w:sz="8" w:space="0"/>
              <w:left w:val="single" w:color="auto" w:sz="8" w:space="0"/>
              <w:bottom w:val="single" w:color="auto" w:sz="8" w:space="0"/>
              <w:right w:val="single" w:color="auto" w:sz="18" w:space="0"/>
            </w:tcBorders>
            <w:noWrap/>
            <w:vAlign w:val="center"/>
          </w:tcPr>
          <w:p w14:paraId="026217ED">
            <w:pPr>
              <w:pStyle w:val="24"/>
              <w:shd w:val="clear"/>
              <w:ind w:firstLine="210" w:firstLineChars="100"/>
              <w:rPr>
                <w:color w:val="auto"/>
                <w:sz w:val="21"/>
                <w:szCs w:val="21"/>
                <w:highlight w:val="none"/>
                <w:lang w:val="zh-CN"/>
              </w:rPr>
            </w:pPr>
            <w:r>
              <w:rPr>
                <w:rFonts w:hint="eastAsia"/>
                <w:color w:val="auto"/>
                <w:sz w:val="21"/>
                <w:szCs w:val="21"/>
                <w:highlight w:val="none"/>
                <w:lang w:val="zh-CN"/>
              </w:rPr>
              <w:t>详见</w:t>
            </w:r>
            <w:r>
              <w:rPr>
                <w:rFonts w:hint="eastAsia"/>
                <w:color w:val="auto"/>
                <w:sz w:val="21"/>
                <w:szCs w:val="21"/>
                <w:highlight w:val="none"/>
              </w:rPr>
              <w:t>投标人须知第4.5.3.2条款</w:t>
            </w:r>
          </w:p>
        </w:tc>
      </w:tr>
      <w:tr w14:paraId="3BE4DC1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32" w:hRule="exac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118802AA">
            <w:pPr>
              <w:pStyle w:val="24"/>
              <w:shd w:val="clear"/>
              <w:ind w:right="230"/>
              <w:jc w:val="center"/>
              <w:rPr>
                <w:rFonts w:cs="Courier New"/>
                <w:color w:val="auto"/>
                <w:sz w:val="21"/>
                <w:szCs w:val="21"/>
                <w:highlight w:val="none"/>
              </w:rPr>
            </w:pPr>
            <w:r>
              <w:rPr>
                <w:rFonts w:hint="eastAsia" w:cs="Courier New"/>
                <w:color w:val="auto"/>
                <w:sz w:val="21"/>
                <w:szCs w:val="21"/>
                <w:highlight w:val="none"/>
              </w:rPr>
              <w:t>26</w:t>
            </w:r>
          </w:p>
        </w:tc>
        <w:tc>
          <w:tcPr>
            <w:tcW w:w="2160" w:type="dxa"/>
            <w:tcBorders>
              <w:top w:val="single" w:color="auto" w:sz="8" w:space="0"/>
              <w:left w:val="single" w:color="auto" w:sz="8" w:space="0"/>
              <w:bottom w:val="single" w:color="auto" w:sz="8" w:space="0"/>
              <w:right w:val="single" w:color="auto" w:sz="8" w:space="0"/>
            </w:tcBorders>
            <w:noWrap/>
            <w:vAlign w:val="center"/>
          </w:tcPr>
          <w:p w14:paraId="7F02550E">
            <w:pPr>
              <w:pStyle w:val="24"/>
              <w:shd w:val="clear"/>
              <w:jc w:val="center"/>
              <w:rPr>
                <w:color w:val="auto"/>
                <w:sz w:val="21"/>
                <w:szCs w:val="21"/>
                <w:highlight w:val="none"/>
                <w:lang w:val="zh-CN"/>
              </w:rPr>
            </w:pPr>
            <w:r>
              <w:rPr>
                <w:rFonts w:hint="eastAsia"/>
                <w:color w:val="auto"/>
                <w:sz w:val="21"/>
                <w:szCs w:val="21"/>
                <w:highlight w:val="none"/>
                <w:lang w:val="zh-CN"/>
              </w:rPr>
              <w:t>投标文件的上传、</w:t>
            </w:r>
            <w:r>
              <w:rPr>
                <w:rFonts w:hint="eastAsia"/>
                <w:color w:val="auto"/>
                <w:sz w:val="21"/>
                <w:szCs w:val="21"/>
                <w:highlight w:val="none"/>
              </w:rPr>
              <w:t>提</w:t>
            </w:r>
            <w:r>
              <w:rPr>
                <w:rFonts w:hint="eastAsia"/>
                <w:color w:val="auto"/>
                <w:sz w:val="21"/>
                <w:szCs w:val="21"/>
                <w:highlight w:val="none"/>
                <w:lang w:val="zh-CN"/>
              </w:rPr>
              <w:t>交</w:t>
            </w:r>
            <w:r>
              <w:rPr>
                <w:rFonts w:hint="eastAsia"/>
                <w:color w:val="auto"/>
                <w:sz w:val="21"/>
                <w:szCs w:val="21"/>
                <w:highlight w:val="none"/>
              </w:rPr>
              <w:t>及份数</w:t>
            </w:r>
          </w:p>
        </w:tc>
        <w:tc>
          <w:tcPr>
            <w:tcW w:w="6530" w:type="dxa"/>
            <w:tcBorders>
              <w:top w:val="single" w:color="auto" w:sz="8" w:space="0"/>
              <w:left w:val="single" w:color="auto" w:sz="8" w:space="0"/>
              <w:bottom w:val="single" w:color="auto" w:sz="8" w:space="0"/>
              <w:right w:val="single" w:color="auto" w:sz="18" w:space="0"/>
            </w:tcBorders>
            <w:noWrap/>
            <w:vAlign w:val="center"/>
          </w:tcPr>
          <w:p w14:paraId="24351BB0">
            <w:pPr>
              <w:pStyle w:val="12"/>
              <w:shd w:val="clear"/>
              <w:snapToGrid w:val="0"/>
              <w:spacing w:line="320" w:lineRule="exact"/>
              <w:rPr>
                <w:rFonts w:hAnsi="宋体" w:cs="Times New Roman"/>
                <w:color w:val="auto"/>
                <w:szCs w:val="24"/>
                <w:highlight w:val="none"/>
              </w:rPr>
            </w:pPr>
            <w:r>
              <w:rPr>
                <w:rFonts w:hint="eastAsia" w:hAnsi="宋体" w:cs="Times New Roman"/>
                <w:color w:val="auto"/>
                <w:szCs w:val="24"/>
                <w:highlight w:val="none"/>
              </w:rPr>
              <w:t>1.电子加密投标文件：投标文件制作完成并生成加密标书，在投标截止时间前，供应商需将加密的投标文件上传至政采云平台，在开标时间开始后，待采购组织机构发出解密通知后30分钟内解密投标文件。</w:t>
            </w:r>
          </w:p>
          <w:p w14:paraId="2C92DEA2">
            <w:pPr>
              <w:pStyle w:val="12"/>
              <w:shd w:val="clear"/>
              <w:snapToGrid w:val="0"/>
              <w:spacing w:line="320" w:lineRule="exact"/>
              <w:rPr>
                <w:rFonts w:hAnsi="宋体" w:cs="Times New Roman"/>
                <w:color w:val="auto"/>
                <w:szCs w:val="24"/>
                <w:highlight w:val="none"/>
              </w:rPr>
            </w:pPr>
            <w:r>
              <w:rPr>
                <w:rFonts w:hint="eastAsia" w:hAnsi="宋体" w:cs="Times New Roman"/>
                <w:color w:val="auto"/>
                <w:szCs w:val="24"/>
                <w:highlight w:val="none"/>
              </w:rPr>
              <w:t>a.供应商未能在投标截止时间前成功上传电子加密投标文件的投标无效。</w:t>
            </w:r>
          </w:p>
          <w:p w14:paraId="16BDF4BE">
            <w:pPr>
              <w:shd w:val="clear"/>
              <w:spacing w:line="320" w:lineRule="exact"/>
              <w:rPr>
                <w:color w:val="auto"/>
                <w:sz w:val="21"/>
                <w:szCs w:val="21"/>
                <w:highlight w:val="none"/>
                <w:lang w:val="zh-CN"/>
              </w:rPr>
            </w:pPr>
            <w:r>
              <w:rPr>
                <w:rFonts w:hint="eastAsia" w:ascii="宋体" w:hAnsi="宋体"/>
                <w:color w:val="auto"/>
                <w:highlight w:val="none"/>
              </w:rPr>
              <w:t>b.供应商成功上传电子加密投标文件后，可自行打印投标文件接收回执。</w:t>
            </w:r>
          </w:p>
        </w:tc>
      </w:tr>
      <w:tr w14:paraId="378264E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exac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2FAC3D88">
            <w:pPr>
              <w:pStyle w:val="24"/>
              <w:shd w:val="clear"/>
              <w:ind w:right="230"/>
              <w:jc w:val="center"/>
              <w:rPr>
                <w:rFonts w:cs="Courier New"/>
                <w:color w:val="auto"/>
                <w:sz w:val="21"/>
                <w:szCs w:val="21"/>
                <w:highlight w:val="none"/>
              </w:rPr>
            </w:pPr>
            <w:r>
              <w:rPr>
                <w:rFonts w:hint="eastAsia" w:cs="Courier New"/>
                <w:color w:val="auto"/>
                <w:sz w:val="21"/>
                <w:szCs w:val="21"/>
                <w:highlight w:val="none"/>
              </w:rPr>
              <w:t>27</w:t>
            </w:r>
          </w:p>
        </w:tc>
        <w:tc>
          <w:tcPr>
            <w:tcW w:w="2160" w:type="dxa"/>
            <w:tcBorders>
              <w:top w:val="single" w:color="auto" w:sz="8" w:space="0"/>
              <w:left w:val="single" w:color="auto" w:sz="8" w:space="0"/>
              <w:bottom w:val="single" w:color="auto" w:sz="8" w:space="0"/>
              <w:right w:val="single" w:color="auto" w:sz="8" w:space="0"/>
            </w:tcBorders>
            <w:noWrap/>
            <w:vAlign w:val="center"/>
          </w:tcPr>
          <w:p w14:paraId="606B3578">
            <w:pPr>
              <w:pStyle w:val="24"/>
              <w:shd w:val="clear"/>
              <w:jc w:val="center"/>
              <w:rPr>
                <w:color w:val="auto"/>
                <w:sz w:val="21"/>
                <w:szCs w:val="21"/>
                <w:highlight w:val="none"/>
                <w:lang w:val="zh-CN"/>
              </w:rPr>
            </w:pPr>
            <w:r>
              <w:rPr>
                <w:rFonts w:hint="eastAsia"/>
                <w:color w:val="auto"/>
                <w:sz w:val="21"/>
                <w:szCs w:val="21"/>
                <w:highlight w:val="none"/>
                <w:lang w:val="zh-CN"/>
              </w:rPr>
              <w:t>投标文件签署</w:t>
            </w:r>
          </w:p>
          <w:p w14:paraId="70D9C69F">
            <w:pPr>
              <w:pStyle w:val="24"/>
              <w:shd w:val="clear"/>
              <w:jc w:val="center"/>
              <w:rPr>
                <w:color w:val="auto"/>
                <w:sz w:val="21"/>
                <w:szCs w:val="21"/>
                <w:highlight w:val="none"/>
                <w:lang w:val="zh-CN"/>
              </w:rPr>
            </w:pPr>
            <w:r>
              <w:rPr>
                <w:rFonts w:hint="eastAsia"/>
                <w:color w:val="auto"/>
                <w:sz w:val="21"/>
                <w:szCs w:val="21"/>
                <w:highlight w:val="none"/>
                <w:lang w:val="zh-CN"/>
              </w:rPr>
              <w:t>盖章要求</w:t>
            </w:r>
          </w:p>
        </w:tc>
        <w:tc>
          <w:tcPr>
            <w:tcW w:w="6530" w:type="dxa"/>
            <w:tcBorders>
              <w:top w:val="single" w:color="auto" w:sz="8" w:space="0"/>
              <w:left w:val="single" w:color="auto" w:sz="8" w:space="0"/>
              <w:bottom w:val="single" w:color="auto" w:sz="8" w:space="0"/>
              <w:right w:val="single" w:color="auto" w:sz="18" w:space="0"/>
            </w:tcBorders>
            <w:noWrap/>
            <w:vAlign w:val="center"/>
          </w:tcPr>
          <w:p w14:paraId="7A0C1439">
            <w:pPr>
              <w:pStyle w:val="24"/>
              <w:shd w:val="clear"/>
              <w:ind w:firstLine="210" w:firstLineChars="100"/>
              <w:rPr>
                <w:color w:val="auto"/>
                <w:sz w:val="21"/>
                <w:szCs w:val="21"/>
                <w:highlight w:val="none"/>
                <w:lang w:val="zh-CN"/>
              </w:rPr>
            </w:pPr>
            <w:r>
              <w:rPr>
                <w:rFonts w:hint="eastAsia"/>
                <w:color w:val="auto"/>
                <w:sz w:val="21"/>
                <w:szCs w:val="21"/>
                <w:highlight w:val="none"/>
                <w:lang w:val="zh-CN"/>
              </w:rPr>
              <w:t>投标人必须按照招标文件的规定和要求签名、盖章</w:t>
            </w:r>
          </w:p>
        </w:tc>
      </w:tr>
      <w:tr w14:paraId="157FBB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837" w:hRule="exac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01CFFCC4">
            <w:pPr>
              <w:pStyle w:val="24"/>
              <w:shd w:val="clear"/>
              <w:ind w:right="230"/>
              <w:jc w:val="center"/>
              <w:rPr>
                <w:rFonts w:cs="Courier New"/>
                <w:color w:val="auto"/>
                <w:sz w:val="21"/>
                <w:szCs w:val="21"/>
                <w:highlight w:val="none"/>
              </w:rPr>
            </w:pPr>
            <w:r>
              <w:rPr>
                <w:rFonts w:hint="eastAsia" w:cs="Courier New"/>
                <w:color w:val="auto"/>
                <w:sz w:val="21"/>
                <w:szCs w:val="21"/>
                <w:highlight w:val="none"/>
              </w:rPr>
              <w:t>28</w:t>
            </w:r>
          </w:p>
        </w:tc>
        <w:tc>
          <w:tcPr>
            <w:tcW w:w="2160" w:type="dxa"/>
            <w:tcBorders>
              <w:top w:val="single" w:color="auto" w:sz="8" w:space="0"/>
              <w:left w:val="single" w:color="auto" w:sz="8" w:space="0"/>
              <w:bottom w:val="single" w:color="auto" w:sz="8" w:space="0"/>
              <w:right w:val="single" w:color="auto" w:sz="8" w:space="0"/>
            </w:tcBorders>
            <w:noWrap/>
            <w:vAlign w:val="center"/>
          </w:tcPr>
          <w:p w14:paraId="28915B89">
            <w:pPr>
              <w:pStyle w:val="24"/>
              <w:shd w:val="clear"/>
              <w:jc w:val="center"/>
              <w:rPr>
                <w:color w:val="auto"/>
                <w:sz w:val="21"/>
                <w:szCs w:val="21"/>
                <w:highlight w:val="none"/>
                <w:lang w:val="zh-CN"/>
              </w:rPr>
            </w:pPr>
            <w:r>
              <w:rPr>
                <w:rFonts w:hint="eastAsia"/>
                <w:color w:val="auto"/>
                <w:sz w:val="21"/>
                <w:szCs w:val="21"/>
                <w:highlight w:val="none"/>
                <w:lang w:val="zh-CN"/>
              </w:rPr>
              <w:t>投标文件是否分册装订</w:t>
            </w:r>
          </w:p>
        </w:tc>
        <w:tc>
          <w:tcPr>
            <w:tcW w:w="6530" w:type="dxa"/>
            <w:tcBorders>
              <w:top w:val="single" w:color="auto" w:sz="8" w:space="0"/>
              <w:left w:val="single" w:color="auto" w:sz="8" w:space="0"/>
              <w:bottom w:val="single" w:color="auto" w:sz="8" w:space="0"/>
              <w:right w:val="single" w:color="auto" w:sz="18" w:space="0"/>
            </w:tcBorders>
            <w:noWrap/>
            <w:vAlign w:val="center"/>
          </w:tcPr>
          <w:p w14:paraId="4E86587A">
            <w:pPr>
              <w:pStyle w:val="24"/>
              <w:shd w:val="clear"/>
              <w:ind w:left="570" w:hanging="360"/>
              <w:rPr>
                <w:color w:val="auto"/>
                <w:sz w:val="21"/>
                <w:szCs w:val="21"/>
                <w:highlight w:val="none"/>
              </w:rPr>
            </w:pPr>
            <w:r>
              <w:rPr>
                <w:rFonts w:hint="eastAsia" w:cs="Times New Roman"/>
                <w:color w:val="auto"/>
                <w:sz w:val="21"/>
                <w:szCs w:val="21"/>
                <w:highlight w:val="none"/>
              </w:rPr>
              <w:t>☑</w:t>
            </w:r>
            <w:r>
              <w:rPr>
                <w:rFonts w:hint="eastAsia"/>
                <w:color w:val="auto"/>
                <w:sz w:val="21"/>
                <w:szCs w:val="21"/>
                <w:highlight w:val="none"/>
              </w:rPr>
              <w:t>不需要</w:t>
            </w:r>
          </w:p>
          <w:p w14:paraId="2961A692">
            <w:pPr>
              <w:pStyle w:val="24"/>
              <w:shd w:val="clear"/>
              <w:ind w:left="570" w:hanging="360"/>
              <w:rPr>
                <w:color w:val="auto"/>
                <w:sz w:val="21"/>
                <w:szCs w:val="21"/>
                <w:highlight w:val="none"/>
              </w:rPr>
            </w:pPr>
            <w:r>
              <w:rPr>
                <w:rFonts w:hint="eastAsia" w:cs="Times New Roman"/>
                <w:color w:val="auto"/>
                <w:sz w:val="21"/>
                <w:szCs w:val="21"/>
                <w:highlight w:val="none"/>
              </w:rPr>
              <w:t>□</w:t>
            </w:r>
            <w:r>
              <w:rPr>
                <w:rFonts w:hint="eastAsia"/>
                <w:color w:val="auto"/>
                <w:sz w:val="21"/>
                <w:szCs w:val="21"/>
                <w:highlight w:val="none"/>
              </w:rPr>
              <w:t>需要，分册装订要求：</w:t>
            </w:r>
          </w:p>
          <w:p w14:paraId="2014350A">
            <w:pPr>
              <w:pStyle w:val="24"/>
              <w:shd w:val="clear"/>
              <w:ind w:left="525" w:leftChars="250"/>
              <w:rPr>
                <w:color w:val="auto"/>
                <w:sz w:val="21"/>
                <w:szCs w:val="21"/>
                <w:highlight w:val="none"/>
              </w:rPr>
            </w:pPr>
            <w:r>
              <w:rPr>
                <w:rFonts w:hint="eastAsia"/>
                <w:color w:val="auto"/>
                <w:sz w:val="21"/>
                <w:szCs w:val="21"/>
                <w:highlight w:val="none"/>
              </w:rPr>
              <w:t>投标文件分两册装订，即资格审查文件部分为一册，技术和商务文件部分为一册，每册分为正、副本；每册采用A4页幅、双面打印、左侧胶装方式装订，装订应牢固、不易拆散和换页，活页装订的投标文件按无效投标文件处理</w:t>
            </w:r>
          </w:p>
          <w:p w14:paraId="28AC686A">
            <w:pPr>
              <w:pStyle w:val="24"/>
              <w:shd w:val="clear"/>
              <w:ind w:left="525" w:leftChars="250"/>
              <w:rPr>
                <w:color w:val="auto"/>
                <w:sz w:val="21"/>
                <w:szCs w:val="21"/>
                <w:highlight w:val="none"/>
              </w:rPr>
            </w:pPr>
            <w:r>
              <w:rPr>
                <w:rFonts w:hint="eastAsia"/>
                <w:color w:val="auto"/>
                <w:sz w:val="21"/>
                <w:szCs w:val="21"/>
                <w:highlight w:val="none"/>
              </w:rPr>
              <w:t>装袋要求：</w:t>
            </w:r>
          </w:p>
          <w:p w14:paraId="0ECF71D8">
            <w:pPr>
              <w:pStyle w:val="24"/>
              <w:shd w:val="clear"/>
              <w:ind w:left="525" w:leftChars="250"/>
              <w:rPr>
                <w:color w:val="auto"/>
                <w:sz w:val="21"/>
                <w:szCs w:val="21"/>
                <w:highlight w:val="none"/>
                <w:lang w:val="zh-CN"/>
              </w:rPr>
            </w:pPr>
            <w:r>
              <w:rPr>
                <w:rFonts w:hint="eastAsia"/>
                <w:color w:val="auto"/>
                <w:sz w:val="21"/>
                <w:szCs w:val="21"/>
                <w:highlight w:val="none"/>
              </w:rPr>
              <w:t>分四袋封装，正本两袋（资格审查文件部分一袋，技术和商务文件部分一袋）；副本两袋（资格审查文件部分一袋，技术和商务文件部分一袋）；U盘置于资格审查文件正本密封袋中</w:t>
            </w:r>
          </w:p>
        </w:tc>
      </w:tr>
      <w:tr w14:paraId="3674A45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99" w:hRule="atLeas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1362CAC3">
            <w:pPr>
              <w:pStyle w:val="24"/>
              <w:shd w:val="clear"/>
              <w:ind w:right="230"/>
              <w:jc w:val="center"/>
              <w:rPr>
                <w:rFonts w:cs="Courier New"/>
                <w:color w:val="auto"/>
                <w:sz w:val="21"/>
                <w:szCs w:val="21"/>
                <w:highlight w:val="none"/>
              </w:rPr>
            </w:pPr>
            <w:r>
              <w:rPr>
                <w:rFonts w:hint="eastAsia" w:cs="Courier New"/>
                <w:color w:val="auto"/>
                <w:sz w:val="21"/>
                <w:szCs w:val="21"/>
                <w:highlight w:val="none"/>
              </w:rPr>
              <w:t>29</w:t>
            </w:r>
          </w:p>
        </w:tc>
        <w:tc>
          <w:tcPr>
            <w:tcW w:w="2160" w:type="dxa"/>
            <w:tcBorders>
              <w:top w:val="single" w:color="auto" w:sz="8" w:space="0"/>
              <w:left w:val="single" w:color="auto" w:sz="8" w:space="0"/>
              <w:bottom w:val="single" w:color="auto" w:sz="8" w:space="0"/>
              <w:right w:val="single" w:color="auto" w:sz="8" w:space="0"/>
            </w:tcBorders>
            <w:noWrap/>
            <w:vAlign w:val="center"/>
          </w:tcPr>
          <w:p w14:paraId="10D95E98">
            <w:pPr>
              <w:pStyle w:val="24"/>
              <w:shd w:val="clear"/>
              <w:ind w:left="351" w:leftChars="167"/>
              <w:rPr>
                <w:color w:val="auto"/>
                <w:sz w:val="21"/>
                <w:szCs w:val="21"/>
                <w:highlight w:val="none"/>
                <w:lang w:val="zh-CN"/>
              </w:rPr>
            </w:pPr>
            <w:r>
              <w:rPr>
                <w:rFonts w:hint="eastAsia"/>
                <w:color w:val="auto"/>
                <w:sz w:val="21"/>
                <w:szCs w:val="21"/>
                <w:highlight w:val="none"/>
                <w:lang w:val="zh-CN"/>
              </w:rPr>
              <w:t>投标文件封面</w:t>
            </w:r>
          </w:p>
          <w:p w14:paraId="2AA67AB5">
            <w:pPr>
              <w:pStyle w:val="24"/>
              <w:shd w:val="clear"/>
              <w:ind w:left="351" w:leftChars="167" w:firstLine="420" w:firstLineChars="200"/>
              <w:rPr>
                <w:rFonts w:cs="Arial"/>
                <w:color w:val="auto"/>
                <w:sz w:val="21"/>
                <w:szCs w:val="21"/>
                <w:highlight w:val="none"/>
                <w:lang w:val="zh-CN"/>
              </w:rPr>
            </w:pPr>
            <w:r>
              <w:rPr>
                <w:rFonts w:hint="eastAsia"/>
                <w:color w:val="auto"/>
                <w:sz w:val="21"/>
                <w:szCs w:val="21"/>
                <w:highlight w:val="none"/>
                <w:lang w:val="zh-CN"/>
              </w:rPr>
              <w:t>标注</w:t>
            </w:r>
          </w:p>
        </w:tc>
        <w:tc>
          <w:tcPr>
            <w:tcW w:w="6530" w:type="dxa"/>
            <w:tcBorders>
              <w:top w:val="single" w:color="auto" w:sz="8" w:space="0"/>
              <w:left w:val="single" w:color="auto" w:sz="8" w:space="0"/>
              <w:bottom w:val="single" w:color="auto" w:sz="8" w:space="0"/>
              <w:right w:val="single" w:color="auto" w:sz="18" w:space="0"/>
            </w:tcBorders>
            <w:noWrap/>
            <w:vAlign w:val="center"/>
          </w:tcPr>
          <w:p w14:paraId="24A3E7F2">
            <w:pPr>
              <w:pStyle w:val="24"/>
              <w:shd w:val="clear"/>
              <w:spacing w:line="320" w:lineRule="exact"/>
              <w:ind w:firstLine="210" w:firstLineChars="100"/>
              <w:jc w:val="both"/>
              <w:rPr>
                <w:color w:val="auto"/>
                <w:sz w:val="21"/>
                <w:szCs w:val="21"/>
                <w:highlight w:val="none"/>
                <w:lang w:val="zh-CN"/>
              </w:rPr>
            </w:pPr>
            <w:r>
              <w:rPr>
                <w:rFonts w:hint="eastAsia"/>
                <w:color w:val="auto"/>
                <w:sz w:val="21"/>
                <w:szCs w:val="21"/>
                <w:highlight w:val="none"/>
                <w:lang w:val="zh-CN"/>
              </w:rPr>
              <w:t>投标文件正本和副本的封面上均应标明：采购项目名称、采购项目编号、投标人名称、资格审查文件部分或技术和商务文件部分、年月日；并分别在右上角标明“正本”和“副本”字样</w:t>
            </w:r>
          </w:p>
        </w:tc>
      </w:tr>
      <w:tr w14:paraId="1BA7239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72" w:hRule="atLeas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1F201E88">
            <w:pPr>
              <w:pStyle w:val="24"/>
              <w:shd w:val="clear"/>
              <w:ind w:right="230"/>
              <w:jc w:val="center"/>
              <w:rPr>
                <w:rFonts w:cs="Courier New"/>
                <w:color w:val="auto"/>
                <w:sz w:val="21"/>
                <w:szCs w:val="21"/>
                <w:highlight w:val="none"/>
              </w:rPr>
            </w:pPr>
            <w:r>
              <w:rPr>
                <w:rFonts w:hint="eastAsia" w:cs="Courier New"/>
                <w:color w:val="auto"/>
                <w:sz w:val="21"/>
                <w:szCs w:val="21"/>
                <w:highlight w:val="none"/>
              </w:rPr>
              <w:t>30</w:t>
            </w:r>
          </w:p>
        </w:tc>
        <w:tc>
          <w:tcPr>
            <w:tcW w:w="2160" w:type="dxa"/>
            <w:tcBorders>
              <w:top w:val="single" w:color="auto" w:sz="8" w:space="0"/>
              <w:left w:val="single" w:color="auto" w:sz="8" w:space="0"/>
              <w:bottom w:val="single" w:color="auto" w:sz="8" w:space="0"/>
              <w:right w:val="single" w:color="auto" w:sz="8" w:space="0"/>
            </w:tcBorders>
            <w:noWrap/>
            <w:vAlign w:val="center"/>
          </w:tcPr>
          <w:p w14:paraId="5DC06BF7">
            <w:pPr>
              <w:pStyle w:val="24"/>
              <w:shd w:val="clear"/>
              <w:jc w:val="center"/>
              <w:rPr>
                <w:color w:val="auto"/>
                <w:sz w:val="21"/>
                <w:szCs w:val="21"/>
                <w:highlight w:val="none"/>
                <w:lang w:val="zh-CN"/>
              </w:rPr>
            </w:pPr>
            <w:r>
              <w:rPr>
                <w:rFonts w:hint="eastAsia"/>
                <w:color w:val="auto"/>
                <w:sz w:val="21"/>
                <w:szCs w:val="21"/>
                <w:highlight w:val="none"/>
                <w:lang w:val="zh-CN"/>
              </w:rPr>
              <w:t>封套上应载明的信息</w:t>
            </w:r>
          </w:p>
        </w:tc>
        <w:tc>
          <w:tcPr>
            <w:tcW w:w="6530" w:type="dxa"/>
            <w:tcBorders>
              <w:top w:val="single" w:color="auto" w:sz="8" w:space="0"/>
              <w:left w:val="single" w:color="auto" w:sz="8" w:space="0"/>
              <w:bottom w:val="single" w:color="auto" w:sz="8" w:space="0"/>
              <w:right w:val="single" w:color="auto" w:sz="18" w:space="0"/>
            </w:tcBorders>
            <w:noWrap/>
            <w:vAlign w:val="center"/>
          </w:tcPr>
          <w:p w14:paraId="2991FA80">
            <w:pPr>
              <w:pStyle w:val="24"/>
              <w:shd w:val="clear"/>
              <w:spacing w:line="320" w:lineRule="exact"/>
              <w:ind w:firstLine="210" w:firstLineChars="100"/>
              <w:jc w:val="both"/>
              <w:rPr>
                <w:color w:val="auto"/>
                <w:sz w:val="21"/>
                <w:szCs w:val="21"/>
                <w:highlight w:val="none"/>
                <w:lang w:val="zh-CN"/>
              </w:rPr>
            </w:pPr>
            <w:r>
              <w:rPr>
                <w:rFonts w:hint="eastAsia"/>
                <w:color w:val="auto"/>
                <w:sz w:val="21"/>
                <w:szCs w:val="21"/>
                <w:highlight w:val="none"/>
                <w:lang w:val="zh-CN"/>
              </w:rPr>
              <w:t>采购人名称：</w:t>
            </w:r>
          </w:p>
          <w:p w14:paraId="053A3C95">
            <w:pPr>
              <w:pStyle w:val="24"/>
              <w:shd w:val="clear"/>
              <w:spacing w:line="320" w:lineRule="exact"/>
              <w:ind w:firstLine="210" w:firstLineChars="100"/>
              <w:jc w:val="both"/>
              <w:rPr>
                <w:color w:val="auto"/>
                <w:sz w:val="21"/>
                <w:szCs w:val="21"/>
                <w:highlight w:val="none"/>
                <w:lang w:val="zh-CN"/>
              </w:rPr>
            </w:pPr>
            <w:r>
              <w:rPr>
                <w:rFonts w:hint="eastAsia"/>
                <w:color w:val="auto"/>
                <w:sz w:val="21"/>
                <w:szCs w:val="21"/>
                <w:highlight w:val="none"/>
                <w:lang w:val="zh-CN"/>
              </w:rPr>
              <w:t>采购项目名称：</w:t>
            </w:r>
          </w:p>
          <w:p w14:paraId="1F9A1962">
            <w:pPr>
              <w:pStyle w:val="24"/>
              <w:shd w:val="clear"/>
              <w:spacing w:line="320" w:lineRule="exact"/>
              <w:ind w:firstLine="210" w:firstLineChars="100"/>
              <w:jc w:val="both"/>
              <w:rPr>
                <w:color w:val="auto"/>
                <w:sz w:val="21"/>
                <w:szCs w:val="21"/>
                <w:highlight w:val="none"/>
                <w:lang w:val="zh-CN"/>
              </w:rPr>
            </w:pPr>
            <w:r>
              <w:rPr>
                <w:rFonts w:hint="eastAsia"/>
                <w:color w:val="auto"/>
                <w:sz w:val="21"/>
                <w:szCs w:val="21"/>
                <w:highlight w:val="none"/>
                <w:lang w:val="zh-CN"/>
              </w:rPr>
              <w:t>投标文件（资格审查文件部分或技术和商务文件部分）</w:t>
            </w:r>
          </w:p>
          <w:p w14:paraId="7F60F651">
            <w:pPr>
              <w:pStyle w:val="24"/>
              <w:shd w:val="clear"/>
              <w:spacing w:line="320" w:lineRule="exact"/>
              <w:ind w:firstLine="210" w:firstLineChars="100"/>
              <w:jc w:val="both"/>
              <w:rPr>
                <w:color w:val="auto"/>
                <w:sz w:val="21"/>
                <w:szCs w:val="21"/>
                <w:highlight w:val="none"/>
                <w:lang w:val="zh-CN"/>
              </w:rPr>
            </w:pPr>
            <w:r>
              <w:rPr>
                <w:rFonts w:hint="eastAsia"/>
                <w:color w:val="auto"/>
                <w:sz w:val="21"/>
                <w:szCs w:val="21"/>
                <w:highlight w:val="none"/>
                <w:lang w:val="zh-CN"/>
              </w:rPr>
              <w:t>采购项目编号、包号（如有分包）：</w:t>
            </w:r>
          </w:p>
          <w:p w14:paraId="57B465B0">
            <w:pPr>
              <w:pStyle w:val="24"/>
              <w:shd w:val="clear"/>
              <w:spacing w:line="320" w:lineRule="exact"/>
              <w:ind w:firstLine="210" w:firstLineChars="100"/>
              <w:jc w:val="both"/>
              <w:rPr>
                <w:color w:val="auto"/>
                <w:sz w:val="21"/>
                <w:szCs w:val="21"/>
                <w:highlight w:val="none"/>
                <w:lang w:val="zh-CN"/>
              </w:rPr>
            </w:pPr>
            <w:r>
              <w:rPr>
                <w:rFonts w:hint="eastAsia"/>
                <w:color w:val="auto"/>
                <w:sz w:val="21"/>
                <w:szCs w:val="21"/>
                <w:highlight w:val="none"/>
                <w:lang w:val="zh-CN"/>
              </w:rPr>
              <w:t>投标人名称：</w:t>
            </w:r>
          </w:p>
          <w:p w14:paraId="0F457793">
            <w:pPr>
              <w:pStyle w:val="24"/>
              <w:shd w:val="clear"/>
              <w:spacing w:line="320" w:lineRule="exact"/>
              <w:ind w:firstLine="210" w:firstLineChars="100"/>
              <w:jc w:val="both"/>
              <w:rPr>
                <w:color w:val="auto"/>
                <w:sz w:val="21"/>
                <w:szCs w:val="21"/>
                <w:highlight w:val="none"/>
                <w:lang w:val="zh-CN"/>
              </w:rPr>
            </w:pPr>
            <w:r>
              <w:rPr>
                <w:rFonts w:hint="eastAsia"/>
                <w:color w:val="auto"/>
                <w:sz w:val="21"/>
                <w:szCs w:val="21"/>
                <w:highlight w:val="none"/>
                <w:lang w:val="zh-CN"/>
              </w:rPr>
              <w:t>在    年  月  日  时  分前不得开启</w:t>
            </w:r>
          </w:p>
          <w:p w14:paraId="569D1FAA">
            <w:pPr>
              <w:pStyle w:val="24"/>
              <w:shd w:val="clear"/>
              <w:spacing w:line="320" w:lineRule="exact"/>
              <w:ind w:firstLine="210" w:firstLineChars="100"/>
              <w:jc w:val="both"/>
              <w:rPr>
                <w:color w:val="auto"/>
                <w:sz w:val="21"/>
                <w:szCs w:val="21"/>
                <w:highlight w:val="none"/>
                <w:lang w:val="zh-CN"/>
              </w:rPr>
            </w:pPr>
            <w:r>
              <w:rPr>
                <w:rFonts w:hint="eastAsia"/>
                <w:color w:val="auto"/>
                <w:sz w:val="21"/>
                <w:szCs w:val="21"/>
                <w:highlight w:val="none"/>
                <w:lang w:val="zh-CN"/>
              </w:rPr>
              <w:t>“正本”或“副本”字样</w:t>
            </w:r>
          </w:p>
        </w:tc>
      </w:tr>
      <w:tr w14:paraId="1BED764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5" w:hRule="exac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36ED904E">
            <w:pPr>
              <w:pStyle w:val="24"/>
              <w:shd w:val="clear"/>
              <w:ind w:right="230"/>
              <w:jc w:val="center"/>
              <w:rPr>
                <w:rFonts w:cs="Courier New"/>
                <w:color w:val="auto"/>
                <w:sz w:val="21"/>
                <w:szCs w:val="21"/>
                <w:highlight w:val="none"/>
              </w:rPr>
            </w:pPr>
            <w:r>
              <w:rPr>
                <w:rFonts w:hint="eastAsia" w:cs="Courier New"/>
                <w:color w:val="auto"/>
                <w:sz w:val="21"/>
                <w:szCs w:val="21"/>
                <w:highlight w:val="none"/>
              </w:rPr>
              <w:t>31</w:t>
            </w:r>
          </w:p>
        </w:tc>
        <w:tc>
          <w:tcPr>
            <w:tcW w:w="2160" w:type="dxa"/>
            <w:tcBorders>
              <w:top w:val="single" w:color="auto" w:sz="8" w:space="0"/>
              <w:left w:val="single" w:color="auto" w:sz="8" w:space="0"/>
              <w:bottom w:val="single" w:color="auto" w:sz="8" w:space="0"/>
              <w:right w:val="single" w:color="auto" w:sz="8" w:space="0"/>
            </w:tcBorders>
            <w:noWrap/>
            <w:vAlign w:val="center"/>
          </w:tcPr>
          <w:p w14:paraId="4141457A">
            <w:pPr>
              <w:pStyle w:val="24"/>
              <w:shd w:val="clear"/>
              <w:ind w:left="352"/>
              <w:rPr>
                <w:color w:val="auto"/>
                <w:sz w:val="21"/>
                <w:szCs w:val="21"/>
                <w:highlight w:val="none"/>
                <w:lang w:val="zh-CN"/>
              </w:rPr>
            </w:pPr>
            <w:r>
              <w:rPr>
                <w:rFonts w:hint="eastAsia"/>
                <w:color w:val="auto"/>
                <w:sz w:val="21"/>
                <w:szCs w:val="21"/>
                <w:highlight w:val="none"/>
                <w:lang w:val="zh-CN"/>
              </w:rPr>
              <w:t>投标截至时间</w:t>
            </w:r>
          </w:p>
        </w:tc>
        <w:tc>
          <w:tcPr>
            <w:tcW w:w="6530" w:type="dxa"/>
            <w:tcBorders>
              <w:top w:val="single" w:color="auto" w:sz="8" w:space="0"/>
              <w:left w:val="single" w:color="auto" w:sz="8" w:space="0"/>
              <w:bottom w:val="single" w:color="auto" w:sz="8" w:space="0"/>
              <w:right w:val="single" w:color="auto" w:sz="18" w:space="0"/>
            </w:tcBorders>
            <w:noWrap/>
            <w:vAlign w:val="center"/>
          </w:tcPr>
          <w:p w14:paraId="56606ACF">
            <w:pPr>
              <w:pStyle w:val="24"/>
              <w:shd w:val="clear"/>
              <w:ind w:firstLine="210" w:firstLineChars="100"/>
              <w:rPr>
                <w:color w:val="auto"/>
                <w:highlight w:val="none"/>
              </w:rPr>
            </w:pPr>
            <w:r>
              <w:rPr>
                <w:rFonts w:hint="eastAsia"/>
                <w:color w:val="auto"/>
                <w:sz w:val="21"/>
                <w:szCs w:val="21"/>
                <w:highlight w:val="none"/>
              </w:rPr>
              <w:t>2026</w:t>
            </w:r>
            <w:r>
              <w:rPr>
                <w:rFonts w:hint="eastAsia"/>
                <w:color w:val="auto"/>
                <w:sz w:val="21"/>
                <w:szCs w:val="21"/>
                <w:highlight w:val="none"/>
                <w:lang w:val="zh-CN"/>
              </w:rPr>
              <w:t>年</w:t>
            </w:r>
            <w:r>
              <w:rPr>
                <w:rFonts w:hint="eastAsia"/>
                <w:color w:val="auto"/>
                <w:sz w:val="21"/>
                <w:szCs w:val="21"/>
                <w:highlight w:val="none"/>
              </w:rPr>
              <w:t xml:space="preserve"> </w:t>
            </w:r>
            <w:r>
              <w:rPr>
                <w:rFonts w:hint="eastAsia"/>
                <w:color w:val="auto"/>
                <w:sz w:val="21"/>
                <w:szCs w:val="21"/>
                <w:highlight w:val="none"/>
                <w:lang w:val="en-US" w:eastAsia="zh-CN"/>
              </w:rPr>
              <w:t>06</w:t>
            </w:r>
            <w:r>
              <w:rPr>
                <w:rFonts w:hint="eastAsia"/>
                <w:color w:val="auto"/>
                <w:sz w:val="21"/>
                <w:szCs w:val="21"/>
                <w:highlight w:val="none"/>
                <w:lang w:val="zh-CN"/>
              </w:rPr>
              <w:t xml:space="preserve"> 月 </w:t>
            </w:r>
            <w:r>
              <w:rPr>
                <w:rFonts w:hint="eastAsia"/>
                <w:color w:val="auto"/>
                <w:sz w:val="21"/>
                <w:szCs w:val="21"/>
                <w:highlight w:val="none"/>
                <w:lang w:val="en-US" w:eastAsia="zh-CN"/>
              </w:rPr>
              <w:t>10</w:t>
            </w:r>
            <w:r>
              <w:rPr>
                <w:rFonts w:hint="eastAsia"/>
                <w:color w:val="auto"/>
                <w:sz w:val="21"/>
                <w:szCs w:val="21"/>
                <w:highlight w:val="none"/>
              </w:rPr>
              <w:t xml:space="preserve"> </w:t>
            </w:r>
            <w:r>
              <w:rPr>
                <w:rFonts w:hint="eastAsia"/>
                <w:color w:val="auto"/>
                <w:sz w:val="21"/>
                <w:szCs w:val="21"/>
                <w:highlight w:val="none"/>
                <w:lang w:val="zh-CN"/>
              </w:rPr>
              <w:t xml:space="preserve">日 </w:t>
            </w:r>
            <w:r>
              <w:rPr>
                <w:rFonts w:hint="eastAsia"/>
                <w:color w:val="auto"/>
                <w:sz w:val="21"/>
                <w:szCs w:val="21"/>
                <w:highlight w:val="none"/>
              </w:rPr>
              <w:t>11</w:t>
            </w:r>
            <w:r>
              <w:rPr>
                <w:rFonts w:hint="eastAsia"/>
                <w:color w:val="auto"/>
                <w:sz w:val="21"/>
                <w:szCs w:val="21"/>
                <w:highlight w:val="none"/>
                <w:lang w:val="zh-CN"/>
              </w:rPr>
              <w:t xml:space="preserve"> 时 </w:t>
            </w:r>
            <w:r>
              <w:rPr>
                <w:rFonts w:hint="eastAsia"/>
                <w:color w:val="auto"/>
                <w:sz w:val="21"/>
                <w:szCs w:val="21"/>
                <w:highlight w:val="none"/>
              </w:rPr>
              <w:t>00</w:t>
            </w:r>
            <w:r>
              <w:rPr>
                <w:rFonts w:hint="eastAsia"/>
                <w:color w:val="auto"/>
                <w:sz w:val="21"/>
                <w:szCs w:val="21"/>
                <w:highlight w:val="none"/>
                <w:lang w:val="zh-CN"/>
              </w:rPr>
              <w:t xml:space="preserve"> 分</w:t>
            </w:r>
          </w:p>
        </w:tc>
      </w:tr>
      <w:tr w14:paraId="4D8B788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9" w:hRule="exac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4208A2A7">
            <w:pPr>
              <w:pStyle w:val="24"/>
              <w:shd w:val="clear"/>
              <w:ind w:right="230"/>
              <w:jc w:val="center"/>
              <w:rPr>
                <w:rFonts w:cs="Courier New"/>
                <w:color w:val="auto"/>
                <w:sz w:val="21"/>
                <w:szCs w:val="21"/>
                <w:highlight w:val="none"/>
              </w:rPr>
            </w:pPr>
            <w:r>
              <w:rPr>
                <w:rFonts w:hint="eastAsia" w:cs="Courier New"/>
                <w:color w:val="auto"/>
                <w:sz w:val="21"/>
                <w:szCs w:val="21"/>
                <w:highlight w:val="none"/>
              </w:rPr>
              <w:t>32</w:t>
            </w:r>
          </w:p>
        </w:tc>
        <w:tc>
          <w:tcPr>
            <w:tcW w:w="2160" w:type="dxa"/>
            <w:tcBorders>
              <w:top w:val="single" w:color="auto" w:sz="8" w:space="0"/>
              <w:left w:val="single" w:color="auto" w:sz="8" w:space="0"/>
              <w:bottom w:val="single" w:color="auto" w:sz="8" w:space="0"/>
              <w:right w:val="single" w:color="auto" w:sz="8" w:space="0"/>
            </w:tcBorders>
            <w:noWrap/>
            <w:vAlign w:val="center"/>
          </w:tcPr>
          <w:p w14:paraId="46431700">
            <w:pPr>
              <w:pStyle w:val="24"/>
              <w:shd w:val="clear"/>
              <w:ind w:left="352"/>
              <w:rPr>
                <w:color w:val="auto"/>
                <w:sz w:val="21"/>
                <w:szCs w:val="21"/>
                <w:highlight w:val="none"/>
                <w:lang w:val="zh-CN"/>
              </w:rPr>
            </w:pPr>
            <w:r>
              <w:rPr>
                <w:rFonts w:hint="eastAsia"/>
                <w:color w:val="auto"/>
                <w:sz w:val="21"/>
                <w:szCs w:val="21"/>
                <w:highlight w:val="none"/>
                <w:lang w:val="zh-CN"/>
              </w:rPr>
              <w:t>递交投标文件地点</w:t>
            </w:r>
          </w:p>
        </w:tc>
        <w:tc>
          <w:tcPr>
            <w:tcW w:w="6530" w:type="dxa"/>
            <w:tcBorders>
              <w:top w:val="single" w:color="auto" w:sz="8" w:space="0"/>
              <w:left w:val="single" w:color="auto" w:sz="8" w:space="0"/>
              <w:bottom w:val="single" w:color="auto" w:sz="8" w:space="0"/>
              <w:right w:val="single" w:color="auto" w:sz="18" w:space="0"/>
            </w:tcBorders>
            <w:noWrap/>
            <w:vAlign w:val="center"/>
          </w:tcPr>
          <w:p w14:paraId="396B7AD6">
            <w:pPr>
              <w:pStyle w:val="24"/>
              <w:shd w:val="clear"/>
              <w:ind w:firstLine="240" w:firstLineChars="100"/>
              <w:rPr>
                <w:color w:val="auto"/>
                <w:sz w:val="21"/>
                <w:szCs w:val="21"/>
                <w:highlight w:val="none"/>
                <w:lang w:val="zh-CN"/>
              </w:rPr>
            </w:pPr>
            <w:r>
              <w:rPr>
                <w:color w:val="auto"/>
                <w:highlight w:val="none"/>
              </w:rPr>
              <w:fldChar w:fldCharType="begin"/>
            </w:r>
            <w:r>
              <w:rPr>
                <w:color w:val="auto"/>
                <w:highlight w:val="none"/>
              </w:rPr>
              <w:instrText xml:space="preserve"> HYPERLINK "http://www.zcygov.cn/" \h </w:instrText>
            </w:r>
            <w:r>
              <w:rPr>
                <w:color w:val="auto"/>
                <w:highlight w:val="none"/>
              </w:rPr>
              <w:fldChar w:fldCharType="separate"/>
            </w:r>
            <w:r>
              <w:rPr>
                <w:rFonts w:hint="eastAsia"/>
                <w:color w:val="auto"/>
                <w:sz w:val="21"/>
                <w:szCs w:val="21"/>
                <w:highlight w:val="none"/>
                <w:lang w:val="zh-CN"/>
              </w:rPr>
              <w:t>新疆政府采购网-政采云平台（https://www.zcygov.cn</w:t>
            </w:r>
            <w:r>
              <w:rPr>
                <w:rFonts w:hint="eastAsia"/>
                <w:color w:val="auto"/>
                <w:sz w:val="21"/>
                <w:szCs w:val="21"/>
                <w:highlight w:val="none"/>
                <w:lang w:val="zh-CN"/>
              </w:rPr>
              <w:fldChar w:fldCharType="end"/>
            </w:r>
            <w:r>
              <w:rPr>
                <w:rFonts w:hint="eastAsia"/>
                <w:color w:val="auto"/>
                <w:sz w:val="21"/>
                <w:szCs w:val="21"/>
                <w:highlight w:val="none"/>
                <w:lang w:val="zh-CN"/>
              </w:rPr>
              <w:t>）</w:t>
            </w:r>
          </w:p>
        </w:tc>
      </w:tr>
      <w:tr w14:paraId="78ADF16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44" w:hRule="exac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5158C58C">
            <w:pPr>
              <w:pStyle w:val="24"/>
              <w:shd w:val="clear"/>
              <w:ind w:right="230"/>
              <w:jc w:val="center"/>
              <w:rPr>
                <w:rFonts w:cs="Courier New"/>
                <w:color w:val="auto"/>
                <w:sz w:val="21"/>
                <w:szCs w:val="21"/>
                <w:highlight w:val="none"/>
              </w:rPr>
            </w:pPr>
            <w:r>
              <w:rPr>
                <w:rFonts w:hint="eastAsia" w:cs="Courier New"/>
                <w:color w:val="auto"/>
                <w:sz w:val="21"/>
                <w:szCs w:val="21"/>
                <w:highlight w:val="none"/>
              </w:rPr>
              <w:t>33</w:t>
            </w:r>
          </w:p>
        </w:tc>
        <w:tc>
          <w:tcPr>
            <w:tcW w:w="2160" w:type="dxa"/>
            <w:tcBorders>
              <w:top w:val="single" w:color="auto" w:sz="8" w:space="0"/>
              <w:left w:val="single" w:color="auto" w:sz="8" w:space="0"/>
              <w:bottom w:val="single" w:color="auto" w:sz="8" w:space="0"/>
              <w:right w:val="single" w:color="auto" w:sz="8" w:space="0"/>
            </w:tcBorders>
            <w:noWrap/>
            <w:vAlign w:val="center"/>
          </w:tcPr>
          <w:p w14:paraId="6D1452D3">
            <w:pPr>
              <w:pStyle w:val="24"/>
              <w:shd w:val="clear"/>
              <w:ind w:left="350"/>
              <w:rPr>
                <w:color w:val="auto"/>
                <w:sz w:val="21"/>
                <w:szCs w:val="21"/>
                <w:highlight w:val="none"/>
                <w:lang w:val="zh-CN"/>
              </w:rPr>
            </w:pPr>
            <w:r>
              <w:rPr>
                <w:rFonts w:hint="eastAsia"/>
                <w:color w:val="auto"/>
                <w:sz w:val="21"/>
                <w:szCs w:val="21"/>
                <w:highlight w:val="none"/>
                <w:lang w:val="zh-CN"/>
              </w:rPr>
              <w:t>投标文件是否退还</w:t>
            </w:r>
          </w:p>
        </w:tc>
        <w:tc>
          <w:tcPr>
            <w:tcW w:w="6530" w:type="dxa"/>
            <w:tcBorders>
              <w:top w:val="single" w:color="auto" w:sz="8" w:space="0"/>
              <w:left w:val="single" w:color="auto" w:sz="8" w:space="0"/>
              <w:bottom w:val="single" w:color="auto" w:sz="8" w:space="0"/>
              <w:right w:val="single" w:color="auto" w:sz="18" w:space="0"/>
            </w:tcBorders>
            <w:noWrap/>
            <w:vAlign w:val="center"/>
          </w:tcPr>
          <w:p w14:paraId="75365469">
            <w:pPr>
              <w:shd w:val="clear"/>
              <w:autoSpaceDE w:val="0"/>
              <w:autoSpaceDN w:val="0"/>
              <w:adjustRightInd w:val="0"/>
              <w:ind w:firstLine="210" w:firstLineChars="100"/>
              <w:jc w:val="left"/>
              <w:rPr>
                <w:rFonts w:ascii="宋体" w:hAnsi="宋体"/>
                <w:color w:val="auto"/>
                <w:highlight w:val="none"/>
              </w:rPr>
            </w:pPr>
            <w:r>
              <w:rPr>
                <w:rFonts w:hint="eastAsia" w:ascii="宋体" w:hAnsi="宋体"/>
                <w:color w:val="auto"/>
                <w:highlight w:val="none"/>
              </w:rPr>
              <w:t>投标人不足3家未开标的，当场予以退还投标文件；投标人满足3家以上开标的，不予退还投标文件</w:t>
            </w:r>
          </w:p>
        </w:tc>
      </w:tr>
      <w:tr w14:paraId="5EE6170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0" w:hRule="atLeas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72388AFB">
            <w:pPr>
              <w:pStyle w:val="24"/>
              <w:shd w:val="clear"/>
              <w:ind w:right="230"/>
              <w:jc w:val="center"/>
              <w:rPr>
                <w:rFonts w:cs="Courier New"/>
                <w:color w:val="auto"/>
                <w:sz w:val="21"/>
                <w:szCs w:val="21"/>
                <w:highlight w:val="none"/>
              </w:rPr>
            </w:pPr>
            <w:r>
              <w:rPr>
                <w:rFonts w:hint="eastAsia" w:cs="Courier New"/>
                <w:color w:val="auto"/>
                <w:sz w:val="21"/>
                <w:szCs w:val="21"/>
                <w:highlight w:val="none"/>
              </w:rPr>
              <w:t>34</w:t>
            </w:r>
          </w:p>
        </w:tc>
        <w:tc>
          <w:tcPr>
            <w:tcW w:w="2160" w:type="dxa"/>
            <w:tcBorders>
              <w:top w:val="single" w:color="auto" w:sz="8" w:space="0"/>
              <w:left w:val="single" w:color="auto" w:sz="8" w:space="0"/>
              <w:bottom w:val="single" w:color="auto" w:sz="8" w:space="0"/>
              <w:right w:val="single" w:color="auto" w:sz="8" w:space="0"/>
            </w:tcBorders>
            <w:noWrap/>
            <w:vAlign w:val="center"/>
          </w:tcPr>
          <w:p w14:paraId="6A018EAD">
            <w:pPr>
              <w:pStyle w:val="24"/>
              <w:shd w:val="clear"/>
              <w:jc w:val="center"/>
              <w:rPr>
                <w:rFonts w:cs="Arial"/>
                <w:color w:val="auto"/>
                <w:sz w:val="21"/>
                <w:szCs w:val="21"/>
                <w:highlight w:val="none"/>
                <w:lang w:val="zh-CN"/>
              </w:rPr>
            </w:pPr>
            <w:r>
              <w:rPr>
                <w:rFonts w:hint="eastAsia"/>
                <w:color w:val="auto"/>
                <w:sz w:val="21"/>
                <w:szCs w:val="21"/>
                <w:highlight w:val="none"/>
                <w:lang w:val="zh-CN"/>
              </w:rPr>
              <w:t>开标时间和地点</w:t>
            </w:r>
          </w:p>
        </w:tc>
        <w:tc>
          <w:tcPr>
            <w:tcW w:w="6530" w:type="dxa"/>
            <w:tcBorders>
              <w:top w:val="single" w:color="auto" w:sz="8" w:space="0"/>
              <w:left w:val="single" w:color="auto" w:sz="8" w:space="0"/>
              <w:bottom w:val="single" w:color="auto" w:sz="8" w:space="0"/>
              <w:right w:val="single" w:color="auto" w:sz="18" w:space="0"/>
            </w:tcBorders>
            <w:noWrap/>
            <w:vAlign w:val="center"/>
          </w:tcPr>
          <w:p w14:paraId="7BE1CBAF">
            <w:pPr>
              <w:pStyle w:val="24"/>
              <w:shd w:val="clear"/>
              <w:ind w:firstLine="210" w:firstLineChars="100"/>
              <w:rPr>
                <w:color w:val="auto"/>
                <w:sz w:val="21"/>
                <w:szCs w:val="21"/>
                <w:highlight w:val="none"/>
                <w:lang w:val="zh-CN"/>
              </w:rPr>
            </w:pPr>
            <w:r>
              <w:rPr>
                <w:rFonts w:hint="eastAsia"/>
                <w:color w:val="auto"/>
                <w:sz w:val="21"/>
                <w:szCs w:val="21"/>
                <w:highlight w:val="none"/>
                <w:lang w:val="zh-CN"/>
              </w:rPr>
              <w:t>开标时间：同投标截至时间</w:t>
            </w:r>
          </w:p>
          <w:p w14:paraId="474566AA">
            <w:pPr>
              <w:pStyle w:val="24"/>
              <w:shd w:val="clear"/>
              <w:ind w:firstLine="210" w:firstLineChars="100"/>
              <w:rPr>
                <w:color w:val="auto"/>
                <w:sz w:val="21"/>
                <w:szCs w:val="21"/>
                <w:highlight w:val="none"/>
                <w:lang w:val="zh-CN"/>
              </w:rPr>
            </w:pPr>
            <w:r>
              <w:rPr>
                <w:rFonts w:hint="eastAsia"/>
                <w:color w:val="auto"/>
                <w:sz w:val="21"/>
                <w:szCs w:val="21"/>
                <w:highlight w:val="none"/>
                <w:lang w:val="zh-CN"/>
              </w:rPr>
              <w:t>开标地点：同递交投标文件地点</w:t>
            </w:r>
          </w:p>
        </w:tc>
      </w:tr>
      <w:tr w14:paraId="12658EF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2E793E93">
            <w:pPr>
              <w:pStyle w:val="24"/>
              <w:shd w:val="clear"/>
              <w:ind w:right="230"/>
              <w:jc w:val="center"/>
              <w:rPr>
                <w:rFonts w:cs="Courier New"/>
                <w:color w:val="auto"/>
                <w:sz w:val="21"/>
                <w:szCs w:val="21"/>
                <w:highlight w:val="none"/>
              </w:rPr>
            </w:pPr>
            <w:r>
              <w:rPr>
                <w:rFonts w:hint="eastAsia" w:cs="Courier New"/>
                <w:color w:val="auto"/>
                <w:sz w:val="21"/>
                <w:szCs w:val="21"/>
                <w:highlight w:val="none"/>
              </w:rPr>
              <w:t>35</w:t>
            </w:r>
          </w:p>
        </w:tc>
        <w:tc>
          <w:tcPr>
            <w:tcW w:w="2160" w:type="dxa"/>
            <w:tcBorders>
              <w:top w:val="single" w:color="auto" w:sz="8" w:space="0"/>
              <w:left w:val="single" w:color="auto" w:sz="8" w:space="0"/>
              <w:bottom w:val="single" w:color="auto" w:sz="8" w:space="0"/>
              <w:right w:val="single" w:color="auto" w:sz="8" w:space="0"/>
            </w:tcBorders>
            <w:noWrap/>
            <w:vAlign w:val="center"/>
          </w:tcPr>
          <w:p w14:paraId="74F2FB4E">
            <w:pPr>
              <w:pStyle w:val="24"/>
              <w:shd w:val="clear"/>
              <w:jc w:val="center"/>
              <w:rPr>
                <w:color w:val="auto"/>
                <w:sz w:val="21"/>
                <w:szCs w:val="21"/>
                <w:highlight w:val="none"/>
                <w:lang w:val="zh-CN"/>
              </w:rPr>
            </w:pPr>
            <w:r>
              <w:rPr>
                <w:rFonts w:hint="eastAsia"/>
                <w:color w:val="auto"/>
                <w:sz w:val="21"/>
                <w:szCs w:val="21"/>
                <w:highlight w:val="none"/>
                <w:lang w:val="zh-CN"/>
              </w:rPr>
              <w:t>开标程序</w:t>
            </w:r>
          </w:p>
        </w:tc>
        <w:tc>
          <w:tcPr>
            <w:tcW w:w="6530" w:type="dxa"/>
            <w:tcBorders>
              <w:top w:val="single" w:color="auto" w:sz="8" w:space="0"/>
              <w:left w:val="single" w:color="auto" w:sz="8" w:space="0"/>
              <w:bottom w:val="single" w:color="auto" w:sz="8" w:space="0"/>
              <w:right w:val="single" w:color="auto" w:sz="18" w:space="0"/>
            </w:tcBorders>
            <w:noWrap/>
            <w:vAlign w:val="center"/>
          </w:tcPr>
          <w:p w14:paraId="7A52CAA9">
            <w:pPr>
              <w:pStyle w:val="24"/>
              <w:shd w:val="clear"/>
              <w:ind w:firstLine="210" w:firstLineChars="100"/>
              <w:rPr>
                <w:color w:val="auto"/>
                <w:sz w:val="21"/>
                <w:szCs w:val="21"/>
                <w:highlight w:val="none"/>
              </w:rPr>
            </w:pPr>
            <w:r>
              <w:rPr>
                <w:rFonts w:hint="eastAsia"/>
                <w:color w:val="auto"/>
                <w:sz w:val="21"/>
                <w:szCs w:val="21"/>
                <w:highlight w:val="none"/>
                <w:lang w:val="zh-CN"/>
              </w:rPr>
              <w:t>开标顺序：投标文件</w:t>
            </w:r>
            <w:r>
              <w:rPr>
                <w:rFonts w:hint="eastAsia"/>
                <w:color w:val="auto"/>
                <w:sz w:val="21"/>
                <w:szCs w:val="21"/>
                <w:highlight w:val="none"/>
              </w:rPr>
              <w:t>资格审查文件，商务、技术文件同时开启</w:t>
            </w:r>
          </w:p>
        </w:tc>
      </w:tr>
      <w:tr w14:paraId="5027079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087C4781">
            <w:pPr>
              <w:pStyle w:val="24"/>
              <w:shd w:val="clear"/>
              <w:ind w:right="230"/>
              <w:jc w:val="center"/>
              <w:rPr>
                <w:rFonts w:cs="Courier New"/>
                <w:color w:val="auto"/>
                <w:sz w:val="21"/>
                <w:szCs w:val="21"/>
                <w:highlight w:val="none"/>
              </w:rPr>
            </w:pPr>
            <w:r>
              <w:rPr>
                <w:rFonts w:hint="eastAsia" w:cs="Courier New"/>
                <w:color w:val="auto"/>
                <w:sz w:val="21"/>
                <w:szCs w:val="21"/>
                <w:highlight w:val="none"/>
              </w:rPr>
              <w:t>36</w:t>
            </w:r>
          </w:p>
        </w:tc>
        <w:tc>
          <w:tcPr>
            <w:tcW w:w="2160" w:type="dxa"/>
            <w:tcBorders>
              <w:top w:val="single" w:color="auto" w:sz="8" w:space="0"/>
              <w:left w:val="single" w:color="auto" w:sz="8" w:space="0"/>
              <w:bottom w:val="single" w:color="auto" w:sz="8" w:space="0"/>
              <w:right w:val="single" w:color="auto" w:sz="8" w:space="0"/>
            </w:tcBorders>
            <w:noWrap/>
            <w:vAlign w:val="center"/>
          </w:tcPr>
          <w:p w14:paraId="18587A4D">
            <w:pPr>
              <w:pStyle w:val="24"/>
              <w:shd w:val="clear"/>
              <w:ind w:left="96"/>
              <w:jc w:val="center"/>
              <w:rPr>
                <w:color w:val="auto"/>
                <w:sz w:val="21"/>
                <w:szCs w:val="21"/>
                <w:highlight w:val="none"/>
                <w:lang w:val="zh-CN"/>
              </w:rPr>
            </w:pPr>
            <w:r>
              <w:rPr>
                <w:rFonts w:hint="eastAsia"/>
                <w:color w:val="auto"/>
                <w:sz w:val="21"/>
                <w:szCs w:val="21"/>
                <w:highlight w:val="none"/>
                <w:lang w:val="zh-CN"/>
              </w:rPr>
              <w:t>评标委员会的组成</w:t>
            </w:r>
          </w:p>
        </w:tc>
        <w:tc>
          <w:tcPr>
            <w:tcW w:w="6530" w:type="dxa"/>
            <w:tcBorders>
              <w:top w:val="single" w:color="auto" w:sz="8" w:space="0"/>
              <w:left w:val="single" w:color="auto" w:sz="8" w:space="0"/>
              <w:bottom w:val="single" w:color="auto" w:sz="8" w:space="0"/>
              <w:right w:val="single" w:color="auto" w:sz="18" w:space="0"/>
            </w:tcBorders>
            <w:noWrap/>
            <w:vAlign w:val="center"/>
          </w:tcPr>
          <w:p w14:paraId="4B3B0725">
            <w:pPr>
              <w:pStyle w:val="24"/>
              <w:shd w:val="clear"/>
              <w:ind w:firstLine="210" w:firstLineChars="100"/>
              <w:jc w:val="both"/>
              <w:rPr>
                <w:color w:val="auto"/>
                <w:sz w:val="21"/>
                <w:szCs w:val="21"/>
                <w:highlight w:val="none"/>
                <w:lang w:val="zh-CN"/>
              </w:rPr>
            </w:pPr>
            <w:r>
              <w:rPr>
                <w:rFonts w:hint="eastAsia"/>
                <w:color w:val="auto"/>
                <w:sz w:val="21"/>
                <w:szCs w:val="21"/>
                <w:highlight w:val="none"/>
                <w:lang w:val="zh-CN"/>
              </w:rPr>
              <w:t>评标委员会构成形式、人数，评标专家确定方式：从政采云专家库中随机抽取</w:t>
            </w:r>
            <w:r>
              <w:rPr>
                <w:rFonts w:hint="eastAsia"/>
                <w:color w:val="auto"/>
                <w:sz w:val="21"/>
                <w:szCs w:val="21"/>
                <w:highlight w:val="none"/>
              </w:rPr>
              <w:t>5人</w:t>
            </w:r>
          </w:p>
          <w:p w14:paraId="618DFC47">
            <w:pPr>
              <w:pStyle w:val="24"/>
              <w:shd w:val="clear"/>
              <w:ind w:left="634" w:leftChars="102" w:hanging="420" w:hangingChars="200"/>
              <w:rPr>
                <w:color w:val="auto"/>
                <w:sz w:val="21"/>
                <w:szCs w:val="21"/>
                <w:highlight w:val="none"/>
                <w:lang w:val="zh-CN"/>
              </w:rPr>
            </w:pPr>
            <w:r>
              <w:rPr>
                <w:rFonts w:hint="eastAsia"/>
                <w:color w:val="auto"/>
                <w:sz w:val="21"/>
                <w:szCs w:val="21"/>
                <w:highlight w:val="none"/>
                <w:lang w:val="zh-CN"/>
              </w:rPr>
              <w:t>详见投标人须知第8.1.1条款</w:t>
            </w:r>
          </w:p>
        </w:tc>
      </w:tr>
      <w:tr w14:paraId="730A3D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83" w:hRule="atLeas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07975749">
            <w:pPr>
              <w:pStyle w:val="24"/>
              <w:shd w:val="clear"/>
              <w:ind w:right="230"/>
              <w:jc w:val="center"/>
              <w:rPr>
                <w:rFonts w:cs="Courier New"/>
                <w:color w:val="auto"/>
                <w:sz w:val="21"/>
                <w:szCs w:val="21"/>
                <w:highlight w:val="none"/>
              </w:rPr>
            </w:pPr>
            <w:r>
              <w:rPr>
                <w:rFonts w:hint="eastAsia" w:cs="Courier New"/>
                <w:color w:val="auto"/>
                <w:sz w:val="21"/>
                <w:szCs w:val="21"/>
                <w:highlight w:val="none"/>
              </w:rPr>
              <w:t>37</w:t>
            </w:r>
          </w:p>
        </w:tc>
        <w:tc>
          <w:tcPr>
            <w:tcW w:w="2160" w:type="dxa"/>
            <w:tcBorders>
              <w:top w:val="single" w:color="auto" w:sz="8" w:space="0"/>
              <w:left w:val="single" w:color="auto" w:sz="8" w:space="0"/>
              <w:bottom w:val="single" w:color="auto" w:sz="8" w:space="0"/>
              <w:right w:val="single" w:color="auto" w:sz="8" w:space="0"/>
            </w:tcBorders>
            <w:noWrap/>
            <w:vAlign w:val="center"/>
          </w:tcPr>
          <w:p w14:paraId="31F06E25">
            <w:pPr>
              <w:pStyle w:val="24"/>
              <w:shd w:val="clear"/>
              <w:ind w:left="96"/>
              <w:jc w:val="center"/>
              <w:rPr>
                <w:color w:val="auto"/>
                <w:sz w:val="21"/>
                <w:szCs w:val="21"/>
                <w:highlight w:val="none"/>
                <w:lang w:val="zh-CN"/>
              </w:rPr>
            </w:pPr>
            <w:r>
              <w:rPr>
                <w:rFonts w:hint="eastAsia"/>
                <w:color w:val="auto"/>
                <w:sz w:val="21"/>
                <w:szCs w:val="21"/>
                <w:highlight w:val="none"/>
                <w:lang w:val="zh-CN"/>
              </w:rPr>
              <w:t>评标方法</w:t>
            </w:r>
          </w:p>
        </w:tc>
        <w:tc>
          <w:tcPr>
            <w:tcW w:w="6530" w:type="dxa"/>
            <w:tcBorders>
              <w:top w:val="single" w:color="auto" w:sz="8" w:space="0"/>
              <w:left w:val="single" w:color="auto" w:sz="8" w:space="0"/>
              <w:bottom w:val="single" w:color="auto" w:sz="8" w:space="0"/>
              <w:right w:val="single" w:color="auto" w:sz="18" w:space="0"/>
            </w:tcBorders>
            <w:noWrap/>
            <w:vAlign w:val="center"/>
          </w:tcPr>
          <w:p w14:paraId="0A6DA071">
            <w:pPr>
              <w:pStyle w:val="24"/>
              <w:shd w:val="clear"/>
              <w:ind w:firstLine="210" w:firstLineChars="100"/>
              <w:rPr>
                <w:color w:val="auto"/>
                <w:sz w:val="21"/>
                <w:szCs w:val="21"/>
                <w:highlight w:val="none"/>
              </w:rPr>
            </w:pPr>
            <w:r>
              <w:rPr>
                <w:rFonts w:hint="eastAsia"/>
                <w:color w:val="auto"/>
                <w:sz w:val="21"/>
                <w:szCs w:val="21"/>
                <w:highlight w:val="none"/>
              </w:rPr>
              <w:t>□最低评标价法</w:t>
            </w:r>
          </w:p>
          <w:p w14:paraId="5B61DE25">
            <w:pPr>
              <w:pStyle w:val="24"/>
              <w:shd w:val="clear"/>
              <w:ind w:left="634" w:leftChars="102" w:hanging="420" w:hangingChars="200"/>
              <w:rPr>
                <w:color w:val="auto"/>
                <w:sz w:val="21"/>
                <w:szCs w:val="21"/>
                <w:highlight w:val="none"/>
                <w:lang w:val="zh-CN"/>
              </w:rPr>
            </w:pPr>
            <w:r>
              <w:rPr>
                <w:rFonts w:hint="eastAsia"/>
                <w:color w:val="auto"/>
                <w:sz w:val="21"/>
                <w:szCs w:val="21"/>
                <w:highlight w:val="none"/>
              </w:rPr>
              <w:t>☑综合评分法</w:t>
            </w:r>
          </w:p>
        </w:tc>
      </w:tr>
      <w:tr w14:paraId="60326A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49F85FFD">
            <w:pPr>
              <w:pStyle w:val="24"/>
              <w:shd w:val="clear"/>
              <w:ind w:right="230"/>
              <w:jc w:val="center"/>
              <w:rPr>
                <w:rFonts w:cs="Courier New"/>
                <w:color w:val="auto"/>
                <w:sz w:val="21"/>
                <w:szCs w:val="21"/>
                <w:highlight w:val="none"/>
              </w:rPr>
            </w:pPr>
            <w:r>
              <w:rPr>
                <w:rFonts w:hint="eastAsia" w:cs="Courier New"/>
                <w:color w:val="auto"/>
                <w:sz w:val="21"/>
                <w:szCs w:val="21"/>
                <w:highlight w:val="none"/>
              </w:rPr>
              <w:t>38</w:t>
            </w:r>
          </w:p>
        </w:tc>
        <w:tc>
          <w:tcPr>
            <w:tcW w:w="2160" w:type="dxa"/>
            <w:tcBorders>
              <w:top w:val="single" w:color="auto" w:sz="8" w:space="0"/>
              <w:left w:val="single" w:color="auto" w:sz="8" w:space="0"/>
              <w:bottom w:val="single" w:color="auto" w:sz="8" w:space="0"/>
              <w:right w:val="single" w:color="auto" w:sz="8" w:space="0"/>
            </w:tcBorders>
            <w:noWrap/>
            <w:vAlign w:val="center"/>
          </w:tcPr>
          <w:p w14:paraId="246EB6F3">
            <w:pPr>
              <w:pStyle w:val="24"/>
              <w:shd w:val="clear"/>
              <w:ind w:left="96"/>
              <w:jc w:val="center"/>
              <w:rPr>
                <w:color w:val="auto"/>
                <w:sz w:val="21"/>
                <w:szCs w:val="21"/>
                <w:highlight w:val="none"/>
                <w:lang w:val="zh-CN"/>
              </w:rPr>
            </w:pPr>
            <w:r>
              <w:rPr>
                <w:rFonts w:hint="eastAsia"/>
                <w:color w:val="auto"/>
                <w:sz w:val="21"/>
                <w:szCs w:val="21"/>
                <w:highlight w:val="none"/>
                <w:lang w:val="zh-CN"/>
              </w:rPr>
              <w:t>评标委员会推荐中标</w:t>
            </w:r>
          </w:p>
          <w:p w14:paraId="19187B80">
            <w:pPr>
              <w:pStyle w:val="24"/>
              <w:shd w:val="clear"/>
              <w:ind w:left="96"/>
              <w:jc w:val="center"/>
              <w:rPr>
                <w:color w:val="auto"/>
                <w:sz w:val="21"/>
                <w:szCs w:val="21"/>
                <w:highlight w:val="none"/>
                <w:lang w:val="zh-CN"/>
              </w:rPr>
            </w:pPr>
            <w:r>
              <w:rPr>
                <w:rFonts w:hint="eastAsia"/>
                <w:color w:val="auto"/>
                <w:sz w:val="21"/>
                <w:szCs w:val="21"/>
                <w:highlight w:val="none"/>
                <w:lang w:val="zh-CN"/>
              </w:rPr>
              <w:t>候选人的人数</w:t>
            </w:r>
          </w:p>
        </w:tc>
        <w:tc>
          <w:tcPr>
            <w:tcW w:w="6530" w:type="dxa"/>
            <w:tcBorders>
              <w:top w:val="single" w:color="auto" w:sz="8" w:space="0"/>
              <w:left w:val="single" w:color="auto" w:sz="8" w:space="0"/>
              <w:bottom w:val="single" w:color="auto" w:sz="8" w:space="0"/>
              <w:right w:val="single" w:color="auto" w:sz="18" w:space="0"/>
            </w:tcBorders>
            <w:noWrap/>
            <w:vAlign w:val="center"/>
          </w:tcPr>
          <w:p w14:paraId="084588C5">
            <w:pPr>
              <w:pStyle w:val="24"/>
              <w:shd w:val="clear"/>
              <w:rPr>
                <w:color w:val="auto"/>
                <w:sz w:val="21"/>
                <w:szCs w:val="21"/>
                <w:highlight w:val="none"/>
                <w:lang w:val="zh-CN"/>
              </w:rPr>
            </w:pPr>
            <w:r>
              <w:rPr>
                <w:rFonts w:hint="eastAsia"/>
                <w:color w:val="auto"/>
                <w:sz w:val="21"/>
                <w:szCs w:val="21"/>
                <w:highlight w:val="none"/>
                <w:lang w:val="zh-CN"/>
              </w:rPr>
              <w:t xml:space="preserve">  3</w:t>
            </w:r>
          </w:p>
        </w:tc>
      </w:tr>
      <w:tr w14:paraId="3A565B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92" w:hRule="atLeas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63445BEC">
            <w:pPr>
              <w:pStyle w:val="24"/>
              <w:shd w:val="clear"/>
              <w:ind w:right="230"/>
              <w:jc w:val="center"/>
              <w:rPr>
                <w:rFonts w:cs="Courier New"/>
                <w:color w:val="auto"/>
                <w:sz w:val="21"/>
                <w:szCs w:val="21"/>
                <w:highlight w:val="none"/>
              </w:rPr>
            </w:pPr>
            <w:r>
              <w:rPr>
                <w:rFonts w:hint="eastAsia" w:cs="Courier New"/>
                <w:color w:val="auto"/>
                <w:sz w:val="21"/>
                <w:szCs w:val="21"/>
                <w:highlight w:val="none"/>
              </w:rPr>
              <w:t>39</w:t>
            </w:r>
          </w:p>
        </w:tc>
        <w:tc>
          <w:tcPr>
            <w:tcW w:w="2160" w:type="dxa"/>
            <w:tcBorders>
              <w:top w:val="single" w:color="auto" w:sz="8" w:space="0"/>
              <w:left w:val="single" w:color="auto" w:sz="8" w:space="0"/>
              <w:bottom w:val="single" w:color="auto" w:sz="8" w:space="0"/>
              <w:right w:val="single" w:color="auto" w:sz="8" w:space="0"/>
            </w:tcBorders>
            <w:noWrap/>
            <w:vAlign w:val="center"/>
          </w:tcPr>
          <w:p w14:paraId="40CA13A3">
            <w:pPr>
              <w:pStyle w:val="24"/>
              <w:shd w:val="clear"/>
              <w:ind w:left="96"/>
              <w:jc w:val="center"/>
              <w:rPr>
                <w:color w:val="auto"/>
                <w:sz w:val="21"/>
                <w:szCs w:val="21"/>
                <w:highlight w:val="none"/>
                <w:lang w:val="zh-CN"/>
              </w:rPr>
            </w:pPr>
            <w:r>
              <w:rPr>
                <w:rFonts w:hint="eastAsia"/>
                <w:color w:val="auto"/>
                <w:sz w:val="21"/>
                <w:szCs w:val="21"/>
                <w:highlight w:val="none"/>
                <w:lang w:val="zh-CN"/>
              </w:rPr>
              <w:t>是否授权评标委员会确定中标人</w:t>
            </w:r>
          </w:p>
        </w:tc>
        <w:tc>
          <w:tcPr>
            <w:tcW w:w="6530" w:type="dxa"/>
            <w:tcBorders>
              <w:top w:val="single" w:color="auto" w:sz="8" w:space="0"/>
              <w:left w:val="single" w:color="auto" w:sz="8" w:space="0"/>
              <w:bottom w:val="single" w:color="auto" w:sz="8" w:space="0"/>
              <w:right w:val="single" w:color="auto" w:sz="18" w:space="0"/>
            </w:tcBorders>
            <w:noWrap/>
            <w:vAlign w:val="center"/>
          </w:tcPr>
          <w:p w14:paraId="6C0DC4E8">
            <w:pPr>
              <w:pStyle w:val="24"/>
              <w:shd w:val="clear"/>
              <w:ind w:left="570" w:hanging="360"/>
              <w:rPr>
                <w:color w:val="auto"/>
                <w:sz w:val="21"/>
                <w:szCs w:val="21"/>
                <w:highlight w:val="none"/>
                <w:lang w:val="zh-CN"/>
              </w:rPr>
            </w:pPr>
            <w:r>
              <w:rPr>
                <w:rFonts w:hint="eastAsia" w:cs="Times New Roman"/>
                <w:color w:val="auto"/>
                <w:sz w:val="21"/>
                <w:szCs w:val="21"/>
                <w:highlight w:val="none"/>
                <w:lang w:val="zh-CN"/>
              </w:rPr>
              <w:t>☑</w:t>
            </w:r>
            <w:r>
              <w:rPr>
                <w:rFonts w:hint="eastAsia"/>
                <w:color w:val="auto"/>
                <w:sz w:val="21"/>
                <w:szCs w:val="21"/>
                <w:highlight w:val="none"/>
                <w:lang w:val="zh-CN"/>
              </w:rPr>
              <w:t>是</w:t>
            </w:r>
          </w:p>
          <w:p w14:paraId="33C0599C">
            <w:pPr>
              <w:pStyle w:val="24"/>
              <w:shd w:val="clear"/>
              <w:ind w:left="570" w:hanging="360"/>
              <w:rPr>
                <w:color w:val="auto"/>
                <w:sz w:val="21"/>
                <w:szCs w:val="21"/>
                <w:highlight w:val="none"/>
              </w:rPr>
            </w:pPr>
            <w:r>
              <w:rPr>
                <w:rFonts w:hint="eastAsia" w:cs="Times New Roman"/>
                <w:color w:val="auto"/>
                <w:sz w:val="21"/>
                <w:szCs w:val="21"/>
                <w:highlight w:val="none"/>
                <w:lang w:val="zh-CN"/>
              </w:rPr>
              <w:t>□</w:t>
            </w:r>
            <w:r>
              <w:rPr>
                <w:rFonts w:hint="eastAsia"/>
                <w:color w:val="auto"/>
                <w:sz w:val="21"/>
                <w:szCs w:val="21"/>
                <w:highlight w:val="none"/>
                <w:lang w:val="zh-CN"/>
              </w:rPr>
              <w:t>否</w:t>
            </w:r>
            <w:r>
              <w:rPr>
                <w:rFonts w:hint="eastAsia"/>
                <w:color w:val="auto"/>
                <w:sz w:val="21"/>
                <w:szCs w:val="21"/>
                <w:highlight w:val="none"/>
              </w:rPr>
              <w:t>由甲方确定</w:t>
            </w:r>
          </w:p>
        </w:tc>
      </w:tr>
      <w:tr w14:paraId="5A73F5F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47" w:hRule="atLeas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4D88B5AB">
            <w:pPr>
              <w:pStyle w:val="24"/>
              <w:shd w:val="clear"/>
              <w:ind w:right="230"/>
              <w:jc w:val="center"/>
              <w:rPr>
                <w:rFonts w:cs="Courier New"/>
                <w:color w:val="auto"/>
                <w:sz w:val="21"/>
                <w:szCs w:val="21"/>
                <w:highlight w:val="none"/>
              </w:rPr>
            </w:pPr>
            <w:r>
              <w:rPr>
                <w:rFonts w:hint="eastAsia" w:cs="Courier New"/>
                <w:color w:val="auto"/>
                <w:sz w:val="21"/>
                <w:szCs w:val="21"/>
                <w:highlight w:val="none"/>
              </w:rPr>
              <w:t>40</w:t>
            </w:r>
          </w:p>
        </w:tc>
        <w:tc>
          <w:tcPr>
            <w:tcW w:w="2160" w:type="dxa"/>
            <w:tcBorders>
              <w:top w:val="single" w:color="auto" w:sz="8" w:space="0"/>
              <w:left w:val="single" w:color="auto" w:sz="8" w:space="0"/>
              <w:bottom w:val="single" w:color="auto" w:sz="8" w:space="0"/>
              <w:right w:val="single" w:color="auto" w:sz="8" w:space="0"/>
            </w:tcBorders>
            <w:noWrap/>
            <w:vAlign w:val="center"/>
          </w:tcPr>
          <w:p w14:paraId="68039A4D">
            <w:pPr>
              <w:pStyle w:val="24"/>
              <w:shd w:val="clear"/>
              <w:ind w:left="96"/>
              <w:jc w:val="center"/>
              <w:rPr>
                <w:color w:val="auto"/>
                <w:sz w:val="21"/>
                <w:szCs w:val="21"/>
                <w:highlight w:val="none"/>
                <w:lang w:val="zh-CN"/>
              </w:rPr>
            </w:pPr>
            <w:r>
              <w:rPr>
                <w:rFonts w:hint="eastAsia"/>
                <w:color w:val="auto"/>
                <w:sz w:val="21"/>
                <w:szCs w:val="21"/>
                <w:highlight w:val="none"/>
                <w:lang w:val="zh-CN"/>
              </w:rPr>
              <w:t>中标公告的时间、</w:t>
            </w:r>
          </w:p>
          <w:p w14:paraId="64EAF73B">
            <w:pPr>
              <w:pStyle w:val="24"/>
              <w:shd w:val="clear"/>
              <w:ind w:left="96"/>
              <w:jc w:val="center"/>
              <w:rPr>
                <w:color w:val="auto"/>
                <w:sz w:val="21"/>
                <w:szCs w:val="21"/>
                <w:highlight w:val="none"/>
                <w:lang w:val="zh-CN"/>
              </w:rPr>
            </w:pPr>
            <w:r>
              <w:rPr>
                <w:rFonts w:hint="eastAsia"/>
                <w:color w:val="auto"/>
                <w:sz w:val="21"/>
                <w:szCs w:val="21"/>
                <w:highlight w:val="none"/>
                <w:lang w:val="zh-CN"/>
              </w:rPr>
              <w:t>媒介和期限</w:t>
            </w:r>
          </w:p>
        </w:tc>
        <w:tc>
          <w:tcPr>
            <w:tcW w:w="6530" w:type="dxa"/>
            <w:tcBorders>
              <w:top w:val="single" w:color="auto" w:sz="8" w:space="0"/>
              <w:left w:val="single" w:color="auto" w:sz="8" w:space="0"/>
              <w:bottom w:val="single" w:color="auto" w:sz="8" w:space="0"/>
              <w:right w:val="single" w:color="auto" w:sz="18" w:space="0"/>
            </w:tcBorders>
            <w:noWrap/>
            <w:vAlign w:val="center"/>
          </w:tcPr>
          <w:p w14:paraId="2D3EF93F">
            <w:pPr>
              <w:pStyle w:val="4"/>
              <w:shd w:val="clear"/>
              <w:spacing w:beforeLines="50"/>
              <w:ind w:firstLine="210" w:firstLineChars="100"/>
              <w:rPr>
                <w:color w:val="auto"/>
                <w:szCs w:val="21"/>
                <w:highlight w:val="none"/>
                <w:lang w:val="zh-CN"/>
              </w:rPr>
            </w:pPr>
            <w:r>
              <w:rPr>
                <w:rFonts w:hint="eastAsia"/>
                <w:color w:val="auto"/>
                <w:szCs w:val="21"/>
                <w:highlight w:val="none"/>
                <w:lang w:val="zh-CN"/>
              </w:rPr>
              <w:t>公告时间：</w:t>
            </w:r>
            <w:r>
              <w:rPr>
                <w:rFonts w:hint="eastAsia" w:ascii="宋体" w:hAnsi="宋体"/>
                <w:color w:val="auto"/>
                <w:szCs w:val="21"/>
                <w:highlight w:val="none"/>
              </w:rPr>
              <w:t>在确定中标人之日起</w:t>
            </w:r>
            <w:r>
              <w:rPr>
                <w:rFonts w:hint="eastAsia" w:ascii="宋体" w:hAnsi="宋体"/>
                <w:b/>
                <w:color w:val="auto"/>
                <w:szCs w:val="21"/>
                <w:highlight w:val="none"/>
              </w:rPr>
              <w:t>2</w:t>
            </w:r>
            <w:r>
              <w:rPr>
                <w:rFonts w:hint="eastAsia" w:ascii="宋体" w:hAnsi="宋体"/>
                <w:color w:val="auto"/>
                <w:szCs w:val="21"/>
                <w:highlight w:val="none"/>
              </w:rPr>
              <w:t>个工作日内</w:t>
            </w:r>
          </w:p>
          <w:p w14:paraId="39FCDC2B">
            <w:pPr>
              <w:pStyle w:val="24"/>
              <w:shd w:val="clear"/>
              <w:ind w:left="210"/>
              <w:rPr>
                <w:color w:val="auto"/>
                <w:sz w:val="21"/>
                <w:szCs w:val="21"/>
                <w:highlight w:val="none"/>
                <w:lang w:val="zh-CN"/>
              </w:rPr>
            </w:pPr>
            <w:r>
              <w:rPr>
                <w:rFonts w:hint="eastAsia"/>
                <w:color w:val="auto"/>
                <w:sz w:val="21"/>
                <w:szCs w:val="21"/>
                <w:highlight w:val="none"/>
                <w:lang w:val="zh-CN"/>
              </w:rPr>
              <w:t>公告媒介：</w:t>
            </w:r>
            <w:r>
              <w:rPr>
                <w:rFonts w:hint="eastAsia"/>
                <w:color w:val="auto"/>
                <w:sz w:val="21"/>
                <w:szCs w:val="21"/>
                <w:highlight w:val="none"/>
              </w:rPr>
              <w:t>新疆</w:t>
            </w:r>
            <w:r>
              <w:rPr>
                <w:rFonts w:hint="eastAsia"/>
                <w:color w:val="auto"/>
                <w:sz w:val="21"/>
                <w:szCs w:val="21"/>
                <w:highlight w:val="none"/>
                <w:lang w:val="zh-CN"/>
              </w:rPr>
              <w:t>政府采购网</w:t>
            </w:r>
          </w:p>
          <w:p w14:paraId="3134F438">
            <w:pPr>
              <w:pStyle w:val="24"/>
              <w:shd w:val="clear"/>
              <w:ind w:left="210"/>
              <w:rPr>
                <w:color w:val="auto"/>
                <w:sz w:val="21"/>
                <w:szCs w:val="21"/>
                <w:highlight w:val="none"/>
                <w:lang w:val="zh-CN"/>
              </w:rPr>
            </w:pPr>
            <w:r>
              <w:rPr>
                <w:rFonts w:hint="eastAsia"/>
                <w:color w:val="auto"/>
                <w:sz w:val="21"/>
                <w:szCs w:val="21"/>
                <w:highlight w:val="none"/>
                <w:lang w:val="zh-CN"/>
              </w:rPr>
              <w:t>公告期限：1个工作日</w:t>
            </w:r>
          </w:p>
        </w:tc>
      </w:tr>
      <w:tr w14:paraId="6DD000A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9" w:hRule="atLeas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3AB5242F">
            <w:pPr>
              <w:pStyle w:val="24"/>
              <w:shd w:val="clear"/>
              <w:ind w:right="230"/>
              <w:jc w:val="center"/>
              <w:rPr>
                <w:rFonts w:cs="Courier New"/>
                <w:color w:val="auto"/>
                <w:sz w:val="21"/>
                <w:szCs w:val="21"/>
                <w:highlight w:val="none"/>
              </w:rPr>
            </w:pPr>
            <w:r>
              <w:rPr>
                <w:rFonts w:hint="eastAsia" w:cs="Courier New"/>
                <w:color w:val="auto"/>
                <w:sz w:val="21"/>
                <w:szCs w:val="21"/>
                <w:highlight w:val="none"/>
              </w:rPr>
              <w:t>41</w:t>
            </w:r>
          </w:p>
        </w:tc>
        <w:tc>
          <w:tcPr>
            <w:tcW w:w="2160" w:type="dxa"/>
            <w:tcBorders>
              <w:top w:val="single" w:color="auto" w:sz="8" w:space="0"/>
              <w:left w:val="single" w:color="auto" w:sz="8" w:space="0"/>
              <w:bottom w:val="single" w:color="auto" w:sz="8" w:space="0"/>
              <w:right w:val="single" w:color="auto" w:sz="8" w:space="0"/>
            </w:tcBorders>
            <w:noWrap/>
            <w:vAlign w:val="center"/>
          </w:tcPr>
          <w:p w14:paraId="10825DC4">
            <w:pPr>
              <w:pStyle w:val="24"/>
              <w:shd w:val="clear"/>
              <w:ind w:left="96"/>
              <w:jc w:val="center"/>
              <w:rPr>
                <w:color w:val="auto"/>
                <w:sz w:val="21"/>
                <w:szCs w:val="21"/>
                <w:highlight w:val="none"/>
                <w:lang w:val="zh-CN"/>
              </w:rPr>
            </w:pPr>
            <w:r>
              <w:rPr>
                <w:rFonts w:hint="eastAsia"/>
                <w:color w:val="auto"/>
                <w:sz w:val="21"/>
                <w:szCs w:val="21"/>
                <w:highlight w:val="none"/>
                <w:lang w:val="zh-CN"/>
              </w:rPr>
              <w:t>履约保证金</w:t>
            </w:r>
          </w:p>
        </w:tc>
        <w:tc>
          <w:tcPr>
            <w:tcW w:w="6530" w:type="dxa"/>
            <w:tcBorders>
              <w:top w:val="single" w:color="auto" w:sz="8" w:space="0"/>
              <w:left w:val="single" w:color="auto" w:sz="8" w:space="0"/>
              <w:bottom w:val="single" w:color="auto" w:sz="8" w:space="0"/>
              <w:right w:val="single" w:color="auto" w:sz="18" w:space="0"/>
            </w:tcBorders>
            <w:noWrap/>
            <w:vAlign w:val="center"/>
          </w:tcPr>
          <w:p w14:paraId="1DD93BFD">
            <w:pPr>
              <w:pStyle w:val="24"/>
              <w:shd w:val="clear"/>
              <w:spacing w:line="320" w:lineRule="exact"/>
              <w:ind w:left="634" w:leftChars="102" w:hanging="420" w:hangingChars="200"/>
              <w:rPr>
                <w:color w:val="auto"/>
                <w:sz w:val="21"/>
                <w:szCs w:val="21"/>
                <w:highlight w:val="none"/>
                <w:lang w:val="zh-CN"/>
              </w:rPr>
            </w:pPr>
            <w:r>
              <w:rPr>
                <w:rFonts w:hint="eastAsia"/>
                <w:color w:val="auto"/>
                <w:sz w:val="21"/>
                <w:szCs w:val="21"/>
                <w:highlight w:val="none"/>
                <w:lang w:val="zh-CN"/>
              </w:rPr>
              <w:t>是否要求中标人提交履约保证金：</w:t>
            </w:r>
          </w:p>
          <w:p w14:paraId="6379A63D">
            <w:pPr>
              <w:pStyle w:val="24"/>
              <w:shd w:val="clear"/>
              <w:spacing w:line="320" w:lineRule="exact"/>
              <w:ind w:left="570" w:hanging="360"/>
              <w:rPr>
                <w:color w:val="auto"/>
                <w:sz w:val="21"/>
                <w:szCs w:val="21"/>
                <w:highlight w:val="none"/>
                <w:lang w:val="zh-CN"/>
              </w:rPr>
            </w:pPr>
            <w:r>
              <w:rPr>
                <w:rFonts w:hint="eastAsia" w:cs="Times New Roman"/>
                <w:color w:val="auto"/>
                <w:sz w:val="21"/>
                <w:szCs w:val="21"/>
                <w:highlight w:val="none"/>
                <w:lang w:val="zh-CN"/>
              </w:rPr>
              <w:t>□</w:t>
            </w:r>
            <w:r>
              <w:rPr>
                <w:rFonts w:hint="eastAsia"/>
                <w:color w:val="auto"/>
                <w:sz w:val="21"/>
                <w:szCs w:val="21"/>
                <w:highlight w:val="none"/>
                <w:lang w:val="zh-CN"/>
              </w:rPr>
              <w:t>要求:</w:t>
            </w:r>
          </w:p>
          <w:p w14:paraId="27770404">
            <w:pPr>
              <w:pStyle w:val="24"/>
              <w:shd w:val="clear"/>
              <w:spacing w:line="320" w:lineRule="exact"/>
              <w:ind w:left="634" w:leftChars="102" w:hanging="420" w:hangingChars="200"/>
              <w:rPr>
                <w:color w:val="auto"/>
                <w:sz w:val="21"/>
                <w:szCs w:val="21"/>
                <w:highlight w:val="none"/>
                <w:lang w:val="zh-CN"/>
              </w:rPr>
            </w:pPr>
            <w:r>
              <w:rPr>
                <w:rFonts w:hint="eastAsia"/>
                <w:color w:val="auto"/>
                <w:sz w:val="21"/>
                <w:szCs w:val="21"/>
                <w:highlight w:val="none"/>
                <w:lang w:val="zh-CN"/>
              </w:rPr>
              <w:t xml:space="preserve">    履约保证金的金额：</w:t>
            </w:r>
            <w:r>
              <w:rPr>
                <w:rFonts w:hint="eastAsia"/>
                <w:color w:val="auto"/>
                <w:sz w:val="21"/>
                <w:szCs w:val="21"/>
                <w:highlight w:val="none"/>
                <w:lang w:val="en-US" w:eastAsia="zh-CN"/>
              </w:rPr>
              <w:t>/</w:t>
            </w:r>
            <w:r>
              <w:rPr>
                <w:rFonts w:hint="eastAsia"/>
                <w:color w:val="auto"/>
                <w:sz w:val="21"/>
                <w:szCs w:val="21"/>
                <w:highlight w:val="none"/>
                <w:lang w:val="zh-CN"/>
              </w:rPr>
              <w:t>￥</w:t>
            </w:r>
          </w:p>
          <w:p w14:paraId="78AB4ACC">
            <w:pPr>
              <w:pStyle w:val="24"/>
              <w:shd w:val="clear"/>
              <w:spacing w:line="320" w:lineRule="exact"/>
              <w:ind w:left="634" w:leftChars="302"/>
              <w:rPr>
                <w:color w:val="auto"/>
                <w:sz w:val="21"/>
                <w:szCs w:val="21"/>
                <w:highlight w:val="none"/>
                <w:lang w:val="zh-CN"/>
              </w:rPr>
            </w:pPr>
            <w:r>
              <w:rPr>
                <w:rFonts w:hint="eastAsia"/>
                <w:color w:val="auto"/>
                <w:sz w:val="21"/>
                <w:szCs w:val="21"/>
                <w:highlight w:val="none"/>
                <w:lang w:val="zh-CN"/>
              </w:rPr>
              <w:t>履约保证金的形式：可采取银行转账或履约担保方式提交</w:t>
            </w:r>
          </w:p>
          <w:p w14:paraId="0805AE62">
            <w:pPr>
              <w:pStyle w:val="24"/>
              <w:shd w:val="clear"/>
              <w:spacing w:line="320" w:lineRule="exact"/>
              <w:rPr>
                <w:color w:val="auto"/>
                <w:sz w:val="21"/>
                <w:szCs w:val="21"/>
                <w:highlight w:val="none"/>
                <w:lang w:val="zh-CN"/>
              </w:rPr>
            </w:pPr>
            <w:r>
              <w:rPr>
                <w:rFonts w:hint="eastAsia"/>
                <w:color w:val="auto"/>
                <w:sz w:val="21"/>
                <w:szCs w:val="21"/>
                <w:highlight w:val="none"/>
                <w:lang w:val="zh-CN"/>
              </w:rPr>
              <w:t xml:space="preserve">  ☑ 不要求</w:t>
            </w:r>
          </w:p>
        </w:tc>
      </w:tr>
      <w:tr w14:paraId="76540A7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486DB19F">
            <w:pPr>
              <w:pStyle w:val="24"/>
              <w:shd w:val="clear"/>
              <w:ind w:right="230"/>
              <w:jc w:val="center"/>
              <w:rPr>
                <w:rFonts w:cs="Courier New"/>
                <w:color w:val="auto"/>
                <w:sz w:val="21"/>
                <w:szCs w:val="21"/>
                <w:highlight w:val="none"/>
              </w:rPr>
            </w:pPr>
            <w:r>
              <w:rPr>
                <w:rFonts w:hint="eastAsia" w:cs="Courier New"/>
                <w:color w:val="auto"/>
                <w:sz w:val="21"/>
                <w:szCs w:val="21"/>
                <w:highlight w:val="none"/>
              </w:rPr>
              <w:t>42</w:t>
            </w:r>
          </w:p>
        </w:tc>
        <w:tc>
          <w:tcPr>
            <w:tcW w:w="2160" w:type="dxa"/>
            <w:tcBorders>
              <w:top w:val="single" w:color="auto" w:sz="8" w:space="0"/>
              <w:left w:val="single" w:color="auto" w:sz="8" w:space="0"/>
              <w:bottom w:val="single" w:color="auto" w:sz="8" w:space="0"/>
              <w:right w:val="single" w:color="auto" w:sz="8" w:space="0"/>
            </w:tcBorders>
            <w:noWrap/>
            <w:vAlign w:val="center"/>
          </w:tcPr>
          <w:p w14:paraId="63B0EA88">
            <w:pPr>
              <w:pStyle w:val="24"/>
              <w:shd w:val="clear"/>
              <w:jc w:val="center"/>
              <w:rPr>
                <w:color w:val="auto"/>
                <w:sz w:val="21"/>
                <w:szCs w:val="21"/>
                <w:highlight w:val="none"/>
                <w:lang w:val="zh-CN"/>
              </w:rPr>
            </w:pPr>
            <w:r>
              <w:rPr>
                <w:rFonts w:hint="eastAsia"/>
                <w:color w:val="auto"/>
                <w:sz w:val="21"/>
                <w:szCs w:val="21"/>
                <w:highlight w:val="none"/>
                <w:lang w:val="zh-CN"/>
              </w:rPr>
              <w:t>投标人信用信息</w:t>
            </w:r>
          </w:p>
          <w:p w14:paraId="29E00C67">
            <w:pPr>
              <w:pStyle w:val="24"/>
              <w:shd w:val="clear"/>
              <w:jc w:val="center"/>
              <w:rPr>
                <w:color w:val="auto"/>
                <w:sz w:val="21"/>
                <w:szCs w:val="21"/>
                <w:highlight w:val="none"/>
                <w:lang w:val="zh-CN"/>
              </w:rPr>
            </w:pPr>
            <w:r>
              <w:rPr>
                <w:rFonts w:hint="eastAsia"/>
                <w:color w:val="auto"/>
                <w:sz w:val="21"/>
                <w:szCs w:val="21"/>
                <w:highlight w:val="none"/>
                <w:lang w:val="zh-CN"/>
              </w:rPr>
              <w:t>查询截至时点</w:t>
            </w:r>
          </w:p>
        </w:tc>
        <w:tc>
          <w:tcPr>
            <w:tcW w:w="6530" w:type="dxa"/>
            <w:tcBorders>
              <w:top w:val="single" w:color="auto" w:sz="8" w:space="0"/>
              <w:left w:val="single" w:color="auto" w:sz="8" w:space="0"/>
              <w:bottom w:val="single" w:color="auto" w:sz="8" w:space="0"/>
              <w:right w:val="single" w:color="auto" w:sz="18" w:space="0"/>
            </w:tcBorders>
            <w:noWrap/>
            <w:vAlign w:val="center"/>
          </w:tcPr>
          <w:p w14:paraId="2B3613BC">
            <w:pPr>
              <w:shd w:val="clear"/>
              <w:spacing w:line="340" w:lineRule="exact"/>
              <w:ind w:left="210" w:right="105" w:rightChars="50"/>
              <w:rPr>
                <w:rFonts w:ascii="宋体" w:hAnsi="宋体"/>
                <w:color w:val="auto"/>
                <w:szCs w:val="21"/>
                <w:highlight w:val="none"/>
              </w:rPr>
            </w:pPr>
            <w:r>
              <w:rPr>
                <w:rFonts w:hint="eastAsia" w:ascii="宋体" w:hAnsi="宋体"/>
                <w:color w:val="auto"/>
                <w:szCs w:val="21"/>
                <w:highlight w:val="none"/>
              </w:rPr>
              <w:t>招标公告期限截至日至今</w:t>
            </w:r>
          </w:p>
        </w:tc>
      </w:tr>
      <w:tr w14:paraId="2004DF1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59" w:hRule="atLeas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184B6A5E">
            <w:pPr>
              <w:pStyle w:val="24"/>
              <w:shd w:val="clear"/>
              <w:ind w:right="230"/>
              <w:jc w:val="center"/>
              <w:rPr>
                <w:rFonts w:cs="Courier New"/>
                <w:color w:val="auto"/>
                <w:sz w:val="21"/>
                <w:szCs w:val="21"/>
                <w:highlight w:val="none"/>
              </w:rPr>
            </w:pPr>
            <w:r>
              <w:rPr>
                <w:rFonts w:hint="eastAsia" w:cs="Courier New"/>
                <w:color w:val="auto"/>
                <w:sz w:val="21"/>
                <w:szCs w:val="21"/>
                <w:highlight w:val="none"/>
              </w:rPr>
              <w:t>43</w:t>
            </w:r>
          </w:p>
        </w:tc>
        <w:tc>
          <w:tcPr>
            <w:tcW w:w="2160" w:type="dxa"/>
            <w:tcBorders>
              <w:top w:val="single" w:color="auto" w:sz="8" w:space="0"/>
              <w:left w:val="single" w:color="auto" w:sz="8" w:space="0"/>
              <w:bottom w:val="single" w:color="auto" w:sz="8" w:space="0"/>
              <w:right w:val="single" w:color="auto" w:sz="8" w:space="0"/>
            </w:tcBorders>
            <w:noWrap/>
            <w:vAlign w:val="center"/>
          </w:tcPr>
          <w:p w14:paraId="49587306">
            <w:pPr>
              <w:pStyle w:val="24"/>
              <w:shd w:val="clear"/>
              <w:jc w:val="center"/>
              <w:rPr>
                <w:color w:val="auto"/>
                <w:sz w:val="21"/>
                <w:szCs w:val="21"/>
                <w:highlight w:val="none"/>
                <w:lang w:val="zh-CN"/>
              </w:rPr>
            </w:pPr>
            <w:r>
              <w:rPr>
                <w:rFonts w:hint="eastAsia"/>
                <w:color w:val="auto"/>
                <w:sz w:val="21"/>
                <w:szCs w:val="21"/>
                <w:highlight w:val="none"/>
                <w:lang w:val="zh-CN"/>
              </w:rPr>
              <w:t>资格审查时是否</w:t>
            </w:r>
          </w:p>
          <w:p w14:paraId="2F89E0F1">
            <w:pPr>
              <w:pStyle w:val="24"/>
              <w:shd w:val="clear"/>
              <w:jc w:val="center"/>
              <w:rPr>
                <w:rFonts w:cs="Arial"/>
                <w:color w:val="auto"/>
                <w:sz w:val="21"/>
                <w:szCs w:val="21"/>
                <w:highlight w:val="none"/>
                <w:lang w:val="zh-CN"/>
              </w:rPr>
            </w:pPr>
            <w:r>
              <w:rPr>
                <w:rFonts w:hint="eastAsia"/>
                <w:color w:val="auto"/>
                <w:sz w:val="21"/>
                <w:szCs w:val="21"/>
                <w:highlight w:val="none"/>
                <w:lang w:val="zh-CN"/>
              </w:rPr>
              <w:t>核验证件</w:t>
            </w:r>
          </w:p>
        </w:tc>
        <w:tc>
          <w:tcPr>
            <w:tcW w:w="6530" w:type="dxa"/>
            <w:tcBorders>
              <w:top w:val="single" w:color="auto" w:sz="8" w:space="0"/>
              <w:left w:val="single" w:color="auto" w:sz="8" w:space="0"/>
              <w:bottom w:val="single" w:color="auto" w:sz="8" w:space="0"/>
              <w:right w:val="single" w:color="auto" w:sz="18" w:space="0"/>
            </w:tcBorders>
            <w:noWrap/>
            <w:vAlign w:val="center"/>
          </w:tcPr>
          <w:p w14:paraId="319DDA84">
            <w:pPr>
              <w:shd w:val="clear"/>
              <w:spacing w:line="340" w:lineRule="exact"/>
              <w:ind w:left="570" w:right="105" w:rightChars="50" w:hanging="360"/>
              <w:rPr>
                <w:rFonts w:ascii="宋体" w:hAnsi="宋体"/>
                <w:color w:val="auto"/>
                <w:szCs w:val="21"/>
                <w:highlight w:val="none"/>
              </w:rPr>
            </w:pPr>
            <w:r>
              <w:rPr>
                <w:rFonts w:hint="eastAsia" w:ascii="宋体" w:hAnsi="宋体"/>
                <w:color w:val="auto"/>
                <w:szCs w:val="21"/>
                <w:highlight w:val="none"/>
              </w:rPr>
              <w:t>□需要，核验要求：</w:t>
            </w:r>
          </w:p>
          <w:p w14:paraId="35656B27">
            <w:pPr>
              <w:shd w:val="clear"/>
              <w:spacing w:line="340" w:lineRule="exact"/>
              <w:ind w:left="525" w:leftChars="250" w:right="105" w:rightChars="50"/>
              <w:rPr>
                <w:rFonts w:ascii="宋体" w:hAnsi="宋体"/>
                <w:color w:val="auto"/>
                <w:szCs w:val="21"/>
                <w:highlight w:val="none"/>
              </w:rPr>
            </w:pPr>
            <w:r>
              <w:rPr>
                <w:rFonts w:hint="eastAsia" w:ascii="宋体" w:hAnsi="宋体"/>
                <w:color w:val="auto"/>
                <w:szCs w:val="21"/>
                <w:highlight w:val="none"/>
              </w:rPr>
              <w:t>提交投标文件时需要提供以下资质原件，</w:t>
            </w:r>
            <w:r>
              <w:rPr>
                <w:rFonts w:hint="eastAsia"/>
                <w:color w:val="auto"/>
                <w:szCs w:val="21"/>
                <w:highlight w:val="none"/>
              </w:rPr>
              <w:t>未携带证书原件，或经审验后不合格，视为无效投标文件，不得进入后续评审</w:t>
            </w:r>
            <w:r>
              <w:rPr>
                <w:rFonts w:hint="eastAsia" w:ascii="宋体" w:hAnsi="宋体"/>
                <w:color w:val="auto"/>
                <w:szCs w:val="21"/>
                <w:highlight w:val="none"/>
              </w:rPr>
              <w:t>：</w:t>
            </w:r>
          </w:p>
          <w:p w14:paraId="0916A8E3">
            <w:pPr>
              <w:pStyle w:val="24"/>
              <w:shd w:val="clear"/>
              <w:spacing w:line="360" w:lineRule="exact"/>
              <w:ind w:left="487" w:leftChars="232" w:right="105" w:rightChars="50"/>
              <w:rPr>
                <w:color w:val="auto"/>
                <w:kern w:val="2"/>
                <w:sz w:val="21"/>
                <w:szCs w:val="21"/>
                <w:highlight w:val="none"/>
              </w:rPr>
            </w:pPr>
            <w:r>
              <w:rPr>
                <w:rFonts w:hint="eastAsia"/>
                <w:color w:val="auto"/>
                <w:kern w:val="2"/>
                <w:sz w:val="21"/>
                <w:szCs w:val="21"/>
                <w:highlight w:val="none"/>
              </w:rPr>
              <w:t>1.法定代表人授权书及被授权人身份证或法定代表人身份证（法定代表人参加投标）；</w:t>
            </w:r>
          </w:p>
          <w:p w14:paraId="32E60743">
            <w:pPr>
              <w:pStyle w:val="24"/>
              <w:shd w:val="clear"/>
              <w:spacing w:line="360" w:lineRule="exact"/>
              <w:ind w:left="277" w:leftChars="132" w:right="105" w:rightChars="50" w:firstLine="210" w:firstLineChars="100"/>
              <w:rPr>
                <w:color w:val="auto"/>
                <w:kern w:val="2"/>
                <w:sz w:val="21"/>
                <w:szCs w:val="21"/>
                <w:highlight w:val="none"/>
              </w:rPr>
            </w:pPr>
            <w:r>
              <w:rPr>
                <w:rFonts w:hint="eastAsia"/>
                <w:color w:val="auto"/>
                <w:kern w:val="2"/>
                <w:sz w:val="21"/>
                <w:szCs w:val="21"/>
                <w:highlight w:val="none"/>
              </w:rPr>
              <w:t>2.投标保证金凭证（仅限投标人须知前附表要求投标人提交投标保证金的）；</w:t>
            </w:r>
          </w:p>
          <w:p w14:paraId="66E342A2">
            <w:pPr>
              <w:pStyle w:val="24"/>
              <w:shd w:val="clear"/>
              <w:spacing w:line="360" w:lineRule="exact"/>
              <w:ind w:left="277" w:leftChars="132" w:right="105" w:rightChars="50" w:firstLine="210" w:firstLineChars="100"/>
              <w:rPr>
                <w:color w:val="auto"/>
                <w:kern w:val="2"/>
                <w:sz w:val="21"/>
                <w:szCs w:val="21"/>
                <w:highlight w:val="none"/>
              </w:rPr>
            </w:pPr>
            <w:r>
              <w:rPr>
                <w:rFonts w:hint="eastAsia"/>
                <w:color w:val="auto"/>
                <w:kern w:val="2"/>
                <w:sz w:val="21"/>
                <w:szCs w:val="21"/>
                <w:highlight w:val="none"/>
              </w:rPr>
              <w:t>3.。</w:t>
            </w:r>
          </w:p>
          <w:p w14:paraId="4A6C812A">
            <w:pPr>
              <w:pStyle w:val="24"/>
              <w:shd w:val="clear"/>
              <w:spacing w:line="320" w:lineRule="exact"/>
              <w:ind w:left="105" w:leftChars="50" w:right="105" w:rightChars="50" w:firstLine="210" w:firstLineChars="100"/>
              <w:rPr>
                <w:color w:val="auto"/>
                <w:kern w:val="2"/>
                <w:sz w:val="21"/>
                <w:szCs w:val="21"/>
                <w:highlight w:val="none"/>
              </w:rPr>
            </w:pPr>
            <w:r>
              <w:rPr>
                <w:rFonts w:hint="eastAsia"/>
                <w:color w:val="auto"/>
                <w:kern w:val="2"/>
                <w:sz w:val="21"/>
                <w:szCs w:val="21"/>
                <w:highlight w:val="none"/>
              </w:rPr>
              <w:t>☑ 不需要</w:t>
            </w:r>
          </w:p>
        </w:tc>
      </w:tr>
      <w:tr w14:paraId="633DBE0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8" w:hRule="atLeas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57DEB158">
            <w:pPr>
              <w:pStyle w:val="24"/>
              <w:shd w:val="clear"/>
              <w:ind w:right="230"/>
              <w:jc w:val="center"/>
              <w:rPr>
                <w:rFonts w:cs="Courier New"/>
                <w:color w:val="auto"/>
                <w:sz w:val="21"/>
                <w:szCs w:val="21"/>
                <w:highlight w:val="none"/>
              </w:rPr>
            </w:pPr>
            <w:r>
              <w:rPr>
                <w:rFonts w:hint="eastAsia" w:cs="Courier New"/>
                <w:color w:val="auto"/>
                <w:sz w:val="21"/>
                <w:szCs w:val="21"/>
                <w:highlight w:val="none"/>
              </w:rPr>
              <w:t>44</w:t>
            </w:r>
          </w:p>
        </w:tc>
        <w:tc>
          <w:tcPr>
            <w:tcW w:w="2160" w:type="dxa"/>
            <w:tcBorders>
              <w:top w:val="single" w:color="auto" w:sz="8" w:space="0"/>
              <w:left w:val="single" w:color="auto" w:sz="8" w:space="0"/>
              <w:bottom w:val="single" w:color="auto" w:sz="8" w:space="0"/>
              <w:right w:val="single" w:color="auto" w:sz="8" w:space="0"/>
            </w:tcBorders>
            <w:noWrap/>
            <w:vAlign w:val="center"/>
          </w:tcPr>
          <w:p w14:paraId="42CCF8B0">
            <w:pPr>
              <w:pStyle w:val="24"/>
              <w:shd w:val="clear"/>
              <w:jc w:val="center"/>
              <w:rPr>
                <w:color w:val="auto"/>
                <w:sz w:val="21"/>
                <w:szCs w:val="21"/>
                <w:highlight w:val="none"/>
                <w:lang w:val="zh-CN"/>
              </w:rPr>
            </w:pPr>
            <w:r>
              <w:rPr>
                <w:rFonts w:hint="eastAsia"/>
                <w:color w:val="auto"/>
                <w:sz w:val="21"/>
                <w:szCs w:val="21"/>
                <w:highlight w:val="none"/>
                <w:lang w:val="zh-CN"/>
              </w:rPr>
              <w:t>开标现场是否</w:t>
            </w:r>
          </w:p>
          <w:p w14:paraId="31446074">
            <w:pPr>
              <w:pStyle w:val="24"/>
              <w:shd w:val="clear"/>
              <w:jc w:val="center"/>
              <w:rPr>
                <w:color w:val="auto"/>
                <w:sz w:val="21"/>
                <w:szCs w:val="21"/>
                <w:highlight w:val="none"/>
                <w:lang w:val="zh-CN"/>
              </w:rPr>
            </w:pPr>
            <w:r>
              <w:rPr>
                <w:rFonts w:hint="eastAsia"/>
                <w:color w:val="auto"/>
                <w:sz w:val="21"/>
                <w:szCs w:val="21"/>
                <w:highlight w:val="none"/>
                <w:lang w:val="zh-CN"/>
              </w:rPr>
              <w:t>演示与述标</w:t>
            </w:r>
          </w:p>
        </w:tc>
        <w:tc>
          <w:tcPr>
            <w:tcW w:w="6530" w:type="dxa"/>
            <w:tcBorders>
              <w:top w:val="single" w:color="auto" w:sz="8" w:space="0"/>
              <w:left w:val="single" w:color="auto" w:sz="8" w:space="0"/>
              <w:bottom w:val="single" w:color="auto" w:sz="8" w:space="0"/>
              <w:right w:val="single" w:color="auto" w:sz="18" w:space="0"/>
            </w:tcBorders>
            <w:noWrap/>
            <w:vAlign w:val="center"/>
          </w:tcPr>
          <w:p w14:paraId="51102CE9">
            <w:pPr>
              <w:shd w:val="clear"/>
              <w:spacing w:line="320" w:lineRule="exact"/>
              <w:ind w:left="567" w:right="105" w:rightChars="50" w:hanging="357"/>
              <w:rPr>
                <w:rFonts w:ascii="宋体" w:hAnsi="宋体"/>
                <w:color w:val="auto"/>
                <w:szCs w:val="21"/>
                <w:highlight w:val="none"/>
              </w:rPr>
            </w:pPr>
            <w:r>
              <w:rPr>
                <w:rFonts w:hint="eastAsia" w:ascii="宋体" w:hAnsi="宋体"/>
                <w:color w:val="auto"/>
                <w:szCs w:val="21"/>
                <w:highlight w:val="none"/>
              </w:rPr>
              <w:t>☑不需要</w:t>
            </w:r>
          </w:p>
          <w:p w14:paraId="75EBAEB1">
            <w:pPr>
              <w:shd w:val="clear"/>
              <w:spacing w:line="320" w:lineRule="exact"/>
              <w:ind w:left="567" w:right="105" w:rightChars="50" w:hanging="357"/>
              <w:rPr>
                <w:rFonts w:ascii="宋体" w:hAnsi="宋体"/>
                <w:color w:val="auto"/>
                <w:szCs w:val="21"/>
                <w:highlight w:val="none"/>
              </w:rPr>
            </w:pPr>
            <w:r>
              <w:rPr>
                <w:rFonts w:hint="eastAsia" w:ascii="宋体" w:hAnsi="宋体"/>
                <w:color w:val="auto"/>
                <w:szCs w:val="21"/>
                <w:highlight w:val="none"/>
              </w:rPr>
              <w:t>□需要，演示与述标要求：</w:t>
            </w:r>
          </w:p>
        </w:tc>
      </w:tr>
      <w:tr w14:paraId="4928BAE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6" w:hRule="atLeas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15D11A29">
            <w:pPr>
              <w:pStyle w:val="24"/>
              <w:shd w:val="clear"/>
              <w:ind w:right="230"/>
              <w:jc w:val="center"/>
              <w:rPr>
                <w:rFonts w:cs="Courier New"/>
                <w:color w:val="auto"/>
                <w:sz w:val="21"/>
                <w:szCs w:val="21"/>
                <w:highlight w:val="none"/>
              </w:rPr>
            </w:pPr>
            <w:r>
              <w:rPr>
                <w:rFonts w:hint="eastAsia" w:cs="Courier New"/>
                <w:color w:val="auto"/>
                <w:sz w:val="21"/>
                <w:szCs w:val="21"/>
                <w:highlight w:val="none"/>
              </w:rPr>
              <w:t>45</w:t>
            </w:r>
          </w:p>
        </w:tc>
        <w:tc>
          <w:tcPr>
            <w:tcW w:w="2160" w:type="dxa"/>
            <w:tcBorders>
              <w:top w:val="single" w:color="auto" w:sz="8" w:space="0"/>
              <w:left w:val="single" w:color="auto" w:sz="8" w:space="0"/>
              <w:bottom w:val="single" w:color="auto" w:sz="8" w:space="0"/>
              <w:right w:val="single" w:color="auto" w:sz="8" w:space="0"/>
            </w:tcBorders>
            <w:noWrap/>
            <w:vAlign w:val="center"/>
          </w:tcPr>
          <w:p w14:paraId="168E82CB">
            <w:pPr>
              <w:pStyle w:val="24"/>
              <w:shd w:val="clear"/>
              <w:jc w:val="center"/>
              <w:rPr>
                <w:color w:val="auto"/>
                <w:sz w:val="21"/>
                <w:szCs w:val="21"/>
                <w:highlight w:val="none"/>
                <w:lang w:val="zh-CN"/>
              </w:rPr>
            </w:pPr>
            <w:r>
              <w:rPr>
                <w:rFonts w:hint="eastAsia"/>
                <w:color w:val="auto"/>
                <w:sz w:val="21"/>
                <w:szCs w:val="21"/>
                <w:highlight w:val="none"/>
                <w:lang w:val="zh-CN"/>
              </w:rPr>
              <w:t>开标现场是否</w:t>
            </w:r>
          </w:p>
          <w:p w14:paraId="0F4D25FE">
            <w:pPr>
              <w:pStyle w:val="24"/>
              <w:shd w:val="clear"/>
              <w:jc w:val="center"/>
              <w:rPr>
                <w:color w:val="auto"/>
                <w:sz w:val="21"/>
                <w:szCs w:val="21"/>
                <w:highlight w:val="none"/>
                <w:lang w:val="zh-CN"/>
              </w:rPr>
            </w:pPr>
            <w:r>
              <w:rPr>
                <w:rFonts w:hint="eastAsia"/>
                <w:color w:val="auto"/>
                <w:sz w:val="21"/>
                <w:szCs w:val="21"/>
                <w:highlight w:val="none"/>
                <w:lang w:val="zh-CN"/>
              </w:rPr>
              <w:t>提供样品</w:t>
            </w:r>
          </w:p>
        </w:tc>
        <w:tc>
          <w:tcPr>
            <w:tcW w:w="6530" w:type="dxa"/>
            <w:tcBorders>
              <w:top w:val="single" w:color="auto" w:sz="8" w:space="0"/>
              <w:left w:val="single" w:color="auto" w:sz="8" w:space="0"/>
              <w:bottom w:val="single" w:color="auto" w:sz="8" w:space="0"/>
              <w:right w:val="single" w:color="auto" w:sz="18" w:space="0"/>
            </w:tcBorders>
            <w:noWrap/>
            <w:vAlign w:val="center"/>
          </w:tcPr>
          <w:p w14:paraId="5D89BABC">
            <w:pPr>
              <w:shd w:val="clear"/>
              <w:spacing w:line="320" w:lineRule="exact"/>
              <w:ind w:right="105" w:rightChars="50" w:firstLine="210" w:firstLineChars="100"/>
              <w:rPr>
                <w:rFonts w:ascii="宋体" w:hAnsi="宋体"/>
                <w:color w:val="auto"/>
                <w:szCs w:val="21"/>
                <w:highlight w:val="none"/>
              </w:rPr>
            </w:pPr>
            <w:r>
              <w:rPr>
                <w:rFonts w:hint="eastAsia" w:ascii="宋体" w:hAnsi="宋体"/>
                <w:color w:val="auto"/>
                <w:szCs w:val="21"/>
                <w:highlight w:val="none"/>
              </w:rPr>
              <w:t>☑ 不需要</w:t>
            </w:r>
          </w:p>
          <w:p w14:paraId="7A6C5D55">
            <w:pPr>
              <w:shd w:val="clear"/>
              <w:spacing w:line="340" w:lineRule="exact"/>
              <w:ind w:right="105" w:rightChars="50" w:firstLine="210" w:firstLineChars="100"/>
              <w:rPr>
                <w:rFonts w:ascii="宋体" w:hAnsi="宋体"/>
                <w:color w:val="auto"/>
                <w:szCs w:val="21"/>
                <w:highlight w:val="none"/>
              </w:rPr>
            </w:pPr>
            <w:r>
              <w:rPr>
                <w:rFonts w:hint="eastAsia" w:ascii="宋体" w:hAnsi="宋体"/>
                <w:color w:val="auto"/>
                <w:szCs w:val="21"/>
                <w:highlight w:val="none"/>
              </w:rPr>
              <w:t>□ 需要，样品要求：</w:t>
            </w:r>
          </w:p>
        </w:tc>
      </w:tr>
      <w:tr w14:paraId="6085A70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8" w:hRule="atLeas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3E9A3E96">
            <w:pPr>
              <w:pStyle w:val="24"/>
              <w:shd w:val="clear"/>
              <w:ind w:right="230"/>
              <w:jc w:val="center"/>
              <w:rPr>
                <w:rFonts w:cs="Courier New"/>
                <w:color w:val="auto"/>
                <w:sz w:val="21"/>
                <w:szCs w:val="21"/>
                <w:highlight w:val="none"/>
              </w:rPr>
            </w:pPr>
            <w:r>
              <w:rPr>
                <w:rFonts w:hint="eastAsia" w:cs="Courier New"/>
                <w:color w:val="auto"/>
                <w:sz w:val="21"/>
                <w:szCs w:val="21"/>
                <w:highlight w:val="none"/>
              </w:rPr>
              <w:t>46</w:t>
            </w:r>
          </w:p>
        </w:tc>
        <w:tc>
          <w:tcPr>
            <w:tcW w:w="2160" w:type="dxa"/>
            <w:tcBorders>
              <w:top w:val="single" w:color="auto" w:sz="8" w:space="0"/>
              <w:left w:val="single" w:color="auto" w:sz="8" w:space="0"/>
              <w:bottom w:val="single" w:color="auto" w:sz="8" w:space="0"/>
              <w:right w:val="single" w:color="auto" w:sz="8" w:space="0"/>
            </w:tcBorders>
            <w:noWrap/>
            <w:vAlign w:val="center"/>
          </w:tcPr>
          <w:p w14:paraId="3777E71F">
            <w:pPr>
              <w:pStyle w:val="24"/>
              <w:shd w:val="clear"/>
              <w:jc w:val="center"/>
              <w:rPr>
                <w:color w:val="auto"/>
                <w:sz w:val="21"/>
                <w:szCs w:val="21"/>
                <w:highlight w:val="none"/>
                <w:lang w:val="zh-CN"/>
              </w:rPr>
            </w:pPr>
            <w:r>
              <w:rPr>
                <w:rFonts w:hint="eastAsia"/>
                <w:color w:val="auto"/>
                <w:sz w:val="21"/>
                <w:szCs w:val="21"/>
                <w:highlight w:val="none"/>
                <w:lang w:val="zh-CN"/>
              </w:rPr>
              <w:t>其他</w:t>
            </w:r>
          </w:p>
        </w:tc>
        <w:tc>
          <w:tcPr>
            <w:tcW w:w="6530" w:type="dxa"/>
            <w:tcBorders>
              <w:top w:val="single" w:color="auto" w:sz="8" w:space="0"/>
              <w:left w:val="single" w:color="auto" w:sz="8" w:space="0"/>
              <w:bottom w:val="single" w:color="auto" w:sz="8" w:space="0"/>
              <w:right w:val="single" w:color="auto" w:sz="18" w:space="0"/>
            </w:tcBorders>
            <w:noWrap/>
            <w:vAlign w:val="center"/>
          </w:tcPr>
          <w:p w14:paraId="26A14C59">
            <w:pPr>
              <w:shd w:val="clear"/>
              <w:spacing w:line="340" w:lineRule="exact"/>
              <w:ind w:right="105" w:rightChars="50" w:firstLine="210" w:firstLineChars="100"/>
              <w:rPr>
                <w:rFonts w:ascii="宋体" w:hAnsi="宋体"/>
                <w:color w:val="auto"/>
                <w:szCs w:val="21"/>
                <w:highlight w:val="none"/>
              </w:rPr>
            </w:pPr>
            <w:r>
              <w:rPr>
                <w:rFonts w:hint="eastAsia" w:ascii="宋体" w:hAnsi="宋体"/>
                <w:color w:val="auto"/>
                <w:szCs w:val="21"/>
                <w:highlight w:val="none"/>
              </w:rPr>
              <w:t>1.本项目采用全流程不见面电子开评标，投标供应商需要使用CA加密设备，供应商可通过新疆数字证书认证中心官网（https://www.xjca.com.cn/）或下载“新疆政务通”APP自行进行申领。</w:t>
            </w:r>
          </w:p>
          <w:p w14:paraId="0B2220A6">
            <w:pPr>
              <w:shd w:val="clear"/>
              <w:spacing w:line="340" w:lineRule="exact"/>
              <w:ind w:right="105" w:rightChars="50" w:firstLine="210" w:firstLineChars="100"/>
              <w:rPr>
                <w:rFonts w:ascii="宋体" w:hAnsi="宋体"/>
                <w:color w:val="auto"/>
                <w:szCs w:val="21"/>
                <w:highlight w:val="none"/>
              </w:rPr>
            </w:pPr>
            <w:r>
              <w:rPr>
                <w:rFonts w:hint="eastAsia" w:ascii="宋体" w:hAnsi="宋体"/>
                <w:color w:val="auto"/>
                <w:szCs w:val="21"/>
                <w:highlight w:val="none"/>
              </w:rPr>
              <w:t>2.本项目实行网上投标，采用加密电子投标文件(供应商须使用CA加密设备通过政采云电子投标客户端制作投标文件)。若供应商参与投标，自行承担投标一切费用。</w:t>
            </w:r>
          </w:p>
          <w:p w14:paraId="06D87D54">
            <w:pPr>
              <w:shd w:val="clear"/>
              <w:spacing w:line="340" w:lineRule="exact"/>
              <w:ind w:right="105" w:rightChars="50" w:firstLine="210" w:firstLineChars="100"/>
              <w:rPr>
                <w:rFonts w:ascii="宋体" w:hAnsi="宋体"/>
                <w:color w:val="auto"/>
                <w:szCs w:val="21"/>
                <w:highlight w:val="none"/>
              </w:rPr>
            </w:pPr>
            <w:r>
              <w:rPr>
                <w:rFonts w:hint="eastAsia" w:ascii="宋体" w:hAnsi="宋体"/>
                <w:color w:val="auto"/>
                <w:szCs w:val="21"/>
                <w:highlight w:val="none"/>
              </w:rPr>
              <w:t>3.各供应商在开标前应确保成为新疆维吾尔自治区政府采购网正式注册入库供应商，并完成CA数字证书申领。因未注册入库、未办理CA数字证书等原因造成无法投标或投标失败等后果由供应商自行承担。</w:t>
            </w:r>
          </w:p>
          <w:p w14:paraId="02C05482">
            <w:pPr>
              <w:shd w:val="clear"/>
              <w:spacing w:line="340" w:lineRule="exact"/>
              <w:ind w:right="105" w:rightChars="50" w:firstLine="210" w:firstLineChars="100"/>
              <w:rPr>
                <w:rFonts w:ascii="宋体" w:hAnsi="宋体"/>
                <w:color w:val="auto"/>
                <w:szCs w:val="21"/>
                <w:highlight w:val="none"/>
              </w:rPr>
            </w:pPr>
            <w:r>
              <w:rPr>
                <w:rFonts w:hint="eastAsia" w:ascii="宋体" w:hAnsi="宋体"/>
                <w:color w:val="auto"/>
                <w:szCs w:val="21"/>
                <w:highlight w:val="none"/>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14:paraId="449FA525">
            <w:pPr>
              <w:shd w:val="clear"/>
              <w:spacing w:line="340" w:lineRule="exact"/>
              <w:ind w:right="105" w:rightChars="50" w:firstLine="210" w:firstLineChars="100"/>
              <w:rPr>
                <w:rFonts w:ascii="宋体" w:hAnsi="宋体"/>
                <w:color w:val="auto"/>
                <w:szCs w:val="21"/>
                <w:highlight w:val="none"/>
              </w:rPr>
            </w:pPr>
            <w:r>
              <w:rPr>
                <w:rFonts w:hint="eastAsia" w:ascii="宋体" w:hAnsi="宋体"/>
                <w:color w:val="auto"/>
                <w:szCs w:val="21"/>
                <w:highlight w:val="none"/>
              </w:rPr>
              <w:t>5.供应商在开标时须使用制作加密电子投标文件所使用的CA锁及电脑，电脑须提前配置好浏览器（建议使用谷歌浏览器），以便开标时解锁。</w:t>
            </w:r>
          </w:p>
          <w:p w14:paraId="4F798335">
            <w:pPr>
              <w:shd w:val="clear"/>
              <w:spacing w:line="340" w:lineRule="exact"/>
              <w:ind w:right="105" w:rightChars="50" w:firstLine="210" w:firstLineChars="100"/>
              <w:rPr>
                <w:rFonts w:ascii="宋体" w:hAnsi="宋体"/>
                <w:color w:val="auto"/>
                <w:szCs w:val="21"/>
                <w:highlight w:val="none"/>
              </w:rPr>
            </w:pPr>
            <w:r>
              <w:rPr>
                <w:rFonts w:hint="eastAsia" w:ascii="宋体" w:hAnsi="宋体"/>
                <w:color w:val="auto"/>
                <w:szCs w:val="21"/>
                <w:highlight w:val="none"/>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14:paraId="1A311B10">
            <w:pPr>
              <w:shd w:val="clear"/>
              <w:spacing w:line="340" w:lineRule="exact"/>
              <w:ind w:left="277" w:leftChars="132" w:right="105" w:rightChars="50" w:firstLine="2" w:firstLineChars="1"/>
              <w:rPr>
                <w:rFonts w:ascii="宋体" w:hAnsi="宋体"/>
                <w:color w:val="auto"/>
                <w:szCs w:val="21"/>
                <w:highlight w:val="none"/>
              </w:rPr>
            </w:pPr>
            <w:r>
              <w:rPr>
                <w:rFonts w:hint="eastAsia" w:ascii="宋体" w:hAnsi="宋体"/>
                <w:color w:val="auto"/>
                <w:szCs w:val="21"/>
                <w:highlight w:val="none"/>
              </w:rPr>
              <w:t>7.为了保证开评标顺利进行，政采云线上开标功能完全实现，供应商开标所使用的电脑设备须具有视频及语音功能。</w:t>
            </w:r>
          </w:p>
        </w:tc>
      </w:tr>
      <w:tr w14:paraId="3E95CC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8" w:hRule="atLeast"/>
          <w:jc w:val="center"/>
        </w:trPr>
        <w:tc>
          <w:tcPr>
            <w:tcW w:w="811" w:type="dxa"/>
            <w:tcBorders>
              <w:top w:val="single" w:color="auto" w:sz="8" w:space="0"/>
              <w:left w:val="single" w:color="auto" w:sz="18" w:space="0"/>
              <w:bottom w:val="single" w:color="auto" w:sz="8" w:space="0"/>
              <w:right w:val="single" w:color="auto" w:sz="8" w:space="0"/>
            </w:tcBorders>
            <w:noWrap/>
            <w:vAlign w:val="center"/>
          </w:tcPr>
          <w:p w14:paraId="3EB04EC7">
            <w:pPr>
              <w:pStyle w:val="24"/>
              <w:shd w:val="clear"/>
              <w:ind w:right="230"/>
              <w:jc w:val="center"/>
              <w:rPr>
                <w:rFonts w:cs="Courier New"/>
                <w:color w:val="auto"/>
                <w:sz w:val="21"/>
                <w:szCs w:val="21"/>
                <w:highlight w:val="none"/>
              </w:rPr>
            </w:pPr>
            <w:r>
              <w:rPr>
                <w:rFonts w:hint="eastAsia" w:cs="Courier New"/>
                <w:color w:val="auto"/>
                <w:sz w:val="21"/>
                <w:szCs w:val="21"/>
                <w:highlight w:val="none"/>
              </w:rPr>
              <w:t>47</w:t>
            </w:r>
          </w:p>
        </w:tc>
        <w:tc>
          <w:tcPr>
            <w:tcW w:w="2160" w:type="dxa"/>
            <w:tcBorders>
              <w:top w:val="single" w:color="auto" w:sz="8" w:space="0"/>
              <w:left w:val="single" w:color="auto" w:sz="8" w:space="0"/>
              <w:bottom w:val="single" w:color="auto" w:sz="8" w:space="0"/>
              <w:right w:val="single" w:color="auto" w:sz="8" w:space="0"/>
            </w:tcBorders>
            <w:noWrap/>
            <w:vAlign w:val="center"/>
          </w:tcPr>
          <w:p w14:paraId="0A93FF5E">
            <w:pPr>
              <w:pStyle w:val="24"/>
              <w:shd w:val="clear"/>
              <w:jc w:val="center"/>
              <w:rPr>
                <w:color w:val="auto"/>
                <w:sz w:val="21"/>
                <w:szCs w:val="21"/>
                <w:highlight w:val="none"/>
              </w:rPr>
            </w:pPr>
            <w:r>
              <w:rPr>
                <w:rFonts w:hint="eastAsia"/>
                <w:color w:val="auto"/>
                <w:sz w:val="21"/>
                <w:szCs w:val="21"/>
                <w:highlight w:val="none"/>
              </w:rPr>
              <w:t>重要说明</w:t>
            </w:r>
          </w:p>
        </w:tc>
        <w:tc>
          <w:tcPr>
            <w:tcW w:w="6530" w:type="dxa"/>
            <w:tcBorders>
              <w:top w:val="single" w:color="auto" w:sz="8" w:space="0"/>
              <w:left w:val="single" w:color="auto" w:sz="8" w:space="0"/>
              <w:bottom w:val="single" w:color="auto" w:sz="8" w:space="0"/>
              <w:right w:val="single" w:color="auto" w:sz="18" w:space="0"/>
            </w:tcBorders>
            <w:noWrap/>
            <w:vAlign w:val="center"/>
          </w:tcPr>
          <w:p w14:paraId="419DC599">
            <w:pPr>
              <w:shd w:val="clear"/>
              <w:snapToGrid w:val="0"/>
              <w:spacing w:line="360" w:lineRule="auto"/>
              <w:jc w:val="left"/>
              <w:rPr>
                <w:rFonts w:ascii="宋体" w:hAnsi="宋体"/>
                <w:color w:val="auto"/>
                <w:szCs w:val="21"/>
                <w:highlight w:val="none"/>
              </w:rPr>
            </w:pPr>
            <w:r>
              <w:rPr>
                <w:rFonts w:hint="eastAsia" w:ascii="宋体" w:hAnsi="宋体"/>
                <w:color w:val="auto"/>
                <w:szCs w:val="21"/>
                <w:highlight w:val="none"/>
              </w:rPr>
              <w:t>1、电子招投标情况说明：</w:t>
            </w:r>
          </w:p>
          <w:p w14:paraId="5C2BC488">
            <w:pPr>
              <w:shd w:val="clear"/>
              <w:snapToGrid w:val="0"/>
              <w:spacing w:line="360" w:lineRule="auto"/>
              <w:jc w:val="left"/>
              <w:rPr>
                <w:rFonts w:ascii="宋体" w:hAnsi="宋体"/>
                <w:color w:val="auto"/>
                <w:szCs w:val="21"/>
                <w:highlight w:val="none"/>
              </w:rPr>
            </w:pPr>
            <w:r>
              <w:rPr>
                <w:rFonts w:hint="eastAsia" w:ascii="宋体" w:hAnsi="宋体"/>
                <w:color w:val="auto"/>
                <w:szCs w:val="21"/>
                <w:highlight w:val="none"/>
              </w:rPr>
              <w:t>（1）电子招投标：本项目以数据电文形式，依托“政府采购云平台（www.zcygov.cn）”进行招投标活动。</w:t>
            </w:r>
          </w:p>
          <w:p w14:paraId="6036663A">
            <w:pPr>
              <w:shd w:val="clear"/>
              <w:snapToGrid w:val="0"/>
              <w:spacing w:line="360" w:lineRule="auto"/>
              <w:jc w:val="left"/>
              <w:rPr>
                <w:rFonts w:ascii="宋体" w:hAnsi="宋体"/>
                <w:color w:val="auto"/>
                <w:szCs w:val="21"/>
                <w:highlight w:val="none"/>
              </w:rPr>
            </w:pPr>
            <w:r>
              <w:rPr>
                <w:rFonts w:hint="eastAsia" w:ascii="宋体" w:hAnsi="宋体"/>
                <w:color w:val="auto"/>
                <w:szCs w:val="21"/>
                <w:highlight w:val="none"/>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14:paraId="622875AA">
            <w:pPr>
              <w:shd w:val="clear"/>
              <w:snapToGrid w:val="0"/>
              <w:spacing w:line="360" w:lineRule="auto"/>
              <w:jc w:val="left"/>
              <w:rPr>
                <w:rFonts w:ascii="宋体" w:hAnsi="宋体"/>
                <w:color w:val="auto"/>
                <w:szCs w:val="21"/>
                <w:highlight w:val="none"/>
              </w:rPr>
            </w:pPr>
            <w:r>
              <w:rPr>
                <w:rFonts w:hint="eastAsia" w:ascii="宋体" w:hAnsi="宋体"/>
                <w:color w:val="auto"/>
                <w:szCs w:val="21"/>
                <w:highlight w:val="none"/>
              </w:rPr>
              <w:t>（3）采购文件的获取：使用账号登录或者短信验证码或者使用CA登录政采云平台；进入“项目采购”应用，在获取采购文件菜单中选择项目，获取采购文件。</w:t>
            </w:r>
          </w:p>
          <w:p w14:paraId="6210B609">
            <w:pPr>
              <w:shd w:val="clear"/>
              <w:snapToGrid w:val="0"/>
              <w:spacing w:line="360" w:lineRule="auto"/>
              <w:jc w:val="left"/>
              <w:rPr>
                <w:rFonts w:ascii="宋体" w:hAnsi="宋体"/>
                <w:color w:val="auto"/>
                <w:szCs w:val="21"/>
                <w:highlight w:val="none"/>
              </w:rPr>
            </w:pPr>
            <w:r>
              <w:rPr>
                <w:rFonts w:hint="eastAsia" w:ascii="宋体" w:hAnsi="宋体"/>
                <w:color w:val="auto"/>
                <w:szCs w:val="21"/>
                <w:highlight w:val="none"/>
              </w:rPr>
              <w:t>（4）投标文件的制作：在“政采云电子交易客户端”中完成“填写基本信息”、“导入投标文件”、“标书关联”、“标书检查”、“电子签名”、“生成电子标书”等操作。</w:t>
            </w:r>
          </w:p>
          <w:p w14:paraId="5DDEC520">
            <w:pPr>
              <w:shd w:val="clear"/>
              <w:snapToGrid w:val="0"/>
              <w:spacing w:line="360" w:lineRule="auto"/>
              <w:jc w:val="left"/>
              <w:rPr>
                <w:rFonts w:ascii="宋体" w:hAnsi="宋体"/>
                <w:color w:val="auto"/>
                <w:szCs w:val="21"/>
                <w:highlight w:val="none"/>
              </w:rPr>
            </w:pPr>
            <w:r>
              <w:rPr>
                <w:rFonts w:hint="eastAsia" w:ascii="宋体" w:hAnsi="宋体"/>
                <w:color w:val="auto"/>
                <w:szCs w:val="21"/>
                <w:highlight w:val="none"/>
              </w:rPr>
              <w:t>（5）投标文件的解密：供应商按照平台提示和采购文件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14:paraId="4BFB58E8">
            <w:pPr>
              <w:shd w:val="clear"/>
              <w:snapToGrid w:val="0"/>
              <w:spacing w:line="360" w:lineRule="auto"/>
              <w:jc w:val="left"/>
              <w:rPr>
                <w:rFonts w:ascii="宋体" w:hAnsi="宋体"/>
                <w:color w:val="auto"/>
                <w:szCs w:val="21"/>
                <w:highlight w:val="none"/>
              </w:rPr>
            </w:pPr>
            <w:r>
              <w:rPr>
                <w:rFonts w:hint="eastAsia" w:ascii="宋体" w:hAnsi="宋体"/>
                <w:color w:val="auto"/>
                <w:szCs w:val="21"/>
                <w:highlight w:val="none"/>
              </w:rPr>
              <w:t>（6）具体操作指南：详见政采云平台“服务中心-帮助文档-项目采购-操作流程-电子招投标-政府采购项目电子交易管理操作指南-供应商”。</w:t>
            </w:r>
          </w:p>
          <w:p w14:paraId="1B5B4D7E">
            <w:pPr>
              <w:shd w:val="clear"/>
              <w:snapToGrid w:val="0"/>
              <w:spacing w:line="360" w:lineRule="auto"/>
              <w:jc w:val="left"/>
              <w:rPr>
                <w:rFonts w:ascii="宋体" w:hAnsi="宋体"/>
                <w:color w:val="auto"/>
                <w:szCs w:val="21"/>
                <w:highlight w:val="none"/>
              </w:rPr>
            </w:pPr>
            <w:r>
              <w:rPr>
                <w:rFonts w:hint="eastAsia" w:ascii="宋体" w:hAnsi="宋体"/>
                <w:color w:val="auto"/>
                <w:szCs w:val="21"/>
                <w:highlight w:val="none"/>
              </w:rPr>
              <w:t>（7）供应商在进行上述操作时，如遇技术问题可登录政采云（https://</w:t>
            </w:r>
            <w:r>
              <w:rPr>
                <w:color w:val="auto"/>
                <w:highlight w:val="none"/>
              </w:rPr>
              <w:fldChar w:fldCharType="begin"/>
            </w:r>
            <w:r>
              <w:rPr>
                <w:color w:val="auto"/>
                <w:highlight w:val="none"/>
              </w:rPr>
              <w:instrText xml:space="preserve"> HYPERLINK "http://www.zcygov.cn/" \h </w:instrText>
            </w:r>
            <w:r>
              <w:rPr>
                <w:color w:val="auto"/>
                <w:highlight w:val="none"/>
              </w:rPr>
              <w:fldChar w:fldCharType="separate"/>
            </w:r>
            <w:r>
              <w:rPr>
                <w:rFonts w:hint="eastAsia" w:ascii="宋体" w:hAnsi="宋体"/>
                <w:color w:val="auto"/>
                <w:szCs w:val="21"/>
                <w:highlight w:val="none"/>
              </w:rPr>
              <w:t>www.zcygov.cn/</w:t>
            </w:r>
            <w:r>
              <w:rPr>
                <w:rFonts w:hint="eastAsia" w:ascii="宋体" w:hAnsi="宋体"/>
                <w:color w:val="auto"/>
                <w:szCs w:val="21"/>
                <w:highlight w:val="none"/>
              </w:rPr>
              <w:fldChar w:fldCharType="end"/>
            </w:r>
            <w:r>
              <w:rPr>
                <w:rFonts w:hint="eastAsia" w:ascii="宋体" w:hAnsi="宋体"/>
                <w:color w:val="auto"/>
                <w:szCs w:val="21"/>
                <w:highlight w:val="none"/>
              </w:rPr>
              <w:t>），点击右侧咨询小采，获取采小蜜智能服务管家帮助，或拨打政采云服务热线 95763 获取热线服务帮助。</w:t>
            </w:r>
          </w:p>
          <w:p w14:paraId="5D88DEA3">
            <w:pPr>
              <w:pStyle w:val="4"/>
              <w:shd w:val="clear"/>
              <w:snapToGrid w:val="0"/>
              <w:spacing w:line="360" w:lineRule="auto"/>
              <w:ind w:firstLine="0"/>
              <w:jc w:val="left"/>
              <w:rPr>
                <w:rFonts w:ascii="宋体" w:hAnsi="宋体"/>
                <w:color w:val="auto"/>
                <w:szCs w:val="21"/>
                <w:highlight w:val="none"/>
              </w:rPr>
            </w:pPr>
            <w:r>
              <w:rPr>
                <w:rFonts w:hint="eastAsia" w:ascii="宋体" w:hAnsi="宋体"/>
                <w:color w:val="auto"/>
                <w:szCs w:val="21"/>
                <w:highlight w:val="none"/>
              </w:rPr>
              <w:t>温馨提醒：供应商应提前上传，以便在上传时遇到技术问题，有充足的时间请教平台的技术人员。</w:t>
            </w:r>
          </w:p>
          <w:p w14:paraId="17BBDFE5">
            <w:pPr>
              <w:pStyle w:val="4"/>
              <w:shd w:val="clear"/>
              <w:snapToGrid w:val="0"/>
              <w:spacing w:line="360" w:lineRule="auto"/>
              <w:ind w:firstLine="0"/>
              <w:jc w:val="left"/>
              <w:rPr>
                <w:rFonts w:ascii="宋体" w:hAnsi="宋体"/>
                <w:color w:val="auto"/>
                <w:szCs w:val="21"/>
                <w:highlight w:val="none"/>
              </w:rPr>
            </w:pPr>
            <w:r>
              <w:rPr>
                <w:rFonts w:hint="eastAsia" w:ascii="宋体" w:hAnsi="宋体"/>
                <w:color w:val="auto"/>
                <w:szCs w:val="21"/>
                <w:highlight w:val="none"/>
              </w:rPr>
              <w:t>2、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中国政府采购网下载专区下载。未按规定获取采购文件或逾期提出的不予受理、答复。</w:t>
            </w:r>
          </w:p>
        </w:tc>
      </w:tr>
      <w:bookmarkEnd w:id="42"/>
      <w:bookmarkEnd w:id="43"/>
      <w:bookmarkEnd w:id="44"/>
      <w:bookmarkEnd w:id="45"/>
      <w:bookmarkEnd w:id="46"/>
      <w:bookmarkEnd w:id="47"/>
      <w:bookmarkEnd w:id="48"/>
      <w:bookmarkEnd w:id="49"/>
    </w:tbl>
    <w:p w14:paraId="3C209BF1">
      <w:pPr>
        <w:pStyle w:val="3"/>
        <w:shd w:val="clear"/>
        <w:spacing w:before="0" w:afterLines="50" w:line="360" w:lineRule="auto"/>
        <w:rPr>
          <w:bCs/>
          <w:color w:val="auto"/>
          <w:sz w:val="36"/>
          <w:szCs w:val="36"/>
          <w:highlight w:val="none"/>
        </w:rPr>
      </w:pPr>
      <w:r>
        <w:rPr>
          <w:color w:val="auto"/>
          <w:highlight w:val="none"/>
        </w:rPr>
        <w:br w:type="page"/>
      </w:r>
      <w:bookmarkEnd w:id="7"/>
      <w:bookmarkEnd w:id="8"/>
      <w:bookmarkEnd w:id="9"/>
      <w:bookmarkEnd w:id="10"/>
      <w:bookmarkStart w:id="50" w:name="_Toc183582207"/>
      <w:bookmarkStart w:id="51" w:name="_Toc217390843"/>
      <w:bookmarkStart w:id="52" w:name="_Toc217446036"/>
      <w:bookmarkStart w:id="53" w:name="_Toc183682344"/>
      <w:r>
        <w:rPr>
          <w:rFonts w:hint="eastAsia"/>
          <w:bCs/>
          <w:color w:val="auto"/>
          <w:sz w:val="36"/>
          <w:szCs w:val="36"/>
          <w:highlight w:val="none"/>
        </w:rPr>
        <w:t>1.总  则</w:t>
      </w:r>
    </w:p>
    <w:p w14:paraId="7144D500">
      <w:pPr>
        <w:pStyle w:val="3"/>
        <w:shd w:val="clear"/>
        <w:spacing w:before="0" w:after="0" w:line="360" w:lineRule="auto"/>
        <w:rPr>
          <w:bCs/>
          <w:color w:val="auto"/>
          <w:sz w:val="30"/>
          <w:szCs w:val="30"/>
          <w:highlight w:val="none"/>
        </w:rPr>
      </w:pPr>
      <w:r>
        <w:rPr>
          <w:rFonts w:hint="eastAsia" w:ascii="宋体" w:hAnsi="宋体" w:eastAsia="宋体"/>
          <w:color w:val="auto"/>
          <w:sz w:val="30"/>
          <w:szCs w:val="30"/>
          <w:highlight w:val="none"/>
        </w:rPr>
        <w:t>1.1适用范围</w:t>
      </w:r>
    </w:p>
    <w:p w14:paraId="3D56A576">
      <w:pPr>
        <w:shd w:val="clear"/>
        <w:tabs>
          <w:tab w:val="left" w:pos="7665"/>
        </w:tabs>
        <w:spacing w:line="360" w:lineRule="auto"/>
        <w:ind w:firstLine="420" w:firstLineChars="200"/>
        <w:rPr>
          <w:color w:val="auto"/>
          <w:szCs w:val="21"/>
          <w:highlight w:val="none"/>
        </w:rPr>
      </w:pPr>
      <w:r>
        <w:rPr>
          <w:rFonts w:hint="eastAsia" w:ascii="宋体" w:hAnsi="宋体"/>
          <w:color w:val="auto"/>
          <w:szCs w:val="21"/>
          <w:highlight w:val="none"/>
        </w:rPr>
        <w:t>1.1.1</w:t>
      </w:r>
      <w:r>
        <w:rPr>
          <w:rFonts w:hint="eastAsia"/>
          <w:color w:val="auto"/>
          <w:szCs w:val="21"/>
          <w:highlight w:val="none"/>
        </w:rPr>
        <w:t>本招标文件仅适用于本次公开招标所叙述服务项目的采购活动。</w:t>
      </w:r>
      <w:bookmarkStart w:id="54" w:name="_Toc183582206"/>
      <w:bookmarkStart w:id="55" w:name="_Toc217446035"/>
      <w:bookmarkStart w:id="56" w:name="_Toc183682343"/>
    </w:p>
    <w:p w14:paraId="6DF062B0">
      <w:pPr>
        <w:shd w:val="clear"/>
        <w:tabs>
          <w:tab w:val="left" w:pos="7665"/>
        </w:tabs>
        <w:spacing w:line="360" w:lineRule="auto"/>
        <w:ind w:firstLine="420" w:firstLineChars="200"/>
        <w:rPr>
          <w:color w:val="auto"/>
          <w:szCs w:val="21"/>
          <w:highlight w:val="none"/>
        </w:rPr>
      </w:pPr>
      <w:r>
        <w:rPr>
          <w:rFonts w:hint="eastAsia" w:ascii="宋体" w:hAnsi="宋体"/>
          <w:color w:val="auto"/>
          <w:szCs w:val="21"/>
          <w:highlight w:val="none"/>
        </w:rPr>
        <w:t>1.1.2本采购项目专门面向中小企业采购，仅适用提供服务的投标人为中小企业</w:t>
      </w:r>
      <w:r>
        <w:rPr>
          <w:rFonts w:hint="eastAsia"/>
          <w:iCs/>
          <w:color w:val="auto"/>
          <w:szCs w:val="21"/>
          <w:highlight w:val="none"/>
        </w:rPr>
        <w:t>参加的政府采购活动</w:t>
      </w:r>
      <w:r>
        <w:rPr>
          <w:rFonts w:hint="eastAsia" w:ascii="宋体" w:hAnsi="宋体"/>
          <w:color w:val="auto"/>
          <w:szCs w:val="21"/>
          <w:highlight w:val="none"/>
        </w:rPr>
        <w:t>。</w:t>
      </w:r>
    </w:p>
    <w:p w14:paraId="6D4B6A20">
      <w:pPr>
        <w:shd w:val="clear"/>
        <w:tabs>
          <w:tab w:val="left" w:pos="7665"/>
        </w:tabs>
        <w:spacing w:beforeLines="50" w:afterLines="50" w:line="360" w:lineRule="auto"/>
        <w:ind w:firstLine="1"/>
        <w:rPr>
          <w:rFonts w:ascii="宋体" w:hAnsi="宋体"/>
          <w:b/>
          <w:color w:val="auto"/>
          <w:sz w:val="30"/>
          <w:szCs w:val="30"/>
          <w:highlight w:val="none"/>
        </w:rPr>
      </w:pPr>
      <w:r>
        <w:rPr>
          <w:rFonts w:hint="eastAsia" w:ascii="宋体" w:hAnsi="宋体"/>
          <w:b/>
          <w:color w:val="auto"/>
          <w:sz w:val="30"/>
          <w:szCs w:val="30"/>
          <w:highlight w:val="none"/>
        </w:rPr>
        <w:t>1.2</w:t>
      </w:r>
      <w:bookmarkEnd w:id="54"/>
      <w:bookmarkEnd w:id="55"/>
      <w:bookmarkEnd w:id="56"/>
      <w:r>
        <w:rPr>
          <w:rFonts w:hint="eastAsia"/>
          <w:b/>
          <w:color w:val="auto"/>
          <w:sz w:val="30"/>
          <w:szCs w:val="30"/>
          <w:highlight w:val="none"/>
        </w:rPr>
        <w:t>名词解释</w:t>
      </w:r>
    </w:p>
    <w:p w14:paraId="2D45C11E">
      <w:pPr>
        <w:shd w:val="clear"/>
        <w:adjustRightInd w:val="0"/>
        <w:snapToGrid w:val="0"/>
        <w:spacing w:beforeLines="50" w:line="360" w:lineRule="auto"/>
        <w:ind w:firstLine="420" w:firstLineChars="200"/>
        <w:rPr>
          <w:rFonts w:ascii="宋体" w:hAnsi="宋体"/>
          <w:b/>
          <w:color w:val="auto"/>
          <w:szCs w:val="21"/>
          <w:highlight w:val="none"/>
        </w:rPr>
      </w:pPr>
      <w:r>
        <w:rPr>
          <w:rFonts w:hint="eastAsia" w:ascii="宋体" w:hAnsi="宋体"/>
          <w:color w:val="auto"/>
          <w:szCs w:val="21"/>
          <w:highlight w:val="none"/>
        </w:rPr>
        <w:t>1.2.1</w:t>
      </w:r>
      <w:r>
        <w:rPr>
          <w:rFonts w:hint="eastAsia" w:ascii="宋体" w:hAnsi="宋体"/>
          <w:b/>
          <w:color w:val="auto"/>
          <w:szCs w:val="21"/>
          <w:highlight w:val="none"/>
        </w:rPr>
        <w:t>采购人</w:t>
      </w:r>
      <w:r>
        <w:rPr>
          <w:rFonts w:hint="eastAsia" w:ascii="宋体" w:hAnsi="宋体"/>
          <w:color w:val="auto"/>
          <w:szCs w:val="21"/>
          <w:highlight w:val="none"/>
        </w:rPr>
        <w:t>系指依法进行政府采购的国家机关、事业单位、团体组织。本次采购的采购人名称、地址、电话、联系人见供应商须知前附表。</w:t>
      </w:r>
    </w:p>
    <w:p w14:paraId="2F097A50">
      <w:pPr>
        <w:shd w:val="clea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1.2.2</w:t>
      </w:r>
      <w:r>
        <w:rPr>
          <w:rFonts w:hint="eastAsia" w:ascii="宋体" w:hAnsi="宋体"/>
          <w:b/>
          <w:color w:val="auto"/>
          <w:szCs w:val="21"/>
          <w:highlight w:val="none"/>
        </w:rPr>
        <w:t>监督机构</w:t>
      </w:r>
      <w:r>
        <w:rPr>
          <w:rFonts w:hint="eastAsia" w:ascii="宋体" w:hAnsi="宋体"/>
          <w:color w:val="auto"/>
          <w:szCs w:val="21"/>
          <w:highlight w:val="none"/>
        </w:rPr>
        <w:t>系指政府采购行政监督管理部门和监督部门。</w:t>
      </w:r>
    </w:p>
    <w:p w14:paraId="54FF21C2">
      <w:pPr>
        <w:shd w:val="clear"/>
        <w:adjustRightInd w:val="0"/>
        <w:snapToGrid w:val="0"/>
        <w:spacing w:line="360" w:lineRule="auto"/>
        <w:ind w:firstLine="420" w:firstLineChars="200"/>
        <w:rPr>
          <w:rFonts w:ascii="宋体" w:hAnsi="宋体"/>
          <w:b/>
          <w:color w:val="auto"/>
          <w:szCs w:val="21"/>
          <w:highlight w:val="none"/>
        </w:rPr>
      </w:pPr>
      <w:r>
        <w:rPr>
          <w:rFonts w:hint="eastAsia" w:ascii="宋体" w:hAnsi="宋体"/>
          <w:color w:val="auto"/>
          <w:szCs w:val="21"/>
          <w:highlight w:val="none"/>
        </w:rPr>
        <w:t>1.2.3</w:t>
      </w:r>
      <w:r>
        <w:rPr>
          <w:rFonts w:hint="eastAsia" w:ascii="宋体" w:hAnsi="宋体"/>
          <w:b/>
          <w:color w:val="auto"/>
          <w:szCs w:val="21"/>
          <w:highlight w:val="none"/>
        </w:rPr>
        <w:t>采购代理机构</w:t>
      </w:r>
      <w:r>
        <w:rPr>
          <w:rFonts w:hint="eastAsia" w:ascii="宋体" w:hAnsi="宋体"/>
          <w:color w:val="auto"/>
          <w:szCs w:val="21"/>
          <w:highlight w:val="none"/>
        </w:rPr>
        <w:t>系指接受采购人委托，代理采购项目的依法经监督部门和财政部门认定资格的采购代理机构。本次采购的采购代理机构名称、地址、电话、联系人见供应商须知前附表。</w:t>
      </w:r>
    </w:p>
    <w:p w14:paraId="693A64F2">
      <w:pPr>
        <w:shd w:val="clear"/>
        <w:tabs>
          <w:tab w:val="left" w:pos="766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1.2.4 </w:t>
      </w:r>
      <w:r>
        <w:rPr>
          <w:rFonts w:hint="eastAsia" w:ascii="宋体" w:hAnsi="宋体"/>
          <w:b/>
          <w:color w:val="auto"/>
          <w:szCs w:val="21"/>
          <w:highlight w:val="none"/>
        </w:rPr>
        <w:t>投标人</w:t>
      </w:r>
      <w:r>
        <w:rPr>
          <w:rFonts w:hint="eastAsia" w:ascii="宋体" w:hAnsi="宋体"/>
          <w:color w:val="auto"/>
          <w:szCs w:val="21"/>
          <w:highlight w:val="none"/>
        </w:rPr>
        <w:t>是指响应招标，参加投标竞争的法人或其他组织或个人。</w:t>
      </w:r>
    </w:p>
    <w:p w14:paraId="43564C48">
      <w:pPr>
        <w:shd w:val="clea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1.2.5 </w:t>
      </w:r>
      <w:r>
        <w:rPr>
          <w:rFonts w:hint="eastAsia" w:ascii="宋体" w:hAnsi="宋体"/>
          <w:b/>
          <w:color w:val="auto"/>
          <w:szCs w:val="21"/>
          <w:highlight w:val="none"/>
        </w:rPr>
        <w:t>货物</w:t>
      </w:r>
      <w:r>
        <w:rPr>
          <w:rFonts w:hint="eastAsia" w:ascii="宋体" w:hAnsi="宋体"/>
          <w:color w:val="auto"/>
          <w:szCs w:val="21"/>
          <w:highlight w:val="none"/>
        </w:rPr>
        <w:t>是指</w:t>
      </w:r>
      <w:r>
        <w:rPr>
          <w:rFonts w:hint="eastAsia"/>
          <w:color w:val="auto"/>
          <w:szCs w:val="21"/>
          <w:highlight w:val="none"/>
        </w:rPr>
        <w:t>本招标文件中第四章所述所有货物。</w:t>
      </w:r>
    </w:p>
    <w:p w14:paraId="19E08305">
      <w:pPr>
        <w:shd w:val="clea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1.2.6 </w:t>
      </w:r>
      <w:r>
        <w:rPr>
          <w:rFonts w:hint="eastAsia" w:ascii="宋体" w:hAnsi="宋体"/>
          <w:b/>
          <w:color w:val="auto"/>
          <w:szCs w:val="21"/>
          <w:highlight w:val="none"/>
        </w:rPr>
        <w:t>服务</w:t>
      </w:r>
      <w:r>
        <w:rPr>
          <w:rFonts w:hint="eastAsia" w:ascii="宋体" w:hAnsi="宋体"/>
          <w:color w:val="auto"/>
          <w:szCs w:val="21"/>
          <w:highlight w:val="none"/>
        </w:rPr>
        <w:t>是指人为满足招标文件要求而提供的服务。</w:t>
      </w:r>
    </w:p>
    <w:p w14:paraId="5FC448D4">
      <w:pPr>
        <w:shd w:val="clea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1.2.7 </w:t>
      </w:r>
      <w:r>
        <w:rPr>
          <w:rFonts w:hint="eastAsia" w:ascii="宋体" w:hAnsi="宋体"/>
          <w:b/>
          <w:color w:val="auto"/>
          <w:szCs w:val="21"/>
          <w:highlight w:val="none"/>
        </w:rPr>
        <w:t>节能产品</w:t>
      </w:r>
      <w:r>
        <w:rPr>
          <w:rFonts w:hint="eastAsia" w:ascii="宋体" w:hAnsi="宋体"/>
          <w:color w:val="auto"/>
          <w:szCs w:val="21"/>
          <w:highlight w:val="none"/>
        </w:rPr>
        <w:t>指财政部、发展改革委、生态环境部等部门发布的《节能产品品目清单》中的产品。</w:t>
      </w:r>
    </w:p>
    <w:p w14:paraId="53BCC95E">
      <w:pPr>
        <w:shd w:val="clea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1.2.8 </w:t>
      </w:r>
      <w:r>
        <w:rPr>
          <w:rFonts w:hint="eastAsia" w:ascii="宋体" w:hAnsi="宋体"/>
          <w:b/>
          <w:color w:val="auto"/>
          <w:szCs w:val="21"/>
          <w:highlight w:val="none"/>
        </w:rPr>
        <w:t>环境标志产品</w:t>
      </w:r>
      <w:r>
        <w:rPr>
          <w:rFonts w:hint="eastAsia" w:ascii="宋体" w:hAnsi="宋体"/>
          <w:color w:val="auto"/>
          <w:szCs w:val="21"/>
          <w:highlight w:val="none"/>
        </w:rPr>
        <w:t>是指财政部、发展改革委、生态环境部等部门发布的《环境标志产品品目清单》中的产品。</w:t>
      </w:r>
    </w:p>
    <w:p w14:paraId="736FDC1B">
      <w:pPr>
        <w:shd w:val="clea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1.2.9 </w:t>
      </w:r>
      <w:r>
        <w:rPr>
          <w:rFonts w:hint="eastAsia" w:ascii="宋体" w:hAnsi="宋体" w:cs="宋体"/>
          <w:b/>
          <w:color w:val="auto"/>
          <w:kern w:val="0"/>
          <w:szCs w:val="21"/>
          <w:highlight w:val="none"/>
        </w:rPr>
        <w:t>进口产品</w:t>
      </w:r>
      <w:r>
        <w:rPr>
          <w:rFonts w:hint="eastAsia" w:ascii="宋体" w:hAnsi="宋体" w:cs="宋体"/>
          <w:color w:val="auto"/>
          <w:kern w:val="0"/>
          <w:szCs w:val="21"/>
          <w:highlight w:val="none"/>
        </w:rPr>
        <w:t>是指通过中国海关报关验放进入中国境内且产自关境外的产品，详见《</w:t>
      </w:r>
      <w:r>
        <w:rPr>
          <w:rFonts w:ascii="宋体" w:hAnsi="宋体" w:cs="宋体"/>
          <w:color w:val="auto"/>
          <w:kern w:val="0"/>
          <w:szCs w:val="21"/>
          <w:highlight w:val="none"/>
        </w:rPr>
        <w:t>关于政府采购进口产品管理有关问题的通知</w:t>
      </w:r>
      <w:r>
        <w:rPr>
          <w:rFonts w:hint="eastAsia" w:ascii="宋体" w:hAnsi="宋体" w:cs="宋体"/>
          <w:color w:val="auto"/>
          <w:kern w:val="0"/>
          <w:szCs w:val="21"/>
          <w:highlight w:val="none"/>
        </w:rPr>
        <w:t>》(财库[2007]119号)。</w:t>
      </w:r>
    </w:p>
    <w:p w14:paraId="448231BA">
      <w:pPr>
        <w:shd w:val="clea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1.2.10</w:t>
      </w:r>
      <w:r>
        <w:rPr>
          <w:rFonts w:hint="eastAsia" w:ascii="宋体" w:hAnsi="宋体" w:cs="宋体"/>
          <w:b/>
          <w:color w:val="auto"/>
          <w:kern w:val="0"/>
          <w:szCs w:val="21"/>
          <w:highlight w:val="none"/>
        </w:rPr>
        <w:t>中小企业</w:t>
      </w:r>
      <w:r>
        <w:rPr>
          <w:rFonts w:ascii="宋体" w:hAnsi="宋体" w:cs="宋体"/>
          <w:color w:val="auto"/>
          <w:kern w:val="0"/>
          <w:szCs w:val="21"/>
          <w:highlight w:val="none"/>
        </w:rPr>
        <w:t>是指在中华人民共和国境内依法设立，依据国务院批准的中小企业划分标准确定的中型企业、小型企业和微型企业，但与大企业的负责人为同一人，或者与大企业存在直接控股、管理关系的除外。</w:t>
      </w:r>
    </w:p>
    <w:p w14:paraId="40BAF6C7">
      <w:pPr>
        <w:shd w:val="clea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1.2.11 </w:t>
      </w:r>
      <w:r>
        <w:rPr>
          <w:rFonts w:hint="eastAsia" w:ascii="宋体" w:hAnsi="宋体"/>
          <w:b/>
          <w:color w:val="auto"/>
          <w:szCs w:val="21"/>
          <w:highlight w:val="none"/>
        </w:rPr>
        <w:t>监狱企业</w:t>
      </w:r>
      <w:r>
        <w:rPr>
          <w:rFonts w:hint="eastAsia" w:ascii="宋体" w:hAnsi="宋体"/>
          <w:color w:val="auto"/>
          <w:szCs w:val="21"/>
          <w:highlight w:val="none"/>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0E51972">
      <w:pPr>
        <w:shd w:val="clear"/>
        <w:adjustRightInd w:val="0"/>
        <w:snapToGrid w:val="0"/>
        <w:spacing w:line="360" w:lineRule="auto"/>
        <w:ind w:firstLine="420" w:firstLineChars="200"/>
        <w:rPr>
          <w:rFonts w:ascii="宋体" w:hAnsi="宋体"/>
          <w:color w:val="auto"/>
          <w:spacing w:val="6"/>
          <w:szCs w:val="21"/>
          <w:highlight w:val="none"/>
        </w:rPr>
      </w:pPr>
      <w:r>
        <w:rPr>
          <w:rFonts w:hint="eastAsia" w:ascii="宋体" w:hAnsi="宋体"/>
          <w:color w:val="auto"/>
          <w:szCs w:val="21"/>
          <w:highlight w:val="none"/>
        </w:rPr>
        <w:t>1.2.12</w:t>
      </w:r>
      <w:r>
        <w:rPr>
          <w:rFonts w:hint="eastAsia" w:ascii="宋体" w:hAnsi="宋体" w:cs="宋体"/>
          <w:b/>
          <w:color w:val="auto"/>
          <w:kern w:val="0"/>
          <w:szCs w:val="21"/>
          <w:highlight w:val="none"/>
        </w:rPr>
        <w:t>残疾人福利性单位</w:t>
      </w:r>
      <w:r>
        <w:rPr>
          <w:rFonts w:hint="eastAsia" w:ascii="宋体" w:hAnsi="宋体" w:cs="宋体"/>
          <w:color w:val="auto"/>
          <w:kern w:val="0"/>
          <w:szCs w:val="21"/>
          <w:highlight w:val="none"/>
        </w:rPr>
        <w:t>是指符合</w:t>
      </w:r>
      <w:r>
        <w:rPr>
          <w:rFonts w:hint="eastAsia" w:ascii="宋体" w:hAnsi="宋体"/>
          <w:color w:val="auto"/>
          <w:spacing w:val="6"/>
          <w:szCs w:val="21"/>
          <w:highlight w:val="none"/>
        </w:rPr>
        <w:t>《财政部、民政部、中国残疾人联合会关于促进残疾人就业政府采购政策的通知》（财库</w:t>
      </w:r>
      <w:r>
        <w:rPr>
          <w:rFonts w:hint="eastAsia" w:ascii="宋体" w:hAnsi="宋体"/>
          <w:color w:val="auto"/>
          <w:szCs w:val="21"/>
          <w:highlight w:val="none"/>
        </w:rPr>
        <w:t>〔</w:t>
      </w:r>
      <w:r>
        <w:rPr>
          <w:rFonts w:ascii="宋体" w:hAnsi="宋体"/>
          <w:color w:val="auto"/>
          <w:szCs w:val="21"/>
          <w:highlight w:val="none"/>
        </w:rPr>
        <w:t>2017</w:t>
      </w:r>
      <w:r>
        <w:rPr>
          <w:rFonts w:hint="eastAsia" w:ascii="宋体" w:hAnsi="宋体"/>
          <w:color w:val="auto"/>
          <w:szCs w:val="21"/>
          <w:highlight w:val="none"/>
        </w:rPr>
        <w:t>〕</w:t>
      </w:r>
      <w:r>
        <w:rPr>
          <w:rFonts w:ascii="宋体" w:hAnsi="宋体"/>
          <w:color w:val="auto"/>
          <w:szCs w:val="21"/>
          <w:highlight w:val="none"/>
        </w:rPr>
        <w:t>141</w:t>
      </w:r>
      <w:r>
        <w:rPr>
          <w:rFonts w:hint="eastAsia" w:ascii="宋体" w:hAnsi="宋体"/>
          <w:color w:val="auto"/>
          <w:spacing w:val="6"/>
          <w:szCs w:val="21"/>
          <w:highlight w:val="none"/>
        </w:rPr>
        <w:t>号）规定条件的单位。</w:t>
      </w:r>
    </w:p>
    <w:p w14:paraId="34BB6ACB">
      <w:pPr>
        <w:shd w:val="clear"/>
        <w:adjustRightInd w:val="0"/>
        <w:snapToGrid w:val="0"/>
        <w:spacing w:line="360" w:lineRule="auto"/>
        <w:ind w:firstLine="444" w:firstLineChars="200"/>
        <w:rPr>
          <w:rFonts w:ascii="宋体" w:hAnsi="宋体"/>
          <w:color w:val="auto"/>
          <w:spacing w:val="6"/>
          <w:szCs w:val="21"/>
          <w:highlight w:val="none"/>
        </w:rPr>
      </w:pPr>
      <w:r>
        <w:rPr>
          <w:rFonts w:hint="eastAsia" w:ascii="宋体" w:hAnsi="宋体"/>
          <w:color w:val="auto"/>
          <w:spacing w:val="6"/>
          <w:szCs w:val="21"/>
          <w:highlight w:val="none"/>
        </w:rPr>
        <w:t>1.2.13</w:t>
      </w:r>
      <w:r>
        <w:rPr>
          <w:rFonts w:hint="eastAsia" w:ascii="宋体" w:hAnsi="宋体"/>
          <w:b/>
          <w:color w:val="auto"/>
          <w:spacing w:val="6"/>
          <w:szCs w:val="21"/>
          <w:highlight w:val="none"/>
        </w:rPr>
        <w:t>签名</w:t>
      </w:r>
      <w:r>
        <w:rPr>
          <w:rFonts w:hint="eastAsia" w:ascii="宋体" w:hAnsi="宋体"/>
          <w:color w:val="auto"/>
          <w:spacing w:val="6"/>
          <w:szCs w:val="21"/>
          <w:highlight w:val="none"/>
        </w:rPr>
        <w:t>是指手写签名或者加盖名章，</w:t>
      </w:r>
      <w:r>
        <w:rPr>
          <w:rFonts w:hint="eastAsia" w:ascii="宋体" w:hAnsi="宋体"/>
          <w:b/>
          <w:color w:val="auto"/>
          <w:spacing w:val="6"/>
          <w:szCs w:val="21"/>
          <w:highlight w:val="none"/>
        </w:rPr>
        <w:t>盖章</w:t>
      </w:r>
      <w:r>
        <w:rPr>
          <w:rFonts w:hint="eastAsia" w:ascii="宋体" w:hAnsi="宋体"/>
          <w:color w:val="auto"/>
          <w:spacing w:val="6"/>
          <w:szCs w:val="21"/>
          <w:highlight w:val="none"/>
        </w:rPr>
        <w:t>是指加盖单位印章。</w:t>
      </w:r>
    </w:p>
    <w:p w14:paraId="2F8004CE">
      <w:pPr>
        <w:shd w:val="clear"/>
        <w:adjustRightInd w:val="0"/>
        <w:snapToGrid w:val="0"/>
        <w:spacing w:line="360" w:lineRule="auto"/>
        <w:ind w:firstLine="444" w:firstLineChars="200"/>
        <w:rPr>
          <w:rFonts w:ascii="宋体" w:hAnsi="宋体"/>
          <w:color w:val="auto"/>
          <w:szCs w:val="21"/>
          <w:highlight w:val="none"/>
        </w:rPr>
      </w:pPr>
      <w:r>
        <w:rPr>
          <w:rFonts w:hint="eastAsia" w:ascii="宋体" w:hAnsi="宋体"/>
          <w:color w:val="auto"/>
          <w:spacing w:val="6"/>
          <w:szCs w:val="21"/>
          <w:highlight w:val="none"/>
        </w:rPr>
        <w:t>1.2.14</w:t>
      </w:r>
      <w:r>
        <w:rPr>
          <w:rFonts w:hint="eastAsia" w:ascii="宋体" w:hAnsi="宋体"/>
          <w:b/>
          <w:color w:val="auto"/>
          <w:szCs w:val="21"/>
          <w:highlight w:val="none"/>
        </w:rPr>
        <w:t>较大数额罚款</w:t>
      </w:r>
      <w:r>
        <w:rPr>
          <w:rFonts w:hint="eastAsia" w:ascii="宋体" w:hAnsi="宋体"/>
          <w:color w:val="auto"/>
          <w:szCs w:val="21"/>
          <w:highlight w:val="none"/>
        </w:rPr>
        <w:t>是指200万元以上罚款，法律、行政法规以及国务院有关部门明确规定相关领域“较大数额罚款”标准高于200万元的，从其规定。</w:t>
      </w:r>
    </w:p>
    <w:bookmarkEnd w:id="50"/>
    <w:bookmarkEnd w:id="51"/>
    <w:bookmarkEnd w:id="52"/>
    <w:bookmarkEnd w:id="53"/>
    <w:p w14:paraId="74867905">
      <w:pPr>
        <w:shd w:val="clear"/>
        <w:adjustRightInd w:val="0"/>
        <w:snapToGrid w:val="0"/>
        <w:spacing w:beforeLines="50" w:afterLines="50" w:line="360" w:lineRule="auto"/>
        <w:rPr>
          <w:rFonts w:ascii="宋体" w:hAnsi="宋体" w:cs="宋体"/>
          <w:b/>
          <w:color w:val="auto"/>
          <w:kern w:val="0"/>
          <w:sz w:val="30"/>
          <w:szCs w:val="30"/>
          <w:highlight w:val="none"/>
        </w:rPr>
      </w:pPr>
      <w:bookmarkStart w:id="57" w:name="_Toc217446037"/>
      <w:bookmarkStart w:id="58" w:name="_Toc183582208"/>
      <w:bookmarkStart w:id="59" w:name="_Toc183682345"/>
      <w:r>
        <w:rPr>
          <w:rFonts w:hint="eastAsia" w:ascii="宋体" w:hAnsi="宋体"/>
          <w:b/>
          <w:color w:val="auto"/>
          <w:sz w:val="30"/>
          <w:szCs w:val="30"/>
          <w:highlight w:val="none"/>
        </w:rPr>
        <w:t>1.3合格的投标人</w:t>
      </w:r>
    </w:p>
    <w:p w14:paraId="173F63CB">
      <w:pPr>
        <w:shd w:val="clear"/>
        <w:tabs>
          <w:tab w:val="left" w:pos="7665"/>
        </w:tabs>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1.3.1 合格的投标人应具备以下条件：</w:t>
      </w:r>
    </w:p>
    <w:p w14:paraId="738B4FAD">
      <w:pPr>
        <w:shd w:val="clear"/>
        <w:tabs>
          <w:tab w:val="left" w:pos="7665"/>
        </w:tabs>
        <w:spacing w:line="360" w:lineRule="auto"/>
        <w:ind w:firstLine="420" w:firstLineChars="200"/>
        <w:rPr>
          <w:rFonts w:ascii="宋体" w:hAnsi="宋体"/>
          <w:color w:val="auto"/>
          <w:spacing w:val="-4"/>
          <w:szCs w:val="21"/>
          <w:highlight w:val="none"/>
        </w:rPr>
      </w:pPr>
      <w:r>
        <w:rPr>
          <w:rFonts w:hint="eastAsia" w:ascii="宋体" w:hAnsi="宋体"/>
          <w:color w:val="auto"/>
          <w:szCs w:val="21"/>
          <w:highlight w:val="none"/>
        </w:rPr>
        <w:t>（1）具备且满足本招标文件规定的投标人资格条件</w:t>
      </w:r>
      <w:r>
        <w:rPr>
          <w:rFonts w:hint="eastAsia" w:ascii="宋体" w:hAnsi="宋体"/>
          <w:color w:val="auto"/>
          <w:spacing w:val="-4"/>
          <w:szCs w:val="21"/>
          <w:highlight w:val="none"/>
        </w:rPr>
        <w:t>；</w:t>
      </w:r>
    </w:p>
    <w:p w14:paraId="605E89FE">
      <w:pPr>
        <w:shd w:val="clear"/>
        <w:tabs>
          <w:tab w:val="left" w:pos="766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（2）从采购代理机构购获取了招标文件；</w:t>
      </w:r>
    </w:p>
    <w:p w14:paraId="6C52FFDE">
      <w:pPr>
        <w:shd w:val="clear"/>
        <w:tabs>
          <w:tab w:val="left" w:pos="766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（3）向采购代理机构交纳了投标保证金（仅限投标人须知前附表要求投标人提交保证金的）；</w:t>
      </w:r>
    </w:p>
    <w:p w14:paraId="26D4467C">
      <w:pPr>
        <w:shd w:val="clear"/>
        <w:tabs>
          <w:tab w:val="left" w:pos="766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（4）遵守国家和地方有关的法律法规、规章和规范性文件要求。</w:t>
      </w:r>
    </w:p>
    <w:p w14:paraId="01B7659D">
      <w:pPr>
        <w:shd w:val="clea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1.3.2 投标人不得存在下列情形之一：</w:t>
      </w:r>
    </w:p>
    <w:p w14:paraId="5E3111E4">
      <w:pPr>
        <w:shd w:val="clea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（l）与采购人、采购代理机构存在</w:t>
      </w:r>
      <w:r>
        <w:rPr>
          <w:rFonts w:hint="eastAsia" w:ascii="宋体" w:hAnsi="宋体"/>
          <w:bCs/>
          <w:color w:val="auto"/>
          <w:szCs w:val="21"/>
          <w:highlight w:val="none"/>
        </w:rPr>
        <w:t>隶属关系或者其他利害关系，且可能影响招标公正性；</w:t>
      </w:r>
    </w:p>
    <w:p w14:paraId="027A99E2">
      <w:pPr>
        <w:shd w:val="clea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（2）与本采购项目其他投标人的法定代表人（或者负责人）为同一人；</w:t>
      </w:r>
    </w:p>
    <w:p w14:paraId="6AA9D351">
      <w:pPr>
        <w:shd w:val="clea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（3）与本采购项目其他投标人存在控股、管理关系；</w:t>
      </w:r>
    </w:p>
    <w:p w14:paraId="1916B746">
      <w:pPr>
        <w:shd w:val="clea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（4）为本项目采购代理机构；</w:t>
      </w:r>
    </w:p>
    <w:p w14:paraId="50A7B275">
      <w:pPr>
        <w:shd w:val="clea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（5）为本项目代理投标的为其采购代理机构；</w:t>
      </w:r>
    </w:p>
    <w:p w14:paraId="2E13629C">
      <w:pPr>
        <w:shd w:val="clea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（6）为本项目提供整体设计、规范编制或者项目管理、监理、检测、咨询服务；</w:t>
      </w:r>
    </w:p>
    <w:p w14:paraId="21BFA86B">
      <w:pPr>
        <w:shd w:val="clear"/>
        <w:adjustRightInd w:val="0"/>
        <w:snapToGrid w:val="0"/>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（7）</w:t>
      </w:r>
      <w:r>
        <w:rPr>
          <w:rFonts w:hint="eastAsia" w:ascii="宋体" w:hAnsi="宋体"/>
          <w:bCs/>
          <w:color w:val="auto"/>
          <w:szCs w:val="21"/>
          <w:highlight w:val="none"/>
        </w:rPr>
        <w:t>受到刑事处罚；</w:t>
      </w:r>
    </w:p>
    <w:p w14:paraId="3E5CC2BC">
      <w:pPr>
        <w:shd w:val="clea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（8）受到“较大数额罚款</w:t>
      </w:r>
      <w:r>
        <w:rPr>
          <w:rFonts w:ascii="宋体" w:hAnsi="宋体"/>
          <w:bCs/>
          <w:color w:val="auto"/>
          <w:szCs w:val="21"/>
          <w:highlight w:val="none"/>
        </w:rPr>
        <w:t>”</w:t>
      </w:r>
      <w:r>
        <w:rPr>
          <w:rFonts w:hint="eastAsia" w:ascii="宋体" w:hAnsi="宋体"/>
          <w:bCs/>
          <w:color w:val="auto"/>
          <w:szCs w:val="21"/>
          <w:highlight w:val="none"/>
        </w:rPr>
        <w:t>的行政处罚；</w:t>
      </w:r>
    </w:p>
    <w:p w14:paraId="636FF11D">
      <w:pPr>
        <w:shd w:val="clear"/>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 xml:space="preserve">    （9）被责令停产停业、暂扣或者吊销许可证、暂扣或者吊销执照的行政处罚；</w:t>
      </w:r>
    </w:p>
    <w:p w14:paraId="5D717686">
      <w:pPr>
        <w:shd w:val="clear"/>
        <w:adjustRightInd w:val="0"/>
        <w:snapToGrid w:val="0"/>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（10）</w:t>
      </w:r>
      <w:r>
        <w:rPr>
          <w:rFonts w:hint="eastAsia" w:ascii="宋体" w:hAnsi="宋体"/>
          <w:color w:val="auto"/>
          <w:szCs w:val="21"/>
          <w:highlight w:val="none"/>
        </w:rPr>
        <w:t>被列入失信被执行人名单；</w:t>
      </w:r>
    </w:p>
    <w:p w14:paraId="4D9078D9">
      <w:pPr>
        <w:shd w:val="clear"/>
        <w:adjustRightInd w:val="0"/>
        <w:snapToGrid w:val="0"/>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（11）被列入重大税收违法案件当事人名单；</w:t>
      </w:r>
    </w:p>
    <w:p w14:paraId="5EFFC357">
      <w:pPr>
        <w:shd w:val="clear"/>
        <w:adjustRightInd w:val="0"/>
        <w:snapToGrid w:val="0"/>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（12）被禁止在一至三年内参加政府采购活动或存在</w:t>
      </w:r>
      <w:r>
        <w:rPr>
          <w:rFonts w:hint="eastAsia" w:ascii="宋体" w:hAnsi="宋体"/>
          <w:color w:val="auto"/>
          <w:szCs w:val="21"/>
          <w:highlight w:val="none"/>
        </w:rPr>
        <w:t>财政部门认定的其他重大违法记录；</w:t>
      </w:r>
    </w:p>
    <w:p w14:paraId="4E196AF5">
      <w:pPr>
        <w:shd w:val="clea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（13）法律法规规定的其他情形。</w:t>
      </w:r>
    </w:p>
    <w:p w14:paraId="3BBBFFED">
      <w:pPr>
        <w:shd w:val="clear"/>
        <w:adjustRightInd w:val="0"/>
        <w:snapToGrid w:val="0"/>
        <w:spacing w:beforeLines="50" w:afterLines="50" w:line="360" w:lineRule="auto"/>
        <w:rPr>
          <w:rFonts w:ascii="宋体" w:hAnsi="宋体"/>
          <w:b/>
          <w:bCs/>
          <w:color w:val="auto"/>
          <w:sz w:val="30"/>
          <w:szCs w:val="30"/>
          <w:highlight w:val="none"/>
        </w:rPr>
      </w:pPr>
      <w:r>
        <w:rPr>
          <w:rFonts w:hint="eastAsia" w:ascii="宋体" w:hAnsi="宋体"/>
          <w:b/>
          <w:bCs/>
          <w:color w:val="auto"/>
          <w:sz w:val="30"/>
          <w:szCs w:val="30"/>
          <w:highlight w:val="none"/>
        </w:rPr>
        <w:t>1.4 合格的服务</w:t>
      </w:r>
    </w:p>
    <w:p w14:paraId="774978E0">
      <w:pPr>
        <w:shd w:val="clear"/>
        <w:tabs>
          <w:tab w:val="left" w:pos="747"/>
        </w:tabs>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1.4.1 投标人提供的所有服务，符合国家有关标准和规范，并满足招标文件规定的服务要求。</w:t>
      </w:r>
    </w:p>
    <w:p w14:paraId="3ABE393E">
      <w:pPr>
        <w:shd w:val="clear"/>
        <w:tabs>
          <w:tab w:val="left" w:pos="747"/>
        </w:tabs>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若本项目（包）包括采购货物的，所供货物必须是合法生产、合法来源，符合国家有关标准要求，并满足招标文件规定的规格、参数、质量、有效期、售后服务及供应商须承担的运输、安装、技术支持、培训和招标文件规定的其它伴随服务等要求。</w:t>
      </w:r>
    </w:p>
    <w:p w14:paraId="38C8C0A0">
      <w:pPr>
        <w:shd w:val="clear"/>
        <w:tabs>
          <w:tab w:val="left" w:pos="747"/>
        </w:tabs>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1.4.2 采购人有权拒绝接受任何不合格的服务，由此产生的费用及相关后果均由投标人自行承担。</w:t>
      </w:r>
    </w:p>
    <w:p w14:paraId="22F7461A">
      <w:pPr>
        <w:pStyle w:val="10"/>
        <w:shd w:val="clear"/>
        <w:spacing w:beforeLines="50" w:afterLines="50" w:line="360" w:lineRule="auto"/>
        <w:ind w:firstLine="0"/>
        <w:rPr>
          <w:rFonts w:ascii="宋体" w:hAnsi="宋体"/>
          <w:b/>
          <w:bCs/>
          <w:color w:val="auto"/>
          <w:sz w:val="30"/>
          <w:szCs w:val="30"/>
          <w:highlight w:val="none"/>
        </w:rPr>
      </w:pPr>
      <w:bookmarkStart w:id="60" w:name="_Toc217446047"/>
      <w:r>
        <w:rPr>
          <w:rFonts w:hint="eastAsia" w:ascii="宋体" w:hAnsi="宋体"/>
          <w:b/>
          <w:bCs/>
          <w:color w:val="auto"/>
          <w:sz w:val="30"/>
          <w:szCs w:val="30"/>
          <w:highlight w:val="none"/>
        </w:rPr>
        <w:t>1.5 知识产权</w:t>
      </w:r>
      <w:bookmarkEnd w:id="60"/>
    </w:p>
    <w:p w14:paraId="37070874">
      <w:pPr>
        <w:pStyle w:val="10"/>
        <w:shd w:val="clea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1.5.1 投标人应保证在本项目提供的任何服务和产品（包括部分使用）时，不会产生因第三方提出侵犯其专利权、商标权或其它知识产权而引起的法律和经济纠纷，如因专利权、商标权或其它知识产权而引起法律和经济纠纷，由投标人承担所有相关责任。</w:t>
      </w:r>
    </w:p>
    <w:p w14:paraId="798781D9">
      <w:pPr>
        <w:pStyle w:val="10"/>
        <w:shd w:val="clea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1.5.2 采购人享有本项目实施过程中产生的知识成果及知识产权。</w:t>
      </w:r>
    </w:p>
    <w:p w14:paraId="0F320F10">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1.5.3 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14:paraId="0A3BAD58">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1.5.4 如采用投标人所不拥有的知识产权，则在投标报价中必须包括合法获取该知识产权的相关费用。</w:t>
      </w:r>
    </w:p>
    <w:bookmarkEnd w:id="57"/>
    <w:bookmarkEnd w:id="58"/>
    <w:bookmarkEnd w:id="59"/>
    <w:p w14:paraId="16C531DF">
      <w:pPr>
        <w:shd w:val="clear"/>
        <w:spacing w:beforeLines="50" w:afterLines="50" w:line="360" w:lineRule="auto"/>
        <w:rPr>
          <w:rFonts w:ascii="宋体" w:hAnsi="宋体"/>
          <w:b/>
          <w:color w:val="auto"/>
          <w:sz w:val="30"/>
          <w:szCs w:val="30"/>
          <w:highlight w:val="none"/>
        </w:rPr>
      </w:pPr>
      <w:bookmarkStart w:id="61" w:name="_Toc183582209"/>
      <w:bookmarkStart w:id="62" w:name="_Toc217446038"/>
      <w:bookmarkStart w:id="63" w:name="_Toc89075875"/>
      <w:bookmarkStart w:id="64" w:name="_Toc77400779"/>
      <w:bookmarkStart w:id="65" w:name="_Toc183682346"/>
      <w:r>
        <w:rPr>
          <w:rFonts w:hint="eastAsia" w:ascii="宋体" w:hAnsi="宋体"/>
          <w:b/>
          <w:color w:val="auto"/>
          <w:sz w:val="30"/>
          <w:szCs w:val="30"/>
          <w:highlight w:val="none"/>
        </w:rPr>
        <w:t>1.6投标费用</w:t>
      </w:r>
    </w:p>
    <w:p w14:paraId="7B30B287">
      <w:pPr>
        <w:shd w:val="clear"/>
        <w:tabs>
          <w:tab w:val="left" w:pos="7665"/>
        </w:tabs>
        <w:spacing w:line="360" w:lineRule="auto"/>
        <w:ind w:firstLine="430" w:firstLineChars="205"/>
        <w:rPr>
          <w:rFonts w:ascii="宋体" w:hAnsi="宋体"/>
          <w:color w:val="auto"/>
          <w:szCs w:val="21"/>
          <w:highlight w:val="none"/>
        </w:rPr>
      </w:pPr>
      <w:r>
        <w:rPr>
          <w:rFonts w:hint="eastAsia" w:ascii="宋体" w:hAnsi="宋体"/>
          <w:color w:val="auto"/>
          <w:szCs w:val="21"/>
          <w:highlight w:val="none"/>
        </w:rPr>
        <w:t>不论投标结果如何，投标人准备和参加投标活动发生的费用自理。</w:t>
      </w:r>
    </w:p>
    <w:p w14:paraId="32F303F0">
      <w:pPr>
        <w:shd w:val="clear"/>
        <w:autoSpaceDE w:val="0"/>
        <w:autoSpaceDN w:val="0"/>
        <w:spacing w:beforeLines="50" w:afterLines="50" w:line="360" w:lineRule="auto"/>
        <w:rPr>
          <w:rFonts w:ascii="宋体" w:hAnsi="宋体"/>
          <w:b/>
          <w:color w:val="auto"/>
          <w:sz w:val="30"/>
          <w:szCs w:val="30"/>
          <w:highlight w:val="none"/>
          <w:lang w:val="zh-CN"/>
        </w:rPr>
      </w:pPr>
      <w:r>
        <w:rPr>
          <w:rFonts w:hint="eastAsia" w:ascii="宋体" w:hAnsi="宋体"/>
          <w:b/>
          <w:color w:val="auto"/>
          <w:sz w:val="30"/>
          <w:szCs w:val="30"/>
          <w:highlight w:val="none"/>
          <w:lang w:val="zh-CN"/>
        </w:rPr>
        <w:t xml:space="preserve">1.7 </w:t>
      </w:r>
      <w:r>
        <w:rPr>
          <w:rFonts w:ascii="宋体" w:hAnsi="宋体"/>
          <w:b/>
          <w:color w:val="auto"/>
          <w:sz w:val="30"/>
          <w:szCs w:val="30"/>
          <w:highlight w:val="none"/>
          <w:lang w:val="zh-CN"/>
        </w:rPr>
        <w:t>保密</w:t>
      </w:r>
    </w:p>
    <w:p w14:paraId="3498B2E3">
      <w:pPr>
        <w:shd w:val="clear"/>
        <w:autoSpaceDE w:val="0"/>
        <w:autoSpaceDN w:val="0"/>
        <w:spacing w:line="360" w:lineRule="auto"/>
        <w:ind w:firstLine="420" w:firstLineChars="200"/>
        <w:rPr>
          <w:rFonts w:ascii="宋体" w:hAnsi="宋体"/>
          <w:b/>
          <w:color w:val="auto"/>
          <w:sz w:val="30"/>
          <w:szCs w:val="30"/>
          <w:highlight w:val="none"/>
        </w:rPr>
      </w:pPr>
      <w:r>
        <w:rPr>
          <w:rFonts w:ascii="宋体" w:hAnsi="宋体"/>
          <w:color w:val="auto"/>
          <w:szCs w:val="21"/>
          <w:highlight w:val="none"/>
          <w:lang w:val="zh-CN"/>
        </w:rPr>
        <w:t>参与采购活动的当事人应对</w:t>
      </w:r>
      <w:r>
        <w:rPr>
          <w:rFonts w:hint="eastAsia" w:ascii="宋体" w:hAnsi="宋体"/>
          <w:color w:val="auto"/>
          <w:szCs w:val="21"/>
          <w:highlight w:val="none"/>
          <w:lang w:val="zh-CN"/>
        </w:rPr>
        <w:t>招标文件</w:t>
      </w:r>
      <w:r>
        <w:rPr>
          <w:rFonts w:ascii="宋体" w:hAnsi="宋体"/>
          <w:color w:val="auto"/>
          <w:szCs w:val="21"/>
          <w:highlight w:val="none"/>
          <w:lang w:val="zh-CN"/>
        </w:rPr>
        <w:t xml:space="preserve">和响应文件中的商业秘密、技术秘密和个人隐私等保密，违者应对由此造成的后果承担法律责任。 </w:t>
      </w:r>
    </w:p>
    <w:p w14:paraId="6E4E2155">
      <w:pPr>
        <w:shd w:val="clear"/>
        <w:tabs>
          <w:tab w:val="left" w:pos="7665"/>
        </w:tabs>
        <w:spacing w:beforeLines="50" w:afterLines="50" w:line="360" w:lineRule="auto"/>
        <w:rPr>
          <w:rFonts w:ascii="宋体" w:hAnsi="宋体"/>
          <w:b/>
          <w:color w:val="auto"/>
          <w:sz w:val="30"/>
          <w:szCs w:val="30"/>
          <w:highlight w:val="none"/>
        </w:rPr>
      </w:pPr>
      <w:r>
        <w:rPr>
          <w:rFonts w:hint="eastAsia" w:ascii="宋体" w:hAnsi="宋体"/>
          <w:b/>
          <w:color w:val="auto"/>
          <w:sz w:val="30"/>
          <w:szCs w:val="30"/>
          <w:highlight w:val="none"/>
        </w:rPr>
        <w:t>1.8语言文字</w:t>
      </w:r>
    </w:p>
    <w:p w14:paraId="107B20B7">
      <w:pPr>
        <w:shd w:val="clear"/>
        <w:tabs>
          <w:tab w:val="left" w:pos="7665"/>
        </w:tabs>
        <w:spacing w:line="360" w:lineRule="auto"/>
        <w:ind w:firstLine="405"/>
        <w:rPr>
          <w:rFonts w:ascii="宋体" w:hAnsi="宋体"/>
          <w:color w:val="auto"/>
          <w:szCs w:val="21"/>
          <w:highlight w:val="none"/>
        </w:rPr>
      </w:pPr>
      <w:r>
        <w:rPr>
          <w:rFonts w:hint="eastAsia" w:ascii="宋体" w:hAnsi="宋体"/>
          <w:color w:val="auto"/>
          <w:szCs w:val="21"/>
          <w:highlight w:val="none"/>
        </w:rPr>
        <w:t>1.8.1 招标投标文件使用的语言为中文。专用术语使用外文的，应附有中文注释。</w:t>
      </w:r>
    </w:p>
    <w:p w14:paraId="3A19022F">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1.8.2 投标文件中如附有外文资料，必须逐一对应翻译成中文并加盖投标人单位章后附在相关外文资料后面，否则，投标人的投标文件将作为无效投标处理。</w:t>
      </w:r>
    </w:p>
    <w:p w14:paraId="4DAFFB18">
      <w:pPr>
        <w:pStyle w:val="12"/>
        <w:shd w:val="clear"/>
        <w:adjustRightInd w:val="0"/>
        <w:snapToGrid w:val="0"/>
        <w:spacing w:line="360" w:lineRule="auto"/>
        <w:ind w:firstLine="420" w:firstLineChars="200"/>
        <w:rPr>
          <w:color w:val="auto"/>
          <w:highlight w:val="none"/>
        </w:rPr>
      </w:pPr>
      <w:r>
        <w:rPr>
          <w:rFonts w:hint="eastAsia"/>
          <w:color w:val="auto"/>
          <w:highlight w:val="none"/>
        </w:rPr>
        <w:t>1.8.3 投标文件中翻译的中文资料与外文资料如果出现差异和矛盾时，以中文为准。但不能故意错误翻译，否则，投标人的投标文件将作为无效投标处理。</w:t>
      </w:r>
      <w:r>
        <w:rPr>
          <w:rFonts w:hint="eastAsia"/>
          <w:color w:val="auto"/>
          <w:kern w:val="0"/>
          <w:highlight w:val="none"/>
        </w:rPr>
        <w:t>必要时采购人可以要求投标人提供附有公证书的中文翻译文件或者与原版文件签章相一致的中文翻译文件。</w:t>
      </w:r>
    </w:p>
    <w:p w14:paraId="1A36FFE0">
      <w:pPr>
        <w:shd w:val="clear"/>
        <w:tabs>
          <w:tab w:val="left" w:pos="7665"/>
        </w:tabs>
        <w:spacing w:beforeLines="50" w:afterLines="50" w:line="360" w:lineRule="auto"/>
        <w:rPr>
          <w:rFonts w:ascii="宋体" w:hAnsi="宋体"/>
          <w:b/>
          <w:color w:val="auto"/>
          <w:sz w:val="30"/>
          <w:szCs w:val="30"/>
          <w:highlight w:val="none"/>
        </w:rPr>
      </w:pPr>
      <w:r>
        <w:rPr>
          <w:rFonts w:hint="eastAsia" w:ascii="宋体" w:hAnsi="宋体"/>
          <w:b/>
          <w:color w:val="auto"/>
          <w:sz w:val="30"/>
          <w:szCs w:val="30"/>
          <w:highlight w:val="none"/>
        </w:rPr>
        <w:t>1.9计量单位</w:t>
      </w:r>
    </w:p>
    <w:p w14:paraId="265E0D41">
      <w:pPr>
        <w:shd w:val="clear"/>
        <w:tabs>
          <w:tab w:val="left" w:pos="7665"/>
        </w:tabs>
        <w:spacing w:line="360" w:lineRule="auto"/>
        <w:ind w:firstLine="405"/>
        <w:rPr>
          <w:rFonts w:ascii="宋体" w:hAnsi="宋体"/>
          <w:color w:val="auto"/>
          <w:szCs w:val="21"/>
          <w:highlight w:val="none"/>
        </w:rPr>
      </w:pPr>
      <w:r>
        <w:rPr>
          <w:rFonts w:hint="eastAsia" w:ascii="宋体" w:hAnsi="宋体"/>
          <w:color w:val="auto"/>
          <w:szCs w:val="21"/>
          <w:highlight w:val="none"/>
        </w:rPr>
        <w:t>所有计量单位均采用中华人民共和国法定计量单位。</w:t>
      </w:r>
    </w:p>
    <w:p w14:paraId="7A737D7B">
      <w:pPr>
        <w:shd w:val="clear"/>
        <w:spacing w:beforeLines="50" w:afterLines="50" w:line="360" w:lineRule="auto"/>
        <w:rPr>
          <w:rFonts w:ascii="宋体" w:hAnsi="宋体"/>
          <w:b/>
          <w:color w:val="auto"/>
          <w:sz w:val="30"/>
          <w:szCs w:val="30"/>
          <w:highlight w:val="none"/>
        </w:rPr>
      </w:pPr>
      <w:r>
        <w:rPr>
          <w:rFonts w:hint="eastAsia" w:ascii="宋体" w:hAnsi="宋体"/>
          <w:b/>
          <w:color w:val="auto"/>
          <w:sz w:val="30"/>
          <w:szCs w:val="30"/>
          <w:highlight w:val="none"/>
        </w:rPr>
        <w:t>1.10 答疑会或现场考察</w:t>
      </w:r>
    </w:p>
    <w:p w14:paraId="4D8B04F7">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1.10.1 根据本采购项目的具体情况，采购代理机构认为有必要，可以组织召开标前答疑会或组织投标人对项目现场进行考察，澄清投标人提出的问题。答疑会或进行现场考察的时间与地点，采购代理机构将以书面形式通知所有获取了招标文件的投标人。</w:t>
      </w:r>
    </w:p>
    <w:p w14:paraId="5B8ACC1D">
      <w:pPr>
        <w:shd w:val="clear"/>
        <w:adjustRightInd w:val="0"/>
        <w:snapToGrid w:val="0"/>
        <w:spacing w:line="360" w:lineRule="auto"/>
        <w:ind w:firstLine="367" w:firstLineChars="175"/>
        <w:rPr>
          <w:rFonts w:ascii="宋体" w:hAnsi="宋体"/>
          <w:color w:val="auto"/>
          <w:szCs w:val="21"/>
          <w:highlight w:val="none"/>
        </w:rPr>
      </w:pPr>
      <w:r>
        <w:rPr>
          <w:rFonts w:hint="eastAsia" w:ascii="宋体" w:hAnsi="宋体"/>
          <w:color w:val="auto"/>
          <w:szCs w:val="21"/>
          <w:highlight w:val="none"/>
        </w:rPr>
        <w:t>1.10.2 答疑会或现场考察后，采购人或采购代理机构对投标人所提问题的澄清，以书面形式通知所有获取了招标文件的投标人。该澄清内容为招标文件的组成部分。</w:t>
      </w:r>
    </w:p>
    <w:p w14:paraId="22C60653">
      <w:pPr>
        <w:shd w:val="clear"/>
        <w:adjustRightInd w:val="0"/>
        <w:snapToGrid w:val="0"/>
        <w:spacing w:line="360" w:lineRule="auto"/>
        <w:ind w:firstLine="367" w:firstLineChars="175"/>
        <w:rPr>
          <w:rFonts w:ascii="宋体" w:hAnsi="宋体"/>
          <w:color w:val="auto"/>
          <w:szCs w:val="21"/>
          <w:highlight w:val="none"/>
        </w:rPr>
      </w:pPr>
      <w:r>
        <w:rPr>
          <w:rFonts w:hint="eastAsia" w:ascii="宋体" w:hAnsi="宋体"/>
          <w:color w:val="auto"/>
          <w:szCs w:val="21"/>
          <w:highlight w:val="none"/>
        </w:rPr>
        <w:t>1.10.3 采购人不对投标人现场考察而做出的推论、理解和结论负责。一旦成交，中标人不得以任何借口，提出额外补偿，或延长合同期限的要求。</w:t>
      </w:r>
    </w:p>
    <w:bookmarkEnd w:id="61"/>
    <w:bookmarkEnd w:id="62"/>
    <w:bookmarkEnd w:id="63"/>
    <w:bookmarkEnd w:id="64"/>
    <w:bookmarkEnd w:id="65"/>
    <w:p w14:paraId="75A74554">
      <w:pPr>
        <w:shd w:val="clear"/>
        <w:adjustRightInd w:val="0"/>
        <w:snapToGrid w:val="0"/>
        <w:spacing w:beforeLines="50" w:afterLines="50" w:line="360" w:lineRule="auto"/>
        <w:jc w:val="left"/>
        <w:rPr>
          <w:rFonts w:ascii="宋体" w:hAnsi="宋体"/>
          <w:b/>
          <w:color w:val="auto"/>
          <w:sz w:val="32"/>
          <w:szCs w:val="32"/>
          <w:highlight w:val="none"/>
        </w:rPr>
      </w:pPr>
      <w:bookmarkStart w:id="66" w:name="_Toc183582211"/>
      <w:bookmarkStart w:id="67" w:name="_Toc183682348"/>
      <w:bookmarkStart w:id="68" w:name="_Toc217446040"/>
      <w:r>
        <w:rPr>
          <w:rFonts w:hint="eastAsia" w:ascii="宋体" w:hAnsi="宋体"/>
          <w:b/>
          <w:color w:val="auto"/>
          <w:sz w:val="32"/>
          <w:szCs w:val="32"/>
          <w:highlight w:val="none"/>
        </w:rPr>
        <w:t>1.11响应与偏离</w:t>
      </w:r>
    </w:p>
    <w:p w14:paraId="4ECA925C">
      <w:pPr>
        <w:shd w:val="clear"/>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1.11.1投标文件应当对招标文件实质性要求和条件作出满足性或有利于采购人的响应，否则，投标人的投标无效。</w:t>
      </w:r>
    </w:p>
    <w:p w14:paraId="213047FD">
      <w:pPr>
        <w:shd w:val="clear"/>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1.11.2</w:t>
      </w:r>
      <w:r>
        <w:rPr>
          <w:rFonts w:hint="eastAsia" w:ascii="宋体" w:hAnsi="宋体"/>
          <w:b/>
          <w:color w:val="auto"/>
          <w:highlight w:val="none"/>
        </w:rPr>
        <w:t>偏离</w:t>
      </w:r>
      <w:r>
        <w:rPr>
          <w:rFonts w:hint="eastAsia" w:ascii="宋体" w:hAnsi="宋体"/>
          <w:color w:val="auto"/>
          <w:highlight w:val="none"/>
        </w:rPr>
        <w:t>是指投标文件不响应或者不满足招标文件提出的要求和条件，分为实质性偏离和非实质性偏离。</w:t>
      </w:r>
    </w:p>
    <w:p w14:paraId="3B24EE7B">
      <w:pPr>
        <w:shd w:val="clear"/>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1.11.3除法律、法规和招标文件规定的其他投标无效情形外，招标文件中用“</w:t>
      </w:r>
      <w:r>
        <w:rPr>
          <w:rFonts w:hint="eastAsia" w:ascii="宋体" w:hAnsi="宋体"/>
          <w:bCs/>
          <w:color w:val="auto"/>
          <w:szCs w:val="21"/>
          <w:highlight w:val="none"/>
        </w:rPr>
        <w:t>☆</w:t>
      </w:r>
      <w:r>
        <w:rPr>
          <w:rFonts w:hint="eastAsia" w:ascii="宋体" w:hAnsi="宋体"/>
          <w:color w:val="auto"/>
          <w:highlight w:val="none"/>
        </w:rPr>
        <w:t>”符号标明的条款为实质性要求和条件，投标文件对其中任何一条的偏离，为实质性偏离，其投标无效。</w:t>
      </w:r>
    </w:p>
    <w:p w14:paraId="0CE4A91F">
      <w:pPr>
        <w:shd w:val="clear"/>
        <w:adjustRightInd w:val="0"/>
        <w:snapToGrid w:val="0"/>
        <w:spacing w:line="360" w:lineRule="auto"/>
        <w:ind w:firstLine="420" w:firstLineChars="200"/>
        <w:jc w:val="left"/>
        <w:rPr>
          <w:rFonts w:ascii="宋体" w:hAnsi="宋体"/>
          <w:color w:val="auto"/>
          <w:highlight w:val="none"/>
        </w:rPr>
      </w:pPr>
      <w:r>
        <w:rPr>
          <w:rFonts w:hint="eastAsia" w:ascii="宋体" w:hAnsi="宋体"/>
          <w:color w:val="auto"/>
          <w:highlight w:val="none"/>
        </w:rPr>
        <w:t>1.11.4投标</w:t>
      </w:r>
      <w:r>
        <w:rPr>
          <w:rFonts w:hint="eastAsia" w:ascii="宋体" w:hAnsi="宋体"/>
          <w:color w:val="auto"/>
          <w:szCs w:val="21"/>
          <w:highlight w:val="none"/>
        </w:rPr>
        <w:t>文件偏离招标文件的非实质性要求和条件，为非实质性偏离。非实质性偏离的范围和项数应当符合投标须知前附表的规定，超出偏离范围和最高项数的</w:t>
      </w:r>
      <w:r>
        <w:rPr>
          <w:rFonts w:hint="eastAsia" w:ascii="宋体" w:hAnsi="宋体"/>
          <w:color w:val="auto"/>
          <w:highlight w:val="none"/>
        </w:rPr>
        <w:t>投标无效。</w:t>
      </w:r>
    </w:p>
    <w:p w14:paraId="7333CB7A">
      <w:pPr>
        <w:shd w:val="clear"/>
        <w:adjustRightInd w:val="0"/>
        <w:snapToGrid w:val="0"/>
        <w:spacing w:line="360" w:lineRule="auto"/>
        <w:ind w:firstLine="420" w:firstLineChars="200"/>
        <w:jc w:val="left"/>
        <w:rPr>
          <w:rFonts w:ascii="宋体" w:hAnsi="宋体"/>
          <w:color w:val="auto"/>
          <w:highlight w:val="none"/>
        </w:rPr>
      </w:pPr>
      <w:r>
        <w:rPr>
          <w:rFonts w:hint="eastAsia" w:ascii="宋体" w:hAnsi="宋体"/>
          <w:color w:val="auto"/>
          <w:highlight w:val="none"/>
        </w:rPr>
        <w:t>1.11.5投标文件对招标文件的全部偏离，均应在投标文件商务条款偏离表和技术参数偏离表中列明，除列明的内容外，视为投标人响应响应招标文件的全部要求。</w:t>
      </w:r>
    </w:p>
    <w:p w14:paraId="349281A0">
      <w:pPr>
        <w:shd w:val="clear"/>
        <w:tabs>
          <w:tab w:val="left" w:pos="7665"/>
        </w:tabs>
        <w:spacing w:beforeLines="50" w:afterLines="50" w:line="360" w:lineRule="auto"/>
        <w:rPr>
          <w:rFonts w:ascii="黑体" w:hAnsi="宋体" w:eastAsia="黑体"/>
          <w:b/>
          <w:bCs/>
          <w:color w:val="auto"/>
          <w:sz w:val="36"/>
          <w:szCs w:val="36"/>
          <w:highlight w:val="none"/>
        </w:rPr>
      </w:pPr>
      <w:r>
        <w:rPr>
          <w:rFonts w:hint="eastAsia" w:ascii="黑体" w:hAnsi="宋体" w:eastAsia="黑体"/>
          <w:b/>
          <w:bCs/>
          <w:color w:val="auto"/>
          <w:sz w:val="36"/>
          <w:szCs w:val="36"/>
          <w:highlight w:val="none"/>
        </w:rPr>
        <w:t>2.招标文件</w:t>
      </w:r>
      <w:bookmarkStart w:id="69" w:name="_Toc183682347"/>
      <w:bookmarkStart w:id="70" w:name="_Toc183582210"/>
      <w:bookmarkStart w:id="71" w:name="_Toc217446039"/>
    </w:p>
    <w:p w14:paraId="0B511F8A">
      <w:pPr>
        <w:shd w:val="clear"/>
        <w:tabs>
          <w:tab w:val="left" w:pos="7665"/>
        </w:tabs>
        <w:spacing w:beforeLines="50" w:afterLines="50" w:line="360" w:lineRule="auto"/>
        <w:rPr>
          <w:rFonts w:ascii="宋体" w:hAnsi="宋体"/>
          <w:b/>
          <w:color w:val="auto"/>
          <w:sz w:val="30"/>
          <w:szCs w:val="30"/>
          <w:highlight w:val="none"/>
        </w:rPr>
      </w:pPr>
      <w:r>
        <w:rPr>
          <w:rFonts w:hint="eastAsia" w:ascii="宋体" w:hAnsi="宋体"/>
          <w:b/>
          <w:color w:val="auto"/>
          <w:sz w:val="30"/>
          <w:szCs w:val="30"/>
          <w:highlight w:val="none"/>
        </w:rPr>
        <w:t>2.1招标文件的</w:t>
      </w:r>
      <w:bookmarkEnd w:id="69"/>
      <w:bookmarkEnd w:id="70"/>
      <w:bookmarkEnd w:id="71"/>
      <w:r>
        <w:rPr>
          <w:rFonts w:hint="eastAsia" w:ascii="宋体" w:hAnsi="宋体"/>
          <w:b/>
          <w:color w:val="auto"/>
          <w:sz w:val="30"/>
          <w:szCs w:val="30"/>
          <w:highlight w:val="none"/>
        </w:rPr>
        <w:t>组成</w:t>
      </w:r>
    </w:p>
    <w:p w14:paraId="3EE5D589">
      <w:pPr>
        <w:shd w:val="clear"/>
        <w:tabs>
          <w:tab w:val="left" w:pos="7665"/>
        </w:tabs>
        <w:spacing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本招标文件包括以下内容：</w:t>
      </w:r>
    </w:p>
    <w:p w14:paraId="106E48DD">
      <w:pPr>
        <w:shd w:val="clear"/>
        <w:tabs>
          <w:tab w:val="left" w:pos="766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（1）招标公告（投标邀请书）；</w:t>
      </w:r>
    </w:p>
    <w:p w14:paraId="36A9A407">
      <w:pPr>
        <w:shd w:val="clear"/>
        <w:tabs>
          <w:tab w:val="left" w:pos="766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（2）投标人须知；</w:t>
      </w:r>
    </w:p>
    <w:p w14:paraId="6D5831B7">
      <w:pPr>
        <w:shd w:val="clear"/>
        <w:tabs>
          <w:tab w:val="left" w:pos="766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（3）评标办法；</w:t>
      </w:r>
    </w:p>
    <w:p w14:paraId="6AE4B7AE">
      <w:pPr>
        <w:shd w:val="clear"/>
        <w:tabs>
          <w:tab w:val="left" w:pos="766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（4）采购内容及要求；</w:t>
      </w:r>
    </w:p>
    <w:p w14:paraId="06C87F83">
      <w:pPr>
        <w:shd w:val="clear"/>
        <w:tabs>
          <w:tab w:val="left" w:pos="766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（5）政府采购合同条款；</w:t>
      </w:r>
    </w:p>
    <w:p w14:paraId="2606CCC0">
      <w:pPr>
        <w:shd w:val="clear"/>
        <w:tabs>
          <w:tab w:val="left" w:pos="766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（6）投标文件格式要求；</w:t>
      </w:r>
    </w:p>
    <w:p w14:paraId="6F3B4D01">
      <w:pPr>
        <w:shd w:val="clear"/>
        <w:tabs>
          <w:tab w:val="left" w:pos="766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（7）投标人须知前附表规定的其他材料。</w:t>
      </w:r>
    </w:p>
    <w:p w14:paraId="745FC110">
      <w:pPr>
        <w:shd w:val="clear"/>
        <w:tabs>
          <w:tab w:val="left" w:pos="766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根据本章第1.10款、第2.2款对招标文件所作的澄清、修改，构成招标文件组成部分。</w:t>
      </w:r>
    </w:p>
    <w:p w14:paraId="26123BF8">
      <w:pPr>
        <w:shd w:val="clear"/>
        <w:tabs>
          <w:tab w:val="left" w:pos="7665"/>
        </w:tabs>
        <w:spacing w:beforeLines="50" w:afterLines="50" w:line="360" w:lineRule="auto"/>
        <w:rPr>
          <w:rFonts w:ascii="宋体" w:hAnsi="宋体"/>
          <w:b/>
          <w:color w:val="auto"/>
          <w:sz w:val="30"/>
          <w:szCs w:val="30"/>
          <w:highlight w:val="none"/>
        </w:rPr>
      </w:pPr>
      <w:r>
        <w:rPr>
          <w:rFonts w:hint="eastAsia" w:ascii="宋体" w:hAnsi="宋体"/>
          <w:b/>
          <w:color w:val="auto"/>
          <w:sz w:val="30"/>
          <w:szCs w:val="30"/>
          <w:highlight w:val="none"/>
        </w:rPr>
        <w:t xml:space="preserve">2.2 </w:t>
      </w:r>
      <w:r>
        <w:rPr>
          <w:rFonts w:hint="eastAsia"/>
          <w:b/>
          <w:color w:val="auto"/>
          <w:sz w:val="30"/>
          <w:szCs w:val="30"/>
          <w:highlight w:val="none"/>
        </w:rPr>
        <w:t>招标文件的澄清</w:t>
      </w:r>
      <w:bookmarkEnd w:id="66"/>
      <w:bookmarkEnd w:id="67"/>
      <w:r>
        <w:rPr>
          <w:rFonts w:hint="eastAsia"/>
          <w:b/>
          <w:color w:val="auto"/>
          <w:sz w:val="30"/>
          <w:szCs w:val="30"/>
          <w:highlight w:val="none"/>
        </w:rPr>
        <w:t>和修改</w:t>
      </w:r>
      <w:bookmarkEnd w:id="68"/>
    </w:p>
    <w:p w14:paraId="66D6E258">
      <w:pPr>
        <w:shd w:val="clear"/>
        <w:tabs>
          <w:tab w:val="left" w:pos="720"/>
        </w:tabs>
        <w:spacing w:line="360" w:lineRule="auto"/>
        <w:ind w:firstLine="420" w:firstLineChars="200"/>
        <w:rPr>
          <w:rFonts w:ascii="宋体" w:hAnsi="宋体"/>
          <w:color w:val="auto"/>
          <w:szCs w:val="21"/>
          <w:highlight w:val="none"/>
        </w:rPr>
      </w:pPr>
      <w:bookmarkStart w:id="72" w:name="_Toc217446041"/>
      <w:bookmarkStart w:id="73" w:name="_Toc208848971"/>
      <w:r>
        <w:rPr>
          <w:rFonts w:hint="eastAsia" w:ascii="宋体" w:hAnsi="宋体"/>
          <w:color w:val="auto"/>
          <w:szCs w:val="21"/>
          <w:highlight w:val="none"/>
        </w:rPr>
        <w:t>2.2.1 在投标截止时间前，采购代理机构无论出于何种原因，可以对已发出的招标文件进行必要的澄清或者修改，但不得修改采购标的和资格条件。</w:t>
      </w:r>
    </w:p>
    <w:p w14:paraId="200B3B84">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2.2.2 采购人或采购代理机构对已发出的招标文件进行必要的澄清或者修改，澄清或修改的内容可能影响投标文件编制的，应当在投标文件截止时间</w:t>
      </w:r>
      <w:r>
        <w:rPr>
          <w:rFonts w:hint="eastAsia" w:ascii="宋体" w:hAnsi="宋体"/>
          <w:b/>
          <w:color w:val="auto"/>
          <w:szCs w:val="21"/>
          <w:highlight w:val="none"/>
        </w:rPr>
        <w:t>15</w:t>
      </w:r>
      <w:r>
        <w:rPr>
          <w:rFonts w:hint="eastAsia" w:ascii="宋体" w:hAnsi="宋体"/>
          <w:color w:val="auto"/>
          <w:szCs w:val="21"/>
          <w:highlight w:val="none"/>
        </w:rPr>
        <w:t>日前，以书面形式将澄清或者修改的内容通知所有获取招标文件的投标人，同时在原信息发布媒体上发布更正（澄清）公告。投标人在收到上述通知后，应立即以书面形式向采购代理机构确认。如果澄清或者修改发出的时间距规定的投标截止时间不足</w:t>
      </w:r>
      <w:r>
        <w:rPr>
          <w:rFonts w:hint="eastAsia" w:ascii="宋体" w:hAnsi="宋体" w:cs="TimesNewRomanPSMT"/>
          <w:b/>
          <w:color w:val="auto"/>
          <w:szCs w:val="21"/>
          <w:highlight w:val="none"/>
        </w:rPr>
        <w:t>15</w:t>
      </w:r>
      <w:r>
        <w:rPr>
          <w:rFonts w:hint="eastAsia" w:ascii="宋体" w:hAnsi="宋体"/>
          <w:color w:val="auto"/>
          <w:szCs w:val="21"/>
          <w:highlight w:val="none"/>
        </w:rPr>
        <w:t>日，将相应顺延投标截止时间。</w:t>
      </w:r>
    </w:p>
    <w:p w14:paraId="460979D9">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w:t>
      </w:r>
      <w:r>
        <w:rPr>
          <w:rFonts w:hint="eastAsia" w:ascii="宋体" w:hAnsi="宋体"/>
          <w:b/>
          <w:bCs/>
          <w:color w:val="auto"/>
          <w:szCs w:val="21"/>
          <w:highlight w:val="none"/>
        </w:rPr>
        <w:t>.</w:t>
      </w:r>
      <w:r>
        <w:rPr>
          <w:rFonts w:hint="eastAsia" w:ascii="宋体" w:hAnsi="宋体"/>
          <w:color w:val="auto"/>
          <w:szCs w:val="21"/>
          <w:highlight w:val="none"/>
        </w:rPr>
        <w:t>3 投标人应仔细阅读和检查招标文件的全部内容。如发现缺页或附件不全，应及时向采购代理机构提出，以便补齐。如需要询问或澄清的（除质疑外），或认为有必要与采购代理机构进行技术交流的，均应在投标截止时间</w:t>
      </w:r>
      <w:r>
        <w:rPr>
          <w:rFonts w:hint="eastAsia" w:ascii="宋体" w:hAnsi="宋体"/>
          <w:b/>
          <w:color w:val="auto"/>
          <w:szCs w:val="21"/>
          <w:highlight w:val="none"/>
        </w:rPr>
        <w:t>10</w:t>
      </w:r>
      <w:r>
        <w:rPr>
          <w:rFonts w:hint="eastAsia" w:ascii="宋体" w:hAnsi="宋体"/>
          <w:color w:val="auto"/>
          <w:szCs w:val="21"/>
          <w:highlight w:val="none"/>
        </w:rPr>
        <w:t>日前按招标文件中的联系方式，以书面形式向采购代理机构提出，采购代理机构应当在</w:t>
      </w:r>
      <w:r>
        <w:rPr>
          <w:rFonts w:hint="eastAsia" w:ascii="宋体" w:hAnsi="宋体"/>
          <w:b/>
          <w:color w:val="auto"/>
          <w:szCs w:val="21"/>
          <w:highlight w:val="none"/>
        </w:rPr>
        <w:t>3</w:t>
      </w:r>
      <w:r>
        <w:rPr>
          <w:rFonts w:hint="eastAsia" w:ascii="宋体" w:hAnsi="宋体"/>
          <w:color w:val="auto"/>
          <w:szCs w:val="21"/>
          <w:highlight w:val="none"/>
        </w:rPr>
        <w:t>个工作日内，以书面形式予以答复，或认为有必要召开答疑会。超过该时间收到的需要询问或澄清的内容，采购代理机构有权不予答复。</w:t>
      </w:r>
    </w:p>
    <w:p w14:paraId="1536E937">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2.2.4 在投标截止时间前，采购代理机构可以视采购具体情况，延长投标截止时间和开标时间，并在招标文件要求提交投标文件的截止时间前，将变更时间以书面形式通知所有获取招标文件的投标人，同时在原信息发布媒体上发布更正公告。</w:t>
      </w:r>
      <w:bookmarkStart w:id="74" w:name="_Toc183682350"/>
      <w:bookmarkStart w:id="75" w:name="_Toc183582213"/>
    </w:p>
    <w:p w14:paraId="2DF33072">
      <w:pPr>
        <w:shd w:val="clear"/>
        <w:spacing w:line="360" w:lineRule="auto"/>
        <w:ind w:firstLine="420"/>
        <w:rPr>
          <w:rFonts w:ascii="宋体" w:hAnsi="宋体"/>
          <w:color w:val="auto"/>
          <w:szCs w:val="21"/>
          <w:highlight w:val="none"/>
        </w:rPr>
      </w:pPr>
      <w:r>
        <w:rPr>
          <w:rFonts w:hint="eastAsia" w:ascii="宋体" w:hAnsi="宋体"/>
          <w:color w:val="auto"/>
          <w:szCs w:val="21"/>
          <w:highlight w:val="none"/>
        </w:rPr>
        <w:t xml:space="preserve">2.2.5 </w:t>
      </w:r>
      <w:r>
        <w:rPr>
          <w:rFonts w:hint="eastAsia" w:ascii="宋体"/>
          <w:color w:val="auto"/>
          <w:szCs w:val="21"/>
          <w:highlight w:val="none"/>
        </w:rPr>
        <w:t>当招标文件</w:t>
      </w:r>
      <w:r>
        <w:rPr>
          <w:rFonts w:hint="eastAsia" w:ascii="宋体" w:hAnsi="宋体"/>
          <w:color w:val="auto"/>
          <w:szCs w:val="21"/>
          <w:highlight w:val="none"/>
        </w:rPr>
        <w:t>澄清、答复、修改或补充通知与招标文件</w:t>
      </w:r>
      <w:r>
        <w:rPr>
          <w:rFonts w:hint="eastAsia" w:ascii="宋体"/>
          <w:color w:val="auto"/>
          <w:szCs w:val="21"/>
          <w:highlight w:val="none"/>
        </w:rPr>
        <w:t>就同一内容表述不一致时，以最后发出的书面文件内容为准。</w:t>
      </w:r>
    </w:p>
    <w:bookmarkEnd w:id="72"/>
    <w:bookmarkEnd w:id="73"/>
    <w:bookmarkEnd w:id="74"/>
    <w:bookmarkEnd w:id="75"/>
    <w:p w14:paraId="71D8E5F0">
      <w:pPr>
        <w:shd w:val="clear"/>
        <w:adjustRightInd w:val="0"/>
        <w:snapToGrid w:val="0"/>
        <w:spacing w:beforeLines="50" w:afterLines="50" w:line="360" w:lineRule="auto"/>
        <w:rPr>
          <w:rFonts w:ascii="宋体" w:hAnsi="宋体"/>
          <w:b/>
          <w:color w:val="auto"/>
          <w:sz w:val="30"/>
          <w:szCs w:val="30"/>
          <w:highlight w:val="none"/>
        </w:rPr>
      </w:pPr>
      <w:r>
        <w:rPr>
          <w:rFonts w:hint="eastAsia" w:ascii="宋体" w:hAnsi="宋体"/>
          <w:b/>
          <w:bCs/>
          <w:color w:val="auto"/>
          <w:sz w:val="30"/>
          <w:szCs w:val="30"/>
          <w:highlight w:val="none"/>
        </w:rPr>
        <w:t>2.3 招标文件的解释权</w:t>
      </w:r>
    </w:p>
    <w:p w14:paraId="6505FC73">
      <w:pPr>
        <w:pStyle w:val="4"/>
        <w:shd w:val="clear"/>
        <w:spacing w:line="360" w:lineRule="auto"/>
        <w:ind w:firstLineChars="200"/>
        <w:rPr>
          <w:rFonts w:ascii="宋体" w:hAnsi="宋体"/>
          <w:color w:val="auto"/>
          <w:szCs w:val="21"/>
          <w:highlight w:val="none"/>
        </w:rPr>
      </w:pPr>
      <w:r>
        <w:rPr>
          <w:rFonts w:hint="eastAsia" w:ascii="宋体" w:hAnsi="宋体"/>
          <w:color w:val="auto"/>
          <w:szCs w:val="21"/>
          <w:highlight w:val="none"/>
        </w:rPr>
        <w:t>招标文件的解释权归采购代理机构，如发现招标文件内容与现行法律法规不相符的情况，以现行法律法规为准。</w:t>
      </w:r>
      <w:bookmarkStart w:id="76" w:name="_Toc183682351"/>
      <w:bookmarkStart w:id="77" w:name="_Toc183582214"/>
      <w:bookmarkStart w:id="78" w:name="_Toc89075876"/>
      <w:bookmarkStart w:id="79" w:name="_Toc217446042"/>
      <w:bookmarkStart w:id="80" w:name="_Toc77400780"/>
    </w:p>
    <w:bookmarkEnd w:id="76"/>
    <w:bookmarkEnd w:id="77"/>
    <w:bookmarkEnd w:id="78"/>
    <w:bookmarkEnd w:id="79"/>
    <w:bookmarkEnd w:id="80"/>
    <w:p w14:paraId="177F5D6C">
      <w:pPr>
        <w:pStyle w:val="4"/>
        <w:shd w:val="clear"/>
        <w:spacing w:beforeLines="50" w:afterLines="50" w:line="360" w:lineRule="auto"/>
        <w:ind w:firstLine="0"/>
        <w:rPr>
          <w:rFonts w:ascii="黑体" w:hAnsi="宋体" w:eastAsia="黑体"/>
          <w:b/>
          <w:color w:val="auto"/>
          <w:sz w:val="36"/>
          <w:szCs w:val="36"/>
          <w:highlight w:val="none"/>
        </w:rPr>
      </w:pPr>
      <w:bookmarkStart w:id="81" w:name="_Toc217446043"/>
      <w:bookmarkStart w:id="82" w:name="_Toc183682352"/>
      <w:bookmarkStart w:id="83" w:name="_Toc183582215"/>
      <w:r>
        <w:rPr>
          <w:rFonts w:hint="eastAsia" w:ascii="黑体" w:eastAsia="黑体"/>
          <w:b/>
          <w:bCs/>
          <w:color w:val="auto"/>
          <w:sz w:val="36"/>
          <w:szCs w:val="36"/>
          <w:highlight w:val="none"/>
        </w:rPr>
        <w:t>3.投标人</w:t>
      </w:r>
    </w:p>
    <w:p w14:paraId="2E12D640">
      <w:pPr>
        <w:pStyle w:val="4"/>
        <w:shd w:val="clear"/>
        <w:spacing w:afterLines="50" w:line="360" w:lineRule="auto"/>
        <w:ind w:firstLine="0"/>
        <w:rPr>
          <w:rFonts w:ascii="宋体" w:hAnsi="宋体"/>
          <w:b/>
          <w:color w:val="auto"/>
          <w:sz w:val="30"/>
          <w:szCs w:val="30"/>
          <w:highlight w:val="none"/>
        </w:rPr>
      </w:pPr>
      <w:r>
        <w:rPr>
          <w:rFonts w:hint="eastAsia" w:ascii="宋体" w:hAnsi="宋体"/>
          <w:b/>
          <w:color w:val="auto"/>
          <w:sz w:val="30"/>
          <w:szCs w:val="30"/>
          <w:highlight w:val="none"/>
        </w:rPr>
        <w:t>3.1投标人资格要求</w:t>
      </w:r>
    </w:p>
    <w:p w14:paraId="773C9A7E">
      <w:pPr>
        <w:widowControl/>
        <w:shd w:val="clear"/>
        <w:adjustRightInd w:val="0"/>
        <w:snapToGrid w:val="0"/>
        <w:spacing w:line="360" w:lineRule="auto"/>
        <w:ind w:firstLine="422" w:firstLineChars="200"/>
        <w:jc w:val="left"/>
        <w:rPr>
          <w:rFonts w:ascii="宋体" w:hAnsi="宋体" w:cs="宋体"/>
          <w:color w:val="auto"/>
          <w:kern w:val="0"/>
          <w:szCs w:val="21"/>
          <w:highlight w:val="none"/>
          <w:lang w:val="zh-CN"/>
        </w:rPr>
      </w:pPr>
      <w:r>
        <w:rPr>
          <w:rFonts w:hint="eastAsia" w:ascii="宋体" w:hAnsi="宋体"/>
          <w:b/>
          <w:color w:val="auto"/>
          <w:szCs w:val="21"/>
          <w:highlight w:val="none"/>
        </w:rPr>
        <w:t>3.1.1基本资格条件</w:t>
      </w:r>
      <w:r>
        <w:rPr>
          <w:rFonts w:hint="eastAsia" w:ascii="宋体" w:hAnsi="宋体"/>
          <w:color w:val="auto"/>
          <w:szCs w:val="21"/>
          <w:highlight w:val="none"/>
        </w:rPr>
        <w:t>。</w:t>
      </w:r>
      <w:r>
        <w:rPr>
          <w:rFonts w:hint="eastAsia" w:ascii="宋体" w:hAnsi="宋体" w:cs="宋体"/>
          <w:color w:val="auto"/>
          <w:kern w:val="0"/>
          <w:szCs w:val="21"/>
          <w:highlight w:val="none"/>
        </w:rPr>
        <w:t>投标人应满足《中华人民共和国政府采购法》第二十二条第一款规定，</w:t>
      </w:r>
      <w:r>
        <w:rPr>
          <w:rFonts w:hint="eastAsia" w:ascii="宋体" w:hAnsi="宋体" w:cs="宋体"/>
          <w:color w:val="auto"/>
          <w:kern w:val="0"/>
          <w:szCs w:val="21"/>
          <w:highlight w:val="none"/>
          <w:lang w:val="zh-CN"/>
        </w:rPr>
        <w:t>并根据《政府采购法实施条例》第十七条规定提供下列材料：</w:t>
      </w:r>
    </w:p>
    <w:p w14:paraId="2781E9FA">
      <w:pPr>
        <w:widowControl/>
        <w:shd w:val="clear"/>
        <w:adjustRightInd w:val="0"/>
        <w:snapToGri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（1）投标人的营业执照等证明文件，自然人的身份证明；</w:t>
      </w:r>
    </w:p>
    <w:p w14:paraId="2F982419">
      <w:pPr>
        <w:shd w:val="clear"/>
        <w:autoSpaceDE w:val="0"/>
        <w:autoSpaceDN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w:t>
      </w:r>
      <w:r>
        <w:rPr>
          <w:rFonts w:hint="eastAsia" w:ascii="宋体" w:hAnsi="宋体"/>
          <w:color w:val="auto"/>
          <w:szCs w:val="21"/>
          <w:highlight w:val="none"/>
        </w:rPr>
        <w:t>法定代表人（单位负责人）参加投标的，提供本人身份证复印件并出示身份证原件；法定代表人（单位负责人）授权他人参加投标的，提供法定代表人委托授权书并出示被授权代表的身份证原件；</w:t>
      </w:r>
    </w:p>
    <w:p w14:paraId="2CA0E8FA">
      <w:pPr>
        <w:shd w:val="clear"/>
        <w:autoSpaceDE w:val="0"/>
        <w:autoSpaceDN w:val="0"/>
        <w:spacing w:line="360" w:lineRule="auto"/>
        <w:ind w:firstLine="420" w:firstLineChars="200"/>
        <w:rPr>
          <w:rFonts w:ascii="宋体" w:hAnsi="宋体"/>
          <w:color w:val="auto"/>
          <w:szCs w:val="21"/>
          <w:highlight w:val="none"/>
        </w:rPr>
      </w:pPr>
      <w:r>
        <w:rPr>
          <w:rFonts w:hint="eastAsia" w:ascii="宋体" w:hAnsi="宋体" w:cs="宋体"/>
          <w:color w:val="auto"/>
          <w:kern w:val="0"/>
          <w:szCs w:val="21"/>
          <w:highlight w:val="none"/>
          <w:lang w:val="zh-CN"/>
        </w:rPr>
        <w:t>（3）财务状况报告：</w:t>
      </w:r>
      <w:r>
        <w:rPr>
          <w:rFonts w:ascii="宋体" w:hAnsi="宋体"/>
          <w:color w:val="auto"/>
          <w:szCs w:val="21"/>
          <w:highlight w:val="none"/>
        </w:rPr>
        <w:t>提供</w:t>
      </w:r>
      <w:r>
        <w:rPr>
          <w:rFonts w:hint="eastAsia" w:ascii="宋体" w:hAnsi="宋体"/>
          <w:color w:val="auto"/>
          <w:szCs w:val="21"/>
          <w:highlight w:val="none"/>
        </w:rPr>
        <w:t>202</w:t>
      </w:r>
      <w:r>
        <w:rPr>
          <w:rFonts w:hint="eastAsia" w:ascii="宋体" w:hAnsi="宋体"/>
          <w:color w:val="auto"/>
          <w:szCs w:val="21"/>
          <w:highlight w:val="none"/>
          <w:lang w:val="en-US" w:eastAsia="zh-CN"/>
        </w:rPr>
        <w:t>4</w:t>
      </w:r>
      <w:r>
        <w:rPr>
          <w:rFonts w:hint="eastAsia" w:ascii="宋体" w:hAnsi="宋体"/>
          <w:color w:val="auto"/>
          <w:szCs w:val="21"/>
          <w:highlight w:val="none"/>
        </w:rPr>
        <w:t>年度</w:t>
      </w:r>
      <w:r>
        <w:rPr>
          <w:rFonts w:hint="eastAsia" w:ascii="宋体" w:hAnsi="宋体"/>
          <w:color w:val="auto"/>
          <w:szCs w:val="21"/>
          <w:highlight w:val="none"/>
          <w:lang w:val="en-US" w:eastAsia="zh-CN"/>
        </w:rPr>
        <w:t>或2025年度</w:t>
      </w:r>
      <w:r>
        <w:rPr>
          <w:rFonts w:hint="eastAsia" w:ascii="宋体" w:hAnsi="宋体"/>
          <w:color w:val="auto"/>
          <w:szCs w:val="21"/>
          <w:highlight w:val="none"/>
        </w:rPr>
        <w:t>经审计的投标人</w:t>
      </w:r>
      <w:r>
        <w:rPr>
          <w:rFonts w:ascii="宋体" w:hAnsi="宋体"/>
          <w:color w:val="auto"/>
          <w:szCs w:val="21"/>
          <w:highlight w:val="none"/>
        </w:rPr>
        <w:t>财务</w:t>
      </w:r>
      <w:r>
        <w:rPr>
          <w:rFonts w:hint="eastAsia" w:ascii="宋体" w:hAnsi="宋体"/>
          <w:color w:val="auto"/>
          <w:szCs w:val="21"/>
          <w:highlight w:val="none"/>
        </w:rPr>
        <w:t>会计</w:t>
      </w:r>
      <w:r>
        <w:rPr>
          <w:rFonts w:ascii="宋体" w:hAnsi="宋体"/>
          <w:color w:val="auto"/>
          <w:szCs w:val="21"/>
          <w:highlight w:val="none"/>
        </w:rPr>
        <w:t>报告</w:t>
      </w:r>
      <w:r>
        <w:rPr>
          <w:rFonts w:hint="eastAsia" w:ascii="宋体" w:hAnsi="宋体"/>
          <w:color w:val="auto"/>
          <w:szCs w:val="21"/>
          <w:highlight w:val="none"/>
        </w:rPr>
        <w:t>(2026年新成立公司按实际发生时间提供银行出具的资信证明)；</w:t>
      </w:r>
    </w:p>
    <w:p w14:paraId="160251E7">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（4）税收缴纳证明：提供投标人自投标前</w:t>
      </w:r>
      <w:r>
        <w:rPr>
          <w:rFonts w:hint="eastAsia" w:ascii="宋体" w:hAnsi="宋体"/>
          <w:color w:val="auto"/>
          <w:szCs w:val="21"/>
          <w:highlight w:val="none"/>
          <w:lang w:val="en-US" w:eastAsia="zh-CN"/>
        </w:rPr>
        <w:t>1年</w:t>
      </w:r>
      <w:r>
        <w:rPr>
          <w:rFonts w:hint="eastAsia" w:ascii="宋体" w:hAnsi="宋体"/>
          <w:color w:val="auto"/>
          <w:szCs w:val="21"/>
          <w:highlight w:val="none"/>
        </w:rPr>
        <w:t>以来已缴纳任意时段完税凭证或税务机关开具的完税证明（任意税种）；依法免税的应提供相关文件证明；</w:t>
      </w:r>
    </w:p>
    <w:p w14:paraId="654E1F70">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社会保障资金缴纳证明</w:t>
      </w:r>
      <w:r>
        <w:rPr>
          <w:rFonts w:hint="eastAsia" w:ascii="宋体" w:hAnsi="宋体"/>
          <w:color w:val="auto"/>
          <w:szCs w:val="21"/>
          <w:highlight w:val="none"/>
        </w:rPr>
        <w:t>：提供投标人自投标前</w:t>
      </w:r>
      <w:r>
        <w:rPr>
          <w:rFonts w:hint="eastAsia" w:ascii="宋体" w:hAnsi="宋体"/>
          <w:color w:val="auto"/>
          <w:szCs w:val="21"/>
          <w:highlight w:val="none"/>
          <w:lang w:val="en-US" w:eastAsia="zh-CN"/>
        </w:rPr>
        <w:t>1年</w:t>
      </w:r>
      <w:r>
        <w:rPr>
          <w:rFonts w:ascii="宋体" w:hAnsi="宋体"/>
          <w:color w:val="auto"/>
          <w:szCs w:val="21"/>
          <w:highlight w:val="none"/>
        </w:rPr>
        <w:t>以来已缴存的</w:t>
      </w:r>
      <w:r>
        <w:rPr>
          <w:rFonts w:hint="eastAsia" w:ascii="宋体" w:hAnsi="宋体"/>
          <w:color w:val="auto"/>
          <w:szCs w:val="21"/>
          <w:highlight w:val="none"/>
        </w:rPr>
        <w:t>任意时段</w:t>
      </w:r>
      <w:r>
        <w:rPr>
          <w:rFonts w:ascii="宋体" w:hAnsi="宋体"/>
          <w:color w:val="auto"/>
          <w:szCs w:val="21"/>
          <w:highlight w:val="none"/>
        </w:rPr>
        <w:t>的社会保障资金缴存单据或社保机构开具的社会保险参保缴费情况证明</w:t>
      </w:r>
      <w:r>
        <w:rPr>
          <w:rFonts w:hint="eastAsia" w:ascii="宋体" w:hAnsi="宋体"/>
          <w:color w:val="auto"/>
          <w:szCs w:val="21"/>
          <w:highlight w:val="none"/>
        </w:rPr>
        <w:t>；</w:t>
      </w:r>
      <w:r>
        <w:rPr>
          <w:rFonts w:ascii="宋体" w:hAnsi="宋体"/>
          <w:color w:val="auto"/>
          <w:szCs w:val="21"/>
          <w:highlight w:val="none"/>
        </w:rPr>
        <w:t>依法不需要缴纳社会保障资金的供应商应提供相关文件证明</w:t>
      </w:r>
      <w:r>
        <w:rPr>
          <w:rFonts w:hint="eastAsia" w:ascii="宋体" w:hAnsi="宋体"/>
          <w:color w:val="auto"/>
          <w:szCs w:val="21"/>
          <w:highlight w:val="none"/>
        </w:rPr>
        <w:t>；</w:t>
      </w:r>
    </w:p>
    <w:p w14:paraId="0E3AAD34">
      <w:pPr>
        <w:shd w:val="clear"/>
        <w:spacing w:line="360" w:lineRule="auto"/>
        <w:ind w:firstLine="420" w:firstLineChars="200"/>
        <w:rPr>
          <w:rFonts w:ascii="宋体" w:hAnsi="宋体"/>
          <w:color w:val="auto"/>
          <w:szCs w:val="21"/>
          <w:highlight w:val="none"/>
        </w:rPr>
      </w:pPr>
      <w:r>
        <w:rPr>
          <w:rFonts w:hint="eastAsia" w:ascii="宋体" w:hAnsi="宋体" w:cs="宋体"/>
          <w:color w:val="auto"/>
          <w:kern w:val="0"/>
          <w:szCs w:val="21"/>
          <w:highlight w:val="none"/>
          <w:lang w:val="zh-CN"/>
        </w:rPr>
        <w:t>（6）</w:t>
      </w:r>
      <w:r>
        <w:rPr>
          <w:rFonts w:hint="eastAsia" w:ascii="宋体" w:hAnsi="宋体"/>
          <w:color w:val="auto"/>
          <w:szCs w:val="21"/>
          <w:highlight w:val="none"/>
        </w:rPr>
        <w:t>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将拒绝其参加本次招标活动；（以招标代理或招标人查询为准）；</w:t>
      </w:r>
    </w:p>
    <w:p w14:paraId="6F447963">
      <w:pPr>
        <w:shd w:val="clear"/>
        <w:autoSpaceDE w:val="0"/>
        <w:autoSpaceDN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w:t>
      </w:r>
      <w:r>
        <w:rPr>
          <w:rFonts w:hint="eastAsia" w:ascii="宋体" w:hAnsi="宋体" w:cs="宋体"/>
          <w:color w:val="auto"/>
          <w:kern w:val="0"/>
          <w:szCs w:val="21"/>
          <w:highlight w:val="none"/>
        </w:rPr>
        <w:t>7</w:t>
      </w:r>
      <w:r>
        <w:rPr>
          <w:rFonts w:hint="eastAsia" w:ascii="宋体" w:hAnsi="宋体" w:cs="宋体"/>
          <w:color w:val="auto"/>
          <w:kern w:val="0"/>
          <w:szCs w:val="21"/>
          <w:highlight w:val="none"/>
          <w:lang w:val="zh-CN"/>
        </w:rPr>
        <w:t>）提供投标人具备履行合同所必需的设备和专业技术能力的证明材料；</w:t>
      </w:r>
    </w:p>
    <w:p w14:paraId="295DE747">
      <w:pPr>
        <w:shd w:val="clear"/>
        <w:autoSpaceDE w:val="0"/>
        <w:autoSpaceDN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val="zh-CN"/>
        </w:rPr>
        <w:t>（</w:t>
      </w:r>
      <w:r>
        <w:rPr>
          <w:rFonts w:hint="eastAsia" w:ascii="宋体" w:hAnsi="宋体" w:cs="宋体"/>
          <w:color w:val="auto"/>
          <w:kern w:val="0"/>
          <w:szCs w:val="21"/>
          <w:highlight w:val="none"/>
        </w:rPr>
        <w:t>8</w:t>
      </w:r>
      <w:r>
        <w:rPr>
          <w:rFonts w:hint="eastAsia" w:ascii="宋体" w:hAnsi="宋体" w:cs="宋体"/>
          <w:color w:val="auto"/>
          <w:kern w:val="0"/>
          <w:szCs w:val="21"/>
          <w:highlight w:val="none"/>
          <w:lang w:val="zh-CN"/>
        </w:rPr>
        <w:t>）投标人</w:t>
      </w:r>
      <w:r>
        <w:rPr>
          <w:rFonts w:hint="eastAsia" w:ascii="宋体" w:hAnsi="宋体" w:cs="宋体"/>
          <w:color w:val="auto"/>
          <w:kern w:val="0"/>
          <w:szCs w:val="21"/>
          <w:highlight w:val="none"/>
        </w:rPr>
        <w:t>参加本次招标前3年内，在经营活动中没有重大违法记录的书面声明；</w:t>
      </w:r>
    </w:p>
    <w:p w14:paraId="12C5D681">
      <w:pPr>
        <w:shd w:val="clear"/>
        <w:autoSpaceDE w:val="0"/>
        <w:autoSpaceDN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（9）投标人提供交纳投标保证金凭证。</w:t>
      </w:r>
    </w:p>
    <w:p w14:paraId="0B077CBE">
      <w:pPr>
        <w:shd w:val="clear"/>
        <w:autoSpaceDE w:val="0"/>
        <w:autoSpaceDN w:val="0"/>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3.1.2 落实政府采购政策资格条件</w:t>
      </w:r>
      <w:r>
        <w:rPr>
          <w:rFonts w:hint="eastAsia" w:ascii="宋体" w:hAnsi="宋体"/>
          <w:color w:val="auto"/>
          <w:szCs w:val="21"/>
          <w:highlight w:val="none"/>
        </w:rPr>
        <w:t>。投标人应符合政府采购政策规定的中小企业条件，允许联合体投标的，联合体各方也应符合政府采购政策规定的中小企业条件，提供下列证明材料：</w:t>
      </w:r>
    </w:p>
    <w:p w14:paraId="11DAE229">
      <w:pPr>
        <w:shd w:val="clear"/>
        <w:autoSpaceDE w:val="0"/>
        <w:autoSpaceDN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（9）《中小企业声明函》或者《残疾人福利性单位声明函》或者《监狱企业证明》。</w:t>
      </w:r>
    </w:p>
    <w:p w14:paraId="4A2FE15E">
      <w:pPr>
        <w:shd w:val="clear"/>
        <w:autoSpaceDE w:val="0"/>
        <w:autoSpaceDN w:val="0"/>
        <w:spacing w:line="360" w:lineRule="auto"/>
        <w:ind w:firstLine="422" w:firstLineChars="200"/>
        <w:rPr>
          <w:rFonts w:ascii="宋体" w:hAnsi="宋体" w:cs="宋体"/>
          <w:color w:val="auto"/>
          <w:kern w:val="0"/>
          <w:szCs w:val="21"/>
          <w:highlight w:val="none"/>
          <w:lang w:val="zh-CN"/>
        </w:rPr>
      </w:pPr>
      <w:r>
        <w:rPr>
          <w:rFonts w:hint="eastAsia" w:ascii="宋体" w:hAnsi="宋体" w:cs="宋体"/>
          <w:b/>
          <w:color w:val="auto"/>
          <w:kern w:val="0"/>
          <w:szCs w:val="21"/>
          <w:highlight w:val="none"/>
        </w:rPr>
        <w:t>3.1.3 特定资格条件。</w:t>
      </w:r>
      <w:r>
        <w:rPr>
          <w:rFonts w:hint="eastAsia" w:ascii="宋体" w:hAnsi="宋体" w:cs="宋体"/>
          <w:color w:val="auto"/>
          <w:kern w:val="0"/>
          <w:szCs w:val="21"/>
          <w:highlight w:val="none"/>
        </w:rPr>
        <w:t>投标人应满足《中华人民共和国政府采购法》第二十二条第二款规定，</w:t>
      </w:r>
      <w:r>
        <w:rPr>
          <w:rFonts w:hint="eastAsia" w:ascii="宋体" w:hAnsi="宋体" w:cs="宋体"/>
          <w:color w:val="auto"/>
          <w:kern w:val="0"/>
          <w:szCs w:val="21"/>
          <w:highlight w:val="none"/>
          <w:lang w:val="zh-CN"/>
        </w:rPr>
        <w:t>并根据《政府采购法实施条例》第十七条规定提供证明材料。</w:t>
      </w:r>
    </w:p>
    <w:p w14:paraId="6C1C505C">
      <w:pPr>
        <w:shd w:val="clear"/>
        <w:autoSpaceDE w:val="0"/>
        <w:autoSpaceDN w:val="0"/>
        <w:spacing w:line="360" w:lineRule="auto"/>
        <w:ind w:firstLine="630" w:firstLineChars="3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3.1.3.1 投标人提供服务或投标产品属于特定行业有法定准入要求的，提供下列材料：</w:t>
      </w:r>
    </w:p>
    <w:p w14:paraId="70C76D99">
      <w:pPr>
        <w:shd w:val="clear"/>
        <w:autoSpaceDE w:val="0"/>
        <w:autoSpaceDN w:val="0"/>
        <w:spacing w:line="360" w:lineRule="auto"/>
        <w:ind w:firstLine="525" w:firstLineChars="25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（10）投标人应具备</w:t>
      </w:r>
      <w:r>
        <w:rPr>
          <w:rFonts w:hint="eastAsia" w:ascii="宋体" w:hAnsi="宋体" w:cs="宋体"/>
          <w:color w:val="auto"/>
          <w:kern w:val="0"/>
          <w:szCs w:val="21"/>
          <w:highlight w:val="none"/>
          <w:u w:val="single"/>
        </w:rPr>
        <w:t xml:space="preserve">   供应商须具有有效的《人力资源服务许可证》或</w:t>
      </w:r>
      <w:r>
        <w:rPr>
          <w:rFonts w:hint="eastAsia" w:ascii="宋体" w:hAnsi="宋体" w:cs="宋体"/>
          <w:color w:val="auto"/>
          <w:kern w:val="0"/>
          <w:szCs w:val="21"/>
          <w:highlight w:val="none"/>
          <w:u w:val="single"/>
          <w:lang w:eastAsia="zh-CN"/>
        </w:rPr>
        <w:t>《劳务派遣经营许可证》</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lang w:val="zh-CN"/>
        </w:rPr>
        <w:t>；</w:t>
      </w:r>
    </w:p>
    <w:p w14:paraId="0E87A416">
      <w:pPr>
        <w:shd w:val="clear"/>
        <w:autoSpaceDE w:val="0"/>
        <w:autoSpaceDN w:val="0"/>
        <w:spacing w:line="360" w:lineRule="auto"/>
        <w:ind w:firstLine="525" w:firstLineChars="25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（11）联合体至少一方具备</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lang w:val="zh-CN"/>
        </w:rPr>
        <w:t>；</w:t>
      </w:r>
    </w:p>
    <w:p w14:paraId="3BD3D7CD">
      <w:pPr>
        <w:shd w:val="clear"/>
        <w:autoSpaceDE w:val="0"/>
        <w:autoSpaceDN w:val="0"/>
        <w:spacing w:line="360" w:lineRule="auto"/>
        <w:ind w:firstLine="630" w:firstLineChars="300"/>
        <w:rPr>
          <w:rFonts w:ascii="宋体" w:hAnsi="宋体" w:cs="宋体"/>
          <w:color w:val="auto"/>
          <w:kern w:val="0"/>
          <w:szCs w:val="21"/>
          <w:highlight w:val="none"/>
          <w:lang w:val="zh-CN"/>
        </w:rPr>
      </w:pPr>
      <w:r>
        <w:rPr>
          <w:rFonts w:hint="eastAsia" w:ascii="宋体" w:hAnsi="宋体"/>
          <w:color w:val="auto"/>
          <w:szCs w:val="21"/>
          <w:highlight w:val="none"/>
        </w:rPr>
        <w:t>3.1.3.2 投标人须知前附表规定本项目接受</w:t>
      </w:r>
      <w:r>
        <w:rPr>
          <w:rFonts w:hint="eastAsia" w:ascii="宋体" w:hAnsi="宋体" w:cs="宋体"/>
          <w:color w:val="auto"/>
          <w:kern w:val="0"/>
          <w:szCs w:val="21"/>
          <w:highlight w:val="none"/>
          <w:lang w:val="zh-CN"/>
        </w:rPr>
        <w:t>联合体投标的，联合体投标人提供下列材料：</w:t>
      </w:r>
    </w:p>
    <w:p w14:paraId="27425CC9">
      <w:pPr>
        <w:shd w:val="clear"/>
        <w:autoSpaceDE w:val="0"/>
        <w:autoSpaceDN w:val="0"/>
        <w:spacing w:line="360" w:lineRule="auto"/>
        <w:ind w:firstLine="525" w:firstLineChars="25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（11）联合体各方按本章第3.1.1条规定提供（1）-（7）项证明材料；</w:t>
      </w:r>
    </w:p>
    <w:p w14:paraId="1E72AF9B">
      <w:pPr>
        <w:shd w:val="clear"/>
        <w:autoSpaceDE w:val="0"/>
        <w:autoSpaceDN w:val="0"/>
        <w:spacing w:line="360" w:lineRule="auto"/>
        <w:ind w:firstLine="525" w:firstLineChars="25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（13）联合体协议；</w:t>
      </w:r>
    </w:p>
    <w:p w14:paraId="3A355338">
      <w:pPr>
        <w:shd w:val="clear"/>
        <w:autoSpaceDE w:val="0"/>
        <w:autoSpaceDN w:val="0"/>
        <w:spacing w:line="360" w:lineRule="auto"/>
        <w:ind w:firstLine="525" w:firstLineChars="25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（14）联合体牵头方交纳投标保证金</w:t>
      </w:r>
      <w:r>
        <w:rPr>
          <w:rFonts w:hint="eastAsia" w:ascii="宋体" w:hAnsi="宋体" w:cs="宋体"/>
          <w:color w:val="auto"/>
          <w:kern w:val="0"/>
          <w:szCs w:val="21"/>
          <w:highlight w:val="none"/>
        </w:rPr>
        <w:t>凭证</w:t>
      </w:r>
      <w:r>
        <w:rPr>
          <w:rFonts w:hint="eastAsia" w:ascii="宋体" w:hAnsi="宋体"/>
          <w:color w:val="auto"/>
          <w:szCs w:val="21"/>
          <w:highlight w:val="none"/>
        </w:rPr>
        <w:t>（仅限投标人须知前附表要求投标人提交保证金的）。</w:t>
      </w:r>
    </w:p>
    <w:p w14:paraId="46416A4C">
      <w:pPr>
        <w:shd w:val="clear"/>
        <w:autoSpaceDE w:val="0"/>
        <w:autoSpaceDN w:val="0"/>
        <w:spacing w:line="360" w:lineRule="auto"/>
        <w:ind w:firstLine="422" w:firstLineChars="200"/>
        <w:rPr>
          <w:rFonts w:ascii="宋体" w:hAnsi="宋体" w:cs="宋体"/>
          <w:color w:val="auto"/>
          <w:kern w:val="0"/>
          <w:szCs w:val="21"/>
          <w:highlight w:val="none"/>
        </w:rPr>
      </w:pPr>
      <w:r>
        <w:rPr>
          <w:rFonts w:hint="eastAsia" w:ascii="宋体" w:hAnsi="宋体" w:cs="宋体"/>
          <w:b/>
          <w:color w:val="auto"/>
          <w:kern w:val="0"/>
          <w:szCs w:val="21"/>
          <w:highlight w:val="none"/>
        </w:rPr>
        <w:t>3.1.4 限定资格条件。</w:t>
      </w:r>
      <w:r>
        <w:rPr>
          <w:rFonts w:hint="eastAsia" w:ascii="宋体" w:hAnsi="宋体" w:cs="宋体"/>
          <w:color w:val="auto"/>
          <w:kern w:val="0"/>
          <w:szCs w:val="21"/>
          <w:highlight w:val="none"/>
        </w:rPr>
        <w:t>根据政府采购的法律法规、规章和规范性文件的规定，投标人不得存在本章第1.3.2规定的情形。</w:t>
      </w:r>
    </w:p>
    <w:p w14:paraId="024464FD">
      <w:pPr>
        <w:shd w:val="clear"/>
        <w:autoSpaceDE w:val="0"/>
        <w:autoSpaceDN w:val="0"/>
        <w:spacing w:line="360" w:lineRule="auto"/>
        <w:ind w:firstLine="420" w:firstLineChars="200"/>
        <w:rPr>
          <w:rFonts w:ascii="宋体" w:hAnsi="宋体" w:cs="宋体"/>
          <w:color w:val="auto"/>
          <w:kern w:val="0"/>
          <w:szCs w:val="21"/>
          <w:highlight w:val="none"/>
        </w:rPr>
      </w:pPr>
      <w:r>
        <w:rPr>
          <w:rFonts w:hint="eastAsia" w:ascii="宋体" w:hAnsi="宋体"/>
          <w:color w:val="auto"/>
          <w:szCs w:val="21"/>
          <w:highlight w:val="none"/>
        </w:rPr>
        <w:t>采购代理机构将通过“信用中国”网站（www.creditchina.gov.cn）和中国政府采购网站（www.ccgp.gov.cn）查询投标人信用记录，被列入失信被执行人、重大税收违法案件当事人名单、政府采购严重违法失信行为记录名单的投标人将被拒绝参与本项目投标。</w:t>
      </w:r>
    </w:p>
    <w:p w14:paraId="4A2377FD">
      <w:pPr>
        <w:shd w:val="clea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3.1.5 供应商根据采购项目的具体情况，在响应文件正本中应附一套完整的资格证明材料，缺少一项或某项达不到</w:t>
      </w:r>
      <w:r>
        <w:rPr>
          <w:rFonts w:hint="eastAsia" w:ascii="宋体" w:hAnsi="宋体"/>
          <w:b/>
          <w:color w:val="auto"/>
          <w:szCs w:val="21"/>
          <w:highlight w:val="none"/>
          <w:lang w:val="en-US" w:eastAsia="zh-CN"/>
        </w:rPr>
        <w:t>招标</w:t>
      </w:r>
      <w:r>
        <w:rPr>
          <w:rFonts w:hint="eastAsia" w:ascii="宋体" w:hAnsi="宋体"/>
          <w:b/>
          <w:color w:val="auto"/>
          <w:szCs w:val="21"/>
          <w:highlight w:val="none"/>
        </w:rPr>
        <w:t>文件要求的按无效响应文件处理，复印件加盖供应商单位公章；</w:t>
      </w:r>
    </w:p>
    <w:p w14:paraId="3C76EBB5">
      <w:pPr>
        <w:shd w:val="clear"/>
        <w:tabs>
          <w:tab w:val="left" w:pos="720"/>
        </w:tabs>
        <w:snapToGrid w:val="0"/>
        <w:spacing w:line="360" w:lineRule="auto"/>
        <w:rPr>
          <w:rFonts w:ascii="宋体" w:hAnsi="宋体"/>
          <w:color w:val="auto"/>
          <w:szCs w:val="21"/>
          <w:highlight w:val="none"/>
        </w:rPr>
      </w:pPr>
      <w:r>
        <w:rPr>
          <w:rFonts w:hint="eastAsia" w:hAnsi="宋体"/>
          <w:b/>
          <w:color w:val="auto"/>
          <w:sz w:val="30"/>
          <w:szCs w:val="30"/>
          <w:highlight w:val="none"/>
        </w:rPr>
        <w:t>3.2</w:t>
      </w:r>
      <w:r>
        <w:rPr>
          <w:rFonts w:hint="eastAsia" w:hAnsi="宋体"/>
          <w:b/>
          <w:bCs/>
          <w:color w:val="auto"/>
          <w:sz w:val="30"/>
          <w:szCs w:val="30"/>
          <w:highlight w:val="none"/>
        </w:rPr>
        <w:t>授权委托</w:t>
      </w:r>
    </w:p>
    <w:p w14:paraId="10775B62">
      <w:pPr>
        <w:pStyle w:val="12"/>
        <w:shd w:val="clear"/>
        <w:adjustRightInd w:val="0"/>
        <w:snapToGrid w:val="0"/>
        <w:spacing w:line="360" w:lineRule="auto"/>
        <w:ind w:firstLine="525" w:firstLineChars="250"/>
        <w:rPr>
          <w:color w:val="auto"/>
          <w:highlight w:val="none"/>
        </w:rPr>
      </w:pPr>
      <w:r>
        <w:rPr>
          <w:rFonts w:hint="eastAsia"/>
          <w:color w:val="auto"/>
          <w:highlight w:val="none"/>
        </w:rPr>
        <w:t>3.2.1投标人代表为法定代表人的，应持有法定代表人身份证明。投标人代表不是法定代表人的，应持有法定代表人授权委托书。</w:t>
      </w:r>
    </w:p>
    <w:p w14:paraId="6F3C3B73">
      <w:pPr>
        <w:pStyle w:val="12"/>
        <w:shd w:val="clear"/>
        <w:adjustRightInd w:val="0"/>
        <w:snapToGrid w:val="0"/>
        <w:spacing w:line="360" w:lineRule="auto"/>
        <w:ind w:firstLine="525" w:firstLineChars="250"/>
        <w:rPr>
          <w:color w:val="auto"/>
          <w:kern w:val="0"/>
          <w:highlight w:val="none"/>
        </w:rPr>
      </w:pPr>
      <w:r>
        <w:rPr>
          <w:rFonts w:hint="eastAsia"/>
          <w:color w:val="auto"/>
          <w:highlight w:val="none"/>
        </w:rPr>
        <w:t>3.2</w:t>
      </w:r>
      <w:r>
        <w:rPr>
          <w:color w:val="auto"/>
          <w:kern w:val="0"/>
          <w:highlight w:val="none"/>
        </w:rPr>
        <w:t>.2</w:t>
      </w:r>
      <w:r>
        <w:rPr>
          <w:rFonts w:hint="eastAsia"/>
          <w:color w:val="auto"/>
          <w:kern w:val="0"/>
          <w:highlight w:val="none"/>
        </w:rPr>
        <w:t>投标</w:t>
      </w:r>
      <w:r>
        <w:rPr>
          <w:color w:val="auto"/>
          <w:kern w:val="0"/>
          <w:highlight w:val="none"/>
        </w:rPr>
        <w:t>人应</w:t>
      </w:r>
      <w:r>
        <w:rPr>
          <w:rFonts w:hint="eastAsia"/>
          <w:color w:val="auto"/>
          <w:kern w:val="0"/>
          <w:highlight w:val="none"/>
        </w:rPr>
        <w:t>当</w:t>
      </w:r>
      <w:r>
        <w:rPr>
          <w:color w:val="auto"/>
          <w:kern w:val="0"/>
          <w:highlight w:val="none"/>
        </w:rPr>
        <w:t>委托本单位正式员工</w:t>
      </w:r>
      <w:r>
        <w:rPr>
          <w:rFonts w:hint="eastAsia"/>
          <w:color w:val="auto"/>
          <w:kern w:val="0"/>
          <w:highlight w:val="none"/>
        </w:rPr>
        <w:t>作为投标人代表，且投标</w:t>
      </w:r>
      <w:r>
        <w:rPr>
          <w:color w:val="auto"/>
          <w:kern w:val="0"/>
          <w:highlight w:val="none"/>
        </w:rPr>
        <w:t>人代表只能接受一个</w:t>
      </w:r>
      <w:r>
        <w:rPr>
          <w:rFonts w:hint="eastAsia"/>
          <w:color w:val="auto"/>
          <w:kern w:val="0"/>
          <w:highlight w:val="none"/>
        </w:rPr>
        <w:t>投标</w:t>
      </w:r>
      <w:r>
        <w:rPr>
          <w:color w:val="auto"/>
          <w:kern w:val="0"/>
          <w:highlight w:val="none"/>
        </w:rPr>
        <w:t>人的委托参加</w:t>
      </w:r>
      <w:r>
        <w:rPr>
          <w:rFonts w:hint="eastAsia"/>
          <w:color w:val="auto"/>
          <w:kern w:val="0"/>
          <w:highlight w:val="none"/>
        </w:rPr>
        <w:t>投标</w:t>
      </w:r>
      <w:r>
        <w:rPr>
          <w:color w:val="auto"/>
          <w:kern w:val="0"/>
          <w:highlight w:val="none"/>
        </w:rPr>
        <w:t>。</w:t>
      </w:r>
    </w:p>
    <w:p w14:paraId="55C6D820">
      <w:pPr>
        <w:pStyle w:val="12"/>
        <w:shd w:val="clear"/>
        <w:adjustRightInd w:val="0"/>
        <w:snapToGrid w:val="0"/>
        <w:spacing w:beforeLines="50" w:afterLines="50" w:line="360" w:lineRule="auto"/>
        <w:ind w:left="-178" w:leftChars="-85" w:firstLine="220" w:firstLineChars="73"/>
        <w:rPr>
          <w:color w:val="auto"/>
          <w:kern w:val="0"/>
          <w:sz w:val="30"/>
          <w:szCs w:val="30"/>
          <w:highlight w:val="none"/>
        </w:rPr>
      </w:pPr>
      <w:r>
        <w:rPr>
          <w:rFonts w:hint="eastAsia" w:hAnsi="宋体"/>
          <w:b/>
          <w:color w:val="auto"/>
          <w:sz w:val="30"/>
          <w:szCs w:val="30"/>
          <w:highlight w:val="none"/>
        </w:rPr>
        <w:t>3.3联合体投标</w:t>
      </w:r>
    </w:p>
    <w:p w14:paraId="14CD4993">
      <w:pPr>
        <w:shd w:val="clear"/>
        <w:tabs>
          <w:tab w:val="left" w:pos="7665"/>
        </w:tabs>
        <w:spacing w:line="360" w:lineRule="auto"/>
        <w:ind w:left="13" w:leftChars="6" w:firstLine="411" w:firstLineChars="196"/>
        <w:rPr>
          <w:rFonts w:ascii="宋体" w:hAnsi="宋体"/>
          <w:color w:val="auto"/>
          <w:szCs w:val="21"/>
          <w:highlight w:val="none"/>
        </w:rPr>
      </w:pPr>
      <w:r>
        <w:rPr>
          <w:rFonts w:hint="eastAsia" w:ascii="宋体" w:hAnsi="宋体"/>
          <w:color w:val="auto"/>
          <w:szCs w:val="21"/>
          <w:highlight w:val="none"/>
        </w:rPr>
        <w:t>3.3.1本项目允许联合投标的，适用本条款。</w:t>
      </w:r>
    </w:p>
    <w:p w14:paraId="2FED9FBC">
      <w:pPr>
        <w:shd w:val="clear"/>
        <w:spacing w:line="360" w:lineRule="auto"/>
        <w:ind w:firstLine="409" w:firstLineChars="195"/>
        <w:rPr>
          <w:rFonts w:ascii="宋体" w:hAnsi="宋体"/>
          <w:color w:val="auto"/>
          <w:szCs w:val="21"/>
          <w:highlight w:val="none"/>
        </w:rPr>
      </w:pPr>
      <w:r>
        <w:rPr>
          <w:rFonts w:hint="eastAsia" w:ascii="宋体" w:hAnsi="宋体"/>
          <w:color w:val="auto"/>
          <w:szCs w:val="21"/>
          <w:highlight w:val="none"/>
        </w:rPr>
        <w:t>3.3.2 两个以上投标人可以组成一个投标联合体，以一个投标人的身份投标。以联合体形式参加投标的，联合体各方均应当符合《中华人民共和国政府采购法》规定的资格条件：</w:t>
      </w:r>
    </w:p>
    <w:p w14:paraId="26C4B1C6">
      <w:pPr>
        <w:shd w:val="clear"/>
        <w:spacing w:line="360" w:lineRule="auto"/>
        <w:ind w:firstLine="409" w:firstLineChars="195"/>
        <w:rPr>
          <w:rFonts w:ascii="宋体" w:hAnsi="宋体"/>
          <w:color w:val="auto"/>
          <w:szCs w:val="21"/>
          <w:highlight w:val="none"/>
        </w:rPr>
      </w:pPr>
      <w:r>
        <w:rPr>
          <w:rFonts w:hint="eastAsia" w:ascii="宋体" w:hAnsi="宋体"/>
          <w:color w:val="auto"/>
          <w:szCs w:val="21"/>
          <w:highlight w:val="none"/>
        </w:rPr>
        <w:t>（1）联合体各方均应当符合本章第3.1.1条规定的投标人基本资格条件；</w:t>
      </w:r>
    </w:p>
    <w:p w14:paraId="1799C774">
      <w:pPr>
        <w:shd w:val="clear"/>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（2）联合体各方中至少应当有一方符合本章第3.1.3（11）条款规定的投标人特定资格条件；</w:t>
      </w:r>
    </w:p>
    <w:p w14:paraId="44A9905E">
      <w:pPr>
        <w:shd w:val="clear"/>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（3）联合体各方均应符合本章第3.1.2条款规定中小企业的条件。</w:t>
      </w:r>
    </w:p>
    <w:p w14:paraId="2B26F8A0">
      <w:pPr>
        <w:shd w:val="clear"/>
        <w:spacing w:line="360" w:lineRule="auto"/>
        <w:ind w:firstLine="409" w:firstLineChars="195"/>
        <w:rPr>
          <w:rFonts w:ascii="宋体" w:hAnsi="宋体"/>
          <w:color w:val="auto"/>
          <w:szCs w:val="21"/>
          <w:highlight w:val="none"/>
        </w:rPr>
      </w:pPr>
      <w:r>
        <w:rPr>
          <w:rFonts w:hint="eastAsia" w:ascii="宋体" w:hAnsi="宋体"/>
          <w:color w:val="auto"/>
          <w:szCs w:val="21"/>
          <w:highlight w:val="none"/>
        </w:rPr>
        <w:t>3.3.3联合体各方之间应当签订共同投标协议，明确约定联合体各方承担的合同工作量比例和相应的责任，并将共同投标协议连同投标文件一并提交招标采购单位。联合体各方签订共同投标协议后，不得再以自己名义单独在同一项目中投标，也不得组成新的联合体参加同一项目投标。</w:t>
      </w:r>
    </w:p>
    <w:p w14:paraId="2C0C5C16">
      <w:pPr>
        <w:shd w:val="clear"/>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3.3.4联合体应当确定其中一个单位为投标的全权代表，负责参加投标的一切事务，并承担投标及履约中应承担的全部责任与义务。</w:t>
      </w:r>
    </w:p>
    <w:p w14:paraId="01B1721E">
      <w:pPr>
        <w:shd w:val="clear"/>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3.3.5联合体中有同类资质的按照联合体分工承担相同工作的，应当按照资质等级较低的一方确定资质等级。</w:t>
      </w:r>
    </w:p>
    <w:p w14:paraId="5E944E9A">
      <w:pPr>
        <w:pStyle w:val="10"/>
        <w:shd w:val="clea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3.3.5联合体各方应当共同与采购人签订采购合同，就采购合同约定的事项对采购人承担连带责任。</w:t>
      </w:r>
    </w:p>
    <w:p w14:paraId="658DC981">
      <w:pPr>
        <w:shd w:val="clear"/>
        <w:adjustRightInd w:val="0"/>
        <w:snapToGrid w:val="0"/>
        <w:spacing w:beforeLines="50" w:afterLines="50" w:line="360" w:lineRule="auto"/>
        <w:jc w:val="left"/>
        <w:rPr>
          <w:rFonts w:ascii="宋体" w:hAnsi="宋体"/>
          <w:b/>
          <w:color w:val="auto"/>
          <w:sz w:val="30"/>
          <w:szCs w:val="30"/>
          <w:highlight w:val="none"/>
        </w:rPr>
      </w:pPr>
      <w:r>
        <w:rPr>
          <w:rFonts w:hint="eastAsia" w:ascii="宋体" w:hAnsi="宋体"/>
          <w:b/>
          <w:color w:val="auto"/>
          <w:sz w:val="30"/>
          <w:szCs w:val="30"/>
          <w:highlight w:val="none"/>
        </w:rPr>
        <w:t>3.4享受的政府采购政策</w:t>
      </w:r>
    </w:p>
    <w:p w14:paraId="0478A652">
      <w:pPr>
        <w:pStyle w:val="12"/>
        <w:shd w:val="clear"/>
        <w:adjustRightInd w:val="0"/>
        <w:snapToGrid w:val="0"/>
        <w:spacing w:line="360" w:lineRule="auto"/>
        <w:ind w:firstLine="422" w:firstLineChars="200"/>
        <w:rPr>
          <w:b/>
          <w:color w:val="auto"/>
          <w:highlight w:val="none"/>
        </w:rPr>
      </w:pPr>
      <w:r>
        <w:rPr>
          <w:rFonts w:hint="eastAsia"/>
          <w:b/>
          <w:color w:val="auto"/>
          <w:highlight w:val="none"/>
        </w:rPr>
        <w:t>3.4.1 绿色发展政策</w:t>
      </w:r>
    </w:p>
    <w:p w14:paraId="2C5AF129">
      <w:pPr>
        <w:pStyle w:val="12"/>
        <w:shd w:val="clear"/>
        <w:adjustRightInd w:val="0"/>
        <w:snapToGrid w:val="0"/>
        <w:spacing w:line="360" w:lineRule="auto"/>
        <w:ind w:firstLine="630" w:firstLineChars="300"/>
        <w:rPr>
          <w:color w:val="auto"/>
          <w:highlight w:val="none"/>
        </w:rPr>
      </w:pPr>
      <w:r>
        <w:rPr>
          <w:rFonts w:hint="eastAsia"/>
          <w:color w:val="auto"/>
          <w:highlight w:val="none"/>
        </w:rPr>
        <w:t>3.4.1.1 若本项目（包）包括提供货物（产品）的，则适用本条。</w:t>
      </w:r>
    </w:p>
    <w:p w14:paraId="0B419A4A">
      <w:pPr>
        <w:pStyle w:val="12"/>
        <w:shd w:val="clear"/>
        <w:adjustRightInd w:val="0"/>
        <w:snapToGrid w:val="0"/>
        <w:spacing w:line="360" w:lineRule="auto"/>
        <w:ind w:firstLine="630" w:firstLineChars="300"/>
        <w:rPr>
          <w:rFonts w:hAnsi="宋体"/>
          <w:color w:val="auto"/>
          <w:highlight w:val="none"/>
        </w:rPr>
      </w:pPr>
      <w:r>
        <w:rPr>
          <w:rFonts w:hint="eastAsia"/>
          <w:color w:val="auto"/>
          <w:highlight w:val="none"/>
        </w:rPr>
        <w:t>3.4.1.2 投标人所投产品，将</w:t>
      </w:r>
      <w:r>
        <w:rPr>
          <w:rFonts w:hint="eastAsia" w:hAnsi="宋体"/>
          <w:color w:val="auto"/>
          <w:highlight w:val="none"/>
        </w:rPr>
        <w:t>依据《节能产品、环境标志产品品目清单》和认证证书实施政府优先采购和强制采购。</w:t>
      </w:r>
    </w:p>
    <w:p w14:paraId="74BA4FF4">
      <w:pPr>
        <w:pStyle w:val="12"/>
        <w:shd w:val="clear"/>
        <w:adjustRightInd w:val="0"/>
        <w:snapToGrid w:val="0"/>
        <w:spacing w:line="360" w:lineRule="auto"/>
        <w:ind w:firstLine="630" w:firstLineChars="300"/>
        <w:rPr>
          <w:color w:val="auto"/>
          <w:highlight w:val="none"/>
        </w:rPr>
      </w:pPr>
      <w:r>
        <w:rPr>
          <w:rFonts w:hint="eastAsia"/>
          <w:color w:val="auto"/>
          <w:highlight w:val="none"/>
        </w:rPr>
        <w:t>3.4.1.3 投标人可提供所投产品经</w:t>
      </w:r>
      <w:r>
        <w:rPr>
          <w:rFonts w:hint="eastAsia" w:hAnsi="宋体"/>
          <w:color w:val="auto"/>
          <w:highlight w:val="none"/>
        </w:rPr>
        <w:t>国家确定的认证机构出具的、处于有效期之内的节能产品、环境标志产品认证证书复印件。采购代理机构通过中国政府采购网（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22"/>
          <w:rFonts w:hint="eastAsia" w:hAnsi="宋体"/>
          <w:color w:val="auto"/>
          <w:highlight w:val="none"/>
        </w:rPr>
        <w:t>http://www.ccgp.gov.cn/</w:t>
      </w:r>
      <w:r>
        <w:rPr>
          <w:rStyle w:val="22"/>
          <w:rFonts w:hint="eastAsia" w:hAnsi="宋体"/>
          <w:color w:val="auto"/>
          <w:highlight w:val="none"/>
        </w:rPr>
        <w:fldChar w:fldCharType="end"/>
      </w:r>
      <w:r>
        <w:rPr>
          <w:rFonts w:hint="eastAsia" w:hAnsi="宋体"/>
          <w:color w:val="auto"/>
          <w:highlight w:val="none"/>
        </w:rPr>
        <w:t>）对获证产品信息进行核对。</w:t>
      </w:r>
    </w:p>
    <w:p w14:paraId="6A249F1E">
      <w:pPr>
        <w:pStyle w:val="12"/>
        <w:shd w:val="clear"/>
        <w:adjustRightInd w:val="0"/>
        <w:snapToGrid w:val="0"/>
        <w:spacing w:line="360" w:lineRule="auto"/>
        <w:ind w:firstLine="630" w:firstLineChars="300"/>
        <w:rPr>
          <w:color w:val="auto"/>
          <w:highlight w:val="none"/>
        </w:rPr>
      </w:pPr>
      <w:r>
        <w:rPr>
          <w:rFonts w:hint="eastAsia" w:hAnsi="宋体"/>
          <w:color w:val="auto"/>
          <w:highlight w:val="none"/>
        </w:rPr>
        <w:t>3.4.1.4 投标人所投产品属于下列情形之一的，属于优先采购的不再享受优先采购政策，或者属于强制采购的按无效投标文件处理：</w:t>
      </w:r>
    </w:p>
    <w:p w14:paraId="56520597">
      <w:pPr>
        <w:pStyle w:val="12"/>
        <w:shd w:val="clear"/>
        <w:adjustRightInd w:val="0"/>
        <w:snapToGrid w:val="0"/>
        <w:spacing w:line="360" w:lineRule="auto"/>
        <w:ind w:firstLine="420" w:firstLineChars="200"/>
        <w:rPr>
          <w:rFonts w:hAnsi="宋体"/>
          <w:color w:val="auto"/>
          <w:highlight w:val="none"/>
        </w:rPr>
      </w:pPr>
      <w:r>
        <w:rPr>
          <w:rFonts w:hint="eastAsia" w:hAnsi="宋体"/>
          <w:color w:val="auto"/>
          <w:highlight w:val="none"/>
        </w:rPr>
        <w:t>（1）不属于《节能产品、环境标志产品品目清单》中的产品；</w:t>
      </w:r>
    </w:p>
    <w:p w14:paraId="0442BDBC">
      <w:pPr>
        <w:pStyle w:val="12"/>
        <w:shd w:val="clear"/>
        <w:adjustRightInd w:val="0"/>
        <w:snapToGrid w:val="0"/>
        <w:spacing w:line="360" w:lineRule="auto"/>
        <w:ind w:firstLine="420" w:firstLineChars="200"/>
        <w:rPr>
          <w:rFonts w:hAnsi="宋体"/>
          <w:color w:val="auto"/>
          <w:highlight w:val="none"/>
        </w:rPr>
      </w:pPr>
      <w:r>
        <w:rPr>
          <w:rFonts w:hint="eastAsia" w:hAnsi="宋体"/>
          <w:color w:val="auto"/>
          <w:highlight w:val="none"/>
        </w:rPr>
        <w:t>（2）未提供认证证书复印件或经核对认证证书存在信息有误的。</w:t>
      </w:r>
    </w:p>
    <w:p w14:paraId="31D065CA">
      <w:pPr>
        <w:shd w:val="clear"/>
        <w:adjustRightInd w:val="0"/>
        <w:snapToGri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3.4.2 中小企业发展政策</w:t>
      </w:r>
    </w:p>
    <w:p w14:paraId="57CF4BC1">
      <w:pPr>
        <w:widowControl/>
        <w:shd w:val="clear"/>
        <w:spacing w:line="360" w:lineRule="auto"/>
        <w:ind w:firstLine="630" w:firstLineChars="300"/>
        <w:jc w:val="left"/>
        <w:rPr>
          <w:color w:val="auto"/>
          <w:szCs w:val="21"/>
          <w:highlight w:val="none"/>
        </w:rPr>
      </w:pPr>
      <w:r>
        <w:rPr>
          <w:rFonts w:hint="eastAsia" w:ascii="宋体" w:hAnsi="宋体"/>
          <w:color w:val="auto"/>
          <w:szCs w:val="21"/>
          <w:highlight w:val="none"/>
        </w:rPr>
        <w:t>3.4</w:t>
      </w:r>
      <w:r>
        <w:rPr>
          <w:rFonts w:hint="eastAsia" w:ascii="宋体" w:hAnsi="宋体"/>
          <w:b/>
          <w:color w:val="auto"/>
          <w:szCs w:val="21"/>
          <w:highlight w:val="none"/>
        </w:rPr>
        <w:t>.</w:t>
      </w:r>
      <w:r>
        <w:rPr>
          <w:rFonts w:hint="eastAsia" w:ascii="宋体" w:hAnsi="宋体"/>
          <w:color w:val="auto"/>
          <w:szCs w:val="21"/>
          <w:highlight w:val="none"/>
        </w:rPr>
        <w:t>2.1投标人依据《中小企业划型标准规定》（工信部联企业[2011]300号）、</w:t>
      </w:r>
      <w:r>
        <w:rPr>
          <w:rFonts w:hint="eastAsia" w:ascii="宋体" w:hAnsi="宋体" w:cs="宋体"/>
          <w:color w:val="auto"/>
          <w:kern w:val="0"/>
          <w:szCs w:val="21"/>
          <w:highlight w:val="none"/>
        </w:rPr>
        <w:t>《金融业企业划型标准规定》（</w:t>
      </w:r>
      <w:r>
        <w:rPr>
          <w:rFonts w:hint="eastAsia" w:ascii="宋体" w:hAnsi="宋体" w:cs="宋体"/>
          <w:bCs/>
          <w:color w:val="auto"/>
          <w:kern w:val="0"/>
          <w:szCs w:val="21"/>
          <w:highlight w:val="none"/>
        </w:rPr>
        <w:t>银发〔2015〕309号</w:t>
      </w:r>
      <w:r>
        <w:rPr>
          <w:rFonts w:hint="eastAsia" w:ascii="宋体" w:hAnsi="宋体" w:cs="宋体"/>
          <w:b/>
          <w:bCs/>
          <w:color w:val="auto"/>
          <w:kern w:val="0"/>
          <w:szCs w:val="21"/>
          <w:highlight w:val="none"/>
        </w:rPr>
        <w:t>）</w:t>
      </w:r>
      <w:r>
        <w:rPr>
          <w:rFonts w:hint="eastAsia" w:ascii="宋体" w:hAnsi="宋体"/>
          <w:color w:val="auto"/>
          <w:szCs w:val="21"/>
          <w:highlight w:val="none"/>
        </w:rPr>
        <w:t>的划分标准，属于中小企业的，</w:t>
      </w:r>
      <w:r>
        <w:rPr>
          <w:rFonts w:hint="eastAsia"/>
          <w:color w:val="auto"/>
          <w:szCs w:val="21"/>
          <w:highlight w:val="none"/>
        </w:rPr>
        <w:t>可享受中小型企业发展扶持政策。</w:t>
      </w:r>
    </w:p>
    <w:p w14:paraId="702801EB">
      <w:pPr>
        <w:widowControl/>
        <w:shd w:val="clear"/>
        <w:spacing w:line="360" w:lineRule="auto"/>
        <w:ind w:firstLine="630" w:firstLineChars="300"/>
        <w:jc w:val="left"/>
        <w:rPr>
          <w:rFonts w:ascii="宋体" w:hAnsi="宋体"/>
          <w:color w:val="auto"/>
          <w:szCs w:val="21"/>
          <w:highlight w:val="none"/>
        </w:rPr>
      </w:pPr>
      <w:r>
        <w:rPr>
          <w:rFonts w:hint="eastAsia"/>
          <w:color w:val="auto"/>
          <w:szCs w:val="21"/>
          <w:highlight w:val="none"/>
        </w:rPr>
        <w:t>若本项目包括采购货物的，无论货物制造商是否属于中小企业，均不影响投标人享受中小型企业发展扶持政策。</w:t>
      </w:r>
    </w:p>
    <w:p w14:paraId="5FEB4884">
      <w:pPr>
        <w:shd w:val="clear"/>
        <w:adjustRightInd w:val="0"/>
        <w:snapToGrid w:val="0"/>
        <w:spacing w:line="360" w:lineRule="auto"/>
        <w:ind w:firstLine="630" w:firstLineChars="300"/>
        <w:rPr>
          <w:rFonts w:hAnsi="宋体"/>
          <w:color w:val="auto"/>
          <w:highlight w:val="none"/>
        </w:rPr>
      </w:pPr>
      <w:r>
        <w:rPr>
          <w:rFonts w:hint="eastAsia" w:ascii="宋体" w:hAnsi="宋体"/>
          <w:color w:val="auto"/>
          <w:highlight w:val="none"/>
        </w:rPr>
        <w:t>3.4.2.2</w:t>
      </w:r>
      <w:r>
        <w:rPr>
          <w:rFonts w:hint="eastAsia" w:hAnsi="宋体"/>
          <w:color w:val="auto"/>
          <w:highlight w:val="none"/>
        </w:rPr>
        <w:t>投标人作为中小企业参加政府采购活动，应当提供《中小企业声明函》（见第六章投标文件格式），不提供的在资格审查时不予通过，其投标无效。</w:t>
      </w:r>
    </w:p>
    <w:p w14:paraId="6938AF2E">
      <w:pPr>
        <w:shd w:val="clear"/>
        <w:adjustRightInd w:val="0"/>
        <w:snapToGrid w:val="0"/>
        <w:spacing w:line="360" w:lineRule="auto"/>
        <w:ind w:firstLine="630" w:firstLineChars="300"/>
        <w:rPr>
          <w:rFonts w:hAnsi="宋体"/>
          <w:color w:val="auto"/>
          <w:highlight w:val="none"/>
        </w:rPr>
      </w:pPr>
      <w:r>
        <w:rPr>
          <w:rFonts w:hint="eastAsia" w:ascii="宋体" w:hAnsi="宋体"/>
          <w:color w:val="auto"/>
          <w:highlight w:val="none"/>
        </w:rPr>
        <w:t>3.4.2.3</w:t>
      </w:r>
      <w:r>
        <w:rPr>
          <w:rFonts w:hint="eastAsia" w:hAnsi="宋体"/>
          <w:color w:val="auto"/>
          <w:highlight w:val="none"/>
        </w:rPr>
        <w:t xml:space="preserve"> 依据《财政部、司法部关于政府采购支持监狱企业发展有关问题的通知》（财库〔2014〕68号）之规定，监狱企业参加政府采购活动，视同小微企业。</w:t>
      </w:r>
    </w:p>
    <w:p w14:paraId="32380948">
      <w:pPr>
        <w:pStyle w:val="12"/>
        <w:shd w:val="clear"/>
        <w:adjustRightInd w:val="0"/>
        <w:snapToGrid w:val="0"/>
        <w:spacing w:line="360" w:lineRule="auto"/>
        <w:ind w:firstLine="630" w:firstLineChars="300"/>
        <w:rPr>
          <w:rFonts w:ascii="方正仿宋_GBK" w:hAnsi="宋体" w:eastAsia="方正仿宋_GBK"/>
          <w:color w:val="auto"/>
          <w:highlight w:val="none"/>
        </w:rPr>
      </w:pPr>
      <w:r>
        <w:rPr>
          <w:rFonts w:hint="eastAsia" w:hAnsi="宋体"/>
          <w:color w:val="auto"/>
          <w:highlight w:val="none"/>
        </w:rPr>
        <w:t>投标人为监狱企业的，应当提供由省级以上监狱管理局、戒毒管理局出具的属于监狱企业的证明文件，未提供或</w:t>
      </w:r>
      <w:r>
        <w:rPr>
          <w:rFonts w:hint="eastAsia" w:hAnsi="宋体" w:cs="宋体"/>
          <w:color w:val="auto"/>
          <w:kern w:val="0"/>
          <w:highlight w:val="none"/>
        </w:rPr>
        <w:t>出具证明文件的单位不符合要求</w:t>
      </w:r>
      <w:r>
        <w:rPr>
          <w:rFonts w:hint="eastAsia" w:hAnsi="宋体"/>
          <w:color w:val="auto"/>
          <w:highlight w:val="none"/>
        </w:rPr>
        <w:t>的，不视为小微企业，在资格审查时不予通过，其投标无效。</w:t>
      </w:r>
    </w:p>
    <w:p w14:paraId="29DC96AD">
      <w:pPr>
        <w:pStyle w:val="12"/>
        <w:shd w:val="clear"/>
        <w:adjustRightInd w:val="0"/>
        <w:snapToGrid w:val="0"/>
        <w:spacing w:line="360" w:lineRule="auto"/>
        <w:ind w:firstLine="630" w:firstLineChars="300"/>
        <w:rPr>
          <w:rFonts w:hAnsi="宋体"/>
          <w:color w:val="auto"/>
          <w:highlight w:val="none"/>
        </w:rPr>
      </w:pPr>
      <w:r>
        <w:rPr>
          <w:rFonts w:hint="eastAsia" w:hAnsi="宋体"/>
          <w:color w:val="auto"/>
          <w:highlight w:val="none"/>
        </w:rPr>
        <w:t>3.4.2.4依据</w:t>
      </w:r>
      <w:r>
        <w:rPr>
          <w:rFonts w:hint="eastAsia" w:hAnsi="宋体"/>
          <w:color w:val="auto"/>
          <w:spacing w:val="6"/>
          <w:highlight w:val="none"/>
        </w:rPr>
        <w:t>《财政部、民政部、中国残疾人联合会关于促进残疾人就业政府采购政策的通知》（财库</w:t>
      </w:r>
      <w:r>
        <w:rPr>
          <w:rFonts w:hint="eastAsia" w:hAnsi="宋体"/>
          <w:color w:val="auto"/>
          <w:highlight w:val="none"/>
        </w:rPr>
        <w:t>〔</w:t>
      </w:r>
      <w:r>
        <w:rPr>
          <w:rFonts w:hAnsi="宋体"/>
          <w:color w:val="auto"/>
          <w:highlight w:val="none"/>
        </w:rPr>
        <w:t>2017</w:t>
      </w:r>
      <w:r>
        <w:rPr>
          <w:rFonts w:hint="eastAsia" w:hAnsi="宋体"/>
          <w:color w:val="auto"/>
          <w:highlight w:val="none"/>
        </w:rPr>
        <w:t>〕</w:t>
      </w:r>
      <w:r>
        <w:rPr>
          <w:rFonts w:hAnsi="宋体"/>
          <w:color w:val="auto"/>
          <w:highlight w:val="none"/>
        </w:rPr>
        <w:t>141</w:t>
      </w:r>
      <w:r>
        <w:rPr>
          <w:rFonts w:hint="eastAsia" w:hAnsi="宋体"/>
          <w:color w:val="auto"/>
          <w:spacing w:val="6"/>
          <w:highlight w:val="none"/>
        </w:rPr>
        <w:t>号）之规定，</w:t>
      </w:r>
      <w:r>
        <w:rPr>
          <w:rFonts w:hint="eastAsia" w:hAnsi="宋体" w:cs="宋体"/>
          <w:color w:val="auto"/>
          <w:kern w:val="0"/>
          <w:highlight w:val="none"/>
        </w:rPr>
        <w:t>残疾人福利性单位</w:t>
      </w:r>
      <w:r>
        <w:rPr>
          <w:rFonts w:hint="eastAsia" w:hAnsi="宋体"/>
          <w:color w:val="auto"/>
          <w:highlight w:val="none"/>
        </w:rPr>
        <w:t>参加政府采购活动，视同小微企业。</w:t>
      </w:r>
    </w:p>
    <w:p w14:paraId="10ACDA6E">
      <w:pPr>
        <w:pStyle w:val="12"/>
        <w:shd w:val="clear"/>
        <w:adjustRightInd w:val="0"/>
        <w:snapToGrid w:val="0"/>
        <w:spacing w:line="360" w:lineRule="auto"/>
        <w:ind w:firstLine="630" w:firstLineChars="300"/>
        <w:rPr>
          <w:rFonts w:hAnsi="宋体" w:cs="宋体"/>
          <w:color w:val="auto"/>
          <w:kern w:val="0"/>
          <w:highlight w:val="none"/>
        </w:rPr>
      </w:pPr>
      <w:r>
        <w:rPr>
          <w:rFonts w:hint="eastAsia" w:hAnsi="宋体"/>
          <w:color w:val="auto"/>
          <w:highlight w:val="none"/>
        </w:rPr>
        <w:t>投标人为残疾人福利性单位的，应当提供《残疾人福利性单位声明函》，未提供的不视为小微企业，在资格审查时不予通过，其投标无效。</w:t>
      </w:r>
    </w:p>
    <w:p w14:paraId="0DAD77D5">
      <w:pPr>
        <w:pStyle w:val="12"/>
        <w:shd w:val="clear"/>
        <w:adjustRightInd w:val="0"/>
        <w:snapToGrid w:val="0"/>
        <w:spacing w:line="360" w:lineRule="auto"/>
        <w:ind w:firstLine="630" w:firstLineChars="300"/>
        <w:rPr>
          <w:rFonts w:hAnsi="宋体"/>
          <w:color w:val="auto"/>
          <w:highlight w:val="none"/>
        </w:rPr>
      </w:pPr>
      <w:r>
        <w:rPr>
          <w:rFonts w:hint="eastAsia" w:hAnsi="宋体"/>
          <w:color w:val="auto"/>
          <w:highlight w:val="none"/>
        </w:rPr>
        <w:t>3.4.2.5 以联合体形式参加政府采购活动，联合体各方应均为中小企业，联合体牵头方应当提供《中小企业声明函》，未提供的在资格审查时不予通过，其投标无效。</w:t>
      </w:r>
    </w:p>
    <w:p w14:paraId="022A6B9F">
      <w:pPr>
        <w:shd w:val="clear"/>
        <w:adjustRightInd w:val="0"/>
        <w:snapToGrid w:val="0"/>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3.4.2.6 政府采购监督检查、投诉处理及政府采购行政处罚中对中小企业的认定，由服务商注册登记所在地的县级以上人民政府中小企业主管部门负责。</w:t>
      </w:r>
    </w:p>
    <w:p w14:paraId="7E77848F">
      <w:pPr>
        <w:shd w:val="clear"/>
        <w:adjustRightInd w:val="0"/>
        <w:snapToGrid w:val="0"/>
        <w:spacing w:beforeLines="50" w:afterLines="50" w:line="360" w:lineRule="auto"/>
        <w:jc w:val="left"/>
        <w:rPr>
          <w:rFonts w:ascii="宋体" w:hAnsi="宋体"/>
          <w:b/>
          <w:color w:val="auto"/>
          <w:sz w:val="30"/>
          <w:szCs w:val="30"/>
          <w:highlight w:val="none"/>
        </w:rPr>
      </w:pPr>
      <w:r>
        <w:rPr>
          <w:rFonts w:hint="eastAsia" w:ascii="宋体" w:hAnsi="宋体"/>
          <w:b/>
          <w:color w:val="auto"/>
          <w:sz w:val="30"/>
          <w:szCs w:val="30"/>
          <w:highlight w:val="none"/>
        </w:rPr>
        <w:t>3.5转包与分包</w:t>
      </w:r>
    </w:p>
    <w:p w14:paraId="5E7972F3">
      <w:pPr>
        <w:shd w:val="clea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3.5.1 本项目严禁采取转包方式履行合同。本项目所称转包，是指中标人将政府采购合同业务转让给第三人，并退出现有政府采购合同当事人双方权利业务关系，受让人（即第三人）成为政府采购合同的另一方当事人的行为。</w:t>
      </w:r>
    </w:p>
    <w:p w14:paraId="498F13C5">
      <w:pPr>
        <w:shd w:val="clea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中标人转包的，视同拒绝履行政府采购合同业务，将依法追究法律责任。</w:t>
      </w:r>
    </w:p>
    <w:p w14:paraId="21EA686E">
      <w:pPr>
        <w:shd w:val="clea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3.5.2本项目严禁采取分包方式履行合同。中标人分包的，视同拒绝履行政府采购合同业务，将依法追究法律责任。</w:t>
      </w:r>
    </w:p>
    <w:p w14:paraId="10706AAF">
      <w:pPr>
        <w:shd w:val="clear"/>
        <w:adjustRightInd w:val="0"/>
        <w:snapToGrid w:val="0"/>
        <w:spacing w:beforeLines="50" w:afterLines="50" w:line="360" w:lineRule="auto"/>
        <w:jc w:val="left"/>
        <w:rPr>
          <w:rFonts w:ascii="宋体" w:hAnsi="宋体"/>
          <w:b/>
          <w:color w:val="auto"/>
          <w:sz w:val="30"/>
          <w:szCs w:val="30"/>
          <w:highlight w:val="none"/>
        </w:rPr>
      </w:pPr>
      <w:r>
        <w:rPr>
          <w:rFonts w:hint="eastAsia" w:ascii="宋体" w:hAnsi="宋体"/>
          <w:b/>
          <w:color w:val="auto"/>
          <w:sz w:val="30"/>
          <w:szCs w:val="30"/>
          <w:highlight w:val="none"/>
        </w:rPr>
        <w:t>3.6投标人的风险</w:t>
      </w:r>
    </w:p>
    <w:p w14:paraId="1A9768AC">
      <w:pPr>
        <w:shd w:val="clear"/>
        <w:tabs>
          <w:tab w:val="left" w:pos="7665"/>
        </w:tabs>
        <w:spacing w:line="360" w:lineRule="auto"/>
        <w:ind w:firstLine="420" w:firstLineChars="200"/>
        <w:rPr>
          <w:rFonts w:ascii="宋体" w:hAnsi="宋体" w:cs="宋体"/>
          <w:color w:val="auto"/>
          <w:kern w:val="0"/>
          <w:szCs w:val="21"/>
          <w:highlight w:val="none"/>
        </w:rPr>
      </w:pPr>
      <w:r>
        <w:rPr>
          <w:rFonts w:hint="eastAsia" w:ascii="宋体" w:hAnsi="宋体"/>
          <w:color w:val="auto"/>
          <w:szCs w:val="21"/>
          <w:highlight w:val="none"/>
        </w:rPr>
        <w:t>投标人应认真阅读和充分理解招标文件中所有的事项、格式条款和规范要求，任何对</w:t>
      </w:r>
      <w:r>
        <w:rPr>
          <w:rFonts w:hint="eastAsia" w:ascii="宋体" w:hAnsi="宋体"/>
          <w:bCs/>
          <w:color w:val="auto"/>
          <w:szCs w:val="21"/>
          <w:highlight w:val="none"/>
        </w:rPr>
        <w:t>招标</w:t>
      </w:r>
      <w:r>
        <w:rPr>
          <w:rFonts w:hint="eastAsia" w:ascii="宋体" w:hAnsi="宋体"/>
          <w:color w:val="auto"/>
          <w:szCs w:val="21"/>
          <w:highlight w:val="none"/>
        </w:rPr>
        <w:t>文件的忽略或误解不能作为投标文件存在缺陷或瑕疵的理由；投标人</w:t>
      </w:r>
      <w:r>
        <w:rPr>
          <w:rFonts w:hint="eastAsia" w:ascii="宋体" w:hAnsi="宋体" w:cs="宋体"/>
          <w:color w:val="auto"/>
          <w:kern w:val="0"/>
          <w:szCs w:val="21"/>
          <w:highlight w:val="none"/>
        </w:rPr>
        <w:t>没有按照招标文件要求提供全部资料，</w:t>
      </w:r>
      <w:r>
        <w:rPr>
          <w:rFonts w:hint="eastAsia" w:ascii="宋体" w:hAnsi="宋体"/>
          <w:color w:val="auto"/>
          <w:szCs w:val="21"/>
          <w:highlight w:val="none"/>
        </w:rPr>
        <w:t>或对招标文件全面做出实质性响应是投标人的风险，</w:t>
      </w:r>
      <w:r>
        <w:rPr>
          <w:rFonts w:hint="eastAsia" w:ascii="宋体" w:hAnsi="宋体" w:cs="宋体"/>
          <w:color w:val="auto"/>
          <w:kern w:val="0"/>
          <w:szCs w:val="21"/>
          <w:highlight w:val="none"/>
        </w:rPr>
        <w:t>并可能导致其投标文件被拒绝。</w:t>
      </w:r>
    </w:p>
    <w:p w14:paraId="7721C680">
      <w:pPr>
        <w:shd w:val="clear"/>
        <w:spacing w:beforeLines="50" w:afterLines="50" w:line="360" w:lineRule="auto"/>
        <w:rPr>
          <w:rFonts w:ascii="宋体" w:hAnsi="宋体"/>
          <w:b/>
          <w:color w:val="auto"/>
          <w:sz w:val="30"/>
          <w:szCs w:val="30"/>
          <w:highlight w:val="none"/>
        </w:rPr>
      </w:pPr>
      <w:r>
        <w:rPr>
          <w:rFonts w:hint="eastAsia" w:ascii="宋体" w:hAnsi="宋体"/>
          <w:b/>
          <w:color w:val="auto"/>
          <w:sz w:val="30"/>
          <w:szCs w:val="30"/>
          <w:highlight w:val="none"/>
        </w:rPr>
        <w:t>3.7投标人的纪律要求</w:t>
      </w:r>
    </w:p>
    <w:p w14:paraId="165578CF">
      <w:pPr>
        <w:pStyle w:val="4"/>
        <w:shd w:val="clear"/>
        <w:spacing w:line="360" w:lineRule="auto"/>
        <w:ind w:firstLineChars="200"/>
        <w:rPr>
          <w:color w:val="auto"/>
          <w:szCs w:val="21"/>
          <w:highlight w:val="none"/>
        </w:rPr>
      </w:pPr>
      <w:r>
        <w:rPr>
          <w:rFonts w:hint="eastAsia"/>
          <w:color w:val="auto"/>
          <w:szCs w:val="21"/>
          <w:highlight w:val="none"/>
        </w:rPr>
        <w:t>有下列情形之一的，属于不合格投标人，其投标或中标资格将被取消：</w:t>
      </w:r>
    </w:p>
    <w:p w14:paraId="3EDA1B10">
      <w:pPr>
        <w:shd w:val="clear"/>
        <w:spacing w:line="360" w:lineRule="auto"/>
        <w:ind w:firstLine="403" w:firstLineChars="192"/>
        <w:rPr>
          <w:rFonts w:ascii="宋体" w:hAnsi="宋体"/>
          <w:color w:val="auto"/>
          <w:szCs w:val="21"/>
          <w:highlight w:val="none"/>
        </w:rPr>
      </w:pPr>
      <w:r>
        <w:rPr>
          <w:rFonts w:hint="eastAsia" w:ascii="宋体" w:hAnsi="宋体"/>
          <w:color w:val="auto"/>
          <w:szCs w:val="21"/>
          <w:highlight w:val="none"/>
        </w:rPr>
        <w:t>（1）提供虚假材料谋取中标；</w:t>
      </w:r>
    </w:p>
    <w:p w14:paraId="464667CF">
      <w:pPr>
        <w:shd w:val="clear"/>
        <w:spacing w:line="360" w:lineRule="auto"/>
        <w:ind w:firstLine="403" w:firstLineChars="192"/>
        <w:rPr>
          <w:rFonts w:ascii="宋体" w:hAnsi="宋体"/>
          <w:color w:val="auto"/>
          <w:szCs w:val="21"/>
          <w:highlight w:val="none"/>
        </w:rPr>
      </w:pPr>
      <w:r>
        <w:rPr>
          <w:rFonts w:hint="eastAsia" w:ascii="宋体" w:hAnsi="宋体"/>
          <w:color w:val="auto"/>
          <w:szCs w:val="21"/>
          <w:highlight w:val="none"/>
        </w:rPr>
        <w:t>（2）提供假冒伪劣产品；</w:t>
      </w:r>
    </w:p>
    <w:p w14:paraId="4B353726">
      <w:pPr>
        <w:shd w:val="clear"/>
        <w:spacing w:line="360" w:lineRule="auto"/>
        <w:ind w:firstLine="403" w:firstLineChars="192"/>
        <w:rPr>
          <w:rFonts w:ascii="宋体" w:hAnsi="宋体"/>
          <w:color w:val="auto"/>
          <w:szCs w:val="21"/>
          <w:highlight w:val="none"/>
        </w:rPr>
      </w:pPr>
      <w:r>
        <w:rPr>
          <w:rFonts w:hint="eastAsia" w:ascii="宋体" w:hAnsi="宋体"/>
          <w:color w:val="auto"/>
          <w:szCs w:val="21"/>
          <w:highlight w:val="none"/>
        </w:rPr>
        <w:t>（3）采取不正当手段诋毁、排挤其他投标人；</w:t>
      </w:r>
    </w:p>
    <w:p w14:paraId="048472F7">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（4）与采购人、采购代理机构、其他投标人恶意串通；</w:t>
      </w:r>
    </w:p>
    <w:p w14:paraId="7826CEA4">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（5）向采购人、采购代理机构、评标委员会成员行贿或者提供其他不正当利益；</w:t>
      </w:r>
    </w:p>
    <w:p w14:paraId="404857E0">
      <w:pPr>
        <w:pStyle w:val="13"/>
        <w:shd w:val="clear"/>
        <w:tabs>
          <w:tab w:val="left" w:pos="720"/>
        </w:tabs>
        <w:spacing w:line="360" w:lineRule="auto"/>
        <w:ind w:firstLine="403" w:firstLineChars="192"/>
        <w:rPr>
          <w:rFonts w:ascii="宋体" w:hAnsi="宋体"/>
          <w:color w:val="auto"/>
          <w:sz w:val="21"/>
          <w:szCs w:val="21"/>
          <w:highlight w:val="none"/>
        </w:rPr>
      </w:pPr>
      <w:r>
        <w:rPr>
          <w:rFonts w:hint="eastAsia" w:ascii="宋体" w:hAnsi="宋体"/>
          <w:color w:val="auto"/>
          <w:sz w:val="21"/>
          <w:szCs w:val="21"/>
          <w:highlight w:val="none"/>
        </w:rPr>
        <w:t>（6）在招标过程中与采购人、采购代理机构进行协商谈判；</w:t>
      </w:r>
    </w:p>
    <w:p w14:paraId="17B714D8">
      <w:pPr>
        <w:pStyle w:val="13"/>
        <w:shd w:val="clea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（7）拒绝有关部门的监督检查或者向监督检查部门提供虚假情况；</w:t>
      </w:r>
    </w:p>
    <w:p w14:paraId="73B8690A">
      <w:pPr>
        <w:pStyle w:val="13"/>
        <w:shd w:val="clea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（8）法律法规规定的其他情形。</w:t>
      </w:r>
    </w:p>
    <w:bookmarkEnd w:id="81"/>
    <w:bookmarkEnd w:id="82"/>
    <w:bookmarkEnd w:id="83"/>
    <w:p w14:paraId="451CA8E7">
      <w:pPr>
        <w:shd w:val="clear"/>
        <w:tabs>
          <w:tab w:val="left" w:pos="7665"/>
        </w:tabs>
        <w:spacing w:beforeLines="50" w:afterLines="50" w:line="360" w:lineRule="auto"/>
        <w:rPr>
          <w:rFonts w:ascii="黑体" w:hAnsi="宋体" w:eastAsia="黑体" w:cs="宋体"/>
          <w:color w:val="auto"/>
          <w:kern w:val="0"/>
          <w:sz w:val="36"/>
          <w:szCs w:val="36"/>
          <w:highlight w:val="none"/>
        </w:rPr>
      </w:pPr>
      <w:bookmarkStart w:id="84" w:name="_Toc217446048"/>
      <w:bookmarkStart w:id="85" w:name="_Toc183682354"/>
      <w:bookmarkStart w:id="86" w:name="_Toc183582217"/>
      <w:r>
        <w:rPr>
          <w:rFonts w:hint="eastAsia" w:ascii="黑体" w:hAnsi="宋体" w:eastAsia="黑体"/>
          <w:bCs/>
          <w:color w:val="auto"/>
          <w:sz w:val="36"/>
          <w:szCs w:val="36"/>
          <w:highlight w:val="none"/>
        </w:rPr>
        <w:t>4.投标文件</w:t>
      </w:r>
    </w:p>
    <w:p w14:paraId="6C080DF8">
      <w:pPr>
        <w:shd w:val="clear"/>
        <w:snapToGrid w:val="0"/>
        <w:spacing w:beforeLines="50" w:afterLines="50" w:line="360" w:lineRule="auto"/>
        <w:outlineLvl w:val="2"/>
        <w:rPr>
          <w:rFonts w:ascii="宋体" w:hAnsi="宋体"/>
          <w:b/>
          <w:bCs/>
          <w:color w:val="auto"/>
          <w:sz w:val="30"/>
          <w:szCs w:val="30"/>
          <w:highlight w:val="none"/>
        </w:rPr>
      </w:pPr>
      <w:r>
        <w:rPr>
          <w:rFonts w:hint="eastAsia" w:ascii="宋体" w:hAnsi="宋体"/>
          <w:b/>
          <w:bCs/>
          <w:color w:val="auto"/>
          <w:sz w:val="30"/>
          <w:szCs w:val="30"/>
          <w:highlight w:val="none"/>
        </w:rPr>
        <w:t>4.1投标文件的编制要求</w:t>
      </w:r>
    </w:p>
    <w:p w14:paraId="56AE46FE">
      <w:pPr>
        <w:shd w:val="clear"/>
        <w:tabs>
          <w:tab w:val="left" w:pos="1080"/>
        </w:tabs>
        <w:spacing w:line="360" w:lineRule="auto"/>
        <w:ind w:firstLine="403" w:firstLineChars="192"/>
        <w:rPr>
          <w:rFonts w:ascii="宋体" w:hAnsi="宋体"/>
          <w:color w:val="auto"/>
          <w:szCs w:val="21"/>
          <w:highlight w:val="none"/>
        </w:rPr>
      </w:pPr>
      <w:r>
        <w:rPr>
          <w:rFonts w:hint="eastAsia" w:ascii="宋体" w:hAnsi="宋体"/>
          <w:color w:val="auto"/>
          <w:szCs w:val="21"/>
          <w:highlight w:val="none"/>
        </w:rPr>
        <w:t>4.1.1 投标人应当仔细阅读招标文件的所有事项、格式、条件和要求，并按照招标文件要求编制投标文件。投标文件应当对招标文件提出的要求和条件作出明确响应，在满足招标文件实质性要求的基础上，可以提出比招标文件要求更有利于采购人的承诺。若本项目分包的，应当以包为单位投标，不得在其中选项投标或将其中内容再行分解，否则投标无效。</w:t>
      </w:r>
    </w:p>
    <w:p w14:paraId="7F49C0C2">
      <w:pPr>
        <w:shd w:val="clear"/>
        <w:tabs>
          <w:tab w:val="left" w:pos="720"/>
        </w:tabs>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4.1.2 真实性原则</w:t>
      </w:r>
    </w:p>
    <w:p w14:paraId="5DDFBE3E">
      <w:pPr>
        <w:shd w:val="clear"/>
        <w:tabs>
          <w:tab w:val="left" w:pos="720"/>
        </w:tabs>
        <w:snapToGrid w:val="0"/>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4.1.2.1 投标人应保证所提供的投标文件和所有资料的真实性、准确性和完整性。</w:t>
      </w:r>
    </w:p>
    <w:p w14:paraId="339A31F4">
      <w:pPr>
        <w:shd w:val="clear"/>
        <w:tabs>
          <w:tab w:val="left" w:pos="720"/>
        </w:tabs>
        <w:snapToGrid w:val="0"/>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4.1.2.2 投标人被认定为在政府采购活动中提供不真实材料的，无论其材料是否重要，采购人均有权拒绝，并取消其投标或中标资格，投标人需承担相应的法律后果。</w:t>
      </w:r>
    </w:p>
    <w:p w14:paraId="51C448EF">
      <w:pPr>
        <w:shd w:val="clear"/>
        <w:tabs>
          <w:tab w:val="left" w:pos="720"/>
        </w:tabs>
        <w:snapToGrid w:val="0"/>
        <w:spacing w:line="360" w:lineRule="auto"/>
        <w:ind w:firstLine="480"/>
        <w:rPr>
          <w:rFonts w:ascii="宋体" w:hAnsi="宋体"/>
          <w:b/>
          <w:color w:val="auto"/>
          <w:szCs w:val="21"/>
          <w:highlight w:val="none"/>
        </w:rPr>
      </w:pPr>
      <w:r>
        <w:rPr>
          <w:rFonts w:hint="eastAsia" w:ascii="宋体" w:hAnsi="宋体"/>
          <w:b/>
          <w:color w:val="auto"/>
          <w:szCs w:val="21"/>
          <w:highlight w:val="none"/>
        </w:rPr>
        <w:t>4.1.3 投标货币</w:t>
      </w:r>
    </w:p>
    <w:p w14:paraId="35C26EEC">
      <w:pPr>
        <w:shd w:val="clear"/>
        <w:tabs>
          <w:tab w:val="left" w:pos="720"/>
        </w:tabs>
        <w:snapToGrid w:val="0"/>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本项目的投标均以人民币报价。</w:t>
      </w:r>
    </w:p>
    <w:p w14:paraId="13143E4E">
      <w:pPr>
        <w:shd w:val="clear"/>
        <w:tabs>
          <w:tab w:val="left" w:pos="720"/>
        </w:tabs>
        <w:snapToGrid w:val="0"/>
        <w:spacing w:line="360" w:lineRule="auto"/>
        <w:ind w:firstLine="424" w:firstLineChars="201"/>
        <w:rPr>
          <w:rFonts w:hAnsi="宋体"/>
          <w:b/>
          <w:color w:val="auto"/>
          <w:highlight w:val="none"/>
        </w:rPr>
      </w:pPr>
      <w:r>
        <w:rPr>
          <w:rFonts w:hint="eastAsia" w:ascii="宋体" w:hAnsi="宋体"/>
          <w:b/>
          <w:color w:val="auto"/>
          <w:highlight w:val="none"/>
        </w:rPr>
        <w:t xml:space="preserve">4.1.4 </w:t>
      </w:r>
      <w:r>
        <w:rPr>
          <w:rFonts w:hint="eastAsia" w:hAnsi="宋体"/>
          <w:b/>
          <w:color w:val="auto"/>
          <w:highlight w:val="none"/>
        </w:rPr>
        <w:t>投标</w:t>
      </w:r>
      <w:r>
        <w:rPr>
          <w:rFonts w:hint="eastAsia"/>
          <w:b/>
          <w:color w:val="auto"/>
          <w:highlight w:val="none"/>
        </w:rPr>
        <w:t>文件形式</w:t>
      </w:r>
    </w:p>
    <w:p w14:paraId="78D355A9">
      <w:pPr>
        <w:pStyle w:val="12"/>
        <w:shd w:val="clear"/>
        <w:adjustRightInd w:val="0"/>
        <w:snapToGrid w:val="0"/>
        <w:spacing w:line="360" w:lineRule="auto"/>
        <w:ind w:firstLine="630" w:firstLineChars="300"/>
        <w:rPr>
          <w:color w:val="auto"/>
          <w:highlight w:val="none"/>
        </w:rPr>
      </w:pPr>
      <w:r>
        <w:rPr>
          <w:rFonts w:hint="eastAsia" w:hAnsi="宋体"/>
          <w:color w:val="auto"/>
          <w:highlight w:val="none"/>
        </w:rPr>
        <w:t>本项目投标</w:t>
      </w:r>
      <w:r>
        <w:rPr>
          <w:rFonts w:hint="eastAsia"/>
          <w:color w:val="auto"/>
          <w:highlight w:val="none"/>
        </w:rPr>
        <w:t>文件应采用书面文件形式，电报、传真、电子邮件形式的投标文件不予接受。</w:t>
      </w:r>
    </w:p>
    <w:p w14:paraId="7221FD39">
      <w:pPr>
        <w:shd w:val="clear"/>
        <w:tabs>
          <w:tab w:val="left" w:pos="720"/>
        </w:tabs>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4.1.5 备选方案</w:t>
      </w:r>
    </w:p>
    <w:p w14:paraId="16DF11C5">
      <w:pPr>
        <w:shd w:val="clear"/>
        <w:tabs>
          <w:tab w:val="left" w:pos="720"/>
        </w:tabs>
        <w:snapToGrid w:val="0"/>
        <w:spacing w:line="360" w:lineRule="auto"/>
        <w:ind w:firstLine="630" w:firstLineChars="300"/>
        <w:rPr>
          <w:rFonts w:hAnsi="宋体"/>
          <w:color w:val="auto"/>
          <w:szCs w:val="21"/>
          <w:highlight w:val="none"/>
        </w:rPr>
      </w:pPr>
      <w:r>
        <w:rPr>
          <w:rFonts w:hint="eastAsia" w:ascii="宋体" w:hAnsi="宋体"/>
          <w:color w:val="auto"/>
          <w:szCs w:val="21"/>
          <w:highlight w:val="none"/>
        </w:rPr>
        <w:t>4.1.5.1 除投标人须知前附表规定允许外，投标人不得递交备选投标方案，投标文件的报价只允许有一个报价，不接受具有附加条件的报价，否则，视为</w:t>
      </w:r>
      <w:r>
        <w:rPr>
          <w:rFonts w:hint="eastAsia" w:hAnsi="宋体"/>
          <w:color w:val="auto"/>
          <w:szCs w:val="21"/>
          <w:highlight w:val="none"/>
        </w:rPr>
        <w:t>无效投标。</w:t>
      </w:r>
    </w:p>
    <w:p w14:paraId="5E56F972">
      <w:pPr>
        <w:shd w:val="clear"/>
        <w:tabs>
          <w:tab w:val="left" w:pos="720"/>
        </w:tabs>
        <w:snapToGrid w:val="0"/>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4.1.5.2 允许投标人递交备选投标方案的，只有中标人所递交的备选投标方案方可予以考虑。评标委员会认为中标人的备选投标方案优于其按照招标文件要求编制的投标方案的，采购人可以接受该备选方案。</w:t>
      </w:r>
    </w:p>
    <w:p w14:paraId="722EE87D">
      <w:pPr>
        <w:shd w:val="clear"/>
        <w:tabs>
          <w:tab w:val="left" w:pos="720"/>
        </w:tabs>
        <w:snapToGrid w:val="0"/>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4.1.5.3 投标人提供两个或两个以上投标报价，或者在投标文件中提供一个报价，但同时提供两个或两个以上供货方案的，视为提供备选方案。</w:t>
      </w:r>
    </w:p>
    <w:p w14:paraId="07AC8394">
      <w:pPr>
        <w:shd w:val="clear"/>
        <w:tabs>
          <w:tab w:val="left" w:pos="720"/>
        </w:tabs>
        <w:snapToGrid w:val="0"/>
        <w:spacing w:beforeLines="50" w:afterLines="50" w:line="360" w:lineRule="auto"/>
        <w:rPr>
          <w:rFonts w:ascii="宋体" w:hAnsi="宋体"/>
          <w:b/>
          <w:color w:val="auto"/>
          <w:sz w:val="30"/>
          <w:szCs w:val="30"/>
          <w:highlight w:val="none"/>
        </w:rPr>
      </w:pPr>
      <w:r>
        <w:rPr>
          <w:rFonts w:hint="eastAsia" w:ascii="宋体" w:hAnsi="宋体"/>
          <w:b/>
          <w:color w:val="auto"/>
          <w:sz w:val="30"/>
          <w:szCs w:val="30"/>
          <w:highlight w:val="none"/>
        </w:rPr>
        <w:t>4.2 投标文件的组成</w:t>
      </w:r>
    </w:p>
    <w:p w14:paraId="6CB8F2F0">
      <w:pPr>
        <w:shd w:val="clear"/>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4.2.1投标文件由下列文件组成：</w:t>
      </w:r>
    </w:p>
    <w:p w14:paraId="01865401">
      <w:pPr>
        <w:shd w:val="clear"/>
        <w:tabs>
          <w:tab w:val="left" w:pos="2730"/>
        </w:tabs>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（1）资格审查文件；</w:t>
      </w:r>
      <w:r>
        <w:rPr>
          <w:rFonts w:ascii="宋体" w:hAnsi="宋体"/>
          <w:color w:val="auto"/>
          <w:szCs w:val="21"/>
          <w:highlight w:val="none"/>
        </w:rPr>
        <w:tab/>
      </w:r>
    </w:p>
    <w:p w14:paraId="3234DEF4">
      <w:pPr>
        <w:shd w:val="clear"/>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（2）商务文件；</w:t>
      </w:r>
    </w:p>
    <w:p w14:paraId="11B07D8E">
      <w:pPr>
        <w:shd w:val="clear"/>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（3）技术文件。</w:t>
      </w:r>
    </w:p>
    <w:p w14:paraId="2EF8F616">
      <w:pPr>
        <w:shd w:val="clear"/>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 xml:space="preserve">4.2.2 </w:t>
      </w:r>
      <w:r>
        <w:rPr>
          <w:rFonts w:hint="eastAsia" w:ascii="宋体" w:hAnsi="宋体"/>
          <w:b/>
          <w:color w:val="auto"/>
          <w:szCs w:val="21"/>
          <w:highlight w:val="none"/>
        </w:rPr>
        <w:t>资格审查文件</w:t>
      </w:r>
      <w:r>
        <w:rPr>
          <w:rFonts w:hint="eastAsia" w:ascii="宋体" w:hAnsi="宋体"/>
          <w:color w:val="auto"/>
          <w:szCs w:val="21"/>
          <w:highlight w:val="none"/>
        </w:rPr>
        <w:t>包括本章第3.1.1、3.1.2、3.1.3条款内容。</w:t>
      </w:r>
    </w:p>
    <w:p w14:paraId="1BF3AF1E">
      <w:pPr>
        <w:shd w:val="clear"/>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 xml:space="preserve">4.2.3 </w:t>
      </w:r>
      <w:r>
        <w:rPr>
          <w:rFonts w:hint="eastAsia" w:ascii="宋体" w:hAnsi="宋体"/>
          <w:b/>
          <w:color w:val="auto"/>
          <w:szCs w:val="21"/>
          <w:highlight w:val="none"/>
        </w:rPr>
        <w:t>商务文件</w:t>
      </w:r>
      <w:r>
        <w:rPr>
          <w:rFonts w:hint="eastAsia" w:ascii="宋体" w:hAnsi="宋体"/>
          <w:color w:val="auto"/>
          <w:szCs w:val="21"/>
          <w:highlight w:val="none"/>
        </w:rPr>
        <w:t>主要包括下列内容：</w:t>
      </w:r>
    </w:p>
    <w:p w14:paraId="66F0C4D6">
      <w:pPr>
        <w:shd w:val="clear"/>
        <w:spacing w:line="360" w:lineRule="auto"/>
        <w:ind w:left="504" w:leftChars="226" w:hanging="29" w:hangingChars="14"/>
        <w:rPr>
          <w:rFonts w:ascii="宋体" w:hAnsi="宋体"/>
          <w:color w:val="auto"/>
          <w:szCs w:val="21"/>
          <w:highlight w:val="none"/>
        </w:rPr>
      </w:pPr>
      <w:r>
        <w:rPr>
          <w:rFonts w:hint="eastAsia" w:ascii="宋体" w:hAnsi="宋体"/>
          <w:color w:val="auto"/>
          <w:szCs w:val="21"/>
          <w:highlight w:val="none"/>
        </w:rPr>
        <w:t>（1）投标函；</w:t>
      </w:r>
    </w:p>
    <w:p w14:paraId="16DB7081">
      <w:pPr>
        <w:shd w:val="clear"/>
        <w:spacing w:line="360" w:lineRule="auto"/>
        <w:ind w:left="504" w:leftChars="226" w:hanging="29" w:hangingChars="14"/>
        <w:rPr>
          <w:rFonts w:ascii="宋体" w:hAnsi="宋体"/>
          <w:color w:val="auto"/>
          <w:szCs w:val="21"/>
          <w:highlight w:val="none"/>
        </w:rPr>
      </w:pPr>
      <w:r>
        <w:rPr>
          <w:rFonts w:hint="eastAsia" w:ascii="宋体" w:hAnsi="宋体"/>
          <w:color w:val="auto"/>
          <w:szCs w:val="21"/>
          <w:highlight w:val="none"/>
        </w:rPr>
        <w:t>（2）投标报价；</w:t>
      </w:r>
    </w:p>
    <w:p w14:paraId="091BD83B">
      <w:pPr>
        <w:shd w:val="clear"/>
        <w:spacing w:line="360" w:lineRule="auto"/>
        <w:ind w:left="523" w:leftChars="236" w:hanging="27" w:hangingChars="13"/>
        <w:rPr>
          <w:rFonts w:ascii="宋体" w:hAnsi="宋体"/>
          <w:color w:val="auto"/>
          <w:szCs w:val="21"/>
          <w:highlight w:val="none"/>
        </w:rPr>
      </w:pPr>
      <w:r>
        <w:rPr>
          <w:rFonts w:hint="eastAsia" w:ascii="宋体" w:hAnsi="宋体"/>
          <w:color w:val="auto"/>
          <w:szCs w:val="21"/>
          <w:highlight w:val="none"/>
        </w:rPr>
        <w:t>（3）证明投标货物（产品）的合格性（若有）；</w:t>
      </w:r>
    </w:p>
    <w:p w14:paraId="17825926">
      <w:pPr>
        <w:shd w:val="clear"/>
        <w:spacing w:line="360" w:lineRule="auto"/>
        <w:ind w:left="523" w:leftChars="236" w:hanging="27" w:hangingChars="13"/>
        <w:rPr>
          <w:rFonts w:ascii="宋体" w:hAnsi="宋体"/>
          <w:color w:val="auto"/>
          <w:szCs w:val="21"/>
          <w:highlight w:val="none"/>
        </w:rPr>
      </w:pPr>
      <w:r>
        <w:rPr>
          <w:rFonts w:hint="eastAsia" w:ascii="宋体" w:hAnsi="宋体"/>
          <w:color w:val="auto"/>
          <w:szCs w:val="21"/>
          <w:highlight w:val="none"/>
        </w:rPr>
        <w:t>（4）商务条款偏离表；</w:t>
      </w:r>
    </w:p>
    <w:p w14:paraId="54389C04">
      <w:pPr>
        <w:shd w:val="clear"/>
        <w:spacing w:line="360" w:lineRule="auto"/>
        <w:ind w:left="504" w:leftChars="226" w:hanging="29" w:hangingChars="14"/>
        <w:rPr>
          <w:rFonts w:ascii="宋体" w:hAnsi="宋体"/>
          <w:color w:val="auto"/>
          <w:szCs w:val="21"/>
          <w:highlight w:val="none"/>
        </w:rPr>
      </w:pPr>
      <w:r>
        <w:rPr>
          <w:rFonts w:hint="eastAsia" w:ascii="宋体" w:hAnsi="宋体"/>
          <w:color w:val="auto"/>
          <w:szCs w:val="21"/>
          <w:highlight w:val="none"/>
        </w:rPr>
        <w:t>（5）承诺及售后服务；</w:t>
      </w:r>
    </w:p>
    <w:p w14:paraId="16D0628B">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（6）其他证明材料。</w:t>
      </w:r>
    </w:p>
    <w:p w14:paraId="53B3AC6B">
      <w:pPr>
        <w:shd w:val="clear"/>
        <w:spacing w:line="360" w:lineRule="auto"/>
        <w:ind w:left="504" w:leftChars="226" w:hanging="29" w:hangingChars="14"/>
        <w:rPr>
          <w:rFonts w:ascii="宋体" w:hAnsi="宋体"/>
          <w:color w:val="auto"/>
          <w:szCs w:val="21"/>
          <w:highlight w:val="none"/>
        </w:rPr>
      </w:pPr>
      <w:r>
        <w:rPr>
          <w:rFonts w:hint="eastAsia" w:ascii="宋体" w:hAnsi="宋体"/>
          <w:color w:val="auto"/>
          <w:szCs w:val="21"/>
          <w:highlight w:val="none"/>
        </w:rPr>
        <w:t xml:space="preserve">4.2.4 </w:t>
      </w:r>
      <w:r>
        <w:rPr>
          <w:rFonts w:hint="eastAsia" w:ascii="宋体" w:hAnsi="宋体"/>
          <w:b/>
          <w:color w:val="auto"/>
          <w:szCs w:val="21"/>
          <w:highlight w:val="none"/>
        </w:rPr>
        <w:t>技术文件</w:t>
      </w:r>
      <w:r>
        <w:rPr>
          <w:rFonts w:hint="eastAsia" w:ascii="宋体" w:hAnsi="宋体"/>
          <w:color w:val="auto"/>
          <w:szCs w:val="21"/>
          <w:highlight w:val="none"/>
        </w:rPr>
        <w:t>主要包括下列内容：</w:t>
      </w:r>
    </w:p>
    <w:p w14:paraId="25EF3581">
      <w:pPr>
        <w:shd w:val="clear"/>
        <w:spacing w:line="360" w:lineRule="auto"/>
        <w:ind w:left="504" w:leftChars="226" w:hanging="29" w:hangingChars="14"/>
        <w:rPr>
          <w:rFonts w:ascii="宋体" w:hAnsi="宋体"/>
          <w:color w:val="auto"/>
          <w:szCs w:val="21"/>
          <w:highlight w:val="none"/>
        </w:rPr>
      </w:pPr>
      <w:r>
        <w:rPr>
          <w:rFonts w:hint="eastAsia" w:ascii="宋体" w:hAnsi="宋体"/>
          <w:color w:val="auto"/>
          <w:szCs w:val="21"/>
          <w:highlight w:val="none"/>
        </w:rPr>
        <w:t xml:space="preserve">  4.2.4.1 服务部分：</w:t>
      </w:r>
    </w:p>
    <w:p w14:paraId="089EE3FD">
      <w:pPr>
        <w:shd w:val="clear"/>
        <w:spacing w:line="360" w:lineRule="auto"/>
        <w:ind w:left="475" w:leftChars="226" w:firstLine="195" w:firstLineChars="93"/>
        <w:rPr>
          <w:rFonts w:ascii="宋体" w:hAnsi="宋体"/>
          <w:color w:val="auto"/>
          <w:szCs w:val="21"/>
          <w:highlight w:val="none"/>
        </w:rPr>
      </w:pPr>
      <w:r>
        <w:rPr>
          <w:rFonts w:hint="eastAsia" w:ascii="宋体" w:hAnsi="宋体"/>
          <w:color w:val="auto"/>
          <w:szCs w:val="21"/>
          <w:highlight w:val="none"/>
        </w:rPr>
        <w:t>（1）服务方案；</w:t>
      </w:r>
    </w:p>
    <w:p w14:paraId="7AE7BE4F">
      <w:pPr>
        <w:shd w:val="clear"/>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（2）所投服务的相关技术/证明材料；</w:t>
      </w:r>
    </w:p>
    <w:p w14:paraId="4312FDF2">
      <w:pPr>
        <w:shd w:val="clear"/>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（4）服务要求偏离表；</w:t>
      </w:r>
    </w:p>
    <w:p w14:paraId="5662BB68">
      <w:pPr>
        <w:shd w:val="clear"/>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（5）除招标文件规定必须提供以外，投标人需要说明的其他文件和说明。</w:t>
      </w:r>
    </w:p>
    <w:p w14:paraId="1258C6B3">
      <w:pPr>
        <w:shd w:val="clear"/>
        <w:spacing w:line="360" w:lineRule="auto"/>
        <w:ind w:left="567" w:leftChars="256" w:hanging="29" w:hangingChars="14"/>
        <w:rPr>
          <w:rFonts w:ascii="宋体" w:hAnsi="宋体"/>
          <w:color w:val="auto"/>
          <w:szCs w:val="21"/>
          <w:highlight w:val="none"/>
        </w:rPr>
      </w:pPr>
      <w:r>
        <w:rPr>
          <w:rFonts w:hint="eastAsia" w:ascii="宋体" w:hAnsi="宋体"/>
          <w:color w:val="auto"/>
          <w:szCs w:val="21"/>
          <w:highlight w:val="none"/>
        </w:rPr>
        <w:t xml:space="preserve">  4.2.4.2 货物部分，若本项目包括提供货物（产品）的，适用本条：</w:t>
      </w:r>
    </w:p>
    <w:p w14:paraId="3EC84A85">
      <w:pPr>
        <w:shd w:val="clear"/>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（1）投标货物（产品）的品牌、型号、配置、本身的详细的技术指标和参数；</w:t>
      </w:r>
    </w:p>
    <w:p w14:paraId="24805326">
      <w:pPr>
        <w:shd w:val="clear"/>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（2）投标货物（产品）的检测报告、产品使用说明书和用户手册等材料；</w:t>
      </w:r>
    </w:p>
    <w:p w14:paraId="3FDDA6D7">
      <w:pPr>
        <w:shd w:val="clear"/>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（3）投标货物（产品）工作环境条件；</w:t>
      </w:r>
    </w:p>
    <w:p w14:paraId="684ADD2C">
      <w:pPr>
        <w:shd w:val="clear"/>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（4）投标货物（产品）验收清单、验收标准和验收方法（清单应注明各部件的品名、数量、价格、规格型号和生产企业）；</w:t>
      </w:r>
    </w:p>
    <w:p w14:paraId="75E5C127">
      <w:pPr>
        <w:shd w:val="clear"/>
        <w:spacing w:line="360" w:lineRule="auto"/>
        <w:ind w:left="1" w:firstLine="623" w:firstLineChars="297"/>
        <w:rPr>
          <w:rFonts w:ascii="宋体" w:hAnsi="宋体"/>
          <w:color w:val="auto"/>
          <w:szCs w:val="21"/>
          <w:highlight w:val="none"/>
        </w:rPr>
      </w:pPr>
      <w:r>
        <w:rPr>
          <w:rFonts w:hint="eastAsia" w:ascii="宋体" w:hAnsi="宋体"/>
          <w:color w:val="auto"/>
          <w:szCs w:val="21"/>
          <w:highlight w:val="none"/>
        </w:rPr>
        <w:t>（5）投标货物（产品）属于强制认证的，应提供强制认证复印件（比如：3C认证等）。</w:t>
      </w:r>
    </w:p>
    <w:bookmarkEnd w:id="84"/>
    <w:bookmarkEnd w:id="85"/>
    <w:bookmarkEnd w:id="86"/>
    <w:p w14:paraId="49773B31">
      <w:pPr>
        <w:shd w:val="clear"/>
        <w:spacing w:line="360" w:lineRule="auto"/>
        <w:ind w:left="1" w:firstLine="518" w:firstLineChars="247"/>
        <w:rPr>
          <w:rFonts w:ascii="宋体" w:hAnsi="宋体"/>
          <w:color w:val="auto"/>
          <w:szCs w:val="21"/>
          <w:highlight w:val="none"/>
        </w:rPr>
      </w:pPr>
      <w:r>
        <w:rPr>
          <w:rFonts w:hint="eastAsia" w:ascii="宋体" w:hAnsi="宋体"/>
          <w:color w:val="auto"/>
          <w:szCs w:val="21"/>
          <w:highlight w:val="none"/>
        </w:rPr>
        <w:t>4.2.4.3 投标人认为需要提供的其他文件和资料。</w:t>
      </w:r>
    </w:p>
    <w:p w14:paraId="734FB237">
      <w:pPr>
        <w:shd w:val="clear"/>
        <w:spacing w:beforeLines="50" w:afterLines="50" w:line="360" w:lineRule="auto"/>
        <w:rPr>
          <w:rFonts w:ascii="宋体" w:hAnsi="宋体"/>
          <w:b/>
          <w:color w:val="auto"/>
          <w:sz w:val="30"/>
          <w:szCs w:val="30"/>
          <w:highlight w:val="none"/>
        </w:rPr>
      </w:pPr>
      <w:r>
        <w:rPr>
          <w:rFonts w:hint="eastAsia" w:ascii="宋体" w:hAnsi="宋体"/>
          <w:b/>
          <w:color w:val="auto"/>
          <w:sz w:val="30"/>
          <w:szCs w:val="30"/>
          <w:highlight w:val="none"/>
        </w:rPr>
        <w:t>4.3 投标报价</w:t>
      </w:r>
    </w:p>
    <w:p w14:paraId="783D8991">
      <w:pPr>
        <w:shd w:val="clear"/>
        <w:spacing w:line="360" w:lineRule="auto"/>
        <w:ind w:firstLine="411" w:firstLineChars="196"/>
        <w:rPr>
          <w:rFonts w:ascii="宋体" w:hAnsi="宋体"/>
          <w:color w:val="auto"/>
          <w:szCs w:val="21"/>
          <w:highlight w:val="none"/>
        </w:rPr>
      </w:pPr>
      <w:r>
        <w:rPr>
          <w:rFonts w:hint="eastAsia" w:ascii="宋体" w:hAnsi="宋体"/>
          <w:bCs/>
          <w:color w:val="auto"/>
          <w:szCs w:val="21"/>
          <w:highlight w:val="none"/>
        </w:rPr>
        <w:t>4.3.1 投标人应</w:t>
      </w:r>
      <w:r>
        <w:rPr>
          <w:rFonts w:hint="eastAsia" w:ascii="宋体" w:hAnsi="宋体"/>
          <w:color w:val="auto"/>
          <w:szCs w:val="21"/>
          <w:highlight w:val="none"/>
        </w:rPr>
        <w:t>按照招标文件要求填报投标报价，并充分了解该采购项目的总体情况以及影响投标报价的其他要素。</w:t>
      </w:r>
    </w:p>
    <w:p w14:paraId="03722E3A">
      <w:pPr>
        <w:shd w:val="clea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4.3.2投标人的投标报价不得超过投</w:t>
      </w:r>
      <w:r>
        <w:rPr>
          <w:rFonts w:hint="eastAsia" w:ascii="宋体" w:hAnsi="宋体"/>
          <w:b/>
          <w:color w:val="auto"/>
          <w:szCs w:val="21"/>
          <w:highlight w:val="none"/>
        </w:rPr>
        <w:t>标人须知前附表规定的</w:t>
      </w:r>
      <w:r>
        <w:rPr>
          <w:rFonts w:hint="eastAsia" w:ascii="宋体" w:hAnsi="宋体"/>
          <w:color w:val="auto"/>
          <w:szCs w:val="21"/>
          <w:highlight w:val="none"/>
        </w:rPr>
        <w:t>预算金额，否则，作为不实质性响应招标文件，按无效投标处理；</w:t>
      </w:r>
      <w:r>
        <w:rPr>
          <w:rFonts w:hint="eastAsia" w:ascii="宋体" w:hAnsi="宋体"/>
          <w:b/>
          <w:color w:val="auto"/>
          <w:szCs w:val="21"/>
          <w:highlight w:val="none"/>
        </w:rPr>
        <w:t>投标人须知前附表设定</w:t>
      </w:r>
      <w:r>
        <w:rPr>
          <w:rFonts w:hint="eastAsia" w:ascii="宋体" w:hAnsi="宋体"/>
          <w:color w:val="auto"/>
          <w:szCs w:val="21"/>
          <w:highlight w:val="none"/>
        </w:rPr>
        <w:t>了最高限价的，投标人的投标报价也不得超过最高限价，否则，作为不实质性响应招标文件，按无效投标处理。</w:t>
      </w:r>
    </w:p>
    <w:p w14:paraId="4E61B472">
      <w:pPr>
        <w:shd w:val="clea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4.3.3 投标人的报价是投标人响应招标项目要求的全部工作内容的价格体现，包括投标人完成本项目所需的人工费、设备费、管理费、验收费、招标代理服务费、利润和税金等全部费用。在提供服务的过程中的任何遗漏，均由中标人免费提供，采购人将不再支付任何费用。中标后不允许擅自改变服务内容、质量标准、期限和追加项目预算。</w:t>
      </w:r>
    </w:p>
    <w:p w14:paraId="5600CB76">
      <w:pPr>
        <w:shd w:val="clea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olor w:val="auto"/>
          <w:szCs w:val="21"/>
          <w:highlight w:val="none"/>
        </w:rPr>
        <w:t>4.3.4 投标</w:t>
      </w:r>
      <w:r>
        <w:rPr>
          <w:rFonts w:hint="eastAsia" w:ascii="宋体" w:hAnsi="宋体" w:cs="宋体"/>
          <w:color w:val="auto"/>
          <w:kern w:val="0"/>
          <w:szCs w:val="21"/>
          <w:highlight w:val="none"/>
        </w:rPr>
        <w:t>人应按</w:t>
      </w:r>
      <w:r>
        <w:rPr>
          <w:rFonts w:hint="eastAsia" w:ascii="宋体" w:hAnsi="宋体"/>
          <w:color w:val="auto"/>
          <w:szCs w:val="21"/>
          <w:highlight w:val="none"/>
        </w:rPr>
        <w:t>“开标一览表”及“分项报价明细表”</w:t>
      </w:r>
      <w:r>
        <w:rPr>
          <w:rFonts w:hint="eastAsia" w:ascii="宋体" w:hAnsi="宋体" w:cs="宋体"/>
          <w:color w:val="auto"/>
          <w:kern w:val="0"/>
          <w:szCs w:val="21"/>
          <w:highlight w:val="none"/>
        </w:rPr>
        <w:t>的内容</w:t>
      </w:r>
      <w:r>
        <w:rPr>
          <w:rFonts w:hint="eastAsia" w:ascii="宋体" w:hAnsi="宋体"/>
          <w:color w:val="auto"/>
          <w:szCs w:val="21"/>
          <w:highlight w:val="none"/>
        </w:rPr>
        <w:t>和格式要求填写各项服务的分项价格和总价。投标报价为各分项报价金额之和。投标报价与分项报价的合价不一致的，应以各分项合价累计数为准，修正投标报价；如分项报价中存在遗漏项，视为缺项价格已包含在其他分项报价之中。</w:t>
      </w:r>
    </w:p>
    <w:p w14:paraId="50346979">
      <w:pPr>
        <w:shd w:val="clear"/>
        <w:adjustRightInd w:val="0"/>
        <w:snapToGrid w:val="0"/>
        <w:spacing w:line="360" w:lineRule="auto"/>
        <w:ind w:firstLine="420" w:firstLineChars="200"/>
        <w:rPr>
          <w:rFonts w:ascii="宋体" w:hAnsi="宋体"/>
          <w:color w:val="auto"/>
          <w:szCs w:val="21"/>
          <w:highlight w:val="none"/>
        </w:rPr>
      </w:pPr>
      <w:r>
        <w:rPr>
          <w:rFonts w:hint="eastAsia" w:ascii="宋体" w:hAnsi="宋体" w:cs="宋体"/>
          <w:color w:val="auto"/>
          <w:kern w:val="0"/>
          <w:szCs w:val="21"/>
          <w:highlight w:val="none"/>
        </w:rPr>
        <w:t xml:space="preserve">4.3.5 </w:t>
      </w:r>
      <w:r>
        <w:rPr>
          <w:rFonts w:hint="eastAsia" w:ascii="宋体" w:hAnsi="宋体"/>
          <w:color w:val="auto"/>
          <w:szCs w:val="21"/>
          <w:highlight w:val="none"/>
        </w:rPr>
        <w:t>投标人每种服务和产品（如有）只允许有一个报价，并且在合同履行过程中是固定不变的，任何有选择或可调整的报价将不予接受，并按无效投标处理。</w:t>
      </w:r>
    </w:p>
    <w:p w14:paraId="78763561">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4.3.6 采购人不接受投标人给予的赠品、回扣或者与采购无关的其他商品、服务。如有赠与行为，其投标无效。</w:t>
      </w:r>
    </w:p>
    <w:p w14:paraId="48FB73D0">
      <w:pPr>
        <w:shd w:val="clear"/>
        <w:spacing w:beforeLines="50" w:afterLines="50" w:line="360" w:lineRule="auto"/>
        <w:rPr>
          <w:rFonts w:ascii="宋体" w:hAnsi="宋体"/>
          <w:b/>
          <w:bCs/>
          <w:color w:val="auto"/>
          <w:sz w:val="30"/>
          <w:szCs w:val="30"/>
          <w:highlight w:val="none"/>
        </w:rPr>
      </w:pPr>
      <w:r>
        <w:rPr>
          <w:rFonts w:hint="eastAsia" w:ascii="宋体" w:hAnsi="宋体"/>
          <w:b/>
          <w:bCs/>
          <w:color w:val="auto"/>
          <w:sz w:val="30"/>
          <w:szCs w:val="30"/>
          <w:highlight w:val="none"/>
        </w:rPr>
        <w:t>4.4投标有效期</w:t>
      </w:r>
    </w:p>
    <w:p w14:paraId="624E42CC">
      <w:pPr>
        <w:shd w:val="clear"/>
        <w:tabs>
          <w:tab w:val="left" w:pos="7665"/>
        </w:tabs>
        <w:spacing w:line="360" w:lineRule="auto"/>
        <w:ind w:left="13" w:leftChars="6" w:firstLine="420" w:firstLineChars="200"/>
        <w:rPr>
          <w:rFonts w:ascii="宋体" w:hAnsi="宋体"/>
          <w:color w:val="auto"/>
          <w:szCs w:val="21"/>
          <w:highlight w:val="none"/>
        </w:rPr>
      </w:pPr>
      <w:r>
        <w:rPr>
          <w:rFonts w:hint="eastAsia" w:ascii="宋体" w:hAnsi="宋体"/>
          <w:color w:val="auto"/>
          <w:szCs w:val="21"/>
          <w:highlight w:val="none"/>
        </w:rPr>
        <w:t>4.4.1投标有效期见投标人须知前附表。投标有效期见投标人须知前附表。</w:t>
      </w:r>
      <w:r>
        <w:rPr>
          <w:rFonts w:hint="eastAsia" w:hAnsi="宋体"/>
          <w:color w:val="auto"/>
          <w:highlight w:val="none"/>
        </w:rPr>
        <w:t>在此期间投标文件对投标人具有法律约束力，</w:t>
      </w:r>
      <w:r>
        <w:rPr>
          <w:rFonts w:hint="eastAsia" w:hAnsi="宋体" w:cs="Arial"/>
          <w:color w:val="auto"/>
          <w:highlight w:val="none"/>
        </w:rPr>
        <w:t>从</w:t>
      </w:r>
      <w:r>
        <w:rPr>
          <w:rFonts w:hint="eastAsia" w:hAnsi="宋体"/>
          <w:b/>
          <w:color w:val="auto"/>
          <w:highlight w:val="none"/>
        </w:rPr>
        <w:t>投标人须知前附表规定</w:t>
      </w:r>
      <w:r>
        <w:rPr>
          <w:rFonts w:hint="eastAsia" w:hAnsi="宋体"/>
          <w:color w:val="auto"/>
          <w:highlight w:val="none"/>
        </w:rPr>
        <w:t>的</w:t>
      </w:r>
      <w:r>
        <w:rPr>
          <w:rFonts w:hint="eastAsia" w:hAnsi="宋体" w:cs="宋体"/>
          <w:color w:val="auto"/>
          <w:kern w:val="0"/>
          <w:highlight w:val="none"/>
        </w:rPr>
        <w:t>递交投标文件截止时间</w:t>
      </w:r>
      <w:r>
        <w:rPr>
          <w:rFonts w:hint="eastAsia" w:hAnsi="宋体"/>
          <w:color w:val="auto"/>
          <w:highlight w:val="none"/>
        </w:rPr>
        <w:t>之日</w:t>
      </w:r>
      <w:r>
        <w:rPr>
          <w:rFonts w:hint="eastAsia" w:hAnsi="宋体" w:cs="Arial"/>
          <w:color w:val="auto"/>
          <w:highlight w:val="none"/>
        </w:rPr>
        <w:t>起计算。</w:t>
      </w:r>
      <w:r>
        <w:rPr>
          <w:rFonts w:hint="eastAsia" w:ascii="宋体" w:hAnsi="宋体"/>
          <w:color w:val="auto"/>
          <w:szCs w:val="21"/>
          <w:highlight w:val="none"/>
        </w:rPr>
        <w:t>投标文件中必须载明投标有效期，载明的投标有效期可以长于招标文件规定的期限，但不得短于招标文件规定的期限，否则属于非实质性响应，将按无效投标处理。</w:t>
      </w:r>
    </w:p>
    <w:p w14:paraId="1387E2C8">
      <w:pPr>
        <w:shd w:val="clear"/>
        <w:tabs>
          <w:tab w:val="left" w:pos="7665"/>
        </w:tabs>
        <w:spacing w:line="360" w:lineRule="auto"/>
        <w:ind w:left="13" w:leftChars="6" w:firstLine="420" w:firstLineChars="200"/>
        <w:rPr>
          <w:rFonts w:ascii="宋体" w:hAnsi="宋体"/>
          <w:color w:val="auto"/>
          <w:szCs w:val="21"/>
          <w:highlight w:val="none"/>
        </w:rPr>
      </w:pPr>
      <w:r>
        <w:rPr>
          <w:rFonts w:hint="eastAsia" w:ascii="宋体" w:hAnsi="宋体"/>
          <w:color w:val="auto"/>
          <w:szCs w:val="21"/>
          <w:highlight w:val="none"/>
        </w:rPr>
        <w:t>4.4.2 出现特殊情况需要延长投标有效期的，采购代理机构或采购人可于投标有效期满之前，以书面形式通知所有投标人延长投标有效期。投标人应予书面答复，同意延长的，应相应延长其投标保证金有效期，但不得要求或被允许修改其投标文件；投标人拒绝延长的，其投标失效，但投标人有权收回其投标保证金。</w:t>
      </w:r>
    </w:p>
    <w:p w14:paraId="45A2E34B">
      <w:pPr>
        <w:shd w:val="clear"/>
        <w:tabs>
          <w:tab w:val="left" w:pos="7665"/>
        </w:tabs>
        <w:spacing w:line="360" w:lineRule="auto"/>
        <w:ind w:left="13" w:leftChars="6" w:firstLine="420" w:firstLineChars="200"/>
        <w:rPr>
          <w:rFonts w:ascii="宋体" w:hAnsi="宋体"/>
          <w:color w:val="auto"/>
          <w:szCs w:val="21"/>
          <w:highlight w:val="none"/>
        </w:rPr>
      </w:pPr>
      <w:r>
        <w:rPr>
          <w:rFonts w:hint="eastAsia" w:ascii="宋体" w:hAnsi="宋体"/>
          <w:color w:val="auto"/>
          <w:szCs w:val="21"/>
          <w:highlight w:val="none"/>
        </w:rPr>
        <w:t>4.4.3 在投标有效期内，投标人撤销投标文件的，应承担招标文件和法律规定的责任。</w:t>
      </w:r>
    </w:p>
    <w:p w14:paraId="199EACC8">
      <w:pPr>
        <w:shd w:val="clear"/>
        <w:tabs>
          <w:tab w:val="left" w:pos="7665"/>
        </w:tabs>
        <w:spacing w:line="360" w:lineRule="auto"/>
        <w:ind w:left="13" w:leftChars="6" w:firstLine="420" w:firstLineChars="200"/>
        <w:rPr>
          <w:rFonts w:ascii="宋体" w:hAnsi="宋体"/>
          <w:color w:val="auto"/>
          <w:szCs w:val="21"/>
          <w:highlight w:val="none"/>
        </w:rPr>
      </w:pPr>
      <w:r>
        <w:rPr>
          <w:rFonts w:hint="eastAsia" w:ascii="宋体" w:hAnsi="宋体"/>
          <w:color w:val="auto"/>
          <w:szCs w:val="21"/>
          <w:highlight w:val="none"/>
        </w:rPr>
        <w:t>4.4.4 中标人的投标有效期自动延长至合同终止为止。</w:t>
      </w:r>
    </w:p>
    <w:p w14:paraId="68DF2D43">
      <w:pPr>
        <w:pStyle w:val="4"/>
        <w:shd w:val="clear"/>
        <w:spacing w:beforeLines="50" w:afterLines="50" w:line="360" w:lineRule="auto"/>
        <w:ind w:firstLine="0"/>
        <w:rPr>
          <w:rFonts w:ascii="宋体" w:hAnsi="宋体"/>
          <w:b/>
          <w:color w:val="auto"/>
          <w:sz w:val="30"/>
          <w:szCs w:val="30"/>
          <w:highlight w:val="none"/>
        </w:rPr>
      </w:pPr>
      <w:r>
        <w:rPr>
          <w:rFonts w:hint="eastAsia" w:ascii="宋体" w:hAnsi="宋体"/>
          <w:b/>
          <w:bCs/>
          <w:color w:val="auto"/>
          <w:sz w:val="30"/>
          <w:szCs w:val="30"/>
          <w:highlight w:val="none"/>
        </w:rPr>
        <w:t>4.5 投标保证金</w:t>
      </w:r>
    </w:p>
    <w:p w14:paraId="3CFC4270">
      <w:pPr>
        <w:shd w:val="clear"/>
        <w:spacing w:line="360" w:lineRule="auto"/>
        <w:ind w:firstLine="411" w:firstLineChars="196"/>
        <w:rPr>
          <w:rFonts w:ascii="宋体" w:hAnsi="宋体"/>
          <w:b/>
          <w:color w:val="auto"/>
          <w:szCs w:val="21"/>
          <w:highlight w:val="none"/>
        </w:rPr>
      </w:pPr>
      <w:r>
        <w:rPr>
          <w:rFonts w:hint="eastAsia" w:ascii="宋体" w:hAnsi="宋体"/>
          <w:color w:val="auto"/>
          <w:szCs w:val="21"/>
          <w:highlight w:val="none"/>
        </w:rPr>
        <w:t>4.5.1 投标人须知前附表要求投标人提交投标保证金的，适用本条款；投标人须知前附表未要求投标人提交投标保证金的，投标人不需提交，也不必遵守本条款。</w:t>
      </w:r>
    </w:p>
    <w:p w14:paraId="6504AA7E">
      <w:pPr>
        <w:shd w:val="clear"/>
        <w:spacing w:line="360" w:lineRule="auto"/>
        <w:ind w:firstLine="413" w:firstLineChars="196"/>
        <w:rPr>
          <w:rFonts w:ascii="宋体" w:hAnsi="宋体"/>
          <w:b/>
          <w:color w:val="auto"/>
          <w:szCs w:val="21"/>
          <w:highlight w:val="none"/>
        </w:rPr>
      </w:pPr>
      <w:r>
        <w:rPr>
          <w:rFonts w:hint="eastAsia" w:ascii="宋体" w:hAnsi="宋体"/>
          <w:b/>
          <w:color w:val="auto"/>
          <w:szCs w:val="21"/>
          <w:highlight w:val="none"/>
        </w:rPr>
        <w:t>4.5.2投标保证金的提交</w:t>
      </w:r>
    </w:p>
    <w:p w14:paraId="27DA4C9D">
      <w:pPr>
        <w:shd w:val="clear"/>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 xml:space="preserve">  4.5.2.1 开标现场不办理投标保证金事宜。</w:t>
      </w:r>
    </w:p>
    <w:p w14:paraId="20D89E89">
      <w:pPr>
        <w:shd w:val="clear"/>
        <w:spacing w:line="360" w:lineRule="auto"/>
        <w:ind w:firstLine="621" w:firstLineChars="296"/>
        <w:rPr>
          <w:rFonts w:ascii="宋体" w:hAnsi="宋体"/>
          <w:color w:val="auto"/>
          <w:szCs w:val="21"/>
          <w:highlight w:val="none"/>
        </w:rPr>
      </w:pPr>
      <w:r>
        <w:rPr>
          <w:rFonts w:hint="eastAsia" w:ascii="宋体" w:hAnsi="宋体"/>
          <w:color w:val="auto"/>
          <w:szCs w:val="21"/>
          <w:highlight w:val="none"/>
        </w:rPr>
        <w:t>4.5.2.2 投标人应按投标人须知前附表规定的金额、形式、时间和第六章“投标文件格式”规定的投标保证金格式，作为其投标文件的一部分。联合投标的，应当以联合体各方或者联合体中牵头人的名义提交投标保证金。以联合体牵头单位提交投标保证金的，对联合体各方均具有约束力。</w:t>
      </w:r>
    </w:p>
    <w:p w14:paraId="635CFD2C">
      <w:pPr>
        <w:shd w:val="clear"/>
        <w:spacing w:line="360" w:lineRule="auto"/>
        <w:ind w:firstLine="621" w:firstLineChars="296"/>
        <w:rPr>
          <w:rFonts w:ascii="宋体" w:hAnsi="宋体"/>
          <w:color w:val="auto"/>
          <w:szCs w:val="21"/>
          <w:highlight w:val="none"/>
        </w:rPr>
      </w:pPr>
      <w:r>
        <w:rPr>
          <w:rFonts w:hint="eastAsia" w:ascii="宋体" w:hAnsi="宋体"/>
          <w:color w:val="auto"/>
          <w:szCs w:val="21"/>
          <w:highlight w:val="none"/>
        </w:rPr>
        <w:t>4.5.2.3 投标保证金可以银行转账或者金融机构、担保机构出具的保函等非现金形式提交：</w:t>
      </w:r>
    </w:p>
    <w:p w14:paraId="5E63DAD8">
      <w:pPr>
        <w:shd w:val="clear"/>
        <w:spacing w:line="360" w:lineRule="auto"/>
        <w:ind w:firstLine="516" w:firstLineChars="246"/>
        <w:rPr>
          <w:rFonts w:ascii="宋体" w:hAnsi="宋体"/>
          <w:color w:val="auto"/>
          <w:szCs w:val="21"/>
          <w:highlight w:val="none"/>
        </w:rPr>
      </w:pPr>
      <w:r>
        <w:rPr>
          <w:rFonts w:hint="eastAsia" w:ascii="宋体" w:hAnsi="宋体"/>
          <w:color w:val="auto"/>
          <w:szCs w:val="21"/>
          <w:highlight w:val="none"/>
        </w:rPr>
        <w:t>（1）以银行转账提交保证金的，可以采取支票、电汇、网银、汇票、本票等方式，应从其基本账户转出，并备注所投项目名称，并在投标文件中附上基本账户开户证明。</w:t>
      </w:r>
    </w:p>
    <w:p w14:paraId="537A6C3F">
      <w:pPr>
        <w:shd w:val="clear"/>
        <w:spacing w:line="360" w:lineRule="auto"/>
        <w:ind w:firstLine="516" w:firstLineChars="246"/>
        <w:rPr>
          <w:rFonts w:ascii="宋体" w:hAnsi="宋体"/>
          <w:color w:val="auto"/>
          <w:szCs w:val="21"/>
          <w:highlight w:val="none"/>
        </w:rPr>
      </w:pPr>
      <w:r>
        <w:rPr>
          <w:rFonts w:hint="eastAsia" w:ascii="宋体" w:hAnsi="宋体"/>
          <w:color w:val="auto"/>
          <w:szCs w:val="21"/>
          <w:highlight w:val="none"/>
        </w:rPr>
        <w:t>（2）以信用担保函形式提交保证金的，应按招标文件规定的格式提交，且是有关主管行政部门认定的具有开具投标保函资格的单位开具的保函。投标人违约，开具保函单位承担连带责任。</w:t>
      </w:r>
    </w:p>
    <w:p w14:paraId="1D528216">
      <w:pPr>
        <w:shd w:val="clear"/>
        <w:spacing w:line="360" w:lineRule="auto"/>
        <w:ind w:firstLine="516" w:firstLineChars="246"/>
        <w:rPr>
          <w:rFonts w:ascii="宋体" w:hAnsi="宋体"/>
          <w:color w:val="auto"/>
          <w:szCs w:val="21"/>
          <w:highlight w:val="none"/>
        </w:rPr>
      </w:pPr>
      <w:r>
        <w:rPr>
          <w:rFonts w:hint="eastAsia" w:ascii="宋体" w:hAnsi="宋体"/>
          <w:color w:val="auto"/>
          <w:szCs w:val="21"/>
          <w:highlight w:val="none"/>
        </w:rPr>
        <w:t>（3）以汇票形式提交保证金的，应提前将汇票送至财务部门，汇票签发到期日至少为送至财务部门的当日，以便财务部门到银行办理兑现手续。</w:t>
      </w:r>
    </w:p>
    <w:p w14:paraId="04EA1638">
      <w:pPr>
        <w:shd w:val="clear"/>
        <w:spacing w:line="360" w:lineRule="auto"/>
        <w:ind w:firstLine="621" w:firstLineChars="296"/>
        <w:rPr>
          <w:rFonts w:ascii="宋体" w:hAnsi="宋体"/>
          <w:color w:val="auto"/>
          <w:szCs w:val="21"/>
          <w:highlight w:val="none"/>
        </w:rPr>
      </w:pPr>
      <w:r>
        <w:rPr>
          <w:rFonts w:hint="eastAsia" w:ascii="宋体" w:hAnsi="宋体"/>
          <w:color w:val="auto"/>
          <w:szCs w:val="21"/>
          <w:highlight w:val="none"/>
        </w:rPr>
        <w:t>4.5.2.4投标人未按本章第4.5.2.2条款要求提交投标保证金的，资格审查小组将按无效响应文件处理。</w:t>
      </w:r>
    </w:p>
    <w:p w14:paraId="72BEF06D">
      <w:pPr>
        <w:shd w:val="clear"/>
        <w:spacing w:beforeLines="50" w:line="360" w:lineRule="auto"/>
        <w:ind w:firstLine="413" w:firstLineChars="196"/>
        <w:rPr>
          <w:rFonts w:ascii="宋体" w:hAnsi="宋体"/>
          <w:b/>
          <w:color w:val="auto"/>
          <w:szCs w:val="21"/>
          <w:highlight w:val="none"/>
        </w:rPr>
      </w:pPr>
      <w:r>
        <w:rPr>
          <w:rFonts w:hint="eastAsia" w:ascii="宋体" w:hAnsi="宋体"/>
          <w:b/>
          <w:color w:val="auto"/>
          <w:szCs w:val="21"/>
          <w:highlight w:val="none"/>
        </w:rPr>
        <w:t>4.5.3 投标保证金的退还</w:t>
      </w:r>
    </w:p>
    <w:p w14:paraId="440C6EE7">
      <w:pPr>
        <w:shd w:val="clear"/>
        <w:spacing w:line="360" w:lineRule="auto"/>
        <w:ind w:firstLine="621" w:firstLineChars="296"/>
        <w:rPr>
          <w:rFonts w:ascii="宋体" w:hAnsi="宋体"/>
          <w:color w:val="auto"/>
          <w:szCs w:val="21"/>
          <w:highlight w:val="none"/>
        </w:rPr>
      </w:pPr>
      <w:r>
        <w:rPr>
          <w:rFonts w:hint="eastAsia" w:ascii="宋体" w:hAnsi="宋体"/>
          <w:color w:val="auto"/>
          <w:szCs w:val="21"/>
          <w:highlight w:val="none"/>
        </w:rPr>
        <w:t>4.5.3.1未中标人的投标保证金，将在中标通知书发出之日起5个工作日内全额退还。中标人的投标保证金，在采购人与中标人签订合同后5个工作日内全额退还。</w:t>
      </w:r>
    </w:p>
    <w:p w14:paraId="50B26828">
      <w:pPr>
        <w:shd w:val="clear"/>
        <w:spacing w:line="360" w:lineRule="auto"/>
        <w:ind w:firstLine="621" w:firstLineChars="296"/>
        <w:rPr>
          <w:rFonts w:ascii="宋体" w:hAnsi="宋体"/>
          <w:color w:val="auto"/>
          <w:szCs w:val="21"/>
          <w:highlight w:val="none"/>
        </w:rPr>
      </w:pPr>
      <w:r>
        <w:rPr>
          <w:rFonts w:hint="eastAsia" w:ascii="宋体" w:hAnsi="宋体"/>
          <w:color w:val="auto"/>
          <w:szCs w:val="21"/>
          <w:highlight w:val="none"/>
        </w:rPr>
        <w:t>4.5.3.2有下列情形之一的，投标保证金将不予退还：</w:t>
      </w:r>
    </w:p>
    <w:p w14:paraId="4B5E81B0">
      <w:pPr>
        <w:shd w:val="clear"/>
        <w:spacing w:line="360" w:lineRule="auto"/>
        <w:ind w:firstLine="516" w:firstLineChars="246"/>
        <w:rPr>
          <w:rFonts w:ascii="宋体" w:hAnsi="宋体"/>
          <w:color w:val="auto"/>
          <w:szCs w:val="21"/>
          <w:highlight w:val="none"/>
        </w:rPr>
      </w:pPr>
      <w:r>
        <w:rPr>
          <w:rFonts w:hint="eastAsia" w:ascii="宋体" w:hAnsi="宋体"/>
          <w:color w:val="auto"/>
          <w:szCs w:val="21"/>
          <w:highlight w:val="none"/>
        </w:rPr>
        <w:t>（1）投标人在投标有效期内撤销投标文件的；</w:t>
      </w:r>
    </w:p>
    <w:p w14:paraId="076DCB46">
      <w:pPr>
        <w:shd w:val="clear"/>
        <w:spacing w:line="360" w:lineRule="auto"/>
        <w:ind w:firstLine="516" w:firstLineChars="246"/>
        <w:rPr>
          <w:rFonts w:ascii="宋体" w:hAnsi="宋体"/>
          <w:color w:val="auto"/>
          <w:szCs w:val="21"/>
          <w:highlight w:val="none"/>
        </w:rPr>
      </w:pPr>
      <w:r>
        <w:rPr>
          <w:rFonts w:hint="eastAsia" w:ascii="宋体" w:hAnsi="宋体"/>
          <w:color w:val="auto"/>
          <w:szCs w:val="21"/>
          <w:highlight w:val="none"/>
        </w:rPr>
        <w:t>（2）在采购人确定中标人以前放弃中标候选资格的；</w:t>
      </w:r>
    </w:p>
    <w:p w14:paraId="0F98396A">
      <w:pPr>
        <w:shd w:val="clear"/>
        <w:spacing w:line="360" w:lineRule="auto"/>
        <w:ind w:firstLine="516" w:firstLineChars="246"/>
        <w:rPr>
          <w:rFonts w:ascii="宋体" w:hAnsi="宋体"/>
          <w:color w:val="auto"/>
          <w:szCs w:val="21"/>
          <w:highlight w:val="none"/>
        </w:rPr>
      </w:pPr>
      <w:r>
        <w:rPr>
          <w:rFonts w:hint="eastAsia" w:ascii="宋体" w:hAnsi="宋体"/>
          <w:color w:val="auto"/>
          <w:szCs w:val="21"/>
          <w:highlight w:val="none"/>
        </w:rPr>
        <w:t>（3）中标后放弃中标、不领取或者不接收中标通知书的；</w:t>
      </w:r>
    </w:p>
    <w:p w14:paraId="2C2C4B17">
      <w:pPr>
        <w:shd w:val="clear"/>
        <w:spacing w:line="360" w:lineRule="auto"/>
        <w:ind w:firstLine="516" w:firstLineChars="246"/>
        <w:rPr>
          <w:rFonts w:ascii="宋体" w:hAnsi="宋体"/>
          <w:color w:val="auto"/>
          <w:szCs w:val="21"/>
          <w:highlight w:val="none"/>
        </w:rPr>
      </w:pPr>
      <w:r>
        <w:rPr>
          <w:rFonts w:hint="eastAsia" w:ascii="宋体" w:hAnsi="宋体"/>
          <w:color w:val="auto"/>
          <w:szCs w:val="21"/>
          <w:highlight w:val="none"/>
        </w:rPr>
        <w:t>（4）中标人在收到中标通知书后，无正当理由不与采购人订立合同，或着在签订合同时向采购人提出附加条件的；</w:t>
      </w:r>
    </w:p>
    <w:p w14:paraId="689A3746">
      <w:pPr>
        <w:shd w:val="clea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（5）中标人未向采购代理机构支付采购（招标）代理服务费的；</w:t>
      </w:r>
    </w:p>
    <w:p w14:paraId="45007951">
      <w:pPr>
        <w:shd w:val="clea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（6）中标人未按招标文件规定向采购人提交履约保证金的；</w:t>
      </w:r>
    </w:p>
    <w:p w14:paraId="20CAC58B">
      <w:pPr>
        <w:shd w:val="clea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（7）投标有效期内，投标人在政府采购活动中有违规、违纪和违法行为的。</w:t>
      </w:r>
    </w:p>
    <w:p w14:paraId="726C3400">
      <w:pPr>
        <w:shd w:val="clea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（8）法律法规规定的其他情况。</w:t>
      </w:r>
    </w:p>
    <w:p w14:paraId="03258CAC">
      <w:pPr>
        <w:shd w:val="clear"/>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4.5.3.3 投标保证金退还程序：</w:t>
      </w:r>
    </w:p>
    <w:p w14:paraId="3C47FAB1">
      <w:pPr>
        <w:shd w:val="clea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（1）在开标现场，投标人提交投标文件时，同时提交投标保证金凭证原件和加盖单位章的</w:t>
      </w:r>
      <w:r>
        <w:rPr>
          <w:rFonts w:ascii="宋体" w:hAnsi="宋体"/>
          <w:color w:val="auto"/>
          <w:szCs w:val="21"/>
          <w:highlight w:val="none"/>
        </w:rPr>
        <w:t>基本存款账户开户许可证</w:t>
      </w:r>
      <w:r>
        <w:rPr>
          <w:rFonts w:hint="eastAsia" w:ascii="宋体" w:hAnsi="宋体"/>
          <w:color w:val="auto"/>
          <w:szCs w:val="21"/>
          <w:highlight w:val="none"/>
        </w:rPr>
        <w:t>复议件，并同时填写《退还保证金登记表》（一联财务留存，一联随采购文件存档）。</w:t>
      </w:r>
    </w:p>
    <w:p w14:paraId="14153FF3">
      <w:pPr>
        <w:shd w:val="clea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（2）未中标人的投标保证金，在《中标通知书》发出之日起5个工作日内，采购代理机构将主动退还至其基本账户。</w:t>
      </w:r>
    </w:p>
    <w:p w14:paraId="4FF2386A">
      <w:pPr>
        <w:shd w:val="clea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（3）中标人应当在合同签订生效之日起5个工作日内，持采购合同原件和办理人员身份证复印件到采购代理机构办理，逾期后果自负。采购代理机构应当及时将投标保证金退还至其基本账户。</w:t>
      </w:r>
    </w:p>
    <w:p w14:paraId="6D3EF85B">
      <w:pPr>
        <w:shd w:val="clear"/>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4.5.3.4 投标保证金退还时间：星期-至星期五，10:00-19:00。</w:t>
      </w:r>
    </w:p>
    <w:p w14:paraId="4262FA13">
      <w:pPr>
        <w:shd w:val="clear"/>
        <w:ind w:firstLine="630" w:firstLineChars="300"/>
        <w:rPr>
          <w:rFonts w:ascii="宋体" w:hAnsi="宋体"/>
          <w:color w:val="auto"/>
          <w:szCs w:val="21"/>
          <w:highlight w:val="none"/>
        </w:rPr>
      </w:pPr>
      <w:r>
        <w:rPr>
          <w:rFonts w:hint="eastAsia" w:ascii="宋体" w:hAnsi="宋体"/>
          <w:color w:val="auto"/>
          <w:szCs w:val="21"/>
          <w:highlight w:val="none"/>
        </w:rPr>
        <w:t>4.5.3.5 投标保证金退还地点：新疆乌鲁木齐高新区（新市区）迎宾路577号1栋6层601室。</w:t>
      </w:r>
    </w:p>
    <w:p w14:paraId="4EBEFCC7">
      <w:pPr>
        <w:shd w:val="clear"/>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4.5.3.6投标保证金退还方式：银行转账。</w:t>
      </w:r>
    </w:p>
    <w:p w14:paraId="0895EB35">
      <w:pPr>
        <w:shd w:val="clear"/>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4.5.3.7 投标保证金收据丢失处理办法。投标人通过银行转账（基本账户）形式提交投标保证金的，因收款收据丢失，应当在提供下列资料后，方可将投标保证金退还至其基本账户：</w:t>
      </w:r>
    </w:p>
    <w:p w14:paraId="76B641D3">
      <w:pPr>
        <w:shd w:val="clea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（1）开据单位证明，说明丢失情况，加单位盖章及法人章；</w:t>
      </w:r>
    </w:p>
    <w:p w14:paraId="667C4DF6">
      <w:pPr>
        <w:shd w:val="clear"/>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rPr>
        <w:t>（2）开具收款收据，抬头为</w:t>
      </w:r>
      <w:r>
        <w:rPr>
          <w:rFonts w:hint="eastAsia" w:ascii="宋体" w:hAnsi="宋体"/>
          <w:b/>
          <w:color w:val="auto"/>
          <w:szCs w:val="21"/>
          <w:highlight w:val="none"/>
        </w:rPr>
        <w:t>正大方略工程咨询有限公司新疆分公司</w:t>
      </w:r>
      <w:r>
        <w:rPr>
          <w:rFonts w:hint="eastAsia" w:ascii="宋体" w:hAnsi="宋体"/>
          <w:color w:val="auto"/>
          <w:szCs w:val="21"/>
          <w:highlight w:val="none"/>
        </w:rPr>
        <w:t>，摘要为收到退还投标保证金款项，金额为投标保证金金额。</w:t>
      </w:r>
    </w:p>
    <w:p w14:paraId="3EF453CC">
      <w:pPr>
        <w:shd w:val="clear"/>
        <w:spacing w:beforeLines="50" w:afterLines="50" w:line="360" w:lineRule="auto"/>
        <w:rPr>
          <w:rFonts w:ascii="宋体" w:hAnsi="宋体"/>
          <w:b/>
          <w:bCs/>
          <w:color w:val="auto"/>
          <w:sz w:val="30"/>
          <w:szCs w:val="30"/>
          <w:highlight w:val="none"/>
        </w:rPr>
      </w:pPr>
      <w:r>
        <w:rPr>
          <w:rFonts w:hint="eastAsia" w:ascii="宋体" w:hAnsi="宋体"/>
          <w:b/>
          <w:bCs/>
          <w:color w:val="auto"/>
          <w:sz w:val="30"/>
          <w:szCs w:val="30"/>
          <w:highlight w:val="none"/>
        </w:rPr>
        <w:t>4.6 商务文件</w:t>
      </w:r>
    </w:p>
    <w:p w14:paraId="2351A4EA">
      <w:pPr>
        <w:shd w:val="clear"/>
        <w:spacing w:line="360" w:lineRule="auto"/>
        <w:ind w:firstLine="411" w:firstLineChars="196"/>
        <w:rPr>
          <w:rFonts w:ascii="宋体" w:hAnsi="宋体"/>
          <w:color w:val="auto"/>
          <w:szCs w:val="21"/>
          <w:highlight w:val="none"/>
        </w:rPr>
      </w:pPr>
      <w:r>
        <w:rPr>
          <w:rFonts w:hint="eastAsia" w:ascii="宋体" w:hAnsi="宋体"/>
          <w:bCs/>
          <w:color w:val="auto"/>
          <w:szCs w:val="21"/>
          <w:highlight w:val="none"/>
        </w:rPr>
        <w:t>4.6.1投标人应当</w:t>
      </w:r>
      <w:r>
        <w:rPr>
          <w:rFonts w:hint="eastAsia" w:ascii="宋体" w:hAnsi="宋体"/>
          <w:color w:val="auto"/>
          <w:szCs w:val="21"/>
          <w:highlight w:val="none"/>
        </w:rPr>
        <w:t>按照招标文件商务要求做出明确响应。</w:t>
      </w:r>
    </w:p>
    <w:p w14:paraId="52A8E08B">
      <w:pPr>
        <w:shd w:val="clear"/>
        <w:spacing w:line="360" w:lineRule="auto"/>
        <w:ind w:firstLine="411" w:firstLineChars="196"/>
        <w:rPr>
          <w:rFonts w:ascii="宋体" w:hAnsi="宋体"/>
          <w:bCs/>
          <w:color w:val="auto"/>
          <w:szCs w:val="21"/>
          <w:highlight w:val="none"/>
        </w:rPr>
      </w:pPr>
      <w:r>
        <w:rPr>
          <w:rFonts w:hint="eastAsia" w:ascii="宋体" w:hAnsi="宋体"/>
          <w:bCs/>
          <w:color w:val="auto"/>
          <w:szCs w:val="21"/>
          <w:highlight w:val="none"/>
        </w:rPr>
        <w:t>4.6.2投标人应按照招标文件中售后服务要求作出的积极响应。包括以下内容：</w:t>
      </w:r>
    </w:p>
    <w:p w14:paraId="6A83F7F4">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（1）投标人设立的售后服务机构网点清单、服务电话和服务人员名单（加盖公章）；</w:t>
      </w:r>
    </w:p>
    <w:p w14:paraId="60F98C7C">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（2）说明售后服务的响应机制、响应时间；如涉及产品还需说明产品的保修时间、保修期内的保修内容与范围、维修响应时间等并分别提供产品制造商和投标人的服务承诺和保障措施；</w:t>
      </w:r>
    </w:p>
    <w:p w14:paraId="69653656">
      <w:pPr>
        <w:shd w:val="clear"/>
        <w:spacing w:line="360" w:lineRule="auto"/>
        <w:ind w:left="2" w:leftChars="1" w:firstLine="420" w:firstLineChars="200"/>
        <w:rPr>
          <w:rFonts w:ascii="宋体" w:hAnsi="宋体"/>
          <w:bCs/>
          <w:color w:val="auto"/>
          <w:szCs w:val="21"/>
          <w:highlight w:val="none"/>
        </w:rPr>
      </w:pPr>
      <w:r>
        <w:rPr>
          <w:rFonts w:hint="eastAsia" w:ascii="宋体" w:hAnsi="宋体"/>
          <w:bCs/>
          <w:color w:val="auto"/>
          <w:szCs w:val="21"/>
          <w:highlight w:val="none"/>
        </w:rPr>
        <w:t>4.6.3投标人应对以下（不限于）要求作出承诺：</w:t>
      </w:r>
    </w:p>
    <w:p w14:paraId="4839B16A">
      <w:pPr>
        <w:shd w:val="clear"/>
        <w:spacing w:line="360" w:lineRule="auto"/>
        <w:ind w:left="2" w:leftChars="1" w:firstLine="420" w:firstLineChars="200"/>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color w:val="auto"/>
          <w:szCs w:val="21"/>
          <w:highlight w:val="none"/>
        </w:rPr>
        <w:t>承诺给予采购人的各种优惠条件；</w:t>
      </w:r>
    </w:p>
    <w:p w14:paraId="61F8E480">
      <w:pPr>
        <w:shd w:val="clear"/>
        <w:spacing w:line="360" w:lineRule="auto"/>
        <w:ind w:left="2" w:leftChars="1" w:firstLine="420" w:firstLineChars="200"/>
        <w:rPr>
          <w:rFonts w:ascii="宋体" w:hAnsi="宋体"/>
          <w:color w:val="auto"/>
          <w:szCs w:val="21"/>
          <w:highlight w:val="none"/>
        </w:rPr>
      </w:pPr>
      <w:r>
        <w:rPr>
          <w:rFonts w:hint="eastAsia" w:ascii="宋体" w:hAnsi="宋体"/>
          <w:bCs/>
          <w:color w:val="auto"/>
          <w:szCs w:val="21"/>
          <w:highlight w:val="none"/>
        </w:rPr>
        <w:t>（2）服务质量和</w:t>
      </w:r>
      <w:r>
        <w:rPr>
          <w:rFonts w:hint="eastAsia" w:ascii="宋体" w:hAnsi="宋体"/>
          <w:color w:val="auto"/>
          <w:szCs w:val="21"/>
          <w:highlight w:val="none"/>
        </w:rPr>
        <w:t>利于用户的售后服务承诺；</w:t>
      </w:r>
    </w:p>
    <w:p w14:paraId="5CD2EFD1">
      <w:pPr>
        <w:shd w:val="clear"/>
        <w:spacing w:line="360" w:lineRule="auto"/>
        <w:ind w:left="2" w:leftChars="1" w:firstLine="420" w:firstLineChars="200"/>
        <w:rPr>
          <w:bCs/>
          <w:color w:val="auto"/>
          <w:szCs w:val="21"/>
          <w:highlight w:val="none"/>
        </w:rPr>
      </w:pPr>
      <w:r>
        <w:rPr>
          <w:rFonts w:hint="eastAsia"/>
          <w:bCs/>
          <w:color w:val="auto"/>
          <w:szCs w:val="21"/>
          <w:highlight w:val="none"/>
        </w:rPr>
        <w:t>（3）严格按照招标文件对本项目的要求，精心组织、合理安排提供各项服务和产品（如有）；</w:t>
      </w:r>
    </w:p>
    <w:p w14:paraId="5812100A">
      <w:pPr>
        <w:shd w:val="clear"/>
        <w:spacing w:line="360" w:lineRule="auto"/>
        <w:ind w:left="2" w:leftChars="1" w:firstLine="420" w:firstLineChars="200"/>
        <w:rPr>
          <w:rFonts w:ascii="宋体" w:hAnsi="宋体"/>
          <w:color w:val="auto"/>
          <w:szCs w:val="21"/>
          <w:highlight w:val="none"/>
        </w:rPr>
      </w:pPr>
      <w:r>
        <w:rPr>
          <w:rFonts w:hint="eastAsia" w:ascii="宋体" w:hAnsi="宋体"/>
          <w:color w:val="auto"/>
          <w:szCs w:val="21"/>
          <w:highlight w:val="none"/>
        </w:rPr>
        <w:t>（4）接受采购人或采购人委托相关单位对项目实施方案、服务进度、产品质量、售后服务、货款支付与结算审核等方面监督和管理；</w:t>
      </w:r>
    </w:p>
    <w:p w14:paraId="779EDB94">
      <w:pPr>
        <w:pStyle w:val="4"/>
        <w:shd w:val="clear"/>
        <w:spacing w:line="360" w:lineRule="auto"/>
        <w:ind w:firstLine="472" w:firstLineChars="225"/>
        <w:rPr>
          <w:rFonts w:ascii="宋体" w:hAnsi="宋体"/>
          <w:color w:val="auto"/>
          <w:szCs w:val="21"/>
          <w:highlight w:val="none"/>
        </w:rPr>
      </w:pPr>
      <w:r>
        <w:rPr>
          <w:rFonts w:hint="eastAsia" w:ascii="宋体" w:hAnsi="宋体"/>
          <w:color w:val="auto"/>
          <w:szCs w:val="21"/>
          <w:highlight w:val="none"/>
        </w:rPr>
        <w:t>（5）其它承诺</w:t>
      </w:r>
      <w:r>
        <w:rPr>
          <w:rFonts w:hint="eastAsia" w:ascii="宋体" w:hAnsi="宋体"/>
          <w:color w:val="auto"/>
          <w:szCs w:val="21"/>
          <w:highlight w:val="none"/>
          <w:u w:val="single"/>
        </w:rPr>
        <w:t>如有</w:t>
      </w:r>
      <w:r>
        <w:rPr>
          <w:rFonts w:hint="eastAsia" w:ascii="宋体" w:hAnsi="宋体"/>
          <w:color w:val="auto"/>
          <w:szCs w:val="21"/>
          <w:highlight w:val="none"/>
        </w:rPr>
        <w:t>。</w:t>
      </w:r>
    </w:p>
    <w:p w14:paraId="4298B2C4">
      <w:pPr>
        <w:shd w:val="clear"/>
        <w:spacing w:line="360" w:lineRule="auto"/>
        <w:ind w:firstLine="420" w:firstLineChars="200"/>
        <w:rPr>
          <w:rFonts w:ascii="宋体" w:hAnsi="宋体"/>
          <w:b/>
          <w:bCs/>
          <w:color w:val="auto"/>
          <w:sz w:val="30"/>
          <w:szCs w:val="30"/>
          <w:highlight w:val="none"/>
        </w:rPr>
      </w:pPr>
      <w:r>
        <w:rPr>
          <w:rFonts w:hint="eastAsia" w:ascii="宋体" w:hAnsi="宋体"/>
          <w:color w:val="auto"/>
          <w:szCs w:val="21"/>
          <w:highlight w:val="none"/>
        </w:rPr>
        <w:t>4.6.4 其他证明材料不是必备证明材料，仅作为评审因素；投标人未提供的，评标时不予考虑；包括投标人享受政府采购优惠政策产品的证明材料、近3年类似业绩证明材料、ISO9001质量管理体系认证等。</w:t>
      </w:r>
    </w:p>
    <w:p w14:paraId="623A7459">
      <w:pPr>
        <w:shd w:val="clear"/>
        <w:spacing w:beforeLines="50" w:afterLines="50" w:line="360" w:lineRule="auto"/>
        <w:rPr>
          <w:rFonts w:ascii="宋体" w:hAnsi="宋体"/>
          <w:b/>
          <w:bCs/>
          <w:color w:val="auto"/>
          <w:sz w:val="30"/>
          <w:szCs w:val="30"/>
          <w:highlight w:val="none"/>
        </w:rPr>
      </w:pPr>
      <w:r>
        <w:rPr>
          <w:rFonts w:hint="eastAsia" w:ascii="宋体" w:hAnsi="宋体"/>
          <w:b/>
          <w:bCs/>
          <w:color w:val="auto"/>
          <w:sz w:val="30"/>
          <w:szCs w:val="30"/>
          <w:highlight w:val="none"/>
        </w:rPr>
        <w:t>4.7 技术文件</w:t>
      </w:r>
    </w:p>
    <w:p w14:paraId="6ACE6AB9">
      <w:pPr>
        <w:shd w:val="clea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4.7.1投标人应当</w:t>
      </w:r>
      <w:r>
        <w:rPr>
          <w:rFonts w:hint="eastAsia" w:ascii="宋体" w:hAnsi="宋体"/>
          <w:color w:val="auto"/>
          <w:szCs w:val="21"/>
          <w:highlight w:val="none"/>
        </w:rPr>
        <w:t xml:space="preserve">按照招标文件技术要求做出明确响应。 </w:t>
      </w:r>
    </w:p>
    <w:p w14:paraId="0952D972">
      <w:pPr>
        <w:shd w:val="clear"/>
        <w:spacing w:line="360" w:lineRule="auto"/>
        <w:ind w:left="2" w:leftChars="1" w:firstLine="420" w:firstLineChars="200"/>
        <w:rPr>
          <w:rFonts w:ascii="宋体" w:hAnsi="宋体"/>
          <w:color w:val="auto"/>
          <w:szCs w:val="21"/>
          <w:highlight w:val="none"/>
        </w:rPr>
      </w:pPr>
      <w:bookmarkStart w:id="87" w:name="_Toc217446049"/>
      <w:bookmarkStart w:id="88" w:name="_Toc183682355"/>
      <w:bookmarkStart w:id="89" w:name="_Toc183582218"/>
      <w:r>
        <w:rPr>
          <w:rFonts w:hint="eastAsia" w:ascii="宋体" w:hAnsi="宋体"/>
          <w:color w:val="auto"/>
          <w:szCs w:val="21"/>
          <w:highlight w:val="none"/>
        </w:rPr>
        <w:t>4.7.2 证明服务和产品（如有）符合招标文件规定相关文件可以是文字资料、图纸、数据、宣传彩页、检测报告等，所有证明文件，表达意思必须统一。</w:t>
      </w:r>
    </w:p>
    <w:p w14:paraId="0AFE5F6B">
      <w:pPr>
        <w:shd w:val="clear"/>
        <w:spacing w:line="360" w:lineRule="auto"/>
        <w:ind w:left="2" w:leftChars="1" w:firstLine="422" w:firstLineChars="200"/>
        <w:rPr>
          <w:rFonts w:ascii="宋体" w:hAnsi="宋体"/>
          <w:color w:val="auto"/>
          <w:szCs w:val="21"/>
          <w:highlight w:val="none"/>
        </w:rPr>
      </w:pPr>
      <w:r>
        <w:rPr>
          <w:rFonts w:hint="eastAsia" w:ascii="宋体" w:hAnsi="宋体"/>
          <w:b/>
          <w:color w:val="auto"/>
          <w:szCs w:val="21"/>
          <w:highlight w:val="none"/>
        </w:rPr>
        <w:t>投标人须知前附表规定</w:t>
      </w:r>
      <w:r>
        <w:rPr>
          <w:rFonts w:hint="eastAsia" w:ascii="宋体" w:hAnsi="宋体"/>
          <w:color w:val="auto"/>
          <w:szCs w:val="21"/>
          <w:highlight w:val="none"/>
        </w:rPr>
        <w:t>需投标人提供样品，证明文件的表述与投标人所提供样品必须完全符合，且是投标文件的组成部分，否则，按未实质响应招标文件予以拒绝。</w:t>
      </w:r>
      <w:bookmarkEnd w:id="87"/>
      <w:bookmarkEnd w:id="88"/>
      <w:bookmarkEnd w:id="89"/>
      <w:bookmarkStart w:id="90" w:name="_Toc183582223"/>
      <w:bookmarkStart w:id="91" w:name="_Toc217446050"/>
      <w:bookmarkStart w:id="92" w:name="_Toc183682360"/>
    </w:p>
    <w:bookmarkEnd w:id="90"/>
    <w:bookmarkEnd w:id="91"/>
    <w:bookmarkEnd w:id="92"/>
    <w:p w14:paraId="49FEA10D">
      <w:pPr>
        <w:shd w:val="clear"/>
        <w:tabs>
          <w:tab w:val="left" w:pos="7665"/>
        </w:tabs>
        <w:spacing w:beforeLines="50" w:afterLines="50" w:line="360" w:lineRule="auto"/>
        <w:rPr>
          <w:rFonts w:ascii="宋体" w:hAnsi="宋体"/>
          <w:b/>
          <w:bCs/>
          <w:color w:val="auto"/>
          <w:sz w:val="30"/>
          <w:szCs w:val="30"/>
          <w:highlight w:val="none"/>
        </w:rPr>
      </w:pPr>
      <w:bookmarkStart w:id="93" w:name="_Toc183682362"/>
      <w:bookmarkStart w:id="94" w:name="_Toc183582225"/>
      <w:bookmarkStart w:id="95" w:name="_Toc217446052"/>
      <w:bookmarkStart w:id="96" w:name="_Toc183682363"/>
      <w:bookmarkStart w:id="97" w:name="_Toc183582226"/>
      <w:bookmarkStart w:id="98" w:name="_Toc217446053"/>
      <w:bookmarkStart w:id="99" w:name="_Toc89075877"/>
      <w:bookmarkStart w:id="100" w:name="_Toc77400781"/>
      <w:r>
        <w:rPr>
          <w:rFonts w:hint="eastAsia" w:ascii="宋体" w:hAnsi="宋体"/>
          <w:b/>
          <w:bCs/>
          <w:color w:val="auto"/>
          <w:sz w:val="30"/>
          <w:szCs w:val="30"/>
          <w:highlight w:val="none"/>
        </w:rPr>
        <w:t>4.8 投标文件的制作和签署</w:t>
      </w:r>
      <w:bookmarkEnd w:id="93"/>
      <w:bookmarkEnd w:id="94"/>
      <w:bookmarkEnd w:id="95"/>
    </w:p>
    <w:bookmarkEnd w:id="96"/>
    <w:bookmarkEnd w:id="97"/>
    <w:bookmarkEnd w:id="98"/>
    <w:bookmarkEnd w:id="99"/>
    <w:bookmarkEnd w:id="100"/>
    <w:p w14:paraId="79BB2A4C">
      <w:pPr>
        <w:shd w:val="clear"/>
        <w:tabs>
          <w:tab w:val="left" w:pos="7665"/>
        </w:tabs>
        <w:spacing w:line="360" w:lineRule="auto"/>
        <w:ind w:firstLine="420" w:firstLineChars="200"/>
        <w:rPr>
          <w:rFonts w:ascii="宋体" w:hAnsi="宋体"/>
          <w:color w:val="auto"/>
          <w:szCs w:val="21"/>
          <w:highlight w:val="none"/>
        </w:rPr>
      </w:pPr>
      <w:bookmarkStart w:id="101" w:name="_Toc89075878"/>
      <w:bookmarkStart w:id="102" w:name="_Toc77400782"/>
      <w:bookmarkStart w:id="103" w:name="_Toc183682368"/>
      <w:bookmarkStart w:id="104" w:name="_Toc183582231"/>
      <w:bookmarkStart w:id="105" w:name="_Toc217446056"/>
      <w:r>
        <w:rPr>
          <w:rFonts w:hint="eastAsia" w:ascii="宋体" w:hAnsi="宋体"/>
          <w:color w:val="auto"/>
          <w:szCs w:val="21"/>
          <w:highlight w:val="none"/>
        </w:rPr>
        <w:t>4.8.1 投标文件应按照第六章“投标文件格式”进行编写，如有必要，可以增加附页，作为投标文件的组成部分。除明确允许投标人可以自行编写外，投标人不得以“投标文件格式”规定之外的方式编写相关内容；否则，投标文件将作为无效投标处理。对于没有格式要求的由投标人自行编写。</w:t>
      </w:r>
    </w:p>
    <w:p w14:paraId="3EB4B7BE">
      <w:pPr>
        <w:shd w:val="clear"/>
        <w:tabs>
          <w:tab w:val="left" w:pos="7665"/>
        </w:tabs>
        <w:spacing w:line="360" w:lineRule="auto"/>
        <w:ind w:left="13" w:leftChars="6" w:firstLine="420" w:firstLineChars="200"/>
        <w:rPr>
          <w:rFonts w:ascii="宋体" w:hAnsi="宋体"/>
          <w:b/>
          <w:color w:val="auto"/>
          <w:szCs w:val="21"/>
          <w:highlight w:val="none"/>
        </w:rPr>
      </w:pPr>
      <w:r>
        <w:rPr>
          <w:rFonts w:hint="eastAsia" w:ascii="宋体" w:hAnsi="宋体"/>
          <w:color w:val="auto"/>
          <w:szCs w:val="21"/>
          <w:highlight w:val="none"/>
        </w:rPr>
        <w:t>4.8.2 投标文件应填写投标人的全称，并与投标人的证件证书保持一致，按照本章第4.8.4条款规定</w:t>
      </w:r>
      <w:r>
        <w:rPr>
          <w:rFonts w:hint="eastAsia" w:ascii="宋体" w:hAnsi="宋体"/>
          <w:b/>
          <w:color w:val="auto"/>
          <w:szCs w:val="21"/>
          <w:highlight w:val="none"/>
        </w:rPr>
        <w:t>签名盖章。</w:t>
      </w:r>
    </w:p>
    <w:p w14:paraId="3DDC817E">
      <w:pPr>
        <w:shd w:val="clear"/>
        <w:tabs>
          <w:tab w:val="left" w:pos="766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4.8.3  投标人应当按照“投标人须知前附表”规定的份数准备投标文件正本、副本和相应的电子文件。正本和副本封面右上角应清楚地标明“正本”或“副本”字样。当副本和正本有不一致的内容，以正本书面投标文件为准。</w:t>
      </w:r>
    </w:p>
    <w:p w14:paraId="1F998DEF">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4.8.4 投标文件应用不褪色的材料书写或打印，副本可采用正本的复印件。投标文件应由投标人的法定代表人（单位负责人）或其委托代理人签名和盖单位章。由投标人的法定代表人（单位负责人）签名的，应附法定代表人身份证明，由其委托代理人签名的，应附授权委托书。其中，投标函和授权委托书，必须由投标人的法定代表人（单位负责人）签名和盖单位章，其余签名或者盖章即可，否则，按未实质性响应招标文件，其投标无效。</w:t>
      </w:r>
    </w:p>
    <w:p w14:paraId="35ADB17A">
      <w:pPr>
        <w:shd w:val="clear"/>
        <w:tabs>
          <w:tab w:val="left" w:pos="1095"/>
        </w:tabs>
        <w:spacing w:line="360" w:lineRule="auto"/>
        <w:ind w:firstLine="403" w:firstLineChars="192"/>
        <w:rPr>
          <w:rFonts w:ascii="宋体" w:hAnsi="宋体"/>
          <w:color w:val="auto"/>
          <w:szCs w:val="21"/>
          <w:highlight w:val="none"/>
        </w:rPr>
      </w:pPr>
      <w:r>
        <w:rPr>
          <w:rFonts w:hint="eastAsia" w:ascii="宋体" w:hAnsi="宋体"/>
          <w:color w:val="auto"/>
          <w:szCs w:val="21"/>
          <w:highlight w:val="none"/>
        </w:rPr>
        <w:t>4.8.5投标文件的打印或书写应清楚工整，尽量避免行间插字、涂改或增删。如出现上述情况，改动之处应由投标人的法定代表人或其委托代理人签名或盖单位章。字迹潦草、表达不清或可能导致非唯一理解的投标文件可能视为无效投标。</w:t>
      </w:r>
    </w:p>
    <w:p w14:paraId="1AB53245">
      <w:pPr>
        <w:shd w:val="clear"/>
        <w:tabs>
          <w:tab w:val="left" w:pos="1080"/>
        </w:tabs>
        <w:spacing w:line="360" w:lineRule="auto"/>
        <w:ind w:firstLine="403" w:firstLineChars="192"/>
        <w:rPr>
          <w:rFonts w:ascii="宋体" w:hAnsi="宋体"/>
          <w:color w:val="auto"/>
          <w:szCs w:val="21"/>
          <w:highlight w:val="none"/>
        </w:rPr>
      </w:pPr>
      <w:r>
        <w:rPr>
          <w:rFonts w:hint="eastAsia" w:ascii="宋体" w:hAnsi="宋体"/>
          <w:color w:val="auto"/>
          <w:szCs w:val="21"/>
          <w:highlight w:val="none"/>
        </w:rPr>
        <w:t>4.8.6 投标文件的正本和副本</w:t>
      </w:r>
      <w:r>
        <w:rPr>
          <w:rFonts w:hint="eastAsia" w:ascii="宋体" w:hAnsi="宋体"/>
          <w:color w:val="auto"/>
          <w:szCs w:val="21"/>
          <w:highlight w:val="none"/>
          <w:lang w:val="zh-CN"/>
        </w:rPr>
        <w:t>一律采用A4纸幅面，并</w:t>
      </w:r>
      <w:r>
        <w:rPr>
          <w:rFonts w:hint="eastAsia" w:ascii="宋体" w:hAnsi="宋体"/>
          <w:color w:val="auto"/>
          <w:szCs w:val="21"/>
          <w:highlight w:val="none"/>
        </w:rPr>
        <w:t>分别装订和编制目录，投标文件需分册装订的，具体分册装订要求见</w:t>
      </w:r>
      <w:r>
        <w:rPr>
          <w:rFonts w:hint="eastAsia" w:ascii="宋体" w:hAnsi="宋体"/>
          <w:color w:val="auto"/>
          <w:szCs w:val="21"/>
          <w:highlight w:val="none"/>
          <w:lang w:val="zh-CN"/>
        </w:rPr>
        <w:t>投标人须知前附表的规定。投标文件</w:t>
      </w:r>
      <w:r>
        <w:rPr>
          <w:rFonts w:hint="eastAsia" w:ascii="宋体" w:hAnsi="宋体"/>
          <w:color w:val="auto"/>
          <w:szCs w:val="21"/>
          <w:highlight w:val="none"/>
        </w:rPr>
        <w:t>胶装后，页面不可抽取，不得有活动页，无破损、不可拆分。</w:t>
      </w:r>
    </w:p>
    <w:p w14:paraId="07FBA223">
      <w:pPr>
        <w:shd w:val="clear"/>
        <w:spacing w:line="360" w:lineRule="auto"/>
        <w:ind w:firstLine="420" w:firstLineChars="200"/>
        <w:jc w:val="left"/>
        <w:rPr>
          <w:rFonts w:ascii="宋体" w:hAnsi="宋体"/>
          <w:b/>
          <w:color w:val="auto"/>
          <w:szCs w:val="21"/>
          <w:highlight w:val="none"/>
        </w:rPr>
      </w:pPr>
      <w:r>
        <w:rPr>
          <w:rFonts w:hint="eastAsia" w:ascii="宋体" w:hAnsi="宋体"/>
          <w:color w:val="auto"/>
          <w:szCs w:val="21"/>
          <w:highlight w:val="none"/>
        </w:rPr>
        <w:t>4.8.7 电子文件制作要求。电子文件与纸质正本响应文件的内容应保持一致，具有同等法律效力。电子文件采用PDF格式，需要签名和盖章的，可采用电子印章，或将有盖章和签名的纸质页面、证件等扫描文件一起编辑到PDF格式文件中，尤其是有盖章和签名的页不能遗漏。</w:t>
      </w:r>
      <w:r>
        <w:rPr>
          <w:rFonts w:hint="eastAsia" w:ascii="宋体" w:hAnsi="宋体"/>
          <w:b/>
          <w:color w:val="auto"/>
          <w:szCs w:val="21"/>
          <w:highlight w:val="none"/>
        </w:rPr>
        <w:t>电子文件应采用U盘，U盘应具有项目名称和供应商名称标识。未按规定制作电子文件或开启现场</w:t>
      </w:r>
      <w:r>
        <w:rPr>
          <w:rFonts w:hint="eastAsia" w:ascii="宋体"/>
          <w:b/>
          <w:color w:val="auto"/>
          <w:szCs w:val="21"/>
          <w:highlight w:val="none"/>
        </w:rPr>
        <w:t>电子U盘因自身原因导致无法读取的</w:t>
      </w:r>
      <w:r>
        <w:rPr>
          <w:rFonts w:hint="eastAsia" w:ascii="宋体"/>
          <w:color w:val="auto"/>
          <w:szCs w:val="21"/>
          <w:highlight w:val="none"/>
        </w:rPr>
        <w:t>，</w:t>
      </w:r>
      <w:r>
        <w:rPr>
          <w:rFonts w:hint="eastAsia" w:ascii="宋体" w:hAnsi="宋体"/>
          <w:b/>
          <w:color w:val="auto"/>
          <w:szCs w:val="21"/>
          <w:highlight w:val="none"/>
        </w:rPr>
        <w:t>按无效响应文件处理。</w:t>
      </w:r>
    </w:p>
    <w:p w14:paraId="65C0988D">
      <w:pPr>
        <w:shd w:val="clear"/>
        <w:tabs>
          <w:tab w:val="left" w:pos="1080"/>
        </w:tabs>
        <w:spacing w:beforeLines="50" w:afterLines="50" w:line="360" w:lineRule="auto"/>
        <w:rPr>
          <w:rFonts w:ascii="黑体" w:hAnsi="宋体" w:eastAsia="黑体"/>
          <w:b/>
          <w:bCs/>
          <w:color w:val="auto"/>
          <w:sz w:val="36"/>
          <w:szCs w:val="36"/>
          <w:highlight w:val="none"/>
        </w:rPr>
      </w:pPr>
      <w:r>
        <w:rPr>
          <w:rFonts w:hint="eastAsia" w:ascii="黑体" w:hAnsi="宋体" w:eastAsia="黑体"/>
          <w:b/>
          <w:bCs/>
          <w:color w:val="auto"/>
          <w:sz w:val="36"/>
          <w:szCs w:val="36"/>
          <w:highlight w:val="none"/>
        </w:rPr>
        <w:t>5. 投标</w:t>
      </w:r>
    </w:p>
    <w:bookmarkEnd w:id="101"/>
    <w:bookmarkEnd w:id="102"/>
    <w:bookmarkEnd w:id="103"/>
    <w:bookmarkEnd w:id="104"/>
    <w:bookmarkEnd w:id="105"/>
    <w:p w14:paraId="679CB558">
      <w:pPr>
        <w:shd w:val="clear"/>
        <w:tabs>
          <w:tab w:val="left" w:pos="1080"/>
        </w:tabs>
        <w:spacing w:afterLines="50" w:line="360" w:lineRule="auto"/>
        <w:rPr>
          <w:rFonts w:ascii="宋体" w:hAnsi="宋体"/>
          <w:b/>
          <w:color w:val="auto"/>
          <w:sz w:val="30"/>
          <w:szCs w:val="30"/>
          <w:highlight w:val="none"/>
        </w:rPr>
      </w:pPr>
      <w:r>
        <w:rPr>
          <w:rFonts w:hint="eastAsia" w:ascii="宋体" w:hAnsi="宋体"/>
          <w:b/>
          <w:color w:val="auto"/>
          <w:sz w:val="30"/>
          <w:szCs w:val="30"/>
          <w:highlight w:val="none"/>
        </w:rPr>
        <w:t>5.1 投标文件的密封和标记</w:t>
      </w:r>
    </w:p>
    <w:p w14:paraId="49C7F898">
      <w:pPr>
        <w:shd w:val="clea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5.2.1 </w:t>
      </w:r>
      <w:r>
        <w:rPr>
          <w:rFonts w:hint="eastAsia" w:ascii="宋体" w:hAnsi="宋体"/>
          <w:color w:val="auto"/>
          <w:kern w:val="0"/>
          <w:szCs w:val="21"/>
          <w:highlight w:val="none"/>
        </w:rPr>
        <w:t>开启响应文件前，供应商应按照投标文件组成内容及项目招标需求和新疆政府采购云平台要求制作投标文件，不按采购文件和新疆政府采购云平台要求制作投标文件的将视情况处理（拒收等），由此产生的责任由供应商自行承担。</w:t>
      </w:r>
    </w:p>
    <w:p w14:paraId="665A8E02">
      <w:pPr>
        <w:shd w:val="clea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kern w:val="0"/>
          <w:szCs w:val="21"/>
          <w:highlight w:val="none"/>
        </w:rPr>
        <w:t xml:space="preserve">5.2.2 </w:t>
      </w:r>
      <w:r>
        <w:rPr>
          <w:rFonts w:hint="eastAsia" w:ascii="宋体" w:hAnsi="宋体"/>
          <w:color w:val="auto"/>
          <w:szCs w:val="21"/>
          <w:highlight w:val="none"/>
        </w:rPr>
        <w:t>响应文件装订、密封、装袋要求见供应商须知前附表，电子投标文件部分：供应商应根据“政采云供应商项目采购-电子招投标操作指南”及本采购文件规定的格式和顺序编制电子投标文件并进行关联定位。供应商应按照格式进行编制，并按格式要求在指定位置根据要求进行签章，否则视为未提供；供应商应对所提供的全部资料的真实性、有效性承担法律责任，电子投标文件中所须加盖公章部分均采用CA签章。</w:t>
      </w:r>
    </w:p>
    <w:p w14:paraId="0F7DF9CD">
      <w:pPr>
        <w:shd w:val="clea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5.2.3 投标文件封套上应写明的内容，见投标人须知前附表。</w:t>
      </w:r>
    </w:p>
    <w:p w14:paraId="5A58021E">
      <w:pPr>
        <w:shd w:val="clea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olor w:val="auto"/>
          <w:szCs w:val="21"/>
          <w:highlight w:val="none"/>
        </w:rPr>
        <w:t>5.2.4 未按要求密封的投标文件，采购代理机构将予以拒收。</w:t>
      </w:r>
    </w:p>
    <w:p w14:paraId="5329B9F1">
      <w:pPr>
        <w:shd w:val="clear"/>
        <w:tabs>
          <w:tab w:val="left" w:pos="1080"/>
        </w:tabs>
        <w:spacing w:beforeLines="50" w:afterLines="50" w:line="360" w:lineRule="auto"/>
        <w:rPr>
          <w:rFonts w:ascii="宋体" w:hAnsi="宋体"/>
          <w:b/>
          <w:color w:val="auto"/>
          <w:sz w:val="30"/>
          <w:szCs w:val="30"/>
          <w:highlight w:val="none"/>
        </w:rPr>
      </w:pPr>
      <w:bookmarkStart w:id="106" w:name="_Toc183682364"/>
      <w:bookmarkStart w:id="107" w:name="_Toc183582227"/>
      <w:bookmarkStart w:id="108" w:name="_Toc217446054"/>
      <w:r>
        <w:rPr>
          <w:rFonts w:hint="eastAsia" w:ascii="宋体" w:hAnsi="宋体"/>
          <w:b/>
          <w:bCs/>
          <w:color w:val="auto"/>
          <w:sz w:val="30"/>
          <w:szCs w:val="30"/>
          <w:highlight w:val="none"/>
        </w:rPr>
        <w:t>5.3 投标文件的</w:t>
      </w:r>
      <w:bookmarkEnd w:id="106"/>
      <w:bookmarkEnd w:id="107"/>
      <w:r>
        <w:rPr>
          <w:rFonts w:hint="eastAsia" w:ascii="宋体" w:hAnsi="宋体"/>
          <w:b/>
          <w:bCs/>
          <w:color w:val="auto"/>
          <w:sz w:val="30"/>
          <w:szCs w:val="30"/>
          <w:highlight w:val="none"/>
        </w:rPr>
        <w:t>递交</w:t>
      </w:r>
      <w:bookmarkEnd w:id="108"/>
    </w:p>
    <w:p w14:paraId="6914ECBD">
      <w:pPr>
        <w:shd w:val="clear"/>
        <w:tabs>
          <w:tab w:val="left" w:pos="1095"/>
        </w:tabs>
        <w:spacing w:line="360" w:lineRule="auto"/>
        <w:ind w:firstLine="403" w:firstLineChars="192"/>
        <w:rPr>
          <w:rFonts w:ascii="宋体" w:hAnsi="宋体"/>
          <w:color w:val="auto"/>
          <w:szCs w:val="21"/>
          <w:highlight w:val="none"/>
        </w:rPr>
      </w:pPr>
      <w:r>
        <w:rPr>
          <w:rFonts w:hint="eastAsia" w:ascii="宋体" w:hAnsi="宋体"/>
          <w:color w:val="auto"/>
          <w:szCs w:val="21"/>
          <w:highlight w:val="none"/>
        </w:rPr>
        <w:t>5.3.1 投标人应在投标人须知前附表规定的投标截止时间前递交投标文件。</w:t>
      </w:r>
    </w:p>
    <w:p w14:paraId="74450DAF">
      <w:pPr>
        <w:shd w:val="clear"/>
        <w:tabs>
          <w:tab w:val="left" w:pos="1095"/>
        </w:tabs>
        <w:spacing w:line="360" w:lineRule="auto"/>
        <w:ind w:firstLine="403" w:firstLineChars="192"/>
        <w:rPr>
          <w:rFonts w:ascii="宋体" w:hAnsi="宋体"/>
          <w:color w:val="auto"/>
          <w:szCs w:val="21"/>
          <w:highlight w:val="none"/>
        </w:rPr>
      </w:pPr>
      <w:r>
        <w:rPr>
          <w:rFonts w:hint="eastAsia" w:ascii="宋体" w:hAnsi="宋体"/>
          <w:color w:val="auto"/>
          <w:szCs w:val="21"/>
          <w:highlight w:val="none"/>
        </w:rPr>
        <w:t>5.3.2 投标人递交投标文件地点：见投标人须知前附表。</w:t>
      </w:r>
    </w:p>
    <w:p w14:paraId="1F66AE18">
      <w:pPr>
        <w:shd w:val="clear"/>
        <w:tabs>
          <w:tab w:val="left" w:pos="1095"/>
        </w:tabs>
        <w:spacing w:line="360" w:lineRule="auto"/>
        <w:ind w:firstLine="403" w:firstLineChars="192"/>
        <w:rPr>
          <w:rFonts w:ascii="宋体" w:hAnsi="宋体"/>
          <w:color w:val="auto"/>
          <w:szCs w:val="21"/>
          <w:highlight w:val="none"/>
        </w:rPr>
      </w:pPr>
      <w:r>
        <w:rPr>
          <w:rFonts w:hint="eastAsia" w:ascii="宋体" w:hAnsi="宋体"/>
          <w:color w:val="auto"/>
          <w:szCs w:val="21"/>
          <w:highlight w:val="none"/>
        </w:rPr>
        <w:t>5.3.3 除投标人须知前附表另有规定外，投标人递交的投标文件不予退还。</w:t>
      </w:r>
    </w:p>
    <w:p w14:paraId="36E8A89D">
      <w:pPr>
        <w:pStyle w:val="4"/>
        <w:shd w:val="clear"/>
        <w:spacing w:line="360" w:lineRule="auto"/>
        <w:ind w:firstLineChars="200"/>
        <w:rPr>
          <w:rFonts w:ascii="宋体" w:hAnsi="宋体"/>
          <w:color w:val="auto"/>
          <w:szCs w:val="21"/>
          <w:highlight w:val="none"/>
        </w:rPr>
      </w:pPr>
      <w:r>
        <w:rPr>
          <w:rFonts w:hint="eastAsia" w:ascii="宋体" w:hAnsi="宋体"/>
          <w:color w:val="auto"/>
          <w:szCs w:val="21"/>
          <w:highlight w:val="none"/>
        </w:rPr>
        <w:t>5.3.4采购代理机构收到投标文件后，应当如实记载投标文件的送达时间和密封情况，签收保存，并向投标人出具签收回执。</w:t>
      </w:r>
    </w:p>
    <w:p w14:paraId="4CF60CDD">
      <w:pPr>
        <w:shd w:val="clear"/>
        <w:tabs>
          <w:tab w:val="left" w:pos="851"/>
          <w:tab w:val="left" w:pos="1095"/>
        </w:tabs>
        <w:spacing w:line="360" w:lineRule="auto"/>
        <w:ind w:firstLine="403" w:firstLineChars="192"/>
        <w:rPr>
          <w:rFonts w:ascii="宋体" w:hAnsi="宋体"/>
          <w:color w:val="auto"/>
          <w:szCs w:val="21"/>
          <w:highlight w:val="none"/>
        </w:rPr>
      </w:pPr>
      <w:r>
        <w:rPr>
          <w:rFonts w:hint="eastAsia" w:ascii="宋体" w:hAnsi="宋体"/>
          <w:color w:val="auto"/>
          <w:szCs w:val="21"/>
          <w:highlight w:val="none"/>
        </w:rPr>
        <w:t>5.3.5 逾期送达的投标文件，采购代理机构将予以拒收。</w:t>
      </w:r>
    </w:p>
    <w:p w14:paraId="1123818F">
      <w:pPr>
        <w:pStyle w:val="4"/>
        <w:shd w:val="clear"/>
        <w:spacing w:line="360" w:lineRule="auto"/>
        <w:ind w:firstLineChars="200"/>
        <w:rPr>
          <w:rFonts w:ascii="宋体" w:hAnsi="宋体"/>
          <w:color w:val="auto"/>
          <w:szCs w:val="21"/>
          <w:highlight w:val="none"/>
        </w:rPr>
      </w:pPr>
      <w:r>
        <w:rPr>
          <w:rFonts w:hint="eastAsia" w:ascii="宋体" w:hAnsi="宋体"/>
          <w:color w:val="auto"/>
          <w:szCs w:val="21"/>
          <w:highlight w:val="none"/>
        </w:rPr>
        <w:t>5.3.6 本次招标不接受邮寄的投标文件。</w:t>
      </w:r>
    </w:p>
    <w:p w14:paraId="727168FA">
      <w:pPr>
        <w:pStyle w:val="4"/>
        <w:shd w:val="clear"/>
        <w:spacing w:line="360" w:lineRule="auto"/>
        <w:ind w:firstLineChars="200"/>
        <w:rPr>
          <w:rFonts w:ascii="宋体" w:hAnsi="宋体"/>
          <w:color w:val="auto"/>
          <w:szCs w:val="21"/>
          <w:highlight w:val="none"/>
        </w:rPr>
      </w:pPr>
      <w:r>
        <w:rPr>
          <w:rFonts w:hint="eastAsia" w:ascii="宋体" w:hAnsi="宋体"/>
          <w:color w:val="auto"/>
          <w:szCs w:val="21"/>
          <w:highlight w:val="none"/>
        </w:rPr>
        <w:t>5.3.7 需要投标人提供样品的，同投标文件一起递交。</w:t>
      </w:r>
      <w:bookmarkStart w:id="109" w:name="_Toc183582228"/>
      <w:bookmarkStart w:id="110" w:name="_Toc183682365"/>
      <w:bookmarkStart w:id="111" w:name="_Toc217446055"/>
    </w:p>
    <w:p w14:paraId="22BB38D8">
      <w:pPr>
        <w:pStyle w:val="4"/>
        <w:shd w:val="clear"/>
        <w:spacing w:beforeLines="50" w:afterLines="50" w:line="360" w:lineRule="auto"/>
        <w:ind w:firstLine="0"/>
        <w:rPr>
          <w:rFonts w:ascii="宋体" w:hAnsi="宋体"/>
          <w:b/>
          <w:color w:val="auto"/>
          <w:sz w:val="30"/>
          <w:szCs w:val="30"/>
          <w:highlight w:val="none"/>
        </w:rPr>
      </w:pPr>
      <w:r>
        <w:rPr>
          <w:rFonts w:hint="eastAsia" w:ascii="宋体" w:hAnsi="宋体"/>
          <w:b/>
          <w:bCs/>
          <w:color w:val="auto"/>
          <w:sz w:val="30"/>
          <w:szCs w:val="30"/>
          <w:highlight w:val="none"/>
        </w:rPr>
        <w:t xml:space="preserve">5.4 </w:t>
      </w:r>
      <w:r>
        <w:rPr>
          <w:rFonts w:hint="eastAsia" w:ascii="宋体" w:hAnsi="宋体"/>
          <w:b/>
          <w:bCs/>
          <w:color w:val="auto"/>
          <w:spacing w:val="20"/>
          <w:sz w:val="30"/>
          <w:szCs w:val="30"/>
          <w:highlight w:val="none"/>
        </w:rPr>
        <w:t>投标文件的修改和撤</w:t>
      </w:r>
      <w:bookmarkEnd w:id="109"/>
      <w:bookmarkEnd w:id="110"/>
      <w:r>
        <w:rPr>
          <w:rFonts w:hint="eastAsia" w:ascii="宋体" w:hAnsi="宋体"/>
          <w:b/>
          <w:bCs/>
          <w:color w:val="auto"/>
          <w:spacing w:val="20"/>
          <w:sz w:val="30"/>
          <w:szCs w:val="30"/>
          <w:highlight w:val="none"/>
        </w:rPr>
        <w:t>回</w:t>
      </w:r>
      <w:bookmarkEnd w:id="111"/>
    </w:p>
    <w:p w14:paraId="0E5DEDF2">
      <w:pPr>
        <w:shd w:val="clear"/>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5.4.1 在本章第5.3.1项规定的投标截止时间前，投标人可以修改或撤回已递交的投标文件，但应以书面形式通知采购代理机构。</w:t>
      </w:r>
    </w:p>
    <w:p w14:paraId="01496EB7">
      <w:pPr>
        <w:shd w:val="clear"/>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5.4.2 投标人的修改或撤回通知书，应由其法定代表人或委托代理人签署并盖单位章。修改或撤回通知书应按本章第5.1.2项规定进行密封，并在密封袋上标注“投标文件修改”或“投标文件撤回通知”字样，“修改文件”作为投标文件的组成部分。</w:t>
      </w:r>
    </w:p>
    <w:p w14:paraId="6ECC3832">
      <w:pPr>
        <w:shd w:val="clear"/>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5.4.3 投标人撤回投标文件的，采购代理机构自收到投标人书面撤回通知之日起5个工作日内退还已收取的投标保证金。</w:t>
      </w:r>
    </w:p>
    <w:p w14:paraId="2735CA86">
      <w:pPr>
        <w:shd w:val="clear"/>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5.4.4 在投标截止时间之后，投标人不得对其递交的投标文件做任何修改或撤销投标。</w:t>
      </w:r>
    </w:p>
    <w:p w14:paraId="3608C2FB">
      <w:pPr>
        <w:pStyle w:val="4"/>
        <w:shd w:val="clear"/>
        <w:spacing w:beforeLines="100" w:afterLines="50" w:line="360" w:lineRule="auto"/>
        <w:ind w:firstLine="0"/>
        <w:rPr>
          <w:rFonts w:ascii="黑体" w:hAnsi="宋体" w:eastAsia="黑体"/>
          <w:b/>
          <w:color w:val="auto"/>
          <w:sz w:val="36"/>
          <w:szCs w:val="36"/>
          <w:highlight w:val="none"/>
        </w:rPr>
      </w:pPr>
      <w:r>
        <w:rPr>
          <w:rFonts w:hint="eastAsia" w:ascii="黑体" w:hAnsi="宋体" w:eastAsia="黑体"/>
          <w:b/>
          <w:color w:val="auto"/>
          <w:sz w:val="36"/>
          <w:szCs w:val="36"/>
          <w:highlight w:val="none"/>
        </w:rPr>
        <w:t>6. 开标（线上开启）</w:t>
      </w:r>
    </w:p>
    <w:p w14:paraId="52F7366C">
      <w:pPr>
        <w:shd w:val="clear"/>
        <w:spacing w:afterLines="50" w:line="360" w:lineRule="auto"/>
        <w:rPr>
          <w:rFonts w:ascii="宋体" w:hAnsi="宋体"/>
          <w:b/>
          <w:color w:val="auto"/>
          <w:sz w:val="30"/>
          <w:szCs w:val="30"/>
          <w:highlight w:val="none"/>
        </w:rPr>
      </w:pPr>
      <w:r>
        <w:rPr>
          <w:rFonts w:hint="eastAsia" w:ascii="宋体" w:hAnsi="宋体"/>
          <w:b/>
          <w:color w:val="auto"/>
          <w:sz w:val="30"/>
          <w:szCs w:val="30"/>
          <w:highlight w:val="none"/>
        </w:rPr>
        <w:t>6.1开标时间和地点</w:t>
      </w:r>
    </w:p>
    <w:p w14:paraId="7360D8B6">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6.1.1 采购代理机构在投标人须知前附表中规定的投标截止时间（开标时间）和地点公开开标，并邀请采购人、所有投标人派代表准时参加并签到以证明其出席。评标委员会成员不得参加开标活动。</w:t>
      </w:r>
    </w:p>
    <w:p w14:paraId="6EA5B2C6">
      <w:pPr>
        <w:shd w:val="clear"/>
        <w:spacing w:line="360" w:lineRule="auto"/>
        <w:ind w:firstLine="420" w:firstLineChars="200"/>
        <w:rPr>
          <w:rFonts w:ascii="宋体" w:hAnsi="宋体"/>
          <w:b/>
          <w:bCs/>
          <w:color w:val="auto"/>
          <w:szCs w:val="21"/>
          <w:highlight w:val="none"/>
        </w:rPr>
      </w:pPr>
      <w:r>
        <w:rPr>
          <w:rFonts w:hint="eastAsia" w:ascii="宋体" w:hAnsi="宋体"/>
          <w:color w:val="auto"/>
          <w:szCs w:val="21"/>
          <w:highlight w:val="none"/>
        </w:rPr>
        <w:t>6.1.2 投标人未参加开标的，视同认可开标结果。</w:t>
      </w:r>
    </w:p>
    <w:p w14:paraId="2B6861EE">
      <w:pPr>
        <w:shd w:val="clear"/>
        <w:spacing w:line="360" w:lineRule="auto"/>
        <w:ind w:firstLine="420" w:firstLineChars="200"/>
        <w:rPr>
          <w:rFonts w:ascii="宋体" w:hAnsi="宋体"/>
          <w:color w:val="auto"/>
          <w:szCs w:val="21"/>
          <w:highlight w:val="none"/>
        </w:rPr>
      </w:pPr>
      <w:bookmarkStart w:id="112" w:name="_Toc217446059"/>
      <w:r>
        <w:rPr>
          <w:rFonts w:hint="eastAsia" w:ascii="宋体" w:hAnsi="宋体"/>
          <w:color w:val="auto"/>
          <w:szCs w:val="21"/>
          <w:highlight w:val="none"/>
        </w:rPr>
        <w:t>6.1.3 开标时，采购代理机构邀请有关监督管理机构对开标进行现场监督。</w:t>
      </w:r>
      <w:bookmarkStart w:id="113" w:name="_Toc217446058"/>
    </w:p>
    <w:p w14:paraId="1A0D0C54">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6.1.4 投标人不足3家的，不得开标，采购代理机构将按照投标人须知前附表的规定返还投标人的投标文件，投标人应当签收。</w:t>
      </w:r>
    </w:p>
    <w:p w14:paraId="269552EF">
      <w:pPr>
        <w:shd w:val="clear"/>
        <w:spacing w:beforeLines="50" w:afterLines="50" w:line="360" w:lineRule="auto"/>
        <w:rPr>
          <w:rFonts w:ascii="宋体" w:hAnsi="宋体"/>
          <w:b/>
          <w:color w:val="auto"/>
          <w:sz w:val="30"/>
          <w:szCs w:val="30"/>
          <w:highlight w:val="none"/>
        </w:rPr>
      </w:pPr>
      <w:r>
        <w:rPr>
          <w:rFonts w:hint="eastAsia" w:ascii="宋体" w:hAnsi="宋体"/>
          <w:b/>
          <w:color w:val="auto"/>
          <w:sz w:val="30"/>
          <w:szCs w:val="30"/>
          <w:highlight w:val="none"/>
        </w:rPr>
        <w:t>6.2 开标程序</w:t>
      </w:r>
      <w:bookmarkEnd w:id="113"/>
    </w:p>
    <w:p w14:paraId="38042715">
      <w:pPr>
        <w:pStyle w:val="17"/>
        <w:shd w:val="clear"/>
        <w:ind w:firstLine="420"/>
        <w:rPr>
          <w:rFonts w:ascii="宋体" w:hAnsi="宋体" w:eastAsia="宋体"/>
          <w:color w:val="auto"/>
          <w:sz w:val="21"/>
          <w:szCs w:val="21"/>
          <w:highlight w:val="none"/>
        </w:rPr>
      </w:pPr>
      <w:r>
        <w:rPr>
          <w:rFonts w:hint="eastAsia" w:ascii="宋体" w:hAnsi="宋体" w:eastAsia="宋体"/>
          <w:color w:val="auto"/>
          <w:sz w:val="21"/>
          <w:szCs w:val="21"/>
          <w:highlight w:val="none"/>
        </w:rPr>
        <w:t>6.2.1 开标由采购代理机构主持。主持人按照招标文件规定的开标时间宣布开标，并按下列程序进行（但不限于）：</w:t>
      </w:r>
    </w:p>
    <w:p w14:paraId="04C6C4B4">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（1）宣布开标开始和开启录音录像设备并致辞；</w:t>
      </w:r>
    </w:p>
    <w:p w14:paraId="2EE1FCD9">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（2）宣布开标纪律和有关注意事项；</w:t>
      </w:r>
    </w:p>
    <w:p w14:paraId="668E3BBC">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（3）公布在投标截止时间前递交投标文件的投标人名称（根据投标人签到表）；</w:t>
      </w:r>
    </w:p>
    <w:p w14:paraId="04F8E86E">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（4）宣布开标人、唱标人、监标人、记录人等有关工作人员和现场监督人员姓名；</w:t>
      </w:r>
    </w:p>
    <w:p w14:paraId="58B37DE4">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（5）检查并宣布投标文件的密封情况；</w:t>
      </w:r>
    </w:p>
    <w:p w14:paraId="273FBE35">
      <w:pPr>
        <w:shd w:val="clea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（6）开启标书信息。标书信息开启后，首先由采购人或采购代理机构或评审小组依法对投标供应商的资格证明文件进行审查， 审查结束公布投标供应商的资格符合情况。资格审查未获通过的供应商，其商务技术文件及报价文件不再进入评审。</w:t>
      </w:r>
    </w:p>
    <w:p w14:paraId="1876ED88">
      <w:pPr>
        <w:shd w:val="clea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（7）商务技术评审结束后，主持人公布商务技术评审无效投标供应商名单和商务技术评审有效投标供应商名单及其商务技术得分情况。商务技术评审无效的供应商，其报价不再进入评审。</w:t>
      </w:r>
    </w:p>
    <w:p w14:paraId="286799A2">
      <w:pPr>
        <w:shd w:val="clea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开启有效投标供应商的报价，公布开标一览表有关内容，并【开启签字时段】，供应商对开标纪录进行在线签字确认（不予确认的应说明理由，否则视为无异议）。开标结束后，由评标委员会对报价的合理性、准确性等进行审查核实。</w:t>
      </w:r>
    </w:p>
    <w:p w14:paraId="01A32044">
      <w:pPr>
        <w:shd w:val="clea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（9）评审结束后，采购代理机构在系统上公布评审结果。</w:t>
      </w:r>
    </w:p>
    <w:p w14:paraId="635E7BE2">
      <w:pPr>
        <w:shd w:val="clear"/>
        <w:snapToGrid w:val="0"/>
        <w:spacing w:line="360" w:lineRule="auto"/>
        <w:ind w:left="480"/>
        <w:rPr>
          <w:rFonts w:ascii="宋体" w:hAnsi="宋体"/>
          <w:color w:val="auto"/>
          <w:szCs w:val="21"/>
          <w:highlight w:val="none"/>
        </w:rPr>
      </w:pPr>
      <w:r>
        <w:rPr>
          <w:rFonts w:hint="eastAsia" w:ascii="宋体" w:hAnsi="宋体"/>
          <w:color w:val="auto"/>
          <w:szCs w:val="21"/>
          <w:highlight w:val="none"/>
        </w:rPr>
        <w:t>特别情况说明：</w:t>
      </w:r>
    </w:p>
    <w:p w14:paraId="07B23DA2">
      <w:pPr>
        <w:shd w:val="clear"/>
        <w:snapToGrid w:val="0"/>
        <w:spacing w:line="360" w:lineRule="auto"/>
        <w:ind w:firstLine="371" w:firstLineChars="177"/>
        <w:jc w:val="left"/>
        <w:rPr>
          <w:rFonts w:ascii="宋体" w:hAnsi="宋体"/>
          <w:color w:val="auto"/>
          <w:szCs w:val="21"/>
          <w:highlight w:val="none"/>
        </w:rPr>
      </w:pPr>
      <w:r>
        <w:rPr>
          <w:rFonts w:hint="eastAsia" w:ascii="宋体" w:hAnsi="宋体"/>
          <w:color w:val="auto"/>
          <w:szCs w:val="21"/>
          <w:highlight w:val="none"/>
        </w:rPr>
        <w:t>（1）本项目采用电子交易，如遇“新疆政府采购云平台”电子化开标或评审程序调整的，按调整后程序执行。</w:t>
      </w:r>
    </w:p>
    <w:p w14:paraId="5EF18A0C">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开标过程中需要相关当事人进行签字或盖章确认的材料将通过“政府采购云平台”进行，若因“政府采购云平台”技术问题无法进行签字或盖章确认的，采购组织机构将通过电子邮件等形式予以确认，请供应商保证办理投标事宜人员电话畅通、网络在线，签字或盖章确认的时间为20分钟。如未及时签字或盖章确认的，视为无异议。</w:t>
      </w:r>
    </w:p>
    <w:p w14:paraId="53A0CC82">
      <w:pPr>
        <w:shd w:val="clear"/>
        <w:spacing w:line="360" w:lineRule="auto"/>
        <w:ind w:firstLine="420" w:firstLineChars="200"/>
        <w:rPr>
          <w:rFonts w:ascii="宋体"/>
          <w:color w:val="auto"/>
          <w:szCs w:val="21"/>
          <w:highlight w:val="none"/>
        </w:rPr>
      </w:pPr>
      <w:r>
        <w:rPr>
          <w:rFonts w:hint="eastAsia" w:ascii="宋体" w:hAnsi="宋体"/>
          <w:color w:val="auto"/>
          <w:szCs w:val="21"/>
          <w:highlight w:val="none"/>
        </w:rPr>
        <w:t xml:space="preserve">6.2.2 </w:t>
      </w:r>
      <w:r>
        <w:rPr>
          <w:rFonts w:hint="eastAsia" w:ascii="宋体"/>
          <w:color w:val="auto"/>
          <w:szCs w:val="21"/>
          <w:highlight w:val="none"/>
        </w:rPr>
        <w:t>检查投标文件密封情况是指，由投标人或者其推选的代表检查其自己递交的投标文件的密封情况，经检查无误后，签名确认。</w:t>
      </w:r>
    </w:p>
    <w:p w14:paraId="49D8D6D3">
      <w:pPr>
        <w:shd w:val="clear"/>
        <w:spacing w:line="360" w:lineRule="auto"/>
        <w:ind w:firstLine="420" w:firstLineChars="200"/>
        <w:rPr>
          <w:rFonts w:ascii="宋体" w:hAnsi="宋体"/>
          <w:color w:val="auto"/>
          <w:szCs w:val="21"/>
          <w:highlight w:val="none"/>
        </w:rPr>
      </w:pPr>
      <w:r>
        <w:rPr>
          <w:rFonts w:hint="eastAsia" w:ascii="宋体"/>
          <w:color w:val="auto"/>
          <w:szCs w:val="21"/>
          <w:highlight w:val="none"/>
        </w:rPr>
        <w:t>投标人或者其推选的代表确认投标文件情况，仅限于确认其自己递交的投标文件的密封情况，不代表对其他投标人的投标文件的密封情况确认。投标人或者其推选的代表检对其他投标人的投标文件密封情况有异议的，可以当场反映开标主持人或者现场监督人员，要求开标现场记录人员予以记录，但不得干扰、阻挠开标工作的正常进行。</w:t>
      </w:r>
    </w:p>
    <w:p w14:paraId="761DCCA8">
      <w:pPr>
        <w:shd w:val="clea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6.2.3 投标人对开标过程和开标记录有疑义，以及认为采购人、采购代理机构相关工作人员有需要回避的情形的，应当场提出询问或者回避申请。采购人、采购代理机构对投标人代表提出的询问或者回避申请应当及时处理，并制作记录。</w:t>
      </w:r>
    </w:p>
    <w:p w14:paraId="5CF9A3B9">
      <w:pPr>
        <w:shd w:val="clear"/>
        <w:spacing w:beforeLines="100" w:afterLines="50" w:line="360" w:lineRule="auto"/>
        <w:rPr>
          <w:rFonts w:ascii="宋体" w:hAnsi="宋体"/>
          <w:b/>
          <w:color w:val="auto"/>
          <w:sz w:val="36"/>
          <w:szCs w:val="36"/>
          <w:highlight w:val="none"/>
        </w:rPr>
      </w:pPr>
      <w:r>
        <w:rPr>
          <w:rFonts w:hint="eastAsia" w:ascii="宋体" w:hAnsi="宋体"/>
          <w:b/>
          <w:color w:val="auto"/>
          <w:sz w:val="36"/>
          <w:szCs w:val="36"/>
          <w:highlight w:val="none"/>
        </w:rPr>
        <w:t>7. 投标人资格审查</w:t>
      </w:r>
    </w:p>
    <w:p w14:paraId="11274B76">
      <w:pPr>
        <w:shd w:val="clear"/>
        <w:spacing w:afterLines="50" w:line="360" w:lineRule="auto"/>
        <w:rPr>
          <w:rFonts w:ascii="宋体" w:hAnsi="宋体"/>
          <w:b/>
          <w:color w:val="auto"/>
          <w:sz w:val="30"/>
          <w:szCs w:val="30"/>
          <w:highlight w:val="none"/>
        </w:rPr>
      </w:pPr>
      <w:r>
        <w:rPr>
          <w:rFonts w:hint="eastAsia" w:ascii="宋体" w:hAnsi="宋体"/>
          <w:b/>
          <w:color w:val="auto"/>
          <w:sz w:val="30"/>
          <w:szCs w:val="30"/>
          <w:highlight w:val="none"/>
        </w:rPr>
        <w:t>7.1 资格审查小组</w:t>
      </w:r>
    </w:p>
    <w:p w14:paraId="18517439">
      <w:pPr>
        <w:shd w:val="clear"/>
        <w:spacing w:line="360" w:lineRule="auto"/>
        <w:ind w:firstLine="308" w:firstLineChars="147"/>
        <w:rPr>
          <w:rFonts w:ascii="宋体" w:hAnsi="宋体"/>
          <w:color w:val="auto"/>
          <w:szCs w:val="21"/>
          <w:highlight w:val="none"/>
        </w:rPr>
      </w:pPr>
      <w:r>
        <w:rPr>
          <w:rFonts w:hint="eastAsia" w:ascii="宋体" w:hAnsi="宋体"/>
          <w:color w:val="auto"/>
          <w:szCs w:val="21"/>
          <w:highlight w:val="none"/>
        </w:rPr>
        <w:t>7.1.1 采购代理机构依法对投标人的资格进行审查，并组建资格审查小组。</w:t>
      </w:r>
    </w:p>
    <w:p w14:paraId="73ABAFE4">
      <w:pPr>
        <w:shd w:val="clear"/>
        <w:tabs>
          <w:tab w:val="left" w:pos="0"/>
        </w:tabs>
        <w:adjustRightInd w:val="0"/>
        <w:snapToGrid w:val="0"/>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7.1.2 资格审查小组，由采购人代表和2名采购代理机构工作人员组成，采购代理机构项目经理担任资格审查小组组长。</w:t>
      </w:r>
    </w:p>
    <w:p w14:paraId="1DCAA140">
      <w:pPr>
        <w:shd w:val="clear"/>
        <w:tabs>
          <w:tab w:val="left" w:pos="0"/>
        </w:tabs>
        <w:adjustRightInd w:val="0"/>
        <w:snapToGrid w:val="0"/>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7.1.3 资格审查小组成立后，全体小组成员应当在签到表中签到。</w:t>
      </w:r>
    </w:p>
    <w:p w14:paraId="2BB985B1">
      <w:pPr>
        <w:shd w:val="clear"/>
        <w:tabs>
          <w:tab w:val="left" w:pos="0"/>
        </w:tabs>
        <w:adjustRightInd w:val="0"/>
        <w:snapToGrid w:val="0"/>
        <w:spacing w:beforeLines="50" w:afterLines="50" w:line="360" w:lineRule="auto"/>
        <w:rPr>
          <w:rFonts w:ascii="宋体" w:hAnsi="宋体"/>
          <w:b/>
          <w:color w:val="auto"/>
          <w:sz w:val="30"/>
          <w:szCs w:val="30"/>
          <w:highlight w:val="none"/>
        </w:rPr>
      </w:pPr>
      <w:r>
        <w:rPr>
          <w:rFonts w:hint="eastAsia" w:ascii="宋体" w:hAnsi="宋体"/>
          <w:b/>
          <w:color w:val="auto"/>
          <w:sz w:val="30"/>
          <w:szCs w:val="30"/>
          <w:highlight w:val="none"/>
        </w:rPr>
        <w:t>7.2 资格审查办法</w:t>
      </w:r>
    </w:p>
    <w:p w14:paraId="7BFF8DB7">
      <w:pPr>
        <w:shd w:val="clear"/>
        <w:tabs>
          <w:tab w:val="left" w:pos="0"/>
        </w:tabs>
        <w:adjustRightInd w:val="0"/>
        <w:snapToGrid w:val="0"/>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7.2.1 资格审查在开标结束之后评标开始之前进行。</w:t>
      </w:r>
    </w:p>
    <w:p w14:paraId="4613DF11">
      <w:pPr>
        <w:shd w:val="clear"/>
        <w:tabs>
          <w:tab w:val="left" w:pos="0"/>
        </w:tabs>
        <w:adjustRightInd w:val="0"/>
        <w:snapToGrid w:val="0"/>
        <w:spacing w:line="360" w:lineRule="auto"/>
        <w:ind w:firstLine="411" w:firstLineChars="196"/>
        <w:rPr>
          <w:rFonts w:ascii="宋体" w:hAnsi="宋体" w:cs="宋体"/>
          <w:color w:val="auto"/>
          <w:kern w:val="0"/>
          <w:szCs w:val="21"/>
          <w:highlight w:val="none"/>
        </w:rPr>
      </w:pPr>
      <w:r>
        <w:rPr>
          <w:rFonts w:hint="eastAsia" w:ascii="宋体" w:hAnsi="宋体"/>
          <w:color w:val="auto"/>
          <w:szCs w:val="21"/>
          <w:highlight w:val="none"/>
        </w:rPr>
        <w:t>7.2.2 资格审查小组将依据投标人投标文件之资格审查部分文件，按照本章第3.1条款所述资格要求对投标人进行资格审查，以确定其是否具备相应资格。</w:t>
      </w:r>
      <w:r>
        <w:rPr>
          <w:rFonts w:hint="eastAsia" w:ascii="宋体" w:hAnsi="宋体" w:cs="宋体"/>
          <w:color w:val="auto"/>
          <w:kern w:val="0"/>
          <w:szCs w:val="21"/>
          <w:highlight w:val="none"/>
        </w:rPr>
        <w:t>如果投标人不具备资格、不满足招标文件所规定的资格条件,将被视为未实质性响应招标文件,按无效投标处理。</w:t>
      </w:r>
    </w:p>
    <w:p w14:paraId="73E47ABA">
      <w:pPr>
        <w:shd w:val="clear"/>
        <w:tabs>
          <w:tab w:val="left" w:pos="0"/>
        </w:tabs>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7.2.3 信用信息查询时间截至时点，见投标人须知前附表，其查询结果在投标人限制性资格条件审查时使用。</w:t>
      </w:r>
    </w:p>
    <w:p w14:paraId="2F3E603A">
      <w:pPr>
        <w:shd w:val="clear"/>
        <w:tabs>
          <w:tab w:val="left" w:pos="0"/>
        </w:tabs>
        <w:adjustRightInd w:val="0"/>
        <w:snapToGrid w:val="0"/>
        <w:spacing w:line="360" w:lineRule="auto"/>
        <w:ind w:firstLine="411" w:firstLineChars="196"/>
        <w:rPr>
          <w:rFonts w:ascii="宋体" w:hAnsi="宋体" w:cs="宋体"/>
          <w:color w:val="auto"/>
          <w:kern w:val="0"/>
          <w:szCs w:val="21"/>
          <w:highlight w:val="none"/>
        </w:rPr>
      </w:pPr>
      <w:r>
        <w:rPr>
          <w:rFonts w:hint="eastAsia" w:ascii="宋体" w:hAnsi="宋体" w:cs="宋体"/>
          <w:color w:val="auto"/>
          <w:kern w:val="0"/>
          <w:szCs w:val="21"/>
          <w:highlight w:val="none"/>
        </w:rPr>
        <w:t>7.2.4 资格审查小组按下列程序进行资格审查：</w:t>
      </w:r>
    </w:p>
    <w:p w14:paraId="651F0FDC">
      <w:pPr>
        <w:shd w:val="clear"/>
        <w:tabs>
          <w:tab w:val="left" w:pos="0"/>
        </w:tabs>
        <w:adjustRightInd w:val="0"/>
        <w:snapToGrid w:val="0"/>
        <w:spacing w:line="360" w:lineRule="auto"/>
        <w:ind w:firstLine="514" w:firstLineChars="245"/>
        <w:rPr>
          <w:rFonts w:ascii="宋体" w:hAnsi="宋体" w:cs="宋体"/>
          <w:color w:val="auto"/>
          <w:kern w:val="0"/>
          <w:szCs w:val="21"/>
          <w:highlight w:val="none"/>
        </w:rPr>
      </w:pPr>
      <w:r>
        <w:rPr>
          <w:rFonts w:hint="eastAsia" w:ascii="宋体" w:hAnsi="宋体" w:cs="宋体"/>
          <w:color w:val="auto"/>
          <w:kern w:val="0"/>
          <w:szCs w:val="21"/>
          <w:highlight w:val="none"/>
        </w:rPr>
        <w:t>（1）投标人基本资格条件审查；</w:t>
      </w:r>
    </w:p>
    <w:p w14:paraId="66490450">
      <w:pPr>
        <w:shd w:val="clear"/>
        <w:tabs>
          <w:tab w:val="left" w:pos="0"/>
        </w:tabs>
        <w:adjustRightInd w:val="0"/>
        <w:snapToGrid w:val="0"/>
        <w:spacing w:line="360" w:lineRule="auto"/>
        <w:ind w:firstLine="514" w:firstLineChars="245"/>
        <w:rPr>
          <w:rFonts w:ascii="宋体" w:hAnsi="宋体" w:cs="宋体"/>
          <w:color w:val="auto"/>
          <w:kern w:val="0"/>
          <w:szCs w:val="21"/>
          <w:highlight w:val="none"/>
        </w:rPr>
      </w:pPr>
      <w:r>
        <w:rPr>
          <w:rFonts w:hint="eastAsia" w:ascii="宋体" w:hAnsi="宋体" w:cs="宋体"/>
          <w:color w:val="auto"/>
          <w:kern w:val="0"/>
          <w:szCs w:val="21"/>
          <w:highlight w:val="none"/>
        </w:rPr>
        <w:t>（2）投标人</w:t>
      </w:r>
      <w:r>
        <w:rPr>
          <w:rFonts w:hint="eastAsia" w:ascii="宋体" w:hAnsi="宋体"/>
          <w:color w:val="auto"/>
          <w:szCs w:val="21"/>
          <w:highlight w:val="none"/>
        </w:rPr>
        <w:t>落实政府采购政策资格条件审查；</w:t>
      </w:r>
    </w:p>
    <w:p w14:paraId="6606CC0A">
      <w:pPr>
        <w:shd w:val="clear"/>
        <w:tabs>
          <w:tab w:val="left" w:pos="0"/>
        </w:tabs>
        <w:adjustRightInd w:val="0"/>
        <w:snapToGrid w:val="0"/>
        <w:spacing w:line="360" w:lineRule="auto"/>
        <w:ind w:firstLine="514" w:firstLineChars="245"/>
        <w:rPr>
          <w:rFonts w:ascii="宋体" w:hAnsi="宋体" w:cs="宋体"/>
          <w:color w:val="auto"/>
          <w:kern w:val="0"/>
          <w:szCs w:val="21"/>
          <w:highlight w:val="none"/>
        </w:rPr>
      </w:pPr>
      <w:r>
        <w:rPr>
          <w:rFonts w:hint="eastAsia" w:ascii="宋体" w:hAnsi="宋体" w:cs="宋体"/>
          <w:color w:val="auto"/>
          <w:kern w:val="0"/>
          <w:szCs w:val="21"/>
          <w:highlight w:val="none"/>
        </w:rPr>
        <w:t>（3）投标人特定资格条件审查（如有）；</w:t>
      </w:r>
    </w:p>
    <w:p w14:paraId="7032D761">
      <w:pPr>
        <w:shd w:val="clear"/>
        <w:tabs>
          <w:tab w:val="left" w:pos="0"/>
        </w:tabs>
        <w:adjustRightInd w:val="0"/>
        <w:snapToGrid w:val="0"/>
        <w:spacing w:line="360" w:lineRule="auto"/>
        <w:ind w:firstLine="514" w:firstLineChars="245"/>
        <w:rPr>
          <w:rFonts w:ascii="宋体" w:hAnsi="宋体" w:cs="宋体"/>
          <w:color w:val="auto"/>
          <w:kern w:val="0"/>
          <w:szCs w:val="21"/>
          <w:highlight w:val="none"/>
        </w:rPr>
      </w:pPr>
      <w:r>
        <w:rPr>
          <w:rFonts w:hint="eastAsia" w:ascii="宋体" w:hAnsi="宋体" w:cs="宋体"/>
          <w:color w:val="auto"/>
          <w:kern w:val="0"/>
          <w:szCs w:val="21"/>
          <w:highlight w:val="none"/>
        </w:rPr>
        <w:t>（4）投标人限定资格条件审查；</w:t>
      </w:r>
    </w:p>
    <w:p w14:paraId="007BEBFF">
      <w:pPr>
        <w:shd w:val="clear"/>
        <w:tabs>
          <w:tab w:val="left" w:pos="0"/>
        </w:tabs>
        <w:adjustRightInd w:val="0"/>
        <w:snapToGrid w:val="0"/>
        <w:spacing w:line="360" w:lineRule="auto"/>
        <w:ind w:firstLine="514" w:firstLineChars="245"/>
        <w:rPr>
          <w:rFonts w:ascii="宋体" w:hAnsi="宋体" w:cs="宋体"/>
          <w:color w:val="auto"/>
          <w:kern w:val="0"/>
          <w:szCs w:val="21"/>
          <w:highlight w:val="none"/>
        </w:rPr>
      </w:pPr>
      <w:r>
        <w:rPr>
          <w:rFonts w:hint="eastAsia" w:ascii="宋体" w:hAnsi="宋体" w:cs="宋体"/>
          <w:color w:val="auto"/>
          <w:kern w:val="0"/>
          <w:szCs w:val="21"/>
          <w:highlight w:val="none"/>
        </w:rPr>
        <w:t>（5）编写投标人资格审查报告。</w:t>
      </w:r>
    </w:p>
    <w:p w14:paraId="52BE6FAC">
      <w:pPr>
        <w:shd w:val="clear"/>
        <w:tabs>
          <w:tab w:val="left" w:pos="0"/>
        </w:tabs>
        <w:adjustRightInd w:val="0"/>
        <w:snapToGrid w:val="0"/>
        <w:spacing w:line="360" w:lineRule="auto"/>
        <w:ind w:firstLine="426" w:firstLineChars="202"/>
        <w:rPr>
          <w:rFonts w:ascii="宋体" w:hAnsi="宋体" w:cs="宋体"/>
          <w:b/>
          <w:color w:val="auto"/>
          <w:kern w:val="0"/>
          <w:szCs w:val="21"/>
          <w:highlight w:val="none"/>
        </w:rPr>
      </w:pPr>
      <w:r>
        <w:rPr>
          <w:rFonts w:hint="eastAsia" w:ascii="宋体" w:hAnsi="宋体" w:cs="宋体"/>
          <w:b/>
          <w:color w:val="auto"/>
          <w:kern w:val="0"/>
          <w:szCs w:val="21"/>
          <w:highlight w:val="none"/>
        </w:rPr>
        <w:t>7.2.5 投标人基本资格条件的审查</w:t>
      </w:r>
    </w:p>
    <w:p w14:paraId="3E7C275F">
      <w:pPr>
        <w:shd w:val="clear"/>
        <w:tabs>
          <w:tab w:val="left" w:pos="0"/>
        </w:tabs>
        <w:adjustRightInd w:val="0"/>
        <w:snapToGrid w:val="0"/>
        <w:spacing w:line="360" w:lineRule="auto"/>
        <w:ind w:firstLine="735" w:firstLineChars="350"/>
        <w:rPr>
          <w:rFonts w:ascii="宋体" w:hAnsi="宋体" w:cs="宋体"/>
          <w:color w:val="auto"/>
          <w:kern w:val="0"/>
          <w:szCs w:val="21"/>
          <w:highlight w:val="none"/>
        </w:rPr>
      </w:pPr>
      <w:r>
        <w:rPr>
          <w:rFonts w:hint="eastAsia" w:ascii="宋体" w:hAnsi="宋体" w:cs="宋体"/>
          <w:color w:val="auto"/>
          <w:kern w:val="0"/>
          <w:szCs w:val="21"/>
          <w:highlight w:val="none"/>
        </w:rPr>
        <w:t xml:space="preserve"> 7.2.5.1 审查方法：</w:t>
      </w:r>
    </w:p>
    <w:p w14:paraId="1523CA8C">
      <w:pPr>
        <w:shd w:val="clear"/>
        <w:tabs>
          <w:tab w:val="left" w:pos="0"/>
        </w:tabs>
        <w:adjustRightInd w:val="0"/>
        <w:snapToGrid w:val="0"/>
        <w:spacing w:line="360" w:lineRule="auto"/>
        <w:ind w:firstLine="735" w:firstLineChars="350"/>
        <w:rPr>
          <w:rFonts w:ascii="宋体" w:hAnsi="宋体" w:cs="宋体"/>
          <w:color w:val="auto"/>
          <w:kern w:val="0"/>
          <w:szCs w:val="21"/>
          <w:highlight w:val="none"/>
        </w:rPr>
      </w:pPr>
      <w:r>
        <w:rPr>
          <w:rFonts w:hint="eastAsia" w:ascii="宋体" w:hAnsi="宋体" w:cs="宋体"/>
          <w:color w:val="auto"/>
          <w:kern w:val="0"/>
          <w:szCs w:val="21"/>
          <w:highlight w:val="none"/>
        </w:rPr>
        <w:t>（1）投标人属企业法人的，其3证合1或多证合1的营业执照，不审查原件，通过国家企业信用信息公示系统（</w:t>
      </w:r>
      <w:r>
        <w:rPr>
          <w:rFonts w:ascii="宋体" w:hAnsi="宋体" w:cs="宋体"/>
          <w:color w:val="auto"/>
          <w:kern w:val="0"/>
          <w:szCs w:val="21"/>
          <w:highlight w:val="none"/>
        </w:rPr>
        <w:t>http://www.gsxt.gov.cn/index.html</w:t>
      </w:r>
      <w:r>
        <w:rPr>
          <w:rFonts w:hint="eastAsia" w:ascii="宋体" w:hAnsi="宋体" w:cs="宋体"/>
          <w:color w:val="auto"/>
          <w:kern w:val="0"/>
          <w:szCs w:val="21"/>
          <w:highlight w:val="none"/>
        </w:rPr>
        <w:t>）进行相关信息的核实；</w:t>
      </w:r>
    </w:p>
    <w:p w14:paraId="1A9BAD94">
      <w:pPr>
        <w:shd w:val="clear"/>
        <w:tabs>
          <w:tab w:val="left" w:pos="0"/>
        </w:tabs>
        <w:adjustRightInd w:val="0"/>
        <w:snapToGrid w:val="0"/>
        <w:spacing w:line="360" w:lineRule="auto"/>
        <w:ind w:firstLine="735" w:firstLineChars="350"/>
        <w:rPr>
          <w:rFonts w:ascii="宋体" w:hAnsi="宋体" w:cs="宋体"/>
          <w:color w:val="auto"/>
          <w:kern w:val="0"/>
          <w:szCs w:val="21"/>
          <w:highlight w:val="none"/>
        </w:rPr>
      </w:pPr>
      <w:r>
        <w:rPr>
          <w:rFonts w:hint="eastAsia" w:ascii="宋体" w:hAnsi="宋体" w:cs="宋体"/>
          <w:color w:val="auto"/>
          <w:kern w:val="0"/>
          <w:szCs w:val="21"/>
          <w:highlight w:val="none"/>
        </w:rPr>
        <w:t>（2）投标人属事业单位的，审查事业单位法人证书原件；</w:t>
      </w:r>
    </w:p>
    <w:p w14:paraId="02DA2CC4">
      <w:pPr>
        <w:shd w:val="clear"/>
        <w:tabs>
          <w:tab w:val="left" w:pos="0"/>
        </w:tabs>
        <w:adjustRightInd w:val="0"/>
        <w:snapToGrid w:val="0"/>
        <w:spacing w:line="360" w:lineRule="auto"/>
        <w:ind w:firstLine="735" w:firstLineChars="350"/>
        <w:rPr>
          <w:rFonts w:ascii="宋体" w:hAnsi="宋体" w:cs="宋体"/>
          <w:color w:val="auto"/>
          <w:kern w:val="0"/>
          <w:szCs w:val="21"/>
          <w:highlight w:val="none"/>
        </w:rPr>
      </w:pPr>
      <w:r>
        <w:rPr>
          <w:rFonts w:hint="eastAsia" w:ascii="宋体" w:hAnsi="宋体" w:cs="宋体"/>
          <w:color w:val="auto"/>
          <w:kern w:val="0"/>
          <w:szCs w:val="21"/>
          <w:highlight w:val="none"/>
        </w:rPr>
        <w:t>（3）投标人属于其他组织的（包括但不限于民办非企业单位登记证书、社会团体法人登记证书、基金会法人登记证书），审查登记证书原件；</w:t>
      </w:r>
    </w:p>
    <w:p w14:paraId="43D04221">
      <w:pPr>
        <w:shd w:val="clear"/>
        <w:tabs>
          <w:tab w:val="left" w:pos="0"/>
        </w:tabs>
        <w:adjustRightInd w:val="0"/>
        <w:snapToGrid w:val="0"/>
        <w:spacing w:line="360" w:lineRule="auto"/>
        <w:ind w:firstLine="735" w:firstLineChars="350"/>
        <w:rPr>
          <w:rFonts w:ascii="宋体" w:hAnsi="宋体" w:cs="宋体"/>
          <w:color w:val="auto"/>
          <w:kern w:val="0"/>
          <w:szCs w:val="21"/>
          <w:highlight w:val="none"/>
        </w:rPr>
      </w:pPr>
      <w:r>
        <w:rPr>
          <w:rFonts w:hint="eastAsia" w:ascii="宋体" w:hAnsi="宋体" w:cs="宋体"/>
          <w:color w:val="auto"/>
          <w:kern w:val="0"/>
          <w:szCs w:val="21"/>
          <w:highlight w:val="none"/>
        </w:rPr>
        <w:t>（4）属于自然人的，审查身份证原件。</w:t>
      </w:r>
    </w:p>
    <w:p w14:paraId="53098C3A">
      <w:pPr>
        <w:shd w:val="clear"/>
        <w:tabs>
          <w:tab w:val="left" w:pos="0"/>
        </w:tabs>
        <w:adjustRightInd w:val="0"/>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 xml:space="preserve">        7.2.5.2 审查标准：</w:t>
      </w:r>
    </w:p>
    <w:p w14:paraId="7D4121B8">
      <w:pPr>
        <w:shd w:val="clear"/>
        <w:tabs>
          <w:tab w:val="left" w:pos="0"/>
        </w:tabs>
        <w:adjustRightInd w:val="0"/>
        <w:snapToGrid w:val="0"/>
        <w:spacing w:line="360" w:lineRule="auto"/>
        <w:ind w:firstLine="829" w:firstLineChars="395"/>
        <w:rPr>
          <w:rFonts w:hint="eastAsia" w:ascii="宋体" w:hAnsi="宋体" w:cs="宋体"/>
          <w:color w:val="auto"/>
          <w:kern w:val="0"/>
          <w:szCs w:val="21"/>
          <w:highlight w:val="none"/>
        </w:rPr>
      </w:pPr>
      <w:r>
        <w:rPr>
          <w:rFonts w:hint="eastAsia" w:ascii="宋体" w:hAnsi="宋体" w:cs="宋体"/>
          <w:color w:val="auto"/>
          <w:kern w:val="0"/>
          <w:szCs w:val="21"/>
          <w:highlight w:val="none"/>
        </w:rPr>
        <w:t>资格审查小组将按下表所列举的审查标准对投标人基本资格条件进行</w:t>
      </w:r>
      <w:r>
        <w:rPr>
          <w:rFonts w:hint="eastAsia" w:ascii="宋体" w:cs="宋体"/>
          <w:bCs/>
          <w:color w:val="auto"/>
          <w:szCs w:val="21"/>
          <w:highlight w:val="none"/>
        </w:rPr>
        <w:t>审查，投标人若</w:t>
      </w:r>
      <w:r>
        <w:rPr>
          <w:rFonts w:hint="eastAsia" w:ascii="宋体" w:hAnsi="宋体" w:cs="宋体"/>
          <w:color w:val="auto"/>
          <w:kern w:val="0"/>
          <w:szCs w:val="21"/>
          <w:highlight w:val="none"/>
        </w:rPr>
        <w:t>有一项不合格，即判定其基本资格条件审查结果为不合格，将不具备投标资格，按无效投标处理。</w:t>
      </w:r>
    </w:p>
    <w:tbl>
      <w:tblPr>
        <w:tblStyle w:val="20"/>
        <w:tblW w:w="8789" w:type="dxa"/>
        <w:tblInd w:w="25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5081"/>
        <w:gridCol w:w="1134"/>
        <w:gridCol w:w="1843"/>
      </w:tblGrid>
      <w:tr w14:paraId="29050D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731" w:type="dxa"/>
            <w:noWrap w:val="0"/>
            <w:vAlign w:val="center"/>
          </w:tcPr>
          <w:p w14:paraId="34F34B94">
            <w:pPr>
              <w:shd w:val="clear"/>
              <w:tabs>
                <w:tab w:val="left" w:pos="0"/>
              </w:tabs>
              <w:adjustRightInd w:val="0"/>
              <w:snapToGrid w:val="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5081" w:type="dxa"/>
            <w:noWrap w:val="0"/>
            <w:vAlign w:val="center"/>
          </w:tcPr>
          <w:p w14:paraId="22D7257B">
            <w:pPr>
              <w:shd w:val="clear"/>
              <w:tabs>
                <w:tab w:val="left" w:pos="0"/>
              </w:tabs>
              <w:adjustRightInd w:val="0"/>
              <w:snapToGrid w:val="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审查因素</w:t>
            </w:r>
          </w:p>
        </w:tc>
        <w:tc>
          <w:tcPr>
            <w:tcW w:w="1134" w:type="dxa"/>
            <w:noWrap w:val="0"/>
            <w:vAlign w:val="center"/>
          </w:tcPr>
          <w:p w14:paraId="35C3EABB">
            <w:pPr>
              <w:shd w:val="clear"/>
              <w:tabs>
                <w:tab w:val="left" w:pos="0"/>
              </w:tabs>
              <w:adjustRightInd w:val="0"/>
              <w:snapToGrid w:val="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审查标准</w:t>
            </w:r>
          </w:p>
        </w:tc>
        <w:tc>
          <w:tcPr>
            <w:tcW w:w="1843" w:type="dxa"/>
            <w:noWrap w:val="0"/>
            <w:vAlign w:val="center"/>
          </w:tcPr>
          <w:p w14:paraId="2188313D">
            <w:pPr>
              <w:shd w:val="clear"/>
              <w:tabs>
                <w:tab w:val="left" w:pos="0"/>
              </w:tabs>
              <w:adjustRightInd w:val="0"/>
              <w:snapToGrid w:val="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备注</w:t>
            </w:r>
          </w:p>
        </w:tc>
      </w:tr>
      <w:tr w14:paraId="317C68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731" w:type="dxa"/>
            <w:noWrap w:val="0"/>
            <w:vAlign w:val="center"/>
          </w:tcPr>
          <w:p w14:paraId="0445E62B">
            <w:pPr>
              <w:shd w:val="clear"/>
              <w:tabs>
                <w:tab w:val="left" w:pos="0"/>
              </w:tabs>
              <w:adjustRightInd w:val="0"/>
              <w:snapToGrid w:val="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5081" w:type="dxa"/>
            <w:noWrap w:val="0"/>
            <w:vAlign w:val="center"/>
          </w:tcPr>
          <w:p w14:paraId="1A43B67D">
            <w:pPr>
              <w:shd w:val="clear"/>
              <w:tabs>
                <w:tab w:val="left" w:pos="0"/>
              </w:tabs>
              <w:adjustRightInd w:val="0"/>
              <w:snapToGrid w:val="0"/>
              <w:ind w:left="446" w:leftChars="-3" w:hanging="452" w:hangingChars="250"/>
              <w:rPr>
                <w:rFonts w:hint="eastAsia" w:ascii="宋体" w:hAnsi="宋体" w:cs="宋体"/>
                <w:color w:val="auto"/>
                <w:kern w:val="0"/>
                <w:sz w:val="18"/>
                <w:szCs w:val="18"/>
                <w:highlight w:val="none"/>
              </w:rPr>
            </w:pPr>
            <w:r>
              <w:rPr>
                <w:rFonts w:hint="eastAsia" w:ascii="宋体" w:hAnsi="宋体" w:cs="宋体"/>
                <w:b/>
                <w:color w:val="auto"/>
                <w:kern w:val="0"/>
                <w:sz w:val="18"/>
                <w:szCs w:val="18"/>
                <w:highlight w:val="none"/>
              </w:rPr>
              <w:t>主体资格证明</w:t>
            </w:r>
            <w:r>
              <w:rPr>
                <w:rFonts w:hint="eastAsia" w:ascii="宋体" w:hAnsi="宋体" w:cs="宋体"/>
                <w:color w:val="auto"/>
                <w:kern w:val="0"/>
                <w:sz w:val="18"/>
                <w:szCs w:val="18"/>
                <w:highlight w:val="none"/>
              </w:rPr>
              <w:t xml:space="preserve">： </w:t>
            </w:r>
          </w:p>
          <w:p w14:paraId="5ACC1C3D">
            <w:pPr>
              <w:shd w:val="clear"/>
              <w:tabs>
                <w:tab w:val="left" w:pos="0"/>
              </w:tabs>
              <w:adjustRightInd w:val="0"/>
              <w:snapToGrid w:val="0"/>
              <w:rPr>
                <w:rFonts w:hint="eastAsia" w:ascii="宋体" w:hAnsi="宋体" w:eastAsia="宋体" w:cs="宋体"/>
                <w:color w:val="auto"/>
                <w:kern w:val="0"/>
                <w:sz w:val="18"/>
                <w:szCs w:val="18"/>
                <w:highlight w:val="none"/>
              </w:rPr>
            </w:pPr>
            <w:r>
              <w:rPr>
                <w:rFonts w:hint="eastAsia" w:ascii="宋体" w:hAnsi="宋体" w:cs="宋体"/>
                <w:color w:val="auto"/>
                <w:kern w:val="0"/>
                <w:szCs w:val="21"/>
                <w:highlight w:val="none"/>
              </w:rPr>
              <w:t>(</w:t>
            </w:r>
            <w:r>
              <w:rPr>
                <w:rFonts w:hint="eastAsia" w:ascii="宋体" w:hAnsi="宋体" w:eastAsia="宋体" w:cs="宋体"/>
                <w:color w:val="auto"/>
                <w:kern w:val="0"/>
                <w:sz w:val="18"/>
                <w:szCs w:val="18"/>
                <w:highlight w:val="none"/>
              </w:rPr>
              <w:t xml:space="preserve">1)企业响应的：营业执照 </w:t>
            </w:r>
          </w:p>
          <w:p w14:paraId="21A80BC9">
            <w:pPr>
              <w:shd w:val="clear"/>
              <w:tabs>
                <w:tab w:val="left" w:pos="0"/>
              </w:tabs>
              <w:adjustRightInd w:val="0"/>
              <w:snapToGrid w:val="0"/>
              <w:rPr>
                <w:rFonts w:hint="eastAsia" w:ascii="宋体" w:hAnsi="宋体" w:cs="宋体"/>
                <w:color w:val="auto"/>
                <w:kern w:val="0"/>
                <w:sz w:val="18"/>
                <w:szCs w:val="18"/>
                <w:highlight w:val="none"/>
              </w:rPr>
            </w:pPr>
            <w:r>
              <w:rPr>
                <w:rFonts w:hint="eastAsia" w:ascii="宋体" w:hAnsi="宋体" w:eastAsia="宋体" w:cs="宋体"/>
                <w:color w:val="auto"/>
                <w:kern w:val="0"/>
                <w:sz w:val="18"/>
                <w:szCs w:val="18"/>
                <w:highlight w:val="none"/>
              </w:rPr>
              <w:t>(2)个体工商户响应的：个体工商户营业执照</w:t>
            </w:r>
          </w:p>
        </w:tc>
        <w:tc>
          <w:tcPr>
            <w:tcW w:w="1134" w:type="dxa"/>
            <w:noWrap w:val="0"/>
            <w:vAlign w:val="center"/>
          </w:tcPr>
          <w:p w14:paraId="78FEC3A7">
            <w:pPr>
              <w:shd w:val="clear"/>
              <w:tabs>
                <w:tab w:val="left" w:pos="0"/>
              </w:tabs>
              <w:adjustRightInd w:val="0"/>
              <w:snapToGrid w:val="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合法有效</w:t>
            </w:r>
          </w:p>
        </w:tc>
        <w:tc>
          <w:tcPr>
            <w:tcW w:w="1843" w:type="dxa"/>
            <w:noWrap w:val="0"/>
            <w:vAlign w:val="center"/>
          </w:tcPr>
          <w:p w14:paraId="7A2E9DB2">
            <w:pPr>
              <w:shd w:val="clear"/>
              <w:tabs>
                <w:tab w:val="left" w:pos="0"/>
              </w:tabs>
              <w:adjustRightInd w:val="0"/>
              <w:snapToGrid w:val="0"/>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提供复印件 </w:t>
            </w:r>
          </w:p>
        </w:tc>
      </w:tr>
      <w:tr w14:paraId="177BC2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31" w:type="dxa"/>
            <w:noWrap w:val="0"/>
            <w:vAlign w:val="center"/>
          </w:tcPr>
          <w:p w14:paraId="3B1ECB6F">
            <w:pPr>
              <w:shd w:val="clear"/>
              <w:tabs>
                <w:tab w:val="left" w:pos="0"/>
              </w:tabs>
              <w:adjustRightInd w:val="0"/>
              <w:snapToGrid w:val="0"/>
              <w:spacing w:line="360" w:lineRule="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w:t>
            </w:r>
          </w:p>
        </w:tc>
        <w:tc>
          <w:tcPr>
            <w:tcW w:w="5081" w:type="dxa"/>
            <w:noWrap w:val="0"/>
            <w:vAlign w:val="center"/>
          </w:tcPr>
          <w:p w14:paraId="3ADD7D3B">
            <w:pPr>
              <w:shd w:val="clear"/>
              <w:tabs>
                <w:tab w:val="left" w:pos="0"/>
              </w:tabs>
              <w:adjustRightInd w:val="0"/>
              <w:snapToGrid w:val="0"/>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(1)法定代表人（负责人）参加投标的：法定代表人（负责人）身份证明及身份证</w:t>
            </w:r>
          </w:p>
          <w:p w14:paraId="42819FB3">
            <w:pPr>
              <w:shd w:val="clear"/>
              <w:tabs>
                <w:tab w:val="left" w:pos="0"/>
              </w:tabs>
              <w:adjustRightInd w:val="0"/>
              <w:snapToGrid w:val="0"/>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(2)授权代表参加投标的：授权委托书及授权代表身份证</w:t>
            </w:r>
          </w:p>
        </w:tc>
        <w:tc>
          <w:tcPr>
            <w:tcW w:w="1134" w:type="dxa"/>
            <w:noWrap w:val="0"/>
            <w:vAlign w:val="center"/>
          </w:tcPr>
          <w:p w14:paraId="334AB460">
            <w:pPr>
              <w:shd w:val="clear"/>
              <w:tabs>
                <w:tab w:val="left" w:pos="0"/>
              </w:tabs>
              <w:adjustRightInd w:val="0"/>
              <w:snapToGrid w:val="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合法有效</w:t>
            </w:r>
          </w:p>
        </w:tc>
        <w:tc>
          <w:tcPr>
            <w:tcW w:w="1843" w:type="dxa"/>
            <w:noWrap w:val="0"/>
            <w:vAlign w:val="center"/>
          </w:tcPr>
          <w:p w14:paraId="6847EEDB">
            <w:pPr>
              <w:shd w:val="clear"/>
              <w:tabs>
                <w:tab w:val="left" w:pos="0"/>
              </w:tabs>
              <w:adjustRightInd w:val="0"/>
              <w:snapToGrid w:val="0"/>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招标文件提供的格式</w:t>
            </w:r>
          </w:p>
        </w:tc>
      </w:tr>
      <w:tr w14:paraId="2DE1E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731" w:type="dxa"/>
            <w:noWrap w:val="0"/>
            <w:vAlign w:val="center"/>
          </w:tcPr>
          <w:p w14:paraId="30B88F2D">
            <w:pPr>
              <w:shd w:val="clear"/>
              <w:tabs>
                <w:tab w:val="left" w:pos="0"/>
              </w:tabs>
              <w:adjustRightInd w:val="0"/>
              <w:snapToGrid w:val="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w:t>
            </w:r>
          </w:p>
        </w:tc>
        <w:tc>
          <w:tcPr>
            <w:tcW w:w="5081" w:type="dxa"/>
            <w:noWrap w:val="0"/>
            <w:vAlign w:val="center"/>
          </w:tcPr>
          <w:p w14:paraId="25BA55F2">
            <w:pPr>
              <w:shd w:val="clear"/>
              <w:tabs>
                <w:tab w:val="left" w:pos="0"/>
              </w:tabs>
              <w:adjustRightInd w:val="0"/>
              <w:snapToGrid w:val="0"/>
              <w:rPr>
                <w:rFonts w:hint="eastAsia" w:ascii="宋体" w:hAnsi="宋体" w:cs="宋体"/>
                <w:b/>
                <w:color w:val="auto"/>
                <w:kern w:val="0"/>
                <w:sz w:val="18"/>
                <w:szCs w:val="18"/>
                <w:highlight w:val="none"/>
              </w:rPr>
            </w:pPr>
            <w:r>
              <w:rPr>
                <w:rFonts w:hint="eastAsia" w:ascii="宋体" w:hAnsi="宋体" w:cs="宋体"/>
                <w:b/>
                <w:color w:val="auto"/>
                <w:kern w:val="0"/>
                <w:sz w:val="18"/>
                <w:szCs w:val="18"/>
                <w:highlight w:val="none"/>
              </w:rPr>
              <w:t>财务状况报告：</w:t>
            </w:r>
          </w:p>
          <w:p w14:paraId="251E1A75">
            <w:pPr>
              <w:shd w:val="clear"/>
              <w:tabs>
                <w:tab w:val="left" w:pos="0"/>
              </w:tabs>
              <w:adjustRightInd w:val="0"/>
              <w:snapToGrid w:val="0"/>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投标人</w:t>
            </w:r>
            <w:r>
              <w:rPr>
                <w:rFonts w:hint="eastAsia" w:ascii="宋体" w:hAnsi="宋体" w:cs="宋体"/>
                <w:color w:val="auto"/>
                <w:kern w:val="0"/>
                <w:sz w:val="18"/>
                <w:szCs w:val="18"/>
                <w:highlight w:val="none"/>
                <w:u w:val="single"/>
              </w:rPr>
              <w:t xml:space="preserve"> </w:t>
            </w:r>
            <w:r>
              <w:rPr>
                <w:rFonts w:hint="eastAsia" w:ascii="宋体" w:hAnsi="宋体" w:cs="宋体"/>
                <w:color w:val="auto"/>
                <w:kern w:val="0"/>
                <w:sz w:val="18"/>
                <w:szCs w:val="18"/>
                <w:highlight w:val="none"/>
                <w:u w:val="single"/>
                <w:lang w:val="en-US" w:eastAsia="zh-CN"/>
              </w:rPr>
              <w:t>2024</w:t>
            </w:r>
            <w:r>
              <w:rPr>
                <w:rFonts w:hint="eastAsia" w:ascii="宋体" w:hAnsi="宋体" w:cs="宋体"/>
                <w:color w:val="auto"/>
                <w:kern w:val="0"/>
                <w:sz w:val="18"/>
                <w:szCs w:val="18"/>
                <w:highlight w:val="none"/>
              </w:rPr>
              <w:t>年度</w:t>
            </w:r>
            <w:r>
              <w:rPr>
                <w:rFonts w:hint="eastAsia" w:ascii="宋体" w:hAnsi="宋体" w:cs="宋体"/>
                <w:color w:val="auto"/>
                <w:kern w:val="0"/>
                <w:sz w:val="18"/>
                <w:szCs w:val="18"/>
                <w:highlight w:val="none"/>
                <w:lang w:val="en-US" w:eastAsia="zh-CN"/>
              </w:rPr>
              <w:t>或者2025年度</w:t>
            </w:r>
            <w:r>
              <w:rPr>
                <w:rFonts w:hint="eastAsia" w:ascii="宋体" w:hAnsi="宋体" w:cs="宋体"/>
                <w:color w:val="auto"/>
                <w:kern w:val="0"/>
                <w:sz w:val="18"/>
                <w:szCs w:val="18"/>
                <w:highlight w:val="none"/>
              </w:rPr>
              <w:t>经审计的财务状况报告，包括 “四表一注”或者银行资信证明</w:t>
            </w:r>
          </w:p>
        </w:tc>
        <w:tc>
          <w:tcPr>
            <w:tcW w:w="1134" w:type="dxa"/>
            <w:noWrap w:val="0"/>
            <w:vAlign w:val="center"/>
          </w:tcPr>
          <w:p w14:paraId="14CEBB84">
            <w:pPr>
              <w:shd w:val="clear"/>
              <w:tabs>
                <w:tab w:val="left" w:pos="0"/>
              </w:tabs>
              <w:adjustRightInd w:val="0"/>
              <w:snapToGrid w:val="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合法有效</w:t>
            </w:r>
          </w:p>
        </w:tc>
        <w:tc>
          <w:tcPr>
            <w:tcW w:w="1843" w:type="dxa"/>
            <w:noWrap w:val="0"/>
            <w:vAlign w:val="center"/>
          </w:tcPr>
          <w:p w14:paraId="235F5648">
            <w:pPr>
              <w:shd w:val="clear"/>
              <w:tabs>
                <w:tab w:val="left" w:pos="0"/>
              </w:tabs>
              <w:adjustRightInd w:val="0"/>
              <w:snapToGrid w:val="0"/>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提供复印件；“四表一注”不齐全的，为不合格；资信证明为基本账户开出的原件</w:t>
            </w:r>
          </w:p>
        </w:tc>
      </w:tr>
      <w:tr w14:paraId="3FF086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731" w:type="dxa"/>
            <w:noWrap w:val="0"/>
            <w:vAlign w:val="center"/>
          </w:tcPr>
          <w:p w14:paraId="19DD21C6">
            <w:pPr>
              <w:shd w:val="clear"/>
              <w:tabs>
                <w:tab w:val="left" w:pos="0"/>
              </w:tabs>
              <w:adjustRightInd w:val="0"/>
              <w:snapToGrid w:val="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4</w:t>
            </w:r>
          </w:p>
        </w:tc>
        <w:tc>
          <w:tcPr>
            <w:tcW w:w="5081" w:type="dxa"/>
            <w:noWrap w:val="0"/>
            <w:vAlign w:val="center"/>
          </w:tcPr>
          <w:p w14:paraId="430B91C6">
            <w:pPr>
              <w:shd w:val="clear"/>
              <w:rPr>
                <w:rFonts w:hint="eastAsia" w:ascii="宋体" w:hAnsi="宋体" w:cs="宋体"/>
                <w:b/>
                <w:color w:val="auto"/>
                <w:kern w:val="0"/>
                <w:sz w:val="18"/>
                <w:szCs w:val="18"/>
                <w:highlight w:val="none"/>
              </w:rPr>
            </w:pPr>
            <w:r>
              <w:rPr>
                <w:rFonts w:hint="eastAsia" w:ascii="宋体" w:hAnsi="宋体" w:cs="宋体"/>
                <w:b/>
                <w:color w:val="auto"/>
                <w:kern w:val="0"/>
                <w:sz w:val="18"/>
                <w:szCs w:val="18"/>
                <w:highlight w:val="none"/>
              </w:rPr>
              <w:t>税收缴纳证明：</w:t>
            </w:r>
          </w:p>
          <w:p w14:paraId="1E2CA21A">
            <w:pPr>
              <w:shd w:val="clear"/>
              <w:rPr>
                <w:rFonts w:hint="eastAsia" w:hAnsi="宋体"/>
                <w:color w:val="auto"/>
                <w:sz w:val="18"/>
                <w:szCs w:val="18"/>
                <w:highlight w:val="none"/>
              </w:rPr>
            </w:pPr>
            <w:r>
              <w:rPr>
                <w:rFonts w:hint="eastAsia" w:ascii="宋体" w:hAnsi="宋体" w:cs="宋体"/>
                <w:color w:val="auto"/>
                <w:kern w:val="0"/>
                <w:sz w:val="18"/>
                <w:szCs w:val="18"/>
                <w:highlight w:val="none"/>
              </w:rPr>
              <w:t>(1)</w:t>
            </w:r>
            <w:r>
              <w:rPr>
                <w:rFonts w:hint="eastAsia" w:ascii="宋体" w:hAnsi="宋体"/>
                <w:color w:val="auto"/>
                <w:sz w:val="18"/>
                <w:szCs w:val="18"/>
                <w:highlight w:val="none"/>
              </w:rPr>
              <w:t>投标人</w:t>
            </w:r>
            <w:r>
              <w:rPr>
                <w:rFonts w:hint="eastAsia" w:hAnsi="宋体"/>
                <w:color w:val="auto"/>
                <w:sz w:val="18"/>
                <w:szCs w:val="18"/>
                <w:highlight w:val="none"/>
              </w:rPr>
              <w:t>自投标前</w:t>
            </w:r>
            <w:r>
              <w:rPr>
                <w:rFonts w:hint="eastAsia" w:ascii="宋体" w:hAnsi="宋体"/>
                <w:color w:val="auto"/>
                <w:sz w:val="18"/>
                <w:szCs w:val="18"/>
                <w:highlight w:val="none"/>
              </w:rPr>
              <w:t>1年</w:t>
            </w:r>
            <w:r>
              <w:rPr>
                <w:rFonts w:hint="eastAsia" w:hAnsi="宋体"/>
                <w:color w:val="auto"/>
                <w:sz w:val="18"/>
                <w:szCs w:val="18"/>
                <w:highlight w:val="none"/>
              </w:rPr>
              <w:t>以来已缴纳任意时段、任意税种凭证或税务机关开具的完税证明</w:t>
            </w:r>
          </w:p>
          <w:p w14:paraId="4AE520CF">
            <w:pPr>
              <w:shd w:val="clea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w:t>
            </w:r>
            <w:r>
              <w:rPr>
                <w:rFonts w:hint="eastAsia" w:ascii="Calibri" w:hAnsi="Calibri"/>
                <w:color w:val="auto"/>
                <w:sz w:val="18"/>
                <w:szCs w:val="18"/>
                <w:highlight w:val="none"/>
              </w:rPr>
              <w:t>依法免税的应提供相关文件证明</w:t>
            </w:r>
          </w:p>
        </w:tc>
        <w:tc>
          <w:tcPr>
            <w:tcW w:w="1134" w:type="dxa"/>
            <w:noWrap w:val="0"/>
            <w:vAlign w:val="center"/>
          </w:tcPr>
          <w:p w14:paraId="12332B84">
            <w:pPr>
              <w:shd w:val="clear"/>
              <w:tabs>
                <w:tab w:val="left" w:pos="0"/>
              </w:tabs>
              <w:adjustRightInd w:val="0"/>
              <w:snapToGrid w:val="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合法有效</w:t>
            </w:r>
          </w:p>
        </w:tc>
        <w:tc>
          <w:tcPr>
            <w:tcW w:w="1843" w:type="dxa"/>
            <w:noWrap w:val="0"/>
            <w:vAlign w:val="center"/>
          </w:tcPr>
          <w:p w14:paraId="30EFFA9D">
            <w:pPr>
              <w:shd w:val="clear"/>
              <w:tabs>
                <w:tab w:val="left" w:pos="0"/>
              </w:tabs>
              <w:adjustRightInd w:val="0"/>
              <w:snapToGrid w:val="0"/>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凭证提供复印件；</w:t>
            </w:r>
          </w:p>
          <w:p w14:paraId="29A88E35">
            <w:pPr>
              <w:shd w:val="clear"/>
              <w:tabs>
                <w:tab w:val="left" w:pos="0"/>
              </w:tabs>
              <w:adjustRightInd w:val="0"/>
              <w:snapToGrid w:val="0"/>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证明提供原件</w:t>
            </w:r>
          </w:p>
        </w:tc>
      </w:tr>
      <w:tr w14:paraId="3E56FB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731" w:type="dxa"/>
            <w:noWrap w:val="0"/>
            <w:vAlign w:val="center"/>
          </w:tcPr>
          <w:p w14:paraId="56DC73C6">
            <w:pPr>
              <w:shd w:val="clear"/>
              <w:tabs>
                <w:tab w:val="left" w:pos="0"/>
              </w:tabs>
              <w:adjustRightInd w:val="0"/>
              <w:snapToGrid w:val="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w:t>
            </w:r>
          </w:p>
        </w:tc>
        <w:tc>
          <w:tcPr>
            <w:tcW w:w="5081" w:type="dxa"/>
            <w:noWrap w:val="0"/>
            <w:vAlign w:val="center"/>
          </w:tcPr>
          <w:p w14:paraId="03AC408E">
            <w:pPr>
              <w:shd w:val="clear"/>
              <w:rPr>
                <w:rFonts w:hint="eastAsia" w:ascii="宋体" w:hAnsi="宋体"/>
                <w:b/>
                <w:color w:val="auto"/>
                <w:sz w:val="18"/>
                <w:szCs w:val="18"/>
                <w:highlight w:val="none"/>
              </w:rPr>
            </w:pPr>
            <w:r>
              <w:rPr>
                <w:rFonts w:hint="eastAsia" w:ascii="宋体" w:hAnsi="宋体"/>
                <w:b/>
                <w:color w:val="auto"/>
                <w:sz w:val="18"/>
                <w:szCs w:val="18"/>
                <w:highlight w:val="none"/>
              </w:rPr>
              <w:t>社保资金缴纳证明：</w:t>
            </w:r>
          </w:p>
          <w:p w14:paraId="11C10EE1">
            <w:pPr>
              <w:shd w:val="clear"/>
              <w:rPr>
                <w:rFonts w:hint="eastAsia" w:ascii="宋体" w:hAnsi="宋体"/>
                <w:color w:val="auto"/>
                <w:sz w:val="18"/>
                <w:szCs w:val="18"/>
                <w:highlight w:val="none"/>
              </w:rPr>
            </w:pPr>
            <w:r>
              <w:rPr>
                <w:rFonts w:hint="eastAsia" w:ascii="宋体" w:hAnsi="宋体" w:cs="宋体"/>
                <w:color w:val="auto"/>
                <w:kern w:val="0"/>
                <w:sz w:val="18"/>
                <w:szCs w:val="18"/>
                <w:highlight w:val="none"/>
              </w:rPr>
              <w:t>(1)</w:t>
            </w:r>
            <w:r>
              <w:rPr>
                <w:rFonts w:hint="eastAsia" w:ascii="宋体" w:hAnsi="宋体"/>
                <w:color w:val="auto"/>
                <w:sz w:val="18"/>
                <w:szCs w:val="18"/>
                <w:highlight w:val="none"/>
              </w:rPr>
              <w:t>投标人自投标前1年</w:t>
            </w:r>
            <w:r>
              <w:rPr>
                <w:rFonts w:ascii="宋体" w:hAnsi="宋体"/>
                <w:color w:val="auto"/>
                <w:sz w:val="18"/>
                <w:szCs w:val="18"/>
                <w:highlight w:val="none"/>
              </w:rPr>
              <w:t>以来已缴存的</w:t>
            </w:r>
            <w:r>
              <w:rPr>
                <w:rFonts w:hint="eastAsia" w:ascii="宋体" w:hAnsi="宋体"/>
                <w:color w:val="auto"/>
                <w:sz w:val="18"/>
                <w:szCs w:val="18"/>
                <w:highlight w:val="none"/>
              </w:rPr>
              <w:t>任意时段</w:t>
            </w:r>
            <w:r>
              <w:rPr>
                <w:rFonts w:ascii="宋体" w:hAnsi="宋体"/>
                <w:color w:val="auto"/>
                <w:sz w:val="18"/>
                <w:szCs w:val="18"/>
                <w:highlight w:val="none"/>
              </w:rPr>
              <w:t>的社会保障资金缴存单据或社保机构开具的社会保险参保缴费情况证明</w:t>
            </w:r>
          </w:p>
          <w:p w14:paraId="7CB76B17">
            <w:pPr>
              <w:shd w:val="clea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w:t>
            </w:r>
            <w:r>
              <w:rPr>
                <w:rFonts w:ascii="宋体" w:hAnsi="宋体"/>
                <w:color w:val="auto"/>
                <w:sz w:val="18"/>
                <w:szCs w:val="18"/>
                <w:highlight w:val="none"/>
              </w:rPr>
              <w:t>依法不需要缴纳社会保障资金的应提供相关文件证明</w:t>
            </w:r>
          </w:p>
        </w:tc>
        <w:tc>
          <w:tcPr>
            <w:tcW w:w="1134" w:type="dxa"/>
            <w:noWrap w:val="0"/>
            <w:vAlign w:val="center"/>
          </w:tcPr>
          <w:p w14:paraId="5B73DF53">
            <w:pPr>
              <w:shd w:val="clear"/>
              <w:tabs>
                <w:tab w:val="left" w:pos="0"/>
              </w:tabs>
              <w:adjustRightInd w:val="0"/>
              <w:snapToGrid w:val="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合法有效</w:t>
            </w:r>
          </w:p>
        </w:tc>
        <w:tc>
          <w:tcPr>
            <w:tcW w:w="1843" w:type="dxa"/>
            <w:noWrap w:val="0"/>
            <w:vAlign w:val="center"/>
          </w:tcPr>
          <w:p w14:paraId="2AB69ACE">
            <w:pPr>
              <w:shd w:val="clear"/>
              <w:tabs>
                <w:tab w:val="left" w:pos="0"/>
              </w:tabs>
              <w:adjustRightInd w:val="0"/>
              <w:snapToGrid w:val="0"/>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凭证提供复印件；</w:t>
            </w:r>
          </w:p>
          <w:p w14:paraId="538B021A">
            <w:pPr>
              <w:shd w:val="clear"/>
              <w:tabs>
                <w:tab w:val="left" w:pos="0"/>
              </w:tabs>
              <w:adjustRightInd w:val="0"/>
              <w:snapToGrid w:val="0"/>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证明提供原件</w:t>
            </w:r>
          </w:p>
        </w:tc>
      </w:tr>
      <w:tr w14:paraId="4CD373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31" w:type="dxa"/>
            <w:noWrap w:val="0"/>
            <w:vAlign w:val="center"/>
          </w:tcPr>
          <w:p w14:paraId="2BE9C9F0">
            <w:pPr>
              <w:shd w:val="clear"/>
              <w:tabs>
                <w:tab w:val="left" w:pos="0"/>
              </w:tabs>
              <w:adjustRightInd w:val="0"/>
              <w:snapToGrid w:val="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w:t>
            </w:r>
          </w:p>
        </w:tc>
        <w:tc>
          <w:tcPr>
            <w:tcW w:w="5081" w:type="dxa"/>
            <w:noWrap w:val="0"/>
            <w:vAlign w:val="center"/>
          </w:tcPr>
          <w:p w14:paraId="3F41DAEC">
            <w:pPr>
              <w:shd w:val="clear"/>
              <w:tabs>
                <w:tab w:val="left" w:pos="0"/>
              </w:tabs>
              <w:adjustRightInd w:val="0"/>
              <w:snapToGrid w:val="0"/>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zh-CN"/>
              </w:rPr>
              <w:t>投标人具备履行合同所必需的设备和专业技术能力的证明</w:t>
            </w:r>
          </w:p>
        </w:tc>
        <w:tc>
          <w:tcPr>
            <w:tcW w:w="1134" w:type="dxa"/>
            <w:noWrap w:val="0"/>
            <w:vAlign w:val="center"/>
          </w:tcPr>
          <w:p w14:paraId="45312E50">
            <w:pPr>
              <w:shd w:val="clear"/>
              <w:tabs>
                <w:tab w:val="left" w:pos="0"/>
              </w:tabs>
              <w:adjustRightInd w:val="0"/>
              <w:snapToGrid w:val="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合法有效</w:t>
            </w:r>
          </w:p>
        </w:tc>
        <w:tc>
          <w:tcPr>
            <w:tcW w:w="1843" w:type="dxa"/>
            <w:noWrap w:val="0"/>
            <w:vAlign w:val="center"/>
          </w:tcPr>
          <w:p w14:paraId="22CFC6BC">
            <w:pPr>
              <w:shd w:val="clear"/>
              <w:tabs>
                <w:tab w:val="left" w:pos="0"/>
              </w:tabs>
              <w:adjustRightInd w:val="0"/>
              <w:snapToGrid w:val="0"/>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招标文件提供的格式</w:t>
            </w:r>
          </w:p>
        </w:tc>
      </w:tr>
      <w:tr w14:paraId="0D6769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731" w:type="dxa"/>
            <w:noWrap w:val="0"/>
            <w:vAlign w:val="center"/>
          </w:tcPr>
          <w:p w14:paraId="79AC952B">
            <w:pPr>
              <w:shd w:val="clear"/>
              <w:tabs>
                <w:tab w:val="left" w:pos="0"/>
              </w:tabs>
              <w:adjustRightInd w:val="0"/>
              <w:snapToGrid w:val="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7</w:t>
            </w:r>
          </w:p>
        </w:tc>
        <w:tc>
          <w:tcPr>
            <w:tcW w:w="5081" w:type="dxa"/>
            <w:noWrap w:val="0"/>
            <w:vAlign w:val="center"/>
          </w:tcPr>
          <w:p w14:paraId="794DA9F6">
            <w:pPr>
              <w:shd w:val="clear"/>
              <w:tabs>
                <w:tab w:val="left" w:pos="0"/>
              </w:tabs>
              <w:adjustRightInd w:val="0"/>
              <w:snapToGrid w:val="0"/>
              <w:rPr>
                <w:rFonts w:hint="eastAsia" w:ascii="宋体" w:hAnsi="宋体" w:cs="宋体"/>
                <w:b/>
                <w:color w:val="auto"/>
                <w:kern w:val="0"/>
                <w:sz w:val="18"/>
                <w:szCs w:val="18"/>
                <w:highlight w:val="none"/>
              </w:rPr>
            </w:pPr>
            <w:r>
              <w:rPr>
                <w:rFonts w:hint="eastAsia" w:ascii="宋体" w:hAnsi="宋体" w:cs="宋体"/>
                <w:b/>
                <w:color w:val="auto"/>
                <w:kern w:val="0"/>
                <w:sz w:val="18"/>
                <w:szCs w:val="18"/>
                <w:highlight w:val="none"/>
              </w:rPr>
              <w:t>投标声明书：</w:t>
            </w:r>
          </w:p>
          <w:p w14:paraId="2562ED5B">
            <w:pPr>
              <w:shd w:val="clear"/>
              <w:tabs>
                <w:tab w:val="left" w:pos="0"/>
              </w:tabs>
              <w:adjustRightInd w:val="0"/>
              <w:snapToGrid w:val="0"/>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投标人参加本次采购活动3年内，在经营活动中没有重大违法记录以及未被列入失信被执行人、重大税收违法案件当事人名单、政府采购严重违法失信行为记录名单的书面声明</w:t>
            </w:r>
          </w:p>
        </w:tc>
        <w:tc>
          <w:tcPr>
            <w:tcW w:w="1134" w:type="dxa"/>
            <w:noWrap w:val="0"/>
            <w:vAlign w:val="center"/>
          </w:tcPr>
          <w:p w14:paraId="77A8D674">
            <w:pPr>
              <w:shd w:val="clear"/>
              <w:tabs>
                <w:tab w:val="left" w:pos="0"/>
              </w:tabs>
              <w:adjustRightInd w:val="0"/>
              <w:snapToGrid w:val="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合法有效</w:t>
            </w:r>
          </w:p>
        </w:tc>
        <w:tc>
          <w:tcPr>
            <w:tcW w:w="1843" w:type="dxa"/>
            <w:noWrap w:val="0"/>
            <w:vAlign w:val="center"/>
          </w:tcPr>
          <w:p w14:paraId="1D0336F6">
            <w:pPr>
              <w:shd w:val="clear"/>
              <w:tabs>
                <w:tab w:val="left" w:pos="0"/>
              </w:tabs>
              <w:adjustRightInd w:val="0"/>
              <w:snapToGrid w:val="0"/>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招标文件提供的格式</w:t>
            </w:r>
          </w:p>
        </w:tc>
      </w:tr>
      <w:tr w14:paraId="0B97EF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731" w:type="dxa"/>
            <w:noWrap w:val="0"/>
            <w:vAlign w:val="center"/>
          </w:tcPr>
          <w:p w14:paraId="698D07CF">
            <w:pPr>
              <w:shd w:val="clear"/>
              <w:tabs>
                <w:tab w:val="left" w:pos="0"/>
              </w:tabs>
              <w:adjustRightInd w:val="0"/>
              <w:snapToGrid w:val="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8</w:t>
            </w:r>
          </w:p>
        </w:tc>
        <w:tc>
          <w:tcPr>
            <w:tcW w:w="5081" w:type="dxa"/>
            <w:noWrap w:val="0"/>
            <w:vAlign w:val="center"/>
          </w:tcPr>
          <w:p w14:paraId="5E002C62">
            <w:pPr>
              <w:shd w:val="clear"/>
              <w:tabs>
                <w:tab w:val="left" w:pos="0"/>
              </w:tabs>
              <w:adjustRightInd w:val="0"/>
              <w:snapToGrid w:val="0"/>
              <w:rPr>
                <w:rFonts w:hint="eastAsia" w:ascii="宋体" w:hAnsi="宋体" w:cs="宋体"/>
                <w:color w:val="auto"/>
                <w:kern w:val="0"/>
                <w:sz w:val="18"/>
                <w:szCs w:val="18"/>
                <w:highlight w:val="none"/>
              </w:rPr>
            </w:pPr>
            <w:r>
              <w:rPr>
                <w:rFonts w:hint="eastAsia" w:ascii="宋体" w:hAnsi="宋体" w:cs="宋体"/>
                <w:b/>
                <w:color w:val="auto"/>
                <w:kern w:val="0"/>
                <w:sz w:val="18"/>
                <w:szCs w:val="18"/>
                <w:highlight w:val="none"/>
              </w:rPr>
              <w:t>交纳投标保证金</w:t>
            </w:r>
            <w:r>
              <w:rPr>
                <w:rFonts w:hint="eastAsia" w:ascii="宋体" w:hAnsi="宋体" w:cs="宋体"/>
                <w:color w:val="auto"/>
                <w:kern w:val="0"/>
                <w:sz w:val="18"/>
                <w:szCs w:val="18"/>
                <w:highlight w:val="none"/>
                <w:lang w:val="en-US" w:eastAsia="zh-CN"/>
              </w:rPr>
              <w:t>证明</w:t>
            </w:r>
            <w:r>
              <w:rPr>
                <w:rFonts w:hint="eastAsia" w:ascii="宋体" w:hAnsi="宋体" w:cs="宋体"/>
                <w:b/>
                <w:color w:val="auto"/>
                <w:kern w:val="0"/>
                <w:sz w:val="18"/>
                <w:szCs w:val="18"/>
                <w:highlight w:val="none"/>
              </w:rPr>
              <w:t>：</w:t>
            </w:r>
          </w:p>
          <w:p w14:paraId="4FDE1412">
            <w:pPr>
              <w:shd w:val="clear"/>
              <w:tabs>
                <w:tab w:val="left" w:pos="0"/>
              </w:tabs>
              <w:adjustRightInd w:val="0"/>
              <w:snapToGrid w:val="0"/>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投标保证金交纳</w:t>
            </w:r>
            <w:r>
              <w:rPr>
                <w:rFonts w:hint="eastAsia" w:ascii="宋体" w:hAnsi="宋体" w:cs="宋体"/>
                <w:color w:val="auto"/>
                <w:kern w:val="0"/>
                <w:sz w:val="18"/>
                <w:szCs w:val="18"/>
                <w:highlight w:val="none"/>
                <w:lang w:val="en-US" w:eastAsia="zh-CN"/>
              </w:rPr>
              <w:t>证明</w:t>
            </w:r>
          </w:p>
        </w:tc>
        <w:tc>
          <w:tcPr>
            <w:tcW w:w="1134" w:type="dxa"/>
            <w:noWrap w:val="0"/>
            <w:vAlign w:val="center"/>
          </w:tcPr>
          <w:p w14:paraId="4D223323">
            <w:pPr>
              <w:shd w:val="clear"/>
              <w:tabs>
                <w:tab w:val="left" w:pos="0"/>
              </w:tabs>
              <w:adjustRightInd w:val="0"/>
              <w:snapToGrid w:val="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合法有效</w:t>
            </w:r>
          </w:p>
        </w:tc>
        <w:tc>
          <w:tcPr>
            <w:tcW w:w="1843" w:type="dxa"/>
            <w:noWrap w:val="0"/>
            <w:vAlign w:val="center"/>
          </w:tcPr>
          <w:p w14:paraId="0CE3B452">
            <w:pPr>
              <w:shd w:val="clear"/>
              <w:tabs>
                <w:tab w:val="left" w:pos="0"/>
              </w:tabs>
              <w:adjustRightInd w:val="0"/>
              <w:snapToGrid w:val="0"/>
              <w:rPr>
                <w:rFonts w:hint="eastAsia" w:ascii="宋体" w:hAnsi="宋体" w:cs="宋体"/>
                <w:color w:val="auto"/>
                <w:kern w:val="0"/>
                <w:sz w:val="18"/>
                <w:szCs w:val="18"/>
                <w:highlight w:val="none"/>
              </w:rPr>
            </w:pPr>
          </w:p>
        </w:tc>
      </w:tr>
    </w:tbl>
    <w:p w14:paraId="099A90E9">
      <w:pPr>
        <w:pStyle w:val="23"/>
        <w:shd w:val="clear"/>
        <w:ind w:left="0" w:leftChars="0" w:firstLine="0" w:firstLineChars="0"/>
        <w:rPr>
          <w:color w:val="auto"/>
          <w:highlight w:val="none"/>
        </w:rPr>
      </w:pPr>
    </w:p>
    <w:p w14:paraId="6D073671">
      <w:pPr>
        <w:shd w:val="clear"/>
        <w:tabs>
          <w:tab w:val="left" w:pos="0"/>
        </w:tabs>
        <w:adjustRightInd w:val="0"/>
        <w:snapToGrid w:val="0"/>
        <w:spacing w:beforeLines="100" w:line="360" w:lineRule="auto"/>
        <w:ind w:firstLine="517" w:firstLineChars="245"/>
        <w:rPr>
          <w:rFonts w:ascii="宋体" w:hAnsi="宋体" w:cs="宋体"/>
          <w:b/>
          <w:color w:val="auto"/>
          <w:kern w:val="0"/>
          <w:szCs w:val="21"/>
          <w:highlight w:val="none"/>
        </w:rPr>
      </w:pPr>
      <w:r>
        <w:rPr>
          <w:rFonts w:hint="eastAsia" w:ascii="宋体" w:hAnsi="宋体" w:cs="宋体"/>
          <w:b/>
          <w:color w:val="auto"/>
          <w:kern w:val="0"/>
          <w:szCs w:val="21"/>
          <w:highlight w:val="none"/>
        </w:rPr>
        <w:t>7.2.6 投标人落实政府采购政策资格条件审查</w:t>
      </w:r>
    </w:p>
    <w:p w14:paraId="79A17976">
      <w:pPr>
        <w:shd w:val="clear"/>
        <w:tabs>
          <w:tab w:val="left" w:pos="0"/>
        </w:tabs>
        <w:adjustRightInd w:val="0"/>
        <w:snapToGrid w:val="0"/>
        <w:spacing w:line="360" w:lineRule="auto"/>
        <w:ind w:firstLine="735" w:firstLineChars="350"/>
        <w:rPr>
          <w:rFonts w:ascii="宋体" w:hAnsi="宋体"/>
          <w:color w:val="auto"/>
          <w:szCs w:val="21"/>
          <w:highlight w:val="none"/>
        </w:rPr>
      </w:pPr>
      <w:r>
        <w:rPr>
          <w:rFonts w:hint="eastAsia" w:ascii="宋体" w:hAnsi="宋体"/>
          <w:color w:val="auto"/>
          <w:szCs w:val="21"/>
          <w:highlight w:val="none"/>
        </w:rPr>
        <w:t>7.2.6.1审查方法：</w:t>
      </w:r>
    </w:p>
    <w:p w14:paraId="7F045DC6">
      <w:pPr>
        <w:shd w:val="clear"/>
        <w:tabs>
          <w:tab w:val="left" w:pos="0"/>
        </w:tabs>
        <w:adjustRightInd w:val="0"/>
        <w:snapToGrid w:val="0"/>
        <w:spacing w:line="360" w:lineRule="auto"/>
        <w:ind w:firstLine="735" w:firstLineChars="350"/>
        <w:rPr>
          <w:rFonts w:ascii="宋体" w:hAnsi="宋体" w:cs="宋体"/>
          <w:color w:val="auto"/>
          <w:kern w:val="0"/>
          <w:szCs w:val="21"/>
          <w:highlight w:val="none"/>
        </w:rPr>
      </w:pPr>
      <w:r>
        <w:rPr>
          <w:rFonts w:hint="eastAsia" w:ascii="宋体" w:hAnsi="宋体"/>
          <w:color w:val="auto"/>
          <w:szCs w:val="21"/>
          <w:highlight w:val="none"/>
        </w:rPr>
        <w:t>（1）</w:t>
      </w:r>
      <w:r>
        <w:rPr>
          <w:rFonts w:hint="eastAsia" w:ascii="宋体" w:hAnsi="宋体" w:cs="宋体"/>
          <w:color w:val="auto"/>
          <w:kern w:val="0"/>
          <w:szCs w:val="21"/>
          <w:highlight w:val="none"/>
        </w:rPr>
        <w:t>审查投标人提供的《中小企业声明函》或者《残疾人福利性单位声明函》或者《监狱企业证明》原件。</w:t>
      </w:r>
    </w:p>
    <w:p w14:paraId="4CE90B04">
      <w:pPr>
        <w:shd w:val="clear"/>
        <w:adjustRightInd w:val="0"/>
        <w:snapToGrid w:val="0"/>
        <w:spacing w:line="360" w:lineRule="auto"/>
        <w:ind w:firstLine="736" w:firstLineChars="349"/>
        <w:rPr>
          <w:rFonts w:ascii="宋体" w:hAnsi="宋体"/>
          <w:b/>
          <w:color w:val="auto"/>
          <w:szCs w:val="21"/>
          <w:highlight w:val="none"/>
        </w:rPr>
      </w:pPr>
      <w:r>
        <w:rPr>
          <w:rFonts w:hint="eastAsia" w:ascii="宋体" w:hAnsi="宋体"/>
          <w:b/>
          <w:color w:val="auto"/>
          <w:szCs w:val="21"/>
          <w:highlight w:val="none"/>
        </w:rPr>
        <w:t>（2）投标人提供的《中小企业声明函》或者《残疾人福利性单位声明函》存在明显错误的，资格审查小组可以按照第三章第1.3条款的规定，要求投标人作出澄清；澄清后，符合中小企业条件的，予以通过资格审查；否则，不予通过资格审查。</w:t>
      </w:r>
    </w:p>
    <w:p w14:paraId="040B68B0">
      <w:pPr>
        <w:shd w:val="clear"/>
        <w:tabs>
          <w:tab w:val="left" w:pos="0"/>
        </w:tabs>
        <w:adjustRightInd w:val="0"/>
        <w:snapToGrid w:val="0"/>
        <w:spacing w:line="360" w:lineRule="auto"/>
        <w:ind w:firstLine="735" w:firstLineChars="350"/>
        <w:rPr>
          <w:rFonts w:ascii="宋体" w:hAnsi="宋体"/>
          <w:color w:val="auto"/>
          <w:szCs w:val="21"/>
          <w:highlight w:val="none"/>
        </w:rPr>
      </w:pPr>
      <w:r>
        <w:rPr>
          <w:rFonts w:hint="eastAsia" w:ascii="宋体" w:hAnsi="宋体"/>
          <w:color w:val="auto"/>
          <w:szCs w:val="21"/>
          <w:highlight w:val="none"/>
        </w:rPr>
        <w:t>7.2.6.2 审查标准：合法有效。</w:t>
      </w:r>
    </w:p>
    <w:p w14:paraId="599C4F9F">
      <w:pPr>
        <w:shd w:val="clear"/>
        <w:tabs>
          <w:tab w:val="left" w:pos="0"/>
        </w:tabs>
        <w:adjustRightInd w:val="0"/>
        <w:snapToGrid w:val="0"/>
        <w:spacing w:line="360" w:lineRule="auto"/>
        <w:ind w:firstLine="735" w:firstLineChars="350"/>
        <w:rPr>
          <w:rFonts w:ascii="宋体" w:hAnsi="宋体" w:cs="宋体"/>
          <w:color w:val="auto"/>
          <w:kern w:val="0"/>
          <w:szCs w:val="21"/>
          <w:highlight w:val="none"/>
        </w:rPr>
      </w:pPr>
      <w:r>
        <w:rPr>
          <w:rFonts w:hint="eastAsia" w:ascii="宋体" w:hAnsi="宋体"/>
          <w:color w:val="auto"/>
          <w:szCs w:val="21"/>
          <w:highlight w:val="none"/>
        </w:rPr>
        <w:t>（1）</w:t>
      </w:r>
      <w:r>
        <w:rPr>
          <w:rFonts w:hint="eastAsia" w:ascii="宋体" w:hAnsi="宋体" w:cs="宋体"/>
          <w:color w:val="auto"/>
          <w:kern w:val="0"/>
          <w:szCs w:val="21"/>
          <w:highlight w:val="none"/>
        </w:rPr>
        <w:t>投标人（含联合体）未提供《中小企业声明函》或者《残疾人福利性单位声明函》或者《监狱企业证明》原件的，即判定其不满足资格条件要求，资格不予审查通过，其投标无效。</w:t>
      </w:r>
    </w:p>
    <w:p w14:paraId="2F67872A">
      <w:pPr>
        <w:shd w:val="clear"/>
        <w:tabs>
          <w:tab w:val="left" w:pos="0"/>
        </w:tabs>
        <w:adjustRightInd w:val="0"/>
        <w:snapToGrid w:val="0"/>
        <w:spacing w:line="360" w:lineRule="auto"/>
        <w:ind w:firstLine="735" w:firstLineChars="350"/>
        <w:rPr>
          <w:rFonts w:ascii="宋体" w:hAnsi="宋体" w:cs="宋体"/>
          <w:color w:val="auto"/>
          <w:kern w:val="0"/>
          <w:szCs w:val="21"/>
          <w:highlight w:val="none"/>
        </w:rPr>
      </w:pPr>
      <w:r>
        <w:rPr>
          <w:rFonts w:hint="eastAsia" w:ascii="宋体" w:hAnsi="宋体" w:cs="宋体"/>
          <w:color w:val="auto"/>
          <w:kern w:val="0"/>
          <w:szCs w:val="21"/>
          <w:highlight w:val="none"/>
        </w:rPr>
        <w:t>（2）投标人（含联合体）提供《中小企业声明函》的，存在大型企业承接本项目服务情形的，即判定其不满足资格条件要求，资格不予审查通过，其投标无效。</w:t>
      </w:r>
    </w:p>
    <w:p w14:paraId="2AD575F4">
      <w:pPr>
        <w:shd w:val="clear"/>
        <w:tabs>
          <w:tab w:val="left" w:pos="0"/>
        </w:tabs>
        <w:adjustRightInd w:val="0"/>
        <w:snapToGrid w:val="0"/>
        <w:spacing w:line="360" w:lineRule="auto"/>
        <w:ind w:firstLine="735" w:firstLineChars="350"/>
        <w:rPr>
          <w:rFonts w:ascii="宋体" w:hAnsi="宋体" w:cs="宋体"/>
          <w:color w:val="auto"/>
          <w:kern w:val="0"/>
          <w:szCs w:val="21"/>
          <w:highlight w:val="none"/>
        </w:rPr>
      </w:pPr>
      <w:r>
        <w:rPr>
          <w:rFonts w:hint="eastAsia" w:ascii="宋体" w:hAnsi="宋体" w:cs="宋体"/>
          <w:color w:val="auto"/>
          <w:kern w:val="0"/>
          <w:szCs w:val="21"/>
          <w:highlight w:val="none"/>
        </w:rPr>
        <w:t>（3）投标人（含联合体）提供《残疾人福利性单位声明函》的，存在非残疾人福利性单位本项目承接服务情形的，资格不予审查通过，其投标无效。</w:t>
      </w:r>
    </w:p>
    <w:p w14:paraId="4A0C864E">
      <w:pPr>
        <w:shd w:val="clear"/>
        <w:tabs>
          <w:tab w:val="left" w:pos="0"/>
        </w:tabs>
        <w:adjustRightInd w:val="0"/>
        <w:snapToGrid w:val="0"/>
        <w:spacing w:line="360" w:lineRule="auto"/>
        <w:ind w:firstLine="735" w:firstLineChars="350"/>
        <w:rPr>
          <w:rFonts w:ascii="宋体" w:hAnsi="宋体" w:cs="宋体"/>
          <w:color w:val="auto"/>
          <w:kern w:val="0"/>
          <w:szCs w:val="21"/>
          <w:highlight w:val="none"/>
        </w:rPr>
      </w:pPr>
      <w:r>
        <w:rPr>
          <w:rFonts w:hint="eastAsia" w:ascii="宋体" w:hAnsi="宋体" w:cs="宋体"/>
          <w:color w:val="auto"/>
          <w:kern w:val="0"/>
          <w:szCs w:val="21"/>
          <w:highlight w:val="none"/>
        </w:rPr>
        <w:t>（4）投标人（含联合体）提供《监狱企业证明》的，存在非监狱企业承接本项目服务或开具证明的单位不符合要求的，资格不予审查通过，其投标无效。</w:t>
      </w:r>
    </w:p>
    <w:p w14:paraId="6879528F">
      <w:pPr>
        <w:shd w:val="clear"/>
        <w:tabs>
          <w:tab w:val="left" w:pos="0"/>
        </w:tabs>
        <w:adjustRightInd w:val="0"/>
        <w:snapToGrid w:val="0"/>
        <w:spacing w:line="360" w:lineRule="auto"/>
        <w:ind w:firstLine="525" w:firstLineChars="249"/>
        <w:rPr>
          <w:rFonts w:ascii="宋体" w:hAnsi="宋体" w:cs="宋体"/>
          <w:b/>
          <w:color w:val="auto"/>
          <w:kern w:val="0"/>
          <w:szCs w:val="21"/>
          <w:highlight w:val="none"/>
        </w:rPr>
      </w:pPr>
      <w:r>
        <w:rPr>
          <w:rFonts w:hint="eastAsia" w:ascii="宋体" w:hAnsi="宋体" w:cs="宋体"/>
          <w:b/>
          <w:color w:val="auto"/>
          <w:kern w:val="0"/>
          <w:szCs w:val="21"/>
          <w:highlight w:val="none"/>
        </w:rPr>
        <w:t>7.2.7 投标人特定资格条件审查</w:t>
      </w:r>
    </w:p>
    <w:p w14:paraId="27F2A064">
      <w:pPr>
        <w:shd w:val="clear"/>
        <w:tabs>
          <w:tab w:val="left" w:pos="0"/>
        </w:tabs>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 7.2.7.1 本项目属于特定行业，招标文件规定了投标人特定资格条件的，资格审查方法和标准如下： </w:t>
      </w:r>
    </w:p>
    <w:p w14:paraId="2CCABB96">
      <w:pPr>
        <w:shd w:val="clear"/>
        <w:tabs>
          <w:tab w:val="left" w:pos="0"/>
        </w:tabs>
        <w:adjustRightInd w:val="0"/>
        <w:snapToGrid w:val="0"/>
        <w:spacing w:line="360" w:lineRule="auto"/>
        <w:ind w:firstLine="735" w:firstLineChars="350"/>
        <w:rPr>
          <w:rFonts w:ascii="宋体" w:hAnsi="宋体" w:cs="宋体"/>
          <w:color w:val="auto"/>
          <w:kern w:val="0"/>
          <w:szCs w:val="21"/>
          <w:highlight w:val="none"/>
        </w:rPr>
      </w:pPr>
      <w:r>
        <w:rPr>
          <w:rFonts w:hint="eastAsia" w:ascii="宋体" w:hAnsi="宋体" w:cs="宋体"/>
          <w:color w:val="auto"/>
          <w:kern w:val="0"/>
          <w:szCs w:val="21"/>
          <w:highlight w:val="none"/>
        </w:rPr>
        <w:t>（1）审查方法：投标人的</w:t>
      </w:r>
      <w:r>
        <w:rPr>
          <w:rFonts w:hint="eastAsia" w:ascii="宋体" w:hAnsi="宋体" w:cs="宋体"/>
          <w:color w:val="auto"/>
          <w:kern w:val="0"/>
          <w:szCs w:val="21"/>
          <w:highlight w:val="none"/>
          <w:u w:val="single"/>
          <w:lang w:val="en-US" w:eastAsia="zh-CN"/>
        </w:rPr>
        <w:t xml:space="preserve">    供应商须具有有效的《人力资源服务许可证》或《劳务派遣经营许可证》    </w:t>
      </w:r>
      <w:r>
        <w:rPr>
          <w:rFonts w:hint="eastAsia" w:ascii="宋体" w:hAnsi="宋体" w:cs="宋体"/>
          <w:color w:val="auto"/>
          <w:kern w:val="0"/>
          <w:szCs w:val="21"/>
          <w:highlight w:val="none"/>
        </w:rPr>
        <w:t>，一般不审查原件，通过国家企业信用信息公示系统（</w:t>
      </w:r>
      <w:r>
        <w:rPr>
          <w:rFonts w:ascii="宋体" w:hAnsi="宋体" w:cs="宋体"/>
          <w:color w:val="auto"/>
          <w:kern w:val="0"/>
          <w:szCs w:val="21"/>
          <w:highlight w:val="none"/>
        </w:rPr>
        <w:t>http://www.gsxt.gov.cn/index.html</w:t>
      </w:r>
      <w:r>
        <w:rPr>
          <w:rFonts w:hint="eastAsia" w:ascii="宋体" w:hAnsi="宋体" w:cs="宋体"/>
          <w:color w:val="auto"/>
          <w:kern w:val="0"/>
          <w:szCs w:val="21"/>
          <w:highlight w:val="none"/>
        </w:rPr>
        <w:t>）进行行政许可信息的核实。投标人须知前附表规定投标人提供原件的，则审查原件。</w:t>
      </w:r>
    </w:p>
    <w:p w14:paraId="5861B23D">
      <w:pPr>
        <w:shd w:val="clear"/>
        <w:tabs>
          <w:tab w:val="left" w:pos="0"/>
        </w:tabs>
        <w:adjustRightInd w:val="0"/>
        <w:snapToGrid w:val="0"/>
        <w:spacing w:line="360" w:lineRule="auto"/>
        <w:ind w:firstLine="735" w:firstLineChars="350"/>
        <w:rPr>
          <w:rFonts w:ascii="宋体" w:hAnsi="宋体" w:cs="宋体"/>
          <w:color w:val="auto"/>
          <w:kern w:val="0"/>
          <w:szCs w:val="21"/>
          <w:highlight w:val="none"/>
        </w:rPr>
      </w:pPr>
      <w:r>
        <w:rPr>
          <w:rFonts w:hint="eastAsia" w:ascii="宋体" w:hAnsi="宋体" w:cs="宋体"/>
          <w:color w:val="auto"/>
          <w:kern w:val="0"/>
          <w:szCs w:val="21"/>
          <w:highlight w:val="none"/>
        </w:rPr>
        <w:t>（2）审查标准：投标人未提供行政许可证复印件（或原件）或者经核实信息有误的，其不满足资格条件要求，资格不予审查通过，其投标无效</w:t>
      </w:r>
      <w:r>
        <w:rPr>
          <w:rFonts w:hint="eastAsia" w:hAnsi="宋体"/>
          <w:color w:val="auto"/>
          <w:highlight w:val="none"/>
        </w:rPr>
        <w:t>。</w:t>
      </w:r>
    </w:p>
    <w:p w14:paraId="12E90775">
      <w:pPr>
        <w:shd w:val="clear"/>
        <w:tabs>
          <w:tab w:val="left" w:pos="0"/>
        </w:tabs>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7.2.7.2 投标人前附表规定允许联合体投标的，联合体投标人资格审查方法和标准如下： </w:t>
      </w:r>
    </w:p>
    <w:p w14:paraId="5E80A894">
      <w:pPr>
        <w:shd w:val="clear"/>
        <w:tabs>
          <w:tab w:val="left" w:pos="0"/>
        </w:tabs>
        <w:adjustRightInd w:val="0"/>
        <w:snapToGrid w:val="0"/>
        <w:spacing w:line="360" w:lineRule="auto"/>
        <w:ind w:firstLine="735" w:firstLineChars="350"/>
        <w:rPr>
          <w:rFonts w:ascii="宋体" w:hAnsi="宋体" w:cs="宋体"/>
          <w:color w:val="auto"/>
          <w:kern w:val="0"/>
          <w:szCs w:val="21"/>
          <w:highlight w:val="none"/>
        </w:rPr>
      </w:pPr>
      <w:r>
        <w:rPr>
          <w:rFonts w:hint="eastAsia" w:ascii="宋体" w:hAnsi="宋体" w:cs="宋体"/>
          <w:color w:val="auto"/>
          <w:kern w:val="0"/>
          <w:szCs w:val="21"/>
          <w:highlight w:val="none"/>
        </w:rPr>
        <w:t>（1）审查联合体协议原件，投标人未提供或者虽提供但存在瑕疵的，即判定其不满足资格条件要求，资格不予审查通过，其投标无效。</w:t>
      </w:r>
    </w:p>
    <w:p w14:paraId="3DBB1C7F">
      <w:pPr>
        <w:shd w:val="clear"/>
        <w:tabs>
          <w:tab w:val="left" w:pos="0"/>
        </w:tabs>
        <w:adjustRightInd w:val="0"/>
        <w:snapToGrid w:val="0"/>
        <w:spacing w:line="360" w:lineRule="auto"/>
        <w:ind w:firstLine="735" w:firstLineChars="350"/>
        <w:rPr>
          <w:rFonts w:ascii="宋体" w:hAnsi="宋体" w:cs="宋体"/>
          <w:color w:val="auto"/>
          <w:kern w:val="0"/>
          <w:szCs w:val="21"/>
          <w:highlight w:val="none"/>
        </w:rPr>
      </w:pPr>
      <w:r>
        <w:rPr>
          <w:rFonts w:hint="eastAsia" w:ascii="宋体" w:hAnsi="宋体" w:cs="宋体"/>
          <w:color w:val="auto"/>
          <w:kern w:val="0"/>
          <w:szCs w:val="21"/>
          <w:highlight w:val="none"/>
        </w:rPr>
        <w:t>（2）联合体各方的基本资格条件按照本章第7.2.5条款的规定进行审查，只要有一方不符合规定的条件，即判定其不满足资格条件要求，资格不予审查通过，其投标无效</w:t>
      </w:r>
      <w:r>
        <w:rPr>
          <w:rFonts w:hint="eastAsia" w:hAnsi="宋体"/>
          <w:color w:val="auto"/>
          <w:highlight w:val="none"/>
        </w:rPr>
        <w:t>。</w:t>
      </w:r>
    </w:p>
    <w:p w14:paraId="5F1C91C2">
      <w:pPr>
        <w:shd w:val="clear"/>
        <w:tabs>
          <w:tab w:val="left" w:pos="0"/>
        </w:tabs>
        <w:adjustRightInd w:val="0"/>
        <w:snapToGrid w:val="0"/>
        <w:spacing w:line="360" w:lineRule="auto"/>
        <w:ind w:firstLine="420" w:firstLineChars="200"/>
        <w:rPr>
          <w:rFonts w:hAnsi="宋体"/>
          <w:color w:val="auto"/>
          <w:highlight w:val="none"/>
        </w:rPr>
      </w:pPr>
      <w:r>
        <w:rPr>
          <w:rFonts w:hint="eastAsia" w:ascii="宋体" w:hAnsi="宋体" w:cs="宋体"/>
          <w:color w:val="auto"/>
          <w:kern w:val="0"/>
          <w:szCs w:val="21"/>
          <w:highlight w:val="none"/>
        </w:rPr>
        <w:t xml:space="preserve">   （3）联合体任意一方的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（行政许可），按照本章第7.2.7.1条款的规定进行审查，如审查结果不合格，视同联合体资格审查不合格，其投标无效</w:t>
      </w:r>
      <w:r>
        <w:rPr>
          <w:rFonts w:hint="eastAsia" w:hAnsi="宋体"/>
          <w:color w:val="auto"/>
          <w:highlight w:val="none"/>
        </w:rPr>
        <w:t>。</w:t>
      </w:r>
    </w:p>
    <w:p w14:paraId="0EA6933F">
      <w:pPr>
        <w:shd w:val="clear"/>
        <w:tabs>
          <w:tab w:val="left" w:pos="0"/>
        </w:tabs>
        <w:adjustRightInd w:val="0"/>
        <w:snapToGrid w:val="0"/>
        <w:spacing w:line="360" w:lineRule="auto"/>
        <w:ind w:firstLine="632" w:firstLineChars="300"/>
        <w:rPr>
          <w:rFonts w:ascii="宋体" w:hAnsi="宋体" w:cs="宋体"/>
          <w:b/>
          <w:color w:val="auto"/>
          <w:kern w:val="0"/>
          <w:szCs w:val="21"/>
          <w:highlight w:val="none"/>
        </w:rPr>
      </w:pPr>
      <w:r>
        <w:rPr>
          <w:rFonts w:hint="eastAsia" w:ascii="宋体" w:hAnsi="宋体" w:cs="宋体"/>
          <w:b/>
          <w:color w:val="auto"/>
          <w:kern w:val="0"/>
          <w:szCs w:val="21"/>
          <w:highlight w:val="none"/>
        </w:rPr>
        <w:t>7.2.8 投标人限定资格条件审查</w:t>
      </w:r>
    </w:p>
    <w:p w14:paraId="45E7173C">
      <w:pPr>
        <w:shd w:val="clear"/>
        <w:tabs>
          <w:tab w:val="left" w:pos="0"/>
        </w:tabs>
        <w:adjustRightInd w:val="0"/>
        <w:snapToGrid w:val="0"/>
        <w:spacing w:line="360" w:lineRule="auto"/>
        <w:ind w:firstLine="405"/>
        <w:rPr>
          <w:rFonts w:ascii="宋体" w:hAnsi="宋体" w:cs="宋体"/>
          <w:color w:val="auto"/>
          <w:kern w:val="0"/>
          <w:szCs w:val="21"/>
          <w:highlight w:val="none"/>
        </w:rPr>
      </w:pPr>
      <w:r>
        <w:rPr>
          <w:rFonts w:hint="eastAsia" w:ascii="宋体" w:hAnsi="宋体" w:cs="宋体"/>
          <w:color w:val="auto"/>
          <w:kern w:val="0"/>
          <w:szCs w:val="21"/>
          <w:highlight w:val="none"/>
        </w:rPr>
        <w:t xml:space="preserve">   7.2.8.1 审查方法如下：</w:t>
      </w:r>
    </w:p>
    <w:p w14:paraId="64F3A286">
      <w:pPr>
        <w:shd w:val="clear"/>
        <w:tabs>
          <w:tab w:val="left" w:pos="0"/>
        </w:tabs>
        <w:adjustRightInd w:val="0"/>
        <w:snapToGrid w:val="0"/>
        <w:spacing w:line="360" w:lineRule="auto"/>
        <w:ind w:firstLine="405"/>
        <w:rPr>
          <w:rFonts w:ascii="宋体" w:hAnsi="宋体" w:cs="宋体"/>
          <w:color w:val="auto"/>
          <w:kern w:val="0"/>
          <w:szCs w:val="21"/>
          <w:highlight w:val="none"/>
        </w:rPr>
      </w:pPr>
      <w:r>
        <w:rPr>
          <w:rFonts w:hint="eastAsia" w:ascii="宋体" w:hAnsi="宋体" w:cs="宋体"/>
          <w:color w:val="auto"/>
          <w:kern w:val="0"/>
          <w:szCs w:val="21"/>
          <w:highlight w:val="none"/>
        </w:rPr>
        <w:t xml:space="preserve">  （1）资格审查小组将通过信用中国网（</w:t>
      </w:r>
      <w:r>
        <w:rPr>
          <w:rFonts w:ascii="宋体" w:hAnsi="宋体" w:cs="宋体"/>
          <w:color w:val="auto"/>
          <w:kern w:val="0"/>
          <w:szCs w:val="21"/>
          <w:highlight w:val="none"/>
        </w:rPr>
        <w:t>http://www.creditchina.gov.cn/</w:t>
      </w:r>
      <w:r>
        <w:rPr>
          <w:rFonts w:hint="eastAsia" w:ascii="宋体" w:hAnsi="宋体" w:cs="宋体"/>
          <w:color w:val="auto"/>
          <w:kern w:val="0"/>
          <w:szCs w:val="21"/>
          <w:highlight w:val="none"/>
        </w:rPr>
        <w:t>）和中国政府采购网（</w:t>
      </w:r>
      <w:r>
        <w:rPr>
          <w:rFonts w:ascii="宋体" w:hAnsi="宋体" w:cs="宋体"/>
          <w:color w:val="auto"/>
          <w:kern w:val="0"/>
          <w:szCs w:val="21"/>
          <w:highlight w:val="none"/>
        </w:rPr>
        <w:t>http://www.ccgp.gov.cn/cr/list</w:t>
      </w:r>
      <w:r>
        <w:rPr>
          <w:rFonts w:hint="eastAsia" w:ascii="宋体" w:hAnsi="宋体" w:cs="宋体"/>
          <w:color w:val="auto"/>
          <w:kern w:val="0"/>
          <w:szCs w:val="21"/>
          <w:highlight w:val="none"/>
        </w:rPr>
        <w:t>）对投标人的信用信息进行查询核实。</w:t>
      </w:r>
    </w:p>
    <w:p w14:paraId="1AC489CC">
      <w:pPr>
        <w:shd w:val="clear"/>
        <w:tabs>
          <w:tab w:val="left" w:pos="0"/>
        </w:tabs>
        <w:adjustRightInd w:val="0"/>
        <w:snapToGrid w:val="0"/>
        <w:spacing w:line="360" w:lineRule="auto"/>
        <w:ind w:firstLine="630" w:firstLineChars="300"/>
        <w:rPr>
          <w:rFonts w:ascii="宋体" w:hAnsi="宋体" w:cs="宋体"/>
          <w:color w:val="auto"/>
          <w:kern w:val="0"/>
          <w:szCs w:val="21"/>
          <w:highlight w:val="none"/>
        </w:rPr>
      </w:pPr>
      <w:r>
        <w:rPr>
          <w:rFonts w:hint="eastAsia" w:ascii="宋体" w:hAnsi="宋体" w:cs="宋体"/>
          <w:color w:val="auto"/>
          <w:kern w:val="0"/>
          <w:szCs w:val="21"/>
          <w:highlight w:val="none"/>
        </w:rPr>
        <w:t>（2）资格审查小组将通过投标人投标文件之资格审查部分和国家企业信用信息公示系统（</w:t>
      </w:r>
      <w:r>
        <w:rPr>
          <w:rFonts w:ascii="宋体" w:hAnsi="宋体" w:cs="宋体"/>
          <w:color w:val="auto"/>
          <w:kern w:val="0"/>
          <w:szCs w:val="21"/>
          <w:highlight w:val="none"/>
        </w:rPr>
        <w:t>http://www.gsxt.gov.cn/index.html</w:t>
      </w:r>
      <w:r>
        <w:rPr>
          <w:rFonts w:hint="eastAsia" w:ascii="宋体" w:hAnsi="宋体" w:cs="宋体"/>
          <w:color w:val="auto"/>
          <w:kern w:val="0"/>
          <w:szCs w:val="21"/>
          <w:highlight w:val="none"/>
        </w:rPr>
        <w:t>）对投标人之间</w:t>
      </w:r>
      <w:r>
        <w:rPr>
          <w:rFonts w:hint="eastAsia" w:ascii="宋体" w:hAnsi="宋体"/>
          <w:color w:val="auto"/>
          <w:szCs w:val="21"/>
          <w:highlight w:val="none"/>
        </w:rPr>
        <w:t>存在</w:t>
      </w:r>
      <w:r>
        <w:rPr>
          <w:rFonts w:hint="eastAsia" w:ascii="宋体" w:hAnsi="宋体"/>
          <w:bCs/>
          <w:color w:val="auto"/>
          <w:szCs w:val="21"/>
          <w:highlight w:val="none"/>
        </w:rPr>
        <w:t>隶属关系或者其他利害关系</w:t>
      </w:r>
      <w:r>
        <w:rPr>
          <w:rFonts w:hint="eastAsia" w:ascii="宋体" w:hAnsi="宋体" w:cs="宋体"/>
          <w:color w:val="auto"/>
          <w:kern w:val="0"/>
          <w:szCs w:val="21"/>
          <w:highlight w:val="none"/>
        </w:rPr>
        <w:t>进行相关信息的核实。</w:t>
      </w:r>
    </w:p>
    <w:p w14:paraId="368E5C46">
      <w:pPr>
        <w:shd w:val="clear"/>
        <w:tabs>
          <w:tab w:val="left" w:pos="0"/>
        </w:tabs>
        <w:adjustRightInd w:val="0"/>
        <w:snapToGrid w:val="0"/>
        <w:spacing w:line="360" w:lineRule="auto"/>
        <w:ind w:firstLine="630" w:firstLineChars="300"/>
        <w:rPr>
          <w:rFonts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投标人不良信用记录以</w:t>
      </w:r>
      <w:r>
        <w:rPr>
          <w:rFonts w:hint="eastAsia" w:ascii="宋体" w:hAnsi="宋体" w:cs="宋体"/>
          <w:color w:val="auto"/>
          <w:kern w:val="0"/>
          <w:szCs w:val="21"/>
          <w:highlight w:val="none"/>
        </w:rPr>
        <w:t>资格审查小组</w:t>
      </w:r>
      <w:r>
        <w:rPr>
          <w:rFonts w:ascii="宋体" w:hAnsi="宋体" w:cs="宋体"/>
          <w:color w:val="auto"/>
          <w:kern w:val="0"/>
          <w:szCs w:val="21"/>
          <w:highlight w:val="none"/>
        </w:rPr>
        <w:t>查询结果为准</w:t>
      </w:r>
      <w:r>
        <w:rPr>
          <w:rFonts w:hint="eastAsia" w:ascii="宋体" w:hAnsi="宋体" w:cs="宋体"/>
          <w:color w:val="auto"/>
          <w:kern w:val="0"/>
          <w:szCs w:val="21"/>
          <w:highlight w:val="none"/>
        </w:rPr>
        <w:t>。</w:t>
      </w:r>
    </w:p>
    <w:p w14:paraId="21F97332">
      <w:pPr>
        <w:shd w:val="clear"/>
        <w:tabs>
          <w:tab w:val="left" w:pos="0"/>
        </w:tabs>
        <w:adjustRightInd w:val="0"/>
        <w:snapToGrid w:val="0"/>
        <w:spacing w:line="360" w:lineRule="auto"/>
        <w:ind w:firstLine="405"/>
        <w:rPr>
          <w:rFonts w:ascii="宋体" w:hAnsi="宋体" w:cs="宋体"/>
          <w:color w:val="auto"/>
          <w:kern w:val="0"/>
          <w:szCs w:val="21"/>
          <w:highlight w:val="none"/>
        </w:rPr>
      </w:pPr>
      <w:r>
        <w:rPr>
          <w:rFonts w:hint="eastAsia" w:ascii="宋体" w:hAnsi="宋体" w:cs="宋体"/>
          <w:color w:val="auto"/>
          <w:kern w:val="0"/>
          <w:szCs w:val="21"/>
          <w:highlight w:val="none"/>
        </w:rPr>
        <w:t xml:space="preserve">   7.2.8.2 审查标准如下：</w:t>
      </w:r>
    </w:p>
    <w:p w14:paraId="5B66D875">
      <w:pPr>
        <w:shd w:val="clear"/>
        <w:tabs>
          <w:tab w:val="left" w:pos="0"/>
        </w:tabs>
        <w:adjustRightInd w:val="0"/>
        <w:snapToGrid w:val="0"/>
        <w:spacing w:line="360" w:lineRule="auto"/>
        <w:ind w:firstLine="405"/>
        <w:rPr>
          <w:rFonts w:ascii="宋体" w:hAnsi="宋体" w:cs="宋体"/>
          <w:color w:val="auto"/>
          <w:kern w:val="0"/>
          <w:szCs w:val="21"/>
          <w:highlight w:val="none"/>
        </w:rPr>
      </w:pPr>
      <w:r>
        <w:rPr>
          <w:rFonts w:hint="eastAsia" w:ascii="宋体" w:hAnsi="宋体" w:cs="宋体"/>
          <w:color w:val="auto"/>
          <w:kern w:val="0"/>
          <w:szCs w:val="21"/>
          <w:highlight w:val="none"/>
        </w:rPr>
        <w:t xml:space="preserve">   （1）投标人存在本章第</w:t>
      </w:r>
      <w:r>
        <w:rPr>
          <w:rFonts w:hint="eastAsia" w:ascii="宋体" w:hAnsi="宋体"/>
          <w:color w:val="auto"/>
          <w:szCs w:val="21"/>
          <w:highlight w:val="none"/>
        </w:rPr>
        <w:t>1.3.2条列举</w:t>
      </w:r>
      <w:r>
        <w:rPr>
          <w:rFonts w:hint="eastAsia" w:ascii="宋体" w:hAnsi="宋体" w:cs="宋体"/>
          <w:color w:val="auto"/>
          <w:kern w:val="0"/>
          <w:szCs w:val="21"/>
          <w:highlight w:val="none"/>
        </w:rPr>
        <w:t>情形之一的，审查不予通过，即判定其限定资格条件审查结果为不合格，将不具备投标资格，其投标无效。</w:t>
      </w:r>
    </w:p>
    <w:p w14:paraId="4B932822">
      <w:pPr>
        <w:shd w:val="clear"/>
        <w:tabs>
          <w:tab w:val="left" w:pos="0"/>
        </w:tabs>
        <w:adjustRightInd w:val="0"/>
        <w:snapToGrid w:val="0"/>
        <w:spacing w:line="360" w:lineRule="auto"/>
        <w:ind w:firstLine="405"/>
        <w:rPr>
          <w:rFonts w:ascii="宋体" w:hAnsi="宋体" w:cs="宋体"/>
          <w:color w:val="auto"/>
          <w:kern w:val="0"/>
          <w:szCs w:val="21"/>
          <w:highlight w:val="none"/>
        </w:rPr>
      </w:pPr>
      <w:r>
        <w:rPr>
          <w:rFonts w:hint="eastAsia" w:ascii="宋体" w:hAnsi="宋体" w:cs="宋体"/>
          <w:color w:val="auto"/>
          <w:kern w:val="0"/>
          <w:szCs w:val="21"/>
          <w:highlight w:val="none"/>
        </w:rPr>
        <w:t xml:space="preserve">   （2）投标人须知前附表规定允许联合体投标的，联合体任何一方存在本章第</w:t>
      </w:r>
      <w:r>
        <w:rPr>
          <w:rFonts w:hint="eastAsia" w:ascii="宋体" w:hAnsi="宋体"/>
          <w:color w:val="auto"/>
          <w:szCs w:val="21"/>
          <w:highlight w:val="none"/>
        </w:rPr>
        <w:t>1.3.2条列举</w:t>
      </w:r>
      <w:r>
        <w:rPr>
          <w:rFonts w:hint="eastAsia" w:ascii="宋体" w:hAnsi="宋体" w:cs="宋体"/>
          <w:color w:val="auto"/>
          <w:kern w:val="0"/>
          <w:szCs w:val="21"/>
          <w:highlight w:val="none"/>
        </w:rPr>
        <w:t>情形之一的，视同联合体存在相同情形，审查不予通过，即判定其限定资格条件审查结果为不合格，将不具备投标资格，其投标无效。</w:t>
      </w:r>
    </w:p>
    <w:p w14:paraId="188D6A24">
      <w:pPr>
        <w:shd w:val="clea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7.2.9 资格审查报告</w:t>
      </w:r>
    </w:p>
    <w:p w14:paraId="74B72D2C">
      <w:pPr>
        <w:shd w:val="clear"/>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7.2.9.1 资格审查报告由资格审查小组负责编制，以采购代理机构名义向采购人提交，其附表《投标人资格审查表》应当经资格审查小组全体成员签名确认。资格审查报告在采购人盖章确认后随采购文件一并存档。</w:t>
      </w:r>
    </w:p>
    <w:p w14:paraId="512975C1">
      <w:pPr>
        <w:shd w:val="clear"/>
        <w:tabs>
          <w:tab w:val="left" w:pos="0"/>
        </w:tabs>
        <w:adjustRightInd w:val="0"/>
        <w:snapToGrid w:val="0"/>
        <w:spacing w:line="360" w:lineRule="auto"/>
        <w:ind w:firstLine="630" w:firstLineChars="300"/>
        <w:rPr>
          <w:rFonts w:ascii="宋体" w:hAnsi="宋体" w:cs="宋体"/>
          <w:color w:val="auto"/>
          <w:kern w:val="0"/>
          <w:szCs w:val="21"/>
          <w:highlight w:val="none"/>
        </w:rPr>
      </w:pPr>
      <w:r>
        <w:rPr>
          <w:rFonts w:hint="eastAsia" w:ascii="宋体" w:hAnsi="宋体" w:cs="宋体"/>
          <w:color w:val="auto"/>
          <w:kern w:val="0"/>
          <w:szCs w:val="21"/>
          <w:highlight w:val="none"/>
        </w:rPr>
        <w:t>7.2.9.2信用查询结果的截屏资料，通过电子文件保存至U盘，作为资格审查报告附件随采购文件一起存档。</w:t>
      </w:r>
    </w:p>
    <w:p w14:paraId="7FD35B3C">
      <w:pPr>
        <w:shd w:val="clear"/>
        <w:tabs>
          <w:tab w:val="left" w:pos="0"/>
        </w:tabs>
        <w:adjustRightInd w:val="0"/>
        <w:snapToGrid w:val="0"/>
        <w:spacing w:line="360" w:lineRule="auto"/>
        <w:ind w:firstLine="630" w:firstLineChars="300"/>
        <w:rPr>
          <w:rFonts w:ascii="宋体" w:hAnsi="宋体" w:cs="宋体"/>
          <w:color w:val="auto"/>
          <w:kern w:val="0"/>
          <w:szCs w:val="21"/>
          <w:highlight w:val="none"/>
        </w:rPr>
      </w:pPr>
      <w:r>
        <w:rPr>
          <w:rFonts w:hint="eastAsia" w:ascii="宋体" w:hAnsi="宋体" w:cs="宋体"/>
          <w:color w:val="auto"/>
          <w:kern w:val="0"/>
          <w:szCs w:val="21"/>
          <w:highlight w:val="none"/>
        </w:rPr>
        <w:t>7.2.9.3</w:t>
      </w:r>
      <w:r>
        <w:rPr>
          <w:rFonts w:hint="eastAsia" w:ascii="宋体" w:hAnsi="宋体"/>
          <w:color w:val="auto"/>
          <w:szCs w:val="21"/>
          <w:highlight w:val="none"/>
        </w:rPr>
        <w:t>资格审查结束后，采购代理机构应将资格审查结果告知评标委员会。</w:t>
      </w:r>
    </w:p>
    <w:bookmarkEnd w:id="112"/>
    <w:p w14:paraId="5012180C">
      <w:pPr>
        <w:shd w:val="clea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7.2.10 合格投标人不足3家的，不得评标。</w:t>
      </w:r>
    </w:p>
    <w:p w14:paraId="0E870DD0">
      <w:pPr>
        <w:shd w:val="clear"/>
        <w:spacing w:line="360" w:lineRule="auto"/>
        <w:rPr>
          <w:rFonts w:ascii="宋体" w:hAnsi="宋体"/>
          <w:color w:val="auto"/>
          <w:szCs w:val="21"/>
          <w:highlight w:val="none"/>
        </w:rPr>
      </w:pPr>
      <w:r>
        <w:rPr>
          <w:rFonts w:hint="eastAsia" w:ascii="宋体" w:hAnsi="宋体"/>
          <w:b/>
          <w:color w:val="auto"/>
          <w:szCs w:val="21"/>
          <w:highlight w:val="none"/>
        </w:rPr>
        <w:t xml:space="preserve">    7.2.11不合格的投标人，不得进入评标环节。</w:t>
      </w:r>
    </w:p>
    <w:p w14:paraId="1D8D13EB">
      <w:pPr>
        <w:shd w:val="clear"/>
        <w:spacing w:beforeLines="50" w:afterLines="50" w:line="360" w:lineRule="auto"/>
        <w:rPr>
          <w:rFonts w:ascii="黑体" w:hAnsi="宋体" w:eastAsia="黑体"/>
          <w:b/>
          <w:color w:val="auto"/>
          <w:sz w:val="36"/>
          <w:szCs w:val="36"/>
          <w:highlight w:val="none"/>
        </w:rPr>
      </w:pPr>
      <w:r>
        <w:rPr>
          <w:rFonts w:hint="eastAsia" w:ascii="黑体" w:hAnsi="宋体" w:eastAsia="黑体"/>
          <w:b/>
          <w:color w:val="auto"/>
          <w:sz w:val="36"/>
          <w:szCs w:val="36"/>
          <w:highlight w:val="none"/>
        </w:rPr>
        <w:t>8. 评标</w:t>
      </w:r>
    </w:p>
    <w:p w14:paraId="76ADEA58">
      <w:pPr>
        <w:shd w:val="clear"/>
        <w:spacing w:beforeLines="50" w:afterLines="50" w:line="360" w:lineRule="auto"/>
        <w:ind w:left="120" w:leftChars="50" w:hanging="15" w:hangingChars="5"/>
        <w:rPr>
          <w:rFonts w:ascii="宋体" w:hAnsi="宋体"/>
          <w:color w:val="auto"/>
          <w:sz w:val="30"/>
          <w:szCs w:val="30"/>
          <w:highlight w:val="none"/>
        </w:rPr>
      </w:pPr>
      <w:r>
        <w:rPr>
          <w:rFonts w:hint="eastAsia" w:ascii="宋体" w:hAnsi="宋体"/>
          <w:b/>
          <w:color w:val="auto"/>
          <w:sz w:val="30"/>
          <w:szCs w:val="30"/>
          <w:highlight w:val="none"/>
        </w:rPr>
        <w:t>8.1 评标委员会</w:t>
      </w:r>
    </w:p>
    <w:p w14:paraId="5E49646D">
      <w:pPr>
        <w:shd w:val="clear"/>
        <w:spacing w:line="360" w:lineRule="auto"/>
        <w:ind w:left="120" w:leftChars="57" w:firstLine="315" w:firstLineChars="150"/>
        <w:rPr>
          <w:rFonts w:ascii="宋体" w:hAnsi="宋体"/>
          <w:color w:val="auto"/>
          <w:szCs w:val="21"/>
          <w:highlight w:val="none"/>
        </w:rPr>
      </w:pPr>
      <w:r>
        <w:rPr>
          <w:rFonts w:hint="eastAsia" w:ascii="宋体" w:hAnsi="宋体"/>
          <w:color w:val="auto"/>
          <w:szCs w:val="21"/>
          <w:highlight w:val="none"/>
        </w:rPr>
        <w:t>8.1.1 评标由采购代理机构依法组建的评标委员会负责。评标委员会由采购人代表和评审专家组成，成员由5人以上单数组成。</w:t>
      </w:r>
      <w:r>
        <w:rPr>
          <w:rFonts w:ascii="宋体" w:hAnsi="宋体"/>
          <w:color w:val="auto"/>
          <w:szCs w:val="21"/>
          <w:highlight w:val="none"/>
        </w:rPr>
        <w:t>其中评</w:t>
      </w:r>
      <w:r>
        <w:rPr>
          <w:rFonts w:hint="eastAsia" w:ascii="宋体" w:hAnsi="宋体"/>
          <w:color w:val="auto"/>
          <w:szCs w:val="21"/>
          <w:highlight w:val="none"/>
        </w:rPr>
        <w:t>审</w:t>
      </w:r>
      <w:r>
        <w:rPr>
          <w:rFonts w:ascii="宋体" w:hAnsi="宋体"/>
          <w:color w:val="auto"/>
          <w:szCs w:val="21"/>
          <w:highlight w:val="none"/>
        </w:rPr>
        <w:t>专家不得少于成员总数的三分之二。采购预算金额在</w:t>
      </w:r>
      <w:r>
        <w:rPr>
          <w:rFonts w:hint="eastAsia" w:ascii="宋体" w:hAnsi="宋体"/>
          <w:color w:val="auto"/>
          <w:szCs w:val="21"/>
          <w:highlight w:val="none"/>
        </w:rPr>
        <w:t>1000</w:t>
      </w:r>
      <w:r>
        <w:rPr>
          <w:rFonts w:ascii="宋体" w:hAnsi="宋体"/>
          <w:color w:val="auto"/>
          <w:szCs w:val="21"/>
          <w:highlight w:val="none"/>
        </w:rPr>
        <w:t>万元以上、技术复杂的项目或者社会影响较大的项目，评标委员会</w:t>
      </w:r>
      <w:r>
        <w:rPr>
          <w:rFonts w:hint="eastAsia" w:ascii="宋体" w:hAnsi="宋体"/>
          <w:color w:val="auto"/>
          <w:szCs w:val="21"/>
          <w:highlight w:val="none"/>
        </w:rPr>
        <w:t>成员</w:t>
      </w:r>
      <w:r>
        <w:rPr>
          <w:rFonts w:ascii="宋体" w:hAnsi="宋体"/>
          <w:color w:val="auto"/>
          <w:szCs w:val="21"/>
          <w:highlight w:val="none"/>
        </w:rPr>
        <w:t>应当为</w:t>
      </w:r>
      <w:r>
        <w:rPr>
          <w:rFonts w:hint="eastAsia" w:ascii="宋体" w:hAnsi="宋体"/>
          <w:color w:val="auto"/>
          <w:szCs w:val="21"/>
          <w:highlight w:val="none"/>
        </w:rPr>
        <w:t>7</w:t>
      </w:r>
      <w:r>
        <w:rPr>
          <w:rFonts w:ascii="宋体" w:hAnsi="宋体"/>
          <w:color w:val="auto"/>
          <w:szCs w:val="21"/>
          <w:highlight w:val="none"/>
        </w:rPr>
        <w:t>人以上。</w:t>
      </w:r>
      <w:r>
        <w:rPr>
          <w:rFonts w:hint="eastAsia" w:ascii="宋体" w:hAnsi="宋体"/>
          <w:color w:val="auto"/>
          <w:szCs w:val="21"/>
          <w:highlight w:val="none"/>
        </w:rPr>
        <w:t>评审专家人选在省级财政部门设立的政府采购评审专家库中随机抽取。</w:t>
      </w:r>
    </w:p>
    <w:p w14:paraId="7655042E">
      <w:pPr>
        <w:shd w:val="clear"/>
        <w:spacing w:line="360" w:lineRule="auto"/>
        <w:ind w:left="120" w:leftChars="57" w:firstLine="315" w:firstLineChars="150"/>
        <w:rPr>
          <w:rFonts w:ascii="宋体" w:hAnsi="宋体"/>
          <w:color w:val="auto"/>
          <w:szCs w:val="21"/>
          <w:highlight w:val="none"/>
        </w:rPr>
      </w:pPr>
      <w:r>
        <w:rPr>
          <w:rFonts w:ascii="宋体" w:hAnsi="宋体"/>
          <w:color w:val="auto"/>
          <w:szCs w:val="21"/>
          <w:highlight w:val="none"/>
        </w:rPr>
        <w:t>对技术复杂、专业性强的采购项目，通过随机方式难以确定合适评</w:t>
      </w:r>
      <w:r>
        <w:rPr>
          <w:rFonts w:hint="eastAsia" w:ascii="宋体" w:hAnsi="宋体"/>
          <w:color w:val="auto"/>
          <w:szCs w:val="21"/>
          <w:highlight w:val="none"/>
        </w:rPr>
        <w:t>审</w:t>
      </w:r>
      <w:r>
        <w:rPr>
          <w:rFonts w:ascii="宋体" w:hAnsi="宋体"/>
          <w:color w:val="auto"/>
          <w:szCs w:val="21"/>
          <w:highlight w:val="none"/>
        </w:rPr>
        <w:t>专家的，经主管预算单位同意，采购人</w:t>
      </w:r>
      <w:r>
        <w:rPr>
          <w:rFonts w:hint="eastAsia" w:ascii="宋体" w:hAnsi="宋体"/>
          <w:color w:val="auto"/>
          <w:szCs w:val="21"/>
          <w:highlight w:val="none"/>
        </w:rPr>
        <w:t>或采购代理机构</w:t>
      </w:r>
      <w:r>
        <w:rPr>
          <w:rFonts w:ascii="宋体" w:hAnsi="宋体"/>
          <w:color w:val="auto"/>
          <w:szCs w:val="21"/>
          <w:highlight w:val="none"/>
        </w:rPr>
        <w:t>可以自行选定相应专业领域的评</w:t>
      </w:r>
      <w:r>
        <w:rPr>
          <w:rFonts w:hint="eastAsia" w:ascii="宋体" w:hAnsi="宋体"/>
          <w:color w:val="auto"/>
          <w:szCs w:val="21"/>
          <w:highlight w:val="none"/>
        </w:rPr>
        <w:t>审</w:t>
      </w:r>
      <w:r>
        <w:rPr>
          <w:rFonts w:ascii="宋体" w:hAnsi="宋体"/>
          <w:color w:val="auto"/>
          <w:szCs w:val="21"/>
          <w:highlight w:val="none"/>
        </w:rPr>
        <w:t>专家。</w:t>
      </w:r>
    </w:p>
    <w:p w14:paraId="36DC3B30">
      <w:pPr>
        <w:shd w:val="clear"/>
        <w:spacing w:line="360" w:lineRule="auto"/>
        <w:ind w:left="120" w:leftChars="57" w:firstLine="315" w:firstLineChars="150"/>
        <w:rPr>
          <w:rFonts w:ascii="宋体" w:hAnsi="宋体"/>
          <w:color w:val="auto"/>
          <w:szCs w:val="21"/>
          <w:highlight w:val="none"/>
        </w:rPr>
      </w:pPr>
      <w:r>
        <w:rPr>
          <w:rFonts w:hint="eastAsia" w:ascii="宋体" w:hAnsi="宋体"/>
          <w:color w:val="auto"/>
          <w:szCs w:val="21"/>
          <w:highlight w:val="none"/>
        </w:rPr>
        <w:t>8.1.2 评标委员会成员到位后，推荐一名评审专家担任评标组长，并由评标组长牵头组织该项目评标工作，采购人代表，不得担任评标组长。</w:t>
      </w:r>
    </w:p>
    <w:p w14:paraId="1AF328BC">
      <w:pPr>
        <w:shd w:val="clear"/>
        <w:spacing w:line="360" w:lineRule="auto"/>
        <w:ind w:left="120" w:leftChars="57" w:firstLine="315" w:firstLineChars="150"/>
        <w:rPr>
          <w:rFonts w:ascii="宋体" w:hAnsi="宋体"/>
          <w:color w:val="auto"/>
          <w:szCs w:val="21"/>
          <w:highlight w:val="none"/>
        </w:rPr>
      </w:pPr>
      <w:r>
        <w:rPr>
          <w:rFonts w:hint="eastAsia" w:ascii="宋体" w:hAnsi="宋体"/>
          <w:color w:val="auto"/>
          <w:szCs w:val="21"/>
          <w:highlight w:val="none"/>
        </w:rPr>
        <w:t>8.1.3 评委会成员有下列情形之一的，应当回避：</w:t>
      </w:r>
    </w:p>
    <w:p w14:paraId="784161EC">
      <w:pPr>
        <w:shd w:val="clear"/>
        <w:spacing w:line="360" w:lineRule="auto"/>
        <w:ind w:left="120" w:leftChars="57" w:firstLine="315" w:firstLineChars="150"/>
        <w:rPr>
          <w:rFonts w:ascii="宋体" w:hAnsi="宋体"/>
          <w:color w:val="auto"/>
          <w:szCs w:val="21"/>
          <w:highlight w:val="none"/>
        </w:rPr>
      </w:pPr>
      <w:r>
        <w:rPr>
          <w:rFonts w:hint="eastAsia" w:ascii="宋体" w:hAnsi="宋体"/>
          <w:color w:val="auto"/>
          <w:szCs w:val="21"/>
          <w:highlight w:val="none"/>
        </w:rPr>
        <w:t>（1）采购人或投标人主要负责人的近亲属；</w:t>
      </w:r>
    </w:p>
    <w:p w14:paraId="38182A09">
      <w:pPr>
        <w:shd w:val="clear"/>
        <w:spacing w:line="360" w:lineRule="auto"/>
        <w:ind w:left="120" w:leftChars="57" w:firstLine="315" w:firstLineChars="150"/>
        <w:rPr>
          <w:rFonts w:ascii="宋体" w:hAnsi="宋体"/>
          <w:color w:val="auto"/>
          <w:szCs w:val="21"/>
          <w:highlight w:val="none"/>
        </w:rPr>
      </w:pPr>
      <w:r>
        <w:rPr>
          <w:rFonts w:hint="eastAsia" w:ascii="宋体" w:hAnsi="宋体"/>
          <w:color w:val="auto"/>
          <w:szCs w:val="21"/>
          <w:highlight w:val="none"/>
        </w:rPr>
        <w:t>（2）项目主管部门或者行政监督部门的人员；</w:t>
      </w:r>
    </w:p>
    <w:p w14:paraId="0C1CBD19">
      <w:pPr>
        <w:shd w:val="clear"/>
        <w:spacing w:line="360" w:lineRule="auto"/>
        <w:ind w:left="120" w:leftChars="57" w:firstLine="315" w:firstLineChars="150"/>
        <w:rPr>
          <w:rFonts w:ascii="宋体" w:hAnsi="宋体"/>
          <w:color w:val="auto"/>
          <w:szCs w:val="21"/>
          <w:highlight w:val="none"/>
        </w:rPr>
      </w:pPr>
      <w:r>
        <w:rPr>
          <w:rFonts w:hint="eastAsia" w:ascii="宋体" w:hAnsi="宋体"/>
          <w:color w:val="auto"/>
          <w:szCs w:val="21"/>
          <w:highlight w:val="none"/>
        </w:rPr>
        <w:t>（3）与投标人有经济利益关系，可能影响对投标公正评审的；</w:t>
      </w:r>
    </w:p>
    <w:p w14:paraId="0A8D3967">
      <w:pPr>
        <w:shd w:val="clear"/>
        <w:spacing w:line="360" w:lineRule="auto"/>
        <w:ind w:left="120" w:leftChars="57" w:firstLine="315" w:firstLineChars="150"/>
        <w:rPr>
          <w:rFonts w:ascii="宋体" w:hAnsi="宋体"/>
          <w:color w:val="auto"/>
          <w:szCs w:val="21"/>
          <w:highlight w:val="none"/>
        </w:rPr>
      </w:pPr>
      <w:r>
        <w:rPr>
          <w:rFonts w:hint="eastAsia" w:ascii="宋体" w:hAnsi="宋体"/>
          <w:color w:val="auto"/>
          <w:szCs w:val="21"/>
          <w:highlight w:val="none"/>
        </w:rPr>
        <w:t>（3）曾因在招标、评标以及其他与招标投标有关活动中从事违法行为而受过行政处罚或刑事处罚的。</w:t>
      </w:r>
    </w:p>
    <w:p w14:paraId="4A21B099">
      <w:pPr>
        <w:shd w:val="clear"/>
        <w:autoSpaceDE w:val="0"/>
        <w:autoSpaceDN w:val="0"/>
        <w:spacing w:line="360" w:lineRule="auto"/>
        <w:ind w:firstLine="420" w:firstLineChars="200"/>
        <w:rPr>
          <w:rFonts w:ascii="宋体" w:hAnsi="宋体" w:cs="宋体"/>
          <w:color w:val="auto"/>
          <w:kern w:val="0"/>
          <w:highlight w:val="none"/>
          <w:lang w:val="zh-CN"/>
        </w:rPr>
      </w:pPr>
      <w:r>
        <w:rPr>
          <w:rFonts w:hint="eastAsia" w:ascii="宋体" w:hAnsi="宋体"/>
          <w:color w:val="auto"/>
          <w:szCs w:val="21"/>
          <w:highlight w:val="none"/>
        </w:rPr>
        <w:t xml:space="preserve">8.1.4 </w:t>
      </w:r>
      <w:r>
        <w:rPr>
          <w:rFonts w:hint="eastAsia" w:ascii="宋体" w:hAnsi="宋体" w:cs="宋体"/>
          <w:color w:val="auto"/>
          <w:kern w:val="0"/>
          <w:highlight w:val="none"/>
        </w:rPr>
        <w:t>评标过程中，因评标委员会成员缺席、回避或者健康等特殊原因导致评标委员会组成不符合规定的，采购人或者采购代理机构应当依法补足后继续评标。被更换的评标委员会成员所作出的评标意见无效。无法及时补足评标委员会成员的，采购代理机构应当停止评标活动，封存所有投标文件和开标、评标资料，依法重新组建评标委员会进行评标。原评标委员会所作出的评标意见无效。</w:t>
      </w:r>
      <w:r>
        <w:rPr>
          <w:rFonts w:hint="eastAsia" w:ascii="宋体" w:hAnsi="宋体" w:cs="宋体"/>
          <w:color w:val="auto"/>
          <w:kern w:val="0"/>
          <w:highlight w:val="none"/>
          <w:lang w:val="zh-CN"/>
        </w:rPr>
        <w:t>采购代理机构</w:t>
      </w:r>
      <w:r>
        <w:rPr>
          <w:rFonts w:hint="eastAsia" w:ascii="宋体" w:hAnsi="宋体" w:cs="宋体"/>
          <w:color w:val="auto"/>
          <w:kern w:val="0"/>
          <w:highlight w:val="none"/>
        </w:rPr>
        <w:t>应当将变更、重新组建评标委员会的情况予以记录，并随采购文件一并存档。</w:t>
      </w:r>
    </w:p>
    <w:p w14:paraId="771F001B">
      <w:pPr>
        <w:shd w:val="clear"/>
        <w:autoSpaceDE w:val="0"/>
        <w:autoSpaceDN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8.1.5 评委会成员名单在中标结果公告前，应当保密。</w:t>
      </w:r>
    </w:p>
    <w:p w14:paraId="02431515">
      <w:pPr>
        <w:widowControl/>
        <w:shd w:val="clear"/>
        <w:autoSpaceDE w:val="0"/>
        <w:autoSpaceDN w:val="0"/>
        <w:spacing w:line="360" w:lineRule="auto"/>
        <w:ind w:right="51" w:firstLine="422" w:firstLineChars="200"/>
        <w:textAlignment w:val="bottom"/>
        <w:rPr>
          <w:color w:val="auto"/>
          <w:szCs w:val="21"/>
          <w:highlight w:val="none"/>
        </w:rPr>
      </w:pPr>
      <w:r>
        <w:rPr>
          <w:rFonts w:hint="eastAsia" w:ascii="宋体" w:hAnsi="宋体"/>
          <w:b/>
          <w:color w:val="auto"/>
          <w:szCs w:val="21"/>
          <w:highlight w:val="none"/>
        </w:rPr>
        <w:t xml:space="preserve">8.1.6  </w:t>
      </w:r>
      <w:r>
        <w:rPr>
          <w:b/>
          <w:color w:val="auto"/>
          <w:szCs w:val="21"/>
          <w:highlight w:val="none"/>
        </w:rPr>
        <w:t>评标委员会及其成员不得有下列行为：</w:t>
      </w:r>
    </w:p>
    <w:p w14:paraId="56A6BE80">
      <w:pPr>
        <w:widowControl/>
        <w:shd w:val="clea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（1）确定参与评标至评标结束前私自接触投标人；</w:t>
      </w:r>
    </w:p>
    <w:p w14:paraId="45A9821B">
      <w:pPr>
        <w:widowControl/>
        <w:shd w:val="clea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（2）接受投标人提出的与投标文件不一致的澄清或者说明；</w:t>
      </w:r>
    </w:p>
    <w:p w14:paraId="038A091D">
      <w:pPr>
        <w:widowControl/>
        <w:shd w:val="clea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（3）违反评标纪律发表倾向性意见或者征询采购人的倾向性意见；</w:t>
      </w:r>
    </w:p>
    <w:p w14:paraId="1CA08A4D">
      <w:pPr>
        <w:widowControl/>
        <w:shd w:val="clea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（4）对需要专业判断的主观评审因素协商评分；</w:t>
      </w:r>
    </w:p>
    <w:p w14:paraId="7D5A16D1">
      <w:pPr>
        <w:widowControl/>
        <w:shd w:val="clea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（5）在评标过程中擅离职守，影响评标程序正常进行的；</w:t>
      </w:r>
    </w:p>
    <w:p w14:paraId="2DD73743">
      <w:pPr>
        <w:widowControl/>
        <w:shd w:val="clea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（6）记录、复制或者带走任何评标资料；</w:t>
      </w:r>
    </w:p>
    <w:p w14:paraId="7B2DCA1C">
      <w:pPr>
        <w:widowControl/>
        <w:shd w:val="clea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（7）其他不遵守评标纪律的行为。</w:t>
      </w:r>
    </w:p>
    <w:p w14:paraId="5242603D">
      <w:pPr>
        <w:widowControl/>
        <w:shd w:val="clea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评标委员会成员有前款第一至五项行为之一的，其评审意见无效，并不得获取评审劳务报酬和报销异地评审差旅费。</w:t>
      </w:r>
    </w:p>
    <w:p w14:paraId="14A96297">
      <w:pPr>
        <w:shd w:val="clear"/>
        <w:spacing w:line="360" w:lineRule="auto"/>
        <w:rPr>
          <w:rFonts w:ascii="宋体" w:hAnsi="宋体"/>
          <w:color w:val="auto"/>
          <w:sz w:val="30"/>
          <w:szCs w:val="30"/>
          <w:highlight w:val="none"/>
        </w:rPr>
      </w:pPr>
      <w:r>
        <w:rPr>
          <w:rFonts w:hint="eastAsia" w:ascii="宋体" w:hAnsi="宋体"/>
          <w:b/>
          <w:color w:val="auto"/>
          <w:sz w:val="30"/>
          <w:szCs w:val="30"/>
          <w:highlight w:val="none"/>
        </w:rPr>
        <w:t>8.2 评标原则</w:t>
      </w:r>
    </w:p>
    <w:p w14:paraId="4710A4EC">
      <w:pPr>
        <w:shd w:val="clear"/>
        <w:tabs>
          <w:tab w:val="left" w:pos="0"/>
        </w:tabs>
        <w:adjustRightInd w:val="0"/>
        <w:snapToGrid w:val="0"/>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8.2.1“公平、公正、科学、择优”为本次评标的基本原则，评标委员会按照这一原则的要求，公正、平等地对待各投标人。同时，在评审中恪守以下原则：</w:t>
      </w:r>
    </w:p>
    <w:p w14:paraId="40FB7D4A">
      <w:pPr>
        <w:shd w:val="clear"/>
        <w:tabs>
          <w:tab w:val="left" w:pos="0"/>
        </w:tabs>
        <w:adjustRightInd w:val="0"/>
        <w:snapToGrid w:val="0"/>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（1）统一性原则：评标委员会将按照统一的评标原则和评审方法，用统一标准进行评审。</w:t>
      </w:r>
    </w:p>
    <w:p w14:paraId="56D530E8">
      <w:pPr>
        <w:shd w:val="clear"/>
        <w:tabs>
          <w:tab w:val="left" w:pos="0"/>
        </w:tabs>
        <w:adjustRightInd w:val="0"/>
        <w:snapToGrid w:val="0"/>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（2）独立性原则：评标工作在评标委员会内部独立进行，不受外界任何因素的干扰和影响。评标委员会成员对其出具的意见承担个人责任。投标</w:t>
      </w:r>
      <w:r>
        <w:rPr>
          <w:rFonts w:hint="eastAsia" w:ascii="宋体" w:hAnsi="宋体" w:cs="宋体"/>
          <w:color w:val="auto"/>
          <w:kern w:val="0"/>
          <w:szCs w:val="21"/>
          <w:highlight w:val="none"/>
        </w:rPr>
        <w:t>人试图影响或干预评审的任何行为，将导致其丧失投标的资格，并承担相应的法律责任。</w:t>
      </w:r>
    </w:p>
    <w:p w14:paraId="5B805491">
      <w:pPr>
        <w:shd w:val="clear"/>
        <w:tabs>
          <w:tab w:val="left" w:pos="0"/>
        </w:tabs>
        <w:adjustRightInd w:val="0"/>
        <w:snapToGrid w:val="0"/>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（3）客观性原则：评标委员会将严格按照招标文件要求，对投标人的投标文件进行认真评审；评标委员会对投标文件的评审仅依据投标文件本身，而不依据投标文件以外的任何因素。</w:t>
      </w:r>
    </w:p>
    <w:p w14:paraId="53BB5B5D">
      <w:pPr>
        <w:shd w:val="clear"/>
        <w:tabs>
          <w:tab w:val="left" w:pos="0"/>
        </w:tabs>
        <w:adjustRightInd w:val="0"/>
        <w:snapToGrid w:val="0"/>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（4）保密性原则：采购代理机构应当采取必要的措施，保证评标在严格保密情况下进行。</w:t>
      </w:r>
    </w:p>
    <w:p w14:paraId="1F44800B">
      <w:pPr>
        <w:shd w:val="clear"/>
        <w:tabs>
          <w:tab w:val="left" w:pos="0"/>
        </w:tabs>
        <w:adjustRightInd w:val="0"/>
        <w:snapToGrid w:val="0"/>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（6）综合性原则：评标委员会将综合分析、评审投标人的各项指标，而不以单项指标的优劣评定出中标人。</w:t>
      </w:r>
    </w:p>
    <w:p w14:paraId="6EED1B04">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8.2.2 评标委员会有权对整个招标过程中出现的一切问题，根据《中华人民共和国政府采购法》及实施条例和《政府采购货物和服务招标投标管理办法》等相关规定进行处理。</w:t>
      </w:r>
    </w:p>
    <w:p w14:paraId="52CB78F1">
      <w:pPr>
        <w:shd w:val="clear"/>
        <w:spacing w:beforeLines="50" w:afterLines="50" w:line="360" w:lineRule="auto"/>
        <w:rPr>
          <w:rFonts w:ascii="宋体" w:hAnsi="宋体"/>
          <w:b/>
          <w:color w:val="auto"/>
          <w:sz w:val="30"/>
          <w:szCs w:val="30"/>
          <w:highlight w:val="none"/>
        </w:rPr>
      </w:pPr>
      <w:bookmarkStart w:id="114" w:name="_Toc217446060"/>
      <w:r>
        <w:rPr>
          <w:rFonts w:hint="eastAsia" w:ascii="宋体" w:hAnsi="宋体"/>
          <w:b/>
          <w:color w:val="auto"/>
          <w:sz w:val="30"/>
          <w:szCs w:val="30"/>
          <w:highlight w:val="none"/>
        </w:rPr>
        <w:t>8.3 评标</w:t>
      </w:r>
    </w:p>
    <w:p w14:paraId="4B890D12">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8.3.1 评标委员会按照招标文件第三章“评标办法”规定的方法、评审因素、标准和程序对投标文件进行评审。第三章“评标办法”没有规定的方法、评审因素和标准，不作为评标依据。</w:t>
      </w:r>
    </w:p>
    <w:p w14:paraId="02F32A22">
      <w:pPr>
        <w:pStyle w:val="25"/>
        <w:shd w:val="clear"/>
        <w:spacing w:line="360" w:lineRule="auto"/>
        <w:ind w:firstLine="420" w:firstLineChars="200"/>
        <w:rPr>
          <w:rFonts w:ascii="宋体" w:hAnsi="宋体"/>
          <w:color w:val="auto"/>
          <w:highlight w:val="none"/>
        </w:rPr>
      </w:pPr>
      <w:r>
        <w:rPr>
          <w:rFonts w:hint="eastAsia" w:ascii="宋体" w:hAnsi="宋体"/>
          <w:color w:val="auto"/>
          <w:highlight w:val="none"/>
        </w:rPr>
        <w:t>8.3.2 评标委员会</w:t>
      </w:r>
      <w:r>
        <w:rPr>
          <w:rFonts w:ascii="宋体" w:hAnsi="宋体"/>
          <w:color w:val="auto"/>
          <w:highlight w:val="none"/>
        </w:rPr>
        <w:t>负责具体评标事务，并独立履行下列职责：</w:t>
      </w:r>
    </w:p>
    <w:p w14:paraId="509C13CB">
      <w:pPr>
        <w:pStyle w:val="25"/>
        <w:shd w:val="clea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1</w:t>
      </w:r>
      <w:r>
        <w:rPr>
          <w:rFonts w:ascii="宋体" w:hAnsi="宋体"/>
          <w:color w:val="auto"/>
          <w:highlight w:val="none"/>
        </w:rPr>
        <w:t>）审查、评价投标文件是否符合招标文件的商务、技术、服务等实质性要求；</w:t>
      </w:r>
    </w:p>
    <w:p w14:paraId="121258A6">
      <w:pPr>
        <w:pStyle w:val="25"/>
        <w:shd w:val="clea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2</w:t>
      </w:r>
      <w:r>
        <w:rPr>
          <w:rFonts w:ascii="宋体" w:hAnsi="宋体"/>
          <w:color w:val="auto"/>
          <w:highlight w:val="none"/>
        </w:rPr>
        <w:t>）要求投标</w:t>
      </w:r>
      <w:r>
        <w:rPr>
          <w:rFonts w:hint="eastAsia" w:ascii="宋体" w:hAnsi="宋体"/>
          <w:color w:val="auto"/>
          <w:highlight w:val="none"/>
        </w:rPr>
        <w:t>人</w:t>
      </w:r>
      <w:r>
        <w:rPr>
          <w:rFonts w:ascii="宋体" w:hAnsi="宋体"/>
          <w:color w:val="auto"/>
          <w:highlight w:val="none"/>
        </w:rPr>
        <w:t>对投标文件有关事项作出澄清或者说明；</w:t>
      </w:r>
    </w:p>
    <w:p w14:paraId="1B207558">
      <w:pPr>
        <w:pStyle w:val="25"/>
        <w:shd w:val="clea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3</w:t>
      </w:r>
      <w:r>
        <w:rPr>
          <w:rFonts w:ascii="宋体" w:hAnsi="宋体"/>
          <w:color w:val="auto"/>
          <w:highlight w:val="none"/>
        </w:rPr>
        <w:t>）对投标文件进行比较和评价；</w:t>
      </w:r>
    </w:p>
    <w:p w14:paraId="0A42DFB6">
      <w:pPr>
        <w:pStyle w:val="25"/>
        <w:shd w:val="clea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4</w:t>
      </w:r>
      <w:r>
        <w:rPr>
          <w:rFonts w:ascii="宋体" w:hAnsi="宋体"/>
          <w:color w:val="auto"/>
          <w:highlight w:val="none"/>
        </w:rPr>
        <w:t>）</w:t>
      </w:r>
      <w:r>
        <w:rPr>
          <w:rFonts w:hint="eastAsia" w:ascii="宋体" w:hAnsi="宋体"/>
          <w:color w:val="auto"/>
          <w:highlight w:val="none"/>
        </w:rPr>
        <w:t>确定</w:t>
      </w:r>
      <w:r>
        <w:rPr>
          <w:rFonts w:ascii="宋体" w:hAnsi="宋体"/>
          <w:color w:val="auto"/>
          <w:highlight w:val="none"/>
        </w:rPr>
        <w:t>中标候选人名单，</w:t>
      </w:r>
      <w:r>
        <w:rPr>
          <w:rFonts w:hint="eastAsia" w:ascii="宋体" w:hAnsi="宋体"/>
          <w:color w:val="auto"/>
          <w:highlight w:val="none"/>
        </w:rPr>
        <w:t>以及</w:t>
      </w:r>
      <w:r>
        <w:rPr>
          <w:rFonts w:ascii="宋体" w:hAnsi="宋体"/>
          <w:color w:val="auto"/>
          <w:highlight w:val="none"/>
        </w:rPr>
        <w:t>根据采购人委托直接确定中标</w:t>
      </w:r>
      <w:r>
        <w:rPr>
          <w:rFonts w:hint="eastAsia" w:ascii="宋体" w:hAnsi="宋体"/>
          <w:color w:val="auto"/>
          <w:highlight w:val="none"/>
        </w:rPr>
        <w:t>人</w:t>
      </w:r>
      <w:r>
        <w:rPr>
          <w:rFonts w:ascii="宋体" w:hAnsi="宋体"/>
          <w:color w:val="auto"/>
          <w:highlight w:val="none"/>
        </w:rPr>
        <w:t>；</w:t>
      </w:r>
    </w:p>
    <w:p w14:paraId="7B3D5F8F">
      <w:pPr>
        <w:pStyle w:val="25"/>
        <w:shd w:val="clea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5</w:t>
      </w:r>
      <w:r>
        <w:rPr>
          <w:rFonts w:ascii="宋体" w:hAnsi="宋体"/>
          <w:color w:val="auto"/>
          <w:highlight w:val="none"/>
        </w:rPr>
        <w:t>）向采购人、采购代理机构或者有关部门报告评标中发现的违法行为。</w:t>
      </w:r>
    </w:p>
    <w:p w14:paraId="26B5ED85">
      <w:pPr>
        <w:pStyle w:val="18"/>
        <w:shd w:val="clear"/>
        <w:snapToGrid w:val="0"/>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8.3.3评标委员会成员应当履行下列义务：</w:t>
      </w:r>
    </w:p>
    <w:p w14:paraId="39E3CCE7">
      <w:pPr>
        <w:pStyle w:val="18"/>
        <w:shd w:val="clear"/>
        <w:snapToGrid w:val="0"/>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（1）遵纪守法，客观、公正、廉洁地履行职责；</w:t>
      </w:r>
    </w:p>
    <w:p w14:paraId="6EAB54B6">
      <w:pPr>
        <w:pStyle w:val="18"/>
        <w:shd w:val="clear"/>
        <w:snapToGrid w:val="0"/>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（2）根据采购文件的规定独立进行评审，对个人的评审意见承担法律责任；</w:t>
      </w:r>
    </w:p>
    <w:p w14:paraId="43F2463B">
      <w:pPr>
        <w:pStyle w:val="18"/>
        <w:shd w:val="clear"/>
        <w:snapToGrid w:val="0"/>
        <w:spacing w:before="0" w:beforeAutospacing="0" w:after="0" w:afterAutospacing="0" w:line="360" w:lineRule="auto"/>
        <w:rPr>
          <w:color w:val="auto"/>
          <w:sz w:val="21"/>
          <w:szCs w:val="21"/>
          <w:highlight w:val="none"/>
        </w:rPr>
      </w:pPr>
      <w:r>
        <w:rPr>
          <w:rFonts w:hint="eastAsia"/>
          <w:color w:val="auto"/>
          <w:sz w:val="21"/>
          <w:szCs w:val="21"/>
          <w:highlight w:val="none"/>
        </w:rPr>
        <w:t>　　（3）参与评标报告的起草；</w:t>
      </w:r>
    </w:p>
    <w:p w14:paraId="5AB62C27">
      <w:pPr>
        <w:pStyle w:val="18"/>
        <w:shd w:val="clear"/>
        <w:snapToGrid w:val="0"/>
        <w:spacing w:before="0" w:beforeAutospacing="0" w:after="0" w:afterAutospacing="0" w:line="360" w:lineRule="auto"/>
        <w:rPr>
          <w:color w:val="auto"/>
          <w:sz w:val="21"/>
          <w:szCs w:val="21"/>
          <w:highlight w:val="none"/>
        </w:rPr>
      </w:pPr>
      <w:r>
        <w:rPr>
          <w:rFonts w:hint="eastAsia"/>
          <w:color w:val="auto"/>
          <w:sz w:val="21"/>
          <w:szCs w:val="21"/>
          <w:highlight w:val="none"/>
        </w:rPr>
        <w:t>　　（4）配合采购人、采购代理机构答复供应商提出的质疑；</w:t>
      </w:r>
    </w:p>
    <w:p w14:paraId="59209F9D">
      <w:pPr>
        <w:pStyle w:val="18"/>
        <w:shd w:val="clear"/>
        <w:snapToGrid w:val="0"/>
        <w:spacing w:before="0" w:beforeAutospacing="0" w:after="0" w:afterAutospacing="0" w:line="360" w:lineRule="auto"/>
        <w:rPr>
          <w:color w:val="auto"/>
          <w:sz w:val="21"/>
          <w:szCs w:val="21"/>
          <w:highlight w:val="none"/>
        </w:rPr>
      </w:pPr>
      <w:r>
        <w:rPr>
          <w:rFonts w:hint="eastAsia"/>
          <w:color w:val="auto"/>
          <w:sz w:val="21"/>
          <w:szCs w:val="21"/>
          <w:highlight w:val="none"/>
        </w:rPr>
        <w:t>　　（5）配合财政部门的投诉处理和监督检查工作。</w:t>
      </w:r>
    </w:p>
    <w:p w14:paraId="55D5FA31">
      <w:pPr>
        <w:pStyle w:val="25"/>
        <w:shd w:val="clear"/>
        <w:spacing w:line="360" w:lineRule="auto"/>
        <w:ind w:firstLine="420" w:firstLineChars="200"/>
        <w:rPr>
          <w:rFonts w:ascii="宋体" w:hAnsi="宋体"/>
          <w:color w:val="auto"/>
          <w:highlight w:val="none"/>
        </w:rPr>
      </w:pPr>
      <w:r>
        <w:rPr>
          <w:rFonts w:hint="eastAsia" w:ascii="宋体" w:hAnsi="宋体"/>
          <w:color w:val="auto"/>
          <w:highlight w:val="none"/>
        </w:rPr>
        <w:t xml:space="preserve">8.3.4 </w:t>
      </w:r>
      <w:r>
        <w:rPr>
          <w:rFonts w:ascii="宋体" w:hAnsi="宋体"/>
          <w:color w:val="auto"/>
          <w:highlight w:val="none"/>
        </w:rPr>
        <w:t>采购代理机构负责组织评标工作并履行下列职责：</w:t>
      </w:r>
    </w:p>
    <w:p w14:paraId="7553C11D">
      <w:pPr>
        <w:widowControl/>
        <w:shd w:val="clear"/>
        <w:spacing w:line="360" w:lineRule="auto"/>
        <w:ind w:firstLine="420" w:firstLineChars="200"/>
        <w:jc w:val="left"/>
        <w:rPr>
          <w:rFonts w:ascii="宋体" w:hAnsi="宋体"/>
          <w:bCs/>
          <w:color w:val="auto"/>
          <w:szCs w:val="21"/>
          <w:highlight w:val="none"/>
        </w:rPr>
      </w:pPr>
      <w:r>
        <w:rPr>
          <w:rFonts w:ascii="宋体" w:hAnsi="宋体"/>
          <w:bCs/>
          <w:color w:val="auto"/>
          <w:szCs w:val="21"/>
          <w:highlight w:val="none"/>
        </w:rPr>
        <w:t>（</w:t>
      </w:r>
      <w:r>
        <w:rPr>
          <w:rFonts w:hint="eastAsia" w:ascii="宋体" w:hAnsi="宋体"/>
          <w:bCs/>
          <w:color w:val="auto"/>
          <w:szCs w:val="21"/>
          <w:highlight w:val="none"/>
        </w:rPr>
        <w:t>1</w:t>
      </w:r>
      <w:r>
        <w:rPr>
          <w:rFonts w:ascii="宋体" w:hAnsi="宋体"/>
          <w:bCs/>
          <w:color w:val="auto"/>
          <w:szCs w:val="21"/>
          <w:highlight w:val="none"/>
        </w:rPr>
        <w:t>）</w:t>
      </w:r>
      <w:r>
        <w:rPr>
          <w:rFonts w:hint="eastAsia" w:ascii="宋体" w:hAnsi="宋体"/>
          <w:color w:val="auto"/>
          <w:kern w:val="0"/>
          <w:szCs w:val="21"/>
          <w:highlight w:val="none"/>
        </w:rPr>
        <w:t>核对评审专家身份和采购人代表授权函，对评审专家在政府采购活动中的职责履行情况予以记录，并及时将有关违法违规行为向财政部门报告；</w:t>
      </w:r>
    </w:p>
    <w:p w14:paraId="1DDCA4B8">
      <w:pPr>
        <w:pStyle w:val="25"/>
        <w:shd w:val="clear"/>
        <w:spacing w:line="360" w:lineRule="auto"/>
        <w:ind w:firstLine="420" w:firstLineChars="200"/>
        <w:rPr>
          <w:rFonts w:ascii="宋体" w:hAnsi="宋体"/>
          <w:bCs/>
          <w:color w:val="auto"/>
          <w:highlight w:val="none"/>
        </w:rPr>
      </w:pPr>
      <w:r>
        <w:rPr>
          <w:rFonts w:ascii="宋体" w:hAnsi="宋体"/>
          <w:bCs/>
          <w:color w:val="auto"/>
          <w:highlight w:val="none"/>
        </w:rPr>
        <w:t>（</w:t>
      </w:r>
      <w:r>
        <w:rPr>
          <w:rFonts w:hint="eastAsia" w:ascii="宋体" w:hAnsi="宋体"/>
          <w:bCs/>
          <w:color w:val="auto"/>
          <w:highlight w:val="none"/>
        </w:rPr>
        <w:t>2</w:t>
      </w:r>
      <w:r>
        <w:rPr>
          <w:rFonts w:ascii="宋体" w:hAnsi="宋体"/>
          <w:bCs/>
          <w:color w:val="auto"/>
          <w:highlight w:val="none"/>
        </w:rPr>
        <w:t>）宣布评标纪律</w:t>
      </w:r>
      <w:r>
        <w:rPr>
          <w:rFonts w:hint="eastAsia" w:ascii="宋体" w:hAnsi="宋体"/>
          <w:bCs/>
          <w:color w:val="auto"/>
          <w:highlight w:val="none"/>
        </w:rPr>
        <w:t>和开启录音录像设备</w:t>
      </w:r>
      <w:r>
        <w:rPr>
          <w:rFonts w:ascii="宋体" w:hAnsi="宋体"/>
          <w:bCs/>
          <w:color w:val="auto"/>
          <w:highlight w:val="none"/>
        </w:rPr>
        <w:t>；</w:t>
      </w:r>
    </w:p>
    <w:p w14:paraId="1A0E9CB3">
      <w:pPr>
        <w:pStyle w:val="25"/>
        <w:shd w:val="clear"/>
        <w:spacing w:line="360" w:lineRule="auto"/>
        <w:ind w:firstLine="420" w:firstLineChars="200"/>
        <w:rPr>
          <w:rFonts w:ascii="宋体" w:hAnsi="宋体"/>
          <w:bCs/>
          <w:color w:val="auto"/>
          <w:highlight w:val="none"/>
        </w:rPr>
      </w:pPr>
      <w:r>
        <w:rPr>
          <w:rFonts w:ascii="宋体" w:hAnsi="宋体"/>
          <w:bCs/>
          <w:color w:val="auto"/>
          <w:highlight w:val="none"/>
        </w:rPr>
        <w:t>（</w:t>
      </w:r>
      <w:r>
        <w:rPr>
          <w:rFonts w:hint="eastAsia" w:ascii="宋体" w:hAnsi="宋体"/>
          <w:bCs/>
          <w:color w:val="auto"/>
          <w:highlight w:val="none"/>
        </w:rPr>
        <w:t>3</w:t>
      </w:r>
      <w:r>
        <w:rPr>
          <w:rFonts w:ascii="宋体" w:hAnsi="宋体"/>
          <w:bCs/>
          <w:color w:val="auto"/>
          <w:highlight w:val="none"/>
        </w:rPr>
        <w:t>）公布投标</w:t>
      </w:r>
      <w:r>
        <w:rPr>
          <w:rFonts w:hint="eastAsia" w:ascii="宋体" w:hAnsi="宋体"/>
          <w:bCs/>
          <w:color w:val="auto"/>
          <w:highlight w:val="none"/>
        </w:rPr>
        <w:t>人</w:t>
      </w:r>
      <w:r>
        <w:rPr>
          <w:rFonts w:ascii="宋体" w:hAnsi="宋体"/>
          <w:bCs/>
          <w:color w:val="auto"/>
          <w:highlight w:val="none"/>
        </w:rPr>
        <w:t>名单，告知评标专家应当回避的情形；</w:t>
      </w:r>
    </w:p>
    <w:p w14:paraId="6B686A52">
      <w:pPr>
        <w:pStyle w:val="25"/>
        <w:shd w:val="clear"/>
        <w:spacing w:line="360" w:lineRule="auto"/>
        <w:ind w:firstLine="420" w:firstLineChars="200"/>
        <w:rPr>
          <w:rFonts w:ascii="宋体" w:hAnsi="宋体"/>
          <w:bCs/>
          <w:color w:val="auto"/>
          <w:highlight w:val="none"/>
        </w:rPr>
      </w:pPr>
      <w:r>
        <w:rPr>
          <w:rFonts w:ascii="宋体" w:hAnsi="宋体"/>
          <w:bCs/>
          <w:color w:val="auto"/>
          <w:highlight w:val="none"/>
        </w:rPr>
        <w:t>（</w:t>
      </w:r>
      <w:r>
        <w:rPr>
          <w:rFonts w:hint="eastAsia" w:ascii="宋体" w:hAnsi="宋体"/>
          <w:bCs/>
          <w:color w:val="auto"/>
          <w:highlight w:val="none"/>
        </w:rPr>
        <w:t>4</w:t>
      </w:r>
      <w:r>
        <w:rPr>
          <w:rFonts w:ascii="宋体" w:hAnsi="宋体"/>
          <w:bCs/>
          <w:color w:val="auto"/>
          <w:highlight w:val="none"/>
        </w:rPr>
        <w:t>）组织评标委员会推选评标组长，采购人代表不得担任组长；</w:t>
      </w:r>
    </w:p>
    <w:p w14:paraId="1DD1E975">
      <w:pPr>
        <w:widowControl/>
        <w:shd w:val="clear"/>
        <w:spacing w:line="360" w:lineRule="auto"/>
        <w:ind w:firstLine="420" w:firstLineChars="200"/>
        <w:jc w:val="left"/>
        <w:rPr>
          <w:rFonts w:ascii="宋体" w:hAnsi="宋体" w:cs="宋体"/>
          <w:color w:val="auto"/>
          <w:kern w:val="0"/>
          <w:szCs w:val="21"/>
          <w:highlight w:val="none"/>
        </w:rPr>
      </w:pPr>
      <w:r>
        <w:rPr>
          <w:rFonts w:ascii="宋体" w:hAnsi="宋体"/>
          <w:bCs/>
          <w:color w:val="auto"/>
          <w:szCs w:val="21"/>
          <w:highlight w:val="none"/>
        </w:rPr>
        <w:t>（</w:t>
      </w:r>
      <w:r>
        <w:rPr>
          <w:rFonts w:hint="eastAsia" w:ascii="宋体" w:hAnsi="宋体"/>
          <w:bCs/>
          <w:color w:val="auto"/>
          <w:szCs w:val="21"/>
          <w:highlight w:val="none"/>
        </w:rPr>
        <w:t>5</w:t>
      </w:r>
      <w:r>
        <w:rPr>
          <w:rFonts w:ascii="宋体" w:hAnsi="宋体"/>
          <w:bCs/>
          <w:color w:val="auto"/>
          <w:szCs w:val="21"/>
          <w:highlight w:val="none"/>
        </w:rPr>
        <w:t>）</w:t>
      </w:r>
      <w:r>
        <w:rPr>
          <w:rFonts w:hint="eastAsia" w:ascii="宋体" w:hAnsi="宋体" w:cs="宋体"/>
          <w:color w:val="auto"/>
          <w:kern w:val="0"/>
          <w:szCs w:val="21"/>
          <w:highlight w:val="none"/>
        </w:rPr>
        <w:t>在评标期间采取必要的通讯管理措施，保证评标活动不受外界干扰；</w:t>
      </w:r>
    </w:p>
    <w:p w14:paraId="23734860">
      <w:pPr>
        <w:pStyle w:val="25"/>
        <w:shd w:val="clear"/>
        <w:spacing w:line="360" w:lineRule="auto"/>
        <w:ind w:firstLine="420" w:firstLineChars="200"/>
        <w:rPr>
          <w:rFonts w:ascii="宋体" w:hAnsi="宋体"/>
          <w:bCs/>
          <w:color w:val="auto"/>
          <w:highlight w:val="none"/>
        </w:rPr>
      </w:pPr>
      <w:r>
        <w:rPr>
          <w:rFonts w:ascii="宋体" w:hAnsi="宋体"/>
          <w:bCs/>
          <w:color w:val="auto"/>
          <w:highlight w:val="none"/>
        </w:rPr>
        <w:t>（</w:t>
      </w:r>
      <w:r>
        <w:rPr>
          <w:rFonts w:hint="eastAsia" w:ascii="宋体" w:hAnsi="宋体"/>
          <w:bCs/>
          <w:color w:val="auto"/>
          <w:highlight w:val="none"/>
        </w:rPr>
        <w:t>6</w:t>
      </w:r>
      <w:r>
        <w:rPr>
          <w:rFonts w:ascii="宋体" w:hAnsi="宋体"/>
          <w:bCs/>
          <w:color w:val="auto"/>
          <w:highlight w:val="none"/>
        </w:rPr>
        <w:t>）根据评标委员会的要求介绍政府采购相关政策法规、招标文件；</w:t>
      </w:r>
    </w:p>
    <w:p w14:paraId="0DD49B1E">
      <w:pPr>
        <w:pStyle w:val="25"/>
        <w:shd w:val="clear"/>
        <w:spacing w:line="360" w:lineRule="auto"/>
        <w:ind w:firstLine="420" w:firstLineChars="200"/>
        <w:rPr>
          <w:rFonts w:ascii="宋体" w:hAnsi="宋体"/>
          <w:bCs/>
          <w:color w:val="auto"/>
          <w:highlight w:val="none"/>
        </w:rPr>
      </w:pPr>
      <w:r>
        <w:rPr>
          <w:rFonts w:ascii="宋体" w:hAnsi="宋体"/>
          <w:bCs/>
          <w:color w:val="auto"/>
          <w:highlight w:val="none"/>
        </w:rPr>
        <w:t>（</w:t>
      </w:r>
      <w:r>
        <w:rPr>
          <w:rFonts w:hint="eastAsia" w:ascii="宋体" w:hAnsi="宋体"/>
          <w:bCs/>
          <w:color w:val="auto"/>
          <w:highlight w:val="none"/>
        </w:rPr>
        <w:t>7</w:t>
      </w:r>
      <w:r>
        <w:rPr>
          <w:rFonts w:ascii="宋体" w:hAnsi="宋体"/>
          <w:bCs/>
          <w:color w:val="auto"/>
          <w:highlight w:val="none"/>
        </w:rPr>
        <w:t>）维护评标秩序，监督评标委员会依照评标文件规定的评审程序、方法和标准进行独立评审，及时制止和纠正采购人代表、评审专家的倾向性言论或违法违规行为</w:t>
      </w:r>
      <w:r>
        <w:rPr>
          <w:rFonts w:hint="eastAsia" w:ascii="宋体" w:hAnsi="宋体"/>
          <w:bCs/>
          <w:color w:val="auto"/>
          <w:highlight w:val="none"/>
        </w:rPr>
        <w:t xml:space="preserve">； </w:t>
      </w:r>
    </w:p>
    <w:p w14:paraId="49153E4B">
      <w:pPr>
        <w:pStyle w:val="25"/>
        <w:shd w:val="clear"/>
        <w:spacing w:line="360" w:lineRule="auto"/>
        <w:ind w:firstLine="420" w:firstLineChars="200"/>
        <w:rPr>
          <w:rFonts w:ascii="宋体" w:hAnsi="宋体"/>
          <w:bCs/>
          <w:color w:val="auto"/>
          <w:highlight w:val="none"/>
        </w:rPr>
      </w:pPr>
      <w:r>
        <w:rPr>
          <w:rFonts w:ascii="宋体" w:hAnsi="宋体"/>
          <w:bCs/>
          <w:color w:val="auto"/>
          <w:highlight w:val="none"/>
        </w:rPr>
        <w:t>（</w:t>
      </w:r>
      <w:r>
        <w:rPr>
          <w:rFonts w:hint="eastAsia" w:ascii="宋体" w:hAnsi="宋体"/>
          <w:bCs/>
          <w:color w:val="auto"/>
          <w:highlight w:val="none"/>
        </w:rPr>
        <w:t>8</w:t>
      </w:r>
      <w:r>
        <w:rPr>
          <w:rFonts w:ascii="宋体" w:hAnsi="宋体"/>
          <w:bCs/>
          <w:color w:val="auto"/>
          <w:highlight w:val="none"/>
        </w:rPr>
        <w:t>）核对评标结果，有</w:t>
      </w:r>
      <w:r>
        <w:rPr>
          <w:rFonts w:hint="eastAsia" w:ascii="宋体" w:hAnsi="宋体"/>
          <w:bCs/>
          <w:color w:val="auto"/>
          <w:highlight w:val="none"/>
        </w:rPr>
        <w:t>《政府采购货物和服务招标投标管理办法》</w:t>
      </w:r>
      <w:r>
        <w:rPr>
          <w:rFonts w:ascii="宋体" w:hAnsi="宋体"/>
          <w:bCs/>
          <w:color w:val="auto"/>
          <w:highlight w:val="none"/>
        </w:rPr>
        <w:t>第</w:t>
      </w:r>
      <w:r>
        <w:rPr>
          <w:rFonts w:hint="eastAsia" w:ascii="宋体" w:hAnsi="宋体"/>
          <w:bCs/>
          <w:color w:val="auto"/>
          <w:highlight w:val="none"/>
        </w:rPr>
        <w:t>六十四</w:t>
      </w:r>
      <w:r>
        <w:rPr>
          <w:rFonts w:ascii="宋体" w:hAnsi="宋体"/>
          <w:bCs/>
          <w:color w:val="auto"/>
          <w:highlight w:val="none"/>
        </w:rPr>
        <w:t>条规定情形的，要求评标委员会复核或书面说明理由，评标委员会拒绝的，应予记录并向本级财政部门报告；</w:t>
      </w:r>
    </w:p>
    <w:p w14:paraId="0D4BEB1B">
      <w:pPr>
        <w:widowControl/>
        <w:shd w:val="clear"/>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（9）</w:t>
      </w:r>
      <w:r>
        <w:rPr>
          <w:rFonts w:hint="eastAsia" w:ascii="宋体" w:hAnsi="宋体"/>
          <w:color w:val="auto"/>
          <w:kern w:val="0"/>
          <w:szCs w:val="21"/>
          <w:highlight w:val="none"/>
        </w:rPr>
        <w:t>评审工作完成后，按照规定向评审专家支付劳务报酬和异地评审差旅费，不得向评审专家以外的其他人员支付评审劳务报酬；</w:t>
      </w:r>
    </w:p>
    <w:p w14:paraId="345B6ED0">
      <w:pPr>
        <w:shd w:val="clear"/>
        <w:spacing w:line="360" w:lineRule="auto"/>
        <w:ind w:firstLine="441" w:firstLineChars="21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10</w:t>
      </w:r>
      <w:r>
        <w:rPr>
          <w:rFonts w:ascii="宋体" w:hAnsi="宋体"/>
          <w:color w:val="auto"/>
          <w:szCs w:val="21"/>
          <w:highlight w:val="none"/>
        </w:rPr>
        <w:t>）处理与评标有关的其他事项。</w:t>
      </w:r>
    </w:p>
    <w:p w14:paraId="6444C6C3">
      <w:pPr>
        <w:shd w:val="clear"/>
        <w:spacing w:line="360" w:lineRule="auto"/>
        <w:ind w:firstLine="441" w:firstLineChars="210"/>
        <w:rPr>
          <w:rFonts w:ascii="宋体" w:hAnsi="宋体"/>
          <w:color w:val="auto"/>
          <w:szCs w:val="21"/>
          <w:highlight w:val="none"/>
        </w:rPr>
      </w:pPr>
      <w:r>
        <w:rPr>
          <w:rFonts w:hint="eastAsia" w:ascii="宋体" w:hAnsi="宋体"/>
          <w:color w:val="auto"/>
          <w:szCs w:val="21"/>
          <w:highlight w:val="none"/>
        </w:rPr>
        <w:t xml:space="preserve">8.3.5 </w:t>
      </w:r>
      <w:r>
        <w:rPr>
          <w:rFonts w:ascii="宋体" w:hAnsi="宋体"/>
          <w:color w:val="auto"/>
          <w:szCs w:val="21"/>
          <w:highlight w:val="none"/>
        </w:rPr>
        <w:t>采购人可以在评标前介绍项目背景和采购需求，介绍内容不得含有歧视性、倾向性意见，不得超出招标文件所述范围。介绍应当提交书面介绍材料，并随采购文件一并存档。</w:t>
      </w:r>
    </w:p>
    <w:p w14:paraId="5BDAF4DD">
      <w:pPr>
        <w:shd w:val="clear"/>
        <w:spacing w:line="360" w:lineRule="auto"/>
        <w:ind w:left="120" w:leftChars="57" w:firstLine="315" w:firstLineChars="150"/>
        <w:rPr>
          <w:rFonts w:ascii="宋体" w:hAnsi="宋体"/>
          <w:color w:val="auto"/>
          <w:szCs w:val="21"/>
          <w:highlight w:val="none"/>
        </w:rPr>
      </w:pPr>
      <w:r>
        <w:rPr>
          <w:rFonts w:hint="eastAsia" w:ascii="宋体" w:hAnsi="宋体"/>
          <w:color w:val="auto"/>
          <w:szCs w:val="21"/>
          <w:highlight w:val="none"/>
        </w:rPr>
        <w:t>8.3.6 评标过程严格保密</w:t>
      </w:r>
    </w:p>
    <w:p w14:paraId="73D7F01A">
      <w:pPr>
        <w:shd w:val="clear"/>
        <w:autoSpaceDE w:val="0"/>
        <w:autoSpaceDN w:val="0"/>
        <w:spacing w:line="360" w:lineRule="auto"/>
        <w:ind w:firstLine="630" w:firstLineChars="300"/>
        <w:rPr>
          <w:rFonts w:ascii="宋体" w:hAnsi="宋体" w:cs="宋体"/>
          <w:color w:val="auto"/>
          <w:kern w:val="0"/>
          <w:highlight w:val="none"/>
        </w:rPr>
      </w:pPr>
      <w:r>
        <w:rPr>
          <w:rFonts w:hint="eastAsia" w:ascii="宋体" w:hAnsi="宋体"/>
          <w:color w:val="auto"/>
          <w:szCs w:val="21"/>
          <w:highlight w:val="none"/>
        </w:rPr>
        <w:t xml:space="preserve">8.3.6.1 </w:t>
      </w:r>
      <w:r>
        <w:rPr>
          <w:rFonts w:hint="eastAsia" w:ascii="宋体" w:hAnsi="宋体" w:cs="宋体"/>
          <w:color w:val="auto"/>
          <w:kern w:val="0"/>
          <w:highlight w:val="none"/>
        </w:rPr>
        <w:t>采购人、采购代理机构应当采取必要措施，保证评标在严格保密的情况下进行。除采购人代表、评标现场组织人员外，采购人的其他工作人员以及与评标工作无关的人员不得进入评标现场。</w:t>
      </w:r>
    </w:p>
    <w:p w14:paraId="284730C0">
      <w:pPr>
        <w:shd w:val="clear"/>
        <w:autoSpaceDE w:val="0"/>
        <w:autoSpaceDN w:val="0"/>
        <w:spacing w:line="360" w:lineRule="auto"/>
        <w:ind w:firstLine="630" w:firstLineChars="300"/>
        <w:rPr>
          <w:rFonts w:ascii="宋体" w:hAnsi="宋体"/>
          <w:color w:val="auto"/>
          <w:szCs w:val="21"/>
          <w:highlight w:val="none"/>
        </w:rPr>
      </w:pPr>
      <w:r>
        <w:rPr>
          <w:rFonts w:hint="eastAsia" w:ascii="宋体" w:hAnsi="宋体" w:cs="宋体"/>
          <w:color w:val="auto"/>
          <w:kern w:val="0"/>
          <w:highlight w:val="none"/>
        </w:rPr>
        <w:t>8.3.6.2 有关人员对评标情况以及在评标过程中获悉的国家秘密、商业秘密负有保密责任。</w:t>
      </w:r>
      <w:r>
        <w:rPr>
          <w:rFonts w:hint="eastAsia" w:ascii="宋体" w:hAnsi="宋体"/>
          <w:color w:val="auto"/>
          <w:szCs w:val="21"/>
          <w:highlight w:val="none"/>
        </w:rPr>
        <w:t>开标后，直至授予中标人合同为止，凡属于对投标文件的审查、澄清、评价和比较的有关资料以及中标候选人的推荐情况，与评标有关的其他任何情况均严格保密。</w:t>
      </w:r>
    </w:p>
    <w:p w14:paraId="2487C45C">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8.3.7 投标人对评标委员会的评标过程或合同授予决定施加影响的任何行为都可能导致其投标被拒绝。</w:t>
      </w:r>
    </w:p>
    <w:p w14:paraId="5145A962">
      <w:pPr>
        <w:shd w:val="clear"/>
        <w:tabs>
          <w:tab w:val="left" w:pos="426"/>
        </w:tabs>
        <w:spacing w:line="360" w:lineRule="auto"/>
        <w:rPr>
          <w:rFonts w:ascii="宋体" w:hAnsi="宋体"/>
          <w:color w:val="auto"/>
          <w:szCs w:val="21"/>
          <w:highlight w:val="none"/>
        </w:rPr>
      </w:pPr>
      <w:r>
        <w:rPr>
          <w:rFonts w:hint="eastAsia" w:ascii="宋体" w:hAnsi="宋体"/>
          <w:color w:val="auto"/>
          <w:szCs w:val="21"/>
          <w:highlight w:val="none"/>
        </w:rPr>
        <w:t xml:space="preserve">    8.3.8 评标完成后，评标委员会应当向采购人提交书面评标报告，并由采购代理机构转送。</w:t>
      </w:r>
    </w:p>
    <w:bookmarkEnd w:id="114"/>
    <w:p w14:paraId="7D33AE7A">
      <w:pPr>
        <w:shd w:val="clear"/>
        <w:spacing w:beforeLines="50" w:afterLines="50" w:line="360" w:lineRule="auto"/>
        <w:rPr>
          <w:rFonts w:ascii="黑体" w:hAnsi="宋体" w:eastAsia="黑体"/>
          <w:b/>
          <w:color w:val="auto"/>
          <w:sz w:val="36"/>
          <w:szCs w:val="36"/>
          <w:highlight w:val="none"/>
        </w:rPr>
      </w:pPr>
      <w:r>
        <w:rPr>
          <w:rFonts w:hint="eastAsia" w:ascii="黑体" w:hAnsi="宋体" w:eastAsia="黑体"/>
          <w:b/>
          <w:color w:val="auto"/>
          <w:sz w:val="36"/>
          <w:szCs w:val="36"/>
          <w:highlight w:val="none"/>
        </w:rPr>
        <w:t>9.定标</w:t>
      </w:r>
      <w:bookmarkStart w:id="115" w:name="_Toc217446061"/>
    </w:p>
    <w:p w14:paraId="1B0D1001">
      <w:pPr>
        <w:shd w:val="clear"/>
        <w:spacing w:afterLines="50" w:line="360" w:lineRule="auto"/>
        <w:rPr>
          <w:rFonts w:ascii="宋体" w:hAnsi="宋体"/>
          <w:b/>
          <w:color w:val="auto"/>
          <w:sz w:val="30"/>
          <w:szCs w:val="30"/>
          <w:highlight w:val="none"/>
        </w:rPr>
      </w:pPr>
      <w:r>
        <w:rPr>
          <w:rFonts w:hint="eastAsia" w:ascii="宋体" w:hAnsi="宋体"/>
          <w:b/>
          <w:color w:val="auto"/>
          <w:sz w:val="30"/>
          <w:szCs w:val="30"/>
          <w:highlight w:val="none"/>
        </w:rPr>
        <w:t>9.1 定标原则</w:t>
      </w:r>
      <w:bookmarkEnd w:id="115"/>
    </w:p>
    <w:p w14:paraId="0E7B9CDC">
      <w:pPr>
        <w:shd w:val="clear"/>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采购人或其授权的评标委员会按照评标报告中推荐的中标候选人名单，按顺序确定中标人。</w:t>
      </w:r>
      <w:bookmarkStart w:id="116" w:name="_Toc217446062"/>
    </w:p>
    <w:p w14:paraId="06D326A4">
      <w:pPr>
        <w:shd w:val="clear"/>
        <w:spacing w:beforeLines="50" w:afterLines="50" w:line="360" w:lineRule="auto"/>
        <w:rPr>
          <w:rFonts w:ascii="宋体" w:hAnsi="宋体"/>
          <w:b/>
          <w:color w:val="auto"/>
          <w:sz w:val="30"/>
          <w:szCs w:val="30"/>
          <w:highlight w:val="none"/>
        </w:rPr>
      </w:pPr>
      <w:r>
        <w:rPr>
          <w:rFonts w:hint="eastAsia" w:ascii="宋体" w:hAnsi="宋体"/>
          <w:b/>
          <w:color w:val="auto"/>
          <w:sz w:val="30"/>
          <w:szCs w:val="30"/>
          <w:highlight w:val="none"/>
        </w:rPr>
        <w:t>9.2 定标程序</w:t>
      </w:r>
      <w:bookmarkEnd w:id="116"/>
    </w:p>
    <w:p w14:paraId="60577C5E">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9.2.1投标人前附表规定采用综合评分法的，评标委员会将评标情况编写出书面报告，推荐3个中标候选人，并按照综合得分高低标明排列顺序。得分相同的，按投标报价由低到高顺序排列；得分且投标报价相同的并列。投标文件满足全部实质性要求，且得分最高的投标人为排名第一的中标候选人。</w:t>
      </w:r>
    </w:p>
    <w:p w14:paraId="22BB853D">
      <w:pPr>
        <w:shd w:val="clear"/>
        <w:spacing w:line="360" w:lineRule="auto"/>
        <w:ind w:firstLine="367" w:firstLineChars="175"/>
        <w:rPr>
          <w:rFonts w:ascii="宋体" w:hAnsi="宋体"/>
          <w:color w:val="auto"/>
          <w:szCs w:val="21"/>
          <w:highlight w:val="none"/>
        </w:rPr>
      </w:pPr>
      <w:r>
        <w:rPr>
          <w:rFonts w:hint="eastAsia" w:ascii="宋体" w:hAnsi="宋体"/>
          <w:color w:val="auto"/>
          <w:szCs w:val="21"/>
          <w:highlight w:val="none"/>
        </w:rPr>
        <w:t>9.2.2 采购代理机构在评标结束后2个工作日内将评标报告送采购人。</w:t>
      </w:r>
    </w:p>
    <w:p w14:paraId="13687831">
      <w:pPr>
        <w:shd w:val="clear"/>
        <w:spacing w:line="360" w:lineRule="auto"/>
        <w:ind w:firstLine="367" w:firstLineChars="175"/>
        <w:rPr>
          <w:rFonts w:ascii="宋体" w:hAnsi="宋体"/>
          <w:color w:val="auto"/>
          <w:szCs w:val="21"/>
          <w:highlight w:val="none"/>
        </w:rPr>
      </w:pPr>
      <w:r>
        <w:rPr>
          <w:rFonts w:hint="eastAsia" w:ascii="宋体" w:hAnsi="宋体"/>
          <w:color w:val="auto"/>
          <w:szCs w:val="21"/>
          <w:highlight w:val="none"/>
        </w:rPr>
        <w:t>9.2.3 采购人应当在收到评标报告后5个工作日内，按照评标报告中推荐的中标候选人顺序和有关规定确定中标人，第一名中标候选人并列的，由采购人根据</w:t>
      </w:r>
      <w:r>
        <w:rPr>
          <w:rFonts w:hint="eastAsia" w:ascii="宋体" w:hAnsi="宋体"/>
          <w:color w:val="auto"/>
          <w:szCs w:val="21"/>
          <w:highlight w:val="none"/>
          <w:u w:val="single"/>
        </w:rPr>
        <w:t xml:space="preserve"> 投标报价由低到高顺序排列 </w:t>
      </w:r>
      <w:r>
        <w:rPr>
          <w:rFonts w:hint="eastAsia" w:ascii="宋体" w:hAnsi="宋体"/>
          <w:color w:val="auto"/>
          <w:szCs w:val="21"/>
          <w:highlight w:val="none"/>
        </w:rPr>
        <w:t xml:space="preserve"> 确定或采取随机抽取方式确定。同时，将中标结果复函至采购代理机构。</w:t>
      </w:r>
    </w:p>
    <w:p w14:paraId="5F80E755">
      <w:pPr>
        <w:shd w:val="clear"/>
        <w:spacing w:line="360" w:lineRule="auto"/>
        <w:ind w:firstLine="367" w:firstLineChars="175"/>
        <w:rPr>
          <w:rFonts w:ascii="宋体" w:hAnsi="宋体"/>
          <w:color w:val="auto"/>
          <w:szCs w:val="21"/>
          <w:highlight w:val="none"/>
        </w:rPr>
      </w:pPr>
      <w:r>
        <w:rPr>
          <w:rFonts w:hint="eastAsia" w:ascii="宋体" w:hAnsi="宋体"/>
          <w:color w:val="auto"/>
          <w:szCs w:val="21"/>
          <w:highlight w:val="none"/>
        </w:rPr>
        <w:t>采购人在收到评标报告5个工作日内未按评标报告推荐的中标候选人顺序确定中标人，又不能说明合法理由的，视同按评标报告推荐的顺序确定排名第一的中标候选人为中标人。</w:t>
      </w:r>
    </w:p>
    <w:p w14:paraId="0B4BC8E6">
      <w:pPr>
        <w:shd w:val="clear"/>
        <w:spacing w:line="360" w:lineRule="auto"/>
        <w:ind w:firstLine="367" w:firstLineChars="175"/>
        <w:rPr>
          <w:rFonts w:ascii="宋体" w:hAnsi="宋体"/>
          <w:color w:val="auto"/>
          <w:szCs w:val="21"/>
          <w:highlight w:val="none"/>
        </w:rPr>
      </w:pPr>
      <w:r>
        <w:rPr>
          <w:rFonts w:hint="eastAsia" w:ascii="宋体" w:hAnsi="宋体"/>
          <w:color w:val="auto"/>
          <w:szCs w:val="21"/>
          <w:highlight w:val="none"/>
        </w:rPr>
        <w:t>9.2.4 采购代理机构应当在接到采购人“定标”复函之日起2个工作日内，根据采购人确定的中标人，在省级以上财政部门指定的媒体上公告中标结果，招标文件应当随中标结果同时公告；中标人的《中小企业声明函》或者《残疾人福利性单位声明函》也应随中标结果同时公告。</w:t>
      </w:r>
    </w:p>
    <w:p w14:paraId="553FD30E">
      <w:pPr>
        <w:shd w:val="clear"/>
        <w:spacing w:line="360" w:lineRule="auto"/>
        <w:ind w:firstLine="367" w:firstLineChars="175"/>
        <w:rPr>
          <w:rFonts w:ascii="宋体" w:hAnsi="宋体"/>
          <w:color w:val="auto"/>
          <w:szCs w:val="21"/>
          <w:highlight w:val="none"/>
        </w:rPr>
      </w:pPr>
      <w:r>
        <w:rPr>
          <w:rFonts w:hint="eastAsia" w:ascii="宋体" w:hAnsi="宋体"/>
          <w:color w:val="auto"/>
          <w:szCs w:val="21"/>
          <w:highlight w:val="none"/>
        </w:rPr>
        <w:t>在公告中标结果的同时，采购人或采购代理机构应当向中标人发出《中标通知书》，</w:t>
      </w:r>
      <w:r>
        <w:rPr>
          <w:rFonts w:hint="eastAsia" w:ascii="宋体" w:hAnsi="宋体"/>
          <w:b/>
          <w:color w:val="auto"/>
          <w:szCs w:val="21"/>
          <w:highlight w:val="none"/>
        </w:rPr>
        <w:t>向未中标人发出评标结果通知书</w:t>
      </w:r>
      <w:r>
        <w:rPr>
          <w:rFonts w:hint="eastAsia" w:ascii="宋体" w:hAnsi="宋体"/>
          <w:color w:val="auto"/>
          <w:szCs w:val="21"/>
          <w:highlight w:val="none"/>
        </w:rPr>
        <w:t>。</w:t>
      </w:r>
      <w:r>
        <w:rPr>
          <w:rFonts w:hint="eastAsia" w:ascii="宋体" w:hAnsi="宋体" w:cs="宋体"/>
          <w:color w:val="auto"/>
          <w:kern w:val="0"/>
          <w:szCs w:val="21"/>
          <w:highlight w:val="none"/>
        </w:rPr>
        <w:t>对未通过资格审查或未通符合性审查的投标人，应告知其未通过的原因；对于其他参与评分的未中标人，应当告知其本人的评审得分与排序。</w:t>
      </w:r>
    </w:p>
    <w:p w14:paraId="67407585">
      <w:pPr>
        <w:shd w:val="clear"/>
        <w:spacing w:beforeLines="50" w:afterLines="50" w:line="360" w:lineRule="auto"/>
        <w:rPr>
          <w:rFonts w:ascii="宋体" w:hAnsi="宋体"/>
          <w:b/>
          <w:color w:val="auto"/>
          <w:sz w:val="30"/>
          <w:szCs w:val="30"/>
          <w:highlight w:val="none"/>
        </w:rPr>
      </w:pPr>
      <w:bookmarkStart w:id="117" w:name="_Toc183582238"/>
      <w:bookmarkStart w:id="118" w:name="_Toc183682375"/>
      <w:bookmarkStart w:id="119" w:name="_Toc217446063"/>
      <w:r>
        <w:rPr>
          <w:rFonts w:hint="eastAsia" w:ascii="宋体" w:hAnsi="宋体"/>
          <w:b/>
          <w:bCs/>
          <w:color w:val="auto"/>
          <w:sz w:val="30"/>
          <w:szCs w:val="30"/>
          <w:highlight w:val="none"/>
        </w:rPr>
        <w:t>9.3 中标通知</w:t>
      </w:r>
      <w:bookmarkEnd w:id="117"/>
      <w:bookmarkEnd w:id="118"/>
      <w:r>
        <w:rPr>
          <w:rFonts w:hint="eastAsia" w:ascii="宋体" w:hAnsi="宋体"/>
          <w:b/>
          <w:bCs/>
          <w:color w:val="auto"/>
          <w:sz w:val="30"/>
          <w:szCs w:val="30"/>
          <w:highlight w:val="none"/>
        </w:rPr>
        <w:t>书</w:t>
      </w:r>
      <w:bookmarkEnd w:id="119"/>
    </w:p>
    <w:p w14:paraId="4DBE6D34">
      <w:pPr>
        <w:shd w:val="clear"/>
        <w:tabs>
          <w:tab w:val="left" w:pos="766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9.3</w:t>
      </w:r>
      <w:r>
        <w:rPr>
          <w:rFonts w:hint="eastAsia" w:ascii="宋体" w:hAnsi="宋体"/>
          <w:b/>
          <w:bCs/>
          <w:color w:val="auto"/>
          <w:szCs w:val="21"/>
          <w:highlight w:val="none"/>
        </w:rPr>
        <w:t>.</w:t>
      </w:r>
      <w:r>
        <w:rPr>
          <w:rFonts w:hint="eastAsia" w:ascii="宋体" w:hAnsi="宋体"/>
          <w:color w:val="auto"/>
          <w:szCs w:val="21"/>
          <w:highlight w:val="none"/>
        </w:rPr>
        <w:t>1 中标通知书为签订政府采购合同的依据之一，是合同的有效组成部分。</w:t>
      </w:r>
    </w:p>
    <w:p w14:paraId="66FAE35D">
      <w:pPr>
        <w:shd w:val="clear"/>
        <w:tabs>
          <w:tab w:val="left" w:pos="766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9.3.2 中标通知书对采购人和中标人均具有法律效力。中标通知书发出后，采购人改变中标结果，或者中标人无正当理由放弃中标的，应当承担相应的法律责任。</w:t>
      </w:r>
    </w:p>
    <w:p w14:paraId="6A0A501A">
      <w:pPr>
        <w:shd w:val="clear"/>
        <w:tabs>
          <w:tab w:val="left" w:pos="766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9.3.3 中标人应当在接到采购代理机构通知之日起2个工作日内领取《中标通知书》。</w:t>
      </w:r>
    </w:p>
    <w:p w14:paraId="1CB44C98">
      <w:pPr>
        <w:shd w:val="clear"/>
        <w:tabs>
          <w:tab w:val="left" w:pos="766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9.3.4 在《中标通知书》发出后，发现中标人有政府采购法律法规规章制度规定的中标无效情形的，采购代理机构应当宣布发出的中标通知书无效，并收回发出的中标通知书（中标人也应当交回），依法重新确定中标人或者重新开展采购活动，同时向同级财政部门报告。</w:t>
      </w:r>
    </w:p>
    <w:p w14:paraId="607B0EC0">
      <w:pPr>
        <w:shd w:val="clear"/>
        <w:tabs>
          <w:tab w:val="left" w:pos="766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9.3.5 中标通知书发出后，采购人不得违法改变中标结果，中标人无正当理由不得放弃中标。</w:t>
      </w:r>
    </w:p>
    <w:p w14:paraId="4462C010">
      <w:pPr>
        <w:shd w:val="clear"/>
        <w:tabs>
          <w:tab w:val="left" w:pos="7665"/>
        </w:tabs>
        <w:spacing w:beforeLines="100" w:afterLines="100"/>
        <w:rPr>
          <w:rFonts w:ascii="黑体" w:eastAsia="黑体"/>
          <w:b/>
          <w:color w:val="auto"/>
          <w:sz w:val="36"/>
          <w:szCs w:val="36"/>
          <w:highlight w:val="none"/>
        </w:rPr>
      </w:pPr>
      <w:r>
        <w:rPr>
          <w:rFonts w:hint="eastAsia" w:ascii="黑体" w:eastAsia="黑体"/>
          <w:b/>
          <w:color w:val="auto"/>
          <w:sz w:val="36"/>
          <w:szCs w:val="36"/>
          <w:highlight w:val="none"/>
        </w:rPr>
        <w:t>10. 合同授予</w:t>
      </w:r>
    </w:p>
    <w:p w14:paraId="0B32A2C0">
      <w:pPr>
        <w:shd w:val="clear"/>
        <w:tabs>
          <w:tab w:val="left" w:pos="7665"/>
        </w:tabs>
        <w:spacing w:beforeLines="50" w:afterLines="50" w:line="360" w:lineRule="auto"/>
        <w:rPr>
          <w:rFonts w:ascii="宋体" w:hAnsi="宋体"/>
          <w:b/>
          <w:color w:val="auto"/>
          <w:sz w:val="30"/>
          <w:szCs w:val="30"/>
          <w:highlight w:val="none"/>
        </w:rPr>
      </w:pPr>
      <w:r>
        <w:rPr>
          <w:rFonts w:hint="eastAsia" w:ascii="宋体" w:hAnsi="宋体"/>
          <w:b/>
          <w:color w:val="auto"/>
          <w:sz w:val="30"/>
          <w:szCs w:val="30"/>
          <w:highlight w:val="none"/>
        </w:rPr>
        <w:t>10.1 履约保证金</w:t>
      </w:r>
    </w:p>
    <w:p w14:paraId="24159E5E">
      <w:pPr>
        <w:shd w:val="clear"/>
        <w:tabs>
          <w:tab w:val="left" w:pos="7665"/>
        </w:tabs>
        <w:spacing w:line="360" w:lineRule="auto"/>
        <w:ind w:firstLine="482"/>
        <w:rPr>
          <w:rFonts w:ascii="宋体" w:hAnsi="宋体"/>
          <w:color w:val="auto"/>
          <w:szCs w:val="21"/>
          <w:highlight w:val="none"/>
        </w:rPr>
      </w:pPr>
      <w:r>
        <w:rPr>
          <w:rFonts w:hint="eastAsia" w:ascii="宋体" w:hAnsi="宋体"/>
          <w:color w:val="auto"/>
          <w:szCs w:val="21"/>
          <w:highlight w:val="none"/>
        </w:rPr>
        <w:t>10.1.1投标人须知前附表规定提交履约保证金的，中标人在收到采购代理机构的中标通知书后10日内，应当按照</w:t>
      </w:r>
      <w:r>
        <w:rPr>
          <w:rFonts w:hint="eastAsia" w:ascii="宋体" w:hAnsi="宋体"/>
          <w:b/>
          <w:color w:val="auto"/>
          <w:szCs w:val="21"/>
          <w:highlight w:val="none"/>
        </w:rPr>
        <w:t>投标人须知前附表</w:t>
      </w:r>
      <w:r>
        <w:rPr>
          <w:rFonts w:hint="eastAsia" w:ascii="宋体" w:hAnsi="宋体"/>
          <w:color w:val="auto"/>
          <w:szCs w:val="21"/>
          <w:highlight w:val="none"/>
        </w:rPr>
        <w:t>规定的形式、金额，向采购人提交履约保证金或履约担保。联合体中标的，履约保证金或履约担保由联合体各方或者联合体中牵头人的名义提交。</w:t>
      </w:r>
    </w:p>
    <w:p w14:paraId="3D966F53">
      <w:pPr>
        <w:shd w:val="clear"/>
        <w:tabs>
          <w:tab w:val="left" w:pos="7665"/>
        </w:tabs>
        <w:spacing w:line="360" w:lineRule="auto"/>
        <w:ind w:firstLine="482"/>
        <w:rPr>
          <w:rFonts w:ascii="宋体" w:hAnsi="宋体"/>
          <w:b/>
          <w:color w:val="auto"/>
          <w:szCs w:val="21"/>
          <w:highlight w:val="none"/>
        </w:rPr>
      </w:pPr>
      <w:r>
        <w:rPr>
          <w:rFonts w:hint="eastAsia" w:ascii="宋体" w:hAnsi="宋体"/>
          <w:color w:val="auto"/>
          <w:szCs w:val="21"/>
          <w:highlight w:val="none"/>
        </w:rPr>
        <w:t>10.1.2中标人</w:t>
      </w:r>
      <w:r>
        <w:rPr>
          <w:rFonts w:hint="eastAsia" w:ascii="宋体" w:hAnsi="宋体"/>
          <w:color w:val="auto"/>
          <w:spacing w:val="4"/>
          <w:szCs w:val="21"/>
          <w:highlight w:val="none"/>
        </w:rPr>
        <w:t>不能按照本章第10.1.1项规定</w:t>
      </w:r>
      <w:r>
        <w:rPr>
          <w:rFonts w:hint="eastAsia" w:ascii="宋体" w:hAnsi="宋体"/>
          <w:color w:val="auto"/>
          <w:szCs w:val="21"/>
          <w:highlight w:val="none"/>
        </w:rPr>
        <w:t>提交履约保证金或履约担保的</w:t>
      </w:r>
      <w:r>
        <w:rPr>
          <w:rFonts w:hint="eastAsia" w:ascii="宋体" w:hAnsi="宋体"/>
          <w:color w:val="auto"/>
          <w:spacing w:val="4"/>
          <w:szCs w:val="21"/>
          <w:highlight w:val="none"/>
        </w:rPr>
        <w:t>，视为放弃</w:t>
      </w:r>
      <w:r>
        <w:rPr>
          <w:rFonts w:hint="eastAsia" w:ascii="宋体" w:hAnsi="宋体"/>
          <w:color w:val="auto"/>
          <w:szCs w:val="21"/>
          <w:highlight w:val="none"/>
        </w:rPr>
        <w:t>中标资格</w:t>
      </w:r>
      <w:r>
        <w:rPr>
          <w:rFonts w:hint="eastAsia" w:ascii="宋体" w:hAnsi="宋体"/>
          <w:color w:val="auto"/>
          <w:spacing w:val="4"/>
          <w:szCs w:val="21"/>
          <w:highlight w:val="none"/>
        </w:rPr>
        <w:t>，</w:t>
      </w:r>
      <w:r>
        <w:rPr>
          <w:rFonts w:hint="eastAsia" w:ascii="宋体" w:hAnsi="宋体"/>
          <w:color w:val="auto"/>
          <w:spacing w:val="2"/>
          <w:szCs w:val="21"/>
          <w:highlight w:val="none"/>
        </w:rPr>
        <w:t>有投标保证金的不予退还，给采购人造成损失的，中标人应当予以赔偿。</w:t>
      </w:r>
    </w:p>
    <w:p w14:paraId="278CC47D">
      <w:pPr>
        <w:shd w:val="clear"/>
        <w:tabs>
          <w:tab w:val="left" w:pos="7665"/>
        </w:tabs>
        <w:spacing w:beforeLines="50" w:afterLines="50" w:line="360" w:lineRule="auto"/>
        <w:rPr>
          <w:rFonts w:ascii="宋体" w:hAnsi="宋体"/>
          <w:b/>
          <w:color w:val="auto"/>
          <w:sz w:val="30"/>
          <w:szCs w:val="30"/>
          <w:highlight w:val="none"/>
        </w:rPr>
      </w:pPr>
      <w:r>
        <w:rPr>
          <w:rFonts w:hint="eastAsia" w:ascii="宋体" w:hAnsi="宋体"/>
          <w:b/>
          <w:color w:val="auto"/>
          <w:sz w:val="30"/>
          <w:szCs w:val="30"/>
          <w:highlight w:val="none"/>
        </w:rPr>
        <w:t>10.2 签订合同</w:t>
      </w:r>
    </w:p>
    <w:p w14:paraId="2117E796">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10.2.1采购人应当在中标（成交）通知书发出之日起20日内签订政府采购合同，最长不得超过30日</w:t>
      </w:r>
      <w:r>
        <w:rPr>
          <w:rFonts w:hint="eastAsia"/>
          <w:color w:val="auto"/>
          <w:szCs w:val="21"/>
          <w:highlight w:val="none"/>
        </w:rPr>
        <w:t>。</w:t>
      </w:r>
      <w:r>
        <w:rPr>
          <w:rFonts w:hint="eastAsia" w:ascii="宋体" w:hAnsi="宋体"/>
          <w:color w:val="auto"/>
          <w:szCs w:val="21"/>
          <w:highlight w:val="none"/>
        </w:rPr>
        <w:t>中标人拒签合同，或者在签订合同时向采购人提出附件条件，采购人有权取消其中标资格，有投标保证金的不予退还，给采购人造成损失的，</w:t>
      </w:r>
      <w:r>
        <w:rPr>
          <w:rFonts w:hint="eastAsia"/>
          <w:color w:val="auto"/>
          <w:spacing w:val="2"/>
          <w:szCs w:val="21"/>
          <w:highlight w:val="none"/>
        </w:rPr>
        <w:t>中标人应当予以赔偿。采购人可以</w:t>
      </w:r>
      <w:r>
        <w:rPr>
          <w:rFonts w:hint="eastAsia" w:ascii="宋体" w:hAnsi="宋体"/>
          <w:color w:val="auto"/>
          <w:szCs w:val="21"/>
          <w:highlight w:val="none"/>
        </w:rPr>
        <w:t>按照评标报告推荐的中标候选人名单排序确定下一候选人为中标人并签订合同，或者重新开展采购活动。拒绝签订政府采购合同的中标人不得参加对该项目重新开展的采购活动。</w:t>
      </w:r>
    </w:p>
    <w:p w14:paraId="2B10C1E2">
      <w:pPr>
        <w:shd w:val="clear"/>
        <w:tabs>
          <w:tab w:val="left" w:pos="7665"/>
        </w:tabs>
        <w:spacing w:line="360" w:lineRule="auto"/>
        <w:ind w:firstLine="482"/>
        <w:rPr>
          <w:rFonts w:ascii="宋体" w:hAnsi="宋体"/>
          <w:color w:val="auto"/>
          <w:szCs w:val="21"/>
          <w:highlight w:val="none"/>
        </w:rPr>
      </w:pPr>
      <w:r>
        <w:rPr>
          <w:rFonts w:hint="eastAsia" w:ascii="宋体" w:hAnsi="宋体"/>
          <w:color w:val="auto"/>
          <w:szCs w:val="21"/>
          <w:highlight w:val="none"/>
        </w:rPr>
        <w:t>10.2.2 发出中标通知书后，采购人不得向中标人提出任何不合理要求，作为签订合同的条件，不得与中标人私下订立背离合同实质性内容的任何协议，所签订的合同不得对招标文件确定的事项和中标人投标文件做实质性修改。</w:t>
      </w:r>
    </w:p>
    <w:p w14:paraId="2788041B">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10.2.3 联合体中标的，联合体各方应当与采购人签订采购合同，就中标项目向采购人承担连带责任。</w:t>
      </w:r>
    </w:p>
    <w:p w14:paraId="2A87E9DF">
      <w:pPr>
        <w:shd w:val="clear"/>
        <w:snapToGrid w:val="0"/>
        <w:spacing w:beforeLines="50" w:afterLines="50" w:line="360" w:lineRule="auto"/>
        <w:rPr>
          <w:rFonts w:ascii="宋体" w:hAnsi="宋体"/>
          <w:b/>
          <w:bCs/>
          <w:color w:val="auto"/>
          <w:sz w:val="30"/>
          <w:szCs w:val="30"/>
          <w:highlight w:val="none"/>
        </w:rPr>
      </w:pPr>
      <w:r>
        <w:rPr>
          <w:rFonts w:hint="eastAsia" w:ascii="宋体" w:hAnsi="宋体"/>
          <w:b/>
          <w:bCs/>
          <w:color w:val="auto"/>
          <w:sz w:val="30"/>
          <w:szCs w:val="30"/>
          <w:highlight w:val="none"/>
        </w:rPr>
        <w:t>10.3 合同履行</w:t>
      </w:r>
    </w:p>
    <w:p w14:paraId="7B433E99">
      <w:pPr>
        <w:shd w:val="clear"/>
        <w:tabs>
          <w:tab w:val="left" w:pos="426"/>
        </w:tabs>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10.3.1 政府采购合同的履行、违约责任和解决争议的方法等适用《中华人民共和国民法典》。</w:t>
      </w:r>
    </w:p>
    <w:p w14:paraId="750A6A43">
      <w:pPr>
        <w:shd w:val="clear"/>
        <w:tabs>
          <w:tab w:val="left" w:pos="426"/>
        </w:tabs>
        <w:autoSpaceDE w:val="0"/>
        <w:autoSpaceDN w:val="0"/>
        <w:adjustRightInd w:val="0"/>
        <w:snapToGrid w:val="0"/>
        <w:spacing w:line="360" w:lineRule="auto"/>
        <w:ind w:firstLine="420" w:firstLineChars="200"/>
        <w:rPr>
          <w:rFonts w:ascii="宋体" w:hAnsi="宋体" w:cs="黑体"/>
          <w:b/>
          <w:bCs/>
          <w:color w:val="auto"/>
          <w:szCs w:val="21"/>
          <w:highlight w:val="none"/>
        </w:rPr>
      </w:pPr>
      <w:r>
        <w:rPr>
          <w:rFonts w:hint="eastAsia" w:ascii="宋体" w:hAnsi="宋体" w:cs="宋体"/>
          <w:color w:val="auto"/>
          <w:szCs w:val="21"/>
          <w:highlight w:val="none"/>
        </w:rPr>
        <w:t xml:space="preserve">10.3.2 </w:t>
      </w:r>
      <w:r>
        <w:rPr>
          <w:rFonts w:hint="eastAsia" w:ascii="宋体" w:hAnsi="宋体" w:cs="宋体"/>
          <w:color w:val="auto"/>
          <w:szCs w:val="21"/>
          <w:highlight w:val="none"/>
          <w:lang w:eastAsia="zh-TW"/>
        </w:rPr>
        <w:t>政府采购合同订立后，合同各方不得擅自变更</w:t>
      </w:r>
      <w:r>
        <w:rPr>
          <w:rFonts w:hint="eastAsia" w:ascii="宋体" w:hAnsi="宋体" w:cs="宋体"/>
          <w:color w:val="auto"/>
          <w:szCs w:val="21"/>
          <w:highlight w:val="none"/>
        </w:rPr>
        <w:t>或者</w:t>
      </w:r>
      <w:r>
        <w:rPr>
          <w:rFonts w:hint="eastAsia" w:ascii="宋体" w:hAnsi="宋体" w:cs="宋体"/>
          <w:color w:val="auto"/>
          <w:szCs w:val="21"/>
          <w:highlight w:val="none"/>
          <w:lang w:eastAsia="zh-TW"/>
        </w:rPr>
        <w:t>中止或者终止合同。政府采购合同需要变更的，采购人应将有关合同变更内容，以书面形式报政府采购监督管理</w:t>
      </w:r>
      <w:r>
        <w:rPr>
          <w:rFonts w:hint="eastAsia" w:ascii="宋体" w:hAnsi="宋体" w:cs="宋体"/>
          <w:color w:val="auto"/>
          <w:szCs w:val="21"/>
          <w:highlight w:val="none"/>
        </w:rPr>
        <w:t>部门</w:t>
      </w:r>
      <w:r>
        <w:rPr>
          <w:rFonts w:hint="eastAsia" w:ascii="宋体" w:hAnsi="宋体" w:cs="宋体"/>
          <w:color w:val="auto"/>
          <w:szCs w:val="21"/>
          <w:highlight w:val="none"/>
          <w:lang w:eastAsia="zh-TW"/>
        </w:rPr>
        <w:t>备案；因特殊情况需要中止或终止合同的，采购人应将中止或终止合同的理由以及相应措施，以书面形式报政府采购监督管理</w:t>
      </w:r>
      <w:r>
        <w:rPr>
          <w:rFonts w:hint="eastAsia" w:ascii="宋体" w:hAnsi="宋体" w:cs="宋体"/>
          <w:color w:val="auto"/>
          <w:szCs w:val="21"/>
          <w:highlight w:val="none"/>
        </w:rPr>
        <w:t>部门</w:t>
      </w:r>
      <w:r>
        <w:rPr>
          <w:rFonts w:hint="eastAsia" w:ascii="宋体" w:hAnsi="宋体" w:cs="宋体"/>
          <w:color w:val="auto"/>
          <w:szCs w:val="21"/>
          <w:highlight w:val="none"/>
          <w:lang w:eastAsia="zh-TW"/>
        </w:rPr>
        <w:t>备案。</w:t>
      </w:r>
    </w:p>
    <w:p w14:paraId="778E4BB9">
      <w:pPr>
        <w:shd w:val="clear"/>
        <w:tabs>
          <w:tab w:val="left" w:pos="426"/>
        </w:tabs>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10.3.3 </w:t>
      </w:r>
      <w:r>
        <w:rPr>
          <w:rFonts w:hint="eastAsia" w:ascii="宋体" w:hAnsi="宋体" w:cs="宋体"/>
          <w:color w:val="auto"/>
          <w:szCs w:val="21"/>
          <w:highlight w:val="none"/>
          <w:lang w:eastAsia="zh-TW"/>
        </w:rPr>
        <w:t>政府采购合同履行中，采购人需追加与合同标的相同的货物的，在不改变合同其他条款的前提下，可以与</w:t>
      </w:r>
      <w:r>
        <w:rPr>
          <w:rFonts w:hint="eastAsia" w:ascii="宋体" w:hAnsi="宋体" w:cs="宋体"/>
          <w:color w:val="auto"/>
          <w:szCs w:val="21"/>
          <w:highlight w:val="none"/>
        </w:rPr>
        <w:t>中标人</w:t>
      </w:r>
      <w:r>
        <w:rPr>
          <w:rFonts w:hint="eastAsia" w:ascii="宋体" w:hAnsi="宋体" w:cs="宋体"/>
          <w:color w:val="auto"/>
          <w:szCs w:val="21"/>
          <w:highlight w:val="none"/>
          <w:lang w:eastAsia="zh-TW"/>
        </w:rPr>
        <w:t>签订补充合同，但所补充合同的采购金额不得超过原</w:t>
      </w:r>
      <w:r>
        <w:rPr>
          <w:rFonts w:hint="eastAsia" w:ascii="宋体" w:hAnsi="宋体" w:cs="宋体"/>
          <w:color w:val="auto"/>
          <w:szCs w:val="21"/>
          <w:highlight w:val="none"/>
        </w:rPr>
        <w:t>合同</w:t>
      </w:r>
      <w:r>
        <w:rPr>
          <w:rFonts w:hint="eastAsia" w:ascii="宋体" w:hAnsi="宋体" w:cs="宋体"/>
          <w:color w:val="auto"/>
          <w:szCs w:val="21"/>
          <w:highlight w:val="none"/>
          <w:lang w:eastAsia="zh-TW"/>
        </w:rPr>
        <w:t>采购金额的百分之十。签订补充合同的</w:t>
      </w:r>
      <w:r>
        <w:rPr>
          <w:rFonts w:hint="eastAsia" w:ascii="宋体" w:hAnsi="宋体" w:cs="宋体"/>
          <w:color w:val="auto"/>
          <w:szCs w:val="21"/>
          <w:highlight w:val="none"/>
        </w:rPr>
        <w:t>应</w:t>
      </w:r>
      <w:r>
        <w:rPr>
          <w:rFonts w:hint="eastAsia" w:ascii="宋体" w:hAnsi="宋体" w:cs="宋体"/>
          <w:color w:val="auto"/>
          <w:szCs w:val="21"/>
          <w:highlight w:val="none"/>
          <w:lang w:eastAsia="zh-TW"/>
        </w:rPr>
        <w:t>按规定备案。</w:t>
      </w:r>
    </w:p>
    <w:p w14:paraId="41D5C8AD">
      <w:pPr>
        <w:shd w:val="clear"/>
        <w:spacing w:beforeLines="50" w:afterLines="50" w:line="360" w:lineRule="auto"/>
        <w:rPr>
          <w:rFonts w:ascii="黑体" w:eastAsia="黑体"/>
          <w:b/>
          <w:color w:val="auto"/>
          <w:sz w:val="36"/>
          <w:szCs w:val="36"/>
          <w:highlight w:val="none"/>
        </w:rPr>
      </w:pPr>
      <w:bookmarkStart w:id="120" w:name="_Toc217446081"/>
      <w:r>
        <w:rPr>
          <w:rFonts w:hint="eastAsia" w:ascii="黑体" w:eastAsia="黑体"/>
          <w:b/>
          <w:color w:val="auto"/>
          <w:sz w:val="36"/>
          <w:szCs w:val="36"/>
          <w:highlight w:val="none"/>
        </w:rPr>
        <w:t>11. 废标或变更采购方式</w:t>
      </w:r>
      <w:bookmarkStart w:id="121" w:name="_Toc217446072"/>
    </w:p>
    <w:p w14:paraId="39044552">
      <w:pPr>
        <w:shd w:val="clear"/>
        <w:spacing w:afterLines="50" w:line="360" w:lineRule="auto"/>
        <w:rPr>
          <w:rFonts w:ascii="宋体" w:hAnsi="宋体"/>
          <w:b/>
          <w:color w:val="auto"/>
          <w:sz w:val="30"/>
          <w:szCs w:val="30"/>
          <w:highlight w:val="none"/>
        </w:rPr>
      </w:pPr>
      <w:r>
        <w:rPr>
          <w:rFonts w:hint="eastAsia" w:ascii="宋体" w:hAnsi="宋体"/>
          <w:b/>
          <w:bCs/>
          <w:color w:val="auto"/>
          <w:sz w:val="30"/>
          <w:szCs w:val="30"/>
          <w:highlight w:val="none"/>
        </w:rPr>
        <w:t>11.1废标的情形</w:t>
      </w:r>
      <w:bookmarkEnd w:id="121"/>
    </w:p>
    <w:p w14:paraId="305C69B0">
      <w:pPr>
        <w:pStyle w:val="4"/>
        <w:shd w:val="clear"/>
        <w:spacing w:line="360" w:lineRule="auto"/>
        <w:ind w:firstLineChars="200"/>
        <w:rPr>
          <w:rFonts w:ascii="宋体" w:hAnsi="宋体"/>
          <w:color w:val="auto"/>
          <w:szCs w:val="21"/>
          <w:highlight w:val="none"/>
        </w:rPr>
      </w:pPr>
      <w:r>
        <w:rPr>
          <w:rFonts w:hint="eastAsia" w:ascii="宋体" w:hAnsi="宋体"/>
          <w:color w:val="auto"/>
          <w:szCs w:val="21"/>
          <w:highlight w:val="none"/>
        </w:rPr>
        <w:t>1.1.1 招标采购中，出现下列情形之一的，应予以废标：</w:t>
      </w:r>
    </w:p>
    <w:p w14:paraId="73E1067C">
      <w:pPr>
        <w:pStyle w:val="4"/>
        <w:shd w:val="clear"/>
        <w:spacing w:line="360" w:lineRule="auto"/>
        <w:ind w:firstLine="525"/>
        <w:rPr>
          <w:rFonts w:ascii="宋体" w:hAnsi="宋体"/>
          <w:color w:val="auto"/>
          <w:szCs w:val="21"/>
          <w:highlight w:val="none"/>
        </w:rPr>
      </w:pPr>
      <w:r>
        <w:rPr>
          <w:rFonts w:hint="eastAsia" w:ascii="宋体" w:hAnsi="宋体"/>
          <w:color w:val="auto"/>
          <w:szCs w:val="21"/>
          <w:highlight w:val="none"/>
        </w:rPr>
        <w:t>（1）符合专业条件的投标人或者对招标文件作实质响应的投标人不足3家的；</w:t>
      </w:r>
    </w:p>
    <w:p w14:paraId="33BF8663">
      <w:pPr>
        <w:pStyle w:val="4"/>
        <w:shd w:val="clear"/>
        <w:spacing w:line="360" w:lineRule="auto"/>
        <w:ind w:firstLine="525"/>
        <w:rPr>
          <w:rFonts w:ascii="宋体" w:hAnsi="宋体"/>
          <w:color w:val="auto"/>
          <w:szCs w:val="21"/>
          <w:highlight w:val="none"/>
        </w:rPr>
      </w:pPr>
      <w:r>
        <w:rPr>
          <w:rFonts w:hint="eastAsia" w:ascii="宋体" w:hAnsi="宋体"/>
          <w:color w:val="auto"/>
          <w:szCs w:val="21"/>
          <w:highlight w:val="none"/>
        </w:rPr>
        <w:t>（2）出现影响采购公正的违法、违规行为的；</w:t>
      </w:r>
    </w:p>
    <w:p w14:paraId="0EC5EE0D">
      <w:pPr>
        <w:pStyle w:val="4"/>
        <w:shd w:val="clear"/>
        <w:spacing w:line="360" w:lineRule="auto"/>
        <w:ind w:firstLine="525"/>
        <w:rPr>
          <w:rFonts w:ascii="宋体" w:hAnsi="宋体"/>
          <w:color w:val="auto"/>
          <w:szCs w:val="21"/>
          <w:highlight w:val="none"/>
        </w:rPr>
      </w:pPr>
      <w:r>
        <w:rPr>
          <w:rFonts w:hint="eastAsia" w:ascii="宋体" w:hAnsi="宋体"/>
          <w:color w:val="auto"/>
          <w:szCs w:val="21"/>
          <w:highlight w:val="none"/>
        </w:rPr>
        <w:t>（3）投标人的报价均超过了采购预算或最高限价，采购人不能支付的；</w:t>
      </w:r>
    </w:p>
    <w:p w14:paraId="3AA4765D">
      <w:pPr>
        <w:pStyle w:val="4"/>
        <w:shd w:val="clear"/>
        <w:spacing w:line="360" w:lineRule="auto"/>
        <w:ind w:firstLine="525"/>
        <w:rPr>
          <w:rFonts w:ascii="宋体" w:hAnsi="宋体"/>
          <w:color w:val="auto"/>
          <w:szCs w:val="21"/>
          <w:highlight w:val="none"/>
        </w:rPr>
      </w:pPr>
      <w:r>
        <w:rPr>
          <w:rFonts w:hint="eastAsia" w:ascii="宋体" w:hAnsi="宋体"/>
          <w:color w:val="auto"/>
          <w:szCs w:val="21"/>
          <w:highlight w:val="none"/>
        </w:rPr>
        <w:t>（4）因重大变故，采购任务取消的。</w:t>
      </w:r>
    </w:p>
    <w:p w14:paraId="43434F48">
      <w:pPr>
        <w:pStyle w:val="4"/>
        <w:shd w:val="clear"/>
        <w:spacing w:line="360" w:lineRule="auto"/>
        <w:ind w:firstLine="525"/>
        <w:rPr>
          <w:rFonts w:ascii="宋体" w:hAnsi="宋体"/>
          <w:color w:val="auto"/>
          <w:szCs w:val="21"/>
          <w:highlight w:val="none"/>
        </w:rPr>
      </w:pPr>
      <w:r>
        <w:rPr>
          <w:rFonts w:hint="eastAsia" w:ascii="宋体" w:hAnsi="宋体"/>
          <w:color w:val="auto"/>
          <w:szCs w:val="21"/>
          <w:highlight w:val="none"/>
        </w:rPr>
        <w:t>11.1.2 废标后，采购人、采购代理机构应当将废标理由通知所有投标人。</w:t>
      </w:r>
    </w:p>
    <w:p w14:paraId="2DAA3F83">
      <w:pPr>
        <w:pStyle w:val="4"/>
        <w:shd w:val="clear"/>
        <w:spacing w:line="360" w:lineRule="auto"/>
        <w:ind w:firstLine="525"/>
        <w:rPr>
          <w:rFonts w:ascii="宋体" w:hAnsi="宋体"/>
          <w:color w:val="auto"/>
          <w:szCs w:val="21"/>
          <w:highlight w:val="none"/>
        </w:rPr>
      </w:pPr>
      <w:r>
        <w:rPr>
          <w:rFonts w:hint="eastAsia" w:ascii="宋体" w:hAnsi="宋体"/>
          <w:color w:val="auto"/>
          <w:szCs w:val="21"/>
          <w:highlight w:val="none"/>
        </w:rPr>
        <w:t>符合资格条件或</w:t>
      </w:r>
      <w:r>
        <w:rPr>
          <w:rFonts w:hint="eastAsia" w:ascii="宋体" w:hAnsi="宋体"/>
          <w:b/>
          <w:color w:val="auto"/>
          <w:szCs w:val="21"/>
          <w:highlight w:val="none"/>
        </w:rPr>
        <w:t>技术要求（参数）实质性响应</w:t>
      </w:r>
      <w:r>
        <w:rPr>
          <w:rFonts w:hint="eastAsia" w:ascii="宋体" w:hAnsi="宋体"/>
          <w:color w:val="auto"/>
          <w:szCs w:val="21"/>
          <w:highlight w:val="none"/>
        </w:rPr>
        <w:t>的投标人少于3家情形的，应当按照《政府采购促进中小企业发展管理办法》（财库[2020]46号）第十条的规定，视同未预留份额的采购项目或者采购包，重新组织采购活动。</w:t>
      </w:r>
    </w:p>
    <w:p w14:paraId="7B48C54C">
      <w:pPr>
        <w:pStyle w:val="4"/>
        <w:shd w:val="clear"/>
        <w:spacing w:line="360" w:lineRule="auto"/>
        <w:ind w:firstLine="525"/>
        <w:rPr>
          <w:rFonts w:ascii="宋体" w:hAnsi="宋体"/>
          <w:color w:val="auto"/>
          <w:szCs w:val="21"/>
          <w:highlight w:val="none"/>
        </w:rPr>
      </w:pPr>
      <w:r>
        <w:rPr>
          <w:rFonts w:hint="eastAsia" w:ascii="宋体" w:hAnsi="宋体"/>
          <w:color w:val="auto"/>
          <w:szCs w:val="21"/>
          <w:highlight w:val="none"/>
        </w:rPr>
        <w:t>11.1.3 因重大变故，采购任务取消终止招标的，采购人、采购代理机构应当及时在原公告发布媒体上发布终止公告，以书面形式通知已经获取招标文件</w:t>
      </w:r>
      <w:r>
        <w:rPr>
          <w:rFonts w:hint="eastAsia" w:ascii="宋体" w:hAnsi="宋体"/>
          <w:b/>
          <w:color w:val="auto"/>
          <w:szCs w:val="21"/>
          <w:highlight w:val="none"/>
        </w:rPr>
        <w:t>潜在投标人</w:t>
      </w:r>
      <w:r>
        <w:rPr>
          <w:rFonts w:hint="eastAsia" w:ascii="宋体" w:hAnsi="宋体"/>
          <w:color w:val="auto"/>
          <w:szCs w:val="21"/>
          <w:highlight w:val="none"/>
        </w:rPr>
        <w:t>，并将项目实施情况和采购任务取消原因报告本级财政部门。已经收取招标文件费用或者投标保证金的，采购人或者采购代理机构应当在终止采购活动后5个工作日内，退还所收取的招标文件费用和所收取的投标保证金。</w:t>
      </w:r>
    </w:p>
    <w:p w14:paraId="0D1BD4AF">
      <w:pPr>
        <w:pStyle w:val="4"/>
        <w:shd w:val="clear"/>
        <w:spacing w:beforeLines="50" w:afterLines="50" w:line="360" w:lineRule="auto"/>
        <w:ind w:firstLine="0"/>
        <w:rPr>
          <w:rFonts w:ascii="宋体" w:hAnsi="宋体"/>
          <w:b/>
          <w:color w:val="auto"/>
          <w:sz w:val="30"/>
          <w:szCs w:val="30"/>
          <w:highlight w:val="none"/>
        </w:rPr>
      </w:pPr>
      <w:r>
        <w:rPr>
          <w:rFonts w:hint="eastAsia" w:ascii="宋体" w:hAnsi="宋体"/>
          <w:b/>
          <w:color w:val="auto"/>
          <w:sz w:val="30"/>
          <w:szCs w:val="30"/>
          <w:highlight w:val="none"/>
        </w:rPr>
        <w:t>11.2 变更采购方式</w:t>
      </w:r>
    </w:p>
    <w:p w14:paraId="3C0B9D55">
      <w:pPr>
        <w:pStyle w:val="4"/>
        <w:shd w:val="clear"/>
        <w:spacing w:line="360" w:lineRule="auto"/>
        <w:ind w:firstLine="525"/>
        <w:rPr>
          <w:rFonts w:ascii="宋体" w:hAnsi="宋体"/>
          <w:color w:val="auto"/>
          <w:szCs w:val="21"/>
          <w:highlight w:val="none"/>
        </w:rPr>
      </w:pPr>
      <w:r>
        <w:rPr>
          <w:rFonts w:hint="eastAsia" w:ascii="宋体" w:hAnsi="宋体"/>
          <w:color w:val="auto"/>
          <w:szCs w:val="21"/>
          <w:highlight w:val="none"/>
        </w:rPr>
        <w:t>11.2.1 存在下列情形之一的，</w:t>
      </w:r>
      <w:r>
        <w:rPr>
          <w:rFonts w:ascii="宋体" w:hAnsi="宋体"/>
          <w:color w:val="auto"/>
          <w:szCs w:val="21"/>
          <w:highlight w:val="none"/>
        </w:rPr>
        <w:t>除采购任务取消情形外，</w:t>
      </w:r>
      <w:r>
        <w:rPr>
          <w:rFonts w:hint="eastAsia" w:ascii="宋体" w:hAnsi="宋体"/>
          <w:color w:val="auto"/>
          <w:szCs w:val="21"/>
          <w:highlight w:val="none"/>
        </w:rPr>
        <w:t>采购人经同级财政部门同意后，可以按《政府采购货物和服务招标投标管理办法》（财政部87号令）第四十三条规定的方式处理：</w:t>
      </w:r>
    </w:p>
    <w:p w14:paraId="789D38C3">
      <w:pPr>
        <w:pStyle w:val="4"/>
        <w:shd w:val="clear"/>
        <w:spacing w:line="360" w:lineRule="auto"/>
        <w:ind w:firstLine="525"/>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投标截止后参加投标的人不足3家</w:t>
      </w:r>
      <w:r>
        <w:rPr>
          <w:rFonts w:hint="eastAsia" w:ascii="宋体" w:hAnsi="宋体"/>
          <w:color w:val="auto"/>
          <w:szCs w:val="21"/>
          <w:highlight w:val="none"/>
        </w:rPr>
        <w:t>的；</w:t>
      </w:r>
    </w:p>
    <w:p w14:paraId="7DD43BCD">
      <w:pPr>
        <w:pStyle w:val="4"/>
        <w:shd w:val="clear"/>
        <w:spacing w:line="360" w:lineRule="auto"/>
        <w:ind w:firstLine="525"/>
        <w:rPr>
          <w:rFonts w:ascii="宋体" w:hAnsi="宋体"/>
          <w:color w:val="auto"/>
          <w:szCs w:val="21"/>
          <w:highlight w:val="none"/>
        </w:rPr>
      </w:pPr>
      <w:r>
        <w:rPr>
          <w:rFonts w:hint="eastAsia" w:ascii="宋体" w:hAnsi="宋体"/>
          <w:color w:val="auto"/>
          <w:szCs w:val="21"/>
          <w:highlight w:val="none"/>
        </w:rPr>
        <w:t>（2）通过资格审查的</w:t>
      </w:r>
      <w:r>
        <w:rPr>
          <w:rFonts w:ascii="宋体" w:hAnsi="宋体"/>
          <w:color w:val="auto"/>
          <w:szCs w:val="21"/>
          <w:highlight w:val="none"/>
        </w:rPr>
        <w:t>投标人不足3家</w:t>
      </w:r>
      <w:r>
        <w:rPr>
          <w:rFonts w:hint="eastAsia" w:ascii="宋体" w:hAnsi="宋体"/>
          <w:color w:val="auto"/>
          <w:szCs w:val="21"/>
          <w:highlight w:val="none"/>
        </w:rPr>
        <w:t>的；</w:t>
      </w:r>
    </w:p>
    <w:p w14:paraId="1163C37B">
      <w:pPr>
        <w:pStyle w:val="4"/>
        <w:shd w:val="clear"/>
        <w:spacing w:line="360" w:lineRule="auto"/>
        <w:ind w:firstLine="525"/>
        <w:rPr>
          <w:rFonts w:ascii="宋体" w:hAnsi="宋体"/>
          <w:color w:val="auto"/>
          <w:szCs w:val="21"/>
          <w:highlight w:val="none"/>
        </w:rPr>
      </w:pPr>
      <w:r>
        <w:rPr>
          <w:rFonts w:hint="eastAsia" w:ascii="宋体" w:hAnsi="宋体"/>
          <w:color w:val="auto"/>
          <w:szCs w:val="21"/>
          <w:highlight w:val="none"/>
        </w:rPr>
        <w:t>（3）通过符合性审查的</w:t>
      </w:r>
      <w:r>
        <w:rPr>
          <w:rFonts w:ascii="宋体" w:hAnsi="宋体"/>
          <w:color w:val="auto"/>
          <w:szCs w:val="21"/>
          <w:highlight w:val="none"/>
        </w:rPr>
        <w:t>投标</w:t>
      </w:r>
      <w:r>
        <w:rPr>
          <w:rFonts w:hint="eastAsia" w:ascii="宋体" w:hAnsi="宋体"/>
          <w:color w:val="auto"/>
          <w:szCs w:val="21"/>
          <w:highlight w:val="none"/>
        </w:rPr>
        <w:t>人</w:t>
      </w:r>
      <w:r>
        <w:rPr>
          <w:rFonts w:ascii="宋体" w:hAnsi="宋体"/>
          <w:color w:val="auto"/>
          <w:szCs w:val="21"/>
          <w:highlight w:val="none"/>
        </w:rPr>
        <w:t>不足3家的</w:t>
      </w:r>
      <w:r>
        <w:rPr>
          <w:rFonts w:hint="eastAsia" w:ascii="宋体" w:hAnsi="宋体"/>
          <w:color w:val="auto"/>
          <w:szCs w:val="21"/>
          <w:highlight w:val="none"/>
        </w:rPr>
        <w:t>。</w:t>
      </w:r>
    </w:p>
    <w:p w14:paraId="26A91C9C">
      <w:pPr>
        <w:pStyle w:val="4"/>
        <w:shd w:val="clear"/>
        <w:spacing w:line="360" w:lineRule="auto"/>
        <w:ind w:firstLine="525"/>
        <w:rPr>
          <w:rFonts w:ascii="宋体" w:hAnsi="宋体"/>
          <w:b/>
          <w:color w:val="auto"/>
          <w:szCs w:val="21"/>
          <w:highlight w:val="none"/>
        </w:rPr>
      </w:pPr>
      <w:r>
        <w:rPr>
          <w:rFonts w:hint="eastAsia" w:ascii="宋体" w:hAnsi="宋体"/>
          <w:color w:val="auto"/>
          <w:szCs w:val="21"/>
          <w:highlight w:val="none"/>
        </w:rPr>
        <w:t>11.2.2 通过符合性审查的投标人只有2家时，采购人经同级财政部门同意后，可以按《政府采购非招标采购方式管理办法》（财政部第74号令）的规定与该2家投标人进行竞争性谈判采购。</w:t>
      </w:r>
    </w:p>
    <w:p w14:paraId="51CF1988">
      <w:pPr>
        <w:shd w:val="clear"/>
        <w:spacing w:beforeLines="100" w:afterLines="50" w:line="360" w:lineRule="auto"/>
        <w:rPr>
          <w:rFonts w:ascii="黑体" w:hAnsi="宋体" w:eastAsia="黑体"/>
          <w:b/>
          <w:color w:val="auto"/>
          <w:sz w:val="36"/>
          <w:szCs w:val="36"/>
          <w:highlight w:val="none"/>
        </w:rPr>
      </w:pPr>
      <w:r>
        <w:rPr>
          <w:rFonts w:hint="eastAsia" w:ascii="黑体" w:hAnsi="宋体" w:eastAsia="黑体"/>
          <w:b/>
          <w:color w:val="auto"/>
          <w:sz w:val="36"/>
          <w:szCs w:val="36"/>
          <w:highlight w:val="none"/>
        </w:rPr>
        <w:t>12.质疑与投诉</w:t>
      </w:r>
    </w:p>
    <w:p w14:paraId="391B6761">
      <w:pPr>
        <w:shd w:val="clear"/>
        <w:spacing w:beforeLines="50" w:afterLines="50" w:line="360" w:lineRule="auto"/>
        <w:rPr>
          <w:rFonts w:ascii="宋体" w:hAnsi="宋体"/>
          <w:b/>
          <w:color w:val="auto"/>
          <w:sz w:val="30"/>
          <w:szCs w:val="30"/>
          <w:highlight w:val="none"/>
        </w:rPr>
      </w:pPr>
      <w:r>
        <w:rPr>
          <w:rFonts w:hint="eastAsia" w:ascii="宋体" w:hAnsi="宋体"/>
          <w:b/>
          <w:color w:val="auto"/>
          <w:sz w:val="30"/>
          <w:szCs w:val="30"/>
          <w:highlight w:val="none"/>
        </w:rPr>
        <w:t>12.1质疑</w:t>
      </w:r>
    </w:p>
    <w:p w14:paraId="34272891">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12.1.1 如投标人对本次采购活动有疑问，认为需要提出质疑和投诉的，应当按照《政府采购质疑投诉办法》（财政部94号令）的有关规定办理。</w:t>
      </w:r>
    </w:p>
    <w:p w14:paraId="090B70D8">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12.1.2 投标人对采购文件、采购过程或中标结果使自身的合法权益受到损害，应当在法定期限内，按照质疑函范本格式要求以书面形式向采购代理机构或采购人提出质疑，并附必要的证明材料。</w:t>
      </w:r>
    </w:p>
    <w:p w14:paraId="10D7499B">
      <w:pPr>
        <w:widowControl/>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12.1.3 质疑函应当包括下列内容：</w:t>
      </w:r>
    </w:p>
    <w:p w14:paraId="6DACA84A">
      <w:pPr>
        <w:widowControl/>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（1）投标人的姓名或者名称、地址、邮编、联系人及联系电话；</w:t>
      </w:r>
    </w:p>
    <w:p w14:paraId="0EAAC65D">
      <w:pPr>
        <w:widowControl/>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（2）质疑项目的名称、编号；</w:t>
      </w:r>
    </w:p>
    <w:p w14:paraId="5ECCD938">
      <w:pPr>
        <w:widowControl/>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（3）具体、明确的质疑事项和与质疑事项相关的请求；</w:t>
      </w:r>
    </w:p>
    <w:p w14:paraId="6A24977D">
      <w:pPr>
        <w:widowControl/>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（4）事实依据；</w:t>
      </w:r>
    </w:p>
    <w:p w14:paraId="44A42699">
      <w:pPr>
        <w:widowControl/>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（5）必要的法律依据；</w:t>
      </w:r>
    </w:p>
    <w:p w14:paraId="3B22C00D">
      <w:pPr>
        <w:widowControl/>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（6）提出质疑的日期。</w:t>
      </w:r>
    </w:p>
    <w:p w14:paraId="7714F827">
      <w:pPr>
        <w:widowControl/>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投标人为自然人的，应当由本人签名；投标人为法人或者其他组织的，应当由法定代表人、主要负责人，或者其授权代表签名或者盖章，并加盖单位章。</w:t>
      </w:r>
    </w:p>
    <w:p w14:paraId="185781D1">
      <w:pPr>
        <w:widowControl/>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12.1.4质疑人可以委托代理人办理质疑事项，代理人办理质疑事项时，除提交质疑函外，还应当提交质疑人的授权委托书及代理人的有效身份证明，授权委托书应当载明委托代理的具体权限期限和相关事项。</w:t>
      </w:r>
    </w:p>
    <w:p w14:paraId="119142D6">
      <w:pPr>
        <w:widowControl/>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12.1.5 质疑函范本格式在新疆政府采购网（www.zcygov.cn）自行下载。</w:t>
      </w:r>
    </w:p>
    <w:p w14:paraId="089CCEFF">
      <w:pPr>
        <w:widowControl/>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12.1.6 接收质疑函的联系部门、联系电话和通讯地址同招标公告。</w:t>
      </w:r>
    </w:p>
    <w:p w14:paraId="5F920584">
      <w:pPr>
        <w:widowControl/>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12.1.7 有下列情形之一的，属于无效质疑，采购代理机构和采购人不予受理：</w:t>
      </w:r>
    </w:p>
    <w:p w14:paraId="31D270E9">
      <w:pPr>
        <w:widowControl/>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（1）质疑人不是参与本次政府采购项目的投标人；</w:t>
      </w:r>
    </w:p>
    <w:p w14:paraId="63215972">
      <w:pPr>
        <w:widowControl/>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（2）质疑人与质疑事项不存在利害关系的；</w:t>
      </w:r>
    </w:p>
    <w:p w14:paraId="40C06655">
      <w:pPr>
        <w:widowControl/>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（3）未在法定期限内提出质疑的；</w:t>
      </w:r>
    </w:p>
    <w:p w14:paraId="7FDE7C1A">
      <w:pPr>
        <w:widowControl/>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（4）质疑未以书面形式提出，以传真、电子邮件、移动通信等形式即时收悉提交的质疑材料；</w:t>
      </w:r>
    </w:p>
    <w:p w14:paraId="17A535FE">
      <w:pPr>
        <w:widowControl/>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（5）质疑未按质疑函范本格式提出的；</w:t>
      </w:r>
    </w:p>
    <w:p w14:paraId="17391B2C">
      <w:pPr>
        <w:widowControl/>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（6）质疑书主要内容构成不完整的；</w:t>
      </w:r>
    </w:p>
    <w:p w14:paraId="3C05D4EB">
      <w:pPr>
        <w:widowControl/>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（7）未提交营业执照或法人证书复印件，由授权代表签名的，未提交授权委托书；</w:t>
      </w:r>
    </w:p>
    <w:p w14:paraId="7AE104DB">
      <w:pPr>
        <w:widowControl/>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（8）质疑书没有合法有效的签名、盖章或授权的；</w:t>
      </w:r>
    </w:p>
    <w:p w14:paraId="064F2A83">
      <w:pPr>
        <w:widowControl/>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（9）以非法手段取得证据、材料的；</w:t>
      </w:r>
    </w:p>
    <w:p w14:paraId="471F332D">
      <w:pPr>
        <w:widowControl/>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（10）质疑答复后，同一质疑人就同一事项再次提出质疑的；</w:t>
      </w:r>
    </w:p>
    <w:p w14:paraId="6B213477">
      <w:pPr>
        <w:widowControl/>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（11）不符合法律、法规、规章和政府采购监管机构规定的其他条件的。</w:t>
      </w:r>
    </w:p>
    <w:p w14:paraId="3E409304">
      <w:pPr>
        <w:widowControl/>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12.1.8 采购代理机构或采购人将在收到书面质疑后7个工作日内做出答复，并以书面形式通知质疑人和其他有关投标人。</w:t>
      </w:r>
    </w:p>
    <w:p w14:paraId="43D40167">
      <w:pPr>
        <w:shd w:val="clear"/>
        <w:spacing w:beforeLines="50" w:afterLines="50" w:line="360" w:lineRule="auto"/>
        <w:rPr>
          <w:rFonts w:ascii="宋体" w:hAnsi="宋体"/>
          <w:b/>
          <w:color w:val="auto"/>
          <w:sz w:val="30"/>
          <w:szCs w:val="30"/>
          <w:highlight w:val="none"/>
        </w:rPr>
      </w:pPr>
      <w:r>
        <w:rPr>
          <w:rFonts w:hint="eastAsia" w:ascii="宋体" w:hAnsi="宋体"/>
          <w:b/>
          <w:color w:val="auto"/>
          <w:sz w:val="30"/>
          <w:szCs w:val="30"/>
          <w:highlight w:val="none"/>
        </w:rPr>
        <w:t>12.2 投诉</w:t>
      </w:r>
    </w:p>
    <w:p w14:paraId="3DC8B40D">
      <w:pPr>
        <w:shd w:val="clear"/>
        <w:spacing w:beforeLines="50" w:afterLines="50" w:line="360" w:lineRule="auto"/>
        <w:rPr>
          <w:rFonts w:ascii="宋体" w:hAnsi="宋体"/>
          <w:color w:val="auto"/>
          <w:szCs w:val="21"/>
          <w:highlight w:val="none"/>
        </w:rPr>
      </w:pPr>
      <w:r>
        <w:rPr>
          <w:rFonts w:hint="eastAsia" w:ascii="宋体" w:hAnsi="宋体"/>
          <w:color w:val="auto"/>
          <w:szCs w:val="21"/>
          <w:highlight w:val="none"/>
        </w:rPr>
        <w:t>12.2.1 质疑人对采购代理机构或采购人的答复不满意，或者采购人、采购代理机构未在规定时间内作出答复的，可以在答复期满后15个工作日内向</w:t>
      </w:r>
      <w:r>
        <w:rPr>
          <w:rFonts w:hint="eastAsia" w:ascii="宋体" w:hAnsi="宋体"/>
          <w:color w:val="auto"/>
          <w:szCs w:val="21"/>
          <w:highlight w:val="none"/>
          <w:u w:val="single"/>
        </w:rPr>
        <w:t>新疆维吾尔自治区财政厅</w:t>
      </w:r>
      <w:r>
        <w:rPr>
          <w:rFonts w:hint="eastAsia" w:ascii="宋体" w:hAnsi="宋体"/>
          <w:color w:val="auto"/>
          <w:szCs w:val="21"/>
          <w:highlight w:val="none"/>
        </w:rPr>
        <w:t>（财政部门）提起投诉。</w:t>
      </w:r>
    </w:p>
    <w:p w14:paraId="26E6FD8B">
      <w:pPr>
        <w:widowControl/>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12.2.2 投诉人投诉时,应当提交投诉书和必要的证明材料，并按照被投诉采购人、采购代理机构（以下简称被投诉人）和与投诉事项有关的供应商数量提供投诉书的副本。投诉书应当包括下列内容：</w:t>
      </w:r>
    </w:p>
    <w:p w14:paraId="39D8F819">
      <w:pPr>
        <w:widowControl/>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（1）投诉人和被投诉人的姓名或者名称、通讯地址、邮编、联系人及联系电话；</w:t>
      </w:r>
    </w:p>
    <w:p w14:paraId="6F8CECBF">
      <w:pPr>
        <w:widowControl/>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（2）质疑和质疑答复情况说明及相关证明材料；</w:t>
      </w:r>
    </w:p>
    <w:p w14:paraId="42E5C1E9">
      <w:pPr>
        <w:widowControl/>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（3）具体、明确的投诉事项和与投诉事项相关的投诉请求；</w:t>
      </w:r>
    </w:p>
    <w:p w14:paraId="3396DFB6">
      <w:pPr>
        <w:widowControl/>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（4）事实依据；</w:t>
      </w:r>
    </w:p>
    <w:p w14:paraId="0904F46D">
      <w:pPr>
        <w:widowControl/>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（5）法律依据；</w:t>
      </w:r>
    </w:p>
    <w:p w14:paraId="586C86E5">
      <w:pPr>
        <w:widowControl/>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（6）提起投诉的日期。</w:t>
      </w:r>
    </w:p>
    <w:p w14:paraId="133EF6EA">
      <w:pPr>
        <w:widowControl/>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投诉人为自然人的，应当由本人签名；投诉人为法人或者其他组织的，应当由法定代表人、主要负责人，或者其授权代表签名或者盖章，并加盖单位章。</w:t>
      </w:r>
    </w:p>
    <w:p w14:paraId="73604024">
      <w:pPr>
        <w:widowControl/>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12.2.3 投诉书范本格式在新疆政府采购网（www.zcygov.cn）自行下载。</w:t>
      </w:r>
    </w:p>
    <w:p w14:paraId="254B4A36">
      <w:pPr>
        <w:widowControl/>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12.2.4 投诉人提起投诉应当符合下列条件：</w:t>
      </w:r>
    </w:p>
    <w:p w14:paraId="08468E6F">
      <w:pPr>
        <w:widowControl/>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（1）提起投诉前已依法进行质疑；</w:t>
      </w:r>
    </w:p>
    <w:p w14:paraId="270C8336">
      <w:pPr>
        <w:widowControl/>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（2）投诉书内容符合财政部94号令的规定；</w:t>
      </w:r>
    </w:p>
    <w:p w14:paraId="2BC2B66F">
      <w:pPr>
        <w:widowControl/>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（3）在投诉有效期限内提起投诉；</w:t>
      </w:r>
    </w:p>
    <w:p w14:paraId="77F6E947">
      <w:pPr>
        <w:widowControl/>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（4）同一投诉事项未经财政部门投诉处理；</w:t>
      </w:r>
    </w:p>
    <w:p w14:paraId="319E5CDE">
      <w:pPr>
        <w:widowControl/>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（5）财政部规定的其他条件。</w:t>
      </w:r>
    </w:p>
    <w:p w14:paraId="5D0E1722">
      <w:pPr>
        <w:widowControl/>
        <w:shd w:val="clea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 xml:space="preserve">  12.2.5  投诉人投诉的事项不得超出已质疑事项的范围，但基于质疑答复内容提出的投诉事项除外。</w:t>
      </w:r>
    </w:p>
    <w:p w14:paraId="784EB9A5">
      <w:pPr>
        <w:shd w:val="clear"/>
        <w:spacing w:beforeLines="50" w:afterLines="50" w:line="360" w:lineRule="auto"/>
        <w:jc w:val="left"/>
        <w:rPr>
          <w:rFonts w:ascii="黑体" w:hAnsi="宋体" w:eastAsia="黑体"/>
          <w:b/>
          <w:color w:val="auto"/>
          <w:sz w:val="36"/>
          <w:szCs w:val="36"/>
          <w:highlight w:val="none"/>
        </w:rPr>
      </w:pPr>
      <w:r>
        <w:rPr>
          <w:rFonts w:hint="eastAsia" w:ascii="黑体" w:hAnsi="宋体" w:eastAsia="黑体"/>
          <w:b/>
          <w:color w:val="auto"/>
          <w:sz w:val="36"/>
          <w:szCs w:val="36"/>
          <w:highlight w:val="none"/>
        </w:rPr>
        <w:t>13.其他</w:t>
      </w:r>
    </w:p>
    <w:p w14:paraId="6E08AEE3">
      <w:pPr>
        <w:shd w:val="clear"/>
        <w:spacing w:beforeLines="50" w:afterLines="50" w:line="360" w:lineRule="auto"/>
        <w:jc w:val="left"/>
        <w:rPr>
          <w:rFonts w:ascii="宋体" w:hAnsi="宋体"/>
          <w:b/>
          <w:color w:val="auto"/>
          <w:sz w:val="30"/>
          <w:szCs w:val="30"/>
          <w:highlight w:val="none"/>
        </w:rPr>
      </w:pPr>
      <w:r>
        <w:rPr>
          <w:rFonts w:hint="eastAsia" w:ascii="宋体" w:hAnsi="宋体"/>
          <w:b/>
          <w:color w:val="auto"/>
          <w:sz w:val="30"/>
          <w:szCs w:val="30"/>
          <w:highlight w:val="none"/>
        </w:rPr>
        <w:t>13.1中标人融资</w:t>
      </w:r>
    </w:p>
    <w:p w14:paraId="70FF0405">
      <w:pPr>
        <w:shd w:val="clear"/>
        <w:spacing w:beforeLines="50" w:afterLines="50" w:line="360" w:lineRule="auto"/>
        <w:ind w:firstLine="420" w:firstLineChars="200"/>
        <w:jc w:val="left"/>
        <w:rPr>
          <w:rFonts w:ascii="宋体" w:hAnsi="宋体"/>
          <w:color w:val="auto"/>
          <w:szCs w:val="21"/>
          <w:highlight w:val="none"/>
        </w:rPr>
      </w:pPr>
      <w:r>
        <w:rPr>
          <w:rFonts w:hint="eastAsia" w:ascii="宋体" w:hAnsi="宋体" w:cs="Helvetica"/>
          <w:color w:val="auto"/>
          <w:szCs w:val="21"/>
          <w:highlight w:val="none"/>
        </w:rPr>
        <w:t>本着 “银企自愿，风险自担”的原则，</w:t>
      </w:r>
      <w:r>
        <w:rPr>
          <w:rFonts w:hint="eastAsia" w:ascii="宋体" w:hAnsi="宋体"/>
          <w:color w:val="auto"/>
          <w:szCs w:val="21"/>
          <w:highlight w:val="none"/>
        </w:rPr>
        <w:t>中标人为中小企业的可以自愿选择</w:t>
      </w:r>
      <w:r>
        <w:rPr>
          <w:rFonts w:ascii="宋体" w:hAnsi="宋体" w:cs="Helvetica"/>
          <w:color w:val="auto"/>
          <w:szCs w:val="21"/>
          <w:highlight w:val="none"/>
        </w:rPr>
        <w:t>政府采购贷</w:t>
      </w:r>
      <w:r>
        <w:rPr>
          <w:rFonts w:hint="eastAsia" w:ascii="宋体" w:hAnsi="宋体" w:cs="Helvetica"/>
          <w:color w:val="auto"/>
          <w:szCs w:val="21"/>
          <w:highlight w:val="none"/>
        </w:rPr>
        <w:t>进行融资。</w:t>
      </w:r>
    </w:p>
    <w:p w14:paraId="539399D3">
      <w:pPr>
        <w:shd w:val="clear"/>
        <w:spacing w:beforeLines="50" w:afterLines="50" w:line="360" w:lineRule="auto"/>
        <w:jc w:val="left"/>
        <w:rPr>
          <w:rFonts w:ascii="宋体" w:hAnsi="宋体"/>
          <w:b/>
          <w:color w:val="auto"/>
          <w:sz w:val="30"/>
          <w:szCs w:val="30"/>
          <w:highlight w:val="none"/>
        </w:rPr>
      </w:pPr>
      <w:r>
        <w:rPr>
          <w:rFonts w:hint="eastAsia" w:ascii="宋体" w:hAnsi="宋体"/>
          <w:b/>
          <w:color w:val="auto"/>
          <w:sz w:val="30"/>
          <w:szCs w:val="30"/>
          <w:highlight w:val="none"/>
        </w:rPr>
        <w:t>13.2招标代理服务费</w:t>
      </w:r>
    </w:p>
    <w:p w14:paraId="42260FA3">
      <w:pPr>
        <w:shd w:val="clear"/>
        <w:spacing w:line="360" w:lineRule="auto"/>
        <w:ind w:firstLine="573"/>
        <w:rPr>
          <w:rFonts w:ascii="宋体" w:hAnsi="宋体"/>
          <w:color w:val="auto"/>
          <w:szCs w:val="21"/>
          <w:highlight w:val="none"/>
        </w:rPr>
      </w:pPr>
      <w:r>
        <w:rPr>
          <w:rFonts w:hint="eastAsia" w:ascii="宋体" w:hAnsi="宋体"/>
          <w:color w:val="auto"/>
          <w:szCs w:val="21"/>
          <w:highlight w:val="none"/>
        </w:rPr>
        <w:t>13.2.1采购人与采购代理机构约定，由中标人支付招标代理服务费的，中标人在领取《中标通知书》之前，应向采购代理机构交纳招标代理服务费。</w:t>
      </w:r>
    </w:p>
    <w:p w14:paraId="74DE0FBF">
      <w:pPr>
        <w:shd w:val="clear"/>
        <w:spacing w:line="360" w:lineRule="auto"/>
        <w:ind w:firstLine="573"/>
        <w:rPr>
          <w:rFonts w:ascii="宋体" w:hAnsi="宋体"/>
          <w:color w:val="auto"/>
          <w:szCs w:val="21"/>
          <w:highlight w:val="none"/>
        </w:rPr>
      </w:pPr>
      <w:r>
        <w:rPr>
          <w:rFonts w:hint="eastAsia" w:ascii="宋体" w:hAnsi="宋体"/>
          <w:color w:val="auto"/>
          <w:szCs w:val="21"/>
          <w:highlight w:val="none"/>
        </w:rPr>
        <w:t>13.2.2 招标代理服务费依据《国家计委关于印发招标代理服务收费管理暂行办法的通知》（计价格【2002】1980号）和国家发改委办公厅颁发的《关于招标代理服务收费有关问题的通知》（发改办价格【2003】857号）文件规定标准收取，根据文件收费标准计算招标代理服务费，在招标代理服务费收费标准的基础上下浮50%，具体收费金额将在中标公告中公布。</w:t>
      </w:r>
    </w:p>
    <w:p w14:paraId="00DE8C0B">
      <w:pPr>
        <w:shd w:val="clear"/>
        <w:spacing w:line="360" w:lineRule="auto"/>
        <w:ind w:firstLine="573"/>
        <w:rPr>
          <w:rFonts w:ascii="宋体" w:hAnsi="宋体"/>
          <w:color w:val="auto"/>
          <w:szCs w:val="21"/>
          <w:highlight w:val="none"/>
        </w:rPr>
      </w:pPr>
      <w:r>
        <w:rPr>
          <w:rFonts w:hint="eastAsia" w:ascii="宋体" w:hAnsi="宋体"/>
          <w:color w:val="auto"/>
          <w:szCs w:val="21"/>
          <w:highlight w:val="none"/>
        </w:rPr>
        <w:t>13.2.3 招标代理服务费，中标人可以采取现金或者支票、银行汇票、电汇、网银等金融机构转账方式交纳。</w:t>
      </w:r>
    </w:p>
    <w:p w14:paraId="093C1517">
      <w:pPr>
        <w:shd w:val="clear"/>
        <w:spacing w:line="360" w:lineRule="auto"/>
        <w:ind w:firstLine="573"/>
        <w:rPr>
          <w:rFonts w:ascii="宋体" w:hAnsi="宋体"/>
          <w:b/>
          <w:color w:val="auto"/>
          <w:szCs w:val="21"/>
          <w:highlight w:val="none"/>
        </w:rPr>
      </w:pPr>
      <w:r>
        <w:rPr>
          <w:rFonts w:hint="eastAsia" w:ascii="宋体" w:hAnsi="宋体"/>
          <w:color w:val="auto"/>
          <w:szCs w:val="21"/>
          <w:highlight w:val="none"/>
        </w:rPr>
        <w:t>13.2.4 投标人须知前附表要求投标人提交投标保证金的，中标人不得用投标保证金冲抵，未按本章第13.2.1项规定交纳招标代理服务费的，其投标保证金将被采购代理机构全额没收。</w:t>
      </w:r>
    </w:p>
    <w:p w14:paraId="71194B6F">
      <w:pPr>
        <w:shd w:val="clear"/>
        <w:spacing w:beforeLines="50" w:afterLines="50" w:line="360" w:lineRule="auto"/>
        <w:jc w:val="left"/>
        <w:rPr>
          <w:rFonts w:ascii="宋体" w:hAnsi="宋体"/>
          <w:b/>
          <w:color w:val="auto"/>
          <w:sz w:val="30"/>
          <w:szCs w:val="30"/>
          <w:highlight w:val="none"/>
        </w:rPr>
      </w:pPr>
      <w:r>
        <w:rPr>
          <w:rFonts w:hint="eastAsia" w:ascii="宋体" w:hAnsi="宋体"/>
          <w:b/>
          <w:color w:val="auto"/>
          <w:sz w:val="30"/>
          <w:szCs w:val="30"/>
          <w:highlight w:val="none"/>
        </w:rPr>
        <w:t>13.3 录音录像</w:t>
      </w:r>
    </w:p>
    <w:p w14:paraId="3CCF17C8">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采购代理机构对开标、投标人资格审查和评标过程进行全程录音录像、文字记录，并存档备查。</w:t>
      </w:r>
    </w:p>
    <w:p w14:paraId="3CA38893">
      <w:pPr>
        <w:shd w:val="clear"/>
        <w:spacing w:beforeLines="50" w:line="360" w:lineRule="auto"/>
        <w:jc w:val="left"/>
        <w:rPr>
          <w:rFonts w:ascii="宋体" w:hAnsi="宋体"/>
          <w:b/>
          <w:color w:val="auto"/>
          <w:sz w:val="30"/>
          <w:szCs w:val="30"/>
          <w:highlight w:val="none"/>
        </w:rPr>
      </w:pPr>
      <w:r>
        <w:rPr>
          <w:rFonts w:hint="eastAsia" w:ascii="宋体" w:hAnsi="宋体"/>
          <w:b/>
          <w:color w:val="auto"/>
          <w:sz w:val="30"/>
          <w:szCs w:val="30"/>
          <w:highlight w:val="none"/>
        </w:rPr>
        <w:t>13.4需要补充的其他内容</w:t>
      </w:r>
    </w:p>
    <w:p w14:paraId="619D9CFD">
      <w:pPr>
        <w:shd w:val="clear"/>
        <w:adjustRightInd w:val="0"/>
        <w:snapToGrid w:val="0"/>
        <w:spacing w:beforeLines="50" w:line="360" w:lineRule="auto"/>
        <w:ind w:firstLine="420" w:firstLineChars="200"/>
        <w:jc w:val="left"/>
        <w:rPr>
          <w:rFonts w:ascii="宋体" w:hAnsi="宋体"/>
          <w:color w:val="auto"/>
          <w:highlight w:val="none"/>
        </w:rPr>
      </w:pPr>
      <w:r>
        <w:rPr>
          <w:rFonts w:hint="eastAsia" w:ascii="宋体" w:hAnsi="宋体"/>
          <w:color w:val="auto"/>
          <w:highlight w:val="none"/>
        </w:rPr>
        <w:t>13.4.1  属新疆维吾尔自治区政府采购项目的，采购代理机构向采购人提交评标报告、采购人确定中标人、采购代理机构发布中标结果公告和采购人或采购代理机构发出中标通知书的期限要求，均在法定期限要求基础上提前1个工作日。</w:t>
      </w:r>
    </w:p>
    <w:p w14:paraId="0FF07A49">
      <w:pPr>
        <w:shd w:val="clear"/>
        <w:adjustRightInd w:val="0"/>
        <w:snapToGrid w:val="0"/>
        <w:spacing w:line="360" w:lineRule="auto"/>
        <w:ind w:firstLine="420" w:firstLineChars="200"/>
        <w:jc w:val="left"/>
        <w:rPr>
          <w:rFonts w:hint="eastAsia" w:ascii="黑体" w:hAnsi="宋体" w:eastAsia="黑体"/>
          <w:b/>
          <w:color w:val="auto"/>
          <w:sz w:val="44"/>
          <w:szCs w:val="44"/>
          <w:highlight w:val="none"/>
        </w:rPr>
      </w:pPr>
      <w:r>
        <w:rPr>
          <w:rFonts w:hint="eastAsia" w:ascii="宋体" w:hAnsi="宋体"/>
          <w:color w:val="auto"/>
          <w:highlight w:val="none"/>
        </w:rPr>
        <w:t>13.4.2 招标文件需要补充的其</w:t>
      </w:r>
      <w:r>
        <w:rPr>
          <w:rFonts w:hint="eastAsia" w:ascii="宋体" w:hAnsi="宋体"/>
          <w:color w:val="auto"/>
          <w:szCs w:val="21"/>
          <w:highlight w:val="none"/>
        </w:rPr>
        <w:t>他内容，见投标人须知前附表。</w:t>
      </w:r>
    </w:p>
    <w:p w14:paraId="26B77F6E">
      <w:pPr>
        <w:shd w:val="clear"/>
        <w:spacing w:afterLines="50" w:line="360" w:lineRule="auto"/>
        <w:jc w:val="center"/>
        <w:rPr>
          <w:rFonts w:ascii="黑体" w:hAnsi="宋体" w:eastAsia="黑体"/>
          <w:b/>
          <w:color w:val="auto"/>
          <w:sz w:val="44"/>
          <w:szCs w:val="44"/>
          <w:highlight w:val="none"/>
        </w:rPr>
      </w:pPr>
      <w:r>
        <w:rPr>
          <w:rFonts w:hint="eastAsia" w:ascii="黑体" w:hAnsi="宋体" w:eastAsia="黑体"/>
          <w:b/>
          <w:color w:val="auto"/>
          <w:sz w:val="44"/>
          <w:szCs w:val="44"/>
          <w:highlight w:val="none"/>
        </w:rPr>
        <w:t>第三章</w:t>
      </w:r>
      <w:bookmarkStart w:id="122" w:name="_Toc217446093"/>
      <w:r>
        <w:rPr>
          <w:rFonts w:hint="eastAsia" w:ascii="黑体" w:hAnsi="宋体" w:eastAsia="黑体"/>
          <w:b/>
          <w:color w:val="auto"/>
          <w:sz w:val="44"/>
          <w:szCs w:val="44"/>
          <w:highlight w:val="none"/>
        </w:rPr>
        <w:t xml:space="preserve">  评标办法</w:t>
      </w:r>
    </w:p>
    <w:p w14:paraId="62C38C06">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根据《中华人民共和国政府采购法》及实施条例和《政府采购货物和服务招标投标管理办法》（财政部第87号令）等法律法规规定，结合采购项目特点制定本评标办法。</w:t>
      </w:r>
    </w:p>
    <w:p w14:paraId="6B39EEBA">
      <w:pPr>
        <w:numPr>
          <w:ilvl w:val="0"/>
          <w:numId w:val="4"/>
        </w:numPr>
        <w:shd w:val="clear"/>
        <w:spacing w:beforeLines="50" w:afterLines="50" w:line="360" w:lineRule="auto"/>
        <w:rPr>
          <w:rFonts w:ascii="黑体" w:hAnsi="宋体" w:eastAsia="黑体"/>
          <w:b/>
          <w:color w:val="auto"/>
          <w:sz w:val="36"/>
          <w:szCs w:val="36"/>
          <w:highlight w:val="none"/>
        </w:rPr>
      </w:pPr>
      <w:r>
        <w:rPr>
          <w:rFonts w:hint="eastAsia" w:ascii="黑体" w:hAnsi="宋体" w:eastAsia="黑体"/>
          <w:b/>
          <w:color w:val="auto"/>
          <w:sz w:val="36"/>
          <w:szCs w:val="36"/>
          <w:highlight w:val="none"/>
        </w:rPr>
        <w:t>评标程序</w:t>
      </w:r>
    </w:p>
    <w:p w14:paraId="0923A297">
      <w:pPr>
        <w:numPr>
          <w:ilvl w:val="0"/>
          <w:numId w:val="4"/>
        </w:numPr>
        <w:shd w:val="clear"/>
        <w:spacing w:beforeLines="50" w:afterLines="50" w:line="360" w:lineRule="auto"/>
        <w:rPr>
          <w:rFonts w:ascii="宋体" w:hAnsi="宋体"/>
          <w:b/>
          <w:color w:val="auto"/>
          <w:sz w:val="30"/>
          <w:szCs w:val="30"/>
          <w:highlight w:val="none"/>
        </w:rPr>
      </w:pPr>
      <w:r>
        <w:rPr>
          <w:rFonts w:hint="eastAsia" w:ascii="宋体" w:hAnsi="宋体"/>
          <w:b/>
          <w:color w:val="auto"/>
          <w:sz w:val="30"/>
          <w:szCs w:val="30"/>
          <w:highlight w:val="none"/>
        </w:rPr>
        <w:t>1.1评标按照下列程序进行：</w:t>
      </w:r>
    </w:p>
    <w:p w14:paraId="28CECBC6">
      <w:pPr>
        <w:shd w:val="clear"/>
        <w:spacing w:line="360" w:lineRule="auto"/>
        <w:ind w:firstLine="495"/>
        <w:rPr>
          <w:rFonts w:ascii="宋体" w:hAnsi="宋体"/>
          <w:color w:val="auto"/>
          <w:szCs w:val="21"/>
          <w:highlight w:val="none"/>
        </w:rPr>
      </w:pPr>
      <w:r>
        <w:rPr>
          <w:rFonts w:hint="eastAsia" w:ascii="宋体" w:hAnsi="宋体"/>
          <w:color w:val="auto"/>
          <w:szCs w:val="21"/>
          <w:highlight w:val="none"/>
        </w:rPr>
        <w:t>（1）投标文件符合性审查；</w:t>
      </w:r>
    </w:p>
    <w:p w14:paraId="4FA845FD">
      <w:pPr>
        <w:shd w:val="clear"/>
        <w:spacing w:line="360" w:lineRule="auto"/>
        <w:ind w:firstLine="495"/>
        <w:rPr>
          <w:rFonts w:ascii="宋体" w:hAnsi="宋体"/>
          <w:color w:val="auto"/>
          <w:szCs w:val="21"/>
          <w:highlight w:val="none"/>
        </w:rPr>
      </w:pPr>
      <w:r>
        <w:rPr>
          <w:rFonts w:hint="eastAsia" w:ascii="宋体" w:hAnsi="宋体"/>
          <w:color w:val="auto"/>
          <w:szCs w:val="21"/>
          <w:highlight w:val="none"/>
        </w:rPr>
        <w:t>（2）澄清有关问题；</w:t>
      </w:r>
    </w:p>
    <w:p w14:paraId="6198AE03">
      <w:pPr>
        <w:shd w:val="clear"/>
        <w:spacing w:line="360" w:lineRule="auto"/>
        <w:ind w:firstLine="495"/>
        <w:rPr>
          <w:rFonts w:ascii="宋体" w:hAnsi="宋体"/>
          <w:color w:val="auto"/>
          <w:szCs w:val="21"/>
          <w:highlight w:val="none"/>
        </w:rPr>
      </w:pPr>
      <w:r>
        <w:rPr>
          <w:rFonts w:hint="eastAsia" w:ascii="宋体" w:hAnsi="宋体"/>
          <w:color w:val="auto"/>
          <w:szCs w:val="21"/>
          <w:highlight w:val="none"/>
        </w:rPr>
        <w:t>（3）比较与评价；</w:t>
      </w:r>
    </w:p>
    <w:p w14:paraId="6B9DC162">
      <w:pPr>
        <w:shd w:val="clear"/>
        <w:spacing w:line="360" w:lineRule="auto"/>
        <w:ind w:firstLine="495"/>
        <w:rPr>
          <w:rFonts w:ascii="宋体" w:hAnsi="宋体"/>
          <w:color w:val="auto"/>
          <w:szCs w:val="21"/>
          <w:highlight w:val="none"/>
        </w:rPr>
      </w:pPr>
      <w:r>
        <w:rPr>
          <w:rFonts w:hint="eastAsia" w:ascii="宋体" w:hAnsi="宋体"/>
          <w:color w:val="auto"/>
          <w:szCs w:val="21"/>
          <w:highlight w:val="none"/>
        </w:rPr>
        <w:t>（4）复核与核对评标结果；</w:t>
      </w:r>
    </w:p>
    <w:p w14:paraId="7B3AA0CC">
      <w:pPr>
        <w:shd w:val="clear"/>
        <w:spacing w:line="360" w:lineRule="auto"/>
        <w:ind w:firstLine="495"/>
        <w:rPr>
          <w:rFonts w:ascii="宋体" w:hAnsi="宋体"/>
          <w:color w:val="auto"/>
          <w:szCs w:val="21"/>
          <w:highlight w:val="none"/>
        </w:rPr>
      </w:pPr>
      <w:r>
        <w:rPr>
          <w:rFonts w:hint="eastAsia" w:ascii="宋体" w:hAnsi="宋体"/>
          <w:color w:val="auto"/>
          <w:szCs w:val="21"/>
          <w:highlight w:val="none"/>
        </w:rPr>
        <w:t>（5）确定中标候选人名单；</w:t>
      </w:r>
    </w:p>
    <w:p w14:paraId="21C7C0A6">
      <w:pPr>
        <w:shd w:val="clear"/>
        <w:spacing w:line="360" w:lineRule="auto"/>
        <w:ind w:firstLine="495"/>
        <w:rPr>
          <w:rFonts w:ascii="宋体" w:hAnsi="宋体"/>
          <w:color w:val="auto"/>
          <w:szCs w:val="21"/>
          <w:highlight w:val="none"/>
        </w:rPr>
      </w:pPr>
      <w:r>
        <w:rPr>
          <w:rFonts w:hint="eastAsia" w:ascii="宋体" w:hAnsi="宋体"/>
          <w:color w:val="auto"/>
          <w:szCs w:val="21"/>
          <w:highlight w:val="none"/>
        </w:rPr>
        <w:t>（6）编写评标报告。</w:t>
      </w:r>
    </w:p>
    <w:p w14:paraId="22B71F73">
      <w:pPr>
        <w:shd w:val="clear"/>
        <w:spacing w:beforeLines="50" w:afterLines="50" w:line="360" w:lineRule="auto"/>
        <w:rPr>
          <w:rFonts w:ascii="宋体" w:hAnsi="宋体"/>
          <w:b/>
          <w:color w:val="auto"/>
          <w:sz w:val="30"/>
          <w:szCs w:val="30"/>
          <w:highlight w:val="none"/>
        </w:rPr>
      </w:pPr>
      <w:r>
        <w:rPr>
          <w:rFonts w:hint="eastAsia" w:ascii="宋体" w:hAnsi="宋体"/>
          <w:b/>
          <w:color w:val="auto"/>
          <w:sz w:val="30"/>
          <w:szCs w:val="30"/>
          <w:highlight w:val="none"/>
        </w:rPr>
        <w:t>1.2 投标文件符合性审查</w:t>
      </w:r>
    </w:p>
    <w:p w14:paraId="4CC928A9">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1.2.1评标委员会依法对符合资格投标人的投标文件进行符合性审查。评标委员会从投标文件的有效性、完整性和对招标文件的响应程度进行审查，以确定其是否对招标文件实质性内容作出响应，有无串通投标行为。</w:t>
      </w:r>
    </w:p>
    <w:p w14:paraId="4873DA9B">
      <w:pPr>
        <w:shd w:val="clear"/>
        <w:spacing w:afterLines="50" w:line="360" w:lineRule="auto"/>
        <w:ind w:firstLine="411" w:firstLineChars="196"/>
        <w:rPr>
          <w:rFonts w:ascii="宋体" w:hAnsi="宋体" w:cs="宋体"/>
          <w:color w:val="auto"/>
          <w:kern w:val="0"/>
          <w:szCs w:val="21"/>
          <w:highlight w:val="none"/>
        </w:rPr>
      </w:pPr>
      <w:r>
        <w:rPr>
          <w:rFonts w:hint="eastAsia" w:ascii="宋体" w:hAnsi="宋体"/>
          <w:color w:val="auto"/>
          <w:szCs w:val="21"/>
          <w:highlight w:val="none"/>
        </w:rPr>
        <w:t>11.2.2 评标委员会将按下列评审标准对投标人的投标文件进行符合性审查，投标人</w:t>
      </w:r>
      <w:r>
        <w:rPr>
          <w:rFonts w:hint="eastAsia" w:ascii="宋体" w:cs="宋体"/>
          <w:bCs/>
          <w:color w:val="auto"/>
          <w:szCs w:val="21"/>
          <w:highlight w:val="none"/>
        </w:rPr>
        <w:t>若</w:t>
      </w:r>
      <w:r>
        <w:rPr>
          <w:rFonts w:hint="eastAsia" w:ascii="宋体" w:hAnsi="宋体" w:cs="宋体"/>
          <w:color w:val="auto"/>
          <w:kern w:val="0"/>
          <w:szCs w:val="21"/>
          <w:highlight w:val="none"/>
        </w:rPr>
        <w:t>有一项不合格，即判定其符合性审查结果为不合格，将不具备投标资格，其投标文件无效。</w:t>
      </w:r>
    </w:p>
    <w:p w14:paraId="0A6FF749">
      <w:pPr>
        <w:shd w:val="clear"/>
        <w:spacing w:afterLines="50" w:line="360" w:lineRule="auto"/>
        <w:ind w:firstLine="411" w:firstLineChars="196"/>
        <w:rPr>
          <w:rFonts w:ascii="宋体" w:hAnsi="宋体" w:cs="宋体"/>
          <w:color w:val="auto"/>
          <w:kern w:val="0"/>
          <w:szCs w:val="21"/>
          <w:highlight w:val="none"/>
        </w:rPr>
      </w:pPr>
    </w:p>
    <w:tbl>
      <w:tblPr>
        <w:tblStyle w:val="20"/>
        <w:tblpPr w:leftFromText="180" w:rightFromText="180" w:vertAnchor="text" w:horzAnchor="page" w:tblpX="1455" w:tblpY="84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
        <w:gridCol w:w="613"/>
        <w:gridCol w:w="3786"/>
        <w:gridCol w:w="4247"/>
      </w:tblGrid>
      <w:tr w14:paraId="05A7D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29" w:type="dxa"/>
            <w:noWrap/>
            <w:vAlign w:val="center"/>
          </w:tcPr>
          <w:p w14:paraId="6DAEEF11">
            <w:pPr>
              <w:shd w:val="clear"/>
              <w:tabs>
                <w:tab w:val="left" w:pos="0"/>
              </w:tabs>
              <w:adjustRightInd w:val="0"/>
              <w:snapToGrid w:val="0"/>
              <w:jc w:val="center"/>
              <w:rPr>
                <w:rFonts w:ascii="宋体" w:hAnsi="宋体"/>
                <w:b/>
                <w:color w:val="auto"/>
                <w:sz w:val="24"/>
                <w:highlight w:val="none"/>
              </w:rPr>
            </w:pPr>
            <w:r>
              <w:rPr>
                <w:rFonts w:hint="eastAsia" w:ascii="宋体" w:hAnsi="宋体"/>
                <w:b/>
                <w:color w:val="auto"/>
                <w:sz w:val="24"/>
                <w:highlight w:val="none"/>
              </w:rPr>
              <w:t>序号</w:t>
            </w:r>
          </w:p>
        </w:tc>
        <w:tc>
          <w:tcPr>
            <w:tcW w:w="4399" w:type="dxa"/>
            <w:gridSpan w:val="2"/>
            <w:noWrap/>
            <w:vAlign w:val="center"/>
          </w:tcPr>
          <w:p w14:paraId="622ECB18">
            <w:pPr>
              <w:shd w:val="clear"/>
              <w:tabs>
                <w:tab w:val="left" w:pos="0"/>
              </w:tabs>
              <w:adjustRightInd w:val="0"/>
              <w:snapToGrid w:val="0"/>
              <w:jc w:val="center"/>
              <w:rPr>
                <w:rFonts w:ascii="宋体" w:hAnsi="宋体"/>
                <w:b/>
                <w:color w:val="auto"/>
                <w:sz w:val="24"/>
                <w:highlight w:val="none"/>
              </w:rPr>
            </w:pPr>
            <w:r>
              <w:rPr>
                <w:rFonts w:hint="eastAsia" w:ascii="宋体" w:hAnsi="宋体"/>
                <w:b/>
                <w:color w:val="auto"/>
                <w:sz w:val="24"/>
                <w:highlight w:val="none"/>
              </w:rPr>
              <w:t>评审因素</w:t>
            </w:r>
          </w:p>
        </w:tc>
        <w:tc>
          <w:tcPr>
            <w:tcW w:w="4247" w:type="dxa"/>
            <w:noWrap/>
            <w:vAlign w:val="center"/>
          </w:tcPr>
          <w:p w14:paraId="2FDDFEF8">
            <w:pPr>
              <w:shd w:val="clear"/>
              <w:tabs>
                <w:tab w:val="left" w:pos="0"/>
              </w:tabs>
              <w:adjustRightInd w:val="0"/>
              <w:snapToGrid w:val="0"/>
              <w:jc w:val="center"/>
              <w:rPr>
                <w:rFonts w:ascii="宋体" w:hAnsi="宋体"/>
                <w:b/>
                <w:color w:val="auto"/>
                <w:sz w:val="24"/>
                <w:highlight w:val="none"/>
              </w:rPr>
            </w:pPr>
            <w:r>
              <w:rPr>
                <w:rFonts w:hint="eastAsia" w:ascii="宋体" w:hAnsi="宋体"/>
                <w:b/>
                <w:color w:val="auto"/>
                <w:sz w:val="24"/>
                <w:highlight w:val="none"/>
              </w:rPr>
              <w:t>评审标准</w:t>
            </w:r>
          </w:p>
        </w:tc>
      </w:tr>
      <w:tr w14:paraId="491CB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29" w:type="dxa"/>
            <w:vMerge w:val="restart"/>
            <w:noWrap/>
            <w:vAlign w:val="center"/>
          </w:tcPr>
          <w:p w14:paraId="5951C0C5">
            <w:pPr>
              <w:shd w:val="clear"/>
              <w:tabs>
                <w:tab w:val="left" w:pos="0"/>
              </w:tabs>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613" w:type="dxa"/>
            <w:vMerge w:val="restart"/>
            <w:noWrap/>
            <w:vAlign w:val="center"/>
          </w:tcPr>
          <w:p w14:paraId="3C8A6541">
            <w:pPr>
              <w:shd w:val="clear"/>
              <w:tabs>
                <w:tab w:val="left" w:pos="0"/>
              </w:tabs>
              <w:adjustRightInd w:val="0"/>
              <w:snapToGrid w:val="0"/>
              <w:spacing w:line="360" w:lineRule="auto"/>
              <w:jc w:val="center"/>
              <w:rPr>
                <w:rFonts w:ascii="宋体" w:hAnsi="宋体"/>
                <w:color w:val="auto"/>
                <w:sz w:val="18"/>
                <w:szCs w:val="18"/>
                <w:highlight w:val="none"/>
              </w:rPr>
            </w:pPr>
            <w:r>
              <w:rPr>
                <w:rFonts w:hint="eastAsia" w:ascii="宋体" w:hAnsi="宋体"/>
                <w:color w:val="auto"/>
                <w:sz w:val="18"/>
                <w:szCs w:val="18"/>
                <w:highlight w:val="none"/>
              </w:rPr>
              <w:t>有效性审查</w:t>
            </w:r>
          </w:p>
        </w:tc>
        <w:tc>
          <w:tcPr>
            <w:tcW w:w="3786" w:type="dxa"/>
            <w:noWrap/>
            <w:vAlign w:val="center"/>
          </w:tcPr>
          <w:p w14:paraId="223EA830">
            <w:pPr>
              <w:shd w:val="clear"/>
              <w:tabs>
                <w:tab w:val="left" w:pos="0"/>
              </w:tabs>
              <w:adjustRightInd w:val="0"/>
              <w:snapToGrid w:val="0"/>
              <w:rPr>
                <w:rFonts w:ascii="宋体" w:hAnsi="宋体"/>
                <w:color w:val="auto"/>
                <w:sz w:val="18"/>
                <w:szCs w:val="18"/>
                <w:highlight w:val="none"/>
              </w:rPr>
            </w:pPr>
            <w:r>
              <w:rPr>
                <w:rFonts w:hint="eastAsia" w:ascii="宋体" w:hAnsi="宋体"/>
                <w:color w:val="auto"/>
                <w:sz w:val="18"/>
                <w:szCs w:val="18"/>
                <w:highlight w:val="none"/>
              </w:rPr>
              <w:t>（1）投标文件签署盖章</w:t>
            </w:r>
          </w:p>
        </w:tc>
        <w:tc>
          <w:tcPr>
            <w:tcW w:w="4247" w:type="dxa"/>
            <w:noWrap/>
            <w:vAlign w:val="center"/>
          </w:tcPr>
          <w:p w14:paraId="172C2086">
            <w:pPr>
              <w:shd w:val="clear"/>
              <w:tabs>
                <w:tab w:val="left" w:pos="0"/>
              </w:tabs>
              <w:adjustRightInd w:val="0"/>
              <w:snapToGrid w:val="0"/>
              <w:rPr>
                <w:rFonts w:ascii="宋体" w:hAnsi="宋体"/>
                <w:color w:val="auto"/>
                <w:sz w:val="18"/>
                <w:szCs w:val="18"/>
                <w:highlight w:val="none"/>
              </w:rPr>
            </w:pPr>
            <w:r>
              <w:rPr>
                <w:rFonts w:hint="eastAsia" w:ascii="宋体" w:hAnsi="宋体"/>
                <w:color w:val="auto"/>
                <w:sz w:val="18"/>
                <w:szCs w:val="18"/>
                <w:highlight w:val="none"/>
              </w:rPr>
              <w:t>符合第二章“供应商须知”第4.8.4条款的规定</w:t>
            </w:r>
          </w:p>
        </w:tc>
      </w:tr>
      <w:tr w14:paraId="6491C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29" w:type="dxa"/>
            <w:vMerge w:val="continue"/>
            <w:noWrap/>
          </w:tcPr>
          <w:p w14:paraId="72A7F5C3">
            <w:pPr>
              <w:shd w:val="clear"/>
              <w:tabs>
                <w:tab w:val="left" w:pos="0"/>
              </w:tabs>
              <w:adjustRightInd w:val="0"/>
              <w:snapToGrid w:val="0"/>
              <w:spacing w:line="360" w:lineRule="auto"/>
              <w:rPr>
                <w:rFonts w:ascii="宋体" w:hAnsi="宋体"/>
                <w:color w:val="auto"/>
                <w:szCs w:val="21"/>
                <w:highlight w:val="none"/>
              </w:rPr>
            </w:pPr>
          </w:p>
        </w:tc>
        <w:tc>
          <w:tcPr>
            <w:tcW w:w="613" w:type="dxa"/>
            <w:vMerge w:val="continue"/>
            <w:noWrap/>
          </w:tcPr>
          <w:p w14:paraId="0F1DE5F8">
            <w:pPr>
              <w:shd w:val="clear"/>
              <w:tabs>
                <w:tab w:val="left" w:pos="0"/>
              </w:tabs>
              <w:adjustRightInd w:val="0"/>
              <w:snapToGrid w:val="0"/>
              <w:spacing w:line="360" w:lineRule="auto"/>
              <w:rPr>
                <w:rFonts w:ascii="宋体" w:hAnsi="宋体"/>
                <w:color w:val="auto"/>
                <w:sz w:val="18"/>
                <w:szCs w:val="18"/>
                <w:highlight w:val="none"/>
              </w:rPr>
            </w:pPr>
          </w:p>
        </w:tc>
        <w:tc>
          <w:tcPr>
            <w:tcW w:w="3786" w:type="dxa"/>
            <w:noWrap/>
            <w:vAlign w:val="center"/>
          </w:tcPr>
          <w:p w14:paraId="5F67A258">
            <w:pPr>
              <w:shd w:val="clear"/>
              <w:tabs>
                <w:tab w:val="left" w:pos="0"/>
              </w:tabs>
              <w:adjustRightInd w:val="0"/>
              <w:snapToGrid w:val="0"/>
              <w:rPr>
                <w:rFonts w:ascii="宋体" w:hAnsi="宋体"/>
                <w:color w:val="auto"/>
                <w:sz w:val="18"/>
                <w:szCs w:val="18"/>
                <w:highlight w:val="none"/>
              </w:rPr>
            </w:pPr>
            <w:r>
              <w:rPr>
                <w:rFonts w:hint="eastAsia" w:ascii="宋体" w:hAnsi="宋体"/>
                <w:color w:val="auto"/>
                <w:sz w:val="18"/>
                <w:szCs w:val="18"/>
                <w:highlight w:val="none"/>
              </w:rPr>
              <w:t>（2）投标文件格式</w:t>
            </w:r>
          </w:p>
        </w:tc>
        <w:tc>
          <w:tcPr>
            <w:tcW w:w="4247" w:type="dxa"/>
            <w:noWrap/>
            <w:vAlign w:val="center"/>
          </w:tcPr>
          <w:p w14:paraId="76F85775">
            <w:pPr>
              <w:shd w:val="clear"/>
              <w:tabs>
                <w:tab w:val="left" w:pos="0"/>
              </w:tabs>
              <w:adjustRightInd w:val="0"/>
              <w:snapToGrid w:val="0"/>
              <w:rPr>
                <w:rFonts w:ascii="宋体" w:hAnsi="宋体"/>
                <w:color w:val="auto"/>
                <w:sz w:val="18"/>
                <w:szCs w:val="18"/>
                <w:highlight w:val="none"/>
              </w:rPr>
            </w:pPr>
            <w:r>
              <w:rPr>
                <w:rFonts w:hint="eastAsia" w:ascii="宋体" w:hAnsi="宋体"/>
                <w:color w:val="auto"/>
                <w:sz w:val="18"/>
                <w:szCs w:val="18"/>
                <w:highlight w:val="none"/>
              </w:rPr>
              <w:t>符合第七章“投标文件格式”的规定</w:t>
            </w:r>
          </w:p>
        </w:tc>
      </w:tr>
      <w:tr w14:paraId="37350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29" w:type="dxa"/>
            <w:vMerge w:val="continue"/>
            <w:noWrap/>
          </w:tcPr>
          <w:p w14:paraId="121C4B95">
            <w:pPr>
              <w:shd w:val="clear"/>
              <w:tabs>
                <w:tab w:val="left" w:pos="0"/>
              </w:tabs>
              <w:adjustRightInd w:val="0"/>
              <w:snapToGrid w:val="0"/>
              <w:spacing w:line="360" w:lineRule="auto"/>
              <w:rPr>
                <w:rFonts w:ascii="宋体" w:hAnsi="宋体"/>
                <w:color w:val="auto"/>
                <w:szCs w:val="21"/>
                <w:highlight w:val="none"/>
              </w:rPr>
            </w:pPr>
          </w:p>
        </w:tc>
        <w:tc>
          <w:tcPr>
            <w:tcW w:w="613" w:type="dxa"/>
            <w:vMerge w:val="continue"/>
            <w:noWrap/>
          </w:tcPr>
          <w:p w14:paraId="68545E6E">
            <w:pPr>
              <w:shd w:val="clear"/>
              <w:tabs>
                <w:tab w:val="left" w:pos="0"/>
              </w:tabs>
              <w:adjustRightInd w:val="0"/>
              <w:snapToGrid w:val="0"/>
              <w:spacing w:line="360" w:lineRule="auto"/>
              <w:rPr>
                <w:rFonts w:ascii="宋体" w:hAnsi="宋体"/>
                <w:color w:val="auto"/>
                <w:sz w:val="18"/>
                <w:szCs w:val="18"/>
                <w:highlight w:val="none"/>
              </w:rPr>
            </w:pPr>
          </w:p>
        </w:tc>
        <w:tc>
          <w:tcPr>
            <w:tcW w:w="3786" w:type="dxa"/>
            <w:noWrap/>
            <w:vAlign w:val="center"/>
          </w:tcPr>
          <w:p w14:paraId="60B3DF61">
            <w:pPr>
              <w:shd w:val="clear"/>
              <w:tabs>
                <w:tab w:val="left" w:pos="0"/>
              </w:tabs>
              <w:adjustRightInd w:val="0"/>
              <w:snapToGrid w:val="0"/>
              <w:rPr>
                <w:rFonts w:ascii="宋体" w:hAnsi="宋体"/>
                <w:color w:val="auto"/>
                <w:sz w:val="18"/>
                <w:szCs w:val="18"/>
                <w:highlight w:val="none"/>
              </w:rPr>
            </w:pPr>
            <w:r>
              <w:rPr>
                <w:rFonts w:hint="eastAsia" w:ascii="宋体" w:hAnsi="宋体"/>
                <w:color w:val="auto"/>
                <w:sz w:val="18"/>
                <w:szCs w:val="18"/>
                <w:highlight w:val="none"/>
              </w:rPr>
              <w:t>（3）报价唯一</w:t>
            </w:r>
          </w:p>
        </w:tc>
        <w:tc>
          <w:tcPr>
            <w:tcW w:w="4247" w:type="dxa"/>
            <w:noWrap/>
            <w:vAlign w:val="center"/>
          </w:tcPr>
          <w:p w14:paraId="661ABA44">
            <w:pPr>
              <w:shd w:val="clear"/>
              <w:tabs>
                <w:tab w:val="left" w:pos="0"/>
              </w:tabs>
              <w:adjustRightInd w:val="0"/>
              <w:snapToGrid w:val="0"/>
              <w:rPr>
                <w:rFonts w:ascii="宋体" w:hAnsi="宋体"/>
                <w:color w:val="auto"/>
                <w:sz w:val="18"/>
                <w:szCs w:val="18"/>
                <w:highlight w:val="none"/>
              </w:rPr>
            </w:pPr>
            <w:r>
              <w:rPr>
                <w:rFonts w:hint="eastAsia" w:ascii="宋体" w:hAnsi="宋体"/>
                <w:color w:val="auto"/>
                <w:sz w:val="18"/>
                <w:szCs w:val="18"/>
                <w:highlight w:val="none"/>
              </w:rPr>
              <w:t>只能有一个有效报价，不得提交选择性报价，且报价不超过第二章“供应商须知”前附表规定的采购预算金额或最高限价</w:t>
            </w:r>
          </w:p>
        </w:tc>
      </w:tr>
      <w:tr w14:paraId="1AAB1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29" w:type="dxa"/>
            <w:vMerge w:val="continue"/>
            <w:noWrap/>
          </w:tcPr>
          <w:p w14:paraId="4A5E2B07">
            <w:pPr>
              <w:shd w:val="clear"/>
              <w:tabs>
                <w:tab w:val="left" w:pos="0"/>
              </w:tabs>
              <w:adjustRightInd w:val="0"/>
              <w:snapToGrid w:val="0"/>
              <w:spacing w:line="360" w:lineRule="auto"/>
              <w:rPr>
                <w:rFonts w:ascii="宋体" w:hAnsi="宋体"/>
                <w:color w:val="auto"/>
                <w:szCs w:val="21"/>
                <w:highlight w:val="none"/>
              </w:rPr>
            </w:pPr>
          </w:p>
        </w:tc>
        <w:tc>
          <w:tcPr>
            <w:tcW w:w="613" w:type="dxa"/>
            <w:vMerge w:val="continue"/>
            <w:noWrap/>
          </w:tcPr>
          <w:p w14:paraId="141D938F">
            <w:pPr>
              <w:shd w:val="clear"/>
              <w:tabs>
                <w:tab w:val="left" w:pos="0"/>
              </w:tabs>
              <w:adjustRightInd w:val="0"/>
              <w:snapToGrid w:val="0"/>
              <w:spacing w:line="360" w:lineRule="auto"/>
              <w:rPr>
                <w:rFonts w:ascii="宋体" w:hAnsi="宋体"/>
                <w:color w:val="auto"/>
                <w:sz w:val="18"/>
                <w:szCs w:val="18"/>
                <w:highlight w:val="none"/>
              </w:rPr>
            </w:pPr>
          </w:p>
        </w:tc>
        <w:tc>
          <w:tcPr>
            <w:tcW w:w="3786" w:type="dxa"/>
            <w:noWrap/>
            <w:vAlign w:val="center"/>
          </w:tcPr>
          <w:p w14:paraId="0D92CC57">
            <w:pPr>
              <w:shd w:val="clear"/>
              <w:tabs>
                <w:tab w:val="left" w:pos="0"/>
              </w:tabs>
              <w:adjustRightInd w:val="0"/>
              <w:snapToGrid w:val="0"/>
              <w:rPr>
                <w:rFonts w:ascii="宋体" w:hAnsi="宋体"/>
                <w:color w:val="auto"/>
                <w:sz w:val="18"/>
                <w:szCs w:val="18"/>
                <w:highlight w:val="none"/>
              </w:rPr>
            </w:pPr>
            <w:r>
              <w:rPr>
                <w:rFonts w:hint="eastAsia" w:ascii="宋体" w:hAnsi="宋体"/>
                <w:color w:val="auto"/>
                <w:sz w:val="18"/>
                <w:szCs w:val="18"/>
                <w:highlight w:val="none"/>
              </w:rPr>
              <w:t>（4）电子文件解密</w:t>
            </w:r>
          </w:p>
        </w:tc>
        <w:tc>
          <w:tcPr>
            <w:tcW w:w="4247" w:type="dxa"/>
            <w:noWrap/>
            <w:vAlign w:val="center"/>
          </w:tcPr>
          <w:p w14:paraId="78E899F2">
            <w:pPr>
              <w:shd w:val="clear"/>
              <w:tabs>
                <w:tab w:val="left" w:pos="0"/>
              </w:tabs>
              <w:adjustRightInd w:val="0"/>
              <w:snapToGrid w:val="0"/>
              <w:rPr>
                <w:rFonts w:ascii="宋体" w:hAnsi="宋体"/>
                <w:color w:val="auto"/>
                <w:sz w:val="18"/>
                <w:szCs w:val="18"/>
                <w:highlight w:val="none"/>
              </w:rPr>
            </w:pPr>
            <w:r>
              <w:rPr>
                <w:rFonts w:hint="eastAsia" w:ascii="宋体" w:hAnsi="宋体"/>
                <w:color w:val="auto"/>
                <w:sz w:val="18"/>
                <w:szCs w:val="18"/>
                <w:highlight w:val="none"/>
              </w:rPr>
              <w:t>不存在第二章“供应商须知”第6.2.3条款规定的任何一种情形</w:t>
            </w:r>
          </w:p>
        </w:tc>
      </w:tr>
      <w:tr w14:paraId="70D90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29" w:type="dxa"/>
            <w:vMerge w:val="continue"/>
            <w:noWrap/>
          </w:tcPr>
          <w:p w14:paraId="5EBF6C0A">
            <w:pPr>
              <w:shd w:val="clear"/>
              <w:tabs>
                <w:tab w:val="left" w:pos="0"/>
              </w:tabs>
              <w:adjustRightInd w:val="0"/>
              <w:snapToGrid w:val="0"/>
              <w:spacing w:line="360" w:lineRule="auto"/>
              <w:rPr>
                <w:rFonts w:ascii="宋体" w:hAnsi="宋体"/>
                <w:color w:val="auto"/>
                <w:szCs w:val="21"/>
                <w:highlight w:val="none"/>
              </w:rPr>
            </w:pPr>
          </w:p>
        </w:tc>
        <w:tc>
          <w:tcPr>
            <w:tcW w:w="613" w:type="dxa"/>
            <w:vMerge w:val="continue"/>
            <w:noWrap/>
          </w:tcPr>
          <w:p w14:paraId="4507A5A6">
            <w:pPr>
              <w:shd w:val="clear"/>
              <w:tabs>
                <w:tab w:val="left" w:pos="0"/>
              </w:tabs>
              <w:adjustRightInd w:val="0"/>
              <w:snapToGrid w:val="0"/>
              <w:spacing w:line="360" w:lineRule="auto"/>
              <w:rPr>
                <w:rFonts w:ascii="宋体" w:hAnsi="宋体"/>
                <w:color w:val="auto"/>
                <w:sz w:val="18"/>
                <w:szCs w:val="18"/>
                <w:highlight w:val="none"/>
              </w:rPr>
            </w:pPr>
          </w:p>
        </w:tc>
        <w:tc>
          <w:tcPr>
            <w:tcW w:w="3786" w:type="dxa"/>
            <w:noWrap/>
            <w:vAlign w:val="center"/>
          </w:tcPr>
          <w:p w14:paraId="781920F1">
            <w:pPr>
              <w:shd w:val="clear"/>
              <w:tabs>
                <w:tab w:val="left" w:pos="0"/>
              </w:tabs>
              <w:adjustRightInd w:val="0"/>
              <w:snapToGrid w:val="0"/>
              <w:rPr>
                <w:rFonts w:ascii="宋体" w:hAnsi="宋体"/>
                <w:color w:val="auto"/>
                <w:sz w:val="18"/>
                <w:szCs w:val="18"/>
                <w:highlight w:val="none"/>
              </w:rPr>
            </w:pPr>
            <w:r>
              <w:rPr>
                <w:rFonts w:hint="eastAsia" w:ascii="宋体" w:hAnsi="宋体"/>
                <w:color w:val="auto"/>
                <w:sz w:val="18"/>
                <w:szCs w:val="18"/>
                <w:highlight w:val="none"/>
              </w:rPr>
              <w:t>（5）附加条件</w:t>
            </w:r>
          </w:p>
        </w:tc>
        <w:tc>
          <w:tcPr>
            <w:tcW w:w="4247" w:type="dxa"/>
            <w:noWrap/>
            <w:vAlign w:val="center"/>
          </w:tcPr>
          <w:p w14:paraId="7AD33D4E">
            <w:pPr>
              <w:shd w:val="clear"/>
              <w:tabs>
                <w:tab w:val="left" w:pos="0"/>
              </w:tabs>
              <w:adjustRightInd w:val="0"/>
              <w:snapToGrid w:val="0"/>
              <w:rPr>
                <w:rFonts w:ascii="宋体" w:hAnsi="宋体"/>
                <w:color w:val="auto"/>
                <w:sz w:val="18"/>
                <w:szCs w:val="18"/>
                <w:highlight w:val="none"/>
              </w:rPr>
            </w:pPr>
            <w:r>
              <w:rPr>
                <w:rFonts w:hint="eastAsia" w:ascii="宋体" w:hAnsi="宋体"/>
                <w:color w:val="auto"/>
                <w:sz w:val="18"/>
                <w:szCs w:val="18"/>
                <w:highlight w:val="none"/>
              </w:rPr>
              <w:t>响应文件未</w:t>
            </w:r>
            <w:r>
              <w:rPr>
                <w:rFonts w:ascii="宋体" w:hAnsi="宋体"/>
                <w:color w:val="auto"/>
                <w:sz w:val="18"/>
                <w:szCs w:val="18"/>
                <w:highlight w:val="none"/>
              </w:rPr>
              <w:t>含有采购人不能接受的附加条件</w:t>
            </w:r>
          </w:p>
        </w:tc>
      </w:tr>
      <w:tr w14:paraId="6F264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29" w:type="dxa"/>
            <w:vMerge w:val="continue"/>
            <w:noWrap/>
            <w:vAlign w:val="center"/>
          </w:tcPr>
          <w:p w14:paraId="59A01461">
            <w:pPr>
              <w:shd w:val="clear"/>
              <w:tabs>
                <w:tab w:val="left" w:pos="0"/>
              </w:tabs>
              <w:adjustRightInd w:val="0"/>
              <w:snapToGrid w:val="0"/>
              <w:spacing w:line="360" w:lineRule="auto"/>
              <w:jc w:val="center"/>
              <w:rPr>
                <w:rFonts w:ascii="宋体" w:hAnsi="宋体"/>
                <w:color w:val="auto"/>
                <w:szCs w:val="21"/>
                <w:highlight w:val="none"/>
              </w:rPr>
            </w:pPr>
          </w:p>
        </w:tc>
        <w:tc>
          <w:tcPr>
            <w:tcW w:w="613" w:type="dxa"/>
            <w:vMerge w:val="continue"/>
            <w:noWrap/>
            <w:vAlign w:val="center"/>
          </w:tcPr>
          <w:p w14:paraId="6745FD34">
            <w:pPr>
              <w:shd w:val="clear"/>
              <w:tabs>
                <w:tab w:val="left" w:pos="0"/>
              </w:tabs>
              <w:adjustRightInd w:val="0"/>
              <w:snapToGrid w:val="0"/>
              <w:jc w:val="center"/>
              <w:rPr>
                <w:rFonts w:ascii="宋体" w:hAnsi="宋体"/>
                <w:color w:val="auto"/>
                <w:sz w:val="18"/>
                <w:szCs w:val="18"/>
                <w:highlight w:val="none"/>
              </w:rPr>
            </w:pPr>
          </w:p>
        </w:tc>
        <w:tc>
          <w:tcPr>
            <w:tcW w:w="3786" w:type="dxa"/>
            <w:noWrap/>
            <w:vAlign w:val="center"/>
          </w:tcPr>
          <w:p w14:paraId="67596929">
            <w:pPr>
              <w:shd w:val="clear"/>
              <w:tabs>
                <w:tab w:val="left" w:pos="0"/>
              </w:tabs>
              <w:adjustRightInd w:val="0"/>
              <w:snapToGrid w:val="0"/>
              <w:rPr>
                <w:rFonts w:ascii="宋体" w:hAnsi="宋体"/>
                <w:color w:val="auto"/>
                <w:sz w:val="18"/>
                <w:szCs w:val="18"/>
                <w:highlight w:val="none"/>
              </w:rPr>
            </w:pPr>
            <w:r>
              <w:rPr>
                <w:rFonts w:hint="eastAsia" w:ascii="宋体" w:hAnsi="宋体"/>
                <w:color w:val="auto"/>
                <w:sz w:val="18"/>
                <w:szCs w:val="18"/>
                <w:highlight w:val="none"/>
              </w:rPr>
              <w:t>（6）不存在串通</w:t>
            </w:r>
            <w:r>
              <w:rPr>
                <w:rFonts w:hint="eastAsia" w:ascii="宋体" w:hAnsi="宋体"/>
                <w:color w:val="auto"/>
                <w:sz w:val="18"/>
                <w:szCs w:val="18"/>
                <w:highlight w:val="none"/>
                <w:lang w:eastAsia="zh-CN"/>
              </w:rPr>
              <w:t>投标</w:t>
            </w:r>
            <w:r>
              <w:rPr>
                <w:rFonts w:hint="eastAsia" w:ascii="宋体" w:hAnsi="宋体"/>
                <w:color w:val="auto"/>
                <w:sz w:val="18"/>
                <w:szCs w:val="18"/>
                <w:highlight w:val="none"/>
              </w:rPr>
              <w:t>的情形</w:t>
            </w:r>
          </w:p>
        </w:tc>
        <w:tc>
          <w:tcPr>
            <w:tcW w:w="4247" w:type="dxa"/>
            <w:noWrap/>
            <w:vAlign w:val="center"/>
          </w:tcPr>
          <w:p w14:paraId="17E95C33">
            <w:pPr>
              <w:shd w:val="clear"/>
              <w:tabs>
                <w:tab w:val="left" w:pos="0"/>
              </w:tabs>
              <w:adjustRightInd w:val="0"/>
              <w:snapToGrid w:val="0"/>
              <w:rPr>
                <w:rFonts w:ascii="宋体" w:hAnsi="宋体"/>
                <w:color w:val="auto"/>
                <w:sz w:val="18"/>
                <w:szCs w:val="18"/>
                <w:highlight w:val="none"/>
              </w:rPr>
            </w:pPr>
            <w:r>
              <w:rPr>
                <w:rFonts w:hint="eastAsia" w:ascii="宋体" w:hAnsi="宋体"/>
                <w:color w:val="auto"/>
                <w:sz w:val="18"/>
                <w:szCs w:val="18"/>
                <w:highlight w:val="none"/>
              </w:rPr>
              <w:t>不存在本章第1.2.3条款规定的任何一种情形</w:t>
            </w:r>
          </w:p>
        </w:tc>
      </w:tr>
      <w:tr w14:paraId="710F6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29" w:type="dxa"/>
            <w:vMerge w:val="continue"/>
            <w:noWrap/>
          </w:tcPr>
          <w:p w14:paraId="383E4D0D">
            <w:pPr>
              <w:shd w:val="clear"/>
              <w:tabs>
                <w:tab w:val="left" w:pos="0"/>
              </w:tabs>
              <w:adjustRightInd w:val="0"/>
              <w:snapToGrid w:val="0"/>
              <w:spacing w:line="360" w:lineRule="auto"/>
              <w:rPr>
                <w:rFonts w:ascii="宋体" w:hAnsi="宋体"/>
                <w:color w:val="auto"/>
                <w:szCs w:val="21"/>
                <w:highlight w:val="none"/>
              </w:rPr>
            </w:pPr>
          </w:p>
        </w:tc>
        <w:tc>
          <w:tcPr>
            <w:tcW w:w="613" w:type="dxa"/>
            <w:vMerge w:val="continue"/>
            <w:noWrap/>
          </w:tcPr>
          <w:p w14:paraId="20CFEC5D">
            <w:pPr>
              <w:shd w:val="clear"/>
              <w:tabs>
                <w:tab w:val="left" w:pos="0"/>
              </w:tabs>
              <w:adjustRightInd w:val="0"/>
              <w:snapToGrid w:val="0"/>
              <w:spacing w:line="360" w:lineRule="auto"/>
              <w:rPr>
                <w:rFonts w:ascii="宋体" w:hAnsi="宋体"/>
                <w:color w:val="auto"/>
                <w:sz w:val="18"/>
                <w:szCs w:val="18"/>
                <w:highlight w:val="none"/>
              </w:rPr>
            </w:pPr>
          </w:p>
        </w:tc>
        <w:tc>
          <w:tcPr>
            <w:tcW w:w="3786" w:type="dxa"/>
            <w:noWrap/>
            <w:vAlign w:val="center"/>
          </w:tcPr>
          <w:p w14:paraId="08FB3FE7">
            <w:pPr>
              <w:shd w:val="clear"/>
              <w:tabs>
                <w:tab w:val="left" w:pos="0"/>
              </w:tabs>
              <w:adjustRightInd w:val="0"/>
              <w:snapToGrid w:val="0"/>
              <w:rPr>
                <w:rFonts w:ascii="宋体" w:hAnsi="宋体"/>
                <w:color w:val="auto"/>
                <w:sz w:val="18"/>
                <w:szCs w:val="18"/>
                <w:highlight w:val="none"/>
              </w:rPr>
            </w:pPr>
            <w:r>
              <w:rPr>
                <w:rFonts w:hint="eastAsia" w:ascii="宋体" w:hAnsi="宋体"/>
                <w:color w:val="auto"/>
                <w:sz w:val="18"/>
                <w:szCs w:val="18"/>
                <w:highlight w:val="none"/>
              </w:rPr>
              <w:t>（7）投标内容</w:t>
            </w:r>
          </w:p>
        </w:tc>
        <w:tc>
          <w:tcPr>
            <w:tcW w:w="4247" w:type="dxa"/>
            <w:noWrap/>
            <w:vAlign w:val="center"/>
          </w:tcPr>
          <w:p w14:paraId="084C087C">
            <w:pPr>
              <w:shd w:val="clear"/>
              <w:tabs>
                <w:tab w:val="left" w:pos="0"/>
              </w:tabs>
              <w:adjustRightInd w:val="0"/>
              <w:snapToGrid w:val="0"/>
              <w:rPr>
                <w:rFonts w:ascii="宋体" w:hAnsi="宋体"/>
                <w:color w:val="auto"/>
                <w:sz w:val="18"/>
                <w:szCs w:val="18"/>
                <w:highlight w:val="none"/>
              </w:rPr>
            </w:pPr>
            <w:r>
              <w:rPr>
                <w:rFonts w:hint="eastAsia" w:ascii="宋体" w:hAnsi="宋体"/>
                <w:color w:val="auto"/>
                <w:sz w:val="18"/>
                <w:szCs w:val="18"/>
                <w:highlight w:val="none"/>
              </w:rPr>
              <w:t>符合第五章“采购需求”规定的服务范围和产品标的（如有）</w:t>
            </w:r>
          </w:p>
        </w:tc>
      </w:tr>
      <w:tr w14:paraId="7A2B2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29" w:type="dxa"/>
            <w:vMerge w:val="restart"/>
            <w:noWrap/>
            <w:vAlign w:val="center"/>
          </w:tcPr>
          <w:p w14:paraId="23EA026A">
            <w:pPr>
              <w:shd w:val="clear"/>
              <w:tabs>
                <w:tab w:val="left" w:pos="0"/>
              </w:tabs>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613" w:type="dxa"/>
            <w:vMerge w:val="restart"/>
            <w:noWrap/>
            <w:vAlign w:val="center"/>
          </w:tcPr>
          <w:p w14:paraId="6F6D8860">
            <w:pPr>
              <w:shd w:val="clear"/>
              <w:tabs>
                <w:tab w:val="left" w:pos="0"/>
              </w:tabs>
              <w:adjustRightInd w:val="0"/>
              <w:snapToGrid w:val="0"/>
              <w:spacing w:line="360" w:lineRule="auto"/>
              <w:jc w:val="center"/>
              <w:rPr>
                <w:rFonts w:ascii="宋体" w:hAnsi="宋体"/>
                <w:color w:val="auto"/>
                <w:sz w:val="18"/>
                <w:szCs w:val="18"/>
                <w:highlight w:val="none"/>
              </w:rPr>
            </w:pPr>
            <w:r>
              <w:rPr>
                <w:rFonts w:hint="eastAsia" w:ascii="宋体" w:hAnsi="宋体"/>
                <w:color w:val="auto"/>
                <w:szCs w:val="21"/>
                <w:highlight w:val="none"/>
              </w:rPr>
              <w:t>响应程度审查</w:t>
            </w:r>
          </w:p>
        </w:tc>
        <w:tc>
          <w:tcPr>
            <w:tcW w:w="3786" w:type="dxa"/>
            <w:noWrap/>
            <w:vAlign w:val="center"/>
          </w:tcPr>
          <w:p w14:paraId="6F3CE795">
            <w:pPr>
              <w:shd w:val="clear"/>
              <w:tabs>
                <w:tab w:val="left" w:pos="0"/>
              </w:tabs>
              <w:adjustRightInd w:val="0"/>
              <w:snapToGrid w:val="0"/>
              <w:rPr>
                <w:rFonts w:ascii="宋体" w:hAnsi="宋体"/>
                <w:color w:val="auto"/>
                <w:sz w:val="18"/>
                <w:szCs w:val="18"/>
                <w:highlight w:val="none"/>
              </w:rPr>
            </w:pPr>
            <w:r>
              <w:rPr>
                <w:rFonts w:hint="eastAsia" w:ascii="宋体" w:hAnsi="宋体"/>
                <w:color w:val="auto"/>
                <w:sz w:val="18"/>
                <w:szCs w:val="18"/>
                <w:highlight w:val="none"/>
              </w:rPr>
              <w:t>（8）对招标文件响应程度</w:t>
            </w:r>
          </w:p>
        </w:tc>
        <w:tc>
          <w:tcPr>
            <w:tcW w:w="4247" w:type="dxa"/>
            <w:noWrap/>
            <w:vAlign w:val="center"/>
          </w:tcPr>
          <w:p w14:paraId="755A46A2">
            <w:pPr>
              <w:shd w:val="clear"/>
              <w:tabs>
                <w:tab w:val="left" w:pos="0"/>
              </w:tabs>
              <w:adjustRightInd w:val="0"/>
              <w:snapToGrid w:val="0"/>
              <w:rPr>
                <w:rFonts w:ascii="宋体" w:hAnsi="宋体"/>
                <w:color w:val="auto"/>
                <w:sz w:val="18"/>
                <w:szCs w:val="18"/>
                <w:highlight w:val="none"/>
              </w:rPr>
            </w:pPr>
            <w:r>
              <w:rPr>
                <w:rFonts w:hint="eastAsia" w:ascii="宋体" w:hAnsi="宋体"/>
                <w:color w:val="auto"/>
                <w:sz w:val="18"/>
                <w:szCs w:val="18"/>
                <w:highlight w:val="none"/>
              </w:rPr>
              <w:t>符合招标文件实质性要求的规定</w:t>
            </w:r>
          </w:p>
        </w:tc>
      </w:tr>
      <w:tr w14:paraId="3ABA0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529" w:type="dxa"/>
            <w:vMerge w:val="continue"/>
            <w:noWrap/>
          </w:tcPr>
          <w:p w14:paraId="577A11A2">
            <w:pPr>
              <w:shd w:val="clear"/>
              <w:tabs>
                <w:tab w:val="left" w:pos="0"/>
              </w:tabs>
              <w:adjustRightInd w:val="0"/>
              <w:snapToGrid w:val="0"/>
              <w:spacing w:line="360" w:lineRule="auto"/>
              <w:rPr>
                <w:rFonts w:ascii="宋体" w:hAnsi="宋体"/>
                <w:color w:val="auto"/>
                <w:szCs w:val="21"/>
                <w:highlight w:val="none"/>
              </w:rPr>
            </w:pPr>
          </w:p>
        </w:tc>
        <w:tc>
          <w:tcPr>
            <w:tcW w:w="613" w:type="dxa"/>
            <w:vMerge w:val="continue"/>
            <w:noWrap/>
          </w:tcPr>
          <w:p w14:paraId="0DA30480">
            <w:pPr>
              <w:shd w:val="clear"/>
              <w:tabs>
                <w:tab w:val="left" w:pos="0"/>
              </w:tabs>
              <w:adjustRightInd w:val="0"/>
              <w:snapToGrid w:val="0"/>
              <w:spacing w:line="360" w:lineRule="auto"/>
              <w:rPr>
                <w:rFonts w:ascii="宋体" w:hAnsi="宋体"/>
                <w:color w:val="auto"/>
                <w:sz w:val="18"/>
                <w:szCs w:val="18"/>
                <w:highlight w:val="none"/>
              </w:rPr>
            </w:pPr>
          </w:p>
        </w:tc>
        <w:tc>
          <w:tcPr>
            <w:tcW w:w="3786" w:type="dxa"/>
            <w:noWrap/>
            <w:vAlign w:val="center"/>
          </w:tcPr>
          <w:p w14:paraId="2B2CC843">
            <w:pPr>
              <w:shd w:val="clear"/>
              <w:tabs>
                <w:tab w:val="left" w:pos="0"/>
              </w:tabs>
              <w:adjustRightInd w:val="0"/>
              <w:snapToGrid w:val="0"/>
              <w:rPr>
                <w:rFonts w:ascii="宋体" w:hAnsi="宋体"/>
                <w:color w:val="auto"/>
                <w:sz w:val="18"/>
                <w:szCs w:val="18"/>
                <w:highlight w:val="none"/>
              </w:rPr>
            </w:pPr>
            <w:r>
              <w:rPr>
                <w:rFonts w:hint="eastAsia" w:ascii="宋体" w:hAnsi="宋体"/>
                <w:color w:val="auto"/>
                <w:sz w:val="18"/>
                <w:szCs w:val="18"/>
                <w:highlight w:val="none"/>
              </w:rPr>
              <w:t>（9）投标有效期</w:t>
            </w:r>
          </w:p>
        </w:tc>
        <w:tc>
          <w:tcPr>
            <w:tcW w:w="4247" w:type="dxa"/>
            <w:noWrap/>
            <w:vAlign w:val="center"/>
          </w:tcPr>
          <w:p w14:paraId="09FD10A8">
            <w:pPr>
              <w:shd w:val="clear"/>
              <w:tabs>
                <w:tab w:val="left" w:pos="0"/>
              </w:tabs>
              <w:adjustRightInd w:val="0"/>
              <w:snapToGrid w:val="0"/>
              <w:rPr>
                <w:rFonts w:ascii="宋体" w:hAnsi="宋体"/>
                <w:color w:val="auto"/>
                <w:sz w:val="18"/>
                <w:szCs w:val="18"/>
                <w:highlight w:val="none"/>
              </w:rPr>
            </w:pPr>
            <w:r>
              <w:rPr>
                <w:rFonts w:hint="eastAsia" w:ascii="宋体" w:hAnsi="宋体"/>
                <w:color w:val="auto"/>
                <w:sz w:val="18"/>
                <w:szCs w:val="18"/>
                <w:highlight w:val="none"/>
              </w:rPr>
              <w:t>符合第二章“供应商须知”第4.4.1条款的规定</w:t>
            </w:r>
          </w:p>
        </w:tc>
      </w:tr>
      <w:tr w14:paraId="1D0DF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29" w:type="dxa"/>
            <w:vMerge w:val="continue"/>
            <w:noWrap/>
          </w:tcPr>
          <w:p w14:paraId="37B18D6F">
            <w:pPr>
              <w:shd w:val="clear"/>
              <w:tabs>
                <w:tab w:val="left" w:pos="0"/>
              </w:tabs>
              <w:adjustRightInd w:val="0"/>
              <w:snapToGrid w:val="0"/>
              <w:spacing w:line="360" w:lineRule="auto"/>
              <w:rPr>
                <w:rFonts w:ascii="宋体" w:hAnsi="宋体"/>
                <w:color w:val="auto"/>
                <w:szCs w:val="21"/>
                <w:highlight w:val="none"/>
              </w:rPr>
            </w:pPr>
          </w:p>
        </w:tc>
        <w:tc>
          <w:tcPr>
            <w:tcW w:w="613" w:type="dxa"/>
            <w:vMerge w:val="continue"/>
            <w:noWrap/>
          </w:tcPr>
          <w:p w14:paraId="65408837">
            <w:pPr>
              <w:shd w:val="clear"/>
              <w:tabs>
                <w:tab w:val="left" w:pos="0"/>
              </w:tabs>
              <w:adjustRightInd w:val="0"/>
              <w:snapToGrid w:val="0"/>
              <w:spacing w:line="360" w:lineRule="auto"/>
              <w:rPr>
                <w:rFonts w:ascii="宋体" w:hAnsi="宋体"/>
                <w:color w:val="auto"/>
                <w:sz w:val="18"/>
                <w:szCs w:val="18"/>
                <w:highlight w:val="none"/>
              </w:rPr>
            </w:pPr>
          </w:p>
        </w:tc>
        <w:tc>
          <w:tcPr>
            <w:tcW w:w="3786" w:type="dxa"/>
            <w:noWrap/>
            <w:vAlign w:val="center"/>
          </w:tcPr>
          <w:p w14:paraId="78D824C6">
            <w:pPr>
              <w:shd w:val="clear"/>
              <w:tabs>
                <w:tab w:val="left" w:pos="0"/>
              </w:tabs>
              <w:adjustRightInd w:val="0"/>
              <w:snapToGrid w:val="0"/>
              <w:rPr>
                <w:rFonts w:ascii="宋体" w:hAnsi="宋体"/>
                <w:color w:val="auto"/>
                <w:sz w:val="18"/>
                <w:szCs w:val="18"/>
                <w:highlight w:val="none"/>
              </w:rPr>
            </w:pPr>
            <w:r>
              <w:rPr>
                <w:rFonts w:hint="eastAsia" w:ascii="宋体" w:hAnsi="宋体"/>
                <w:color w:val="auto"/>
                <w:sz w:val="18"/>
                <w:szCs w:val="18"/>
                <w:highlight w:val="none"/>
              </w:rPr>
              <w:t>（10）权利义务</w:t>
            </w:r>
          </w:p>
        </w:tc>
        <w:tc>
          <w:tcPr>
            <w:tcW w:w="4247" w:type="dxa"/>
            <w:noWrap/>
            <w:vAlign w:val="center"/>
          </w:tcPr>
          <w:p w14:paraId="53B2588C">
            <w:pPr>
              <w:shd w:val="clear"/>
              <w:tabs>
                <w:tab w:val="left" w:pos="0"/>
              </w:tabs>
              <w:adjustRightInd w:val="0"/>
              <w:snapToGrid w:val="0"/>
              <w:rPr>
                <w:rFonts w:ascii="宋体" w:hAnsi="宋体"/>
                <w:color w:val="auto"/>
                <w:sz w:val="18"/>
                <w:szCs w:val="18"/>
                <w:highlight w:val="none"/>
              </w:rPr>
            </w:pPr>
            <w:r>
              <w:rPr>
                <w:rFonts w:hint="eastAsia" w:ascii="宋体" w:hAnsi="宋体"/>
                <w:color w:val="auto"/>
                <w:sz w:val="18"/>
                <w:szCs w:val="18"/>
                <w:highlight w:val="none"/>
              </w:rPr>
              <w:t>符合第六章“政府采购合同格式”条款中实质性要求和条件</w:t>
            </w:r>
          </w:p>
        </w:tc>
      </w:tr>
      <w:tr w14:paraId="58747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29" w:type="dxa"/>
            <w:vMerge w:val="continue"/>
            <w:noWrap/>
          </w:tcPr>
          <w:p w14:paraId="4F5DCB92">
            <w:pPr>
              <w:shd w:val="clear"/>
              <w:tabs>
                <w:tab w:val="left" w:pos="0"/>
              </w:tabs>
              <w:adjustRightInd w:val="0"/>
              <w:snapToGrid w:val="0"/>
              <w:spacing w:line="360" w:lineRule="auto"/>
              <w:rPr>
                <w:rFonts w:ascii="宋体" w:hAnsi="宋体"/>
                <w:color w:val="auto"/>
                <w:szCs w:val="21"/>
                <w:highlight w:val="none"/>
              </w:rPr>
            </w:pPr>
          </w:p>
        </w:tc>
        <w:tc>
          <w:tcPr>
            <w:tcW w:w="613" w:type="dxa"/>
            <w:vMerge w:val="continue"/>
            <w:noWrap/>
          </w:tcPr>
          <w:p w14:paraId="4BA49848">
            <w:pPr>
              <w:shd w:val="clear"/>
              <w:tabs>
                <w:tab w:val="left" w:pos="0"/>
              </w:tabs>
              <w:adjustRightInd w:val="0"/>
              <w:snapToGrid w:val="0"/>
              <w:spacing w:line="360" w:lineRule="auto"/>
              <w:rPr>
                <w:rFonts w:ascii="宋体" w:hAnsi="宋体"/>
                <w:color w:val="auto"/>
                <w:sz w:val="18"/>
                <w:szCs w:val="18"/>
                <w:highlight w:val="none"/>
              </w:rPr>
            </w:pPr>
          </w:p>
        </w:tc>
        <w:tc>
          <w:tcPr>
            <w:tcW w:w="3786" w:type="dxa"/>
            <w:noWrap/>
            <w:vAlign w:val="center"/>
          </w:tcPr>
          <w:p w14:paraId="75BF0F63">
            <w:pPr>
              <w:shd w:val="clear"/>
              <w:tabs>
                <w:tab w:val="left" w:pos="0"/>
              </w:tabs>
              <w:adjustRightInd w:val="0"/>
              <w:snapToGrid w:val="0"/>
              <w:rPr>
                <w:rFonts w:ascii="宋体" w:hAnsi="宋体"/>
                <w:color w:val="auto"/>
                <w:sz w:val="18"/>
                <w:szCs w:val="18"/>
                <w:highlight w:val="none"/>
              </w:rPr>
            </w:pPr>
            <w:r>
              <w:rPr>
                <w:rFonts w:hint="eastAsia" w:ascii="宋体" w:hAnsi="宋体"/>
                <w:color w:val="auto"/>
                <w:sz w:val="18"/>
                <w:szCs w:val="18"/>
                <w:highlight w:val="none"/>
              </w:rPr>
              <w:t>（11）强制采购节能产品（如有）</w:t>
            </w:r>
          </w:p>
        </w:tc>
        <w:tc>
          <w:tcPr>
            <w:tcW w:w="4247" w:type="dxa"/>
            <w:noWrap/>
            <w:vAlign w:val="center"/>
          </w:tcPr>
          <w:p w14:paraId="6E31F962">
            <w:pPr>
              <w:shd w:val="clear"/>
              <w:tabs>
                <w:tab w:val="left" w:pos="0"/>
              </w:tabs>
              <w:adjustRightInd w:val="0"/>
              <w:snapToGrid w:val="0"/>
              <w:rPr>
                <w:rFonts w:ascii="宋体" w:hAnsi="宋体"/>
                <w:color w:val="auto"/>
                <w:sz w:val="18"/>
                <w:szCs w:val="18"/>
                <w:highlight w:val="none"/>
              </w:rPr>
            </w:pPr>
            <w:r>
              <w:rPr>
                <w:rFonts w:hint="eastAsia" w:ascii="宋体" w:hAnsi="宋体"/>
                <w:color w:val="auto"/>
                <w:sz w:val="18"/>
                <w:szCs w:val="18"/>
                <w:highlight w:val="none"/>
              </w:rPr>
              <w:t>应提供强制采购</w:t>
            </w:r>
            <w:r>
              <w:rPr>
                <w:rFonts w:ascii="宋体" w:hAnsi="宋体"/>
                <w:color w:val="auto"/>
                <w:sz w:val="18"/>
                <w:szCs w:val="18"/>
                <w:highlight w:val="none"/>
              </w:rPr>
              <w:t>节能产品</w:t>
            </w:r>
            <w:r>
              <w:rPr>
                <w:rFonts w:hint="eastAsia" w:ascii="宋体" w:hAnsi="宋体"/>
                <w:color w:val="auto"/>
                <w:sz w:val="18"/>
                <w:szCs w:val="18"/>
                <w:highlight w:val="none"/>
              </w:rPr>
              <w:t>目录中的产品</w:t>
            </w:r>
          </w:p>
        </w:tc>
      </w:tr>
    </w:tbl>
    <w:p w14:paraId="45BD82B8">
      <w:pPr>
        <w:shd w:val="clear"/>
        <w:spacing w:afterLines="50" w:line="360" w:lineRule="auto"/>
        <w:ind w:firstLine="411" w:firstLineChars="196"/>
        <w:rPr>
          <w:rFonts w:ascii="宋体" w:hAnsi="宋体" w:cs="宋体"/>
          <w:color w:val="auto"/>
          <w:kern w:val="0"/>
          <w:szCs w:val="21"/>
          <w:highlight w:val="none"/>
        </w:rPr>
      </w:pPr>
    </w:p>
    <w:p w14:paraId="7914CF67">
      <w:pPr>
        <w:pStyle w:val="11"/>
        <w:shd w:val="clear"/>
        <w:ind w:left="1470" w:right="1470"/>
        <w:rPr>
          <w:color w:val="auto"/>
          <w:highlight w:val="none"/>
        </w:rPr>
      </w:pPr>
    </w:p>
    <w:p w14:paraId="20E69583">
      <w:pPr>
        <w:shd w:val="clear"/>
        <w:spacing w:beforeLines="150" w:line="360" w:lineRule="auto"/>
        <w:ind w:firstLine="422" w:firstLineChars="200"/>
        <w:rPr>
          <w:rFonts w:ascii="宋体" w:hAnsi="宋体"/>
          <w:b/>
          <w:color w:val="auto"/>
          <w:szCs w:val="21"/>
          <w:highlight w:val="none"/>
        </w:rPr>
      </w:pPr>
      <w:r>
        <w:rPr>
          <w:rFonts w:hint="eastAsia" w:ascii="宋体" w:hAnsi="宋体"/>
          <w:b/>
          <w:color w:val="auto"/>
          <w:szCs w:val="21"/>
          <w:highlight w:val="none"/>
        </w:rPr>
        <w:t>1.2.3</w:t>
      </w:r>
      <w:r>
        <w:rPr>
          <w:rFonts w:ascii="宋体" w:hAnsi="宋体"/>
          <w:b/>
          <w:color w:val="auto"/>
          <w:szCs w:val="21"/>
          <w:highlight w:val="none"/>
        </w:rPr>
        <w:t>有下列情形之一的，视为投标</w:t>
      </w:r>
      <w:r>
        <w:rPr>
          <w:rFonts w:hint="eastAsia" w:ascii="宋体" w:hAnsi="宋体"/>
          <w:b/>
          <w:color w:val="auto"/>
          <w:szCs w:val="21"/>
          <w:highlight w:val="none"/>
        </w:rPr>
        <w:t>人</w:t>
      </w:r>
      <w:r>
        <w:rPr>
          <w:rFonts w:ascii="宋体" w:hAnsi="宋体"/>
          <w:b/>
          <w:color w:val="auto"/>
          <w:szCs w:val="21"/>
          <w:highlight w:val="none"/>
        </w:rPr>
        <w:t>相互恶意串通投标</w:t>
      </w:r>
      <w:r>
        <w:rPr>
          <w:rFonts w:hint="eastAsia" w:ascii="宋体" w:hAnsi="宋体"/>
          <w:b/>
          <w:color w:val="auto"/>
          <w:szCs w:val="21"/>
          <w:highlight w:val="none"/>
        </w:rPr>
        <w:t>，投标无效</w:t>
      </w:r>
      <w:r>
        <w:rPr>
          <w:rFonts w:ascii="宋体" w:hAnsi="宋体"/>
          <w:b/>
          <w:color w:val="auto"/>
          <w:szCs w:val="21"/>
          <w:highlight w:val="none"/>
        </w:rPr>
        <w:t>：</w:t>
      </w:r>
    </w:p>
    <w:p w14:paraId="28F15884">
      <w:pPr>
        <w:shd w:val="clear"/>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1</w:t>
      </w:r>
      <w:r>
        <w:rPr>
          <w:rFonts w:ascii="宋体" w:hAnsi="宋体"/>
          <w:color w:val="auto"/>
          <w:szCs w:val="21"/>
          <w:highlight w:val="none"/>
        </w:rPr>
        <w:t>）不同投标</w:t>
      </w:r>
      <w:r>
        <w:rPr>
          <w:rFonts w:hint="eastAsia" w:ascii="宋体" w:hAnsi="宋体"/>
          <w:color w:val="auto"/>
          <w:szCs w:val="21"/>
          <w:highlight w:val="none"/>
        </w:rPr>
        <w:t>人</w:t>
      </w:r>
      <w:r>
        <w:rPr>
          <w:rFonts w:ascii="宋体" w:hAnsi="宋体"/>
          <w:color w:val="auto"/>
          <w:szCs w:val="21"/>
          <w:highlight w:val="none"/>
        </w:rPr>
        <w:t>的投标文件由同一单位或者个人编制；</w:t>
      </w:r>
    </w:p>
    <w:p w14:paraId="7AC2C00E">
      <w:pPr>
        <w:shd w:val="clear"/>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2</w:t>
      </w:r>
      <w:r>
        <w:rPr>
          <w:rFonts w:ascii="宋体" w:hAnsi="宋体"/>
          <w:color w:val="auto"/>
          <w:szCs w:val="21"/>
          <w:highlight w:val="none"/>
        </w:rPr>
        <w:t>）不同投标</w:t>
      </w:r>
      <w:r>
        <w:rPr>
          <w:rFonts w:hint="eastAsia" w:ascii="宋体" w:hAnsi="宋体"/>
          <w:color w:val="auto"/>
          <w:szCs w:val="21"/>
          <w:highlight w:val="none"/>
        </w:rPr>
        <w:t>人</w:t>
      </w:r>
      <w:r>
        <w:rPr>
          <w:rFonts w:ascii="宋体" w:hAnsi="宋体"/>
          <w:color w:val="auto"/>
          <w:szCs w:val="21"/>
          <w:highlight w:val="none"/>
        </w:rPr>
        <w:t>委托同一单位或者个人办理投标事宜；</w:t>
      </w:r>
    </w:p>
    <w:p w14:paraId="0544E6D7">
      <w:pPr>
        <w:shd w:val="clear"/>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3</w:t>
      </w:r>
      <w:r>
        <w:rPr>
          <w:rFonts w:ascii="宋体" w:hAnsi="宋体"/>
          <w:color w:val="auto"/>
          <w:szCs w:val="21"/>
          <w:highlight w:val="none"/>
        </w:rPr>
        <w:t>）不同投标</w:t>
      </w:r>
      <w:r>
        <w:rPr>
          <w:rFonts w:hint="eastAsia" w:ascii="宋体" w:hAnsi="宋体"/>
          <w:color w:val="auto"/>
          <w:szCs w:val="21"/>
          <w:highlight w:val="none"/>
        </w:rPr>
        <w:t>人</w:t>
      </w:r>
      <w:r>
        <w:rPr>
          <w:rFonts w:ascii="宋体" w:hAnsi="宋体"/>
          <w:color w:val="auto"/>
          <w:szCs w:val="21"/>
          <w:highlight w:val="none"/>
        </w:rPr>
        <w:t>的投标文件载明的项目管理成员为同一人；</w:t>
      </w:r>
    </w:p>
    <w:p w14:paraId="0A044CCC">
      <w:pPr>
        <w:shd w:val="clear"/>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4</w:t>
      </w:r>
      <w:r>
        <w:rPr>
          <w:rFonts w:ascii="宋体" w:hAnsi="宋体"/>
          <w:color w:val="auto"/>
          <w:szCs w:val="21"/>
          <w:highlight w:val="none"/>
        </w:rPr>
        <w:t>）不同投标</w:t>
      </w:r>
      <w:r>
        <w:rPr>
          <w:rFonts w:hint="eastAsia" w:ascii="宋体" w:hAnsi="宋体"/>
          <w:color w:val="auto"/>
          <w:szCs w:val="21"/>
          <w:highlight w:val="none"/>
        </w:rPr>
        <w:t>人</w:t>
      </w:r>
      <w:r>
        <w:rPr>
          <w:rFonts w:ascii="宋体" w:hAnsi="宋体"/>
          <w:color w:val="auto"/>
          <w:szCs w:val="21"/>
          <w:highlight w:val="none"/>
        </w:rPr>
        <w:t>的投标文件异常一致或者投标报价呈规律性差异；</w:t>
      </w:r>
    </w:p>
    <w:p w14:paraId="0AF6B7CA">
      <w:pPr>
        <w:shd w:val="clear"/>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5</w:t>
      </w:r>
      <w:r>
        <w:rPr>
          <w:rFonts w:ascii="宋体" w:hAnsi="宋体"/>
          <w:color w:val="auto"/>
          <w:szCs w:val="21"/>
          <w:highlight w:val="none"/>
        </w:rPr>
        <w:t>）不同投标</w:t>
      </w:r>
      <w:r>
        <w:rPr>
          <w:rFonts w:hint="eastAsia" w:ascii="宋体" w:hAnsi="宋体"/>
          <w:color w:val="auto"/>
          <w:szCs w:val="21"/>
          <w:highlight w:val="none"/>
        </w:rPr>
        <w:t>人</w:t>
      </w:r>
      <w:r>
        <w:rPr>
          <w:rFonts w:ascii="宋体" w:hAnsi="宋体"/>
          <w:color w:val="auto"/>
          <w:szCs w:val="21"/>
          <w:highlight w:val="none"/>
        </w:rPr>
        <w:t>的投标文件相互混装；</w:t>
      </w:r>
    </w:p>
    <w:p w14:paraId="599A5E22">
      <w:pPr>
        <w:shd w:val="clear"/>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6</w:t>
      </w:r>
      <w:r>
        <w:rPr>
          <w:rFonts w:ascii="宋体" w:hAnsi="宋体"/>
          <w:color w:val="auto"/>
          <w:szCs w:val="21"/>
          <w:highlight w:val="none"/>
        </w:rPr>
        <w:t>）不同投标</w:t>
      </w:r>
      <w:r>
        <w:rPr>
          <w:rFonts w:hint="eastAsia" w:ascii="宋体" w:hAnsi="宋体"/>
          <w:color w:val="auto"/>
          <w:szCs w:val="21"/>
          <w:highlight w:val="none"/>
        </w:rPr>
        <w:t>人</w:t>
      </w:r>
      <w:r>
        <w:rPr>
          <w:rFonts w:ascii="宋体" w:hAnsi="宋体"/>
          <w:color w:val="auto"/>
          <w:szCs w:val="21"/>
          <w:highlight w:val="none"/>
        </w:rPr>
        <w:t>的投标保证金从同一单位或者个人的账户转出</w:t>
      </w:r>
      <w:r>
        <w:rPr>
          <w:rFonts w:hint="eastAsia" w:ascii="宋体" w:hAnsi="宋体"/>
          <w:color w:val="auto"/>
          <w:szCs w:val="21"/>
          <w:highlight w:val="none"/>
        </w:rPr>
        <w:t>（仅限投标人须知前附表要求投标人提交投标保证金的）。</w:t>
      </w:r>
    </w:p>
    <w:p w14:paraId="3A9519B7">
      <w:pPr>
        <w:shd w:val="clea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1.2.4投标文件存在下列情况之一的，投标无效：</w:t>
      </w:r>
    </w:p>
    <w:p w14:paraId="675B85CD">
      <w:pPr>
        <w:shd w:val="clear"/>
        <w:spacing w:line="360" w:lineRule="auto"/>
        <w:ind w:firstLine="420" w:firstLineChars="200"/>
        <w:rPr>
          <w:rFonts w:ascii="宋体" w:hAnsi="宋体" w:cs="宋体"/>
          <w:color w:val="auto"/>
          <w:kern w:val="0"/>
          <w:szCs w:val="21"/>
          <w:highlight w:val="none"/>
        </w:rPr>
      </w:pPr>
      <w:r>
        <w:rPr>
          <w:rFonts w:hint="eastAsia" w:ascii="宋体" w:hAnsi="宋体"/>
          <w:color w:val="auto"/>
          <w:szCs w:val="21"/>
          <w:highlight w:val="none"/>
        </w:rPr>
        <w:t>（1）</w:t>
      </w:r>
      <w:r>
        <w:rPr>
          <w:rFonts w:hint="eastAsia" w:ascii="宋体" w:hAnsi="宋体" w:cs="宋体"/>
          <w:color w:val="auto"/>
          <w:kern w:val="0"/>
          <w:szCs w:val="21"/>
          <w:highlight w:val="none"/>
        </w:rPr>
        <w:t>不符合招标文件中规定的资格要求的；</w:t>
      </w:r>
    </w:p>
    <w:p w14:paraId="4BE8D8C3">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（2）不符合招标文件中规定的实质性要求的；</w:t>
      </w:r>
    </w:p>
    <w:p w14:paraId="69BA7B49">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（3）未按照招标文件的规定提交投标保证金的（仅限投标人须知前附表要求投标人提交投标保证金的）；</w:t>
      </w:r>
    </w:p>
    <w:p w14:paraId="6E148E1E">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（4）投标文件未按照招标文件要求签署、盖章的；</w:t>
      </w:r>
    </w:p>
    <w:p w14:paraId="632C651B">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（5）投标报价超过了招标文件中规定的预算金额或者最高限价的；</w:t>
      </w:r>
    </w:p>
    <w:p w14:paraId="5A32CB2B">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（6）投标文件中含有采购人不能接受的附加条件的；</w:t>
      </w:r>
    </w:p>
    <w:p w14:paraId="1B5FA9EF">
      <w:pPr>
        <w:pStyle w:val="10"/>
        <w:shd w:val="clear"/>
        <w:tabs>
          <w:tab w:val="left" w:pos="600"/>
        </w:tabs>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（7）投标产品不符合强制执行的国家标准、行业标准的（如有）；</w:t>
      </w:r>
    </w:p>
    <w:p w14:paraId="130B64B4">
      <w:pPr>
        <w:pStyle w:val="10"/>
        <w:shd w:val="clear"/>
        <w:tabs>
          <w:tab w:val="left" w:pos="600"/>
        </w:tabs>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（8）投标产品不是国家强制节能产品品目清单中的产品（如有）；</w:t>
      </w:r>
    </w:p>
    <w:p w14:paraId="76E8148E">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（9）投标产品属于强制性认证产品的未提供强制性产品认证证书复印件的（如有）；</w:t>
      </w:r>
    </w:p>
    <w:p w14:paraId="70857D3F">
      <w:pPr>
        <w:pStyle w:val="10"/>
        <w:shd w:val="clear"/>
        <w:tabs>
          <w:tab w:val="left" w:pos="600"/>
        </w:tabs>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（10）法律、行政法规和招标文件规定的其他无效情形。</w:t>
      </w:r>
    </w:p>
    <w:p w14:paraId="68E470E2">
      <w:pPr>
        <w:pStyle w:val="10"/>
        <w:shd w:val="clear"/>
        <w:tabs>
          <w:tab w:val="left" w:pos="600"/>
        </w:tabs>
        <w:spacing w:line="360" w:lineRule="auto"/>
        <w:ind w:firstLine="422" w:firstLineChars="200"/>
        <w:rPr>
          <w:rFonts w:ascii="宋体" w:hAnsi="宋体"/>
          <w:b/>
          <w:color w:val="auto"/>
          <w:sz w:val="21"/>
          <w:szCs w:val="21"/>
          <w:highlight w:val="none"/>
        </w:rPr>
      </w:pPr>
      <w:r>
        <w:rPr>
          <w:rFonts w:hint="eastAsia" w:ascii="宋体" w:hAnsi="宋体"/>
          <w:b/>
          <w:color w:val="auto"/>
          <w:sz w:val="21"/>
          <w:szCs w:val="21"/>
          <w:highlight w:val="none"/>
        </w:rPr>
        <w:t>投标文件存在以上情况（1）（3）的，由资格审查小组认定，其余情况由评标委员会认定。</w:t>
      </w:r>
    </w:p>
    <w:p w14:paraId="31D8168A">
      <w:pPr>
        <w:shd w:val="clea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1.2.5 非实质性偏离</w:t>
      </w:r>
    </w:p>
    <w:p w14:paraId="438E88B3">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非实质性偏离是指投标文件在实质上响应招标文件的要求，但在个别地方存在一些不规则、不一致、不完整的内容，并且澄清、说明或者补正这些内容不会改变投标文件的实质性内容。以下情况属于非实质性偏离：</w:t>
      </w:r>
    </w:p>
    <w:p w14:paraId="63DD5B88">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（1）文字表述的内容含义不明确；</w:t>
      </w:r>
    </w:p>
    <w:p w14:paraId="6E05ED1A">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（2）同类问题表述不一致；</w:t>
      </w:r>
    </w:p>
    <w:p w14:paraId="4587FBA8">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（3）有明显文字和计算错误；</w:t>
      </w:r>
    </w:p>
    <w:p w14:paraId="638F9021">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（4）提供的技术信息和数据资料不完整；</w:t>
      </w:r>
    </w:p>
    <w:p w14:paraId="68327709">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（5）正副本数量齐全、密封完好，只是未按照招标文件要求进行分装或者统装的；</w:t>
      </w:r>
    </w:p>
    <w:p w14:paraId="73E28561">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（6）投标文件未按招标文件要求进行装订或未编制目录、页码；</w:t>
      </w:r>
    </w:p>
    <w:p w14:paraId="19749187">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（7）评标委员会认定的其他非实质性偏离。</w:t>
      </w:r>
    </w:p>
    <w:p w14:paraId="0A2DCE0E">
      <w:pPr>
        <w:shd w:val="clear"/>
        <w:tabs>
          <w:tab w:val="left" w:pos="766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投标文件有上述（1）至（4）情形之一的，评标委员会应当书面要求投标人在规定的时间内予以澄清、说明或补正。</w:t>
      </w:r>
    </w:p>
    <w:p w14:paraId="7161B9B3">
      <w:pPr>
        <w:shd w:val="clear"/>
        <w:spacing w:line="360" w:lineRule="auto"/>
        <w:ind w:firstLine="422" w:firstLineChars="200"/>
        <w:rPr>
          <w:rFonts w:ascii="楷体" w:hAnsi="楷体" w:eastAsia="楷体" w:cs="宋体"/>
          <w:color w:val="auto"/>
          <w:kern w:val="0"/>
          <w:sz w:val="24"/>
          <w:highlight w:val="none"/>
        </w:rPr>
      </w:pPr>
      <w:r>
        <w:rPr>
          <w:rFonts w:hint="eastAsia" w:ascii="宋体" w:hAnsi="宋体"/>
          <w:b/>
          <w:color w:val="auto"/>
          <w:szCs w:val="21"/>
          <w:highlight w:val="none"/>
        </w:rPr>
        <w:t>1.2.6 未通过符合性检查的投标文件，不得进入后续评标环节。</w:t>
      </w:r>
    </w:p>
    <w:p w14:paraId="643BE27E">
      <w:pPr>
        <w:shd w:val="clear"/>
        <w:spacing w:beforeLines="50" w:afterLines="50" w:line="360" w:lineRule="auto"/>
        <w:rPr>
          <w:rFonts w:ascii="宋体" w:hAnsi="宋体"/>
          <w:b/>
          <w:color w:val="auto"/>
          <w:sz w:val="30"/>
          <w:szCs w:val="30"/>
          <w:highlight w:val="none"/>
        </w:rPr>
      </w:pPr>
      <w:r>
        <w:rPr>
          <w:rFonts w:hint="eastAsia" w:ascii="宋体" w:hAnsi="宋体"/>
          <w:b/>
          <w:color w:val="auto"/>
          <w:sz w:val="30"/>
          <w:szCs w:val="30"/>
          <w:highlight w:val="none"/>
        </w:rPr>
        <w:t>1.3 投标文件的澄清</w:t>
      </w:r>
    </w:p>
    <w:p w14:paraId="5157111B">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1.3.1对于投标文件中含义不明确、同类问题表述不一致或者有明显文字和计算错误的内容，可以以书面形式要求投标人作出必要的澄清、说明或者补正。涉及投标文件资格部分的，由资格审查小组负责组织，涉及投标文件其他部分的，由评标委员会负责组织。</w:t>
      </w:r>
    </w:p>
    <w:p w14:paraId="06931B68">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1.3.2投标人的澄清、说明或者补正应当采用书面形式，并加盖单位章，或者由其法定代表人或其委托代理人签名。 投标人的澄清、说明或者补正不得超出投标文件的范围或者改变投标文件的实质性内容，并构成为投标文件的组成部分。</w:t>
      </w:r>
    </w:p>
    <w:p w14:paraId="3988C044">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1.3.3对投标人提交的澄清、说明或者补正有疑问的，可以要求投标人进一步澄清、说明或者补正，直至满足资格审查小组或评标委员会的要求。</w:t>
      </w:r>
    </w:p>
    <w:p w14:paraId="0483A753">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1.3.4 资格审查小组和评标委员会不得暗示或诱导投标人作出澄清、说明或者更正，不得接受投标人主动提出的澄清、说明或者补正。</w:t>
      </w:r>
    </w:p>
    <w:p w14:paraId="1005AA8F">
      <w:pPr>
        <w:shd w:val="clear"/>
        <w:spacing w:beforeLines="50" w:afterLines="50" w:line="360" w:lineRule="auto"/>
        <w:jc w:val="left"/>
        <w:rPr>
          <w:rFonts w:ascii="宋体" w:hAnsi="宋体"/>
          <w:b/>
          <w:color w:val="auto"/>
          <w:sz w:val="30"/>
          <w:szCs w:val="30"/>
          <w:highlight w:val="none"/>
        </w:rPr>
      </w:pPr>
      <w:r>
        <w:rPr>
          <w:rFonts w:hint="eastAsia" w:ascii="宋体" w:hAnsi="宋体"/>
          <w:b/>
          <w:color w:val="auto"/>
          <w:sz w:val="30"/>
          <w:szCs w:val="30"/>
          <w:highlight w:val="none"/>
        </w:rPr>
        <w:t>1.4 投标文件比较与评价</w:t>
      </w:r>
    </w:p>
    <w:p w14:paraId="6F0F2BDA">
      <w:pPr>
        <w:shd w:val="clear"/>
        <w:tabs>
          <w:tab w:val="left" w:pos="0"/>
        </w:tabs>
        <w:adjustRightInd w:val="0"/>
        <w:snapToGrid w:val="0"/>
        <w:spacing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1.4.1 </w:t>
      </w:r>
      <w:r>
        <w:rPr>
          <w:rFonts w:hint="eastAsia" w:ascii="宋体" w:hAnsi="宋体"/>
          <w:bCs/>
          <w:color w:val="auto"/>
          <w:szCs w:val="21"/>
          <w:highlight w:val="none"/>
        </w:rPr>
        <w:t>评标委员会应按照招标文件中规定的评标方法</w:t>
      </w:r>
      <w:r>
        <w:rPr>
          <w:rFonts w:hint="eastAsia" w:ascii="宋体" w:hAnsi="宋体"/>
          <w:color w:val="auto"/>
          <w:szCs w:val="21"/>
          <w:highlight w:val="none"/>
        </w:rPr>
        <w:t>和标准，</w:t>
      </w:r>
      <w:r>
        <w:rPr>
          <w:rFonts w:hint="eastAsia" w:ascii="宋体" w:hAnsi="宋体"/>
          <w:bCs/>
          <w:color w:val="auto"/>
          <w:szCs w:val="21"/>
          <w:highlight w:val="none"/>
        </w:rPr>
        <w:t>对</w:t>
      </w:r>
      <w:r>
        <w:rPr>
          <w:rFonts w:hint="eastAsia" w:ascii="宋体" w:hAnsi="宋体"/>
          <w:color w:val="auto"/>
          <w:szCs w:val="21"/>
          <w:highlight w:val="none"/>
        </w:rPr>
        <w:t>符合性检查</w:t>
      </w:r>
      <w:r>
        <w:rPr>
          <w:rFonts w:hint="eastAsia" w:ascii="宋体" w:hAnsi="宋体"/>
          <w:bCs/>
          <w:color w:val="auto"/>
          <w:szCs w:val="21"/>
          <w:highlight w:val="none"/>
        </w:rPr>
        <w:t>通过的投标文件进行商务和技术评估，综合比较与评价。</w:t>
      </w:r>
    </w:p>
    <w:p w14:paraId="0C6054D9">
      <w:pPr>
        <w:pStyle w:val="12"/>
        <w:shd w:val="clear"/>
        <w:adjustRightInd w:val="0"/>
        <w:snapToGrid w:val="0"/>
        <w:spacing w:line="360" w:lineRule="auto"/>
        <w:ind w:firstLine="420" w:firstLineChars="200"/>
        <w:rPr>
          <w:rFonts w:hAnsi="宋体"/>
          <w:bCs/>
          <w:color w:val="auto"/>
          <w:highlight w:val="none"/>
        </w:rPr>
      </w:pPr>
      <w:r>
        <w:rPr>
          <w:rFonts w:hint="eastAsia" w:hAnsi="宋体"/>
          <w:color w:val="auto"/>
          <w:highlight w:val="none"/>
        </w:rPr>
        <w:t xml:space="preserve">1.4.2 </w:t>
      </w:r>
      <w:r>
        <w:rPr>
          <w:rFonts w:hint="eastAsia" w:hAnsi="宋体"/>
          <w:bCs/>
          <w:color w:val="auto"/>
          <w:highlight w:val="none"/>
        </w:rPr>
        <w:t>评标委员会将综合分析投标人的各项评审因素，而不以单项评审因素的优劣评选出中标人。对所有投标人的投标评价，都采用相同的程序和标准，严格按照招标文件的要求和条件进行。</w:t>
      </w:r>
    </w:p>
    <w:p w14:paraId="6DF9E63B">
      <w:pPr>
        <w:shd w:val="clear"/>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1.4.3 如果投标文件没有实质性响应招标文件的要求，评标委员会将予以拒绝。投标人不得通过修正或撤销不合要求的偏离或保留，从而使其投标成为实质性响应的投标。</w:t>
      </w:r>
    </w:p>
    <w:p w14:paraId="5AD29639">
      <w:pPr>
        <w:shd w:val="clear"/>
        <w:spacing w:beforeLines="50" w:line="360" w:lineRule="auto"/>
        <w:rPr>
          <w:rFonts w:ascii="宋体" w:hAnsi="宋体"/>
          <w:b/>
          <w:color w:val="auto"/>
          <w:sz w:val="30"/>
          <w:szCs w:val="30"/>
          <w:highlight w:val="none"/>
        </w:rPr>
      </w:pPr>
      <w:r>
        <w:rPr>
          <w:rFonts w:hint="eastAsia" w:ascii="宋体" w:hAnsi="宋体"/>
          <w:b/>
          <w:color w:val="auto"/>
          <w:sz w:val="30"/>
          <w:szCs w:val="30"/>
          <w:highlight w:val="none"/>
        </w:rPr>
        <w:t>1.5 复核与核对评标结果</w:t>
      </w:r>
    </w:p>
    <w:p w14:paraId="0F8F5A08">
      <w:pPr>
        <w:shd w:val="clear"/>
        <w:spacing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1.5.1 评分汇总结束后，评标委员会应当进行复核，特别要对拟推荐中标候选人的、报价最低的、投标文件被认定无效的进行重点复核。</w:t>
      </w:r>
    </w:p>
    <w:p w14:paraId="0C4C1D3A">
      <w:pPr>
        <w:pStyle w:val="25"/>
        <w:shd w:val="clear"/>
        <w:spacing w:line="360" w:lineRule="auto"/>
        <w:ind w:firstLine="420" w:firstLineChars="200"/>
        <w:rPr>
          <w:rFonts w:ascii="宋体" w:hAnsi="宋体"/>
          <w:color w:val="auto"/>
          <w:highlight w:val="none"/>
        </w:rPr>
      </w:pPr>
      <w:r>
        <w:rPr>
          <w:rFonts w:hint="eastAsia" w:ascii="宋体" w:hAnsi="宋体"/>
          <w:color w:val="auto"/>
          <w:highlight w:val="none"/>
        </w:rPr>
        <w:t>1.5.2 评标结果汇总完成后，</w:t>
      </w:r>
      <w:r>
        <w:rPr>
          <w:rFonts w:ascii="宋体" w:hAnsi="宋体"/>
          <w:color w:val="auto"/>
          <w:highlight w:val="none"/>
        </w:rPr>
        <w:t>评标报告签署前，</w:t>
      </w:r>
      <w:r>
        <w:rPr>
          <w:rFonts w:hint="eastAsia" w:ascii="宋体" w:hAnsi="宋体"/>
          <w:color w:val="auto"/>
          <w:highlight w:val="none"/>
        </w:rPr>
        <w:t>采购代理机构应当</w:t>
      </w:r>
      <w:r>
        <w:rPr>
          <w:rFonts w:ascii="宋体" w:hAnsi="宋体"/>
          <w:bCs/>
          <w:color w:val="auto"/>
          <w:highlight w:val="none"/>
        </w:rPr>
        <w:t>核对评标结果，</w:t>
      </w:r>
      <w:r>
        <w:rPr>
          <w:rFonts w:ascii="宋体" w:hAnsi="宋体"/>
          <w:color w:val="auto"/>
          <w:highlight w:val="none"/>
        </w:rPr>
        <w:t>除下列情形外，任何人不得修改评标结果：</w:t>
      </w:r>
    </w:p>
    <w:p w14:paraId="7693C2C4">
      <w:pPr>
        <w:shd w:val="clear"/>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1</w:t>
      </w:r>
      <w:r>
        <w:rPr>
          <w:rFonts w:ascii="宋体" w:hAnsi="宋体"/>
          <w:color w:val="auto"/>
          <w:szCs w:val="21"/>
          <w:highlight w:val="none"/>
        </w:rPr>
        <w:t>）分值汇总计算错误的；</w:t>
      </w:r>
    </w:p>
    <w:p w14:paraId="5FF0462C">
      <w:pPr>
        <w:shd w:val="clear"/>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2</w:t>
      </w:r>
      <w:r>
        <w:rPr>
          <w:rFonts w:ascii="宋体" w:hAnsi="宋体"/>
          <w:color w:val="auto"/>
          <w:szCs w:val="21"/>
          <w:highlight w:val="none"/>
        </w:rPr>
        <w:t>）分项评分超出评分标准范围的；</w:t>
      </w:r>
    </w:p>
    <w:p w14:paraId="5F03B8A4">
      <w:pPr>
        <w:shd w:val="clear"/>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3</w:t>
      </w:r>
      <w:r>
        <w:rPr>
          <w:rFonts w:ascii="宋体" w:hAnsi="宋体"/>
          <w:color w:val="auto"/>
          <w:szCs w:val="21"/>
          <w:highlight w:val="none"/>
        </w:rPr>
        <w:t>）评标委员会对客观评审因素评分不一致的；</w:t>
      </w:r>
    </w:p>
    <w:p w14:paraId="2713F7E8">
      <w:pPr>
        <w:shd w:val="clear"/>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4</w:t>
      </w:r>
      <w:r>
        <w:rPr>
          <w:rFonts w:ascii="宋体" w:hAnsi="宋体"/>
          <w:color w:val="auto"/>
          <w:szCs w:val="21"/>
          <w:highlight w:val="none"/>
        </w:rPr>
        <w:t>）经评标委员会认定评分畸高、畸低的。</w:t>
      </w:r>
    </w:p>
    <w:p w14:paraId="2168B4CF">
      <w:pPr>
        <w:shd w:val="clear"/>
        <w:spacing w:line="360" w:lineRule="auto"/>
        <w:ind w:firstLine="420" w:firstLineChars="200"/>
        <w:rPr>
          <w:rFonts w:ascii="宋体" w:hAnsi="宋体"/>
          <w:color w:val="auto"/>
          <w:szCs w:val="21"/>
          <w:highlight w:val="none"/>
        </w:rPr>
      </w:pPr>
      <w:r>
        <w:rPr>
          <w:rFonts w:ascii="宋体" w:hAnsi="宋体"/>
          <w:color w:val="auto"/>
          <w:szCs w:val="21"/>
          <w:highlight w:val="none"/>
        </w:rPr>
        <w:t>经复核发现存在以上情形之一的，评标委员会应当当场修改评标结果，并在评标报告中记载</w:t>
      </w:r>
      <w:r>
        <w:rPr>
          <w:rFonts w:hint="eastAsia" w:ascii="宋体" w:hAnsi="宋体"/>
          <w:color w:val="auto"/>
          <w:szCs w:val="21"/>
          <w:highlight w:val="none"/>
        </w:rPr>
        <w:t>。</w:t>
      </w:r>
    </w:p>
    <w:p w14:paraId="156023B2">
      <w:pPr>
        <w:shd w:val="clear"/>
        <w:spacing w:beforeLines="50" w:afterLines="50" w:line="360" w:lineRule="auto"/>
        <w:rPr>
          <w:rFonts w:ascii="宋体" w:hAnsi="宋体"/>
          <w:b/>
          <w:color w:val="auto"/>
          <w:sz w:val="30"/>
          <w:szCs w:val="30"/>
          <w:highlight w:val="none"/>
        </w:rPr>
      </w:pPr>
      <w:r>
        <w:rPr>
          <w:rFonts w:hint="eastAsia" w:ascii="宋体" w:hAnsi="宋体"/>
          <w:b/>
          <w:color w:val="auto"/>
          <w:sz w:val="30"/>
          <w:szCs w:val="30"/>
          <w:highlight w:val="none"/>
        </w:rPr>
        <w:t>1.6 确定中标候选人名单</w:t>
      </w:r>
    </w:p>
    <w:p w14:paraId="27189962">
      <w:pPr>
        <w:shd w:val="clear"/>
        <w:spacing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定标及定标程序详见第二章第9.1、9.2条款。</w:t>
      </w:r>
    </w:p>
    <w:p w14:paraId="4D50A0A9">
      <w:pPr>
        <w:shd w:val="clear"/>
        <w:spacing w:beforeLines="50" w:afterLines="50" w:line="360" w:lineRule="auto"/>
        <w:rPr>
          <w:rFonts w:ascii="宋体" w:hAnsi="宋体"/>
          <w:b/>
          <w:color w:val="auto"/>
          <w:sz w:val="30"/>
          <w:szCs w:val="30"/>
          <w:highlight w:val="none"/>
        </w:rPr>
      </w:pPr>
      <w:r>
        <w:rPr>
          <w:rFonts w:hint="eastAsia" w:ascii="宋体" w:hAnsi="宋体"/>
          <w:b/>
          <w:color w:val="auto"/>
          <w:sz w:val="30"/>
          <w:szCs w:val="30"/>
          <w:highlight w:val="none"/>
        </w:rPr>
        <w:t>1.7 编写评标报告</w:t>
      </w:r>
    </w:p>
    <w:p w14:paraId="1FB564AE">
      <w:pPr>
        <w:shd w:val="clear"/>
        <w:spacing w:beforeLines="50" w:line="360" w:lineRule="auto"/>
        <w:ind w:firstLine="482"/>
        <w:rPr>
          <w:rFonts w:ascii="宋体" w:hAnsi="宋体"/>
          <w:color w:val="auto"/>
          <w:szCs w:val="21"/>
          <w:highlight w:val="none"/>
        </w:rPr>
      </w:pPr>
      <w:r>
        <w:rPr>
          <w:rFonts w:hint="eastAsia" w:ascii="宋体" w:hAnsi="宋体"/>
          <w:color w:val="auto"/>
          <w:szCs w:val="21"/>
          <w:highlight w:val="none"/>
        </w:rPr>
        <w:t>1.7.1 评标委员会在确定中标候选人名单后，应当编写评标报告并向采购人出具。评标报告应当包括以下内容：</w:t>
      </w:r>
    </w:p>
    <w:p w14:paraId="25F2F149">
      <w:pPr>
        <w:widowControl/>
        <w:shd w:val="clea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（1）招标公告刊登的媒体名称、开标日期和地点；</w:t>
      </w:r>
    </w:p>
    <w:p w14:paraId="217C8008">
      <w:pPr>
        <w:widowControl/>
        <w:shd w:val="clea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（2）投标人名单和评标委员会成员名单；</w:t>
      </w:r>
    </w:p>
    <w:p w14:paraId="20D5E58D">
      <w:pPr>
        <w:widowControl/>
        <w:shd w:val="clea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（3）评标方法和标准；</w:t>
      </w:r>
    </w:p>
    <w:p w14:paraId="140C7E28">
      <w:pPr>
        <w:widowControl/>
        <w:shd w:val="clea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（4）开标记录和评标情况及说明，包括无效投标人名单及原因；</w:t>
      </w:r>
    </w:p>
    <w:p w14:paraId="1E16510D">
      <w:pPr>
        <w:widowControl/>
        <w:shd w:val="clea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（5）评标结果，确定的中标候选人名单；</w:t>
      </w:r>
    </w:p>
    <w:p w14:paraId="2877EEC0">
      <w:pPr>
        <w:widowControl/>
        <w:shd w:val="clea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（6）其他需要说明的情况，包括评标过程中投标人根据评标委员会要求进行的澄清、说明或者补正，评标委员会成员的更换等，报价最高的投标人为第一中标候选人的，对其报价合理性予以特别书面。</w:t>
      </w:r>
    </w:p>
    <w:p w14:paraId="41C12826">
      <w:pPr>
        <w:widowControl/>
        <w:shd w:val="clear"/>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 评标委员会成员应当对评标报告予以签名确认，对评标过程有不同意见的，应当在评标报告中写明并说明理由。签名但未写明不同意见或者未说明理由的，视同无意见。拒不签名又未另行书面说明其不同意见和理由的，视同同意评标报告。</w:t>
      </w:r>
    </w:p>
    <w:p w14:paraId="3EEC9E15">
      <w:pPr>
        <w:shd w:val="clear"/>
        <w:spacing w:beforeLines="50" w:afterLines="50" w:line="360" w:lineRule="auto"/>
        <w:rPr>
          <w:rFonts w:ascii="黑体" w:hAnsi="宋体" w:eastAsia="黑体"/>
          <w:b/>
          <w:color w:val="auto"/>
          <w:sz w:val="36"/>
          <w:szCs w:val="36"/>
          <w:highlight w:val="none"/>
        </w:rPr>
      </w:pPr>
      <w:r>
        <w:rPr>
          <w:rFonts w:hint="eastAsia" w:ascii="黑体" w:hAnsi="宋体" w:eastAsia="黑体"/>
          <w:b/>
          <w:color w:val="auto"/>
          <w:sz w:val="36"/>
          <w:szCs w:val="36"/>
          <w:highlight w:val="none"/>
        </w:rPr>
        <w:t>2.评标方法</w:t>
      </w:r>
    </w:p>
    <w:p w14:paraId="0655125E">
      <w:pPr>
        <w:pStyle w:val="4"/>
        <w:shd w:val="clear"/>
        <w:spacing w:beforeLines="50" w:afterLines="50" w:line="360" w:lineRule="auto"/>
        <w:ind w:firstLine="0"/>
        <w:rPr>
          <w:rFonts w:ascii="宋体" w:hAnsi="宋体"/>
          <w:b/>
          <w:color w:val="auto"/>
          <w:sz w:val="30"/>
          <w:szCs w:val="30"/>
          <w:highlight w:val="none"/>
        </w:rPr>
      </w:pPr>
      <w:r>
        <w:rPr>
          <w:rFonts w:hint="eastAsia" w:ascii="宋体" w:hAnsi="宋体"/>
          <w:b/>
          <w:color w:val="auto"/>
          <w:sz w:val="30"/>
          <w:szCs w:val="30"/>
          <w:highlight w:val="none"/>
        </w:rPr>
        <w:t>2.1综合评分法</w:t>
      </w:r>
    </w:p>
    <w:p w14:paraId="423281B7">
      <w:pPr>
        <w:pStyle w:val="4"/>
        <w:shd w:val="clear"/>
        <w:spacing w:line="360" w:lineRule="auto"/>
        <w:ind w:firstLineChars="200"/>
        <w:rPr>
          <w:rFonts w:ascii="宋体" w:hAnsi="宋体"/>
          <w:color w:val="auto"/>
          <w:szCs w:val="21"/>
          <w:highlight w:val="none"/>
        </w:rPr>
      </w:pPr>
      <w:r>
        <w:rPr>
          <w:rFonts w:hint="eastAsia" w:ascii="宋体" w:hAnsi="宋体"/>
          <w:color w:val="auto"/>
          <w:szCs w:val="21"/>
          <w:highlight w:val="none"/>
        </w:rPr>
        <w:t>2.1.1 投标人须知前附表规定综合评分法的，适用本条款。</w:t>
      </w:r>
    </w:p>
    <w:p w14:paraId="5A01D8EA">
      <w:pPr>
        <w:pStyle w:val="4"/>
        <w:shd w:val="clear"/>
        <w:spacing w:line="360" w:lineRule="auto"/>
        <w:ind w:firstLineChars="200"/>
        <w:rPr>
          <w:rFonts w:ascii="宋体" w:hAnsi="宋体" w:cs="宋体"/>
          <w:color w:val="auto"/>
          <w:kern w:val="0"/>
          <w:szCs w:val="21"/>
          <w:highlight w:val="none"/>
        </w:rPr>
      </w:pPr>
      <w:r>
        <w:rPr>
          <w:rFonts w:hint="eastAsia" w:ascii="宋体" w:hAnsi="宋体"/>
          <w:color w:val="auto"/>
          <w:szCs w:val="21"/>
          <w:highlight w:val="none"/>
        </w:rPr>
        <w:t>2.1.2 综合评分法，是指</w:t>
      </w:r>
      <w:r>
        <w:rPr>
          <w:rFonts w:hint="eastAsia" w:ascii="宋体" w:hAnsi="宋体" w:cs="宋体"/>
          <w:color w:val="auto"/>
          <w:kern w:val="0"/>
          <w:szCs w:val="21"/>
          <w:highlight w:val="none"/>
        </w:rPr>
        <w:t>投标文件满足招标文件全部实质性要求，且按照评审因素的量化指标评审得分最高的投标人为中标候选人的评标方法。</w:t>
      </w:r>
    </w:p>
    <w:p w14:paraId="78A3AA65">
      <w:pPr>
        <w:shd w:val="clear"/>
        <w:tabs>
          <w:tab w:val="left" w:pos="0"/>
        </w:tabs>
        <w:adjustRightInd w:val="0"/>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2.1.3 评审因素</w:t>
      </w:r>
    </w:p>
    <w:p w14:paraId="0878601D">
      <w:pPr>
        <w:shd w:val="clear"/>
        <w:adjustRightInd w:val="0"/>
        <w:snapToGrid w:val="0"/>
        <w:spacing w:beforeLines="50" w:line="360" w:lineRule="auto"/>
        <w:ind w:firstLine="420" w:firstLineChars="200"/>
        <w:jc w:val="left"/>
        <w:rPr>
          <w:rFonts w:ascii="宋体" w:hAnsi="宋体"/>
          <w:bCs/>
          <w:color w:val="auto"/>
          <w:szCs w:val="21"/>
          <w:highlight w:val="none"/>
        </w:rPr>
      </w:pPr>
      <w:r>
        <w:rPr>
          <w:rFonts w:hint="eastAsia" w:ascii="宋体" w:hAnsi="宋体"/>
          <w:color w:val="auto"/>
          <w:szCs w:val="21"/>
          <w:highlight w:val="none"/>
        </w:rPr>
        <w:t>本采购项目评审因素包括：</w:t>
      </w:r>
      <w:r>
        <w:rPr>
          <w:rFonts w:hint="eastAsia" w:ascii="宋体" w:hAnsi="宋体" w:cs="宋体"/>
          <w:b/>
          <w:color w:val="auto"/>
          <w:kern w:val="0"/>
          <w:szCs w:val="21"/>
          <w:highlight w:val="none"/>
        </w:rPr>
        <w:t>投标报价、技术要求、商务要求</w:t>
      </w:r>
      <w:r>
        <w:rPr>
          <w:rFonts w:hint="eastAsia" w:ascii="宋体" w:hAnsi="宋体" w:cs="宋体"/>
          <w:color w:val="auto"/>
          <w:kern w:val="0"/>
          <w:szCs w:val="21"/>
          <w:highlight w:val="none"/>
        </w:rPr>
        <w:t>等</w:t>
      </w:r>
      <w:r>
        <w:rPr>
          <w:rFonts w:hint="eastAsia" w:ascii="宋体" w:hAnsi="宋体"/>
          <w:color w:val="auto"/>
          <w:szCs w:val="21"/>
          <w:highlight w:val="none"/>
        </w:rPr>
        <w:t>对招标文件的响应程度，以及相应的比重或者权值等，但不包括第二章第3.1条</w:t>
      </w:r>
      <w:r>
        <w:rPr>
          <w:rFonts w:hint="eastAsia" w:ascii="宋体" w:hAnsi="宋体" w:cs="宋体"/>
          <w:color w:val="auto"/>
          <w:kern w:val="0"/>
          <w:szCs w:val="21"/>
          <w:highlight w:val="none"/>
          <w:lang w:val="zh-CN"/>
        </w:rPr>
        <w:t>款</w:t>
      </w:r>
      <w:r>
        <w:rPr>
          <w:rFonts w:hint="eastAsia" w:ascii="宋体" w:hAnsi="宋体"/>
          <w:color w:val="auto"/>
          <w:szCs w:val="21"/>
          <w:highlight w:val="none"/>
        </w:rPr>
        <w:t>规定的投标人资格条件。</w:t>
      </w:r>
      <w:r>
        <w:rPr>
          <w:rFonts w:hint="eastAsia" w:ascii="宋体" w:hAnsi="宋体"/>
          <w:bCs/>
          <w:color w:val="auto"/>
          <w:szCs w:val="21"/>
          <w:highlight w:val="none"/>
        </w:rPr>
        <w:t>项目的评标因素和标准见 “综合评分明细表”。</w:t>
      </w:r>
    </w:p>
    <w:p w14:paraId="0792777F">
      <w:pPr>
        <w:shd w:val="clea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2.1.4 投标报价评价</w:t>
      </w:r>
    </w:p>
    <w:p w14:paraId="7C8CD781">
      <w:pPr>
        <w:shd w:val="clear"/>
        <w:spacing w:line="360" w:lineRule="auto"/>
        <w:ind w:firstLine="735" w:firstLineChars="350"/>
        <w:rPr>
          <w:rFonts w:ascii="宋体" w:hAnsi="宋体"/>
          <w:color w:val="auto"/>
          <w:szCs w:val="21"/>
          <w:highlight w:val="none"/>
        </w:rPr>
      </w:pPr>
      <w:r>
        <w:rPr>
          <w:rFonts w:hint="eastAsia" w:ascii="宋体" w:hAnsi="宋体"/>
          <w:color w:val="auto"/>
          <w:szCs w:val="21"/>
          <w:highlight w:val="none"/>
        </w:rPr>
        <w:t>投标人的价格分，按照《政府采购货物和服务招标投标管理办法》（财政部令第87号）第五十五条的规定，采用低价优先法计算，以本次满足招标文件要求的</w:t>
      </w:r>
      <w:r>
        <w:rPr>
          <w:rFonts w:hint="eastAsia" w:ascii="宋体" w:hAnsi="宋体"/>
          <w:b/>
          <w:color w:val="auto"/>
          <w:szCs w:val="21"/>
          <w:highlight w:val="none"/>
        </w:rPr>
        <w:t>最低投标报价为评标基准价</w:t>
      </w:r>
      <w:r>
        <w:rPr>
          <w:rFonts w:hint="eastAsia" w:ascii="宋体" w:hAnsi="宋体"/>
          <w:color w:val="auto"/>
          <w:szCs w:val="21"/>
          <w:highlight w:val="none"/>
        </w:rPr>
        <w:t>，其价格为满分，其他 投标人的价格分，统一按照下列公式计算：</w:t>
      </w:r>
    </w:p>
    <w:p w14:paraId="4F7F6AD2">
      <w:pPr>
        <w:shd w:val="clear"/>
        <w:spacing w:line="360" w:lineRule="auto"/>
        <w:ind w:firstLine="1054" w:firstLineChars="500"/>
        <w:rPr>
          <w:rFonts w:ascii="宋体" w:hAnsi="宋体"/>
          <w:b/>
          <w:color w:val="auto"/>
          <w:szCs w:val="21"/>
          <w:highlight w:val="none"/>
        </w:rPr>
      </w:pPr>
      <w:r>
        <w:rPr>
          <w:rFonts w:hint="eastAsia" w:ascii="宋体" w:hAnsi="宋体"/>
          <w:b/>
          <w:color w:val="auto"/>
          <w:szCs w:val="21"/>
          <w:highlight w:val="none"/>
        </w:rPr>
        <w:t>投标报价得分=(评标基准价／投标报价)×100×价格权重</w:t>
      </w:r>
    </w:p>
    <w:p w14:paraId="211BBCED">
      <w:pPr>
        <w:pStyle w:val="13"/>
        <w:widowControl/>
        <w:shd w:val="clear"/>
        <w:tabs>
          <w:tab w:val="left" w:pos="1506"/>
        </w:tabs>
        <w:adjustRightInd w:val="0"/>
        <w:snapToGrid w:val="0"/>
        <w:spacing w:line="360" w:lineRule="auto"/>
        <w:ind w:firstLine="413" w:firstLineChars="196"/>
        <w:rPr>
          <w:rFonts w:ascii="宋体" w:hAnsi="宋体"/>
          <w:b/>
          <w:bCs/>
          <w:color w:val="auto"/>
          <w:sz w:val="21"/>
          <w:szCs w:val="21"/>
          <w:highlight w:val="none"/>
        </w:rPr>
      </w:pPr>
      <w:r>
        <w:rPr>
          <w:rFonts w:hint="eastAsia" w:ascii="宋体" w:hAnsi="宋体"/>
          <w:b/>
          <w:bCs/>
          <w:color w:val="auto"/>
          <w:sz w:val="21"/>
          <w:szCs w:val="21"/>
          <w:highlight w:val="none"/>
        </w:rPr>
        <w:t>2.1.5  技术、商务评价及政府采购政策评分</w:t>
      </w:r>
    </w:p>
    <w:p w14:paraId="092F96AE">
      <w:pPr>
        <w:pStyle w:val="13"/>
        <w:widowControl/>
        <w:shd w:val="clear"/>
        <w:tabs>
          <w:tab w:val="left" w:pos="1506"/>
        </w:tabs>
        <w:adjustRightInd w:val="0"/>
        <w:snapToGrid w:val="0"/>
        <w:spacing w:line="360" w:lineRule="auto"/>
        <w:ind w:firstLine="735" w:firstLineChars="350"/>
        <w:rPr>
          <w:rFonts w:ascii="宋体" w:hAnsi="宋体"/>
          <w:bCs/>
          <w:color w:val="auto"/>
          <w:sz w:val="21"/>
          <w:szCs w:val="21"/>
          <w:highlight w:val="none"/>
        </w:rPr>
      </w:pPr>
      <w:r>
        <w:rPr>
          <w:rFonts w:hint="eastAsia" w:ascii="宋体" w:hAnsi="宋体"/>
          <w:bCs/>
          <w:color w:val="auto"/>
          <w:sz w:val="21"/>
          <w:szCs w:val="21"/>
          <w:highlight w:val="none"/>
        </w:rPr>
        <w:t>2.1.5.1 按照 “综合评分明细表”规定的评审因素和标准，对技术、商务进行逐项评价并进行赋分。</w:t>
      </w:r>
    </w:p>
    <w:p w14:paraId="7069ACA8">
      <w:pPr>
        <w:pStyle w:val="13"/>
        <w:widowControl/>
        <w:shd w:val="clear"/>
        <w:tabs>
          <w:tab w:val="left" w:pos="1506"/>
        </w:tabs>
        <w:adjustRightInd w:val="0"/>
        <w:snapToGrid w:val="0"/>
        <w:spacing w:line="360" w:lineRule="auto"/>
        <w:ind w:firstLine="735" w:firstLineChars="350"/>
        <w:rPr>
          <w:rFonts w:ascii="宋体" w:hAnsi="宋体"/>
          <w:bCs/>
          <w:color w:val="auto"/>
          <w:sz w:val="21"/>
          <w:szCs w:val="21"/>
          <w:highlight w:val="none"/>
        </w:rPr>
      </w:pPr>
      <w:r>
        <w:rPr>
          <w:rFonts w:hint="eastAsia" w:ascii="宋体" w:hAnsi="宋体"/>
          <w:bCs/>
          <w:color w:val="auto"/>
          <w:sz w:val="21"/>
          <w:szCs w:val="21"/>
          <w:highlight w:val="none"/>
        </w:rPr>
        <w:t>2.1.5.2 如本采购项目（包）含有货物采购的，且投标产品</w:t>
      </w:r>
      <w:r>
        <w:rPr>
          <w:rFonts w:hint="eastAsia" w:ascii="宋体" w:hAnsi="宋体"/>
          <w:color w:val="auto"/>
          <w:sz w:val="21"/>
          <w:szCs w:val="21"/>
          <w:highlight w:val="none"/>
        </w:rPr>
        <w:t>需落实政府采购政策（优先采购）的，对符合第二章第3.4.1条款规定条件的投标人，</w:t>
      </w:r>
      <w:r>
        <w:rPr>
          <w:rFonts w:hint="eastAsia" w:ascii="宋体" w:hAnsi="宋体"/>
          <w:bCs/>
          <w:color w:val="auto"/>
          <w:sz w:val="21"/>
          <w:szCs w:val="21"/>
          <w:highlight w:val="none"/>
        </w:rPr>
        <w:t>按照 “综合评分明细表”的</w:t>
      </w:r>
      <w:r>
        <w:rPr>
          <w:rFonts w:hint="eastAsia" w:ascii="宋体" w:hAnsi="宋体"/>
          <w:color w:val="auto"/>
          <w:sz w:val="21"/>
          <w:szCs w:val="21"/>
          <w:highlight w:val="none"/>
        </w:rPr>
        <w:t>相关标准进行赋分。</w:t>
      </w:r>
    </w:p>
    <w:p w14:paraId="2B60227E">
      <w:pPr>
        <w:pStyle w:val="13"/>
        <w:widowControl/>
        <w:shd w:val="clear"/>
        <w:tabs>
          <w:tab w:val="left" w:pos="1506"/>
        </w:tabs>
        <w:adjustRightInd w:val="0"/>
        <w:snapToGrid w:val="0"/>
        <w:spacing w:line="360" w:lineRule="auto"/>
        <w:ind w:firstLine="413" w:firstLineChars="196"/>
        <w:rPr>
          <w:rFonts w:ascii="宋体" w:hAnsi="宋体"/>
          <w:b/>
          <w:bCs/>
          <w:color w:val="auto"/>
          <w:sz w:val="21"/>
          <w:szCs w:val="21"/>
          <w:highlight w:val="none"/>
        </w:rPr>
      </w:pPr>
      <w:r>
        <w:rPr>
          <w:rFonts w:hint="eastAsia" w:ascii="宋体" w:hAnsi="宋体"/>
          <w:b/>
          <w:bCs/>
          <w:color w:val="auto"/>
          <w:sz w:val="21"/>
          <w:szCs w:val="21"/>
          <w:highlight w:val="none"/>
        </w:rPr>
        <w:t>2.1.6  评审总得分</w:t>
      </w:r>
    </w:p>
    <w:p w14:paraId="67B1B762">
      <w:pPr>
        <w:pStyle w:val="13"/>
        <w:widowControl/>
        <w:shd w:val="clear"/>
        <w:tabs>
          <w:tab w:val="left" w:pos="1506"/>
        </w:tabs>
        <w:adjustRightInd w:val="0"/>
        <w:snapToGrid w:val="0"/>
        <w:spacing w:line="360" w:lineRule="auto"/>
        <w:ind w:firstLine="735" w:firstLineChars="350"/>
        <w:rPr>
          <w:rFonts w:ascii="宋体" w:hAnsi="宋体"/>
          <w:color w:val="auto"/>
          <w:sz w:val="21"/>
          <w:szCs w:val="21"/>
          <w:highlight w:val="none"/>
        </w:rPr>
      </w:pPr>
      <w:r>
        <w:rPr>
          <w:rFonts w:hint="eastAsia" w:ascii="宋体" w:hAnsi="宋体"/>
          <w:bCs/>
          <w:color w:val="auto"/>
          <w:sz w:val="21"/>
          <w:szCs w:val="21"/>
          <w:highlight w:val="none"/>
        </w:rPr>
        <w:t>2.1.6.1评标委员会成员应当独立对每个投标人的投标文件进行评价，并汇总每个投标人的得分，</w:t>
      </w:r>
      <w:r>
        <w:rPr>
          <w:rFonts w:hint="eastAsia" w:ascii="宋体" w:hAnsi="宋体"/>
          <w:color w:val="auto"/>
          <w:sz w:val="21"/>
          <w:szCs w:val="21"/>
          <w:highlight w:val="none"/>
        </w:rPr>
        <w:t>每个投标人的最终得分为所有评标委员会成员评分的算术平均值。</w:t>
      </w:r>
    </w:p>
    <w:p w14:paraId="0292897B">
      <w:pPr>
        <w:shd w:val="clear"/>
        <w:spacing w:line="360" w:lineRule="auto"/>
        <w:ind w:firstLine="1052" w:firstLineChars="499"/>
        <w:rPr>
          <w:rFonts w:ascii="宋体" w:hAnsi="宋体"/>
          <w:b/>
          <w:color w:val="auto"/>
          <w:szCs w:val="21"/>
          <w:highlight w:val="none"/>
        </w:rPr>
      </w:pPr>
      <w:r>
        <w:rPr>
          <w:rFonts w:hint="eastAsia" w:ascii="宋体" w:hAnsi="宋体"/>
          <w:b/>
          <w:color w:val="auto"/>
          <w:szCs w:val="21"/>
          <w:highlight w:val="none"/>
        </w:rPr>
        <w:t>评审总得分＝F1＋F2＋……＋Fn</w:t>
      </w:r>
    </w:p>
    <w:p w14:paraId="16B834C7">
      <w:pPr>
        <w:pStyle w:val="13"/>
        <w:widowControl/>
        <w:shd w:val="clear"/>
        <w:tabs>
          <w:tab w:val="left" w:pos="1506"/>
        </w:tabs>
        <w:adjustRightInd w:val="0"/>
        <w:snapToGrid w:val="0"/>
        <w:spacing w:line="360" w:lineRule="auto"/>
        <w:ind w:firstLine="1052" w:firstLineChars="499"/>
        <w:rPr>
          <w:rFonts w:ascii="宋体" w:hAnsi="宋体"/>
          <w:b/>
          <w:bCs/>
          <w:color w:val="auto"/>
          <w:sz w:val="21"/>
          <w:szCs w:val="21"/>
          <w:highlight w:val="none"/>
        </w:rPr>
      </w:pPr>
      <w:r>
        <w:rPr>
          <w:rFonts w:hint="eastAsia" w:ascii="宋体" w:hAnsi="宋体"/>
          <w:b/>
          <w:bCs/>
          <w:color w:val="auto"/>
          <w:sz w:val="21"/>
          <w:szCs w:val="21"/>
          <w:highlight w:val="none"/>
        </w:rPr>
        <w:t>F1、F2……Fn分别为各项评审因素的汇总得分</w:t>
      </w:r>
    </w:p>
    <w:p w14:paraId="554FC346">
      <w:pPr>
        <w:shd w:val="clear"/>
        <w:tabs>
          <w:tab w:val="left" w:pos="7665"/>
        </w:tabs>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2.1.6.2评标过程中，不得去掉有效投标中的最高报价和最低报价。</w:t>
      </w:r>
    </w:p>
    <w:p w14:paraId="7F2880D4">
      <w:pPr>
        <w:shd w:val="clear"/>
        <w:tabs>
          <w:tab w:val="left" w:pos="7665"/>
        </w:tabs>
        <w:spacing w:line="360" w:lineRule="auto"/>
        <w:ind w:firstLine="422" w:firstLineChars="200"/>
        <w:rPr>
          <w:rFonts w:ascii="宋体"/>
          <w:b/>
          <w:color w:val="auto"/>
          <w:szCs w:val="21"/>
          <w:highlight w:val="none"/>
        </w:rPr>
      </w:pPr>
      <w:r>
        <w:rPr>
          <w:rFonts w:hint="eastAsia" w:ascii="宋体" w:hAnsi="宋体"/>
          <w:b/>
          <w:color w:val="auto"/>
          <w:szCs w:val="21"/>
          <w:highlight w:val="none"/>
        </w:rPr>
        <w:t>2.1.7</w:t>
      </w:r>
      <w:r>
        <w:rPr>
          <w:rFonts w:hint="eastAsia" w:ascii="宋体"/>
          <w:b/>
          <w:color w:val="auto"/>
          <w:szCs w:val="21"/>
          <w:highlight w:val="none"/>
        </w:rPr>
        <w:t>综合评分明细表</w:t>
      </w:r>
    </w:p>
    <w:p w14:paraId="08B50CAD">
      <w:pPr>
        <w:shd w:val="clear"/>
        <w:tabs>
          <w:tab w:val="left" w:pos="7665"/>
        </w:tabs>
        <w:spacing w:line="360" w:lineRule="auto"/>
        <w:ind w:firstLine="735" w:firstLineChars="350"/>
        <w:rPr>
          <w:rFonts w:ascii="宋体" w:hAnsi="宋体"/>
          <w:color w:val="auto"/>
          <w:szCs w:val="21"/>
          <w:highlight w:val="none"/>
        </w:rPr>
      </w:pPr>
      <w:r>
        <w:rPr>
          <w:rFonts w:hint="eastAsia" w:ascii="宋体" w:hAnsi="宋体"/>
          <w:color w:val="auto"/>
          <w:szCs w:val="21"/>
          <w:highlight w:val="none"/>
        </w:rPr>
        <w:t>2.1.7.1 综合评分明细表的制定以科学合理、评审因素与量化指标相对应为原则。</w:t>
      </w:r>
    </w:p>
    <w:p w14:paraId="19012CF2">
      <w:pPr>
        <w:shd w:val="clear"/>
        <w:tabs>
          <w:tab w:val="left" w:pos="7665"/>
        </w:tabs>
        <w:spacing w:line="360" w:lineRule="auto"/>
        <w:ind w:firstLine="735" w:firstLineChars="350"/>
        <w:rPr>
          <w:rFonts w:ascii="宋体" w:hAnsi="宋体"/>
          <w:color w:val="auto"/>
          <w:szCs w:val="21"/>
          <w:highlight w:val="none"/>
        </w:rPr>
      </w:pPr>
      <w:r>
        <w:rPr>
          <w:rFonts w:hint="eastAsia" w:ascii="宋体" w:hAnsi="宋体"/>
          <w:color w:val="auto"/>
          <w:szCs w:val="21"/>
          <w:highlight w:val="none"/>
        </w:rPr>
        <w:t>2.1.7.2 综合评分明细表如下：</w:t>
      </w:r>
    </w:p>
    <w:p w14:paraId="365F4882">
      <w:pPr>
        <w:shd w:val="clear"/>
        <w:tabs>
          <w:tab w:val="left" w:pos="7665"/>
        </w:tabs>
        <w:spacing w:line="360" w:lineRule="auto"/>
        <w:ind w:firstLine="735" w:firstLineChars="350"/>
        <w:rPr>
          <w:rFonts w:ascii="宋体" w:hAnsi="宋体"/>
          <w:color w:val="auto"/>
          <w:szCs w:val="21"/>
          <w:highlight w:val="none"/>
        </w:rPr>
      </w:pPr>
    </w:p>
    <w:p w14:paraId="62628B0F">
      <w:pPr>
        <w:pStyle w:val="10"/>
        <w:shd w:val="clear"/>
        <w:tabs>
          <w:tab w:val="left" w:pos="600"/>
        </w:tabs>
        <w:spacing w:line="360" w:lineRule="auto"/>
        <w:ind w:firstLine="600"/>
        <w:jc w:val="center"/>
        <w:rPr>
          <w:rFonts w:hint="eastAsia" w:ascii="黑体" w:hAnsi="宋体" w:eastAsia="黑体"/>
          <w:color w:val="auto"/>
          <w:szCs w:val="32"/>
          <w:highlight w:val="none"/>
        </w:rPr>
      </w:pPr>
      <w:r>
        <w:rPr>
          <w:rFonts w:hint="eastAsia" w:ascii="黑体" w:hAnsi="宋体" w:eastAsia="黑体"/>
          <w:color w:val="auto"/>
          <w:szCs w:val="32"/>
          <w:highlight w:val="none"/>
        </w:rPr>
        <w:t>综合评分明细表</w:t>
      </w:r>
    </w:p>
    <w:tbl>
      <w:tblPr>
        <w:tblStyle w:val="20"/>
        <w:tblW w:w="7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086"/>
        <w:gridCol w:w="744"/>
        <w:gridCol w:w="1007"/>
        <w:gridCol w:w="3683"/>
        <w:gridCol w:w="776"/>
      </w:tblGrid>
      <w:tr w14:paraId="553B6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542" w:type="dxa"/>
            <w:tcBorders>
              <w:top w:val="single" w:color="auto" w:sz="12" w:space="0"/>
              <w:left w:val="single" w:color="auto" w:sz="12" w:space="0"/>
              <w:bottom w:val="single" w:color="auto" w:sz="4" w:space="0"/>
              <w:right w:val="single" w:color="auto" w:sz="4" w:space="0"/>
              <w:tl2br w:val="nil"/>
              <w:tr2bl w:val="nil"/>
            </w:tcBorders>
            <w:noWrap w:val="0"/>
            <w:vAlign w:val="center"/>
          </w:tcPr>
          <w:p w14:paraId="4FFD68BF">
            <w:pPr>
              <w:pStyle w:val="10"/>
              <w:shd w:val="clear"/>
              <w:tabs>
                <w:tab w:val="left" w:pos="-1260"/>
              </w:tabs>
              <w:adjustRightInd w:val="0"/>
              <w:snapToGrid w:val="0"/>
              <w:spacing w:beforeLines="0" w:afterLines="0" w:line="400" w:lineRule="exact"/>
              <w:ind w:firstLine="0"/>
              <w:jc w:val="center"/>
              <w:rPr>
                <w:rFonts w:hint="eastAsia" w:ascii="宋体" w:hAnsi="宋体"/>
                <w:b/>
                <w:color w:val="auto"/>
                <w:sz w:val="24"/>
                <w:szCs w:val="24"/>
                <w:highlight w:val="none"/>
              </w:rPr>
            </w:pPr>
            <w:r>
              <w:rPr>
                <w:rFonts w:hint="eastAsia" w:ascii="宋体" w:hAnsi="宋体"/>
                <w:b/>
                <w:color w:val="auto"/>
                <w:sz w:val="24"/>
                <w:szCs w:val="24"/>
                <w:highlight w:val="none"/>
              </w:rPr>
              <w:t>序号</w:t>
            </w:r>
          </w:p>
        </w:tc>
        <w:tc>
          <w:tcPr>
            <w:tcW w:w="1086" w:type="dxa"/>
            <w:tcBorders>
              <w:top w:val="single" w:color="auto" w:sz="12" w:space="0"/>
              <w:left w:val="single" w:color="auto" w:sz="4" w:space="0"/>
              <w:bottom w:val="single" w:color="auto" w:sz="4" w:space="0"/>
              <w:right w:val="single" w:color="auto" w:sz="4" w:space="0"/>
              <w:tl2br w:val="nil"/>
              <w:tr2bl w:val="nil"/>
            </w:tcBorders>
            <w:noWrap w:val="0"/>
            <w:vAlign w:val="center"/>
          </w:tcPr>
          <w:p w14:paraId="61671C53">
            <w:pPr>
              <w:pStyle w:val="10"/>
              <w:shd w:val="clear"/>
              <w:tabs>
                <w:tab w:val="left" w:pos="-1260"/>
              </w:tabs>
              <w:adjustRightInd w:val="0"/>
              <w:snapToGrid w:val="0"/>
              <w:spacing w:beforeLines="0" w:afterLines="0" w:line="400" w:lineRule="exact"/>
              <w:ind w:firstLine="0"/>
              <w:jc w:val="center"/>
              <w:rPr>
                <w:rFonts w:hint="eastAsia" w:ascii="宋体" w:hAnsi="宋体"/>
                <w:b/>
                <w:color w:val="auto"/>
                <w:sz w:val="24"/>
                <w:szCs w:val="24"/>
                <w:highlight w:val="none"/>
              </w:rPr>
            </w:pPr>
            <w:r>
              <w:rPr>
                <w:rFonts w:hint="eastAsia" w:ascii="宋体" w:hAnsi="宋体"/>
                <w:b/>
                <w:color w:val="auto"/>
                <w:sz w:val="24"/>
                <w:szCs w:val="24"/>
                <w:highlight w:val="none"/>
              </w:rPr>
              <w:t>评审因素</w:t>
            </w:r>
          </w:p>
        </w:tc>
        <w:tc>
          <w:tcPr>
            <w:tcW w:w="1751" w:type="dxa"/>
            <w:gridSpan w:val="2"/>
            <w:tcBorders>
              <w:top w:val="single" w:color="auto" w:sz="12" w:space="0"/>
              <w:left w:val="single" w:color="auto" w:sz="4" w:space="0"/>
              <w:bottom w:val="single" w:color="auto" w:sz="4" w:space="0"/>
              <w:right w:val="single" w:color="auto" w:sz="4" w:space="0"/>
              <w:tl2br w:val="nil"/>
              <w:tr2bl w:val="nil"/>
            </w:tcBorders>
            <w:noWrap w:val="0"/>
            <w:vAlign w:val="center"/>
          </w:tcPr>
          <w:p w14:paraId="1677E7FC">
            <w:pPr>
              <w:pStyle w:val="10"/>
              <w:shd w:val="clear"/>
              <w:tabs>
                <w:tab w:val="left" w:pos="-1260"/>
              </w:tabs>
              <w:adjustRightInd w:val="0"/>
              <w:snapToGrid w:val="0"/>
              <w:spacing w:beforeLines="0" w:afterLines="0" w:line="400" w:lineRule="exact"/>
              <w:ind w:firstLine="0"/>
              <w:jc w:val="center"/>
              <w:rPr>
                <w:rFonts w:hint="eastAsia" w:ascii="宋体" w:hAnsi="宋体"/>
                <w:b/>
                <w:color w:val="auto"/>
                <w:sz w:val="24"/>
                <w:szCs w:val="24"/>
                <w:highlight w:val="none"/>
              </w:rPr>
            </w:pPr>
            <w:r>
              <w:rPr>
                <w:rFonts w:hint="eastAsia" w:ascii="宋体" w:hAnsi="宋体"/>
                <w:b/>
                <w:color w:val="auto"/>
                <w:sz w:val="24"/>
                <w:szCs w:val="24"/>
                <w:highlight w:val="none"/>
              </w:rPr>
              <w:t>分值</w:t>
            </w:r>
          </w:p>
        </w:tc>
        <w:tc>
          <w:tcPr>
            <w:tcW w:w="3683" w:type="dxa"/>
            <w:tcBorders>
              <w:top w:val="single" w:color="auto" w:sz="12" w:space="0"/>
              <w:left w:val="single" w:color="auto" w:sz="4" w:space="0"/>
              <w:bottom w:val="single" w:color="auto" w:sz="4" w:space="0"/>
              <w:right w:val="single" w:color="auto" w:sz="4" w:space="0"/>
              <w:tl2br w:val="nil"/>
              <w:tr2bl w:val="nil"/>
            </w:tcBorders>
            <w:noWrap w:val="0"/>
            <w:vAlign w:val="center"/>
          </w:tcPr>
          <w:p w14:paraId="713031D8">
            <w:pPr>
              <w:pStyle w:val="10"/>
              <w:shd w:val="clear"/>
              <w:tabs>
                <w:tab w:val="left" w:pos="-1260"/>
              </w:tabs>
              <w:adjustRightInd w:val="0"/>
              <w:snapToGrid w:val="0"/>
              <w:spacing w:beforeLines="0" w:afterLines="0" w:line="400" w:lineRule="exact"/>
              <w:ind w:firstLine="0"/>
              <w:jc w:val="center"/>
              <w:rPr>
                <w:rFonts w:hint="eastAsia" w:ascii="宋体" w:hAnsi="宋体"/>
                <w:b/>
                <w:color w:val="auto"/>
                <w:sz w:val="24"/>
                <w:szCs w:val="24"/>
                <w:highlight w:val="none"/>
              </w:rPr>
            </w:pPr>
            <w:r>
              <w:rPr>
                <w:rFonts w:hint="eastAsia" w:ascii="宋体" w:hAnsi="宋体"/>
                <w:b/>
                <w:color w:val="auto"/>
                <w:sz w:val="24"/>
                <w:szCs w:val="24"/>
                <w:highlight w:val="none"/>
              </w:rPr>
              <w:t>评审标准</w:t>
            </w:r>
          </w:p>
        </w:tc>
        <w:tc>
          <w:tcPr>
            <w:tcW w:w="776" w:type="dxa"/>
            <w:tcBorders>
              <w:top w:val="single" w:color="auto" w:sz="12" w:space="0"/>
              <w:left w:val="single" w:color="auto" w:sz="4" w:space="0"/>
              <w:bottom w:val="single" w:color="auto" w:sz="4" w:space="0"/>
              <w:right w:val="single" w:color="auto" w:sz="12" w:space="0"/>
              <w:tl2br w:val="nil"/>
              <w:tr2bl w:val="nil"/>
            </w:tcBorders>
            <w:noWrap w:val="0"/>
            <w:vAlign w:val="center"/>
          </w:tcPr>
          <w:p w14:paraId="4C7CDC21">
            <w:pPr>
              <w:pStyle w:val="10"/>
              <w:shd w:val="clear"/>
              <w:tabs>
                <w:tab w:val="left" w:pos="-1260"/>
              </w:tabs>
              <w:adjustRightInd w:val="0"/>
              <w:snapToGrid w:val="0"/>
              <w:spacing w:beforeLines="0" w:afterLines="0" w:line="400" w:lineRule="exact"/>
              <w:ind w:firstLine="0"/>
              <w:jc w:val="center"/>
              <w:rPr>
                <w:rFonts w:hint="eastAsia" w:ascii="宋体" w:hAnsi="宋体"/>
                <w:b/>
                <w:color w:val="auto"/>
                <w:sz w:val="24"/>
                <w:szCs w:val="24"/>
                <w:highlight w:val="none"/>
              </w:rPr>
            </w:pPr>
            <w:r>
              <w:rPr>
                <w:rFonts w:hint="eastAsia" w:ascii="宋体" w:hAnsi="宋体"/>
                <w:b/>
                <w:color w:val="auto"/>
                <w:sz w:val="24"/>
                <w:szCs w:val="24"/>
                <w:highlight w:val="none"/>
              </w:rPr>
              <w:t>说明</w:t>
            </w:r>
          </w:p>
        </w:tc>
      </w:tr>
      <w:tr w14:paraId="0B50E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542" w:type="dxa"/>
            <w:tcBorders>
              <w:top w:val="single" w:color="auto" w:sz="4" w:space="0"/>
              <w:left w:val="single" w:color="auto" w:sz="12" w:space="0"/>
              <w:bottom w:val="single" w:color="auto" w:sz="4" w:space="0"/>
              <w:right w:val="single" w:color="auto" w:sz="4" w:space="0"/>
              <w:tl2br w:val="nil"/>
              <w:tr2bl w:val="nil"/>
            </w:tcBorders>
            <w:noWrap w:val="0"/>
            <w:vAlign w:val="center"/>
          </w:tcPr>
          <w:p w14:paraId="57D0D800">
            <w:pPr>
              <w:pStyle w:val="10"/>
              <w:shd w:val="clear"/>
              <w:tabs>
                <w:tab w:val="left" w:pos="-1260"/>
              </w:tabs>
              <w:adjustRightInd w:val="0"/>
              <w:snapToGrid w:val="0"/>
              <w:spacing w:beforeLines="0" w:afterLines="0"/>
              <w:ind w:firstLine="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w:t>
            </w:r>
          </w:p>
        </w:tc>
        <w:tc>
          <w:tcPr>
            <w:tcW w:w="10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EAC615">
            <w:pPr>
              <w:pStyle w:val="10"/>
              <w:shd w:val="clear"/>
              <w:tabs>
                <w:tab w:val="left" w:pos="-1260"/>
              </w:tabs>
              <w:adjustRightInd w:val="0"/>
              <w:snapToGrid w:val="0"/>
              <w:spacing w:beforeLines="0" w:afterLines="0"/>
              <w:ind w:firstLine="0"/>
              <w:jc w:val="center"/>
              <w:rPr>
                <w:rFonts w:hint="eastAsia" w:ascii="宋体" w:hAnsi="宋体" w:cs="宋体"/>
                <w:b/>
                <w:color w:val="auto"/>
                <w:sz w:val="22"/>
                <w:szCs w:val="22"/>
                <w:highlight w:val="none"/>
              </w:rPr>
            </w:pPr>
            <w:r>
              <w:rPr>
                <w:rFonts w:hint="eastAsia" w:ascii="宋体" w:hAnsi="宋体" w:cs="宋体"/>
                <w:b/>
                <w:color w:val="auto"/>
                <w:sz w:val="21"/>
                <w:szCs w:val="21"/>
                <w:highlight w:val="none"/>
              </w:rPr>
              <w:t>投标报价</w:t>
            </w:r>
          </w:p>
        </w:tc>
        <w:tc>
          <w:tcPr>
            <w:tcW w:w="175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002D893">
            <w:pPr>
              <w:pStyle w:val="10"/>
              <w:shd w:val="clear"/>
              <w:tabs>
                <w:tab w:val="left" w:pos="-1260"/>
              </w:tabs>
              <w:adjustRightInd w:val="0"/>
              <w:snapToGrid w:val="0"/>
              <w:spacing w:beforeLines="0" w:afterLines="0" w:line="400" w:lineRule="exact"/>
              <w:ind w:firstLine="0"/>
              <w:jc w:val="center"/>
              <w:rPr>
                <w:rFonts w:hint="eastAsia" w:ascii="宋体" w:hAnsi="宋体" w:cs="宋体"/>
                <w:color w:val="auto"/>
                <w:sz w:val="22"/>
                <w:szCs w:val="22"/>
                <w:highlight w:val="none"/>
              </w:rPr>
            </w:pP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分</w:t>
            </w:r>
          </w:p>
        </w:tc>
        <w:tc>
          <w:tcPr>
            <w:tcW w:w="36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5D57D5">
            <w:pPr>
              <w:pStyle w:val="10"/>
              <w:shd w:val="clear"/>
              <w:tabs>
                <w:tab w:val="left" w:pos="-1260"/>
              </w:tabs>
              <w:adjustRightInd w:val="0"/>
              <w:snapToGrid w:val="0"/>
              <w:spacing w:beforeLines="0" w:afterLines="0" w:line="380" w:lineRule="exact"/>
              <w:ind w:firstLine="0"/>
              <w:jc w:val="center"/>
              <w:rPr>
                <w:rFonts w:hint="eastAsia" w:ascii="宋体" w:hAnsi="宋体" w:cs="宋体"/>
                <w:color w:val="auto"/>
                <w:sz w:val="22"/>
                <w:szCs w:val="22"/>
                <w:highlight w:val="none"/>
              </w:rPr>
            </w:pPr>
            <w:r>
              <w:rPr>
                <w:rFonts w:hint="eastAsia" w:ascii="宋体" w:hAnsi="宋体" w:cs="宋体"/>
                <w:color w:val="auto"/>
                <w:sz w:val="21"/>
                <w:szCs w:val="21"/>
                <w:highlight w:val="none"/>
              </w:rPr>
              <w:t>按本章第2.2.2条款规定进行评审</w:t>
            </w:r>
          </w:p>
        </w:tc>
        <w:tc>
          <w:tcPr>
            <w:tcW w:w="776" w:type="dxa"/>
            <w:tcBorders>
              <w:top w:val="single" w:color="auto" w:sz="4" w:space="0"/>
              <w:left w:val="single" w:color="auto" w:sz="4" w:space="0"/>
              <w:bottom w:val="single" w:color="auto" w:sz="4" w:space="0"/>
              <w:right w:val="single" w:color="auto" w:sz="12" w:space="0"/>
              <w:tl2br w:val="nil"/>
              <w:tr2bl w:val="nil"/>
            </w:tcBorders>
            <w:noWrap w:val="0"/>
            <w:vAlign w:val="center"/>
          </w:tcPr>
          <w:p w14:paraId="71F368AE">
            <w:pPr>
              <w:pStyle w:val="10"/>
              <w:shd w:val="clear"/>
              <w:tabs>
                <w:tab w:val="left" w:pos="-1260"/>
              </w:tabs>
              <w:adjustRightInd w:val="0"/>
              <w:snapToGrid w:val="0"/>
              <w:spacing w:beforeLines="0" w:afterLines="0"/>
              <w:ind w:firstLine="0"/>
              <w:jc w:val="center"/>
              <w:rPr>
                <w:rFonts w:hint="eastAsia" w:ascii="宋体" w:hAnsi="宋体" w:cs="宋体"/>
                <w:color w:val="auto"/>
                <w:sz w:val="22"/>
                <w:szCs w:val="22"/>
                <w:highlight w:val="none"/>
              </w:rPr>
            </w:pPr>
          </w:p>
        </w:tc>
      </w:tr>
      <w:tr w14:paraId="39CEF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9" w:hRule="atLeast"/>
          <w:jc w:val="center"/>
        </w:trPr>
        <w:tc>
          <w:tcPr>
            <w:tcW w:w="542" w:type="dxa"/>
            <w:vMerge w:val="restart"/>
            <w:tcBorders>
              <w:top w:val="single" w:color="auto" w:sz="4" w:space="0"/>
              <w:left w:val="single" w:color="auto" w:sz="12" w:space="0"/>
              <w:bottom w:val="single" w:color="auto" w:sz="4" w:space="0"/>
              <w:right w:val="single" w:color="auto" w:sz="4" w:space="0"/>
              <w:tl2br w:val="nil"/>
              <w:tr2bl w:val="nil"/>
            </w:tcBorders>
            <w:noWrap w:val="0"/>
            <w:vAlign w:val="center"/>
          </w:tcPr>
          <w:p w14:paraId="264290D8">
            <w:pPr>
              <w:pStyle w:val="10"/>
              <w:shd w:val="clear"/>
              <w:tabs>
                <w:tab w:val="left" w:pos="-1260"/>
              </w:tabs>
              <w:adjustRightInd w:val="0"/>
              <w:snapToGrid w:val="0"/>
              <w:spacing w:beforeLines="0" w:afterLines="0"/>
              <w:ind w:firstLine="57"/>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2</w:t>
            </w:r>
          </w:p>
        </w:tc>
        <w:tc>
          <w:tcPr>
            <w:tcW w:w="108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ED7BFE7">
            <w:pPr>
              <w:pStyle w:val="10"/>
              <w:shd w:val="clear"/>
              <w:tabs>
                <w:tab w:val="left" w:pos="-1260"/>
              </w:tabs>
              <w:adjustRightInd w:val="0"/>
              <w:snapToGrid w:val="0"/>
              <w:spacing w:beforeLines="0" w:afterLines="0" w:line="400" w:lineRule="exact"/>
              <w:ind w:firstLine="0"/>
              <w:jc w:val="center"/>
              <w:rPr>
                <w:rFonts w:hint="eastAsia" w:ascii="宋体" w:hAnsi="宋体" w:cs="宋体"/>
                <w:b/>
                <w:color w:val="auto"/>
                <w:sz w:val="22"/>
                <w:szCs w:val="22"/>
                <w:highlight w:val="none"/>
              </w:rPr>
            </w:pPr>
            <w:r>
              <w:rPr>
                <w:rFonts w:hint="eastAsia" w:ascii="宋体" w:hAnsi="宋体" w:cs="宋体"/>
                <w:b/>
                <w:color w:val="auto"/>
                <w:sz w:val="22"/>
                <w:szCs w:val="22"/>
                <w:highlight w:val="none"/>
              </w:rPr>
              <w:t>技术响应</w:t>
            </w:r>
          </w:p>
        </w:tc>
        <w:tc>
          <w:tcPr>
            <w:tcW w:w="74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3B9ACDB">
            <w:pPr>
              <w:pStyle w:val="10"/>
              <w:shd w:val="clear"/>
              <w:tabs>
                <w:tab w:val="left" w:pos="-1260"/>
              </w:tabs>
              <w:adjustRightInd w:val="0"/>
              <w:snapToGrid w:val="0"/>
              <w:spacing w:beforeLines="0" w:afterLines="0" w:line="380" w:lineRule="exact"/>
              <w:ind w:firstLine="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58分</w:t>
            </w:r>
          </w:p>
        </w:tc>
        <w:tc>
          <w:tcPr>
            <w:tcW w:w="10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74C38E">
            <w:pPr>
              <w:pStyle w:val="10"/>
              <w:shd w:val="clear"/>
              <w:tabs>
                <w:tab w:val="left" w:pos="-1260"/>
              </w:tabs>
              <w:adjustRightInd w:val="0"/>
              <w:snapToGrid w:val="0"/>
              <w:spacing w:beforeLines="0" w:afterLines="0" w:line="380" w:lineRule="exact"/>
              <w:ind w:firstLine="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服务方案（27分）</w:t>
            </w:r>
          </w:p>
          <w:p w14:paraId="60FFE231">
            <w:pPr>
              <w:pStyle w:val="10"/>
              <w:shd w:val="clear"/>
              <w:tabs>
                <w:tab w:val="left" w:pos="-1260"/>
              </w:tabs>
              <w:adjustRightInd w:val="0"/>
              <w:snapToGrid w:val="0"/>
              <w:spacing w:beforeLines="0" w:afterLines="0" w:line="380" w:lineRule="exact"/>
              <w:ind w:firstLine="0"/>
              <w:jc w:val="center"/>
              <w:rPr>
                <w:rFonts w:hint="eastAsia" w:ascii="宋体" w:hAnsi="宋体" w:cs="宋体"/>
                <w:color w:val="auto"/>
                <w:sz w:val="22"/>
                <w:szCs w:val="22"/>
                <w:highlight w:val="none"/>
              </w:rPr>
            </w:pPr>
          </w:p>
        </w:tc>
        <w:tc>
          <w:tcPr>
            <w:tcW w:w="3683" w:type="dxa"/>
            <w:tcBorders>
              <w:top w:val="single" w:color="auto" w:sz="4" w:space="0"/>
              <w:left w:val="single" w:color="auto" w:sz="4" w:space="0"/>
              <w:bottom w:val="single" w:color="auto" w:sz="4" w:space="0"/>
              <w:right w:val="single" w:color="auto" w:sz="4" w:space="0"/>
              <w:tl2br w:val="nil"/>
              <w:tr2bl w:val="nil"/>
            </w:tcBorders>
            <w:noWrap w:val="0"/>
            <w:vAlign w:val="top"/>
          </w:tcPr>
          <w:p w14:paraId="23DCF089">
            <w:pPr>
              <w:pStyle w:val="26"/>
              <w:numPr>
                <w:ilvl w:val="0"/>
                <w:numId w:val="0"/>
              </w:numPr>
              <w:shd w:val="clear"/>
              <w:adjustRightInd w:val="0"/>
              <w:snapToGrid w:val="0"/>
              <w:spacing w:beforeLines="0" w:afterLines="0"/>
              <w:rPr>
                <w:rFonts w:hint="eastAsia" w:ascii="仿宋" w:hAnsi="仿宋" w:eastAsia="仿宋" w:cs="仿宋"/>
                <w:color w:val="auto"/>
                <w:sz w:val="24"/>
                <w:szCs w:val="24"/>
                <w:highlight w:val="none"/>
              </w:rPr>
            </w:pPr>
            <w:r>
              <w:rPr>
                <w:rFonts w:hint="eastAsia"/>
                <w:b/>
                <w:color w:val="auto"/>
                <w:sz w:val="24"/>
                <w:szCs w:val="24"/>
                <w:highlight w:val="none"/>
                <w:lang w:bidi="ar"/>
              </w:rPr>
              <w:t>评审内容：</w:t>
            </w:r>
            <w:r>
              <w:rPr>
                <w:rFonts w:hint="eastAsia" w:ascii="仿宋" w:hAnsi="仿宋" w:eastAsia="仿宋" w:cs="仿宋"/>
                <w:color w:val="auto"/>
                <w:sz w:val="24"/>
                <w:szCs w:val="24"/>
                <w:highlight w:val="none"/>
              </w:rPr>
              <w:t>根据投标人提供的总体服务方案进行评审，内容至少包括但不限于以下内容：</w:t>
            </w:r>
          </w:p>
          <w:p w14:paraId="4D58B380">
            <w:pPr>
              <w:pStyle w:val="26"/>
              <w:numPr>
                <w:ilvl w:val="0"/>
                <w:numId w:val="0"/>
              </w:numPr>
              <w:shd w:val="clear"/>
              <w:adjustRightInd w:val="0"/>
              <w:snapToGrid w:val="0"/>
              <w:spacing w:beforeLines="0" w:afterLine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①整体策划</w:t>
            </w:r>
          </w:p>
          <w:p w14:paraId="768B1A1D">
            <w:pPr>
              <w:pStyle w:val="26"/>
              <w:numPr>
                <w:ilvl w:val="0"/>
                <w:numId w:val="0"/>
              </w:numPr>
              <w:shd w:val="clear"/>
              <w:adjustRightInd w:val="0"/>
              <w:snapToGrid w:val="0"/>
              <w:spacing w:beforeLines="0" w:afterLine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②拟采取的工作计划</w:t>
            </w:r>
          </w:p>
          <w:p w14:paraId="60EA39B2">
            <w:pPr>
              <w:pStyle w:val="26"/>
              <w:numPr>
                <w:ilvl w:val="0"/>
                <w:numId w:val="0"/>
              </w:numPr>
              <w:shd w:val="clear"/>
              <w:adjustRightInd w:val="0"/>
              <w:snapToGrid w:val="0"/>
              <w:spacing w:beforeLines="0" w:afterLine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③劳务人员管理方案</w:t>
            </w:r>
          </w:p>
          <w:p w14:paraId="19FC5757">
            <w:pPr>
              <w:pStyle w:val="26"/>
              <w:numPr>
                <w:ilvl w:val="0"/>
                <w:numId w:val="0"/>
              </w:numPr>
              <w:shd w:val="clear"/>
              <w:adjustRightInd w:val="0"/>
              <w:snapToGrid w:val="0"/>
              <w:spacing w:beforeLines="0" w:afterLine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④员工培训计划与方案</w:t>
            </w:r>
          </w:p>
          <w:p w14:paraId="73D9B29B">
            <w:pPr>
              <w:pStyle w:val="26"/>
              <w:numPr>
                <w:ilvl w:val="0"/>
                <w:numId w:val="0"/>
              </w:numPr>
              <w:shd w:val="clear"/>
              <w:adjustRightInd w:val="0"/>
              <w:snapToGrid w:val="0"/>
              <w:spacing w:beforeLines="0" w:afterLine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⑤劳务人员派遣时效性方案</w:t>
            </w:r>
          </w:p>
          <w:p w14:paraId="68E8ACEC">
            <w:pPr>
              <w:pStyle w:val="26"/>
              <w:numPr>
                <w:ilvl w:val="0"/>
                <w:numId w:val="0"/>
              </w:numPr>
              <w:shd w:val="clear"/>
              <w:adjustRightInd w:val="0"/>
              <w:snapToGrid w:val="0"/>
              <w:spacing w:beforeLines="0" w:afterLine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⑥具体服务方案</w:t>
            </w:r>
          </w:p>
          <w:p w14:paraId="491D08E1">
            <w:pPr>
              <w:pStyle w:val="26"/>
              <w:numPr>
                <w:ilvl w:val="0"/>
                <w:numId w:val="0"/>
              </w:numPr>
              <w:shd w:val="clear"/>
              <w:adjustRightInd w:val="0"/>
              <w:snapToGrid w:val="0"/>
              <w:spacing w:beforeLines="0" w:afterLine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⑦质量保障措施</w:t>
            </w:r>
          </w:p>
          <w:p w14:paraId="295E873B">
            <w:pPr>
              <w:pStyle w:val="26"/>
              <w:numPr>
                <w:ilvl w:val="0"/>
                <w:numId w:val="0"/>
              </w:numPr>
              <w:shd w:val="clear"/>
              <w:adjustRightInd w:val="0"/>
              <w:snapToGrid w:val="0"/>
              <w:spacing w:beforeLines="0" w:afterLine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⑧管理、检查、考核及奖惩措施</w:t>
            </w:r>
          </w:p>
          <w:p w14:paraId="1A83A426">
            <w:pPr>
              <w:pStyle w:val="26"/>
              <w:numPr>
                <w:ilvl w:val="0"/>
                <w:numId w:val="0"/>
              </w:numPr>
              <w:shd w:val="clear"/>
              <w:adjustRightInd w:val="0"/>
              <w:snapToGrid w:val="0"/>
              <w:spacing w:beforeLines="0" w:afterLine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⑨符合采购人的其他特色服务方案等</w:t>
            </w:r>
          </w:p>
          <w:p w14:paraId="2F7ACB0D">
            <w:pPr>
              <w:pStyle w:val="26"/>
              <w:numPr>
                <w:ilvl w:val="0"/>
                <w:numId w:val="0"/>
              </w:numPr>
              <w:shd w:val="clear"/>
              <w:adjustRightInd w:val="0"/>
              <w:snapToGrid w:val="0"/>
              <w:spacing w:beforeLines="0" w:afterLines="0"/>
              <w:rPr>
                <w:rFonts w:hint="eastAsia" w:ascii="仿宋" w:hAnsi="仿宋" w:eastAsia="仿宋" w:cs="仿宋"/>
                <w:color w:val="auto"/>
                <w:sz w:val="24"/>
                <w:szCs w:val="24"/>
                <w:highlight w:val="none"/>
              </w:rPr>
            </w:pPr>
            <w:r>
              <w:rPr>
                <w:rFonts w:hint="eastAsia"/>
                <w:b/>
                <w:color w:val="auto"/>
                <w:sz w:val="24"/>
                <w:szCs w:val="24"/>
                <w:highlight w:val="none"/>
                <w:lang w:bidi="ar"/>
              </w:rPr>
              <w:t>评审标准：</w:t>
            </w:r>
            <w:r>
              <w:rPr>
                <w:rFonts w:hint="eastAsia" w:ascii="仿宋" w:hAnsi="仿宋" w:eastAsia="仿宋" w:cs="仿宋"/>
                <w:color w:val="auto"/>
                <w:sz w:val="24"/>
                <w:szCs w:val="24"/>
                <w:highlight w:val="none"/>
              </w:rPr>
              <w:t>（1）完整性：内容全面，对各方面有详细的描述和说明。</w:t>
            </w:r>
          </w:p>
          <w:p w14:paraId="05634A50">
            <w:pPr>
              <w:pStyle w:val="26"/>
              <w:numPr>
                <w:ilvl w:val="0"/>
                <w:numId w:val="0"/>
              </w:numPr>
              <w:shd w:val="clear"/>
              <w:adjustRightInd w:val="0"/>
              <w:snapToGrid w:val="0"/>
              <w:spacing w:beforeLines="0" w:afterLine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（2）合理性：项目切合实际，思路清晰，科学合理。</w:t>
            </w:r>
          </w:p>
          <w:p w14:paraId="4A337278">
            <w:pPr>
              <w:pStyle w:val="26"/>
              <w:numPr>
                <w:ilvl w:val="0"/>
                <w:numId w:val="0"/>
              </w:numPr>
              <w:shd w:val="clear"/>
              <w:adjustRightInd w:val="0"/>
              <w:snapToGrid w:val="0"/>
              <w:spacing w:beforeLines="0" w:afterLine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（3）针对性：方案编制紧扣项目特点和采购需求，针对性强。</w:t>
            </w:r>
          </w:p>
          <w:p w14:paraId="74CF1C13">
            <w:pPr>
              <w:pStyle w:val="26"/>
              <w:numPr>
                <w:ilvl w:val="0"/>
                <w:numId w:val="0"/>
              </w:numPr>
              <w:shd w:val="clear"/>
              <w:adjustRightInd w:val="0"/>
              <w:snapToGrid w:val="0"/>
              <w:spacing w:beforeLines="0" w:afterLines="0"/>
              <w:rPr>
                <w:rFonts w:hint="eastAsia"/>
                <w:b/>
                <w:color w:val="auto"/>
                <w:sz w:val="24"/>
                <w:szCs w:val="24"/>
                <w:highlight w:val="none"/>
                <w:lang w:bidi="ar"/>
              </w:rPr>
            </w:pPr>
            <w:r>
              <w:rPr>
                <w:rFonts w:hint="eastAsia"/>
                <w:b/>
                <w:color w:val="auto"/>
                <w:sz w:val="24"/>
                <w:szCs w:val="24"/>
                <w:highlight w:val="none"/>
                <w:lang w:bidi="ar"/>
              </w:rPr>
              <w:t>赋分标准（满分27分）</w:t>
            </w:r>
          </w:p>
          <w:p w14:paraId="4CA4CDE8">
            <w:pPr>
              <w:pStyle w:val="26"/>
              <w:numPr>
                <w:ilvl w:val="0"/>
                <w:numId w:val="0"/>
              </w:numPr>
              <w:shd w:val="clear"/>
              <w:adjustRightInd w:val="0"/>
              <w:snapToGrid w:val="0"/>
              <w:spacing w:beforeLines="0" w:afterLine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①整体策划：每完全满足一项评审标准得1分，满分3分。针对每条评审标准存在有不合理处的扣1分。</w:t>
            </w:r>
          </w:p>
          <w:p w14:paraId="3F3A4AAE">
            <w:pPr>
              <w:pStyle w:val="26"/>
              <w:numPr>
                <w:ilvl w:val="0"/>
                <w:numId w:val="0"/>
              </w:numPr>
              <w:shd w:val="clear"/>
              <w:adjustRightInd w:val="0"/>
              <w:snapToGrid w:val="0"/>
              <w:spacing w:beforeLines="0" w:afterLine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②拟采取的工作计划：每完全满足一项评审标准得1分，满分3分。针对每条评审标准存在有不合理处的扣1分。</w:t>
            </w:r>
          </w:p>
          <w:p w14:paraId="63127AD3">
            <w:pPr>
              <w:pStyle w:val="26"/>
              <w:numPr>
                <w:ilvl w:val="0"/>
                <w:numId w:val="0"/>
              </w:numPr>
              <w:shd w:val="clear"/>
              <w:adjustRightInd w:val="0"/>
              <w:snapToGrid w:val="0"/>
              <w:spacing w:beforeLines="0" w:afterLine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③劳务人员管理方案：每完全满足一项评审标准得1分，满分3分。针对每条评审标准存在有不合理处的扣1分。</w:t>
            </w:r>
          </w:p>
          <w:p w14:paraId="043F5E25">
            <w:pPr>
              <w:pStyle w:val="26"/>
              <w:numPr>
                <w:ilvl w:val="0"/>
                <w:numId w:val="0"/>
              </w:numPr>
              <w:shd w:val="clear"/>
              <w:adjustRightInd w:val="0"/>
              <w:snapToGrid w:val="0"/>
              <w:spacing w:beforeLines="0" w:afterLine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④员工培训计划与方案：每完全满足一项评审标准得1分，满分3分。针对每条评审标准存在有不合理处的扣1分。</w:t>
            </w:r>
          </w:p>
          <w:p w14:paraId="558AE93A">
            <w:pPr>
              <w:pStyle w:val="26"/>
              <w:numPr>
                <w:ilvl w:val="0"/>
                <w:numId w:val="0"/>
              </w:numPr>
              <w:shd w:val="clear"/>
              <w:adjustRightInd w:val="0"/>
              <w:snapToGrid w:val="0"/>
              <w:spacing w:beforeLines="0" w:afterLine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⑤劳务人员派遣时效性方案：每完全满足一项评审标准得1分，满分3分。针对每条评审标准存在有不合理处的扣1分。</w:t>
            </w:r>
          </w:p>
          <w:p w14:paraId="079F148E">
            <w:pPr>
              <w:pStyle w:val="26"/>
              <w:numPr>
                <w:ilvl w:val="0"/>
                <w:numId w:val="0"/>
              </w:numPr>
              <w:shd w:val="clear"/>
              <w:adjustRightInd w:val="0"/>
              <w:snapToGrid w:val="0"/>
              <w:spacing w:beforeLines="0" w:afterLine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⑥具体服务方案：每完全满足一项评审标准得1分，满分3分。针对每条评审标准存在有不合理处的扣1分。</w:t>
            </w:r>
          </w:p>
          <w:p w14:paraId="36B6FB14">
            <w:pPr>
              <w:pStyle w:val="26"/>
              <w:numPr>
                <w:ilvl w:val="0"/>
                <w:numId w:val="0"/>
              </w:numPr>
              <w:shd w:val="clear"/>
              <w:adjustRightInd w:val="0"/>
              <w:snapToGrid w:val="0"/>
              <w:spacing w:beforeLines="0" w:afterLine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⑦质量保障措施：每完全满足一项评审标准得1分，满分3分。针对每条评审标准存在有不合理处的扣1分。</w:t>
            </w:r>
          </w:p>
          <w:p w14:paraId="6F57E0E0">
            <w:pPr>
              <w:pStyle w:val="26"/>
              <w:numPr>
                <w:ilvl w:val="0"/>
                <w:numId w:val="0"/>
              </w:numPr>
              <w:shd w:val="clear"/>
              <w:adjustRightInd w:val="0"/>
              <w:snapToGrid w:val="0"/>
              <w:spacing w:beforeLines="0" w:afterLine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⑧管理、检查、考核及奖惩措施：每完全满足一项评审标准得1分，满分3分。针对每条评审标准存在有不合理处的扣1分。</w:t>
            </w:r>
          </w:p>
          <w:p w14:paraId="20A7A2F9">
            <w:pPr>
              <w:pStyle w:val="26"/>
              <w:numPr>
                <w:ilvl w:val="0"/>
                <w:numId w:val="0"/>
              </w:numPr>
              <w:shd w:val="clear"/>
              <w:adjustRightInd w:val="0"/>
              <w:snapToGrid w:val="0"/>
              <w:spacing w:beforeLines="0" w:afterLine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⑨符合采购人的其他特色服务方案等：每完全满足一项评审标准得1分，满分3分。针对每条评审标准存在有不合理处的扣1分。</w:t>
            </w:r>
          </w:p>
          <w:p w14:paraId="60F3C338">
            <w:pPr>
              <w:pStyle w:val="26"/>
              <w:numPr>
                <w:ilvl w:val="0"/>
                <w:numId w:val="0"/>
              </w:numPr>
              <w:shd w:val="clear"/>
              <w:adjustRightInd w:val="0"/>
              <w:snapToGrid w:val="0"/>
              <w:spacing w:beforeLines="0" w:afterLine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未提供，或明显存在不合理性的不得分。</w:t>
            </w:r>
          </w:p>
        </w:tc>
        <w:tc>
          <w:tcPr>
            <w:tcW w:w="776" w:type="dxa"/>
            <w:tcBorders>
              <w:top w:val="single" w:color="auto" w:sz="4" w:space="0"/>
              <w:left w:val="single" w:color="auto" w:sz="4" w:space="0"/>
              <w:bottom w:val="single" w:color="auto" w:sz="4" w:space="0"/>
              <w:right w:val="single" w:color="auto" w:sz="12" w:space="0"/>
              <w:tl2br w:val="nil"/>
              <w:tr2bl w:val="nil"/>
            </w:tcBorders>
            <w:noWrap w:val="0"/>
            <w:vAlign w:val="center"/>
          </w:tcPr>
          <w:p w14:paraId="6C2C7622">
            <w:pPr>
              <w:pStyle w:val="10"/>
              <w:shd w:val="clear"/>
              <w:tabs>
                <w:tab w:val="left" w:pos="-1260"/>
              </w:tabs>
              <w:adjustRightInd w:val="0"/>
              <w:snapToGrid w:val="0"/>
              <w:spacing w:beforeLines="0" w:afterLines="0"/>
              <w:ind w:firstLine="0"/>
              <w:jc w:val="center"/>
              <w:rPr>
                <w:rFonts w:hint="eastAsia" w:ascii="宋体" w:hAnsi="宋体" w:cs="宋体"/>
                <w:color w:val="auto"/>
                <w:sz w:val="22"/>
                <w:szCs w:val="22"/>
                <w:highlight w:val="none"/>
              </w:rPr>
            </w:pPr>
          </w:p>
        </w:tc>
      </w:tr>
      <w:tr w14:paraId="4DE2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2" w:type="dxa"/>
            <w:vMerge w:val="continue"/>
            <w:tcBorders>
              <w:top w:val="single" w:color="auto" w:sz="4" w:space="0"/>
              <w:left w:val="single" w:color="auto" w:sz="12" w:space="0"/>
              <w:bottom w:val="single" w:color="auto" w:sz="4" w:space="0"/>
              <w:right w:val="single" w:color="auto" w:sz="4" w:space="0"/>
              <w:tl2br w:val="nil"/>
              <w:tr2bl w:val="nil"/>
            </w:tcBorders>
            <w:noWrap w:val="0"/>
            <w:vAlign w:val="center"/>
          </w:tcPr>
          <w:p w14:paraId="75C1874A">
            <w:pPr>
              <w:pStyle w:val="10"/>
              <w:shd w:val="clear"/>
              <w:tabs>
                <w:tab w:val="left" w:pos="-1260"/>
              </w:tabs>
              <w:adjustRightInd w:val="0"/>
              <w:snapToGrid w:val="0"/>
              <w:spacing w:beforeLines="0" w:afterLines="0" w:line="400" w:lineRule="exact"/>
              <w:ind w:firstLine="0"/>
              <w:jc w:val="center"/>
              <w:rPr>
                <w:rFonts w:hint="eastAsia" w:ascii="宋体" w:hAnsi="宋体" w:cs="宋体"/>
                <w:color w:val="auto"/>
                <w:sz w:val="22"/>
                <w:szCs w:val="22"/>
                <w:highlight w:val="none"/>
              </w:rPr>
            </w:pPr>
          </w:p>
        </w:tc>
        <w:tc>
          <w:tcPr>
            <w:tcW w:w="108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6D76AA0">
            <w:pPr>
              <w:pStyle w:val="10"/>
              <w:shd w:val="clear"/>
              <w:tabs>
                <w:tab w:val="left" w:pos="-1260"/>
              </w:tabs>
              <w:adjustRightInd w:val="0"/>
              <w:snapToGrid w:val="0"/>
              <w:spacing w:beforeLines="0" w:afterLines="0" w:line="400" w:lineRule="exact"/>
              <w:ind w:firstLine="0"/>
              <w:jc w:val="center"/>
              <w:rPr>
                <w:rFonts w:hint="eastAsia" w:ascii="宋体" w:hAnsi="宋体" w:cs="宋体"/>
                <w:color w:val="auto"/>
                <w:sz w:val="22"/>
                <w:szCs w:val="22"/>
                <w:highlight w:val="none"/>
              </w:rPr>
            </w:pPr>
          </w:p>
        </w:tc>
        <w:tc>
          <w:tcPr>
            <w:tcW w:w="74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65B16BD">
            <w:pPr>
              <w:pStyle w:val="10"/>
              <w:shd w:val="clear"/>
              <w:tabs>
                <w:tab w:val="left" w:pos="-1260"/>
              </w:tabs>
              <w:adjustRightInd w:val="0"/>
              <w:snapToGrid w:val="0"/>
              <w:spacing w:beforeLines="0" w:afterLines="0" w:line="380" w:lineRule="exact"/>
              <w:ind w:firstLine="0"/>
              <w:jc w:val="center"/>
              <w:rPr>
                <w:rFonts w:hint="eastAsia" w:ascii="宋体" w:hAnsi="宋体" w:cs="宋体"/>
                <w:color w:val="auto"/>
                <w:sz w:val="22"/>
                <w:szCs w:val="22"/>
                <w:highlight w:val="none"/>
              </w:rPr>
            </w:pPr>
          </w:p>
        </w:tc>
        <w:tc>
          <w:tcPr>
            <w:tcW w:w="10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7C3238">
            <w:pPr>
              <w:pStyle w:val="10"/>
              <w:shd w:val="clear"/>
              <w:tabs>
                <w:tab w:val="left" w:pos="-1260"/>
              </w:tabs>
              <w:adjustRightInd w:val="0"/>
              <w:snapToGrid w:val="0"/>
              <w:spacing w:beforeLines="0" w:afterLines="0" w:line="380" w:lineRule="exact"/>
              <w:ind w:firstLine="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对项目情况认知（4分）</w:t>
            </w:r>
          </w:p>
        </w:tc>
        <w:tc>
          <w:tcPr>
            <w:tcW w:w="3683" w:type="dxa"/>
            <w:tcBorders>
              <w:top w:val="single" w:color="auto" w:sz="4" w:space="0"/>
              <w:left w:val="single" w:color="auto" w:sz="4" w:space="0"/>
              <w:bottom w:val="single" w:color="auto" w:sz="4" w:space="0"/>
              <w:right w:val="single" w:color="auto" w:sz="4" w:space="0"/>
              <w:tl2br w:val="nil"/>
              <w:tr2bl w:val="nil"/>
            </w:tcBorders>
            <w:noWrap w:val="0"/>
            <w:vAlign w:val="top"/>
          </w:tcPr>
          <w:p w14:paraId="05CEEE12">
            <w:pPr>
              <w:pStyle w:val="32"/>
              <w:shd w:val="clear"/>
              <w:adjustRightInd w:val="0"/>
              <w:snapToGrid w:val="0"/>
              <w:spacing w:beforeLines="0" w:afterLines="0" w:line="260" w:lineRule="auto"/>
              <w:ind w:hanging="9"/>
              <w:rPr>
                <w:rFonts w:hint="eastAsia" w:ascii="仿宋" w:hAnsi="仿宋" w:eastAsia="仿宋" w:cs="仿宋"/>
                <w:color w:val="auto"/>
                <w:sz w:val="24"/>
                <w:szCs w:val="24"/>
                <w:highlight w:val="none"/>
                <w:lang w:eastAsia="zh-CN"/>
              </w:rPr>
            </w:pPr>
            <w:r>
              <w:rPr>
                <w:rFonts w:hint="eastAsia"/>
                <w:b/>
                <w:color w:val="auto"/>
                <w:sz w:val="24"/>
                <w:szCs w:val="24"/>
                <w:highlight w:val="none"/>
                <w:lang w:eastAsia="zh-CN" w:bidi="ar"/>
              </w:rPr>
              <w:t>评审内容：</w:t>
            </w:r>
            <w:r>
              <w:rPr>
                <w:rFonts w:hint="eastAsia" w:ascii="仿宋" w:hAnsi="仿宋" w:eastAsia="仿宋" w:cs="仿宋"/>
                <w:color w:val="auto"/>
                <w:sz w:val="24"/>
                <w:szCs w:val="24"/>
                <w:highlight w:val="none"/>
                <w:lang w:eastAsia="zh-CN"/>
              </w:rPr>
              <w:t>根据投标人提供的对项目情况认知进行评审，内容至少包括但不限于以下内容：</w:t>
            </w:r>
          </w:p>
          <w:p w14:paraId="5069723E">
            <w:pPr>
              <w:pStyle w:val="32"/>
              <w:shd w:val="clear"/>
              <w:adjustRightInd w:val="0"/>
              <w:snapToGrid w:val="0"/>
              <w:spacing w:beforeLines="0" w:afterLines="0" w:line="260" w:lineRule="auto"/>
              <w:ind w:hanging="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①项目现状基础调研</w:t>
            </w:r>
          </w:p>
          <w:p w14:paraId="5028D73A">
            <w:pPr>
              <w:pStyle w:val="32"/>
              <w:shd w:val="clear"/>
              <w:adjustRightInd w:val="0"/>
              <w:snapToGrid w:val="0"/>
              <w:spacing w:beforeLines="0" w:afterLines="0" w:line="260" w:lineRule="auto"/>
              <w:ind w:hanging="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②相关标准及规范</w:t>
            </w:r>
          </w:p>
          <w:p w14:paraId="296373C5">
            <w:pPr>
              <w:pStyle w:val="26"/>
              <w:numPr>
                <w:ilvl w:val="0"/>
                <w:numId w:val="0"/>
              </w:numPr>
              <w:shd w:val="clear"/>
              <w:adjustRightInd w:val="0"/>
              <w:snapToGrid w:val="0"/>
              <w:spacing w:beforeLines="0" w:afterLines="0"/>
              <w:rPr>
                <w:rFonts w:hint="eastAsia" w:ascii="仿宋" w:hAnsi="仿宋" w:eastAsia="仿宋" w:cs="仿宋"/>
                <w:color w:val="auto"/>
                <w:sz w:val="24"/>
                <w:szCs w:val="24"/>
                <w:highlight w:val="none"/>
              </w:rPr>
            </w:pPr>
            <w:r>
              <w:rPr>
                <w:rFonts w:hint="eastAsia"/>
                <w:b/>
                <w:color w:val="auto"/>
                <w:sz w:val="24"/>
                <w:szCs w:val="24"/>
                <w:highlight w:val="none"/>
                <w:lang w:bidi="ar"/>
              </w:rPr>
              <w:t>评审标准：</w:t>
            </w:r>
            <w:r>
              <w:rPr>
                <w:rFonts w:hint="eastAsia" w:ascii="仿宋" w:hAnsi="仿宋" w:eastAsia="仿宋" w:cs="仿宋"/>
                <w:color w:val="auto"/>
                <w:sz w:val="24"/>
                <w:szCs w:val="24"/>
                <w:highlight w:val="none"/>
              </w:rPr>
              <w:t>（1）完整性：内容全面，对各方面有详细的描述和说明。</w:t>
            </w:r>
          </w:p>
          <w:p w14:paraId="3F931BF9">
            <w:pPr>
              <w:pStyle w:val="26"/>
              <w:numPr>
                <w:ilvl w:val="0"/>
                <w:numId w:val="0"/>
              </w:numPr>
              <w:shd w:val="clear"/>
              <w:adjustRightInd w:val="0"/>
              <w:snapToGrid w:val="0"/>
              <w:spacing w:beforeLines="0" w:afterLine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（2）合理性：项目切合实际，思路清晰，科学合理。</w:t>
            </w:r>
          </w:p>
          <w:p w14:paraId="04B7E284">
            <w:pPr>
              <w:pStyle w:val="26"/>
              <w:numPr>
                <w:ilvl w:val="0"/>
                <w:numId w:val="0"/>
              </w:numPr>
              <w:shd w:val="clear"/>
              <w:adjustRightInd w:val="0"/>
              <w:snapToGrid w:val="0"/>
              <w:spacing w:beforeLines="0" w:afterLine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（3）针对性：方案编制紧扣项目特点和采购需求，针对性强。</w:t>
            </w:r>
          </w:p>
          <w:p w14:paraId="7E5D3242">
            <w:pPr>
              <w:pStyle w:val="10"/>
              <w:shd w:val="clear"/>
              <w:tabs>
                <w:tab w:val="left" w:pos="-1260"/>
              </w:tabs>
              <w:adjustRightInd w:val="0"/>
              <w:snapToGrid w:val="0"/>
              <w:spacing w:beforeLines="0" w:afterLines="0" w:line="380" w:lineRule="exact"/>
              <w:ind w:firstLine="0"/>
              <w:rPr>
                <w:rFonts w:hint="eastAsia" w:cs="宋体"/>
                <w:b/>
                <w:color w:val="auto"/>
                <w:sz w:val="24"/>
                <w:szCs w:val="24"/>
                <w:highlight w:val="none"/>
                <w:lang w:bidi="ar"/>
              </w:rPr>
            </w:pPr>
            <w:r>
              <w:rPr>
                <w:rFonts w:hint="eastAsia" w:ascii="仿宋" w:hAnsi="仿宋" w:eastAsia="仿宋" w:cs="仿宋"/>
                <w:color w:val="auto"/>
                <w:sz w:val="24"/>
                <w:szCs w:val="24"/>
                <w:highlight w:val="none"/>
              </w:rPr>
              <w:t>（4）科学性：符合事实，逻辑严谨。</w:t>
            </w:r>
          </w:p>
          <w:p w14:paraId="294B5325">
            <w:pPr>
              <w:pStyle w:val="26"/>
              <w:numPr>
                <w:ilvl w:val="0"/>
                <w:numId w:val="0"/>
              </w:numPr>
              <w:shd w:val="clear"/>
              <w:adjustRightInd w:val="0"/>
              <w:snapToGrid w:val="0"/>
              <w:spacing w:beforeLines="0" w:afterLines="0"/>
              <w:rPr>
                <w:rFonts w:hint="eastAsia"/>
                <w:b/>
                <w:color w:val="auto"/>
                <w:sz w:val="24"/>
                <w:szCs w:val="24"/>
                <w:highlight w:val="none"/>
                <w:lang w:bidi="ar"/>
              </w:rPr>
            </w:pPr>
            <w:r>
              <w:rPr>
                <w:rFonts w:hint="eastAsia"/>
                <w:b/>
                <w:color w:val="auto"/>
                <w:sz w:val="24"/>
                <w:szCs w:val="24"/>
                <w:highlight w:val="none"/>
                <w:lang w:bidi="ar"/>
              </w:rPr>
              <w:t>赋分标准（满分4分）</w:t>
            </w:r>
          </w:p>
          <w:p w14:paraId="2786B0CD">
            <w:pPr>
              <w:pStyle w:val="26"/>
              <w:numPr>
                <w:ilvl w:val="0"/>
                <w:numId w:val="0"/>
              </w:numPr>
              <w:shd w:val="clear"/>
              <w:adjustRightInd w:val="0"/>
              <w:snapToGrid w:val="0"/>
              <w:spacing w:beforeLines="0" w:afterLine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①项目现状基础调研：每完全满足一项评审标准得0.5分，满分2分。针对每条评审标准存在有不合理处的扣0.5分。</w:t>
            </w:r>
          </w:p>
          <w:p w14:paraId="7B0F2288">
            <w:pPr>
              <w:pStyle w:val="26"/>
              <w:numPr>
                <w:ilvl w:val="0"/>
                <w:numId w:val="0"/>
              </w:numPr>
              <w:shd w:val="clear"/>
              <w:adjustRightInd w:val="0"/>
              <w:snapToGrid w:val="0"/>
              <w:spacing w:beforeLines="0" w:afterLine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②相关标准及规范：每完全满足一项评审标准得0.5分，满分2分。针对每条评审标准存在有不合理处的扣0.5分。</w:t>
            </w:r>
          </w:p>
          <w:p w14:paraId="0E4BFA26">
            <w:pPr>
              <w:pStyle w:val="26"/>
              <w:numPr>
                <w:ilvl w:val="0"/>
                <w:numId w:val="0"/>
              </w:numPr>
              <w:shd w:val="clear"/>
              <w:adjustRightInd w:val="0"/>
              <w:snapToGrid w:val="0"/>
              <w:spacing w:beforeLines="0" w:afterLine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未提供，或明显存在不合理性的不得分。</w:t>
            </w:r>
          </w:p>
        </w:tc>
        <w:tc>
          <w:tcPr>
            <w:tcW w:w="776" w:type="dxa"/>
            <w:tcBorders>
              <w:top w:val="single" w:color="auto" w:sz="4" w:space="0"/>
              <w:left w:val="single" w:color="auto" w:sz="4" w:space="0"/>
              <w:bottom w:val="single" w:color="auto" w:sz="4" w:space="0"/>
              <w:right w:val="single" w:color="auto" w:sz="12" w:space="0"/>
              <w:tl2br w:val="nil"/>
              <w:tr2bl w:val="nil"/>
            </w:tcBorders>
            <w:noWrap w:val="0"/>
            <w:vAlign w:val="center"/>
          </w:tcPr>
          <w:p w14:paraId="23AFFFE2">
            <w:pPr>
              <w:pStyle w:val="6"/>
              <w:shd w:val="clear"/>
              <w:adjustRightInd w:val="0"/>
              <w:snapToGrid w:val="0"/>
              <w:spacing w:before="0" w:beforeLines="0" w:after="0" w:afterLines="0" w:line="240" w:lineRule="auto"/>
              <w:jc w:val="center"/>
              <w:rPr>
                <w:rFonts w:hint="eastAsia" w:ascii="宋体" w:hAnsi="宋体" w:cs="宋体"/>
                <w:color w:val="auto"/>
                <w:sz w:val="22"/>
                <w:szCs w:val="22"/>
                <w:highlight w:val="none"/>
              </w:rPr>
            </w:pPr>
          </w:p>
        </w:tc>
      </w:tr>
      <w:tr w14:paraId="5B073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jc w:val="center"/>
        </w:trPr>
        <w:tc>
          <w:tcPr>
            <w:tcW w:w="542" w:type="dxa"/>
            <w:vMerge w:val="continue"/>
            <w:tcBorders>
              <w:top w:val="single" w:color="auto" w:sz="4" w:space="0"/>
              <w:left w:val="single" w:color="auto" w:sz="12" w:space="0"/>
              <w:bottom w:val="single" w:color="auto" w:sz="4" w:space="0"/>
              <w:right w:val="single" w:color="auto" w:sz="4" w:space="0"/>
              <w:tl2br w:val="nil"/>
              <w:tr2bl w:val="nil"/>
            </w:tcBorders>
            <w:noWrap w:val="0"/>
            <w:vAlign w:val="center"/>
          </w:tcPr>
          <w:p w14:paraId="764811ED">
            <w:pPr>
              <w:pStyle w:val="10"/>
              <w:shd w:val="clear"/>
              <w:tabs>
                <w:tab w:val="left" w:pos="-1260"/>
              </w:tabs>
              <w:adjustRightInd w:val="0"/>
              <w:snapToGrid w:val="0"/>
              <w:spacing w:beforeLines="0" w:afterLines="0" w:line="400" w:lineRule="exact"/>
              <w:ind w:firstLine="0"/>
              <w:jc w:val="center"/>
              <w:rPr>
                <w:rFonts w:hint="eastAsia" w:ascii="宋体" w:hAnsi="宋体" w:cs="宋体"/>
                <w:color w:val="auto"/>
                <w:sz w:val="22"/>
                <w:szCs w:val="22"/>
                <w:highlight w:val="none"/>
              </w:rPr>
            </w:pPr>
          </w:p>
        </w:tc>
        <w:tc>
          <w:tcPr>
            <w:tcW w:w="108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38EFC25">
            <w:pPr>
              <w:pStyle w:val="10"/>
              <w:shd w:val="clear"/>
              <w:tabs>
                <w:tab w:val="left" w:pos="-1260"/>
              </w:tabs>
              <w:adjustRightInd w:val="0"/>
              <w:snapToGrid w:val="0"/>
              <w:spacing w:beforeLines="0" w:afterLines="0" w:line="400" w:lineRule="exact"/>
              <w:ind w:firstLine="0"/>
              <w:jc w:val="center"/>
              <w:rPr>
                <w:rFonts w:hint="eastAsia" w:ascii="宋体" w:hAnsi="宋体" w:cs="宋体"/>
                <w:color w:val="auto"/>
                <w:sz w:val="22"/>
                <w:szCs w:val="22"/>
                <w:highlight w:val="none"/>
              </w:rPr>
            </w:pPr>
          </w:p>
        </w:tc>
        <w:tc>
          <w:tcPr>
            <w:tcW w:w="74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56A01DB">
            <w:pPr>
              <w:pStyle w:val="10"/>
              <w:shd w:val="clear"/>
              <w:tabs>
                <w:tab w:val="left" w:pos="-1260"/>
              </w:tabs>
              <w:adjustRightInd w:val="0"/>
              <w:snapToGrid w:val="0"/>
              <w:spacing w:beforeLines="0" w:afterLines="0" w:line="380" w:lineRule="exact"/>
              <w:ind w:firstLine="0"/>
              <w:jc w:val="center"/>
              <w:rPr>
                <w:rFonts w:hint="eastAsia" w:ascii="宋体" w:hAnsi="宋体" w:cs="宋体"/>
                <w:color w:val="auto"/>
                <w:sz w:val="22"/>
                <w:szCs w:val="22"/>
                <w:highlight w:val="none"/>
              </w:rPr>
            </w:pPr>
          </w:p>
        </w:tc>
        <w:tc>
          <w:tcPr>
            <w:tcW w:w="10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591919">
            <w:pPr>
              <w:pStyle w:val="10"/>
              <w:shd w:val="clear"/>
              <w:tabs>
                <w:tab w:val="left" w:pos="-1260"/>
              </w:tabs>
              <w:adjustRightInd w:val="0"/>
              <w:snapToGrid w:val="0"/>
              <w:spacing w:beforeLines="0" w:afterLines="0" w:line="380" w:lineRule="exact"/>
              <w:ind w:firstLine="0"/>
              <w:jc w:val="center"/>
              <w:rPr>
                <w:rFonts w:hint="eastAsia" w:ascii="宋体" w:hAnsi="宋体" w:cs="宋体"/>
                <w:color w:val="auto"/>
                <w:sz w:val="22"/>
                <w:szCs w:val="22"/>
                <w:highlight w:val="none"/>
              </w:rPr>
            </w:pPr>
          </w:p>
          <w:p w14:paraId="0E0553C0">
            <w:pPr>
              <w:pStyle w:val="10"/>
              <w:shd w:val="clear"/>
              <w:tabs>
                <w:tab w:val="left" w:pos="-1260"/>
              </w:tabs>
              <w:adjustRightInd w:val="0"/>
              <w:snapToGrid w:val="0"/>
              <w:spacing w:beforeLines="0" w:afterLines="0" w:line="380" w:lineRule="exact"/>
              <w:ind w:firstLine="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保密方案（6分）</w:t>
            </w:r>
          </w:p>
        </w:tc>
        <w:tc>
          <w:tcPr>
            <w:tcW w:w="3683" w:type="dxa"/>
            <w:tcBorders>
              <w:top w:val="single" w:color="auto" w:sz="4" w:space="0"/>
              <w:left w:val="single" w:color="auto" w:sz="4" w:space="0"/>
              <w:bottom w:val="single" w:color="auto" w:sz="4" w:space="0"/>
              <w:right w:val="single" w:color="auto" w:sz="4" w:space="0"/>
              <w:tl2br w:val="nil"/>
              <w:tr2bl w:val="nil"/>
            </w:tcBorders>
            <w:noWrap w:val="0"/>
            <w:vAlign w:val="top"/>
          </w:tcPr>
          <w:p w14:paraId="20DB6514">
            <w:pPr>
              <w:pStyle w:val="32"/>
              <w:shd w:val="clear"/>
              <w:adjustRightInd w:val="0"/>
              <w:snapToGrid w:val="0"/>
              <w:spacing w:beforeLines="0" w:afterLines="0"/>
              <w:rPr>
                <w:rFonts w:hint="eastAsia" w:ascii="仿宋" w:hAnsi="仿宋" w:eastAsia="仿宋" w:cs="仿宋"/>
                <w:color w:val="auto"/>
                <w:sz w:val="24"/>
                <w:szCs w:val="24"/>
                <w:highlight w:val="none"/>
                <w:lang w:eastAsia="zh-CN"/>
              </w:rPr>
            </w:pPr>
            <w:r>
              <w:rPr>
                <w:rFonts w:hint="eastAsia"/>
                <w:b/>
                <w:color w:val="auto"/>
                <w:sz w:val="24"/>
                <w:szCs w:val="24"/>
                <w:highlight w:val="none"/>
                <w:lang w:eastAsia="zh-CN" w:bidi="ar"/>
              </w:rPr>
              <w:t>评审内容：</w:t>
            </w:r>
            <w:r>
              <w:rPr>
                <w:rFonts w:hint="eastAsia" w:ascii="仿宋" w:hAnsi="仿宋" w:eastAsia="仿宋" w:cs="仿宋"/>
                <w:color w:val="auto"/>
                <w:sz w:val="24"/>
                <w:szCs w:val="24"/>
                <w:highlight w:val="none"/>
                <w:lang w:eastAsia="zh-CN"/>
              </w:rPr>
              <w:t>对本项目提供详细具体的保密方案。包括但不限于</w:t>
            </w:r>
          </w:p>
          <w:p w14:paraId="14782707">
            <w:pPr>
              <w:pStyle w:val="32"/>
              <w:shd w:val="clear"/>
              <w:adjustRightInd w:val="0"/>
              <w:snapToGrid w:val="0"/>
              <w:spacing w:beforeLines="0" w:afterLine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①人员保密方案</w:t>
            </w:r>
          </w:p>
          <w:p w14:paraId="63416A6E">
            <w:pPr>
              <w:pStyle w:val="32"/>
              <w:shd w:val="clear"/>
              <w:adjustRightInd w:val="0"/>
              <w:snapToGrid w:val="0"/>
              <w:spacing w:beforeLines="0" w:afterLine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②保密管理制度</w:t>
            </w:r>
          </w:p>
          <w:p w14:paraId="5424733F">
            <w:pPr>
              <w:pStyle w:val="32"/>
              <w:shd w:val="clear"/>
              <w:adjustRightInd w:val="0"/>
              <w:snapToGrid w:val="0"/>
              <w:spacing w:beforeLines="0" w:afterLine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③项目保密方案</w:t>
            </w:r>
          </w:p>
          <w:p w14:paraId="35CFBD70">
            <w:pPr>
              <w:pStyle w:val="26"/>
              <w:numPr>
                <w:ilvl w:val="0"/>
                <w:numId w:val="0"/>
              </w:numPr>
              <w:shd w:val="clear"/>
              <w:adjustRightInd w:val="0"/>
              <w:snapToGrid w:val="0"/>
              <w:spacing w:beforeLines="0" w:afterLines="0"/>
              <w:rPr>
                <w:rFonts w:hint="eastAsia" w:ascii="仿宋" w:hAnsi="仿宋" w:eastAsia="仿宋" w:cs="仿宋"/>
                <w:color w:val="auto"/>
                <w:sz w:val="24"/>
                <w:szCs w:val="24"/>
                <w:highlight w:val="none"/>
              </w:rPr>
            </w:pPr>
            <w:r>
              <w:rPr>
                <w:rFonts w:hint="eastAsia"/>
                <w:b/>
                <w:color w:val="auto"/>
                <w:sz w:val="24"/>
                <w:szCs w:val="24"/>
                <w:highlight w:val="none"/>
                <w:lang w:bidi="ar"/>
              </w:rPr>
              <w:t>评审标准：</w:t>
            </w:r>
            <w:r>
              <w:rPr>
                <w:rFonts w:hint="eastAsia" w:ascii="仿宋" w:hAnsi="仿宋" w:eastAsia="仿宋" w:cs="仿宋"/>
                <w:color w:val="auto"/>
                <w:sz w:val="24"/>
                <w:szCs w:val="24"/>
                <w:highlight w:val="none"/>
              </w:rPr>
              <w:t>（1）完整性：内容全面，对各方面有详细的描述和说明。</w:t>
            </w:r>
          </w:p>
          <w:p w14:paraId="3C39AF69">
            <w:pPr>
              <w:pStyle w:val="26"/>
              <w:numPr>
                <w:ilvl w:val="0"/>
                <w:numId w:val="0"/>
              </w:numPr>
              <w:shd w:val="clear"/>
              <w:adjustRightInd w:val="0"/>
              <w:snapToGrid w:val="0"/>
              <w:spacing w:beforeLines="0" w:afterLine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（2）合理性：项目切合实际，思路清晰，科学合理。</w:t>
            </w:r>
          </w:p>
          <w:p w14:paraId="3F5A8A9A">
            <w:pPr>
              <w:pStyle w:val="26"/>
              <w:numPr>
                <w:ilvl w:val="0"/>
                <w:numId w:val="0"/>
              </w:numPr>
              <w:shd w:val="clear"/>
              <w:adjustRightInd w:val="0"/>
              <w:snapToGrid w:val="0"/>
              <w:spacing w:beforeLines="0" w:afterLine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（3）针对性：方案编制紧扣项目特点和采购需求，针对性强。</w:t>
            </w:r>
          </w:p>
          <w:p w14:paraId="6A747CBD">
            <w:pPr>
              <w:pStyle w:val="10"/>
              <w:shd w:val="clear"/>
              <w:tabs>
                <w:tab w:val="left" w:pos="-1260"/>
              </w:tabs>
              <w:adjustRightInd w:val="0"/>
              <w:snapToGrid w:val="0"/>
              <w:spacing w:beforeLines="0" w:afterLines="0" w:line="380" w:lineRule="exact"/>
              <w:ind w:firstLine="0"/>
              <w:rPr>
                <w:rFonts w:hint="eastAsia" w:cs="宋体"/>
                <w:b/>
                <w:color w:val="auto"/>
                <w:sz w:val="24"/>
                <w:szCs w:val="24"/>
                <w:highlight w:val="none"/>
                <w:lang w:bidi="ar"/>
              </w:rPr>
            </w:pPr>
            <w:r>
              <w:rPr>
                <w:rFonts w:hint="eastAsia" w:ascii="仿宋" w:hAnsi="仿宋" w:eastAsia="仿宋" w:cs="仿宋"/>
                <w:color w:val="auto"/>
                <w:sz w:val="24"/>
                <w:szCs w:val="24"/>
                <w:highlight w:val="none"/>
              </w:rPr>
              <w:t>（4）科学性：符合事实，逻辑严谨。</w:t>
            </w:r>
          </w:p>
          <w:p w14:paraId="291BCBE6">
            <w:pPr>
              <w:pStyle w:val="26"/>
              <w:numPr>
                <w:ilvl w:val="0"/>
                <w:numId w:val="0"/>
              </w:numPr>
              <w:shd w:val="clear"/>
              <w:adjustRightInd w:val="0"/>
              <w:snapToGrid w:val="0"/>
              <w:spacing w:beforeLines="0" w:afterLines="0"/>
              <w:rPr>
                <w:rFonts w:hint="eastAsia"/>
                <w:b/>
                <w:color w:val="auto"/>
                <w:sz w:val="24"/>
                <w:szCs w:val="24"/>
                <w:highlight w:val="none"/>
                <w:lang w:bidi="ar"/>
              </w:rPr>
            </w:pPr>
            <w:r>
              <w:rPr>
                <w:rFonts w:hint="eastAsia"/>
                <w:b/>
                <w:color w:val="auto"/>
                <w:sz w:val="24"/>
                <w:szCs w:val="24"/>
                <w:highlight w:val="none"/>
                <w:lang w:bidi="ar"/>
              </w:rPr>
              <w:t>赋分标准（满分6分）</w:t>
            </w:r>
          </w:p>
          <w:p w14:paraId="01BFFECC">
            <w:pPr>
              <w:pStyle w:val="10"/>
              <w:shd w:val="clear"/>
              <w:tabs>
                <w:tab w:val="left" w:pos="-1260"/>
              </w:tabs>
              <w:adjustRightInd w:val="0"/>
              <w:snapToGrid w:val="0"/>
              <w:spacing w:beforeLines="0" w:afterLines="0" w:line="380" w:lineRule="exact"/>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①人员保密方案：每完全满足一项评审标准得0.5分，满分2分。针对每条评审标准存在有不合理处的扣0.5分。</w:t>
            </w:r>
          </w:p>
          <w:p w14:paraId="1FD3C6FC">
            <w:pPr>
              <w:pStyle w:val="10"/>
              <w:shd w:val="clear"/>
              <w:tabs>
                <w:tab w:val="left" w:pos="-1260"/>
              </w:tabs>
              <w:adjustRightInd w:val="0"/>
              <w:snapToGrid w:val="0"/>
              <w:spacing w:beforeLines="0" w:afterLines="0" w:line="380" w:lineRule="exact"/>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②保密管理制度：每完全满足一项评审标准得0.5分，满分2分。针对每条评审标准存在有不合理处的扣0.5分。</w:t>
            </w:r>
          </w:p>
          <w:p w14:paraId="33134FD6">
            <w:pPr>
              <w:pStyle w:val="10"/>
              <w:shd w:val="clear"/>
              <w:tabs>
                <w:tab w:val="left" w:pos="-1260"/>
              </w:tabs>
              <w:adjustRightInd w:val="0"/>
              <w:snapToGrid w:val="0"/>
              <w:spacing w:beforeLines="0" w:afterLines="0" w:line="380" w:lineRule="exact"/>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③项目保密方案：每完全满足一项评审标准得0.5分，满分2分。针对每条评审标准存在有不合理处的扣0.5分。</w:t>
            </w:r>
          </w:p>
          <w:p w14:paraId="02720854">
            <w:pPr>
              <w:pStyle w:val="10"/>
              <w:shd w:val="clear"/>
              <w:tabs>
                <w:tab w:val="left" w:pos="-1260"/>
              </w:tabs>
              <w:adjustRightInd w:val="0"/>
              <w:snapToGrid w:val="0"/>
              <w:spacing w:beforeLines="0" w:afterLines="0" w:line="380" w:lineRule="exact"/>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未提供，或明显存在不合理性的不得分。</w:t>
            </w:r>
          </w:p>
        </w:tc>
        <w:tc>
          <w:tcPr>
            <w:tcW w:w="776" w:type="dxa"/>
            <w:tcBorders>
              <w:top w:val="single" w:color="auto" w:sz="4" w:space="0"/>
              <w:left w:val="single" w:color="auto" w:sz="4" w:space="0"/>
              <w:bottom w:val="single" w:color="auto" w:sz="4" w:space="0"/>
              <w:right w:val="single" w:color="auto" w:sz="12" w:space="0"/>
              <w:tl2br w:val="nil"/>
              <w:tr2bl w:val="nil"/>
            </w:tcBorders>
            <w:noWrap w:val="0"/>
            <w:vAlign w:val="center"/>
          </w:tcPr>
          <w:p w14:paraId="00FAC9F2">
            <w:pPr>
              <w:pStyle w:val="6"/>
              <w:shd w:val="clear"/>
              <w:adjustRightInd w:val="0"/>
              <w:snapToGrid w:val="0"/>
              <w:spacing w:before="0" w:beforeLines="0" w:after="0" w:afterLines="0" w:line="240" w:lineRule="auto"/>
              <w:jc w:val="center"/>
              <w:rPr>
                <w:rFonts w:hint="eastAsia" w:ascii="宋体" w:hAnsi="宋体" w:cs="宋体"/>
                <w:color w:val="auto"/>
                <w:sz w:val="22"/>
                <w:szCs w:val="22"/>
                <w:highlight w:val="none"/>
              </w:rPr>
            </w:pPr>
          </w:p>
        </w:tc>
      </w:tr>
      <w:tr w14:paraId="1DD61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542" w:type="dxa"/>
            <w:vMerge w:val="continue"/>
            <w:tcBorders>
              <w:top w:val="single" w:color="auto" w:sz="4" w:space="0"/>
              <w:left w:val="single" w:color="auto" w:sz="12" w:space="0"/>
              <w:bottom w:val="single" w:color="auto" w:sz="4" w:space="0"/>
              <w:right w:val="single" w:color="auto" w:sz="4" w:space="0"/>
              <w:tl2br w:val="nil"/>
              <w:tr2bl w:val="nil"/>
            </w:tcBorders>
            <w:noWrap w:val="0"/>
            <w:vAlign w:val="center"/>
          </w:tcPr>
          <w:p w14:paraId="499229A9">
            <w:pPr>
              <w:pStyle w:val="10"/>
              <w:shd w:val="clear"/>
              <w:tabs>
                <w:tab w:val="left" w:pos="-1260"/>
              </w:tabs>
              <w:adjustRightInd w:val="0"/>
              <w:snapToGrid w:val="0"/>
              <w:spacing w:beforeLines="0" w:afterLines="0" w:line="400" w:lineRule="exact"/>
              <w:ind w:firstLine="0"/>
              <w:jc w:val="center"/>
              <w:rPr>
                <w:rFonts w:hint="eastAsia" w:ascii="宋体" w:hAnsi="宋体" w:cs="宋体"/>
                <w:color w:val="auto"/>
                <w:sz w:val="22"/>
                <w:szCs w:val="22"/>
                <w:highlight w:val="none"/>
              </w:rPr>
            </w:pPr>
          </w:p>
        </w:tc>
        <w:tc>
          <w:tcPr>
            <w:tcW w:w="108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1338E18">
            <w:pPr>
              <w:pStyle w:val="10"/>
              <w:shd w:val="clear"/>
              <w:tabs>
                <w:tab w:val="left" w:pos="-1260"/>
              </w:tabs>
              <w:adjustRightInd w:val="0"/>
              <w:snapToGrid w:val="0"/>
              <w:spacing w:beforeLines="0" w:afterLines="0" w:line="400" w:lineRule="exact"/>
              <w:ind w:firstLine="0"/>
              <w:jc w:val="center"/>
              <w:rPr>
                <w:rFonts w:hint="eastAsia" w:ascii="宋体" w:hAnsi="宋体" w:cs="宋体"/>
                <w:color w:val="auto"/>
                <w:sz w:val="22"/>
                <w:szCs w:val="22"/>
                <w:highlight w:val="none"/>
              </w:rPr>
            </w:pPr>
          </w:p>
        </w:tc>
        <w:tc>
          <w:tcPr>
            <w:tcW w:w="74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B65963D">
            <w:pPr>
              <w:pStyle w:val="10"/>
              <w:shd w:val="clear"/>
              <w:tabs>
                <w:tab w:val="left" w:pos="-1260"/>
              </w:tabs>
              <w:adjustRightInd w:val="0"/>
              <w:snapToGrid w:val="0"/>
              <w:spacing w:beforeLines="0" w:afterLines="0" w:line="380" w:lineRule="exact"/>
              <w:ind w:firstLine="0"/>
              <w:jc w:val="center"/>
              <w:rPr>
                <w:rFonts w:hint="eastAsia" w:ascii="宋体" w:hAnsi="宋体" w:cs="宋体"/>
                <w:color w:val="auto"/>
                <w:sz w:val="22"/>
                <w:szCs w:val="22"/>
                <w:highlight w:val="none"/>
              </w:rPr>
            </w:pPr>
          </w:p>
        </w:tc>
        <w:tc>
          <w:tcPr>
            <w:tcW w:w="10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C71B33">
            <w:pPr>
              <w:pStyle w:val="10"/>
              <w:shd w:val="clear"/>
              <w:tabs>
                <w:tab w:val="left" w:pos="-1260"/>
              </w:tabs>
              <w:adjustRightInd w:val="0"/>
              <w:snapToGrid w:val="0"/>
              <w:spacing w:beforeLines="0" w:afterLines="0" w:line="380" w:lineRule="exact"/>
              <w:ind w:firstLine="0"/>
              <w:jc w:val="center"/>
              <w:rPr>
                <w:rFonts w:hint="eastAsia" w:ascii="宋体" w:hAnsi="宋体" w:cs="宋体"/>
                <w:color w:val="auto"/>
                <w:sz w:val="22"/>
                <w:szCs w:val="22"/>
                <w:highlight w:val="none"/>
              </w:rPr>
            </w:pPr>
          </w:p>
          <w:p w14:paraId="42435ED3">
            <w:pPr>
              <w:pStyle w:val="32"/>
              <w:shd w:val="clear"/>
              <w:adjustRightInd w:val="0"/>
              <w:snapToGrid w:val="0"/>
              <w:spacing w:beforeLines="0" w:afterLines="0" w:line="198" w:lineRule="auto"/>
              <w:jc w:val="center"/>
              <w:rPr>
                <w:rFonts w:hint="eastAsia"/>
                <w:color w:val="auto"/>
                <w:sz w:val="22"/>
                <w:szCs w:val="22"/>
                <w:highlight w:val="none"/>
                <w:lang w:eastAsia="zh-CN"/>
              </w:rPr>
            </w:pPr>
            <w:r>
              <w:rPr>
                <w:rFonts w:hint="eastAsia"/>
                <w:color w:val="auto"/>
                <w:sz w:val="22"/>
                <w:szCs w:val="22"/>
                <w:highlight w:val="none"/>
                <w:lang w:eastAsia="zh-CN"/>
              </w:rPr>
              <w:t>劳动争议处理流程及相关措施（15分）</w:t>
            </w:r>
          </w:p>
          <w:p w14:paraId="677EE29B">
            <w:pPr>
              <w:pStyle w:val="26"/>
              <w:numPr>
                <w:ilvl w:val="0"/>
                <w:numId w:val="0"/>
              </w:numPr>
              <w:shd w:val="clear"/>
              <w:adjustRightInd w:val="0"/>
              <w:snapToGrid w:val="0"/>
              <w:spacing w:beforeLines="0" w:afterLines="0"/>
              <w:jc w:val="center"/>
              <w:rPr>
                <w:rFonts w:hint="eastAsia" w:ascii="仿宋" w:hAnsi="仿宋" w:eastAsia="仿宋" w:cs="仿宋"/>
                <w:color w:val="auto"/>
                <w:sz w:val="24"/>
                <w:szCs w:val="24"/>
                <w:highlight w:val="none"/>
              </w:rPr>
            </w:pPr>
          </w:p>
        </w:tc>
        <w:tc>
          <w:tcPr>
            <w:tcW w:w="3683" w:type="dxa"/>
            <w:tcBorders>
              <w:top w:val="single" w:color="auto" w:sz="4" w:space="0"/>
              <w:left w:val="single" w:color="auto" w:sz="4" w:space="0"/>
              <w:bottom w:val="single" w:color="auto" w:sz="4" w:space="0"/>
              <w:right w:val="single" w:color="auto" w:sz="4" w:space="0"/>
              <w:tl2br w:val="nil"/>
              <w:tr2bl w:val="nil"/>
            </w:tcBorders>
            <w:noWrap w:val="0"/>
            <w:vAlign w:val="top"/>
          </w:tcPr>
          <w:p w14:paraId="1B387AB1">
            <w:pPr>
              <w:pStyle w:val="32"/>
              <w:shd w:val="clear"/>
              <w:adjustRightInd w:val="0"/>
              <w:snapToGrid w:val="0"/>
              <w:spacing w:beforeLines="0" w:afterLines="0" w:line="250" w:lineRule="auto"/>
              <w:ind w:firstLine="2"/>
              <w:rPr>
                <w:rFonts w:hint="eastAsia" w:ascii="仿宋" w:hAnsi="仿宋" w:eastAsia="仿宋" w:cs="仿宋"/>
                <w:color w:val="auto"/>
                <w:sz w:val="24"/>
                <w:szCs w:val="24"/>
                <w:highlight w:val="none"/>
                <w:lang w:eastAsia="zh-CN"/>
              </w:rPr>
            </w:pPr>
            <w:r>
              <w:rPr>
                <w:rFonts w:hint="eastAsia"/>
                <w:b/>
                <w:color w:val="auto"/>
                <w:sz w:val="24"/>
                <w:szCs w:val="24"/>
                <w:highlight w:val="none"/>
                <w:lang w:eastAsia="zh-CN" w:bidi="ar"/>
              </w:rPr>
              <w:t>评审内容：</w:t>
            </w:r>
            <w:r>
              <w:rPr>
                <w:rFonts w:hint="eastAsia" w:ascii="仿宋" w:hAnsi="仿宋" w:eastAsia="仿宋" w:cs="仿宋"/>
                <w:color w:val="auto"/>
                <w:sz w:val="24"/>
                <w:szCs w:val="24"/>
                <w:highlight w:val="none"/>
                <w:lang w:eastAsia="zh-CN"/>
              </w:rPr>
              <w:t>投标人制定有劳动争议处理流程和方案、及时处理服务期间所有劳资纠纷和调节管理纠纷的措施，方案和措施应包含但不限于</w:t>
            </w:r>
          </w:p>
          <w:p w14:paraId="08E74ADD">
            <w:pPr>
              <w:pStyle w:val="32"/>
              <w:shd w:val="clear"/>
              <w:adjustRightInd w:val="0"/>
              <w:snapToGrid w:val="0"/>
              <w:spacing w:beforeLines="0" w:afterLines="0" w:line="250" w:lineRule="auto"/>
              <w:ind w:firstLine="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①出现争议的沟通及思想开导措施</w:t>
            </w:r>
          </w:p>
          <w:p w14:paraId="6192D31B">
            <w:pPr>
              <w:pStyle w:val="32"/>
              <w:shd w:val="clear"/>
              <w:adjustRightInd w:val="0"/>
              <w:snapToGrid w:val="0"/>
              <w:spacing w:beforeLines="0" w:afterLines="0" w:line="250" w:lineRule="auto"/>
              <w:ind w:firstLine="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②详细的调解流程</w:t>
            </w:r>
          </w:p>
          <w:p w14:paraId="16306447">
            <w:pPr>
              <w:pStyle w:val="32"/>
              <w:shd w:val="clear"/>
              <w:adjustRightInd w:val="0"/>
              <w:snapToGrid w:val="0"/>
              <w:spacing w:beforeLines="0" w:afterLines="0" w:line="250" w:lineRule="auto"/>
              <w:ind w:firstLine="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③调解不成的应诉方案及流程</w:t>
            </w:r>
          </w:p>
          <w:p w14:paraId="6793D9D6">
            <w:pPr>
              <w:pStyle w:val="32"/>
              <w:shd w:val="clear"/>
              <w:adjustRightInd w:val="0"/>
              <w:snapToGrid w:val="0"/>
              <w:spacing w:beforeLines="0" w:afterLines="0" w:line="250" w:lineRule="auto"/>
              <w:ind w:firstLine="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④具备调解或处理该类事项的专业人员</w:t>
            </w:r>
          </w:p>
          <w:p w14:paraId="782056EA">
            <w:pPr>
              <w:pStyle w:val="32"/>
              <w:shd w:val="clear"/>
              <w:adjustRightInd w:val="0"/>
              <w:snapToGrid w:val="0"/>
              <w:spacing w:beforeLines="0" w:afterLines="0" w:line="250" w:lineRule="auto"/>
              <w:ind w:firstLine="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⑤纠纷解决后的善后或回访措施等</w:t>
            </w:r>
          </w:p>
          <w:p w14:paraId="19BF6AF0">
            <w:pPr>
              <w:pStyle w:val="26"/>
              <w:numPr>
                <w:ilvl w:val="0"/>
                <w:numId w:val="0"/>
              </w:numPr>
              <w:shd w:val="clear"/>
              <w:adjustRightInd w:val="0"/>
              <w:snapToGrid w:val="0"/>
              <w:spacing w:beforeLines="0" w:afterLines="0"/>
              <w:rPr>
                <w:rFonts w:hint="eastAsia" w:ascii="仿宋" w:hAnsi="仿宋" w:eastAsia="仿宋" w:cs="仿宋"/>
                <w:color w:val="auto"/>
                <w:sz w:val="24"/>
                <w:szCs w:val="24"/>
                <w:highlight w:val="none"/>
              </w:rPr>
            </w:pPr>
            <w:r>
              <w:rPr>
                <w:rFonts w:hint="eastAsia"/>
                <w:b/>
                <w:color w:val="auto"/>
                <w:sz w:val="24"/>
                <w:szCs w:val="24"/>
                <w:highlight w:val="none"/>
                <w:lang w:bidi="ar"/>
              </w:rPr>
              <w:t>评审标准：</w:t>
            </w:r>
            <w:r>
              <w:rPr>
                <w:rFonts w:hint="eastAsia" w:ascii="仿宋" w:hAnsi="仿宋" w:eastAsia="仿宋" w:cs="仿宋"/>
                <w:color w:val="auto"/>
                <w:sz w:val="24"/>
                <w:szCs w:val="24"/>
                <w:highlight w:val="none"/>
              </w:rPr>
              <w:t>（1）完整性：内容全面，对各方面有详细的描述和说明。</w:t>
            </w:r>
          </w:p>
          <w:p w14:paraId="0B3611C7">
            <w:pPr>
              <w:pStyle w:val="26"/>
              <w:numPr>
                <w:ilvl w:val="0"/>
                <w:numId w:val="0"/>
              </w:numPr>
              <w:shd w:val="clear"/>
              <w:adjustRightInd w:val="0"/>
              <w:snapToGrid w:val="0"/>
              <w:spacing w:beforeLines="0" w:afterLine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（2）合理性：项目切合实际，思路清晰，科学合理。</w:t>
            </w:r>
          </w:p>
          <w:p w14:paraId="023CE1E5">
            <w:pPr>
              <w:pStyle w:val="26"/>
              <w:numPr>
                <w:ilvl w:val="0"/>
                <w:numId w:val="0"/>
              </w:numPr>
              <w:shd w:val="clear"/>
              <w:adjustRightInd w:val="0"/>
              <w:snapToGrid w:val="0"/>
              <w:spacing w:beforeLines="0" w:afterLine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（3）针对性：方案编制紧扣项目特点和采购需求，针对性强。</w:t>
            </w:r>
          </w:p>
          <w:p w14:paraId="75440DFC">
            <w:pPr>
              <w:pStyle w:val="26"/>
              <w:numPr>
                <w:ilvl w:val="0"/>
                <w:numId w:val="0"/>
              </w:numPr>
              <w:shd w:val="clear"/>
              <w:adjustRightInd w:val="0"/>
              <w:snapToGrid w:val="0"/>
              <w:spacing w:beforeLines="0" w:afterLines="0"/>
              <w:rPr>
                <w:rFonts w:hint="eastAsia"/>
                <w:b/>
                <w:color w:val="auto"/>
                <w:sz w:val="24"/>
                <w:szCs w:val="24"/>
                <w:highlight w:val="none"/>
                <w:lang w:bidi="ar"/>
              </w:rPr>
            </w:pPr>
            <w:r>
              <w:rPr>
                <w:rFonts w:hint="eastAsia"/>
                <w:b/>
                <w:color w:val="auto"/>
                <w:sz w:val="24"/>
                <w:szCs w:val="24"/>
                <w:highlight w:val="none"/>
                <w:lang w:bidi="ar"/>
              </w:rPr>
              <w:t>赋分标准（满分15分）</w:t>
            </w:r>
          </w:p>
          <w:p w14:paraId="4B784B57">
            <w:pPr>
              <w:pStyle w:val="26"/>
              <w:numPr>
                <w:ilvl w:val="0"/>
                <w:numId w:val="0"/>
              </w:numPr>
              <w:shd w:val="clear"/>
              <w:adjustRightInd w:val="0"/>
              <w:snapToGrid w:val="0"/>
              <w:spacing w:beforeLines="0" w:afterLine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①出现争议的沟通及思想开导措施：每完全满足一项评审标准得1分，满分3分。针对每条评审标准存在有不合理处的扣1分。</w:t>
            </w:r>
          </w:p>
          <w:p w14:paraId="098FC310">
            <w:pPr>
              <w:pStyle w:val="10"/>
              <w:shd w:val="clear"/>
              <w:tabs>
                <w:tab w:val="left" w:pos="-1260"/>
              </w:tabs>
              <w:adjustRightInd w:val="0"/>
              <w:snapToGrid w:val="0"/>
              <w:spacing w:beforeLines="0" w:afterLines="0" w:line="380" w:lineRule="exact"/>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②详细的调解流程：每完全满足一项评审标准得1分，满分3分。针对每条评审标准存在有不合理处的扣1分。</w:t>
            </w:r>
          </w:p>
          <w:p w14:paraId="79451EEB">
            <w:pPr>
              <w:pStyle w:val="10"/>
              <w:shd w:val="clear"/>
              <w:tabs>
                <w:tab w:val="left" w:pos="-1260"/>
              </w:tabs>
              <w:adjustRightInd w:val="0"/>
              <w:snapToGrid w:val="0"/>
              <w:spacing w:beforeLines="0" w:afterLines="0" w:line="380" w:lineRule="exact"/>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③调解不成的应诉方案及流程：每完全满足一项评审标准得1分，满分3分。针对每条评审标准存在有不合理处的扣1分。</w:t>
            </w:r>
          </w:p>
          <w:p w14:paraId="19D82789">
            <w:pPr>
              <w:pStyle w:val="32"/>
              <w:shd w:val="clear"/>
              <w:adjustRightInd w:val="0"/>
              <w:snapToGrid w:val="0"/>
              <w:spacing w:beforeLines="0" w:afterLines="0" w:line="25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④具备调解或处理该类事项的专业人员：每完全满足一项评审标准得1分，满分3分。针对每条评审标准存在有不合理处的扣1分。</w:t>
            </w:r>
          </w:p>
          <w:p w14:paraId="60B6EB76">
            <w:pPr>
              <w:pStyle w:val="10"/>
              <w:shd w:val="clear"/>
              <w:tabs>
                <w:tab w:val="left" w:pos="-1260"/>
              </w:tabs>
              <w:adjustRightInd w:val="0"/>
              <w:snapToGrid w:val="0"/>
              <w:spacing w:beforeLines="0" w:afterLines="0" w:line="380" w:lineRule="exact"/>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⑤纠纷解决后的善后或回访措施等：每完全满足一项评审标准得1分，满分3分。针对每条评审标准存在有不合理处的扣1分。</w:t>
            </w:r>
          </w:p>
          <w:p w14:paraId="08751C00">
            <w:pPr>
              <w:pStyle w:val="10"/>
              <w:shd w:val="clear"/>
              <w:tabs>
                <w:tab w:val="left" w:pos="-1260"/>
              </w:tabs>
              <w:adjustRightInd w:val="0"/>
              <w:snapToGrid w:val="0"/>
              <w:spacing w:beforeLines="0" w:afterLines="0" w:line="380" w:lineRule="exact"/>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未提供，或明显存在不合理性的不得分。</w:t>
            </w:r>
          </w:p>
        </w:tc>
        <w:tc>
          <w:tcPr>
            <w:tcW w:w="776" w:type="dxa"/>
            <w:tcBorders>
              <w:top w:val="single" w:color="auto" w:sz="4" w:space="0"/>
              <w:left w:val="single" w:color="auto" w:sz="4" w:space="0"/>
              <w:bottom w:val="single" w:color="auto" w:sz="4" w:space="0"/>
              <w:right w:val="single" w:color="auto" w:sz="12" w:space="0"/>
              <w:tl2br w:val="nil"/>
              <w:tr2bl w:val="nil"/>
            </w:tcBorders>
            <w:noWrap w:val="0"/>
            <w:vAlign w:val="center"/>
          </w:tcPr>
          <w:p w14:paraId="41A91DED">
            <w:pPr>
              <w:pStyle w:val="6"/>
              <w:shd w:val="clear"/>
              <w:adjustRightInd w:val="0"/>
              <w:snapToGrid w:val="0"/>
              <w:spacing w:before="0" w:beforeLines="0" w:after="0" w:afterLines="0" w:line="240" w:lineRule="auto"/>
              <w:jc w:val="center"/>
              <w:rPr>
                <w:rFonts w:hint="eastAsia" w:ascii="宋体" w:hAnsi="宋体" w:cs="宋体"/>
                <w:color w:val="auto"/>
                <w:sz w:val="22"/>
                <w:szCs w:val="22"/>
                <w:highlight w:val="none"/>
              </w:rPr>
            </w:pPr>
          </w:p>
        </w:tc>
      </w:tr>
      <w:tr w14:paraId="58565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42" w:type="dxa"/>
            <w:vMerge w:val="continue"/>
            <w:tcBorders>
              <w:top w:val="single" w:color="auto" w:sz="4" w:space="0"/>
              <w:left w:val="single" w:color="auto" w:sz="12" w:space="0"/>
              <w:bottom w:val="single" w:color="auto" w:sz="4" w:space="0"/>
              <w:right w:val="single" w:color="auto" w:sz="4" w:space="0"/>
              <w:tl2br w:val="nil"/>
              <w:tr2bl w:val="nil"/>
            </w:tcBorders>
            <w:noWrap w:val="0"/>
            <w:vAlign w:val="center"/>
          </w:tcPr>
          <w:p w14:paraId="4ACF42A9">
            <w:pPr>
              <w:pStyle w:val="6"/>
              <w:shd w:val="clear"/>
              <w:adjustRightInd w:val="0"/>
              <w:snapToGrid w:val="0"/>
              <w:spacing w:before="0" w:beforeLines="0" w:after="0" w:afterLines="0" w:line="240" w:lineRule="auto"/>
              <w:jc w:val="center"/>
              <w:rPr>
                <w:rFonts w:hint="default"/>
                <w:color w:val="auto"/>
                <w:sz w:val="24"/>
                <w:szCs w:val="24"/>
                <w:highlight w:val="none"/>
              </w:rPr>
            </w:pPr>
          </w:p>
        </w:tc>
        <w:tc>
          <w:tcPr>
            <w:tcW w:w="108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69FCA9F">
            <w:pPr>
              <w:pStyle w:val="6"/>
              <w:shd w:val="clear"/>
              <w:adjustRightInd w:val="0"/>
              <w:snapToGrid w:val="0"/>
              <w:spacing w:before="0" w:beforeLines="0" w:after="0" w:afterLines="0" w:line="240" w:lineRule="auto"/>
              <w:jc w:val="center"/>
              <w:rPr>
                <w:rFonts w:hint="default"/>
                <w:color w:val="auto"/>
                <w:sz w:val="24"/>
                <w:szCs w:val="24"/>
                <w:highlight w:val="none"/>
              </w:rPr>
            </w:pPr>
          </w:p>
        </w:tc>
        <w:tc>
          <w:tcPr>
            <w:tcW w:w="74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5B6765D">
            <w:pPr>
              <w:pStyle w:val="6"/>
              <w:shd w:val="clear"/>
              <w:adjustRightInd w:val="0"/>
              <w:snapToGrid w:val="0"/>
              <w:spacing w:before="0" w:beforeLines="0" w:after="0" w:afterLines="0" w:line="240" w:lineRule="auto"/>
              <w:jc w:val="center"/>
              <w:rPr>
                <w:rFonts w:hint="default"/>
                <w:color w:val="auto"/>
                <w:sz w:val="24"/>
                <w:szCs w:val="24"/>
                <w:highlight w:val="none"/>
              </w:rPr>
            </w:pPr>
          </w:p>
        </w:tc>
        <w:tc>
          <w:tcPr>
            <w:tcW w:w="10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873545">
            <w:pPr>
              <w:pStyle w:val="10"/>
              <w:shd w:val="clear"/>
              <w:tabs>
                <w:tab w:val="left" w:pos="-1260"/>
              </w:tabs>
              <w:adjustRightInd w:val="0"/>
              <w:snapToGrid w:val="0"/>
              <w:spacing w:beforeLines="0" w:afterLines="0" w:line="380" w:lineRule="exact"/>
              <w:ind w:firstLine="0"/>
              <w:jc w:val="center"/>
              <w:rPr>
                <w:rFonts w:hint="eastAsia" w:ascii="宋体" w:hAnsi="宋体" w:cs="宋体"/>
                <w:color w:val="auto"/>
                <w:sz w:val="22"/>
                <w:szCs w:val="22"/>
                <w:highlight w:val="none"/>
              </w:rPr>
            </w:pPr>
          </w:p>
          <w:p w14:paraId="3B97A6E1">
            <w:pPr>
              <w:pStyle w:val="32"/>
              <w:shd w:val="clear"/>
              <w:adjustRightInd w:val="0"/>
              <w:snapToGrid w:val="0"/>
              <w:spacing w:beforeLines="0" w:afterLines="0" w:line="198" w:lineRule="auto"/>
              <w:jc w:val="center"/>
              <w:rPr>
                <w:rFonts w:hint="eastAsia"/>
                <w:color w:val="auto"/>
                <w:sz w:val="22"/>
                <w:szCs w:val="22"/>
                <w:highlight w:val="none"/>
                <w:lang w:eastAsia="zh-CN"/>
              </w:rPr>
            </w:pPr>
            <w:r>
              <w:rPr>
                <w:rFonts w:hint="eastAsia"/>
                <w:color w:val="auto"/>
                <w:sz w:val="22"/>
                <w:szCs w:val="22"/>
                <w:highlight w:val="none"/>
                <w:lang w:eastAsia="zh-CN"/>
              </w:rPr>
              <w:t>突发事件应急方案（6分）</w:t>
            </w:r>
          </w:p>
          <w:p w14:paraId="5F61DD65">
            <w:pPr>
              <w:pStyle w:val="26"/>
              <w:numPr>
                <w:ilvl w:val="0"/>
                <w:numId w:val="0"/>
              </w:numPr>
              <w:shd w:val="clear"/>
              <w:adjustRightInd w:val="0"/>
              <w:snapToGrid w:val="0"/>
              <w:spacing w:beforeLines="0" w:afterLines="0"/>
              <w:jc w:val="center"/>
              <w:rPr>
                <w:rFonts w:hint="eastAsia" w:ascii="仿宋" w:hAnsi="仿宋" w:eastAsia="仿宋" w:cs="仿宋"/>
                <w:color w:val="auto"/>
                <w:sz w:val="24"/>
                <w:szCs w:val="24"/>
                <w:highlight w:val="none"/>
              </w:rPr>
            </w:pPr>
          </w:p>
        </w:tc>
        <w:tc>
          <w:tcPr>
            <w:tcW w:w="3683" w:type="dxa"/>
            <w:tcBorders>
              <w:top w:val="single" w:color="auto" w:sz="4" w:space="0"/>
              <w:left w:val="single" w:color="auto" w:sz="4" w:space="0"/>
              <w:bottom w:val="single" w:color="auto" w:sz="4" w:space="0"/>
              <w:right w:val="single" w:color="auto" w:sz="4" w:space="0"/>
              <w:tl2br w:val="nil"/>
              <w:tr2bl w:val="nil"/>
            </w:tcBorders>
            <w:noWrap w:val="0"/>
            <w:vAlign w:val="top"/>
          </w:tcPr>
          <w:p w14:paraId="1A50D374">
            <w:pPr>
              <w:pStyle w:val="32"/>
              <w:shd w:val="clear"/>
              <w:adjustRightInd w:val="0"/>
              <w:snapToGrid w:val="0"/>
              <w:spacing w:beforeLines="0" w:afterLines="0" w:line="250" w:lineRule="auto"/>
              <w:ind w:firstLine="2"/>
              <w:rPr>
                <w:rFonts w:hint="eastAsia" w:ascii="仿宋" w:hAnsi="仿宋" w:eastAsia="仿宋" w:cs="仿宋"/>
                <w:color w:val="auto"/>
                <w:sz w:val="24"/>
                <w:szCs w:val="24"/>
                <w:highlight w:val="none"/>
                <w:lang w:eastAsia="zh-CN"/>
              </w:rPr>
            </w:pPr>
            <w:r>
              <w:rPr>
                <w:rFonts w:hint="eastAsia"/>
                <w:b/>
                <w:color w:val="auto"/>
                <w:sz w:val="24"/>
                <w:szCs w:val="24"/>
                <w:highlight w:val="none"/>
                <w:lang w:eastAsia="zh-CN" w:bidi="ar"/>
              </w:rPr>
              <w:t>评审内容：</w:t>
            </w:r>
            <w:r>
              <w:rPr>
                <w:rFonts w:hint="eastAsia" w:ascii="仿宋" w:hAnsi="仿宋" w:eastAsia="仿宋" w:cs="仿宋"/>
                <w:color w:val="auto"/>
                <w:sz w:val="24"/>
                <w:szCs w:val="24"/>
                <w:highlight w:val="none"/>
                <w:lang w:eastAsia="zh-CN"/>
              </w:rPr>
              <w:t>根据供应商提供的针对本项目制定突发事件应急方案。包括但不限于</w:t>
            </w:r>
          </w:p>
          <w:p w14:paraId="2835436F">
            <w:pPr>
              <w:pStyle w:val="32"/>
              <w:shd w:val="clear"/>
              <w:adjustRightInd w:val="0"/>
              <w:snapToGrid w:val="0"/>
              <w:spacing w:beforeLines="0" w:afterLines="0" w:line="250" w:lineRule="auto"/>
              <w:ind w:firstLine="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①突发事件应急处理方案</w:t>
            </w:r>
          </w:p>
          <w:p w14:paraId="54DFC2D5">
            <w:pPr>
              <w:pStyle w:val="32"/>
              <w:shd w:val="clear"/>
              <w:adjustRightInd w:val="0"/>
              <w:snapToGrid w:val="0"/>
              <w:spacing w:beforeLines="0" w:afterLines="0" w:line="250" w:lineRule="auto"/>
              <w:ind w:firstLine="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②出现人员工伤事故应急处理措施</w:t>
            </w:r>
          </w:p>
          <w:p w14:paraId="22E29577">
            <w:pPr>
              <w:pStyle w:val="32"/>
              <w:shd w:val="clear"/>
              <w:adjustRightInd w:val="0"/>
              <w:snapToGrid w:val="0"/>
              <w:spacing w:beforeLines="0" w:afterLines="0" w:line="250" w:lineRule="auto"/>
              <w:ind w:firstLine="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③突发事件预防方案等</w:t>
            </w:r>
          </w:p>
          <w:p w14:paraId="62006F7A">
            <w:pPr>
              <w:pStyle w:val="26"/>
              <w:numPr>
                <w:ilvl w:val="0"/>
                <w:numId w:val="0"/>
              </w:numPr>
              <w:shd w:val="clear"/>
              <w:adjustRightInd w:val="0"/>
              <w:snapToGrid w:val="0"/>
              <w:spacing w:beforeLines="0" w:afterLines="0"/>
              <w:rPr>
                <w:rFonts w:hint="eastAsia" w:ascii="仿宋" w:hAnsi="仿宋" w:eastAsia="仿宋" w:cs="仿宋"/>
                <w:color w:val="auto"/>
                <w:sz w:val="24"/>
                <w:szCs w:val="24"/>
                <w:highlight w:val="none"/>
              </w:rPr>
            </w:pPr>
            <w:r>
              <w:rPr>
                <w:rFonts w:hint="eastAsia"/>
                <w:b/>
                <w:color w:val="auto"/>
                <w:sz w:val="24"/>
                <w:szCs w:val="24"/>
                <w:highlight w:val="none"/>
                <w:lang w:bidi="ar"/>
              </w:rPr>
              <w:t>评审标准：</w:t>
            </w:r>
            <w:r>
              <w:rPr>
                <w:rFonts w:hint="eastAsia" w:ascii="仿宋" w:hAnsi="仿宋" w:eastAsia="仿宋" w:cs="仿宋"/>
                <w:color w:val="auto"/>
                <w:sz w:val="24"/>
                <w:szCs w:val="24"/>
                <w:highlight w:val="none"/>
              </w:rPr>
              <w:t>（1）完整性：内容全面，对各方面有详细的描述和说明。</w:t>
            </w:r>
          </w:p>
          <w:p w14:paraId="5F0D019D">
            <w:pPr>
              <w:pStyle w:val="26"/>
              <w:numPr>
                <w:ilvl w:val="0"/>
                <w:numId w:val="0"/>
              </w:numPr>
              <w:shd w:val="clear"/>
              <w:adjustRightInd w:val="0"/>
              <w:snapToGrid w:val="0"/>
              <w:spacing w:beforeLines="0" w:afterLine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（2）合理性：项目切合实际，思路清晰，科学合理。</w:t>
            </w:r>
          </w:p>
          <w:p w14:paraId="4E0B91A1">
            <w:pPr>
              <w:pStyle w:val="26"/>
              <w:numPr>
                <w:ilvl w:val="0"/>
                <w:numId w:val="0"/>
              </w:numPr>
              <w:shd w:val="clear"/>
              <w:adjustRightInd w:val="0"/>
              <w:snapToGrid w:val="0"/>
              <w:spacing w:beforeLines="0" w:afterLine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（3）针对性：方案编制紧扣项目特点和采购需求，针对性强。</w:t>
            </w:r>
          </w:p>
          <w:p w14:paraId="453F94A8">
            <w:pPr>
              <w:pStyle w:val="10"/>
              <w:shd w:val="clear"/>
              <w:tabs>
                <w:tab w:val="left" w:pos="-1260"/>
              </w:tabs>
              <w:adjustRightInd w:val="0"/>
              <w:snapToGrid w:val="0"/>
              <w:spacing w:beforeLines="0" w:afterLines="0" w:line="380" w:lineRule="exact"/>
              <w:ind w:firstLine="0"/>
              <w:rPr>
                <w:rFonts w:hint="eastAsia" w:cs="宋体"/>
                <w:b/>
                <w:color w:val="auto"/>
                <w:sz w:val="24"/>
                <w:szCs w:val="24"/>
                <w:highlight w:val="none"/>
                <w:lang w:bidi="ar"/>
              </w:rPr>
            </w:pPr>
            <w:r>
              <w:rPr>
                <w:rFonts w:hint="eastAsia" w:ascii="仿宋" w:hAnsi="仿宋" w:eastAsia="仿宋" w:cs="仿宋"/>
                <w:color w:val="auto"/>
                <w:sz w:val="24"/>
                <w:szCs w:val="24"/>
                <w:highlight w:val="none"/>
              </w:rPr>
              <w:t>（4）科学性：符合事实，逻辑严谨。</w:t>
            </w:r>
          </w:p>
          <w:p w14:paraId="0A6893CB">
            <w:pPr>
              <w:pStyle w:val="26"/>
              <w:numPr>
                <w:ilvl w:val="0"/>
                <w:numId w:val="0"/>
              </w:numPr>
              <w:shd w:val="clear"/>
              <w:adjustRightInd w:val="0"/>
              <w:snapToGrid w:val="0"/>
              <w:spacing w:beforeLines="0" w:afterLines="0"/>
              <w:rPr>
                <w:rFonts w:hint="eastAsia"/>
                <w:b/>
                <w:color w:val="auto"/>
                <w:sz w:val="24"/>
                <w:szCs w:val="24"/>
                <w:highlight w:val="none"/>
                <w:lang w:bidi="ar"/>
              </w:rPr>
            </w:pPr>
            <w:r>
              <w:rPr>
                <w:rFonts w:hint="eastAsia"/>
                <w:b/>
                <w:color w:val="auto"/>
                <w:sz w:val="24"/>
                <w:szCs w:val="24"/>
                <w:highlight w:val="none"/>
                <w:lang w:bidi="ar"/>
              </w:rPr>
              <w:t>赋分标准（满分6分）</w:t>
            </w:r>
          </w:p>
          <w:p w14:paraId="17C2B1AB">
            <w:pPr>
              <w:pStyle w:val="26"/>
              <w:numPr>
                <w:ilvl w:val="0"/>
                <w:numId w:val="0"/>
              </w:numPr>
              <w:shd w:val="clear"/>
              <w:adjustRightInd w:val="0"/>
              <w:snapToGrid w:val="0"/>
              <w:spacing w:beforeLines="0" w:afterLine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①突发事件应急处理方案：每完全满足一项评审标准得0.5分，满分2分。针对每条评审标准存在有不合理处的扣0.5分。</w:t>
            </w:r>
          </w:p>
          <w:p w14:paraId="32B6F00B">
            <w:pPr>
              <w:pStyle w:val="10"/>
              <w:shd w:val="clear"/>
              <w:tabs>
                <w:tab w:val="left" w:pos="-1260"/>
              </w:tabs>
              <w:adjustRightInd w:val="0"/>
              <w:snapToGrid w:val="0"/>
              <w:spacing w:beforeLines="0" w:afterLines="0" w:line="380" w:lineRule="exact"/>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②出现人员工伤事故应急处理措施：每完全满足一项评审标准得0.5分，满分2分。针对每条评审标准存在有不合理处的扣0.5分。</w:t>
            </w:r>
          </w:p>
          <w:p w14:paraId="15502B86">
            <w:pPr>
              <w:pStyle w:val="10"/>
              <w:shd w:val="clear"/>
              <w:tabs>
                <w:tab w:val="left" w:pos="-1260"/>
              </w:tabs>
              <w:adjustRightInd w:val="0"/>
              <w:snapToGrid w:val="0"/>
              <w:spacing w:beforeLines="0" w:afterLines="0" w:line="380" w:lineRule="exact"/>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③突发事件预防方案等：每完全满足一项评审标准得0.5分，满分2分。针对每条评审标准存在有不合理处的扣0.5分。</w:t>
            </w:r>
          </w:p>
          <w:p w14:paraId="038B1D51">
            <w:pPr>
              <w:pStyle w:val="10"/>
              <w:shd w:val="clear"/>
              <w:tabs>
                <w:tab w:val="left" w:pos="-1260"/>
              </w:tabs>
              <w:adjustRightInd w:val="0"/>
              <w:snapToGrid w:val="0"/>
              <w:spacing w:beforeLines="0" w:afterLines="0" w:line="380" w:lineRule="exact"/>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未提供，或明显存在不合理性的不得分。</w:t>
            </w:r>
          </w:p>
        </w:tc>
        <w:tc>
          <w:tcPr>
            <w:tcW w:w="776" w:type="dxa"/>
            <w:tcBorders>
              <w:top w:val="single" w:color="auto" w:sz="4" w:space="0"/>
              <w:left w:val="single" w:color="auto" w:sz="4" w:space="0"/>
              <w:bottom w:val="single" w:color="auto" w:sz="4" w:space="0"/>
              <w:right w:val="single" w:color="auto" w:sz="12" w:space="0"/>
              <w:tl2br w:val="nil"/>
              <w:tr2bl w:val="nil"/>
            </w:tcBorders>
            <w:noWrap w:val="0"/>
            <w:vAlign w:val="center"/>
          </w:tcPr>
          <w:p w14:paraId="558832C5">
            <w:pPr>
              <w:pStyle w:val="6"/>
              <w:shd w:val="clear"/>
              <w:adjustRightInd w:val="0"/>
              <w:snapToGrid w:val="0"/>
              <w:spacing w:before="0" w:beforeLines="0" w:after="0" w:afterLines="0" w:line="240" w:lineRule="auto"/>
              <w:jc w:val="center"/>
              <w:rPr>
                <w:rFonts w:hint="eastAsia" w:ascii="仿宋" w:hAnsi="仿宋" w:eastAsia="仿宋" w:cs="仿宋"/>
                <w:color w:val="auto"/>
                <w:sz w:val="24"/>
                <w:szCs w:val="24"/>
                <w:highlight w:val="none"/>
              </w:rPr>
            </w:pPr>
          </w:p>
        </w:tc>
      </w:tr>
      <w:tr w14:paraId="5288C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542" w:type="dxa"/>
            <w:vMerge w:val="restart"/>
            <w:tcBorders>
              <w:top w:val="single" w:color="auto" w:sz="4" w:space="0"/>
              <w:left w:val="single" w:color="auto" w:sz="12" w:space="0"/>
              <w:bottom w:val="single" w:color="auto" w:sz="4" w:space="0"/>
              <w:right w:val="single" w:color="auto" w:sz="4" w:space="0"/>
              <w:tl2br w:val="nil"/>
              <w:tr2bl w:val="nil"/>
            </w:tcBorders>
            <w:noWrap w:val="0"/>
            <w:vAlign w:val="center"/>
          </w:tcPr>
          <w:p w14:paraId="7D297FB2">
            <w:pPr>
              <w:pStyle w:val="10"/>
              <w:shd w:val="clear"/>
              <w:tabs>
                <w:tab w:val="left" w:pos="-1260"/>
              </w:tabs>
              <w:adjustRightInd w:val="0"/>
              <w:snapToGrid w:val="0"/>
              <w:spacing w:beforeLines="0" w:afterLines="0"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33</w:t>
            </w:r>
          </w:p>
        </w:tc>
        <w:tc>
          <w:tcPr>
            <w:tcW w:w="108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3C006E4">
            <w:pPr>
              <w:shd w:val="clear"/>
              <w:adjustRightInd w:val="0"/>
              <w:snapToGrid w:val="0"/>
              <w:spacing w:beforeLines="0" w:afterLines="0" w:line="400" w:lineRule="exact"/>
              <w:ind w:firstLine="28"/>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商务响应</w:t>
            </w:r>
          </w:p>
        </w:tc>
        <w:tc>
          <w:tcPr>
            <w:tcW w:w="74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B1C2565">
            <w:pPr>
              <w:pStyle w:val="10"/>
              <w:shd w:val="clear"/>
              <w:tabs>
                <w:tab w:val="left" w:pos="-1260"/>
              </w:tabs>
              <w:adjustRightInd w:val="0"/>
              <w:snapToGrid w:val="0"/>
              <w:spacing w:beforeLines="0" w:afterLines="0" w:line="380" w:lineRule="exact"/>
              <w:ind w:firstLine="0"/>
              <w:jc w:val="center"/>
              <w:rPr>
                <w:rFonts w:hint="eastAsia" w:ascii="宋体" w:hAnsi="宋体" w:cs="宋体"/>
                <w:color w:val="auto"/>
                <w:sz w:val="22"/>
                <w:szCs w:val="22"/>
                <w:highlight w:val="none"/>
              </w:rPr>
            </w:pPr>
          </w:p>
          <w:p w14:paraId="3ED30DFB">
            <w:pPr>
              <w:pStyle w:val="10"/>
              <w:shd w:val="clear"/>
              <w:tabs>
                <w:tab w:val="left" w:pos="-1260"/>
              </w:tabs>
              <w:adjustRightInd w:val="0"/>
              <w:snapToGrid w:val="0"/>
              <w:spacing w:beforeLines="0" w:afterLines="0" w:line="380" w:lineRule="exact"/>
              <w:ind w:firstLine="0"/>
              <w:jc w:val="center"/>
              <w:rPr>
                <w:rFonts w:hint="eastAsia" w:ascii="宋体" w:hAnsi="宋体" w:cs="宋体"/>
                <w:color w:val="auto"/>
                <w:sz w:val="22"/>
                <w:szCs w:val="22"/>
                <w:highlight w:val="none"/>
              </w:rPr>
            </w:pPr>
          </w:p>
          <w:p w14:paraId="7258AE93">
            <w:pPr>
              <w:pStyle w:val="10"/>
              <w:shd w:val="clear"/>
              <w:tabs>
                <w:tab w:val="left" w:pos="-1260"/>
              </w:tabs>
              <w:adjustRightInd w:val="0"/>
              <w:snapToGrid w:val="0"/>
              <w:spacing w:beforeLines="0" w:afterLines="0" w:line="380" w:lineRule="exact"/>
              <w:ind w:firstLine="0"/>
              <w:jc w:val="center"/>
              <w:rPr>
                <w:rFonts w:hint="eastAsia" w:ascii="宋体" w:hAnsi="宋体" w:cs="宋体"/>
                <w:color w:val="auto"/>
                <w:sz w:val="22"/>
                <w:szCs w:val="22"/>
                <w:highlight w:val="none"/>
              </w:rPr>
            </w:pPr>
          </w:p>
          <w:p w14:paraId="10A52DAB">
            <w:pPr>
              <w:pStyle w:val="10"/>
              <w:shd w:val="clear"/>
              <w:tabs>
                <w:tab w:val="left" w:pos="-1260"/>
              </w:tabs>
              <w:adjustRightInd w:val="0"/>
              <w:snapToGrid w:val="0"/>
              <w:spacing w:beforeLines="0" w:afterLines="0" w:line="380" w:lineRule="exact"/>
              <w:ind w:firstLine="0"/>
              <w:jc w:val="center"/>
              <w:rPr>
                <w:rFonts w:hint="eastAsia" w:ascii="宋体" w:hAnsi="宋体" w:cs="宋体"/>
                <w:color w:val="auto"/>
                <w:sz w:val="22"/>
                <w:szCs w:val="22"/>
                <w:highlight w:val="none"/>
              </w:rPr>
            </w:pPr>
          </w:p>
          <w:p w14:paraId="37675E2D">
            <w:pPr>
              <w:pStyle w:val="10"/>
              <w:shd w:val="clear"/>
              <w:tabs>
                <w:tab w:val="left" w:pos="-1260"/>
              </w:tabs>
              <w:adjustRightInd w:val="0"/>
              <w:snapToGrid w:val="0"/>
              <w:spacing w:beforeLines="0" w:afterLines="0" w:line="380" w:lineRule="exact"/>
              <w:ind w:firstLine="0"/>
              <w:jc w:val="center"/>
              <w:rPr>
                <w:rFonts w:hint="eastAsia" w:ascii="宋体" w:hAnsi="宋体" w:cs="宋体"/>
                <w:color w:val="auto"/>
                <w:sz w:val="22"/>
                <w:szCs w:val="22"/>
                <w:highlight w:val="none"/>
              </w:rPr>
            </w:pPr>
          </w:p>
          <w:p w14:paraId="2C2D8099">
            <w:pPr>
              <w:pStyle w:val="10"/>
              <w:shd w:val="clear"/>
              <w:tabs>
                <w:tab w:val="left" w:pos="-1260"/>
              </w:tabs>
              <w:adjustRightInd w:val="0"/>
              <w:snapToGrid w:val="0"/>
              <w:spacing w:beforeLines="0" w:afterLines="0" w:line="380" w:lineRule="exact"/>
              <w:ind w:firstLine="0"/>
              <w:jc w:val="center"/>
              <w:rPr>
                <w:rFonts w:hint="eastAsia" w:ascii="宋体" w:hAnsi="宋体" w:cs="宋体"/>
                <w:color w:val="auto"/>
                <w:sz w:val="22"/>
                <w:szCs w:val="22"/>
                <w:highlight w:val="none"/>
              </w:rPr>
            </w:pPr>
          </w:p>
          <w:p w14:paraId="3265B081">
            <w:pPr>
              <w:pStyle w:val="10"/>
              <w:shd w:val="clear"/>
              <w:tabs>
                <w:tab w:val="left" w:pos="-1260"/>
              </w:tabs>
              <w:adjustRightInd w:val="0"/>
              <w:snapToGrid w:val="0"/>
              <w:spacing w:beforeLines="0" w:afterLines="0" w:line="380" w:lineRule="exact"/>
              <w:ind w:firstLine="0"/>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22</w:t>
            </w:r>
            <w:r>
              <w:rPr>
                <w:rFonts w:hint="eastAsia" w:ascii="宋体" w:hAnsi="宋体" w:cs="宋体"/>
                <w:color w:val="auto"/>
                <w:sz w:val="22"/>
                <w:szCs w:val="22"/>
                <w:highlight w:val="none"/>
              </w:rPr>
              <w:t>分</w:t>
            </w:r>
          </w:p>
        </w:tc>
        <w:tc>
          <w:tcPr>
            <w:tcW w:w="10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FF6C0E">
            <w:pPr>
              <w:pStyle w:val="10"/>
              <w:shd w:val="clear"/>
              <w:tabs>
                <w:tab w:val="left" w:pos="-1260"/>
              </w:tabs>
              <w:adjustRightInd w:val="0"/>
              <w:snapToGrid w:val="0"/>
              <w:spacing w:beforeLines="0" w:afterLines="0" w:line="380" w:lineRule="exact"/>
              <w:ind w:firstLine="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项目负责人（</w:t>
            </w: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rPr>
              <w:t>分）</w:t>
            </w:r>
          </w:p>
          <w:p w14:paraId="1761578B">
            <w:pPr>
              <w:pStyle w:val="10"/>
              <w:shd w:val="clear"/>
              <w:tabs>
                <w:tab w:val="left" w:pos="-1260"/>
              </w:tabs>
              <w:adjustRightInd w:val="0"/>
              <w:snapToGrid w:val="0"/>
              <w:spacing w:beforeLines="0" w:afterLines="0" w:line="380" w:lineRule="exact"/>
              <w:ind w:firstLine="0"/>
              <w:jc w:val="center"/>
              <w:rPr>
                <w:rFonts w:hint="eastAsia" w:ascii="宋体" w:hAnsi="宋体" w:cs="宋体"/>
                <w:color w:val="auto"/>
                <w:sz w:val="22"/>
                <w:szCs w:val="22"/>
                <w:highlight w:val="none"/>
              </w:rPr>
            </w:pPr>
          </w:p>
        </w:tc>
        <w:tc>
          <w:tcPr>
            <w:tcW w:w="3683" w:type="dxa"/>
            <w:tcBorders>
              <w:top w:val="single" w:color="auto" w:sz="4" w:space="0"/>
              <w:left w:val="single" w:color="auto" w:sz="4" w:space="0"/>
              <w:bottom w:val="single" w:color="auto" w:sz="4" w:space="0"/>
              <w:right w:val="single" w:color="auto" w:sz="4" w:space="0"/>
              <w:tl2br w:val="nil"/>
              <w:tr2bl w:val="nil"/>
            </w:tcBorders>
            <w:noWrap w:val="0"/>
            <w:vAlign w:val="top"/>
          </w:tcPr>
          <w:p w14:paraId="31530192">
            <w:pPr>
              <w:pStyle w:val="32"/>
              <w:numPr>
                <w:ilvl w:val="0"/>
                <w:numId w:val="0"/>
              </w:numPr>
              <w:shd w:val="clear"/>
              <w:adjustRightInd w:val="0"/>
              <w:snapToGrid w:val="0"/>
              <w:spacing w:beforeLines="0" w:afterLines="0" w:line="251" w:lineRule="auto"/>
              <w:rPr>
                <w:rFonts w:hint="eastAsia" w:ascii="仿宋" w:hAnsi="仿宋" w:eastAsia="仿宋" w:cs="仿宋"/>
                <w:snapToGrid w:val="0"/>
                <w:color w:val="auto"/>
                <w:kern w:val="0"/>
                <w:sz w:val="24"/>
                <w:szCs w:val="24"/>
                <w:highlight w:val="none"/>
                <w:lang w:eastAsia="zh-CN"/>
              </w:rPr>
            </w:pPr>
            <w:r>
              <w:rPr>
                <w:rFonts w:hint="eastAsia"/>
                <w:b/>
                <w:color w:val="auto"/>
                <w:sz w:val="24"/>
                <w:szCs w:val="24"/>
                <w:highlight w:val="none"/>
                <w:lang w:eastAsia="zh-CN" w:bidi="ar"/>
              </w:rPr>
              <w:t>评审内容：</w:t>
            </w:r>
            <w:r>
              <w:rPr>
                <w:rFonts w:hint="eastAsia" w:ascii="仿宋" w:hAnsi="仿宋" w:eastAsia="仿宋" w:cs="仿宋"/>
                <w:snapToGrid w:val="0"/>
                <w:color w:val="auto"/>
                <w:kern w:val="0"/>
                <w:sz w:val="24"/>
                <w:szCs w:val="24"/>
                <w:highlight w:val="none"/>
                <w:lang w:eastAsia="zh-CN"/>
              </w:rPr>
              <w:t>项目负责人</w:t>
            </w:r>
          </w:p>
          <w:p w14:paraId="7995451B">
            <w:pPr>
              <w:pStyle w:val="32"/>
              <w:numPr>
                <w:ilvl w:val="0"/>
                <w:numId w:val="0"/>
              </w:numPr>
              <w:shd w:val="clear"/>
              <w:adjustRightInd w:val="0"/>
              <w:snapToGrid w:val="0"/>
              <w:spacing w:beforeLines="0" w:afterLines="0" w:line="251" w:lineRule="auto"/>
              <w:ind w:firstLine="3"/>
              <w:rPr>
                <w:rFonts w:hint="eastAsia" w:ascii="仿宋" w:hAnsi="仿宋" w:eastAsia="仿宋" w:cs="仿宋"/>
                <w:snapToGrid w:val="0"/>
                <w:color w:val="auto"/>
                <w:kern w:val="0"/>
                <w:sz w:val="24"/>
                <w:szCs w:val="24"/>
                <w:highlight w:val="none"/>
                <w:lang w:eastAsia="zh-CN"/>
              </w:rPr>
            </w:pPr>
            <w:r>
              <w:rPr>
                <w:rFonts w:hint="eastAsia" w:ascii="仿宋" w:hAnsi="仿宋" w:eastAsia="仿宋" w:cs="仿宋"/>
                <w:snapToGrid w:val="0"/>
                <w:color w:val="auto"/>
                <w:kern w:val="0"/>
                <w:sz w:val="24"/>
                <w:szCs w:val="24"/>
                <w:highlight w:val="none"/>
                <w:lang w:eastAsia="zh-CN"/>
              </w:rPr>
              <w:t>①工作经验：1年≤工作经验＜3年，得</w:t>
            </w:r>
            <w:r>
              <w:rPr>
                <w:rFonts w:hint="eastAsia" w:ascii="仿宋" w:hAnsi="仿宋" w:eastAsia="仿宋" w:cs="仿宋"/>
                <w:snapToGrid w:val="0"/>
                <w:color w:val="auto"/>
                <w:kern w:val="0"/>
                <w:sz w:val="24"/>
                <w:szCs w:val="24"/>
                <w:highlight w:val="none"/>
                <w:lang w:val="en-US" w:eastAsia="zh-CN"/>
              </w:rPr>
              <w:t>0.5</w:t>
            </w:r>
            <w:r>
              <w:rPr>
                <w:rFonts w:hint="eastAsia" w:ascii="仿宋" w:hAnsi="仿宋" w:eastAsia="仿宋" w:cs="仿宋"/>
                <w:snapToGrid w:val="0"/>
                <w:color w:val="auto"/>
                <w:kern w:val="0"/>
                <w:sz w:val="24"/>
                <w:szCs w:val="24"/>
                <w:highlight w:val="none"/>
                <w:lang w:eastAsia="zh-CN"/>
              </w:rPr>
              <w:t>分；</w:t>
            </w:r>
          </w:p>
          <w:p w14:paraId="0DA35132">
            <w:pPr>
              <w:pStyle w:val="32"/>
              <w:numPr>
                <w:ilvl w:val="0"/>
                <w:numId w:val="0"/>
              </w:numPr>
              <w:shd w:val="clear"/>
              <w:adjustRightInd w:val="0"/>
              <w:snapToGrid w:val="0"/>
              <w:spacing w:beforeLines="0" w:afterLines="0" w:line="251" w:lineRule="auto"/>
              <w:ind w:firstLine="3"/>
              <w:rPr>
                <w:rFonts w:hint="eastAsia" w:ascii="仿宋" w:hAnsi="仿宋" w:eastAsia="仿宋" w:cs="仿宋"/>
                <w:snapToGrid w:val="0"/>
                <w:color w:val="auto"/>
                <w:kern w:val="0"/>
                <w:sz w:val="24"/>
                <w:szCs w:val="24"/>
                <w:highlight w:val="none"/>
                <w:lang w:eastAsia="zh-CN"/>
              </w:rPr>
            </w:pPr>
            <w:r>
              <w:rPr>
                <w:rFonts w:hint="eastAsia" w:ascii="仿宋" w:hAnsi="仿宋" w:eastAsia="仿宋" w:cs="仿宋"/>
                <w:snapToGrid w:val="0"/>
                <w:color w:val="auto"/>
                <w:kern w:val="0"/>
                <w:sz w:val="24"/>
                <w:szCs w:val="24"/>
                <w:highlight w:val="none"/>
                <w:lang w:eastAsia="zh-CN"/>
              </w:rPr>
              <w:t>②工作经验：3年≤工作经验＜5年，得</w:t>
            </w:r>
            <w:r>
              <w:rPr>
                <w:rFonts w:hint="eastAsia" w:ascii="仿宋" w:hAnsi="仿宋" w:eastAsia="仿宋" w:cs="仿宋"/>
                <w:snapToGrid w:val="0"/>
                <w:color w:val="auto"/>
                <w:kern w:val="0"/>
                <w:sz w:val="24"/>
                <w:szCs w:val="24"/>
                <w:highlight w:val="none"/>
                <w:lang w:val="en-US" w:eastAsia="zh-CN"/>
              </w:rPr>
              <w:t>1</w:t>
            </w:r>
            <w:r>
              <w:rPr>
                <w:rFonts w:hint="eastAsia" w:ascii="仿宋" w:hAnsi="仿宋" w:eastAsia="仿宋" w:cs="仿宋"/>
                <w:snapToGrid w:val="0"/>
                <w:color w:val="auto"/>
                <w:kern w:val="0"/>
                <w:sz w:val="24"/>
                <w:szCs w:val="24"/>
                <w:highlight w:val="none"/>
                <w:lang w:eastAsia="zh-CN"/>
              </w:rPr>
              <w:t>分；</w:t>
            </w:r>
          </w:p>
          <w:p w14:paraId="2E128C34">
            <w:pPr>
              <w:pStyle w:val="32"/>
              <w:numPr>
                <w:ilvl w:val="0"/>
                <w:numId w:val="0"/>
              </w:numPr>
              <w:shd w:val="clear"/>
              <w:adjustRightInd w:val="0"/>
              <w:snapToGrid w:val="0"/>
              <w:spacing w:beforeLines="0" w:afterLines="0" w:line="251" w:lineRule="auto"/>
              <w:ind w:firstLine="3"/>
              <w:rPr>
                <w:rFonts w:hint="eastAsia" w:ascii="仿宋" w:hAnsi="仿宋" w:eastAsia="仿宋" w:cs="仿宋"/>
                <w:snapToGrid w:val="0"/>
                <w:color w:val="auto"/>
                <w:kern w:val="0"/>
                <w:sz w:val="24"/>
                <w:szCs w:val="24"/>
                <w:highlight w:val="none"/>
                <w:lang w:eastAsia="zh-CN"/>
              </w:rPr>
            </w:pPr>
            <w:r>
              <w:rPr>
                <w:rFonts w:hint="eastAsia" w:ascii="仿宋" w:hAnsi="仿宋" w:eastAsia="仿宋" w:cs="仿宋"/>
                <w:snapToGrid w:val="0"/>
                <w:color w:val="auto"/>
                <w:kern w:val="0"/>
                <w:sz w:val="24"/>
                <w:szCs w:val="24"/>
                <w:highlight w:val="none"/>
                <w:lang w:eastAsia="zh-CN"/>
              </w:rPr>
              <w:t>③工作经验：5年≤工作经验，得</w:t>
            </w:r>
            <w:r>
              <w:rPr>
                <w:rFonts w:hint="eastAsia" w:ascii="仿宋" w:hAnsi="仿宋" w:eastAsia="仿宋" w:cs="仿宋"/>
                <w:snapToGrid w:val="0"/>
                <w:color w:val="auto"/>
                <w:kern w:val="0"/>
                <w:sz w:val="24"/>
                <w:szCs w:val="24"/>
                <w:highlight w:val="none"/>
                <w:lang w:val="en-US" w:eastAsia="zh-CN"/>
              </w:rPr>
              <w:t>1.5</w:t>
            </w:r>
            <w:r>
              <w:rPr>
                <w:rFonts w:hint="eastAsia" w:ascii="仿宋" w:hAnsi="仿宋" w:eastAsia="仿宋" w:cs="仿宋"/>
                <w:snapToGrid w:val="0"/>
                <w:color w:val="auto"/>
                <w:kern w:val="0"/>
                <w:sz w:val="24"/>
                <w:szCs w:val="24"/>
                <w:highlight w:val="none"/>
                <w:lang w:eastAsia="zh-CN"/>
              </w:rPr>
              <w:t>分；</w:t>
            </w:r>
          </w:p>
          <w:p w14:paraId="5365AD34">
            <w:pPr>
              <w:pStyle w:val="32"/>
              <w:numPr>
                <w:ilvl w:val="0"/>
                <w:numId w:val="0"/>
              </w:numPr>
              <w:shd w:val="clear"/>
              <w:adjustRightInd w:val="0"/>
              <w:snapToGrid w:val="0"/>
              <w:spacing w:beforeLines="0" w:afterLines="0" w:line="251" w:lineRule="auto"/>
              <w:ind w:firstLine="3"/>
              <w:rPr>
                <w:rFonts w:hint="eastAsia" w:ascii="仿宋" w:hAnsi="仿宋" w:eastAsia="仿宋" w:cs="仿宋"/>
                <w:snapToGrid w:val="0"/>
                <w:color w:val="auto"/>
                <w:kern w:val="0"/>
                <w:sz w:val="24"/>
                <w:szCs w:val="24"/>
                <w:highlight w:val="none"/>
                <w:lang w:eastAsia="zh-CN"/>
              </w:rPr>
            </w:pPr>
            <w:r>
              <w:rPr>
                <w:rFonts w:hint="eastAsia" w:ascii="仿宋" w:hAnsi="仿宋" w:eastAsia="仿宋" w:cs="仿宋"/>
                <w:snapToGrid w:val="0"/>
                <w:color w:val="auto"/>
                <w:kern w:val="0"/>
                <w:sz w:val="24"/>
                <w:szCs w:val="24"/>
                <w:highlight w:val="none"/>
                <w:lang w:eastAsia="zh-CN"/>
              </w:rPr>
              <w:t>④项目负责人业绩：每提供一项类似业绩得</w:t>
            </w:r>
            <w:r>
              <w:rPr>
                <w:rFonts w:hint="eastAsia" w:ascii="仿宋" w:hAnsi="仿宋" w:eastAsia="仿宋" w:cs="仿宋"/>
                <w:snapToGrid w:val="0"/>
                <w:color w:val="auto"/>
                <w:kern w:val="0"/>
                <w:sz w:val="24"/>
                <w:szCs w:val="24"/>
                <w:highlight w:val="none"/>
                <w:lang w:val="en-US" w:eastAsia="zh-CN"/>
              </w:rPr>
              <w:t>0.5</w:t>
            </w:r>
            <w:r>
              <w:rPr>
                <w:rFonts w:hint="eastAsia" w:ascii="仿宋" w:hAnsi="仿宋" w:eastAsia="仿宋" w:cs="仿宋"/>
                <w:snapToGrid w:val="0"/>
                <w:color w:val="auto"/>
                <w:kern w:val="0"/>
                <w:sz w:val="24"/>
                <w:szCs w:val="24"/>
                <w:highlight w:val="none"/>
                <w:lang w:eastAsia="zh-CN"/>
              </w:rPr>
              <w:t>分，满分</w:t>
            </w:r>
            <w:r>
              <w:rPr>
                <w:rFonts w:hint="eastAsia" w:ascii="仿宋" w:hAnsi="仿宋" w:eastAsia="仿宋" w:cs="仿宋"/>
                <w:snapToGrid w:val="0"/>
                <w:color w:val="auto"/>
                <w:kern w:val="0"/>
                <w:sz w:val="24"/>
                <w:szCs w:val="24"/>
                <w:highlight w:val="none"/>
                <w:lang w:val="en-US" w:eastAsia="zh-CN"/>
              </w:rPr>
              <w:t>2.5</w:t>
            </w:r>
            <w:r>
              <w:rPr>
                <w:rFonts w:hint="eastAsia" w:ascii="仿宋" w:hAnsi="仿宋" w:eastAsia="仿宋" w:cs="仿宋"/>
                <w:snapToGrid w:val="0"/>
                <w:color w:val="auto"/>
                <w:kern w:val="0"/>
                <w:sz w:val="24"/>
                <w:szCs w:val="24"/>
                <w:highlight w:val="none"/>
                <w:lang w:eastAsia="zh-CN"/>
              </w:rPr>
              <w:t>分。</w:t>
            </w:r>
          </w:p>
          <w:p w14:paraId="1F2DD248">
            <w:pPr>
              <w:pStyle w:val="32"/>
              <w:numPr>
                <w:ilvl w:val="0"/>
                <w:numId w:val="0"/>
              </w:numPr>
              <w:shd w:val="clear"/>
              <w:adjustRightInd w:val="0"/>
              <w:snapToGrid w:val="0"/>
              <w:spacing w:beforeLines="0" w:afterLines="0" w:line="251" w:lineRule="auto"/>
              <w:ind w:firstLine="3"/>
              <w:rPr>
                <w:rFonts w:hint="eastAsia" w:ascii="仿宋" w:hAnsi="仿宋" w:eastAsia="仿宋" w:cs="仿宋"/>
                <w:color w:val="auto"/>
                <w:sz w:val="24"/>
                <w:szCs w:val="24"/>
                <w:highlight w:val="none"/>
                <w:lang w:eastAsia="zh-CN"/>
              </w:rPr>
            </w:pPr>
            <w:r>
              <w:rPr>
                <w:rFonts w:hint="eastAsia" w:ascii="仿宋" w:hAnsi="仿宋" w:eastAsia="仿宋"/>
                <w:color w:val="auto"/>
                <w:sz w:val="24"/>
                <w:szCs w:val="24"/>
                <w:highlight w:val="none"/>
                <w:lang w:eastAsia="zh-CN"/>
              </w:rPr>
              <w:t>注：</w:t>
            </w:r>
            <w:r>
              <w:rPr>
                <w:rFonts w:hint="eastAsia" w:ascii="仿宋" w:hAnsi="仿宋" w:eastAsia="仿宋" w:cs="仿宋"/>
                <w:color w:val="auto"/>
                <w:sz w:val="24"/>
                <w:szCs w:val="24"/>
                <w:highlight w:val="none"/>
              </w:rPr>
              <w:t>提供</w:t>
            </w:r>
            <w:r>
              <w:rPr>
                <w:rFonts w:hint="eastAsia" w:ascii="仿宋" w:hAnsi="仿宋" w:eastAsia="仿宋" w:cs="仿宋"/>
                <w:color w:val="auto"/>
                <w:sz w:val="24"/>
                <w:szCs w:val="24"/>
                <w:highlight w:val="none"/>
                <w:lang w:eastAsia="zh-CN"/>
              </w:rPr>
              <w:t>项目负责人的简介</w:t>
            </w:r>
            <w:r>
              <w:rPr>
                <w:rFonts w:hint="eastAsia" w:ascii="仿宋" w:hAnsi="仿宋" w:eastAsia="仿宋" w:cs="仿宋"/>
                <w:color w:val="auto"/>
                <w:sz w:val="24"/>
                <w:szCs w:val="24"/>
                <w:highlight w:val="none"/>
              </w:rPr>
              <w:t>（姓名、拟任岗位等）、</w:t>
            </w:r>
            <w:r>
              <w:rPr>
                <w:rFonts w:hint="eastAsia" w:ascii="仿宋" w:hAnsi="仿宋" w:eastAsia="仿宋" w:cs="仿宋"/>
                <w:color w:val="auto"/>
                <w:sz w:val="24"/>
                <w:szCs w:val="24"/>
                <w:highlight w:val="none"/>
                <w:lang w:eastAsia="zh-CN"/>
              </w:rPr>
              <w:t>身份证正反面、</w:t>
            </w:r>
            <w:r>
              <w:rPr>
                <w:rFonts w:hint="eastAsia" w:ascii="仿宋" w:hAnsi="仿宋" w:eastAsia="仿宋" w:cs="仿宋"/>
                <w:color w:val="auto"/>
                <w:sz w:val="24"/>
                <w:szCs w:val="24"/>
                <w:highlight w:val="none"/>
              </w:rPr>
              <w:t>相关证书复印件、）证明材料复印件</w:t>
            </w:r>
            <w:r>
              <w:rPr>
                <w:rFonts w:hint="eastAsia" w:ascii="仿宋" w:hAnsi="仿宋" w:eastAsia="仿宋" w:cs="仿宋"/>
                <w:color w:val="auto"/>
                <w:sz w:val="24"/>
                <w:szCs w:val="24"/>
                <w:highlight w:val="none"/>
                <w:lang w:eastAsia="zh-CN"/>
              </w:rPr>
              <w:t>或外聘合同</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否则不得分，</w:t>
            </w:r>
            <w:r>
              <w:rPr>
                <w:rFonts w:hint="eastAsia" w:ascii="仿宋" w:hAnsi="仿宋" w:eastAsia="仿宋" w:cs="仿宋"/>
                <w:color w:val="auto"/>
                <w:sz w:val="24"/>
                <w:szCs w:val="24"/>
                <w:highlight w:val="none"/>
              </w:rPr>
              <w:t>以上材料均需加盖供应商公章</w:t>
            </w:r>
            <w:r>
              <w:rPr>
                <w:rFonts w:hint="eastAsia" w:ascii="仿宋" w:hAnsi="仿宋" w:eastAsia="仿宋" w:cs="仿宋"/>
                <w:color w:val="auto"/>
                <w:sz w:val="24"/>
                <w:szCs w:val="24"/>
                <w:highlight w:val="none"/>
                <w:lang w:eastAsia="zh-CN"/>
              </w:rPr>
              <w:t>。</w:t>
            </w:r>
          </w:p>
        </w:tc>
        <w:tc>
          <w:tcPr>
            <w:tcW w:w="776" w:type="dxa"/>
            <w:tcBorders>
              <w:top w:val="single" w:color="auto" w:sz="4" w:space="0"/>
              <w:left w:val="single" w:color="auto" w:sz="4" w:space="0"/>
              <w:bottom w:val="single" w:color="auto" w:sz="4" w:space="0"/>
              <w:right w:val="single" w:color="auto" w:sz="12" w:space="0"/>
              <w:tl2br w:val="nil"/>
              <w:tr2bl w:val="nil"/>
            </w:tcBorders>
            <w:noWrap w:val="0"/>
            <w:vAlign w:val="center"/>
          </w:tcPr>
          <w:p w14:paraId="043E7A6C">
            <w:pPr>
              <w:pStyle w:val="10"/>
              <w:shd w:val="clear"/>
              <w:tabs>
                <w:tab w:val="left" w:pos="-1260"/>
              </w:tabs>
              <w:adjustRightInd w:val="0"/>
              <w:snapToGrid w:val="0"/>
              <w:spacing w:beforeLines="0" w:afterLines="0" w:line="340" w:lineRule="exact"/>
              <w:ind w:firstLine="0"/>
              <w:jc w:val="center"/>
              <w:rPr>
                <w:rFonts w:hint="eastAsia" w:ascii="宋体" w:hAnsi="宋体" w:cs="宋体"/>
                <w:color w:val="auto"/>
                <w:sz w:val="22"/>
                <w:szCs w:val="22"/>
                <w:highlight w:val="none"/>
              </w:rPr>
            </w:pPr>
          </w:p>
        </w:tc>
      </w:tr>
      <w:tr w14:paraId="16F82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jc w:val="center"/>
        </w:trPr>
        <w:tc>
          <w:tcPr>
            <w:tcW w:w="542" w:type="dxa"/>
            <w:vMerge w:val="continue"/>
            <w:tcBorders>
              <w:top w:val="single" w:color="auto" w:sz="4" w:space="0"/>
              <w:left w:val="single" w:color="auto" w:sz="12" w:space="0"/>
              <w:bottom w:val="single" w:color="auto" w:sz="4" w:space="0"/>
              <w:right w:val="single" w:color="auto" w:sz="4" w:space="0"/>
              <w:tl2br w:val="nil"/>
              <w:tr2bl w:val="nil"/>
            </w:tcBorders>
            <w:noWrap w:val="0"/>
            <w:vAlign w:val="center"/>
          </w:tcPr>
          <w:p w14:paraId="72E84CA0">
            <w:pPr>
              <w:pStyle w:val="10"/>
              <w:shd w:val="clear"/>
              <w:tabs>
                <w:tab w:val="left" w:pos="-1260"/>
              </w:tabs>
              <w:adjustRightInd w:val="0"/>
              <w:snapToGrid w:val="0"/>
              <w:spacing w:beforeLines="0" w:afterLines="0" w:line="340" w:lineRule="exact"/>
              <w:ind w:firstLine="0"/>
              <w:jc w:val="center"/>
              <w:rPr>
                <w:rFonts w:hint="default"/>
                <w:color w:val="auto"/>
                <w:sz w:val="32"/>
                <w:szCs w:val="20"/>
                <w:highlight w:val="none"/>
              </w:rPr>
            </w:pPr>
          </w:p>
        </w:tc>
        <w:tc>
          <w:tcPr>
            <w:tcW w:w="108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76BD9EC">
            <w:pPr>
              <w:pStyle w:val="10"/>
              <w:shd w:val="clear"/>
              <w:tabs>
                <w:tab w:val="left" w:pos="-1260"/>
              </w:tabs>
              <w:adjustRightInd w:val="0"/>
              <w:snapToGrid w:val="0"/>
              <w:spacing w:beforeLines="0" w:afterLines="0" w:line="340" w:lineRule="exact"/>
              <w:ind w:firstLine="0"/>
              <w:jc w:val="center"/>
              <w:rPr>
                <w:rFonts w:hint="default"/>
                <w:color w:val="auto"/>
                <w:sz w:val="32"/>
                <w:szCs w:val="20"/>
                <w:highlight w:val="none"/>
              </w:rPr>
            </w:pPr>
          </w:p>
        </w:tc>
        <w:tc>
          <w:tcPr>
            <w:tcW w:w="74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7DEBAB5">
            <w:pPr>
              <w:pStyle w:val="10"/>
              <w:shd w:val="clear"/>
              <w:tabs>
                <w:tab w:val="left" w:pos="-1260"/>
              </w:tabs>
              <w:adjustRightInd w:val="0"/>
              <w:snapToGrid w:val="0"/>
              <w:spacing w:beforeLines="0" w:afterLines="0" w:line="340" w:lineRule="exact"/>
              <w:ind w:firstLine="0"/>
              <w:jc w:val="center"/>
              <w:rPr>
                <w:rFonts w:hint="default"/>
                <w:color w:val="auto"/>
                <w:sz w:val="32"/>
                <w:szCs w:val="20"/>
                <w:highlight w:val="none"/>
              </w:rPr>
            </w:pPr>
          </w:p>
        </w:tc>
        <w:tc>
          <w:tcPr>
            <w:tcW w:w="10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2E4EA5">
            <w:pPr>
              <w:pStyle w:val="10"/>
              <w:shd w:val="clear"/>
              <w:tabs>
                <w:tab w:val="left" w:pos="-1260"/>
              </w:tabs>
              <w:adjustRightInd w:val="0"/>
              <w:snapToGrid w:val="0"/>
              <w:spacing w:beforeLines="0" w:afterLines="0" w:line="340" w:lineRule="exact"/>
              <w:ind w:firstLine="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团队成员（</w:t>
            </w:r>
            <w:r>
              <w:rPr>
                <w:rFonts w:hint="eastAsia" w:ascii="宋体" w:hAnsi="宋体" w:cs="宋体"/>
                <w:color w:val="auto"/>
                <w:sz w:val="22"/>
                <w:szCs w:val="22"/>
                <w:highlight w:val="none"/>
                <w:lang w:val="en-US" w:eastAsia="zh-CN"/>
              </w:rPr>
              <w:t>13</w:t>
            </w:r>
            <w:r>
              <w:rPr>
                <w:rFonts w:hint="eastAsia" w:ascii="宋体" w:hAnsi="宋体" w:cs="宋体"/>
                <w:color w:val="auto"/>
                <w:sz w:val="22"/>
                <w:szCs w:val="22"/>
                <w:highlight w:val="none"/>
              </w:rPr>
              <w:t>分）</w:t>
            </w:r>
          </w:p>
        </w:tc>
        <w:tc>
          <w:tcPr>
            <w:tcW w:w="3683" w:type="dxa"/>
            <w:tcBorders>
              <w:top w:val="single" w:color="auto" w:sz="4" w:space="0"/>
              <w:left w:val="single" w:color="auto" w:sz="4" w:space="0"/>
              <w:bottom w:val="single" w:color="auto" w:sz="4" w:space="0"/>
              <w:right w:val="single" w:color="auto" w:sz="4" w:space="0"/>
              <w:tl2br w:val="nil"/>
              <w:tr2bl w:val="nil"/>
            </w:tcBorders>
            <w:noWrap w:val="0"/>
            <w:vAlign w:val="top"/>
          </w:tcPr>
          <w:p w14:paraId="31B56465">
            <w:pPr>
              <w:pStyle w:val="32"/>
              <w:numPr>
                <w:ilvl w:val="0"/>
                <w:numId w:val="0"/>
              </w:numPr>
              <w:shd w:val="clear"/>
              <w:adjustRightInd w:val="0"/>
              <w:snapToGrid w:val="0"/>
              <w:spacing w:beforeLines="0" w:afterLines="0" w:line="251" w:lineRule="auto"/>
              <w:rPr>
                <w:rFonts w:hint="eastAsia" w:ascii="仿宋" w:hAnsi="仿宋" w:eastAsia="仿宋" w:cs="仿宋"/>
                <w:snapToGrid w:val="0"/>
                <w:color w:val="auto"/>
                <w:kern w:val="0"/>
                <w:sz w:val="24"/>
                <w:szCs w:val="24"/>
                <w:highlight w:val="none"/>
                <w:lang w:eastAsia="zh-CN"/>
              </w:rPr>
            </w:pPr>
            <w:r>
              <w:rPr>
                <w:rFonts w:hint="eastAsia"/>
                <w:b/>
                <w:color w:val="auto"/>
                <w:sz w:val="24"/>
                <w:szCs w:val="24"/>
                <w:highlight w:val="none"/>
                <w:lang w:eastAsia="zh-CN" w:bidi="ar"/>
              </w:rPr>
              <w:t>评审内容：</w:t>
            </w:r>
            <w:r>
              <w:rPr>
                <w:rFonts w:hint="eastAsia" w:ascii="仿宋" w:hAnsi="仿宋" w:eastAsia="仿宋" w:cs="仿宋"/>
                <w:snapToGrid w:val="0"/>
                <w:color w:val="auto"/>
                <w:kern w:val="0"/>
                <w:sz w:val="24"/>
                <w:szCs w:val="24"/>
                <w:highlight w:val="none"/>
                <w:lang w:eastAsia="zh-CN"/>
              </w:rPr>
              <w:t>①投标人拟投入本项目专业服务人员（除项目负责人以外）达到4名得</w:t>
            </w:r>
            <w:r>
              <w:rPr>
                <w:rFonts w:hint="eastAsia" w:ascii="仿宋" w:hAnsi="仿宋" w:eastAsia="仿宋" w:cs="仿宋"/>
                <w:snapToGrid w:val="0"/>
                <w:color w:val="auto"/>
                <w:kern w:val="0"/>
                <w:sz w:val="24"/>
                <w:szCs w:val="24"/>
                <w:highlight w:val="none"/>
                <w:lang w:val="en-US" w:eastAsia="zh-CN"/>
              </w:rPr>
              <w:t>3</w:t>
            </w:r>
            <w:r>
              <w:rPr>
                <w:rFonts w:hint="eastAsia" w:ascii="仿宋" w:hAnsi="仿宋" w:eastAsia="仿宋" w:cs="仿宋"/>
                <w:snapToGrid w:val="0"/>
                <w:color w:val="auto"/>
                <w:kern w:val="0"/>
                <w:sz w:val="24"/>
                <w:szCs w:val="24"/>
                <w:highlight w:val="none"/>
                <w:lang w:eastAsia="zh-CN"/>
              </w:rPr>
              <w:t>分。每增加一名专业服务人员，加</w:t>
            </w:r>
            <w:r>
              <w:rPr>
                <w:rFonts w:hint="eastAsia" w:ascii="仿宋" w:hAnsi="仿宋" w:eastAsia="仿宋" w:cs="仿宋"/>
                <w:snapToGrid w:val="0"/>
                <w:color w:val="auto"/>
                <w:kern w:val="0"/>
                <w:sz w:val="24"/>
                <w:szCs w:val="24"/>
                <w:highlight w:val="none"/>
                <w:lang w:val="en-US" w:eastAsia="zh-CN"/>
              </w:rPr>
              <w:t>0.5</w:t>
            </w:r>
            <w:r>
              <w:rPr>
                <w:rFonts w:hint="eastAsia" w:ascii="仿宋" w:hAnsi="仿宋" w:eastAsia="仿宋" w:cs="仿宋"/>
                <w:snapToGrid w:val="0"/>
                <w:color w:val="auto"/>
                <w:kern w:val="0"/>
                <w:sz w:val="24"/>
                <w:szCs w:val="24"/>
                <w:highlight w:val="none"/>
                <w:lang w:eastAsia="zh-CN"/>
              </w:rPr>
              <w:t>分，最多加</w:t>
            </w:r>
            <w:r>
              <w:rPr>
                <w:rFonts w:hint="eastAsia" w:ascii="仿宋" w:hAnsi="仿宋" w:eastAsia="仿宋" w:cs="仿宋"/>
                <w:snapToGrid w:val="0"/>
                <w:color w:val="auto"/>
                <w:kern w:val="0"/>
                <w:sz w:val="24"/>
                <w:szCs w:val="24"/>
                <w:highlight w:val="none"/>
                <w:lang w:val="en-US" w:eastAsia="zh-CN"/>
              </w:rPr>
              <w:t>2</w:t>
            </w:r>
            <w:r>
              <w:rPr>
                <w:rFonts w:hint="eastAsia" w:ascii="仿宋" w:hAnsi="仿宋" w:eastAsia="仿宋" w:cs="仿宋"/>
                <w:snapToGrid w:val="0"/>
                <w:color w:val="auto"/>
                <w:kern w:val="0"/>
                <w:sz w:val="24"/>
                <w:szCs w:val="24"/>
                <w:highlight w:val="none"/>
                <w:lang w:eastAsia="zh-CN"/>
              </w:rPr>
              <w:t>分。本项满分</w:t>
            </w:r>
            <w:r>
              <w:rPr>
                <w:rFonts w:hint="eastAsia" w:ascii="仿宋" w:hAnsi="仿宋" w:eastAsia="仿宋" w:cs="仿宋"/>
                <w:snapToGrid w:val="0"/>
                <w:color w:val="auto"/>
                <w:kern w:val="0"/>
                <w:sz w:val="24"/>
                <w:szCs w:val="24"/>
                <w:highlight w:val="none"/>
                <w:lang w:val="en-US" w:eastAsia="zh-CN"/>
              </w:rPr>
              <w:t>5</w:t>
            </w:r>
            <w:r>
              <w:rPr>
                <w:rFonts w:hint="eastAsia" w:ascii="仿宋" w:hAnsi="仿宋" w:eastAsia="仿宋" w:cs="仿宋"/>
                <w:snapToGrid w:val="0"/>
                <w:color w:val="auto"/>
                <w:kern w:val="0"/>
                <w:sz w:val="24"/>
                <w:szCs w:val="24"/>
                <w:highlight w:val="none"/>
                <w:lang w:eastAsia="zh-CN"/>
              </w:rPr>
              <w:t>分。</w:t>
            </w:r>
          </w:p>
          <w:p w14:paraId="4A7BF8C2">
            <w:pPr>
              <w:pStyle w:val="32"/>
              <w:numPr>
                <w:ilvl w:val="0"/>
                <w:numId w:val="0"/>
              </w:numPr>
              <w:shd w:val="clear"/>
              <w:adjustRightInd w:val="0"/>
              <w:snapToGrid w:val="0"/>
              <w:spacing w:beforeLines="0" w:afterLines="0" w:line="251" w:lineRule="auto"/>
              <w:rPr>
                <w:rFonts w:hint="eastAsia" w:ascii="仿宋" w:hAnsi="仿宋" w:eastAsia="仿宋" w:cs="仿宋"/>
                <w:snapToGrid w:val="0"/>
                <w:color w:val="auto"/>
                <w:kern w:val="0"/>
                <w:sz w:val="24"/>
                <w:szCs w:val="24"/>
                <w:highlight w:val="none"/>
                <w:lang w:eastAsia="zh-CN"/>
              </w:rPr>
            </w:pPr>
            <w:r>
              <w:rPr>
                <w:rFonts w:hint="eastAsia" w:ascii="仿宋" w:hAnsi="仿宋" w:eastAsia="仿宋" w:cs="仿宋"/>
                <w:snapToGrid w:val="0"/>
                <w:color w:val="auto"/>
                <w:kern w:val="0"/>
                <w:sz w:val="24"/>
                <w:szCs w:val="24"/>
                <w:highlight w:val="none"/>
                <w:lang w:eastAsia="zh-CN"/>
              </w:rPr>
              <w:t>②投标人拟投入本项目专业服务人员（除项目负责人以外），团队成员内每有一人有一项类似业绩得</w:t>
            </w:r>
            <w:r>
              <w:rPr>
                <w:rFonts w:hint="eastAsia" w:ascii="仿宋" w:hAnsi="仿宋" w:eastAsia="仿宋" w:cs="仿宋"/>
                <w:snapToGrid w:val="0"/>
                <w:color w:val="auto"/>
                <w:kern w:val="0"/>
                <w:sz w:val="24"/>
                <w:szCs w:val="24"/>
                <w:highlight w:val="none"/>
                <w:lang w:val="en-US" w:eastAsia="zh-CN"/>
              </w:rPr>
              <w:t>0.5</w:t>
            </w:r>
            <w:r>
              <w:rPr>
                <w:rFonts w:hint="eastAsia" w:ascii="仿宋" w:hAnsi="仿宋" w:eastAsia="仿宋" w:cs="仿宋"/>
                <w:snapToGrid w:val="0"/>
                <w:color w:val="auto"/>
                <w:kern w:val="0"/>
                <w:sz w:val="24"/>
                <w:szCs w:val="24"/>
                <w:highlight w:val="none"/>
                <w:lang w:eastAsia="zh-CN"/>
              </w:rPr>
              <w:t>分，最多得</w:t>
            </w:r>
            <w:r>
              <w:rPr>
                <w:rFonts w:hint="eastAsia" w:ascii="仿宋" w:hAnsi="仿宋" w:eastAsia="仿宋" w:cs="仿宋"/>
                <w:snapToGrid w:val="0"/>
                <w:color w:val="auto"/>
                <w:kern w:val="0"/>
                <w:sz w:val="24"/>
                <w:szCs w:val="24"/>
                <w:highlight w:val="none"/>
                <w:lang w:val="en-US" w:eastAsia="zh-CN"/>
              </w:rPr>
              <w:t>2</w:t>
            </w:r>
            <w:r>
              <w:rPr>
                <w:rFonts w:hint="eastAsia" w:ascii="仿宋" w:hAnsi="仿宋" w:eastAsia="仿宋" w:cs="仿宋"/>
                <w:snapToGrid w:val="0"/>
                <w:color w:val="auto"/>
                <w:kern w:val="0"/>
                <w:sz w:val="24"/>
                <w:szCs w:val="24"/>
                <w:highlight w:val="none"/>
                <w:lang w:eastAsia="zh-CN"/>
              </w:rPr>
              <w:t>分。</w:t>
            </w:r>
          </w:p>
          <w:p w14:paraId="4DE23F19">
            <w:pPr>
              <w:pStyle w:val="32"/>
              <w:numPr>
                <w:ilvl w:val="0"/>
                <w:numId w:val="0"/>
              </w:numPr>
              <w:shd w:val="clear"/>
              <w:adjustRightInd w:val="0"/>
              <w:snapToGrid w:val="0"/>
              <w:spacing w:beforeLines="0" w:afterLines="0" w:line="251" w:lineRule="auto"/>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③团队成员中每有一名中级职称（不含高级）人员得0.5分，满分3分。</w:t>
            </w:r>
          </w:p>
          <w:p w14:paraId="39C9EC8E">
            <w:pPr>
              <w:pStyle w:val="32"/>
              <w:numPr>
                <w:ilvl w:val="0"/>
                <w:numId w:val="0"/>
              </w:numPr>
              <w:shd w:val="clear"/>
              <w:adjustRightInd w:val="0"/>
              <w:snapToGrid w:val="0"/>
              <w:spacing w:beforeLines="0" w:afterLines="0" w:line="251" w:lineRule="auto"/>
              <w:rPr>
                <w:rFonts w:hint="default"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④团队成员中每有一名高级职称人员得1分，满分3分。</w:t>
            </w:r>
          </w:p>
          <w:p w14:paraId="270C6733">
            <w:pPr>
              <w:pStyle w:val="10"/>
              <w:shd w:val="clear"/>
              <w:tabs>
                <w:tab w:val="left" w:pos="-1260"/>
              </w:tabs>
              <w:adjustRightInd w:val="0"/>
              <w:snapToGrid w:val="0"/>
              <w:spacing w:beforeLines="0" w:afterLines="0" w:line="380" w:lineRule="exact"/>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未提供，或明显存在不合理性的不得分。</w:t>
            </w:r>
          </w:p>
          <w:p w14:paraId="6DAB675F">
            <w:pPr>
              <w:pStyle w:val="10"/>
              <w:shd w:val="clear"/>
              <w:tabs>
                <w:tab w:val="left" w:pos="-1260"/>
              </w:tabs>
              <w:adjustRightInd w:val="0"/>
              <w:snapToGrid w:val="0"/>
              <w:spacing w:beforeLines="0" w:afterLines="0" w:line="340" w:lineRule="exact"/>
              <w:ind w:firstLine="0"/>
              <w:rPr>
                <w:rFonts w:hint="eastAsia" w:ascii="宋体" w:hAnsi="宋体" w:cs="宋体"/>
                <w:color w:val="auto"/>
                <w:sz w:val="22"/>
                <w:szCs w:val="22"/>
                <w:highlight w:val="none"/>
              </w:rPr>
            </w:pPr>
            <w:r>
              <w:rPr>
                <w:rFonts w:hint="eastAsia" w:ascii="仿宋" w:hAnsi="仿宋" w:eastAsia="仿宋"/>
                <w:color w:val="auto"/>
                <w:sz w:val="24"/>
                <w:szCs w:val="24"/>
                <w:highlight w:val="none"/>
              </w:rPr>
              <w:t>注：</w:t>
            </w:r>
            <w:r>
              <w:rPr>
                <w:rFonts w:hint="eastAsia" w:ascii="仿宋" w:hAnsi="仿宋" w:eastAsia="仿宋" w:cs="仿宋"/>
                <w:color w:val="auto"/>
                <w:sz w:val="24"/>
                <w:szCs w:val="24"/>
                <w:highlight w:val="none"/>
              </w:rPr>
              <w:t>提供拟派项目组人员名单（姓名、拟任岗位等）、具有类似项目经验的证明材料、其他证明资料，否则不得分，以上材料均需加盖供应商公章。</w:t>
            </w:r>
          </w:p>
        </w:tc>
        <w:tc>
          <w:tcPr>
            <w:tcW w:w="776" w:type="dxa"/>
            <w:tcBorders>
              <w:top w:val="single" w:color="auto" w:sz="4" w:space="0"/>
              <w:left w:val="single" w:color="auto" w:sz="4" w:space="0"/>
              <w:bottom w:val="single" w:color="auto" w:sz="4" w:space="0"/>
              <w:right w:val="single" w:color="auto" w:sz="12" w:space="0"/>
              <w:tl2br w:val="nil"/>
              <w:tr2bl w:val="nil"/>
            </w:tcBorders>
            <w:noWrap w:val="0"/>
            <w:vAlign w:val="center"/>
          </w:tcPr>
          <w:p w14:paraId="0193E7EE">
            <w:pPr>
              <w:pStyle w:val="10"/>
              <w:shd w:val="clear"/>
              <w:tabs>
                <w:tab w:val="left" w:pos="-1260"/>
              </w:tabs>
              <w:adjustRightInd w:val="0"/>
              <w:snapToGrid w:val="0"/>
              <w:spacing w:beforeLines="0" w:afterLines="0" w:line="340" w:lineRule="exact"/>
              <w:ind w:firstLine="0"/>
              <w:jc w:val="center"/>
              <w:rPr>
                <w:rFonts w:hint="eastAsia" w:ascii="宋体" w:hAnsi="宋体" w:cs="宋体"/>
                <w:color w:val="auto"/>
                <w:sz w:val="22"/>
                <w:szCs w:val="22"/>
                <w:highlight w:val="none"/>
              </w:rPr>
            </w:pPr>
          </w:p>
        </w:tc>
      </w:tr>
      <w:tr w14:paraId="721C4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542" w:type="dxa"/>
            <w:vMerge w:val="continue"/>
            <w:tcBorders>
              <w:top w:val="single" w:color="auto" w:sz="4" w:space="0"/>
              <w:left w:val="single" w:color="auto" w:sz="12" w:space="0"/>
              <w:bottom w:val="single" w:color="auto" w:sz="4" w:space="0"/>
              <w:right w:val="single" w:color="auto" w:sz="4" w:space="0"/>
              <w:tl2br w:val="nil"/>
              <w:tr2bl w:val="nil"/>
            </w:tcBorders>
            <w:noWrap w:val="0"/>
            <w:vAlign w:val="center"/>
          </w:tcPr>
          <w:p w14:paraId="1858DD9B">
            <w:pPr>
              <w:pStyle w:val="10"/>
              <w:shd w:val="clear"/>
              <w:tabs>
                <w:tab w:val="left" w:pos="-1260"/>
              </w:tabs>
              <w:adjustRightInd w:val="0"/>
              <w:snapToGrid w:val="0"/>
              <w:spacing w:beforeLines="0" w:afterLines="0" w:line="400" w:lineRule="exact"/>
              <w:jc w:val="center"/>
              <w:rPr>
                <w:rFonts w:hint="eastAsia" w:ascii="宋体" w:hAnsi="宋体" w:cs="宋体"/>
                <w:color w:val="auto"/>
                <w:sz w:val="22"/>
                <w:szCs w:val="22"/>
                <w:highlight w:val="none"/>
              </w:rPr>
            </w:pPr>
          </w:p>
        </w:tc>
        <w:tc>
          <w:tcPr>
            <w:tcW w:w="108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C58827A">
            <w:pPr>
              <w:shd w:val="clear"/>
              <w:adjustRightInd w:val="0"/>
              <w:snapToGrid w:val="0"/>
              <w:spacing w:beforeLines="0" w:afterLines="0" w:line="400" w:lineRule="exact"/>
              <w:ind w:firstLine="28"/>
              <w:jc w:val="center"/>
              <w:rPr>
                <w:rFonts w:hint="eastAsia" w:ascii="宋体" w:hAnsi="宋体" w:cs="宋体"/>
                <w:color w:val="auto"/>
                <w:sz w:val="22"/>
                <w:szCs w:val="22"/>
                <w:highlight w:val="none"/>
              </w:rPr>
            </w:pPr>
          </w:p>
        </w:tc>
        <w:tc>
          <w:tcPr>
            <w:tcW w:w="74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FFB547B">
            <w:pPr>
              <w:pStyle w:val="10"/>
              <w:shd w:val="clear"/>
              <w:tabs>
                <w:tab w:val="left" w:pos="-1260"/>
              </w:tabs>
              <w:adjustRightInd w:val="0"/>
              <w:snapToGrid w:val="0"/>
              <w:spacing w:beforeLines="0" w:afterLines="0" w:line="380" w:lineRule="exact"/>
              <w:ind w:firstLine="0"/>
              <w:jc w:val="center"/>
              <w:rPr>
                <w:rFonts w:hint="eastAsia" w:ascii="宋体" w:hAnsi="宋体" w:cs="宋体"/>
                <w:color w:val="auto"/>
                <w:sz w:val="22"/>
                <w:szCs w:val="22"/>
                <w:highlight w:val="none"/>
              </w:rPr>
            </w:pPr>
          </w:p>
        </w:tc>
        <w:tc>
          <w:tcPr>
            <w:tcW w:w="10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046EFF">
            <w:pPr>
              <w:pStyle w:val="10"/>
              <w:shd w:val="clear"/>
              <w:tabs>
                <w:tab w:val="left" w:pos="-1260"/>
              </w:tabs>
              <w:adjustRightInd w:val="0"/>
              <w:snapToGrid w:val="0"/>
              <w:spacing w:beforeLines="0" w:afterLines="0" w:line="380" w:lineRule="exact"/>
              <w:ind w:firstLine="0"/>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类似业绩（</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分）</w:t>
            </w:r>
          </w:p>
        </w:tc>
        <w:tc>
          <w:tcPr>
            <w:tcW w:w="3683" w:type="dxa"/>
            <w:tcBorders>
              <w:top w:val="single" w:color="auto" w:sz="4" w:space="0"/>
              <w:left w:val="single" w:color="auto" w:sz="4" w:space="0"/>
              <w:bottom w:val="single" w:color="auto" w:sz="4" w:space="0"/>
              <w:right w:val="single" w:color="auto" w:sz="4" w:space="0"/>
              <w:tl2br w:val="nil"/>
              <w:tr2bl w:val="nil"/>
            </w:tcBorders>
            <w:noWrap w:val="0"/>
            <w:vAlign w:val="top"/>
          </w:tcPr>
          <w:p w14:paraId="7B859CB7">
            <w:pPr>
              <w:pStyle w:val="32"/>
              <w:shd w:val="clear"/>
              <w:adjustRightInd w:val="0"/>
              <w:snapToGrid w:val="0"/>
              <w:spacing w:beforeLines="0" w:afterLines="0" w:line="251" w:lineRule="auto"/>
              <w:rPr>
                <w:rFonts w:hint="eastAsia"/>
                <w:color w:val="auto"/>
                <w:sz w:val="22"/>
                <w:szCs w:val="22"/>
                <w:highlight w:val="none"/>
              </w:rPr>
            </w:pPr>
            <w:r>
              <w:rPr>
                <w:rFonts w:hint="eastAsia" w:ascii="仿宋" w:hAnsi="仿宋" w:eastAsia="仿宋" w:cs="仿宋"/>
                <w:color w:val="auto"/>
                <w:sz w:val="24"/>
                <w:szCs w:val="24"/>
                <w:highlight w:val="none"/>
                <w:lang w:eastAsia="zh-CN"/>
              </w:rPr>
              <w:t>近三年（2023年1月1日至今）从事类似项目业绩进行</w:t>
            </w:r>
            <w:r>
              <w:rPr>
                <w:rFonts w:hint="eastAsia" w:ascii="仿宋" w:hAnsi="仿宋" w:eastAsia="仿宋" w:cs="仿宋"/>
                <w:color w:val="auto"/>
                <w:sz w:val="24"/>
                <w:szCs w:val="24"/>
                <w:highlight w:val="none"/>
                <w:lang w:val="en-US" w:eastAsia="zh-CN"/>
              </w:rPr>
              <w:t>评分</w:t>
            </w:r>
            <w:r>
              <w:rPr>
                <w:rFonts w:hint="eastAsia" w:ascii="仿宋" w:hAnsi="仿宋" w:eastAsia="仿宋" w:cs="仿宋"/>
                <w:color w:val="auto"/>
                <w:sz w:val="24"/>
                <w:szCs w:val="24"/>
                <w:highlight w:val="none"/>
                <w:lang w:eastAsia="zh-CN"/>
              </w:rPr>
              <w:t>，须提供中标（成交）通知书或合同协议书（须提供合同首页、合同金额页、盖章页并加盖本单位公章），提供一个得</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lang w:eastAsia="zh-CN"/>
              </w:rPr>
              <w:t>分，最高得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分。</w:t>
            </w:r>
          </w:p>
        </w:tc>
        <w:tc>
          <w:tcPr>
            <w:tcW w:w="776" w:type="dxa"/>
            <w:tcBorders>
              <w:top w:val="single" w:color="auto" w:sz="4" w:space="0"/>
              <w:left w:val="single" w:color="auto" w:sz="4" w:space="0"/>
              <w:bottom w:val="single" w:color="auto" w:sz="4" w:space="0"/>
              <w:right w:val="single" w:color="auto" w:sz="12" w:space="0"/>
              <w:tl2br w:val="nil"/>
              <w:tr2bl w:val="nil"/>
            </w:tcBorders>
            <w:noWrap w:val="0"/>
            <w:vAlign w:val="center"/>
          </w:tcPr>
          <w:p w14:paraId="4875CF54">
            <w:pPr>
              <w:pStyle w:val="10"/>
              <w:shd w:val="clear"/>
              <w:tabs>
                <w:tab w:val="left" w:pos="-1260"/>
              </w:tabs>
              <w:adjustRightInd w:val="0"/>
              <w:snapToGrid w:val="0"/>
              <w:spacing w:beforeLines="0" w:afterLines="0" w:line="340" w:lineRule="exact"/>
              <w:ind w:firstLine="0"/>
              <w:jc w:val="center"/>
              <w:rPr>
                <w:rFonts w:hint="eastAsia" w:ascii="宋体" w:hAnsi="宋体" w:cs="宋体"/>
                <w:color w:val="auto"/>
                <w:sz w:val="22"/>
                <w:szCs w:val="22"/>
                <w:highlight w:val="none"/>
              </w:rPr>
            </w:pPr>
          </w:p>
        </w:tc>
      </w:tr>
      <w:tr w14:paraId="650F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542" w:type="dxa"/>
            <w:tcBorders>
              <w:top w:val="single" w:color="auto" w:sz="4" w:space="0"/>
              <w:left w:val="single" w:color="auto" w:sz="12" w:space="0"/>
              <w:bottom w:val="single" w:color="auto" w:sz="12" w:space="0"/>
              <w:right w:val="single" w:color="auto" w:sz="4" w:space="0"/>
              <w:tl2br w:val="nil"/>
              <w:tr2bl w:val="nil"/>
            </w:tcBorders>
            <w:noWrap w:val="0"/>
            <w:vAlign w:val="center"/>
          </w:tcPr>
          <w:p w14:paraId="6EAD8E56">
            <w:pPr>
              <w:pStyle w:val="10"/>
              <w:shd w:val="clear"/>
              <w:tabs>
                <w:tab w:val="left" w:pos="-1260"/>
              </w:tabs>
              <w:adjustRightInd w:val="0"/>
              <w:snapToGrid w:val="0"/>
              <w:spacing w:beforeLines="0" w:afterLines="0" w:line="400" w:lineRule="exact"/>
              <w:ind w:firstLine="0"/>
              <w:jc w:val="center"/>
              <w:rPr>
                <w:rFonts w:hint="eastAsia" w:ascii="宋体" w:hAnsi="宋体"/>
                <w:color w:val="auto"/>
                <w:sz w:val="21"/>
                <w:szCs w:val="21"/>
                <w:highlight w:val="none"/>
              </w:rPr>
            </w:pPr>
          </w:p>
        </w:tc>
        <w:tc>
          <w:tcPr>
            <w:tcW w:w="1086" w:type="dxa"/>
            <w:tcBorders>
              <w:top w:val="single" w:color="auto" w:sz="4" w:space="0"/>
              <w:left w:val="single" w:color="auto" w:sz="4" w:space="0"/>
              <w:bottom w:val="single" w:color="auto" w:sz="12" w:space="0"/>
              <w:right w:val="single" w:color="auto" w:sz="4" w:space="0"/>
              <w:tl2br w:val="nil"/>
              <w:tr2bl w:val="nil"/>
            </w:tcBorders>
            <w:noWrap w:val="0"/>
            <w:vAlign w:val="center"/>
          </w:tcPr>
          <w:p w14:paraId="6D98A3A4">
            <w:pPr>
              <w:pStyle w:val="10"/>
              <w:shd w:val="clear"/>
              <w:tabs>
                <w:tab w:val="left" w:pos="-1260"/>
              </w:tabs>
              <w:adjustRightInd w:val="0"/>
              <w:snapToGrid w:val="0"/>
              <w:spacing w:beforeLines="0" w:afterLines="0" w:line="400" w:lineRule="exact"/>
              <w:ind w:firstLine="0"/>
              <w:jc w:val="center"/>
              <w:rPr>
                <w:rFonts w:hint="eastAsia" w:ascii="宋体" w:hAnsi="宋体"/>
                <w:color w:val="auto"/>
                <w:sz w:val="21"/>
                <w:szCs w:val="21"/>
                <w:highlight w:val="none"/>
              </w:rPr>
            </w:pPr>
          </w:p>
        </w:tc>
        <w:tc>
          <w:tcPr>
            <w:tcW w:w="6210" w:type="dxa"/>
            <w:gridSpan w:val="4"/>
            <w:tcBorders>
              <w:top w:val="single" w:color="auto" w:sz="4" w:space="0"/>
              <w:left w:val="single" w:color="auto" w:sz="4" w:space="0"/>
              <w:bottom w:val="single" w:color="auto" w:sz="12" w:space="0"/>
              <w:right w:val="single" w:color="auto" w:sz="12" w:space="0"/>
              <w:tl2br w:val="nil"/>
              <w:tr2bl w:val="nil"/>
            </w:tcBorders>
            <w:noWrap w:val="0"/>
            <w:vAlign w:val="center"/>
          </w:tcPr>
          <w:p w14:paraId="0305C061">
            <w:pPr>
              <w:pStyle w:val="10"/>
              <w:shd w:val="clear"/>
              <w:tabs>
                <w:tab w:val="left" w:pos="-1260"/>
              </w:tabs>
              <w:adjustRightInd w:val="0"/>
              <w:snapToGrid w:val="0"/>
              <w:spacing w:beforeLines="0" w:afterLines="0" w:line="400" w:lineRule="exact"/>
              <w:ind w:firstLine="0"/>
              <w:jc w:val="center"/>
              <w:rPr>
                <w:rFonts w:hint="eastAsia" w:ascii="宋体" w:hAnsi="宋体"/>
                <w:color w:val="auto"/>
                <w:sz w:val="21"/>
                <w:szCs w:val="21"/>
                <w:highlight w:val="none"/>
              </w:rPr>
            </w:pPr>
            <w:r>
              <w:rPr>
                <w:rFonts w:hint="eastAsia" w:ascii="宋体" w:hAnsi="宋体"/>
                <w:color w:val="auto"/>
                <w:sz w:val="21"/>
                <w:szCs w:val="21"/>
                <w:highlight w:val="none"/>
              </w:rPr>
              <w:t>∑(1+2+3)=100</w:t>
            </w:r>
          </w:p>
        </w:tc>
      </w:tr>
    </w:tbl>
    <w:p w14:paraId="1E2E8F46">
      <w:pPr>
        <w:pStyle w:val="10"/>
        <w:shd w:val="clear"/>
        <w:tabs>
          <w:tab w:val="left" w:pos="600"/>
        </w:tabs>
        <w:spacing w:line="360" w:lineRule="auto"/>
        <w:ind w:left="0" w:leftChars="0" w:firstLine="0" w:firstLineChars="0"/>
        <w:jc w:val="both"/>
        <w:rPr>
          <w:rFonts w:hint="eastAsia" w:ascii="黑体" w:hAnsi="宋体" w:eastAsia="黑体"/>
          <w:color w:val="auto"/>
          <w:szCs w:val="32"/>
          <w:highlight w:val="none"/>
        </w:rPr>
      </w:pPr>
    </w:p>
    <w:p w14:paraId="311DD6C9">
      <w:pPr>
        <w:widowControl/>
        <w:shd w:val="clear"/>
        <w:autoSpaceDE w:val="0"/>
        <w:autoSpaceDN w:val="0"/>
        <w:spacing w:beforeLines="150" w:afterLines="50" w:line="360" w:lineRule="auto"/>
        <w:ind w:right="51"/>
        <w:textAlignment w:val="bottom"/>
        <w:rPr>
          <w:rFonts w:ascii="宋体" w:hAnsi="宋体"/>
          <w:b/>
          <w:color w:val="auto"/>
          <w:sz w:val="30"/>
          <w:szCs w:val="30"/>
          <w:highlight w:val="none"/>
        </w:rPr>
      </w:pPr>
      <w:r>
        <w:rPr>
          <w:rFonts w:hint="eastAsia" w:ascii="宋体" w:hAnsi="宋体"/>
          <w:b/>
          <w:color w:val="auto"/>
          <w:sz w:val="30"/>
          <w:szCs w:val="30"/>
          <w:highlight w:val="none"/>
        </w:rPr>
        <w:t>2.3 特殊情况的处理</w:t>
      </w:r>
    </w:p>
    <w:p w14:paraId="6E8438B6">
      <w:pPr>
        <w:widowControl/>
        <w:shd w:val="clear"/>
        <w:autoSpaceDE w:val="0"/>
        <w:autoSpaceDN w:val="0"/>
        <w:spacing w:line="360" w:lineRule="auto"/>
        <w:ind w:right="53" w:firstLine="420" w:firstLineChars="200"/>
        <w:textAlignment w:val="bottom"/>
        <w:rPr>
          <w:rFonts w:ascii="宋体" w:hAnsi="宋体"/>
          <w:color w:val="auto"/>
          <w:szCs w:val="21"/>
          <w:highlight w:val="none"/>
        </w:rPr>
      </w:pPr>
      <w:r>
        <w:rPr>
          <w:rFonts w:hint="eastAsia" w:ascii="宋体" w:hAnsi="宋体"/>
          <w:color w:val="auto"/>
          <w:szCs w:val="21"/>
          <w:highlight w:val="none"/>
        </w:rPr>
        <w:t>2.3.1 投标文件中如果出现计算错误，可按以下原则进行修正：</w:t>
      </w:r>
    </w:p>
    <w:p w14:paraId="7B3E54DB">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（1）投标文件中的大写金额与小写金额不一致的，以大写金额为准；</w:t>
      </w:r>
    </w:p>
    <w:p w14:paraId="5B30D9AF">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（2）投标文件中的总价金额与按单价计算的汇总金额不一致的，以单价计算的汇总金额为准；</w:t>
      </w:r>
    </w:p>
    <w:p w14:paraId="33AF478F">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（3）投标文件中的单价金额有明显小数点错误的，以总价为准，并修改单价；</w:t>
      </w:r>
    </w:p>
    <w:p w14:paraId="54DCEA70">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（4）投标文件中有关分项表内容与“开标一览表”不一致的，以“开标一览表”为准；</w:t>
      </w:r>
    </w:p>
    <w:p w14:paraId="2CF2C77B">
      <w:pPr>
        <w:pStyle w:val="17"/>
        <w:shd w:val="clear"/>
        <w:ind w:firstLine="420"/>
        <w:rPr>
          <w:rFonts w:ascii="宋体" w:hAnsi="宋体" w:eastAsia="宋体"/>
          <w:color w:val="auto"/>
          <w:sz w:val="21"/>
          <w:szCs w:val="21"/>
          <w:highlight w:val="none"/>
        </w:rPr>
      </w:pPr>
      <w:r>
        <w:rPr>
          <w:rFonts w:hint="eastAsia" w:ascii="宋体" w:hAnsi="宋体" w:eastAsia="宋体"/>
          <w:color w:val="auto"/>
          <w:sz w:val="21"/>
          <w:szCs w:val="21"/>
          <w:highlight w:val="none"/>
        </w:rPr>
        <w:t>（5）投标文件中图表与文字表述不一致的，以文字表述为准；</w:t>
      </w:r>
    </w:p>
    <w:p w14:paraId="7B70074D">
      <w:pPr>
        <w:widowControl/>
        <w:shd w:val="clear"/>
        <w:autoSpaceDE w:val="0"/>
        <w:autoSpaceDN w:val="0"/>
        <w:spacing w:line="360" w:lineRule="auto"/>
        <w:ind w:right="53" w:firstLine="420" w:firstLineChars="200"/>
        <w:textAlignment w:val="bottom"/>
        <w:rPr>
          <w:rFonts w:ascii="宋体" w:hAnsi="宋体"/>
          <w:color w:val="auto"/>
          <w:szCs w:val="21"/>
          <w:highlight w:val="none"/>
        </w:rPr>
      </w:pPr>
      <w:r>
        <w:rPr>
          <w:rFonts w:hint="eastAsia" w:ascii="宋体" w:hAnsi="宋体"/>
          <w:color w:val="auto"/>
          <w:szCs w:val="21"/>
          <w:highlight w:val="none"/>
        </w:rPr>
        <w:t>（6）投标文件正本与副本不一致的，以正本为准；</w:t>
      </w:r>
    </w:p>
    <w:p w14:paraId="71EFD529">
      <w:pPr>
        <w:pStyle w:val="4"/>
        <w:shd w:val="clear"/>
        <w:spacing w:line="360" w:lineRule="auto"/>
        <w:ind w:firstLineChars="200"/>
        <w:rPr>
          <w:rFonts w:ascii="宋体" w:hAnsi="宋体"/>
          <w:color w:val="auto"/>
          <w:szCs w:val="21"/>
          <w:highlight w:val="none"/>
        </w:rPr>
      </w:pPr>
      <w:r>
        <w:rPr>
          <w:rFonts w:hint="eastAsia" w:ascii="宋体" w:hAnsi="宋体"/>
          <w:color w:val="auto"/>
          <w:szCs w:val="21"/>
          <w:highlight w:val="none"/>
        </w:rPr>
        <w:t>（7）对不同文字文本投标文件的解释发生异议的，以中文文本为准。</w:t>
      </w:r>
    </w:p>
    <w:p w14:paraId="2608DF08">
      <w:pPr>
        <w:widowControl/>
        <w:shd w:val="clear"/>
        <w:autoSpaceDE w:val="0"/>
        <w:autoSpaceDN w:val="0"/>
        <w:spacing w:line="360" w:lineRule="auto"/>
        <w:ind w:right="51" w:firstLine="422" w:firstLineChars="200"/>
        <w:textAlignment w:val="bottom"/>
        <w:rPr>
          <w:rFonts w:ascii="宋体" w:hAnsi="宋体"/>
          <w:b/>
          <w:color w:val="auto"/>
          <w:szCs w:val="21"/>
          <w:highlight w:val="none"/>
        </w:rPr>
      </w:pPr>
      <w:r>
        <w:rPr>
          <w:rFonts w:hint="eastAsia" w:ascii="宋体" w:hAnsi="宋体"/>
          <w:b/>
          <w:color w:val="auto"/>
          <w:szCs w:val="21"/>
          <w:highlight w:val="none"/>
        </w:rPr>
        <w:t>按上述修正错误的方法调整的投标报价应对投标人具有约束力。如果投标人不接受修正后的价格，其投标将被拒绝。</w:t>
      </w:r>
    </w:p>
    <w:p w14:paraId="155F7121">
      <w:pPr>
        <w:shd w:val="clear"/>
        <w:adjustRightInd w:val="0"/>
        <w:snapToGrid w:val="0"/>
        <w:spacing w:line="360" w:lineRule="auto"/>
        <w:ind w:firstLine="420" w:firstLineChars="200"/>
        <w:rPr>
          <w:rFonts w:ascii="宋体" w:hAnsi="宋体" w:cs="宋体"/>
          <w:b/>
          <w:color w:val="auto"/>
          <w:kern w:val="0"/>
          <w:szCs w:val="21"/>
          <w:highlight w:val="none"/>
        </w:rPr>
      </w:pPr>
      <w:r>
        <w:rPr>
          <w:rFonts w:hint="eastAsia" w:ascii="宋体" w:hAnsi="宋体"/>
          <w:color w:val="auto"/>
          <w:szCs w:val="21"/>
          <w:highlight w:val="none"/>
        </w:rPr>
        <w:t>2.3.2</w:t>
      </w:r>
      <w:r>
        <w:rPr>
          <w:rFonts w:hint="eastAsia" w:ascii="宋体" w:hAnsi="宋体" w:cs="宋体"/>
          <w:b/>
          <w:color w:val="auto"/>
          <w:kern w:val="0"/>
          <w:szCs w:val="21"/>
          <w:highlight w:val="none"/>
        </w:rPr>
        <w:t>报价异常处理</w:t>
      </w:r>
    </w:p>
    <w:p w14:paraId="375F9CCD">
      <w:pPr>
        <w:widowControl/>
        <w:shd w:val="clear"/>
        <w:tabs>
          <w:tab w:val="left" w:pos="709"/>
        </w:tabs>
        <w:autoSpaceDE w:val="0"/>
        <w:autoSpaceDN w:val="0"/>
        <w:spacing w:line="360" w:lineRule="auto"/>
        <w:ind w:right="53" w:firstLine="420" w:firstLineChars="200"/>
        <w:textAlignment w:val="bottom"/>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2.3.2.1异常低价投标审查程序</w:t>
      </w:r>
    </w:p>
    <w:p w14:paraId="7CFD9978">
      <w:pPr>
        <w:widowControl/>
        <w:shd w:val="clear"/>
        <w:tabs>
          <w:tab w:val="left" w:pos="709"/>
        </w:tabs>
        <w:autoSpaceDE w:val="0"/>
        <w:autoSpaceDN w:val="0"/>
        <w:spacing w:line="360" w:lineRule="auto"/>
        <w:ind w:right="53" w:firstLine="420" w:firstLineChars="200"/>
        <w:textAlignment w:val="bottom"/>
        <w:rPr>
          <w:rFonts w:hint="eastAsia" w:ascii="宋体" w:hAnsi="宋体" w:cs="宋体"/>
          <w:color w:val="auto"/>
          <w:kern w:val="0"/>
          <w:szCs w:val="21"/>
          <w:highlight w:val="none"/>
        </w:rPr>
      </w:pPr>
      <w:r>
        <w:rPr>
          <w:rFonts w:hint="eastAsia" w:ascii="宋体" w:hAnsi="宋体" w:cs="宋体"/>
          <w:color w:val="auto"/>
          <w:kern w:val="0"/>
          <w:szCs w:val="21"/>
          <w:highlight w:val="none"/>
        </w:rPr>
        <w:t>在评审中出现下列情形之一的，评标委员会应当启动异常低价投标审查程序：</w:t>
      </w:r>
    </w:p>
    <w:p w14:paraId="7FDBBA60">
      <w:pPr>
        <w:widowControl/>
        <w:numPr>
          <w:ilvl w:val="0"/>
          <w:numId w:val="5"/>
        </w:numPr>
        <w:shd w:val="clear"/>
        <w:tabs>
          <w:tab w:val="left" w:pos="709"/>
        </w:tabs>
        <w:autoSpaceDE w:val="0"/>
        <w:autoSpaceDN w:val="0"/>
        <w:spacing w:line="360" w:lineRule="auto"/>
        <w:ind w:right="53" w:firstLine="420" w:firstLineChars="200"/>
        <w:textAlignment w:val="bottom"/>
        <w:rPr>
          <w:rFonts w:hint="eastAsia" w:ascii="宋体" w:hAnsi="宋体" w:cs="宋体"/>
          <w:color w:val="auto"/>
          <w:kern w:val="0"/>
          <w:szCs w:val="21"/>
          <w:highlight w:val="none"/>
        </w:rPr>
      </w:pPr>
      <w:r>
        <w:rPr>
          <w:rFonts w:hint="eastAsia" w:ascii="宋体" w:hAnsi="宋体" w:cs="宋体"/>
          <w:color w:val="auto"/>
          <w:kern w:val="0"/>
          <w:szCs w:val="21"/>
          <w:highlight w:val="none"/>
        </w:rPr>
        <w:t>投标报价低于全部通过符合性审查供应商投标报价平均值50%（最高不得超过65%）的，即投标报价</w:t>
      </w:r>
    </w:p>
    <w:p w14:paraId="6DA5B429">
      <w:pPr>
        <w:widowControl/>
        <w:numPr>
          <w:ilvl w:val="0"/>
          <w:numId w:val="5"/>
        </w:numPr>
        <w:shd w:val="clear"/>
        <w:tabs>
          <w:tab w:val="left" w:pos="709"/>
        </w:tabs>
        <w:autoSpaceDE w:val="0"/>
        <w:autoSpaceDN w:val="0"/>
        <w:spacing w:line="360" w:lineRule="auto"/>
        <w:ind w:right="53" w:firstLine="420" w:firstLineChars="200"/>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评标委员会认为投标人的报价明显低于其他通过符合性审查投标人的报价，有可能影响产品质量或者不能诚信履约的，应当要求其在评标现场合理的时间内提供书面说明，</w:t>
      </w:r>
      <w:r>
        <w:rPr>
          <w:rFonts w:hint="eastAsia" w:ascii="宋体" w:hAnsi="宋体" w:cs="宋体"/>
          <w:b/>
          <w:color w:val="auto"/>
          <w:kern w:val="0"/>
          <w:szCs w:val="21"/>
          <w:highlight w:val="none"/>
        </w:rPr>
        <w:t>必要时</w:t>
      </w:r>
      <w:r>
        <w:rPr>
          <w:rFonts w:hint="eastAsia" w:ascii="宋体" w:hAnsi="宋体" w:cs="宋体"/>
          <w:color w:val="auto"/>
          <w:kern w:val="0"/>
          <w:szCs w:val="21"/>
          <w:highlight w:val="none"/>
        </w:rPr>
        <w:t xml:space="preserve">提交相关证明材料。 </w:t>
      </w:r>
    </w:p>
    <w:p w14:paraId="476290F4">
      <w:pPr>
        <w:widowControl/>
        <w:shd w:val="clear"/>
        <w:autoSpaceDE w:val="0"/>
        <w:autoSpaceDN w:val="0"/>
        <w:spacing w:line="360" w:lineRule="auto"/>
        <w:ind w:right="53" w:firstLine="735" w:firstLineChars="350"/>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2.3.2.2 投标人证明其能够诚信履约并承诺中标后提供招标文件规定以外的履约担保的，可以继续参加评审，否则评标委员会应当将其作为无效投标处理。</w:t>
      </w:r>
    </w:p>
    <w:p w14:paraId="19CD9AE6">
      <w:pPr>
        <w:widowControl/>
        <w:shd w:val="clear"/>
        <w:autoSpaceDE w:val="0"/>
        <w:autoSpaceDN w:val="0"/>
        <w:spacing w:line="360" w:lineRule="auto"/>
        <w:ind w:right="53" w:firstLine="420" w:firstLineChars="200"/>
        <w:textAlignment w:val="bottom"/>
        <w:rPr>
          <w:rFonts w:ascii="宋体" w:hAnsi="宋体"/>
          <w:color w:val="auto"/>
          <w:szCs w:val="21"/>
          <w:highlight w:val="none"/>
        </w:rPr>
      </w:pPr>
      <w:r>
        <w:rPr>
          <w:rFonts w:hint="eastAsia" w:ascii="宋体" w:hAnsi="宋体"/>
          <w:color w:val="auto"/>
          <w:szCs w:val="21"/>
          <w:highlight w:val="none"/>
        </w:rPr>
        <w:t>2.3.3 评标过程中，各种数值的计算结果，均保留两位小数，第三位“四舍五入”，但计算百分数时应精确到千分位，万分位“四舍五入”。</w:t>
      </w:r>
    </w:p>
    <w:p w14:paraId="561ED8DE">
      <w:pPr>
        <w:widowControl/>
        <w:shd w:val="clear"/>
        <w:autoSpaceDE w:val="0"/>
        <w:autoSpaceDN w:val="0"/>
        <w:spacing w:line="360" w:lineRule="auto"/>
        <w:ind w:right="53" w:firstLine="420" w:firstLineChars="200"/>
        <w:textAlignment w:val="bottom"/>
        <w:rPr>
          <w:rFonts w:ascii="宋体" w:hAnsi="宋体"/>
          <w:color w:val="auto"/>
          <w:szCs w:val="21"/>
          <w:highlight w:val="none"/>
        </w:rPr>
      </w:pPr>
      <w:r>
        <w:rPr>
          <w:rFonts w:hint="eastAsia" w:ascii="宋体" w:hAnsi="宋体" w:cs="宋体"/>
          <w:color w:val="auto"/>
          <w:kern w:val="0"/>
          <w:szCs w:val="21"/>
          <w:highlight w:val="none"/>
        </w:rPr>
        <w:t>采购综合评分法的，</w:t>
      </w:r>
      <w:r>
        <w:rPr>
          <w:rFonts w:hint="eastAsia" w:ascii="宋体" w:hAnsi="宋体"/>
          <w:color w:val="auto"/>
          <w:szCs w:val="21"/>
          <w:highlight w:val="none"/>
        </w:rPr>
        <w:t>评标委员会成员打分超过得分界限或未按本办法赋分时，该评标委员会成员的打分，按废票处理。</w:t>
      </w:r>
    </w:p>
    <w:p w14:paraId="2933725D">
      <w:pPr>
        <w:pStyle w:val="27"/>
        <w:shd w:val="clear"/>
        <w:spacing w:line="360" w:lineRule="auto"/>
        <w:ind w:firstLine="420" w:firstLineChars="200"/>
        <w:rPr>
          <w:rFonts w:hAnsi="宋体"/>
          <w:color w:val="auto"/>
          <w:sz w:val="21"/>
          <w:szCs w:val="21"/>
          <w:highlight w:val="none"/>
        </w:rPr>
      </w:pPr>
      <w:r>
        <w:rPr>
          <w:rFonts w:hint="eastAsia" w:hAnsi="宋体"/>
          <w:color w:val="auto"/>
          <w:sz w:val="21"/>
          <w:szCs w:val="21"/>
          <w:highlight w:val="none"/>
        </w:rPr>
        <w:t>2.3.4 评标过程中，若出现本评标办法以外的特殊情况时，将暂停评标，待评委会商榷后，再进行评定。</w:t>
      </w:r>
    </w:p>
    <w:p w14:paraId="15216695">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2.3.5 </w:t>
      </w:r>
      <w:r>
        <w:rPr>
          <w:rFonts w:ascii="宋体" w:hAnsi="宋体"/>
          <w:color w:val="auto"/>
          <w:szCs w:val="21"/>
          <w:highlight w:val="none"/>
        </w:rPr>
        <w:t>评标报告签署后，采购人或者采购代理机构发现存在</w:t>
      </w:r>
      <w:r>
        <w:rPr>
          <w:rFonts w:hint="eastAsia" w:ascii="宋体" w:hAnsi="宋体"/>
          <w:color w:val="auto"/>
          <w:szCs w:val="21"/>
          <w:highlight w:val="none"/>
        </w:rPr>
        <w:t>本章第1.5.2条款</w:t>
      </w:r>
      <w:r>
        <w:rPr>
          <w:rFonts w:ascii="宋体" w:hAnsi="宋体"/>
          <w:color w:val="auto"/>
          <w:szCs w:val="21"/>
          <w:highlight w:val="none"/>
        </w:rPr>
        <w:t>情形之一的，应当组织原评标委员会进行重新评审，重新评审改变中标结果的，书面报</w:t>
      </w:r>
      <w:r>
        <w:rPr>
          <w:rFonts w:hint="eastAsia" w:ascii="宋体" w:hAnsi="宋体"/>
          <w:color w:val="auto"/>
          <w:szCs w:val="21"/>
          <w:highlight w:val="none"/>
        </w:rPr>
        <w:t>告</w:t>
      </w:r>
      <w:r>
        <w:rPr>
          <w:rFonts w:ascii="宋体" w:hAnsi="宋体"/>
          <w:color w:val="auto"/>
          <w:szCs w:val="21"/>
          <w:highlight w:val="none"/>
        </w:rPr>
        <w:t>本级财政部门。</w:t>
      </w:r>
    </w:p>
    <w:p w14:paraId="6A846617">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w:t>
      </w:r>
      <w:r>
        <w:rPr>
          <w:rFonts w:ascii="宋体" w:hAnsi="宋体"/>
          <w:color w:val="auto"/>
          <w:szCs w:val="21"/>
          <w:highlight w:val="none"/>
        </w:rPr>
        <w:t>对本</w:t>
      </w:r>
      <w:r>
        <w:rPr>
          <w:rFonts w:hint="eastAsia" w:ascii="宋体" w:hAnsi="宋体"/>
          <w:color w:val="auto"/>
          <w:szCs w:val="21"/>
          <w:highlight w:val="none"/>
        </w:rPr>
        <w:t>章第1.5.2</w:t>
      </w:r>
      <w:r>
        <w:rPr>
          <w:rFonts w:ascii="宋体" w:hAnsi="宋体"/>
          <w:color w:val="auto"/>
          <w:szCs w:val="21"/>
          <w:highlight w:val="none"/>
        </w:rPr>
        <w:t>条</w:t>
      </w:r>
      <w:r>
        <w:rPr>
          <w:rFonts w:hint="eastAsia" w:ascii="宋体" w:hAnsi="宋体"/>
          <w:color w:val="auto"/>
          <w:szCs w:val="21"/>
          <w:highlight w:val="none"/>
        </w:rPr>
        <w:t>（1）</w:t>
      </w:r>
      <w:r>
        <w:rPr>
          <w:rFonts w:ascii="宋体" w:hAnsi="宋体"/>
          <w:color w:val="auto"/>
          <w:szCs w:val="21"/>
          <w:highlight w:val="none"/>
        </w:rPr>
        <w:t>情形提出质疑的，采购代理机构应当组织原评标委员会进行重新评审，重新评审改变中标结果的，应当</w:t>
      </w:r>
      <w:r>
        <w:rPr>
          <w:rFonts w:hint="eastAsia" w:ascii="宋体" w:hAnsi="宋体"/>
          <w:color w:val="auto"/>
          <w:szCs w:val="21"/>
          <w:highlight w:val="none"/>
        </w:rPr>
        <w:t>书面</w:t>
      </w:r>
      <w:r>
        <w:rPr>
          <w:rFonts w:ascii="宋体" w:hAnsi="宋体"/>
          <w:color w:val="auto"/>
          <w:szCs w:val="21"/>
          <w:highlight w:val="none"/>
        </w:rPr>
        <w:t>报</w:t>
      </w:r>
      <w:r>
        <w:rPr>
          <w:rFonts w:hint="eastAsia" w:ascii="宋体" w:hAnsi="宋体"/>
          <w:color w:val="auto"/>
          <w:szCs w:val="21"/>
          <w:highlight w:val="none"/>
        </w:rPr>
        <w:t>告</w:t>
      </w:r>
      <w:r>
        <w:rPr>
          <w:rFonts w:ascii="宋体" w:hAnsi="宋体"/>
          <w:color w:val="auto"/>
          <w:szCs w:val="21"/>
          <w:highlight w:val="none"/>
        </w:rPr>
        <w:t>本级财政部门。</w:t>
      </w:r>
    </w:p>
    <w:p w14:paraId="62117CBB">
      <w:pPr>
        <w:pStyle w:val="4"/>
        <w:shd w:val="clear"/>
        <w:spacing w:line="360" w:lineRule="auto"/>
        <w:ind w:firstLineChars="200"/>
        <w:rPr>
          <w:rFonts w:ascii="宋体" w:hAnsi="宋体"/>
          <w:color w:val="auto"/>
          <w:szCs w:val="21"/>
          <w:highlight w:val="none"/>
        </w:rPr>
      </w:pPr>
      <w:r>
        <w:rPr>
          <w:rFonts w:hint="eastAsia" w:ascii="宋体" w:hAnsi="宋体"/>
          <w:color w:val="auto"/>
          <w:szCs w:val="21"/>
          <w:highlight w:val="none"/>
        </w:rPr>
        <w:t>2.3.6评标过程中，若出现合格投标人只有2家时，采购人可以选择以下任意一种方式：</w:t>
      </w:r>
    </w:p>
    <w:p w14:paraId="3C9DE6A1">
      <w:pPr>
        <w:pStyle w:val="4"/>
        <w:shd w:val="clear"/>
        <w:spacing w:line="360" w:lineRule="auto"/>
        <w:ind w:firstLine="525"/>
        <w:rPr>
          <w:rFonts w:ascii="宋体" w:hAnsi="宋体"/>
          <w:color w:val="auto"/>
          <w:szCs w:val="21"/>
          <w:highlight w:val="none"/>
        </w:rPr>
      </w:pPr>
      <w:r>
        <w:rPr>
          <w:rFonts w:hint="eastAsia" w:ascii="宋体" w:hAnsi="宋体"/>
          <w:color w:val="auto"/>
          <w:szCs w:val="21"/>
          <w:highlight w:val="none"/>
        </w:rPr>
        <w:t>（1）本次招标按废标处理；</w:t>
      </w:r>
    </w:p>
    <w:p w14:paraId="5CF0D485">
      <w:pPr>
        <w:pStyle w:val="4"/>
        <w:shd w:val="clear"/>
        <w:spacing w:line="360" w:lineRule="auto"/>
        <w:ind w:firstLine="525"/>
        <w:rPr>
          <w:rFonts w:ascii="宋体" w:hAnsi="宋体"/>
          <w:color w:val="auto"/>
          <w:szCs w:val="21"/>
          <w:highlight w:val="none"/>
        </w:rPr>
      </w:pPr>
      <w:r>
        <w:rPr>
          <w:rFonts w:hint="eastAsia" w:ascii="宋体" w:hAnsi="宋体"/>
          <w:color w:val="auto"/>
          <w:szCs w:val="21"/>
          <w:highlight w:val="none"/>
        </w:rPr>
        <w:t>（2）按照《政府采购货物和服务招标投标管理办法》（财政部令第87号）第43条规定，改作竞争性谈判采购方式，继续采购活动。</w:t>
      </w:r>
    </w:p>
    <w:p w14:paraId="2A955492">
      <w:pPr>
        <w:pStyle w:val="4"/>
        <w:shd w:val="clear"/>
        <w:spacing w:line="360" w:lineRule="auto"/>
        <w:ind w:firstLineChars="200"/>
        <w:rPr>
          <w:rFonts w:ascii="宋体" w:hAnsi="宋体"/>
          <w:color w:val="auto"/>
          <w:szCs w:val="21"/>
          <w:highlight w:val="none"/>
        </w:rPr>
      </w:pPr>
      <w:r>
        <w:rPr>
          <w:rFonts w:hint="eastAsia" w:ascii="宋体" w:hAnsi="宋体"/>
          <w:color w:val="auto"/>
          <w:szCs w:val="21"/>
          <w:highlight w:val="none"/>
        </w:rPr>
        <w:t>2.4.7 采购人若选择竞争性谈判采购方式继续采购活动时，应当按下列程序进行：</w:t>
      </w:r>
    </w:p>
    <w:p w14:paraId="01F6AA8F">
      <w:pPr>
        <w:pStyle w:val="4"/>
        <w:shd w:val="clear"/>
        <w:spacing w:line="360" w:lineRule="auto"/>
        <w:ind w:firstLine="525"/>
        <w:rPr>
          <w:rFonts w:ascii="宋体" w:hAnsi="宋体"/>
          <w:color w:val="auto"/>
          <w:szCs w:val="21"/>
          <w:highlight w:val="none"/>
        </w:rPr>
      </w:pPr>
      <w:r>
        <w:rPr>
          <w:rFonts w:hint="eastAsia" w:ascii="宋体" w:hAnsi="宋体"/>
          <w:color w:val="auto"/>
          <w:szCs w:val="21"/>
          <w:highlight w:val="none"/>
        </w:rPr>
        <w:t>（1）由评标委员会出具招标文件没有不合理条款、招标程序符合规定的书面意见并签署；</w:t>
      </w:r>
    </w:p>
    <w:p w14:paraId="1B5CAEB2">
      <w:pPr>
        <w:pStyle w:val="4"/>
        <w:shd w:val="clear"/>
        <w:spacing w:line="360" w:lineRule="auto"/>
        <w:ind w:firstLine="525"/>
        <w:rPr>
          <w:rFonts w:ascii="宋体" w:hAnsi="宋体"/>
          <w:color w:val="auto"/>
          <w:szCs w:val="21"/>
          <w:highlight w:val="none"/>
        </w:rPr>
      </w:pPr>
      <w:r>
        <w:rPr>
          <w:rFonts w:hint="eastAsia" w:ascii="宋体" w:hAnsi="宋体"/>
          <w:color w:val="auto"/>
          <w:szCs w:val="21"/>
          <w:highlight w:val="none"/>
        </w:rPr>
        <w:t>（2）由采购人按规定向财政部门提出申请变更采购方式；</w:t>
      </w:r>
    </w:p>
    <w:p w14:paraId="4E63055D">
      <w:pPr>
        <w:pStyle w:val="4"/>
        <w:shd w:val="clear"/>
        <w:spacing w:line="360" w:lineRule="auto"/>
        <w:ind w:firstLine="525"/>
        <w:rPr>
          <w:rFonts w:ascii="宋体" w:hAnsi="宋体"/>
          <w:color w:val="auto"/>
          <w:szCs w:val="21"/>
          <w:highlight w:val="none"/>
        </w:rPr>
      </w:pPr>
      <w:r>
        <w:rPr>
          <w:rFonts w:hint="eastAsia" w:ascii="宋体" w:hAnsi="宋体"/>
          <w:color w:val="auto"/>
          <w:szCs w:val="21"/>
          <w:highlight w:val="none"/>
        </w:rPr>
        <w:t>（3）采购代理机构根据财政部门批准的竞争性谈判采购方式，编制竞争性谈判文件，并直接向这2家合格投标人提供竞争性谈判文件；</w:t>
      </w:r>
    </w:p>
    <w:p w14:paraId="11BAECE1">
      <w:pPr>
        <w:pStyle w:val="4"/>
        <w:shd w:val="clear"/>
        <w:spacing w:line="360" w:lineRule="auto"/>
        <w:ind w:firstLine="525"/>
        <w:rPr>
          <w:rFonts w:ascii="宋体" w:hAnsi="宋体"/>
          <w:color w:val="auto"/>
          <w:szCs w:val="21"/>
          <w:highlight w:val="none"/>
        </w:rPr>
      </w:pPr>
      <w:r>
        <w:rPr>
          <w:rFonts w:hint="eastAsia" w:ascii="宋体" w:hAnsi="宋体"/>
          <w:color w:val="auto"/>
          <w:szCs w:val="21"/>
          <w:highlight w:val="none"/>
        </w:rPr>
        <w:t>（4）采购代理机构将根据竞争性谈判文件规定的时间、地点组织竞争性谈判小组直接与这2家合格投标人进行竞争性谈判。</w:t>
      </w:r>
    </w:p>
    <w:p w14:paraId="2B27CFDA">
      <w:pPr>
        <w:pStyle w:val="4"/>
        <w:shd w:val="clea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2.3.8评标争议处理原则</w:t>
      </w:r>
    </w:p>
    <w:p w14:paraId="47CA6CFA">
      <w:pPr>
        <w:pStyle w:val="10"/>
        <w:shd w:val="clear"/>
        <w:tabs>
          <w:tab w:val="left" w:pos="600"/>
        </w:tabs>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评标委员会在评审过程中，对投标文件符合性审查、对投标人投标文件做无效投标处理及其他需要共同认定的事项存在争议的，应当以少数服从多数的原则做出结论，但不得违反法律法规和招标文件的规定。有不同意见的评标委员会成员认为认定过程和结果不符合法律法规或者招标文件规定的，应当及时向采购人书面反映，采购人收到书面反映后，应当及时向同级财政部门报告依法处理。</w:t>
      </w:r>
    </w:p>
    <w:p w14:paraId="64C133D8">
      <w:pPr>
        <w:pStyle w:val="4"/>
        <w:shd w:val="clear"/>
        <w:spacing w:line="360" w:lineRule="auto"/>
        <w:ind w:firstLine="422" w:firstLineChars="200"/>
        <w:rPr>
          <w:rFonts w:ascii="宋体" w:hAnsi="宋体"/>
          <w:b/>
          <w:color w:val="auto"/>
          <w:szCs w:val="21"/>
          <w:highlight w:val="none"/>
        </w:rPr>
      </w:pPr>
      <w:bookmarkStart w:id="123" w:name="_Toc20651224"/>
      <w:r>
        <w:rPr>
          <w:rFonts w:hint="eastAsia" w:ascii="宋体" w:hAnsi="宋体"/>
          <w:b/>
          <w:color w:val="auto"/>
          <w:szCs w:val="21"/>
          <w:highlight w:val="none"/>
        </w:rPr>
        <w:t>2.3.9停止评标</w:t>
      </w:r>
      <w:bookmarkEnd w:id="123"/>
    </w:p>
    <w:p w14:paraId="16ED39BC">
      <w:pPr>
        <w:pStyle w:val="10"/>
        <w:shd w:val="clear"/>
        <w:tabs>
          <w:tab w:val="left" w:pos="600"/>
        </w:tabs>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评标委员会发现招标文件存在歧义、重大缺陷导致评标工作无法进行，或者招标文件内容违反国家有关强制性规定的，应当停止评标工作，与采购人、采购代理机构沟通并作书面记录。采购人、采购代理机构确认后，应当修改招标文件，重新组织采购活动。</w:t>
      </w:r>
    </w:p>
    <w:p w14:paraId="6272F5B6">
      <w:pPr>
        <w:pStyle w:val="4"/>
        <w:shd w:val="clear"/>
        <w:spacing w:line="360" w:lineRule="auto"/>
        <w:ind w:firstLine="422" w:firstLineChars="200"/>
        <w:rPr>
          <w:rFonts w:ascii="宋体" w:hAnsi="宋体"/>
          <w:b/>
          <w:color w:val="auto"/>
          <w:szCs w:val="21"/>
          <w:highlight w:val="none"/>
        </w:rPr>
      </w:pPr>
      <w:bookmarkStart w:id="124" w:name="_Toc20651225"/>
      <w:r>
        <w:rPr>
          <w:rFonts w:hint="eastAsia" w:ascii="宋体" w:hAnsi="宋体"/>
          <w:b/>
          <w:color w:val="auto"/>
          <w:szCs w:val="21"/>
          <w:highlight w:val="none"/>
        </w:rPr>
        <w:t>2.3.10 重新组建评标委员会进行评标</w:t>
      </w:r>
      <w:bookmarkEnd w:id="124"/>
    </w:p>
    <w:p w14:paraId="6F82042C">
      <w:pPr>
        <w:pStyle w:val="10"/>
        <w:shd w:val="clear"/>
        <w:tabs>
          <w:tab w:val="left" w:pos="600"/>
        </w:tabs>
        <w:spacing w:line="360" w:lineRule="auto"/>
        <w:ind w:firstLineChars="300"/>
        <w:rPr>
          <w:rFonts w:ascii="宋体" w:hAnsi="宋体"/>
          <w:color w:val="auto"/>
          <w:sz w:val="21"/>
          <w:szCs w:val="21"/>
          <w:highlight w:val="none"/>
        </w:rPr>
      </w:pPr>
      <w:r>
        <w:rPr>
          <w:rFonts w:hint="eastAsia" w:ascii="宋体" w:hAnsi="宋体"/>
          <w:color w:val="auto"/>
          <w:sz w:val="21"/>
          <w:szCs w:val="21"/>
          <w:highlight w:val="none"/>
        </w:rPr>
        <w:t>2.3.10.1评标委员会或者其成员存在下列情形导致评标结果无效的，采购人、采购代理机构可以重新组建评标委员会进行评标，并书面报告本级财政部门，但采购合同已经履行的除外：</w:t>
      </w:r>
    </w:p>
    <w:p w14:paraId="3AC8D870">
      <w:pPr>
        <w:pStyle w:val="10"/>
        <w:shd w:val="clear"/>
        <w:tabs>
          <w:tab w:val="left" w:pos="600"/>
        </w:tabs>
        <w:spacing w:line="360" w:lineRule="auto"/>
        <w:ind w:firstLine="525" w:firstLineChars="250"/>
        <w:rPr>
          <w:rFonts w:ascii="宋体" w:hAnsi="宋体"/>
          <w:color w:val="auto"/>
          <w:sz w:val="21"/>
          <w:szCs w:val="21"/>
          <w:highlight w:val="none"/>
        </w:rPr>
      </w:pPr>
      <w:r>
        <w:rPr>
          <w:rFonts w:hint="eastAsia" w:ascii="宋体" w:hAnsi="宋体"/>
          <w:color w:val="auto"/>
          <w:sz w:val="21"/>
          <w:szCs w:val="21"/>
          <w:highlight w:val="none"/>
        </w:rPr>
        <w:t>（1）评标委员会组成不符合《政府采购货物和服务招标投标管理办法》规定的；</w:t>
      </w:r>
    </w:p>
    <w:p w14:paraId="2988EBC4">
      <w:pPr>
        <w:pStyle w:val="10"/>
        <w:shd w:val="clear"/>
        <w:tabs>
          <w:tab w:val="left" w:pos="600"/>
        </w:tabs>
        <w:spacing w:line="360" w:lineRule="auto"/>
        <w:ind w:firstLine="525" w:firstLineChars="250"/>
        <w:rPr>
          <w:rFonts w:ascii="宋体" w:hAnsi="宋体"/>
          <w:color w:val="auto"/>
          <w:sz w:val="21"/>
          <w:szCs w:val="21"/>
          <w:highlight w:val="none"/>
        </w:rPr>
      </w:pPr>
      <w:r>
        <w:rPr>
          <w:rFonts w:hint="eastAsia" w:ascii="宋体" w:hAnsi="宋体"/>
          <w:color w:val="auto"/>
          <w:sz w:val="21"/>
          <w:szCs w:val="21"/>
          <w:highlight w:val="none"/>
        </w:rPr>
        <w:t>（2）有《政府采购货物和服务招标投标管理办法》第六十二条第一至五项情形的；</w:t>
      </w:r>
    </w:p>
    <w:p w14:paraId="19ADB507">
      <w:pPr>
        <w:pStyle w:val="10"/>
        <w:shd w:val="clear"/>
        <w:tabs>
          <w:tab w:val="left" w:pos="600"/>
        </w:tabs>
        <w:spacing w:line="360" w:lineRule="auto"/>
        <w:ind w:firstLine="525" w:firstLineChars="250"/>
        <w:rPr>
          <w:rFonts w:ascii="宋体" w:hAnsi="宋体"/>
          <w:color w:val="auto"/>
          <w:sz w:val="21"/>
          <w:szCs w:val="21"/>
          <w:highlight w:val="none"/>
        </w:rPr>
      </w:pPr>
      <w:r>
        <w:rPr>
          <w:rFonts w:hint="eastAsia" w:ascii="宋体" w:hAnsi="宋体"/>
          <w:color w:val="auto"/>
          <w:sz w:val="21"/>
          <w:szCs w:val="21"/>
          <w:highlight w:val="none"/>
        </w:rPr>
        <w:t>（3）评标委员会及其成员独立评标受到非法干预的；</w:t>
      </w:r>
    </w:p>
    <w:p w14:paraId="5A67C047">
      <w:pPr>
        <w:pStyle w:val="10"/>
        <w:shd w:val="clear"/>
        <w:tabs>
          <w:tab w:val="left" w:pos="600"/>
        </w:tabs>
        <w:spacing w:line="360" w:lineRule="auto"/>
        <w:ind w:firstLine="525" w:firstLineChars="250"/>
        <w:rPr>
          <w:rFonts w:ascii="宋体" w:hAnsi="宋体"/>
          <w:color w:val="auto"/>
          <w:sz w:val="21"/>
          <w:szCs w:val="21"/>
          <w:highlight w:val="none"/>
        </w:rPr>
      </w:pPr>
      <w:r>
        <w:rPr>
          <w:rFonts w:hint="eastAsia" w:ascii="宋体" w:hAnsi="宋体"/>
          <w:color w:val="auto"/>
          <w:sz w:val="21"/>
          <w:szCs w:val="21"/>
          <w:highlight w:val="none"/>
        </w:rPr>
        <w:t>（4）有政府采购法实施条例第七十五条规定的违法行为的。</w:t>
      </w:r>
    </w:p>
    <w:p w14:paraId="581CF5A3">
      <w:pPr>
        <w:pStyle w:val="10"/>
        <w:shd w:val="clear"/>
        <w:tabs>
          <w:tab w:val="left" w:pos="600"/>
        </w:tabs>
        <w:spacing w:line="360" w:lineRule="auto"/>
        <w:ind w:firstLine="525" w:firstLineChars="250"/>
        <w:rPr>
          <w:rFonts w:ascii="宋体" w:hAnsi="宋体"/>
          <w:color w:val="auto"/>
          <w:sz w:val="21"/>
          <w:szCs w:val="21"/>
          <w:highlight w:val="none"/>
        </w:rPr>
      </w:pPr>
      <w:r>
        <w:rPr>
          <w:rFonts w:hint="eastAsia" w:ascii="宋体" w:hAnsi="宋体"/>
          <w:color w:val="auto"/>
          <w:sz w:val="21"/>
          <w:szCs w:val="21"/>
          <w:highlight w:val="none"/>
        </w:rPr>
        <w:t>2.3.10.2有违法违规行为的原评标委员会成员不得参加重新组建的评标委员会。</w:t>
      </w:r>
    </w:p>
    <w:p w14:paraId="6DE75AEA">
      <w:pPr>
        <w:pStyle w:val="10"/>
        <w:shd w:val="clear"/>
        <w:tabs>
          <w:tab w:val="left" w:pos="600"/>
        </w:tabs>
        <w:spacing w:line="360" w:lineRule="auto"/>
        <w:ind w:firstLine="0"/>
        <w:rPr>
          <w:rFonts w:ascii="宋体" w:hAnsi="宋体"/>
          <w:color w:val="auto"/>
          <w:sz w:val="21"/>
          <w:szCs w:val="21"/>
          <w:highlight w:val="none"/>
        </w:rPr>
      </w:pPr>
    </w:p>
    <w:bookmarkEnd w:id="122"/>
    <w:p w14:paraId="29C4E86F">
      <w:pPr>
        <w:pStyle w:val="3"/>
        <w:shd w:val="clear"/>
        <w:spacing w:before="0" w:after="0"/>
        <w:jc w:val="center"/>
        <w:rPr>
          <w:rFonts w:ascii="宋体" w:hAnsi="宋体" w:eastAsia="宋体"/>
          <w:color w:val="auto"/>
          <w:sz w:val="44"/>
          <w:szCs w:val="44"/>
          <w:highlight w:val="none"/>
        </w:rPr>
      </w:pPr>
      <w:r>
        <w:rPr>
          <w:rFonts w:hint="eastAsia" w:ascii="宋体" w:hAnsi="宋体" w:eastAsia="宋体"/>
          <w:color w:val="auto"/>
          <w:sz w:val="44"/>
          <w:szCs w:val="44"/>
          <w:highlight w:val="none"/>
        </w:rPr>
        <w:br w:type="page"/>
      </w:r>
      <w:r>
        <w:rPr>
          <w:rFonts w:hint="eastAsia" w:ascii="宋体" w:hAnsi="宋体" w:eastAsia="宋体"/>
          <w:color w:val="auto"/>
          <w:sz w:val="44"/>
          <w:szCs w:val="44"/>
          <w:highlight w:val="none"/>
        </w:rPr>
        <w:t>第四章 采购需求</w:t>
      </w:r>
    </w:p>
    <w:p w14:paraId="7C7529FB">
      <w:pPr>
        <w:pStyle w:val="3"/>
        <w:shd w:val="clear"/>
        <w:spacing w:beforeLines="150" w:afterLines="50" w:line="360" w:lineRule="auto"/>
        <w:rPr>
          <w:rFonts w:ascii="宋体" w:hAnsi="宋体" w:eastAsia="宋体"/>
          <w:color w:val="auto"/>
          <w:sz w:val="36"/>
          <w:szCs w:val="36"/>
          <w:highlight w:val="none"/>
        </w:rPr>
      </w:pPr>
      <w:bookmarkStart w:id="125" w:name="_Toc217446094"/>
      <w:r>
        <w:rPr>
          <w:rFonts w:hint="eastAsia" w:ascii="宋体" w:hAnsi="宋体" w:eastAsia="宋体"/>
          <w:color w:val="auto"/>
          <w:sz w:val="36"/>
          <w:szCs w:val="36"/>
          <w:highlight w:val="none"/>
        </w:rPr>
        <w:t>1.项目概况及总体要求</w:t>
      </w:r>
    </w:p>
    <w:p w14:paraId="61AB2781">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firstLine="420" w:firstLineChars="200"/>
        <w:textAlignment w:val="auto"/>
        <w:outlineLvl w:val="1"/>
        <w:rPr>
          <w:rFonts w:ascii="宋体" w:hAnsi="宋体" w:cs="宋体"/>
          <w:color w:val="auto"/>
          <w:szCs w:val="21"/>
          <w:highlight w:val="none"/>
        </w:rPr>
      </w:pPr>
      <w:r>
        <w:rPr>
          <w:rFonts w:hint="eastAsia" w:ascii="宋体" w:hAnsi="宋体" w:eastAsia="宋体" w:cs="Times New Roman"/>
          <w:bCs/>
          <w:color w:val="auto"/>
          <w:szCs w:val="21"/>
          <w:highlight w:val="none"/>
          <w:lang w:val="en-US" w:eastAsia="zh-CN"/>
        </w:rPr>
        <w:t>配合库车市乌恰综合市场基本建设考古发掘工作，提供考古发掘所需的民工劳务服务。具体工作包括：在考古发掘专业技术人员的指导下，承担考古发掘中的土方开挖、运输、回填，遗迹清理配合、场地维护、现场安全保卫、临时设施搭建等辅助性劳务工作。</w:t>
      </w:r>
    </w:p>
    <w:p w14:paraId="3217C271">
      <w:pPr>
        <w:pStyle w:val="3"/>
        <w:shd w:val="clear"/>
        <w:spacing w:beforeLines="50" w:afterLines="50" w:line="360" w:lineRule="auto"/>
        <w:rPr>
          <w:rFonts w:ascii="宋体" w:hAnsi="宋体" w:eastAsia="宋体"/>
          <w:color w:val="auto"/>
          <w:sz w:val="36"/>
          <w:szCs w:val="36"/>
          <w:highlight w:val="none"/>
        </w:rPr>
      </w:pPr>
      <w:r>
        <w:rPr>
          <w:rFonts w:hint="eastAsia" w:ascii="宋体" w:hAnsi="宋体" w:eastAsia="宋体"/>
          <w:color w:val="auto"/>
          <w:sz w:val="36"/>
          <w:szCs w:val="36"/>
          <w:highlight w:val="none"/>
        </w:rPr>
        <w:t>2.</w:t>
      </w:r>
      <w:bookmarkEnd w:id="125"/>
      <w:r>
        <w:rPr>
          <w:rFonts w:hint="eastAsia" w:ascii="宋体" w:hAnsi="宋体" w:eastAsia="宋体"/>
          <w:color w:val="auto"/>
          <w:sz w:val="36"/>
          <w:szCs w:val="36"/>
          <w:highlight w:val="none"/>
        </w:rPr>
        <w:t>采购内容</w:t>
      </w:r>
    </w:p>
    <w:p w14:paraId="6FEB8FB0">
      <w:pPr>
        <w:widowControl/>
        <w:shd w:val="clear"/>
        <w:autoSpaceDE w:val="0"/>
        <w:autoSpaceDN w:val="0"/>
        <w:spacing w:beforeLines="50" w:afterLines="50" w:line="360" w:lineRule="auto"/>
        <w:ind w:right="51" w:firstLine="148" w:firstLineChars="49"/>
        <w:textAlignment w:val="bottom"/>
        <w:rPr>
          <w:rFonts w:ascii="宋体" w:hAnsi="宋体"/>
          <w:b/>
          <w:color w:val="auto"/>
          <w:sz w:val="30"/>
          <w:szCs w:val="30"/>
          <w:highlight w:val="none"/>
        </w:rPr>
      </w:pPr>
      <w:r>
        <w:rPr>
          <w:rFonts w:hint="eastAsia" w:ascii="宋体" w:hAnsi="宋体"/>
          <w:b/>
          <w:color w:val="auto"/>
          <w:sz w:val="30"/>
          <w:szCs w:val="30"/>
          <w:highlight w:val="none"/>
        </w:rPr>
        <w:t>2.1 技术要求</w:t>
      </w:r>
    </w:p>
    <w:p w14:paraId="046A9B77">
      <w:pPr>
        <w:pStyle w:val="5"/>
        <w:shd w:val="clear"/>
        <w:spacing w:before="0" w:after="0" w:line="360" w:lineRule="auto"/>
        <w:ind w:firstLine="422" w:firstLineChars="200"/>
        <w:rPr>
          <w:rFonts w:ascii="宋体" w:hAnsi="宋体"/>
          <w:bCs/>
          <w:color w:val="auto"/>
          <w:sz w:val="21"/>
          <w:szCs w:val="21"/>
          <w:highlight w:val="none"/>
        </w:rPr>
      </w:pPr>
      <w:r>
        <w:rPr>
          <w:rFonts w:hint="eastAsia" w:ascii="宋体" w:hAnsi="宋体"/>
          <w:bCs/>
          <w:color w:val="auto"/>
          <w:sz w:val="21"/>
          <w:szCs w:val="21"/>
          <w:highlight w:val="none"/>
        </w:rPr>
        <w:t>2.1.1带有☆号的条款为实质性条款不得有偏离 ，</w:t>
      </w:r>
      <w:r>
        <w:rPr>
          <w:rFonts w:hint="eastAsia"/>
          <w:color w:val="auto"/>
          <w:sz w:val="21"/>
          <w:highlight w:val="none"/>
        </w:rPr>
        <w:t>若不符合则视为废标处理</w:t>
      </w:r>
      <w:r>
        <w:rPr>
          <w:rFonts w:hint="eastAsia" w:ascii="宋体" w:hAnsi="宋体"/>
          <w:bCs/>
          <w:color w:val="auto"/>
          <w:sz w:val="21"/>
          <w:szCs w:val="21"/>
          <w:highlight w:val="none"/>
        </w:rPr>
        <w:t>。</w:t>
      </w:r>
    </w:p>
    <w:p w14:paraId="6EBBE2EC">
      <w:pPr>
        <w:pStyle w:val="5"/>
        <w:shd w:val="clear"/>
        <w:spacing w:before="0" w:after="0" w:line="360" w:lineRule="auto"/>
        <w:ind w:firstLine="422" w:firstLineChars="200"/>
        <w:rPr>
          <w:rFonts w:ascii="宋体" w:hAnsi="宋体"/>
          <w:bCs/>
          <w:color w:val="auto"/>
          <w:sz w:val="21"/>
          <w:szCs w:val="21"/>
          <w:highlight w:val="none"/>
        </w:rPr>
      </w:pPr>
      <w:r>
        <w:rPr>
          <w:rFonts w:hint="eastAsia" w:ascii="宋体" w:hAnsi="宋体"/>
          <w:bCs/>
          <w:color w:val="auto"/>
          <w:sz w:val="21"/>
          <w:szCs w:val="21"/>
          <w:highlight w:val="none"/>
        </w:rPr>
        <w:t>2.1.2下列产品为强制采购的节能产品（如有）：/</w:t>
      </w:r>
    </w:p>
    <w:p w14:paraId="5527CA52">
      <w:pPr>
        <w:pStyle w:val="5"/>
        <w:shd w:val="clear"/>
        <w:spacing w:before="0" w:after="0" w:line="360" w:lineRule="auto"/>
        <w:ind w:firstLine="422" w:firstLineChars="200"/>
        <w:rPr>
          <w:rFonts w:ascii="宋体" w:hAnsi="宋体"/>
          <w:bCs/>
          <w:color w:val="auto"/>
          <w:sz w:val="21"/>
          <w:szCs w:val="21"/>
          <w:highlight w:val="none"/>
        </w:rPr>
      </w:pPr>
      <w:r>
        <w:rPr>
          <w:rFonts w:hint="eastAsia" w:ascii="宋体" w:hAnsi="宋体"/>
          <w:bCs/>
          <w:color w:val="auto"/>
          <w:sz w:val="21"/>
          <w:szCs w:val="21"/>
          <w:highlight w:val="none"/>
        </w:rPr>
        <w:t>2.1.3 服务需求</w:t>
      </w:r>
    </w:p>
    <w:p w14:paraId="5489C525">
      <w:pPr>
        <w:pStyle w:val="4"/>
        <w:shd w:val="clear"/>
        <w:ind w:firstLineChars="200"/>
        <w:rPr>
          <w:rFonts w:hint="eastAsia" w:ascii="宋体" w:hAnsi="宋体" w:eastAsia="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一、</w:t>
      </w:r>
      <w:r>
        <w:rPr>
          <w:rFonts w:hint="eastAsia" w:ascii="宋体" w:hAnsi="宋体" w:eastAsia="宋体" w:cs="Times New Roman"/>
          <w:bCs/>
          <w:color w:val="auto"/>
          <w:szCs w:val="21"/>
          <w:highlight w:val="none"/>
          <w:lang w:val="en-US" w:eastAsia="zh-CN"/>
        </w:rPr>
        <w:t>本项目仅需民工（普通劳务人员），不要求提供技工、学生实习人员或其他专业技术人员。</w:t>
      </w:r>
    </w:p>
    <w:p w14:paraId="05C2C0C1">
      <w:pPr>
        <w:pStyle w:val="4"/>
        <w:shd w:val="clear"/>
        <w:ind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民工承担以下辅助性劳务工作：</w:t>
      </w:r>
    </w:p>
    <w:p w14:paraId="2B909A40">
      <w:pPr>
        <w:pStyle w:val="4"/>
        <w:shd w:val="clear"/>
        <w:ind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（1）土方作业：按照考古技术人员的要求，进行探方（探沟）开挖、土方清理、渣土运输、土方回填、防尘网敷设等。</w:t>
      </w:r>
    </w:p>
    <w:p w14:paraId="7F65E9E4">
      <w:pPr>
        <w:pStyle w:val="4"/>
        <w:shd w:val="clear"/>
        <w:ind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（2）遗迹清理配合：在考古专业人员指导下，协助进行遗迹表土剥离、浮选土样采集、搬运等简单辅助工作（不涉及独立清理遗迹或提取遗物）。</w:t>
      </w:r>
    </w:p>
    <w:p w14:paraId="421476F6">
      <w:pPr>
        <w:pStyle w:val="4"/>
        <w:shd w:val="clear"/>
        <w:ind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（3）场地维护：清除现场植被、配合施工放线、搭建临时围网及简易防护设施、日常场地保洁。</w:t>
      </w:r>
    </w:p>
    <w:p w14:paraId="7AD694AF">
      <w:pPr>
        <w:pStyle w:val="4"/>
        <w:shd w:val="clear"/>
        <w:ind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（4）安全保卫：负责考古发掘现场夜间及白天的安全巡查、看护，防止无关人员进入或破坏现场。</w:t>
      </w:r>
    </w:p>
    <w:p w14:paraId="31F42927">
      <w:pPr>
        <w:pStyle w:val="4"/>
        <w:shd w:val="clear"/>
        <w:ind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（5）其他零星劳务：搬运设备工具、协助后勤保障等采购人现场指定的非技术性劳务工作。</w:t>
      </w:r>
    </w:p>
    <w:p w14:paraId="28FDC8FA">
      <w:pPr>
        <w:pStyle w:val="4"/>
        <w:shd w:val="clear"/>
        <w:ind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二、民工人员要求</w:t>
      </w:r>
    </w:p>
    <w:p w14:paraId="3C8BB166">
      <w:pPr>
        <w:pStyle w:val="4"/>
        <w:shd w:val="clear"/>
        <w:ind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2.1 数量与稳定性</w:t>
      </w:r>
    </w:p>
    <w:p w14:paraId="5FF246C8">
      <w:pPr>
        <w:pStyle w:val="4"/>
        <w:shd w:val="clear"/>
        <w:ind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（1）供应商应根据项目实际进度提供足额民工，确保每日出勤人数满足采购人现场要求。</w:t>
      </w:r>
    </w:p>
    <w:p w14:paraId="5EFC6998">
      <w:pPr>
        <w:pStyle w:val="4"/>
        <w:shd w:val="clear"/>
        <w:ind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（2）民工队伍保持基本稳定，月度人员变动率不超过20%。人员出现短缺时，供应商须在3日内补充到位。</w:t>
      </w:r>
    </w:p>
    <w:p w14:paraId="644F5593">
      <w:pPr>
        <w:pStyle w:val="4"/>
        <w:shd w:val="clear"/>
        <w:ind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2.2 基本条件</w:t>
      </w:r>
    </w:p>
    <w:p w14:paraId="5D901EF1">
      <w:pPr>
        <w:pStyle w:val="4"/>
        <w:shd w:val="clear"/>
        <w:ind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（1）年龄18-60周岁，身体健康，无传染病、无心脑血管疾病等不适宜体力劳动的疾病。</w:t>
      </w:r>
    </w:p>
    <w:p w14:paraId="47D933F3">
      <w:pPr>
        <w:pStyle w:val="4"/>
        <w:shd w:val="clear"/>
        <w:ind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（2）能服从考古现场管理人员及专业技术人员的指挥调度。</w:t>
      </w:r>
    </w:p>
    <w:p w14:paraId="62C1DEBD">
      <w:pPr>
        <w:pStyle w:val="4"/>
        <w:shd w:val="clear"/>
        <w:ind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（3）遵纪守法，无不良记录，不得有盗窃、倒卖文物等违法犯罪前科。</w:t>
      </w:r>
    </w:p>
    <w:p w14:paraId="04BE6D49">
      <w:pPr>
        <w:pStyle w:val="4"/>
        <w:shd w:val="clear"/>
        <w:ind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2.3 优先本地聘用</w:t>
      </w:r>
    </w:p>
    <w:p w14:paraId="41207A9D">
      <w:pPr>
        <w:pStyle w:val="4"/>
        <w:shd w:val="clear"/>
        <w:ind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为便于管理和沟通，供应商应优先聘用库车市本地或周边乡镇的民工</w:t>
      </w:r>
      <w:r>
        <w:rPr>
          <w:rFonts w:hint="eastAsia" w:ascii="宋体" w:hAnsi="宋体" w:cs="Times New Roman"/>
          <w:bCs/>
          <w:color w:val="auto"/>
          <w:szCs w:val="21"/>
          <w:highlight w:val="none"/>
          <w:lang w:val="en-US" w:eastAsia="zh-CN"/>
        </w:rPr>
        <w:t>，库车市行政辖区（含各街道、乡镇）户籍人员占比≥80%，30周岁至55周岁（含）民工人数占全部在岗民工总数的75%需稳重耐心的工人，</w:t>
      </w:r>
      <w:r>
        <w:rPr>
          <w:rFonts w:hint="eastAsia" w:ascii="宋体" w:hAnsi="宋体" w:eastAsia="宋体" w:cs="Times New Roman"/>
          <w:bCs/>
          <w:color w:val="auto"/>
          <w:szCs w:val="21"/>
          <w:highlight w:val="none"/>
          <w:lang w:val="en-US" w:eastAsia="zh-CN"/>
        </w:rPr>
        <w:t>。</w:t>
      </w:r>
    </w:p>
    <w:p w14:paraId="72D09310">
      <w:pPr>
        <w:pStyle w:val="4"/>
        <w:shd w:val="clear"/>
        <w:ind w:firstLineChars="200"/>
        <w:rPr>
          <w:rFonts w:hint="eastAsia" w:ascii="宋体" w:hAnsi="宋体" w:eastAsia="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三</w:t>
      </w:r>
      <w:r>
        <w:rPr>
          <w:rFonts w:hint="eastAsia" w:ascii="宋体" w:hAnsi="宋体" w:eastAsia="宋体" w:cs="Times New Roman"/>
          <w:bCs/>
          <w:color w:val="auto"/>
          <w:szCs w:val="21"/>
          <w:highlight w:val="none"/>
          <w:lang w:val="en-US" w:eastAsia="zh-CN"/>
        </w:rPr>
        <w:t>、费用结算方式</w:t>
      </w:r>
    </w:p>
    <w:p w14:paraId="368E6AC5">
      <w:pPr>
        <w:pStyle w:val="4"/>
        <w:shd w:val="clear"/>
        <w:ind w:firstLineChars="200"/>
        <w:rPr>
          <w:rFonts w:hint="eastAsia" w:ascii="宋体" w:hAnsi="宋体" w:eastAsia="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3</w:t>
      </w:r>
      <w:r>
        <w:rPr>
          <w:rFonts w:hint="eastAsia" w:ascii="宋体" w:hAnsi="宋体" w:eastAsia="宋体" w:cs="Times New Roman"/>
          <w:bCs/>
          <w:color w:val="auto"/>
          <w:szCs w:val="21"/>
          <w:highlight w:val="none"/>
          <w:lang w:val="en-US" w:eastAsia="zh-CN"/>
        </w:rPr>
        <w:t>.1 结算依据</w:t>
      </w:r>
    </w:p>
    <w:p w14:paraId="4476C321">
      <w:pPr>
        <w:pStyle w:val="4"/>
        <w:shd w:val="clear"/>
        <w:ind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本项目费用按实际用工量据实结算。用工量以采购人现场管理人员每日签字确认的《考勤及用工确认单》为准。</w:t>
      </w:r>
    </w:p>
    <w:p w14:paraId="73E28E00">
      <w:pPr>
        <w:pStyle w:val="4"/>
        <w:shd w:val="clear"/>
        <w:ind w:firstLineChars="200"/>
        <w:rPr>
          <w:rFonts w:hint="eastAsia" w:ascii="宋体" w:hAnsi="宋体" w:eastAsia="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3</w:t>
      </w:r>
      <w:r>
        <w:rPr>
          <w:rFonts w:hint="eastAsia" w:ascii="宋体" w:hAnsi="宋体" w:eastAsia="宋体" w:cs="Times New Roman"/>
          <w:bCs/>
          <w:color w:val="auto"/>
          <w:szCs w:val="21"/>
          <w:highlight w:val="none"/>
          <w:lang w:val="en-US" w:eastAsia="zh-CN"/>
        </w:rPr>
        <w:t>.2 计价方式</w:t>
      </w:r>
    </w:p>
    <w:p w14:paraId="4A109AAF">
      <w:pPr>
        <w:pStyle w:val="4"/>
        <w:shd w:val="clear"/>
        <w:ind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民工：</w:t>
      </w:r>
      <w:r>
        <w:rPr>
          <w:rFonts w:hint="eastAsia" w:ascii="宋体" w:hAnsi="宋体" w:cs="Times New Roman"/>
          <w:bCs/>
          <w:color w:val="auto"/>
          <w:szCs w:val="21"/>
          <w:highlight w:val="none"/>
          <w:lang w:val="en-US" w:eastAsia="zh-CN"/>
        </w:rPr>
        <w:t>最高限价</w:t>
      </w:r>
      <w:r>
        <w:rPr>
          <w:rFonts w:hint="eastAsia" w:ascii="宋体" w:hAnsi="宋体" w:eastAsia="宋体" w:cs="Times New Roman"/>
          <w:bCs/>
          <w:color w:val="auto"/>
          <w:szCs w:val="21"/>
          <w:highlight w:val="none"/>
          <w:lang w:val="en-US" w:eastAsia="zh-CN"/>
        </w:rPr>
        <w:t xml:space="preserve"> 2</w:t>
      </w:r>
      <w:r>
        <w:rPr>
          <w:rFonts w:hint="eastAsia" w:ascii="宋体" w:hAnsi="宋体" w:cs="Times New Roman"/>
          <w:bCs/>
          <w:color w:val="auto"/>
          <w:szCs w:val="21"/>
          <w:highlight w:val="none"/>
          <w:lang w:val="en-US" w:eastAsia="zh-CN"/>
        </w:rPr>
        <w:t>6</w:t>
      </w:r>
      <w:r>
        <w:rPr>
          <w:rFonts w:hint="eastAsia" w:ascii="宋体" w:hAnsi="宋体" w:eastAsia="宋体" w:cs="Times New Roman"/>
          <w:bCs/>
          <w:color w:val="auto"/>
          <w:szCs w:val="21"/>
          <w:highlight w:val="none"/>
          <w:lang w:val="en-US" w:eastAsia="zh-CN"/>
        </w:rPr>
        <w:t>0元/人/天（含工资、保险、管理、税费、利润及伙食交通安全责任等全部费用，单价为全费用综合单价，采购人不再支付任何额外费用）。</w:t>
      </w:r>
    </w:p>
    <w:p w14:paraId="4CC430AC">
      <w:pPr>
        <w:pStyle w:val="4"/>
        <w:shd w:val="clear"/>
        <w:ind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每天工作时间为8小时。</w:t>
      </w:r>
    </w:p>
    <w:p w14:paraId="17C8FAEE">
      <w:pPr>
        <w:pStyle w:val="4"/>
        <w:shd w:val="clear"/>
        <w:ind w:firstLineChars="200"/>
        <w:rPr>
          <w:rFonts w:hint="eastAsia" w:ascii="宋体" w:hAnsi="宋体" w:eastAsia="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3</w:t>
      </w:r>
      <w:r>
        <w:rPr>
          <w:rFonts w:hint="eastAsia" w:ascii="宋体" w:hAnsi="宋体" w:eastAsia="宋体" w:cs="Times New Roman"/>
          <w:bCs/>
          <w:color w:val="auto"/>
          <w:szCs w:val="21"/>
          <w:highlight w:val="none"/>
          <w:lang w:val="en-US" w:eastAsia="zh-CN"/>
        </w:rPr>
        <w:t>.3 结算周期</w:t>
      </w:r>
    </w:p>
    <w:p w14:paraId="715C8398">
      <w:pPr>
        <w:pStyle w:val="4"/>
        <w:shd w:val="clear"/>
        <w:ind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每月5日前，供应商根据上月签字确认的用工量编制费用结算单，经采购人审核无误后，供应商开具合法有效的发票，采购人在收到发票后15个工作日内支付上月服务费。</w:t>
      </w:r>
    </w:p>
    <w:p w14:paraId="6F18D91D">
      <w:pPr>
        <w:pStyle w:val="4"/>
        <w:shd w:val="clear"/>
        <w:ind w:firstLineChars="200"/>
        <w:rPr>
          <w:rFonts w:hint="eastAsia" w:ascii="宋体" w:hAnsi="宋体" w:eastAsia="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四</w:t>
      </w:r>
      <w:r>
        <w:rPr>
          <w:rFonts w:hint="eastAsia" w:ascii="宋体" w:hAnsi="宋体" w:eastAsia="宋体" w:cs="Times New Roman"/>
          <w:bCs/>
          <w:color w:val="auto"/>
          <w:szCs w:val="21"/>
          <w:highlight w:val="none"/>
          <w:lang w:val="en-US" w:eastAsia="zh-CN"/>
        </w:rPr>
        <w:t>、其他责任约定</w:t>
      </w:r>
    </w:p>
    <w:p w14:paraId="537235BA">
      <w:pPr>
        <w:pStyle w:val="4"/>
        <w:shd w:val="clear"/>
        <w:ind w:firstLineChars="200"/>
        <w:rPr>
          <w:rFonts w:hint="eastAsia" w:ascii="宋体" w:hAnsi="宋体" w:eastAsia="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4</w:t>
      </w:r>
      <w:r>
        <w:rPr>
          <w:rFonts w:hint="eastAsia" w:ascii="宋体" w:hAnsi="宋体" w:eastAsia="宋体" w:cs="Times New Roman"/>
          <w:bCs/>
          <w:color w:val="auto"/>
          <w:szCs w:val="21"/>
          <w:highlight w:val="none"/>
          <w:lang w:val="en-US" w:eastAsia="zh-CN"/>
        </w:rPr>
        <w:t>.1 安全责任</w:t>
      </w:r>
    </w:p>
    <w:p w14:paraId="640E9B86">
      <w:pPr>
        <w:pStyle w:val="4"/>
        <w:shd w:val="clear"/>
        <w:ind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（1）供应商对其派遣的民工在服务期间的人身安全、职业健康负全部责任。供应商应为每一位民工购买保额的人身意外伤害保险（或工伤保险），保险单复印件交采购人备案。</w:t>
      </w:r>
    </w:p>
    <w:p w14:paraId="11F87BDB">
      <w:pPr>
        <w:pStyle w:val="4"/>
        <w:shd w:val="clear"/>
        <w:ind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2）民工在考古发掘现场工作时，必须遵守采购人制定的现场安全操作规程。若因民工违反操作规程导致自身或他人受伤，责任仍由供应商承担；若因采购人提供的作业条件存在明显安全隐患（经供应商书面指出后仍未整改）导致事故，责任按过错划分。</w:t>
      </w:r>
    </w:p>
    <w:p w14:paraId="2B6F9D33">
      <w:pPr>
        <w:pStyle w:val="4"/>
        <w:shd w:val="clear"/>
        <w:ind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（3）供应商负责对民工进行岗前安全培训，包括但不限于：工具使用安全、高处坠落预防、塌方风险识别、中暑急救等，培训记录存档备查。</w:t>
      </w:r>
    </w:p>
    <w:p w14:paraId="44CA4B50">
      <w:pPr>
        <w:pStyle w:val="4"/>
        <w:shd w:val="clear"/>
        <w:ind w:firstLineChars="200"/>
        <w:rPr>
          <w:rFonts w:hint="eastAsia" w:ascii="宋体" w:hAnsi="宋体" w:eastAsia="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4</w:t>
      </w:r>
      <w:r>
        <w:rPr>
          <w:rFonts w:hint="eastAsia" w:ascii="宋体" w:hAnsi="宋体" w:eastAsia="宋体" w:cs="Times New Roman"/>
          <w:bCs/>
          <w:color w:val="auto"/>
          <w:szCs w:val="21"/>
          <w:highlight w:val="none"/>
          <w:lang w:val="en-US" w:eastAsia="zh-CN"/>
        </w:rPr>
        <w:t>.2 伙食责任</w:t>
      </w:r>
    </w:p>
    <w:p w14:paraId="5736F2F9">
      <w:pPr>
        <w:pStyle w:val="4"/>
        <w:shd w:val="clear"/>
        <w:ind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采购人不提供民工食堂或餐费补贴，也不对民工饮食安全承担任何责任。</w:t>
      </w:r>
    </w:p>
    <w:p w14:paraId="2851775A">
      <w:pPr>
        <w:pStyle w:val="4"/>
        <w:shd w:val="clear"/>
        <w:ind w:firstLineChars="200"/>
        <w:rPr>
          <w:rFonts w:hint="eastAsia" w:ascii="宋体" w:hAnsi="宋体" w:eastAsia="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4</w:t>
      </w:r>
      <w:r>
        <w:rPr>
          <w:rFonts w:hint="eastAsia" w:ascii="宋体" w:hAnsi="宋体" w:eastAsia="宋体" w:cs="Times New Roman"/>
          <w:bCs/>
          <w:color w:val="auto"/>
          <w:szCs w:val="21"/>
          <w:highlight w:val="none"/>
          <w:lang w:val="en-US" w:eastAsia="zh-CN"/>
        </w:rPr>
        <w:t>.3 交通责任</w:t>
      </w:r>
    </w:p>
    <w:p w14:paraId="679D2BC9">
      <w:pPr>
        <w:pStyle w:val="4"/>
        <w:shd w:val="clear"/>
        <w:ind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采购人不提供通勤车辆，也不对民工通勤费用和安全承担任何责任。</w:t>
      </w:r>
    </w:p>
    <w:p w14:paraId="779ABB62">
      <w:pPr>
        <w:pStyle w:val="4"/>
        <w:shd w:val="clear"/>
        <w:ind w:firstLineChars="200"/>
        <w:rPr>
          <w:rFonts w:hint="eastAsia" w:ascii="宋体" w:hAnsi="宋体" w:eastAsia="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4</w:t>
      </w:r>
      <w:r>
        <w:rPr>
          <w:rFonts w:hint="eastAsia" w:ascii="宋体" w:hAnsi="宋体" w:eastAsia="宋体" w:cs="Times New Roman"/>
          <w:bCs/>
          <w:color w:val="auto"/>
          <w:szCs w:val="21"/>
          <w:highlight w:val="none"/>
          <w:lang w:val="en-US" w:eastAsia="zh-CN"/>
        </w:rPr>
        <w:t>.4 保险与赔付</w:t>
      </w:r>
    </w:p>
    <w:p w14:paraId="68273CEF">
      <w:pPr>
        <w:pStyle w:val="4"/>
        <w:shd w:val="clear"/>
        <w:ind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供应商未按约定购买保险的，视为严重违约。发生事故后，供应商须先行赔付，不得以“未购买保险”为由推诿或拖延。采购人有权从应付服务费中扣留相应款项用于垫付赔偿，并追究供应商违约责任。</w:t>
      </w:r>
    </w:p>
    <w:p w14:paraId="0BB80CAD">
      <w:pPr>
        <w:pStyle w:val="4"/>
        <w:shd w:val="clear"/>
        <w:ind w:firstLineChars="200"/>
        <w:rPr>
          <w:rFonts w:hint="eastAsia" w:ascii="宋体" w:hAnsi="宋体" w:eastAsia="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五</w:t>
      </w:r>
      <w:r>
        <w:rPr>
          <w:rFonts w:hint="eastAsia" w:ascii="宋体" w:hAnsi="宋体" w:eastAsia="宋体" w:cs="Times New Roman"/>
          <w:bCs/>
          <w:color w:val="auto"/>
          <w:szCs w:val="21"/>
          <w:highlight w:val="none"/>
          <w:lang w:val="en-US" w:eastAsia="zh-CN"/>
        </w:rPr>
        <w:t>、文物安全管理与保密</w:t>
      </w:r>
    </w:p>
    <w:p w14:paraId="2CD37CBF">
      <w:pPr>
        <w:pStyle w:val="4"/>
        <w:shd w:val="clear"/>
        <w:ind w:firstLineChars="200"/>
        <w:rPr>
          <w:rFonts w:hint="eastAsia" w:ascii="宋体" w:hAnsi="宋体" w:eastAsia="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5</w:t>
      </w:r>
      <w:r>
        <w:rPr>
          <w:rFonts w:hint="eastAsia" w:ascii="宋体" w:hAnsi="宋体" w:eastAsia="宋体" w:cs="Times New Roman"/>
          <w:bCs/>
          <w:color w:val="auto"/>
          <w:szCs w:val="21"/>
          <w:highlight w:val="none"/>
          <w:lang w:val="en-US" w:eastAsia="zh-CN"/>
        </w:rPr>
        <w:t>.1 文物安全</w:t>
      </w:r>
    </w:p>
    <w:p w14:paraId="75B1EE61">
      <w:pPr>
        <w:pStyle w:val="4"/>
        <w:shd w:val="clear"/>
        <w:ind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（1）民工在作业中如发现陶片、骨骼、钱币等任何可疑遗物，必须立即停止该处作业，原地保护并报告现场考古人员，不得私自挪动、藏匿、清洗或带离现场。</w:t>
      </w:r>
    </w:p>
    <w:p w14:paraId="5F4A4249">
      <w:pPr>
        <w:pStyle w:val="4"/>
        <w:shd w:val="clear"/>
        <w:ind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（2）严禁任何民工私留、截留、倒卖出土文物。一经发现，采购人立即终止合同，扣留所有未付服务费，并移交公安机关依法处理，供应商须承担连带管理责任。</w:t>
      </w:r>
    </w:p>
    <w:p w14:paraId="724E1D57">
      <w:pPr>
        <w:pStyle w:val="4"/>
        <w:shd w:val="clear"/>
        <w:ind w:firstLineChars="200"/>
        <w:rPr>
          <w:rFonts w:hint="eastAsia" w:ascii="宋体" w:hAnsi="宋体" w:eastAsia="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5</w:t>
      </w:r>
      <w:r>
        <w:rPr>
          <w:rFonts w:hint="eastAsia" w:ascii="宋体" w:hAnsi="宋体" w:eastAsia="宋体" w:cs="Times New Roman"/>
          <w:bCs/>
          <w:color w:val="auto"/>
          <w:szCs w:val="21"/>
          <w:highlight w:val="none"/>
          <w:lang w:val="en-US" w:eastAsia="zh-CN"/>
        </w:rPr>
        <w:t>.2 保密义务</w:t>
      </w:r>
    </w:p>
    <w:p w14:paraId="4130B17F">
      <w:pPr>
        <w:pStyle w:val="4"/>
        <w:shd w:val="clear"/>
        <w:ind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（1）所有民工不得向外部人员（包括家属、村民、媒体等）透露考古发掘的地点、进度、出土物情况等信息。</w:t>
      </w:r>
    </w:p>
    <w:p w14:paraId="542A7EE2">
      <w:pPr>
        <w:pStyle w:val="4"/>
        <w:shd w:val="clear"/>
        <w:ind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（2）不得拍摄发掘现场、遗迹遗物照片或视频，不得在社交平台发布任何与项目相关的内容。违者按泄密追究责任，供应商承担管理失职责任。</w:t>
      </w:r>
    </w:p>
    <w:p w14:paraId="76EE8ABA">
      <w:pPr>
        <w:pStyle w:val="4"/>
        <w:shd w:val="clear"/>
        <w:ind w:firstLineChars="200"/>
        <w:rPr>
          <w:rFonts w:hint="eastAsia" w:ascii="宋体" w:hAnsi="宋体" w:eastAsia="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六</w:t>
      </w:r>
      <w:r>
        <w:rPr>
          <w:rFonts w:hint="eastAsia" w:ascii="宋体" w:hAnsi="宋体" w:eastAsia="宋体" w:cs="Times New Roman"/>
          <w:bCs/>
          <w:color w:val="auto"/>
          <w:szCs w:val="21"/>
          <w:highlight w:val="none"/>
          <w:lang w:val="en-US" w:eastAsia="zh-CN"/>
        </w:rPr>
        <w:t>、验收标准</w:t>
      </w:r>
    </w:p>
    <w:p w14:paraId="6898E8FC">
      <w:pPr>
        <w:pStyle w:val="4"/>
        <w:shd w:val="clear"/>
        <w:ind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（1）民工数量、出勤时间满足采购人现场要求，工作质量符合考古技术人员的指导要求。</w:t>
      </w:r>
    </w:p>
    <w:p w14:paraId="02795CB2">
      <w:pPr>
        <w:pStyle w:val="4"/>
        <w:shd w:val="clear"/>
        <w:ind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（2）无安全事故、无文物私匿或丢失、无泄密事件。</w:t>
      </w:r>
    </w:p>
    <w:p w14:paraId="6BA62F3E">
      <w:pPr>
        <w:pStyle w:val="4"/>
        <w:shd w:val="clear"/>
        <w:ind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（3）每月由采购人现场负责人签署《劳务服务月度履约评价表》，评价合格方可继续提供服务。</w:t>
      </w:r>
    </w:p>
    <w:p w14:paraId="77BDEDAC">
      <w:pPr>
        <w:pStyle w:val="4"/>
        <w:shd w:val="clear"/>
        <w:ind w:firstLineChars="200"/>
        <w:rPr>
          <w:rFonts w:hint="eastAsia" w:ascii="宋体" w:hAnsi="宋体" w:eastAsia="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七</w:t>
      </w:r>
      <w:r>
        <w:rPr>
          <w:rFonts w:hint="eastAsia" w:ascii="宋体" w:hAnsi="宋体" w:eastAsia="宋体" w:cs="Times New Roman"/>
          <w:bCs/>
          <w:color w:val="auto"/>
          <w:szCs w:val="21"/>
          <w:highlight w:val="none"/>
          <w:lang w:val="en-US" w:eastAsia="zh-CN"/>
        </w:rPr>
        <w:t>、违约责任</w:t>
      </w:r>
    </w:p>
    <w:p w14:paraId="1B88133D">
      <w:pPr>
        <w:pStyle w:val="4"/>
        <w:shd w:val="clear"/>
        <w:ind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（1）供应商民工缺勤导致考古进度延误的，按每人每天缺勤扣除相应服务费，并赔偿采购人因此增加的人员窝工损失。</w:t>
      </w:r>
    </w:p>
    <w:p w14:paraId="3CB1E37C">
      <w:pPr>
        <w:pStyle w:val="4"/>
        <w:shd w:val="clear"/>
        <w:ind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（2）供应商未购买保险、发生安全或文物事故且处理不当的，采购人有权单方解除合同，并追究赔偿责任。</w:t>
      </w:r>
    </w:p>
    <w:p w14:paraId="27E0EAF7">
      <w:pPr>
        <w:pStyle w:val="4"/>
        <w:shd w:val="clear"/>
        <w:ind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八、其他要求</w:t>
      </w:r>
    </w:p>
    <w:p w14:paraId="7A9B4C31">
      <w:pPr>
        <w:pStyle w:val="4"/>
        <w:shd w:val="clear"/>
        <w:ind w:firstLineChars="200"/>
        <w:rPr>
          <w:rFonts w:hint="default" w:ascii="宋体" w:hAnsi="宋体" w:eastAsia="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8</w:t>
      </w:r>
      <w:r>
        <w:rPr>
          <w:rFonts w:hint="default" w:ascii="宋体" w:hAnsi="宋体" w:eastAsia="宋体" w:cs="Times New Roman"/>
          <w:bCs/>
          <w:color w:val="auto"/>
          <w:szCs w:val="21"/>
          <w:highlight w:val="none"/>
          <w:lang w:val="en-US" w:eastAsia="zh-CN"/>
        </w:rPr>
        <w:t>.1 劳动保护：供应商为民工提供必要的劳保用品（手套、安全帽、反光背心等），费用自理。</w:t>
      </w:r>
    </w:p>
    <w:p w14:paraId="1F980A0F">
      <w:pPr>
        <w:pStyle w:val="4"/>
        <w:shd w:val="clear"/>
        <w:ind w:firstLineChars="200"/>
        <w:rPr>
          <w:rFonts w:hint="default" w:ascii="宋体" w:hAnsi="宋体" w:eastAsia="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8</w:t>
      </w:r>
      <w:r>
        <w:rPr>
          <w:rFonts w:hint="default" w:ascii="宋体" w:hAnsi="宋体" w:eastAsia="宋体" w:cs="Times New Roman"/>
          <w:bCs/>
          <w:color w:val="auto"/>
          <w:szCs w:val="21"/>
          <w:highlight w:val="none"/>
          <w:lang w:val="en-US" w:eastAsia="zh-CN"/>
        </w:rPr>
        <w:t>.2 禁止转包：供应商不得将本项目劳务工作分包或转包给第三方，否则采购人有权立即终止合同。</w:t>
      </w:r>
    </w:p>
    <w:p w14:paraId="54770B68">
      <w:pPr>
        <w:pStyle w:val="4"/>
        <w:shd w:val="clear"/>
        <w:ind w:firstLineChars="200"/>
        <w:rPr>
          <w:rFonts w:hint="default" w:ascii="宋体" w:hAnsi="宋体" w:eastAsia="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8</w:t>
      </w:r>
      <w:r>
        <w:rPr>
          <w:rFonts w:hint="default" w:ascii="宋体" w:hAnsi="宋体" w:eastAsia="宋体" w:cs="Times New Roman"/>
          <w:bCs/>
          <w:color w:val="auto"/>
          <w:szCs w:val="21"/>
          <w:highlight w:val="none"/>
          <w:lang w:val="en-US" w:eastAsia="zh-CN"/>
        </w:rPr>
        <w:t>.3 适用法律：本项目的采购、合同签订及履行适用中华人民共和国法律，争议由采购人所在地有管辖权的人民法院管辖。</w:t>
      </w:r>
    </w:p>
    <w:p w14:paraId="3178F300">
      <w:pPr>
        <w:pStyle w:val="4"/>
        <w:shd w:val="clear"/>
        <w:ind w:firstLineChars="200"/>
        <w:rPr>
          <w:rFonts w:hint="default" w:ascii="宋体" w:hAnsi="宋体" w:eastAsia="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8</w:t>
      </w:r>
      <w:r>
        <w:rPr>
          <w:rFonts w:hint="default" w:ascii="宋体" w:hAnsi="宋体" w:eastAsia="宋体" w:cs="Times New Roman"/>
          <w:bCs/>
          <w:color w:val="auto"/>
          <w:szCs w:val="21"/>
          <w:highlight w:val="none"/>
          <w:lang w:val="en-US" w:eastAsia="zh-CN"/>
        </w:rPr>
        <w:t>.4 采购文件效力：本采购要求作为合同附件，与合同具有同等法律效力。</w:t>
      </w:r>
    </w:p>
    <w:p w14:paraId="0FC75DB6">
      <w:pPr>
        <w:pStyle w:val="4"/>
        <w:shd w:val="clear"/>
        <w:ind w:firstLine="211" w:firstLineChars="100"/>
        <w:rPr>
          <w:rFonts w:ascii="宋体" w:hAnsi="宋体"/>
          <w:b/>
          <w:bCs/>
          <w:color w:val="auto"/>
          <w:szCs w:val="21"/>
          <w:highlight w:val="none"/>
        </w:rPr>
      </w:pPr>
      <w:r>
        <w:rPr>
          <w:rFonts w:hint="eastAsia" w:ascii="宋体" w:hAnsi="宋体"/>
          <w:b/>
          <w:bCs/>
          <w:color w:val="auto"/>
          <w:szCs w:val="21"/>
          <w:highlight w:val="none"/>
        </w:rPr>
        <w:t>2.1.4 服务方案要求</w:t>
      </w:r>
    </w:p>
    <w:p w14:paraId="35F51736">
      <w:pPr>
        <w:pStyle w:val="4"/>
        <w:shd w:val="clear"/>
        <w:spacing w:line="360" w:lineRule="auto"/>
        <w:ind w:firstLine="577" w:firstLineChars="275"/>
        <w:rPr>
          <w:rFonts w:ascii="宋体" w:hAnsi="宋体"/>
          <w:bCs/>
          <w:color w:val="auto"/>
          <w:szCs w:val="21"/>
          <w:highlight w:val="none"/>
        </w:rPr>
      </w:pPr>
      <w:r>
        <w:rPr>
          <w:rFonts w:ascii="宋体" w:hAnsi="宋体"/>
          <w:bCs/>
          <w:color w:val="auto"/>
          <w:szCs w:val="21"/>
          <w:highlight w:val="none"/>
        </w:rPr>
        <w:t>服务方案应当包括以下内容（但不限于）：</w:t>
      </w:r>
    </w:p>
    <w:p w14:paraId="55B2C6CE">
      <w:pPr>
        <w:pStyle w:val="4"/>
        <w:shd w:val="clear"/>
        <w:ind w:firstLine="210" w:firstLineChars="100"/>
        <w:rPr>
          <w:rFonts w:hint="eastAsia" w:ascii="宋体" w:hAnsi="宋体"/>
          <w:bCs/>
          <w:color w:val="auto"/>
          <w:szCs w:val="21"/>
          <w:highlight w:val="none"/>
        </w:rPr>
      </w:pP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1</w:t>
      </w:r>
      <w:r>
        <w:rPr>
          <w:rFonts w:hint="eastAsia" w:ascii="宋体" w:hAnsi="宋体"/>
          <w:bCs/>
          <w:color w:val="auto"/>
          <w:szCs w:val="21"/>
          <w:highlight w:val="none"/>
          <w:lang w:eastAsia="zh-CN"/>
        </w:rPr>
        <w:t>）</w:t>
      </w:r>
      <w:r>
        <w:rPr>
          <w:rFonts w:hint="eastAsia" w:ascii="宋体" w:hAnsi="宋体"/>
          <w:bCs/>
          <w:color w:val="auto"/>
          <w:szCs w:val="21"/>
          <w:highlight w:val="none"/>
        </w:rPr>
        <w:t>服务方案</w:t>
      </w:r>
    </w:p>
    <w:p w14:paraId="1E4A6A35">
      <w:pPr>
        <w:pStyle w:val="4"/>
        <w:shd w:val="clear"/>
        <w:ind w:firstLine="210" w:firstLineChars="100"/>
        <w:rPr>
          <w:rFonts w:hint="eastAsia" w:ascii="宋体" w:hAnsi="宋体"/>
          <w:bCs/>
          <w:color w:val="auto"/>
          <w:szCs w:val="21"/>
          <w:highlight w:val="none"/>
        </w:rPr>
      </w:pP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2</w:t>
      </w:r>
      <w:r>
        <w:rPr>
          <w:rFonts w:hint="eastAsia" w:ascii="宋体" w:hAnsi="宋体"/>
          <w:bCs/>
          <w:color w:val="auto"/>
          <w:szCs w:val="21"/>
          <w:highlight w:val="none"/>
          <w:lang w:eastAsia="zh-CN"/>
        </w:rPr>
        <w:t>）</w:t>
      </w:r>
      <w:r>
        <w:rPr>
          <w:rFonts w:hint="eastAsia" w:ascii="宋体" w:hAnsi="宋体"/>
          <w:bCs/>
          <w:color w:val="auto"/>
          <w:szCs w:val="21"/>
          <w:highlight w:val="none"/>
        </w:rPr>
        <w:t>对项目情况认知</w:t>
      </w:r>
    </w:p>
    <w:p w14:paraId="70AC41FF">
      <w:pPr>
        <w:pStyle w:val="4"/>
        <w:shd w:val="clear"/>
        <w:ind w:firstLine="210" w:firstLineChars="100"/>
        <w:rPr>
          <w:rFonts w:hint="eastAsia" w:ascii="宋体" w:hAnsi="宋体"/>
          <w:bCs/>
          <w:color w:val="auto"/>
          <w:szCs w:val="21"/>
          <w:highlight w:val="none"/>
        </w:rPr>
      </w:pP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3</w:t>
      </w:r>
      <w:r>
        <w:rPr>
          <w:rFonts w:hint="eastAsia" w:ascii="宋体" w:hAnsi="宋体"/>
          <w:bCs/>
          <w:color w:val="auto"/>
          <w:szCs w:val="21"/>
          <w:highlight w:val="none"/>
          <w:lang w:eastAsia="zh-CN"/>
        </w:rPr>
        <w:t>）</w:t>
      </w:r>
      <w:r>
        <w:rPr>
          <w:rFonts w:hint="eastAsia" w:ascii="宋体" w:hAnsi="宋体"/>
          <w:bCs/>
          <w:color w:val="auto"/>
          <w:szCs w:val="21"/>
          <w:highlight w:val="none"/>
        </w:rPr>
        <w:t>保密方案</w:t>
      </w:r>
    </w:p>
    <w:p w14:paraId="523434EA">
      <w:pPr>
        <w:pStyle w:val="4"/>
        <w:shd w:val="clear"/>
        <w:ind w:firstLine="211" w:firstLineChars="100"/>
        <w:rPr>
          <w:rFonts w:ascii="宋体" w:hAnsi="宋体"/>
          <w:b/>
          <w:bCs/>
          <w:color w:val="auto"/>
          <w:szCs w:val="21"/>
          <w:highlight w:val="none"/>
        </w:rPr>
      </w:pPr>
      <w:r>
        <w:rPr>
          <w:rFonts w:hint="eastAsia" w:ascii="宋体" w:hAnsi="宋体"/>
          <w:b/>
          <w:bCs/>
          <w:color w:val="auto"/>
          <w:szCs w:val="21"/>
          <w:highlight w:val="none"/>
        </w:rPr>
        <w:t>2.1.5质量要求</w:t>
      </w:r>
    </w:p>
    <w:p w14:paraId="1E58A227">
      <w:pPr>
        <w:pStyle w:val="4"/>
        <w:shd w:val="clear"/>
        <w:spacing w:line="360" w:lineRule="auto"/>
        <w:ind w:firstLine="577" w:firstLineChars="275"/>
        <w:rPr>
          <w:rFonts w:ascii="宋体" w:hAnsi="宋体"/>
          <w:bCs/>
          <w:color w:val="auto"/>
          <w:szCs w:val="21"/>
          <w:highlight w:val="none"/>
        </w:rPr>
      </w:pPr>
      <w:r>
        <w:rPr>
          <w:rFonts w:hint="eastAsia" w:ascii="宋体" w:hAnsi="宋体"/>
          <w:bCs/>
          <w:color w:val="auto"/>
          <w:szCs w:val="21"/>
          <w:highlight w:val="none"/>
        </w:rPr>
        <w:t>2.1.5.1 服务、产品（如有）执行的标准、规范：</w:t>
      </w:r>
    </w:p>
    <w:p w14:paraId="6863CC73">
      <w:pPr>
        <w:pStyle w:val="4"/>
        <w:shd w:val="clear"/>
        <w:spacing w:line="360" w:lineRule="auto"/>
        <w:ind w:firstLine="577" w:firstLineChars="275"/>
        <w:rPr>
          <w:rFonts w:ascii="宋体" w:hAnsi="宋体"/>
          <w:bCs/>
          <w:color w:val="auto"/>
          <w:szCs w:val="21"/>
          <w:highlight w:val="none"/>
        </w:rPr>
      </w:pPr>
      <w:r>
        <w:rPr>
          <w:rFonts w:hint="eastAsia" w:ascii="宋体" w:hAnsi="宋体"/>
          <w:bCs/>
          <w:color w:val="auto"/>
          <w:szCs w:val="21"/>
          <w:highlight w:val="none"/>
        </w:rPr>
        <w:t>（1）国家标准、规范</w:t>
      </w:r>
      <w:r>
        <w:rPr>
          <w:rFonts w:hint="eastAsia" w:ascii="宋体" w:hAnsi="宋体"/>
          <w:bCs/>
          <w:color w:val="auto"/>
          <w:szCs w:val="21"/>
          <w:highlight w:val="none"/>
          <w:u w:val="single"/>
        </w:rPr>
        <w:t>/</w:t>
      </w:r>
      <w:r>
        <w:rPr>
          <w:rFonts w:hint="eastAsia" w:ascii="宋体" w:hAnsi="宋体"/>
          <w:bCs/>
          <w:color w:val="auto"/>
          <w:szCs w:val="21"/>
          <w:highlight w:val="none"/>
        </w:rPr>
        <w:t>；</w:t>
      </w:r>
    </w:p>
    <w:p w14:paraId="711F4321">
      <w:pPr>
        <w:pStyle w:val="4"/>
        <w:shd w:val="clear"/>
        <w:spacing w:line="360" w:lineRule="auto"/>
        <w:ind w:firstLine="577" w:firstLineChars="275"/>
        <w:rPr>
          <w:rFonts w:ascii="宋体" w:hAnsi="宋体"/>
          <w:bCs/>
          <w:color w:val="auto"/>
          <w:szCs w:val="21"/>
          <w:highlight w:val="none"/>
        </w:rPr>
      </w:pPr>
      <w:r>
        <w:rPr>
          <w:rFonts w:hint="eastAsia" w:ascii="宋体" w:hAnsi="宋体"/>
          <w:bCs/>
          <w:color w:val="auto"/>
          <w:szCs w:val="21"/>
          <w:highlight w:val="none"/>
        </w:rPr>
        <w:t>（2）行业标准、规范</w:t>
      </w:r>
      <w:r>
        <w:rPr>
          <w:rFonts w:hint="eastAsia" w:ascii="宋体" w:hAnsi="宋体"/>
          <w:bCs/>
          <w:color w:val="auto"/>
          <w:szCs w:val="21"/>
          <w:highlight w:val="none"/>
          <w:u w:val="single"/>
        </w:rPr>
        <w:t>/</w:t>
      </w:r>
      <w:r>
        <w:rPr>
          <w:rFonts w:hint="eastAsia" w:ascii="宋体" w:hAnsi="宋体"/>
          <w:bCs/>
          <w:color w:val="auto"/>
          <w:szCs w:val="21"/>
          <w:highlight w:val="none"/>
        </w:rPr>
        <w:t>；</w:t>
      </w:r>
    </w:p>
    <w:p w14:paraId="22A17D19">
      <w:pPr>
        <w:pStyle w:val="4"/>
        <w:shd w:val="clear"/>
        <w:spacing w:line="360" w:lineRule="auto"/>
        <w:ind w:firstLine="577" w:firstLineChars="275"/>
        <w:rPr>
          <w:rFonts w:ascii="宋体" w:hAnsi="宋体"/>
          <w:bCs/>
          <w:color w:val="auto"/>
          <w:szCs w:val="21"/>
          <w:highlight w:val="none"/>
        </w:rPr>
      </w:pPr>
      <w:r>
        <w:rPr>
          <w:rFonts w:hint="eastAsia" w:ascii="宋体" w:hAnsi="宋体"/>
          <w:bCs/>
          <w:color w:val="auto"/>
          <w:szCs w:val="21"/>
          <w:highlight w:val="none"/>
        </w:rPr>
        <w:t>（3）地方标准、规范</w:t>
      </w:r>
      <w:r>
        <w:rPr>
          <w:rFonts w:hint="eastAsia" w:ascii="宋体" w:hAnsi="宋体"/>
          <w:bCs/>
          <w:color w:val="auto"/>
          <w:szCs w:val="21"/>
          <w:highlight w:val="none"/>
          <w:u w:val="single"/>
        </w:rPr>
        <w:t>/</w:t>
      </w:r>
      <w:r>
        <w:rPr>
          <w:rFonts w:hint="eastAsia" w:ascii="宋体" w:hAnsi="宋体"/>
          <w:bCs/>
          <w:color w:val="auto"/>
          <w:szCs w:val="21"/>
          <w:highlight w:val="none"/>
        </w:rPr>
        <w:t>；</w:t>
      </w:r>
    </w:p>
    <w:p w14:paraId="5D9FC28C">
      <w:pPr>
        <w:pStyle w:val="4"/>
        <w:shd w:val="clear"/>
        <w:spacing w:line="360" w:lineRule="auto"/>
        <w:ind w:firstLine="577" w:firstLineChars="275"/>
        <w:rPr>
          <w:rFonts w:ascii="宋体" w:hAnsi="宋体"/>
          <w:bCs/>
          <w:color w:val="auto"/>
          <w:szCs w:val="21"/>
          <w:highlight w:val="none"/>
        </w:rPr>
      </w:pPr>
      <w:r>
        <w:rPr>
          <w:rFonts w:hint="eastAsia" w:ascii="宋体" w:hAnsi="宋体"/>
          <w:bCs/>
          <w:color w:val="auto"/>
          <w:szCs w:val="21"/>
          <w:highlight w:val="none"/>
        </w:rPr>
        <w:t>（4）团体标准、规范</w:t>
      </w:r>
      <w:r>
        <w:rPr>
          <w:rFonts w:hint="eastAsia" w:ascii="宋体" w:hAnsi="宋体"/>
          <w:bCs/>
          <w:color w:val="auto"/>
          <w:szCs w:val="21"/>
          <w:highlight w:val="none"/>
          <w:u w:val="single"/>
        </w:rPr>
        <w:t>/</w:t>
      </w:r>
      <w:r>
        <w:rPr>
          <w:rFonts w:hint="eastAsia" w:ascii="宋体" w:hAnsi="宋体"/>
          <w:bCs/>
          <w:color w:val="auto"/>
          <w:szCs w:val="21"/>
          <w:highlight w:val="none"/>
        </w:rPr>
        <w:t>；</w:t>
      </w:r>
    </w:p>
    <w:p w14:paraId="1C844918">
      <w:pPr>
        <w:pStyle w:val="4"/>
        <w:shd w:val="clear"/>
        <w:spacing w:line="360" w:lineRule="auto"/>
        <w:ind w:firstLine="577" w:firstLineChars="275"/>
        <w:rPr>
          <w:rFonts w:ascii="宋体" w:hAnsi="宋体"/>
          <w:bCs/>
          <w:color w:val="auto"/>
          <w:szCs w:val="21"/>
          <w:highlight w:val="none"/>
        </w:rPr>
      </w:pPr>
      <w:r>
        <w:rPr>
          <w:rFonts w:hint="eastAsia" w:ascii="宋体" w:hAnsi="宋体"/>
          <w:bCs/>
          <w:color w:val="auto"/>
          <w:szCs w:val="21"/>
          <w:highlight w:val="none"/>
        </w:rPr>
        <w:t>（5）企业标准、规范</w:t>
      </w:r>
      <w:r>
        <w:rPr>
          <w:rFonts w:hint="eastAsia" w:ascii="宋体" w:hAnsi="宋体"/>
          <w:bCs/>
          <w:color w:val="auto"/>
          <w:szCs w:val="21"/>
          <w:highlight w:val="none"/>
          <w:u w:val="single"/>
        </w:rPr>
        <w:t>/</w:t>
      </w:r>
      <w:r>
        <w:rPr>
          <w:rFonts w:hint="eastAsia" w:ascii="宋体" w:hAnsi="宋体"/>
          <w:bCs/>
          <w:color w:val="auto"/>
          <w:szCs w:val="21"/>
          <w:highlight w:val="none"/>
        </w:rPr>
        <w:t>。</w:t>
      </w:r>
    </w:p>
    <w:p w14:paraId="53FA1F42">
      <w:pPr>
        <w:pStyle w:val="4"/>
        <w:shd w:val="clear"/>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2.1.5.2 本章2.1.5.1条款未明确服务（产品）执行标准、规范的，按下列方法进行选择：</w:t>
      </w:r>
    </w:p>
    <w:p w14:paraId="4E3F3F47">
      <w:pPr>
        <w:pStyle w:val="4"/>
        <w:shd w:val="clear"/>
        <w:spacing w:line="360" w:lineRule="auto"/>
        <w:ind w:left="945" w:hanging="945" w:hangingChars="450"/>
        <w:rPr>
          <w:rFonts w:ascii="宋体" w:hAnsi="宋体"/>
          <w:color w:val="auto"/>
          <w:szCs w:val="21"/>
          <w:highlight w:val="none"/>
        </w:rPr>
      </w:pPr>
      <w:r>
        <w:rPr>
          <w:rFonts w:hint="eastAsia" w:ascii="宋体" w:hAnsi="宋体"/>
          <w:color w:val="auto"/>
          <w:szCs w:val="21"/>
          <w:highlight w:val="none"/>
        </w:rPr>
        <w:t xml:space="preserve">        □ 顺序执行：国家标准→行业标准→地方标准→团体标准→企业标准（有国家标准按国家标准执行，没有国家标准按行业标准，以此类推）；</w:t>
      </w:r>
    </w:p>
    <w:p w14:paraId="41E041E4">
      <w:pPr>
        <w:pStyle w:val="4"/>
        <w:shd w:val="clear"/>
        <w:spacing w:line="360" w:lineRule="auto"/>
        <w:ind w:left="945" w:leftChars="400" w:hanging="105" w:hangingChars="50"/>
        <w:rPr>
          <w:rFonts w:ascii="宋体" w:hAnsi="宋体"/>
          <w:color w:val="auto"/>
          <w:szCs w:val="21"/>
          <w:highlight w:val="none"/>
        </w:rPr>
      </w:pPr>
      <w:r>
        <w:rPr>
          <w:rFonts w:hint="eastAsia" w:ascii="宋体" w:hAnsi="宋体"/>
          <w:color w:val="auto"/>
          <w:szCs w:val="21"/>
          <w:highlight w:val="none"/>
        </w:rPr>
        <w:t>☑ 最高标准执行：国家标准，行业标准，地方标准，团体标准，企业标准（那个标准高执行那个标准）</w:t>
      </w:r>
    </w:p>
    <w:p w14:paraId="06D1CCE0">
      <w:pPr>
        <w:pStyle w:val="4"/>
        <w:shd w:val="clear"/>
        <w:spacing w:line="360" w:lineRule="auto"/>
        <w:ind w:left="945" w:leftChars="400" w:hanging="105" w:hangingChars="50"/>
        <w:rPr>
          <w:rFonts w:ascii="宋体" w:hAnsi="宋体"/>
          <w:color w:val="auto"/>
          <w:szCs w:val="21"/>
          <w:highlight w:val="none"/>
        </w:rPr>
      </w:pPr>
      <w:r>
        <w:rPr>
          <w:rFonts w:ascii="宋体" w:hAnsi="宋体"/>
          <w:b/>
          <w:bCs/>
          <w:color w:val="auto"/>
          <w:szCs w:val="21"/>
          <w:highlight w:val="none"/>
        </w:rPr>
        <w:fldChar w:fldCharType="begin"/>
      </w:r>
      <w:r>
        <w:rPr>
          <w:rFonts w:hint="eastAsia" w:ascii="宋体" w:hAnsi="宋体"/>
          <w:b/>
          <w:bCs/>
          <w:color w:val="auto"/>
          <w:szCs w:val="21"/>
          <w:highlight w:val="none"/>
        </w:rPr>
        <w:instrText xml:space="preserve">eq \o\ac(□,</w:instrText>
      </w:r>
      <w:r>
        <w:rPr>
          <w:rFonts w:hint="eastAsia" w:ascii="宋体" w:hAnsi="宋体"/>
          <w:b/>
          <w:bCs/>
          <w:color w:val="auto"/>
          <w:position w:val="2"/>
          <w:szCs w:val="21"/>
          <w:highlight w:val="none"/>
        </w:rPr>
        <w:instrText xml:space="preserve">√</w:instrText>
      </w:r>
      <w:r>
        <w:rPr>
          <w:rFonts w:hint="eastAsia" w:ascii="宋体" w:hAnsi="宋体"/>
          <w:b/>
          <w:bCs/>
          <w:color w:val="auto"/>
          <w:szCs w:val="21"/>
          <w:highlight w:val="none"/>
        </w:rPr>
        <w:instrText xml:space="preserve">)</w:instrText>
      </w:r>
      <w:r>
        <w:rPr>
          <w:rFonts w:ascii="宋体" w:hAnsi="宋体"/>
          <w:b/>
          <w:bCs/>
          <w:color w:val="auto"/>
          <w:szCs w:val="21"/>
          <w:highlight w:val="none"/>
        </w:rPr>
        <w:fldChar w:fldCharType="end"/>
      </w:r>
      <w:r>
        <w:rPr>
          <w:rFonts w:hint="eastAsia" w:ascii="宋体" w:hAnsi="宋体"/>
          <w:color w:val="auto"/>
          <w:szCs w:val="21"/>
          <w:highlight w:val="none"/>
        </w:rPr>
        <w:t xml:space="preserve"> 必须执行：国家（行业）强制性标准。</w:t>
      </w:r>
    </w:p>
    <w:p w14:paraId="2612EDE3">
      <w:pPr>
        <w:widowControl/>
        <w:shd w:val="clear"/>
        <w:autoSpaceDE w:val="0"/>
        <w:autoSpaceDN w:val="0"/>
        <w:spacing w:beforeLines="50" w:afterLines="50" w:line="360" w:lineRule="auto"/>
        <w:ind w:right="51" w:firstLine="148" w:firstLineChars="49"/>
        <w:textAlignment w:val="bottom"/>
        <w:rPr>
          <w:rFonts w:ascii="宋体" w:hAnsi="宋体"/>
          <w:b/>
          <w:color w:val="auto"/>
          <w:sz w:val="30"/>
          <w:szCs w:val="30"/>
          <w:highlight w:val="none"/>
        </w:rPr>
      </w:pPr>
      <w:r>
        <w:rPr>
          <w:rFonts w:hint="eastAsia" w:ascii="宋体" w:hAnsi="宋体"/>
          <w:b/>
          <w:color w:val="auto"/>
          <w:sz w:val="30"/>
          <w:szCs w:val="30"/>
          <w:highlight w:val="none"/>
        </w:rPr>
        <w:t>2.2 商务要求</w:t>
      </w:r>
    </w:p>
    <w:p w14:paraId="702F7335">
      <w:pPr>
        <w:widowControl/>
        <w:shd w:val="clear"/>
        <w:spacing w:afterLines="100" w:line="400" w:lineRule="atLeast"/>
        <w:ind w:firstLine="420" w:firstLineChars="200"/>
        <w:rPr>
          <w:rFonts w:ascii="宋体" w:hAnsi="宋体"/>
          <w:bCs/>
          <w:color w:val="auto"/>
          <w:szCs w:val="21"/>
          <w:highlight w:val="none"/>
        </w:rPr>
      </w:pPr>
      <w:r>
        <w:rPr>
          <w:rFonts w:hint="eastAsia" w:ascii="宋体" w:hAnsi="宋体"/>
          <w:bCs/>
          <w:color w:val="auto"/>
          <w:szCs w:val="21"/>
          <w:highlight w:val="none"/>
        </w:rPr>
        <w:t>2.2.1带有☆号的商务要求为实质性条款不得有偏差。</w:t>
      </w:r>
    </w:p>
    <w:p w14:paraId="5E935A40">
      <w:pPr>
        <w:widowControl/>
        <w:shd w:val="clear"/>
        <w:spacing w:afterLines="100" w:line="400" w:lineRule="atLeast"/>
        <w:ind w:firstLine="420" w:firstLineChars="200"/>
        <w:rPr>
          <w:rFonts w:ascii="宋体" w:hAnsi="宋体"/>
          <w:bCs/>
          <w:color w:val="auto"/>
          <w:szCs w:val="21"/>
          <w:highlight w:val="none"/>
        </w:rPr>
      </w:pPr>
      <w:r>
        <w:rPr>
          <w:rFonts w:hint="eastAsia" w:ascii="宋体" w:hAnsi="宋体"/>
          <w:bCs/>
          <w:color w:val="auto"/>
          <w:szCs w:val="21"/>
          <w:highlight w:val="none"/>
        </w:rPr>
        <w:t>☆2.2.2实施时间（期限）和地点：见投标人须知附表。</w:t>
      </w:r>
    </w:p>
    <w:p w14:paraId="154FCA02">
      <w:pPr>
        <w:widowControl/>
        <w:shd w:val="clear"/>
        <w:spacing w:afterLines="100" w:line="400" w:lineRule="atLeast"/>
        <w:ind w:firstLine="420" w:firstLineChars="200"/>
        <w:rPr>
          <w:rFonts w:ascii="宋体" w:hAnsi="宋体"/>
          <w:bCs/>
          <w:color w:val="auto"/>
          <w:szCs w:val="21"/>
          <w:highlight w:val="none"/>
        </w:rPr>
      </w:pPr>
      <w:r>
        <w:rPr>
          <w:rFonts w:hint="eastAsia" w:ascii="宋体" w:hAnsi="宋体"/>
          <w:bCs/>
          <w:color w:val="auto"/>
          <w:szCs w:val="21"/>
          <w:highlight w:val="none"/>
        </w:rPr>
        <w:t>☆2.2.3付款条件：见投标人须知附表。</w:t>
      </w:r>
    </w:p>
    <w:p w14:paraId="5B8A9D81">
      <w:pPr>
        <w:widowControl/>
        <w:shd w:val="clear"/>
        <w:spacing w:afterLines="100" w:line="400" w:lineRule="atLeast"/>
        <w:ind w:firstLine="420" w:firstLineChars="200"/>
        <w:rPr>
          <w:rFonts w:ascii="宋体" w:hAnsi="宋体"/>
          <w:bCs/>
          <w:color w:val="auto"/>
          <w:szCs w:val="21"/>
          <w:highlight w:val="none"/>
        </w:rPr>
      </w:pPr>
      <w:r>
        <w:rPr>
          <w:rFonts w:hint="eastAsia" w:ascii="宋体" w:hAnsi="宋体"/>
          <w:bCs/>
          <w:color w:val="auto"/>
          <w:szCs w:val="21"/>
          <w:highlight w:val="none"/>
        </w:rPr>
        <w:t>2.2.5售后服务要求：</w:t>
      </w:r>
    </w:p>
    <w:p w14:paraId="743AF467">
      <w:pPr>
        <w:widowControl/>
        <w:shd w:val="clear"/>
        <w:spacing w:afterLines="100" w:line="400" w:lineRule="atLeast"/>
        <w:ind w:firstLine="420" w:firstLineChars="200"/>
        <w:rPr>
          <w:rFonts w:ascii="宋体" w:hAnsi="宋体"/>
          <w:bCs/>
          <w:color w:val="auto"/>
          <w:szCs w:val="21"/>
          <w:highlight w:val="none"/>
        </w:rPr>
      </w:pPr>
      <w:r>
        <w:rPr>
          <w:rFonts w:hint="eastAsia" w:ascii="宋体" w:hAnsi="宋体"/>
          <w:bCs/>
          <w:color w:val="auto"/>
          <w:szCs w:val="21"/>
          <w:highlight w:val="none"/>
        </w:rPr>
        <w:t>（1）包含但不限于供应商承诺为采购方就项目服务及相关衍生内容服务至项目结束，承诺服务期内须保证服务质量，项目如期完成。</w:t>
      </w:r>
    </w:p>
    <w:p w14:paraId="3560485A">
      <w:pPr>
        <w:widowControl/>
        <w:shd w:val="clear"/>
        <w:spacing w:afterLines="100" w:line="400" w:lineRule="atLeast"/>
        <w:ind w:firstLine="420" w:firstLineChars="200"/>
        <w:rPr>
          <w:rFonts w:ascii="宋体" w:hAnsi="宋体"/>
          <w:bCs/>
          <w:color w:val="auto"/>
          <w:szCs w:val="21"/>
          <w:highlight w:val="none"/>
        </w:rPr>
      </w:pPr>
      <w:r>
        <w:rPr>
          <w:rFonts w:hint="eastAsia" w:ascii="宋体" w:hAnsi="宋体"/>
          <w:bCs/>
          <w:color w:val="auto"/>
          <w:szCs w:val="21"/>
          <w:highlight w:val="none"/>
        </w:rPr>
        <w:t>（2）承诺配合甲方做好项目相关方案制定等工作，最终根据甲方项目计划，如有调整需配合甲方工作，供应商重新安排工作进度、制定方案，高质量完成服务项目。</w:t>
      </w:r>
    </w:p>
    <w:p w14:paraId="1846070F">
      <w:pPr>
        <w:widowControl/>
        <w:shd w:val="clear"/>
        <w:spacing w:afterLines="100" w:line="400" w:lineRule="atLeast"/>
        <w:ind w:firstLine="420" w:firstLineChars="200"/>
        <w:rPr>
          <w:rFonts w:ascii="宋体" w:hAnsi="宋体"/>
          <w:bCs/>
          <w:color w:val="auto"/>
          <w:szCs w:val="21"/>
          <w:highlight w:val="none"/>
        </w:rPr>
      </w:pPr>
      <w:r>
        <w:rPr>
          <w:rFonts w:hint="eastAsia" w:ascii="宋体" w:hAnsi="宋体"/>
          <w:bCs/>
          <w:color w:val="auto"/>
          <w:szCs w:val="21"/>
          <w:highlight w:val="none"/>
        </w:rPr>
        <w:t>2.2.6其他要求</w:t>
      </w:r>
    </w:p>
    <w:p w14:paraId="7E67A4C6">
      <w:pPr>
        <w:widowControl/>
        <w:shd w:val="clear"/>
        <w:spacing w:afterLines="100" w:line="400" w:lineRule="atLeast"/>
        <w:ind w:firstLine="420" w:firstLineChars="200"/>
        <w:rPr>
          <w:rFonts w:ascii="宋体" w:hAnsi="宋体"/>
          <w:bCs/>
          <w:color w:val="auto"/>
          <w:szCs w:val="21"/>
          <w:highlight w:val="none"/>
        </w:rPr>
      </w:pPr>
      <w:r>
        <w:rPr>
          <w:rFonts w:hint="eastAsia" w:ascii="宋体" w:hAnsi="宋体"/>
          <w:bCs/>
          <w:color w:val="auto"/>
          <w:szCs w:val="21"/>
          <w:highlight w:val="none"/>
        </w:rPr>
        <w:t xml:space="preserve">（1）中标人自行承担项目实施过程中的安全责任，整个服务工作期间，工作人员做到不出现任何安全事故，团队应该安全、高质量完成服务。 </w:t>
      </w:r>
    </w:p>
    <w:p w14:paraId="354CD142">
      <w:pPr>
        <w:widowControl/>
        <w:shd w:val="clear"/>
        <w:spacing w:afterLines="100" w:line="400" w:lineRule="atLeast"/>
        <w:ind w:firstLine="420" w:firstLineChars="200"/>
        <w:rPr>
          <w:rFonts w:ascii="宋体" w:hAnsi="宋体"/>
          <w:bCs/>
          <w:color w:val="auto"/>
          <w:szCs w:val="21"/>
          <w:highlight w:val="none"/>
        </w:rPr>
      </w:pPr>
      <w:r>
        <w:rPr>
          <w:rFonts w:hint="eastAsia" w:ascii="宋体" w:hAnsi="宋体"/>
          <w:bCs/>
          <w:color w:val="auto"/>
          <w:szCs w:val="21"/>
          <w:highlight w:val="none"/>
        </w:rPr>
        <w:t xml:space="preserve">（2）参与本项目的相关人员，在服务期间遵守采购方的相应要求，服从采购人统一管理，不得参加与项目任务无关的任何活动。服务期间中标人应遵守国家相关法律法规、维护采购人合法权益。 </w:t>
      </w:r>
    </w:p>
    <w:p w14:paraId="71AA8350">
      <w:pPr>
        <w:widowControl/>
        <w:shd w:val="clear"/>
        <w:spacing w:afterLines="100" w:line="400" w:lineRule="atLeast"/>
        <w:ind w:firstLine="420" w:firstLineChars="200"/>
        <w:rPr>
          <w:rFonts w:hint="eastAsia" w:ascii="宋体" w:hAnsi="宋体"/>
          <w:bCs/>
          <w:color w:val="auto"/>
          <w:szCs w:val="21"/>
          <w:highlight w:val="none"/>
        </w:rPr>
      </w:pPr>
      <w:r>
        <w:rPr>
          <w:rFonts w:hint="eastAsia" w:ascii="宋体" w:hAnsi="宋体"/>
          <w:bCs/>
          <w:color w:val="auto"/>
          <w:szCs w:val="21"/>
          <w:highlight w:val="none"/>
        </w:rPr>
        <w:t>项目不允许 2 次分包，一经发现合同作废，且按上述违约处理。</w:t>
      </w:r>
    </w:p>
    <w:p w14:paraId="34F7FEE9">
      <w:pPr>
        <w:pStyle w:val="8"/>
        <w:shd w:val="clear"/>
        <w:rPr>
          <w:rFonts w:hint="eastAsia" w:eastAsia="宋体"/>
          <w:color w:val="auto"/>
          <w:highlight w:val="none"/>
          <w:lang w:eastAsia="zh-CN"/>
        </w:rPr>
      </w:pP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3</w:t>
      </w:r>
      <w:r>
        <w:rPr>
          <w:rFonts w:hint="eastAsia" w:ascii="宋体" w:hAnsi="宋体"/>
          <w:bCs/>
          <w:color w:val="auto"/>
          <w:szCs w:val="21"/>
          <w:highlight w:val="none"/>
          <w:lang w:eastAsia="zh-CN"/>
        </w:rPr>
        <w:t>）</w:t>
      </w:r>
    </w:p>
    <w:p w14:paraId="3E85320F">
      <w:pPr>
        <w:widowControl/>
        <w:shd w:val="clear"/>
        <w:spacing w:afterLines="100" w:line="400" w:lineRule="atLeast"/>
        <w:ind w:firstLine="420" w:firstLineChars="200"/>
        <w:rPr>
          <w:rFonts w:ascii="宋体" w:hAnsi="宋体"/>
          <w:bCs/>
          <w:color w:val="auto"/>
          <w:szCs w:val="21"/>
          <w:highlight w:val="none"/>
        </w:rPr>
      </w:pPr>
      <w:r>
        <w:rPr>
          <w:rFonts w:hint="eastAsia" w:ascii="宋体" w:hAnsi="宋体"/>
          <w:bCs/>
          <w:color w:val="auto"/>
          <w:szCs w:val="21"/>
          <w:highlight w:val="none"/>
        </w:rPr>
        <w:t>2.2.7 知识产权要求：本项目的相关资料（不得对外使用）及所有关于本项目的成果文件版权归采购方所有，中标人所交付成果必须是原创，保证无任何知识产权纠纷。</w:t>
      </w:r>
    </w:p>
    <w:p w14:paraId="3F6C06AB">
      <w:pPr>
        <w:widowControl/>
        <w:shd w:val="clear"/>
        <w:spacing w:afterLines="100" w:line="400" w:lineRule="atLeast"/>
        <w:rPr>
          <w:rFonts w:ascii="黑体" w:hAnsi="黑体" w:eastAsia="黑体"/>
          <w:b/>
          <w:color w:val="auto"/>
          <w:sz w:val="44"/>
          <w:szCs w:val="44"/>
          <w:highlight w:val="none"/>
        </w:rPr>
      </w:pPr>
      <w:r>
        <w:rPr>
          <w:rFonts w:hint="eastAsia" w:ascii="宋体" w:hAnsi="宋体"/>
          <w:bCs/>
          <w:color w:val="auto"/>
          <w:szCs w:val="21"/>
          <w:highlight w:val="none"/>
        </w:rPr>
        <w:t>备注：本项目采购标的对应的中小企业划分标准所属</w:t>
      </w:r>
      <w:r>
        <w:rPr>
          <w:rFonts w:hint="eastAsia" w:ascii="宋体" w:hAnsi="宋体"/>
          <w:bCs/>
          <w:color w:val="auto"/>
          <w:szCs w:val="21"/>
          <w:highlight w:val="none"/>
          <w:lang w:eastAsia="zh-CN"/>
        </w:rPr>
        <w:t>租赁和商务服务业</w:t>
      </w:r>
      <w:r>
        <w:rPr>
          <w:rFonts w:hint="eastAsia" w:ascii="宋体" w:hAnsi="宋体"/>
          <w:bCs/>
          <w:color w:val="auto"/>
          <w:szCs w:val="21"/>
          <w:highlight w:val="none"/>
        </w:rPr>
        <w:t>。</w:t>
      </w:r>
    </w:p>
    <w:p w14:paraId="1907B48A">
      <w:pPr>
        <w:widowControl/>
        <w:shd w:val="clear"/>
        <w:spacing w:afterLines="100" w:line="400" w:lineRule="atLeast"/>
        <w:jc w:val="center"/>
        <w:rPr>
          <w:rFonts w:ascii="黑体" w:hAnsi="黑体" w:eastAsia="黑体"/>
          <w:b/>
          <w:color w:val="auto"/>
          <w:sz w:val="44"/>
          <w:szCs w:val="44"/>
          <w:highlight w:val="none"/>
        </w:rPr>
      </w:pPr>
      <w:r>
        <w:rPr>
          <w:rFonts w:hint="eastAsia" w:ascii="黑体" w:hAnsi="黑体" w:eastAsia="黑体"/>
          <w:b/>
          <w:color w:val="auto"/>
          <w:sz w:val="44"/>
          <w:szCs w:val="44"/>
          <w:highlight w:val="none"/>
        </w:rPr>
        <w:br w:type="page"/>
      </w:r>
      <w:r>
        <w:rPr>
          <w:rFonts w:hint="eastAsia" w:ascii="黑体" w:hAnsi="黑体" w:eastAsia="黑体"/>
          <w:b/>
          <w:color w:val="auto"/>
          <w:sz w:val="44"/>
          <w:szCs w:val="44"/>
          <w:highlight w:val="none"/>
        </w:rPr>
        <w:t>第五章  政府采购合同格式</w:t>
      </w:r>
    </w:p>
    <w:p w14:paraId="2DDD85A9">
      <w:pPr>
        <w:pStyle w:val="30"/>
        <w:shd w:val="clear"/>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 xml:space="preserve">合同编号： </w:t>
      </w:r>
    </w:p>
    <w:p w14:paraId="4FDBFA1F">
      <w:pPr>
        <w:pStyle w:val="30"/>
        <w:shd w:val="clear"/>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 xml:space="preserve">签订地点： </w:t>
      </w:r>
    </w:p>
    <w:p w14:paraId="7E9366FD">
      <w:pPr>
        <w:pStyle w:val="30"/>
        <w:shd w:val="clear"/>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签订时间:</w:t>
      </w:r>
    </w:p>
    <w:p w14:paraId="40DA1975">
      <w:pPr>
        <w:pStyle w:val="30"/>
        <w:shd w:val="clear"/>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采购人（甲方）：</w:t>
      </w:r>
    </w:p>
    <w:p w14:paraId="53776B75">
      <w:pPr>
        <w:pStyle w:val="30"/>
        <w:shd w:val="clear"/>
        <w:spacing w:line="360" w:lineRule="auto"/>
        <w:ind w:firstLine="420"/>
        <w:rPr>
          <w:rFonts w:ascii="仿宋_GB2312" w:hAnsi="宋体" w:eastAsia="仿宋_GB2312"/>
          <w:b/>
          <w:color w:val="auto"/>
          <w:sz w:val="28"/>
          <w:szCs w:val="28"/>
          <w:highlight w:val="none"/>
        </w:rPr>
      </w:pPr>
      <w:r>
        <w:rPr>
          <w:rFonts w:hint="eastAsia" w:ascii="宋体" w:hAnsi="宋体"/>
          <w:color w:val="auto"/>
          <w:sz w:val="21"/>
          <w:szCs w:val="21"/>
          <w:highlight w:val="none"/>
        </w:rPr>
        <w:t>供应商（乙方）：</w:t>
      </w:r>
    </w:p>
    <w:p w14:paraId="60DCFD1D">
      <w:pPr>
        <w:pStyle w:val="30"/>
        <w:shd w:val="clear"/>
        <w:spacing w:beforeLines="50" w:line="360" w:lineRule="auto"/>
        <w:ind w:firstLine="420"/>
        <w:rPr>
          <w:rFonts w:ascii="宋体" w:hAnsi="宋体"/>
          <w:color w:val="auto"/>
          <w:sz w:val="21"/>
          <w:szCs w:val="21"/>
          <w:highlight w:val="none"/>
        </w:rPr>
      </w:pPr>
      <w:r>
        <w:rPr>
          <w:rFonts w:hint="eastAsia" w:ascii="宋体" w:hAnsi="宋体"/>
          <w:color w:val="auto"/>
          <w:sz w:val="21"/>
          <w:szCs w:val="21"/>
          <w:highlight w:val="none"/>
        </w:rPr>
        <w:t>根据《中华人民共和国政府采购法》及实施条例、《中华人民共和国民法典》和甲方 采购项目（采购项目编号：）的采购文件、响应文件等有关规定，为确保甲方采购项目的顺利实施，甲、乙双方在平等自愿原则下签订本合同，并共同遵守如下条款：</w:t>
      </w:r>
    </w:p>
    <w:p w14:paraId="4318CDDD">
      <w:pPr>
        <w:numPr>
          <w:ilvl w:val="0"/>
          <w:numId w:val="6"/>
        </w:numPr>
        <w:shd w:val="clear"/>
        <w:tabs>
          <w:tab w:val="left" w:pos="1379"/>
        </w:tabs>
        <w:spacing w:beforeLines="50" w:afterLines="50" w:line="360" w:lineRule="auto"/>
        <w:ind w:left="1519" w:hanging="1094"/>
        <w:rPr>
          <w:rFonts w:ascii="宋体" w:hAnsi="宋体"/>
          <w:b/>
          <w:color w:val="auto"/>
          <w:sz w:val="30"/>
          <w:szCs w:val="30"/>
          <w:highlight w:val="none"/>
        </w:rPr>
      </w:pPr>
      <w:r>
        <w:rPr>
          <w:rFonts w:hint="eastAsia" w:ascii="宋体" w:hAnsi="宋体"/>
          <w:b/>
          <w:color w:val="auto"/>
          <w:sz w:val="30"/>
          <w:szCs w:val="30"/>
          <w:highlight w:val="none"/>
        </w:rPr>
        <w:t xml:space="preserve"> 项目基本情况</w:t>
      </w:r>
    </w:p>
    <w:p w14:paraId="6FEC9D73">
      <w:pPr>
        <w:numPr>
          <w:ilvl w:val="0"/>
          <w:numId w:val="7"/>
        </w:numPr>
        <w:shd w:val="clear"/>
        <w:tabs>
          <w:tab w:val="left" w:pos="1379"/>
        </w:tabs>
        <w:spacing w:beforeLines="50" w:afterLines="50" w:line="360" w:lineRule="auto"/>
        <w:ind w:left="1519" w:hanging="1094"/>
        <w:rPr>
          <w:rFonts w:ascii="宋体" w:hAnsi="宋体"/>
          <w:b/>
          <w:color w:val="auto"/>
          <w:sz w:val="30"/>
          <w:szCs w:val="30"/>
          <w:highlight w:val="none"/>
        </w:rPr>
      </w:pPr>
      <w:r>
        <w:rPr>
          <w:rFonts w:hint="eastAsia" w:ascii="宋体" w:hAnsi="宋体"/>
          <w:b/>
          <w:color w:val="auto"/>
          <w:sz w:val="30"/>
          <w:szCs w:val="30"/>
          <w:highlight w:val="none"/>
        </w:rPr>
        <w:t xml:space="preserve"> 合同期限   </w:t>
      </w:r>
    </w:p>
    <w:p w14:paraId="5D8A1B16">
      <w:pPr>
        <w:shd w:val="clear"/>
        <w:tabs>
          <w:tab w:val="left" w:pos="1379"/>
        </w:tabs>
        <w:spacing w:beforeLines="50" w:afterLines="50" w:line="360" w:lineRule="auto"/>
        <w:ind w:left="1519" w:hanging="1094"/>
        <w:rPr>
          <w:rFonts w:ascii="宋体" w:hAnsi="宋体"/>
          <w:b/>
          <w:color w:val="auto"/>
          <w:sz w:val="30"/>
          <w:szCs w:val="30"/>
          <w:highlight w:val="none"/>
        </w:rPr>
      </w:pPr>
      <w:bookmarkStart w:id="126" w:name="_Toc282696226"/>
      <w:bookmarkStart w:id="127" w:name="_Toc239568418"/>
      <w:bookmarkStart w:id="128" w:name="_Toc225670751"/>
      <w:bookmarkStart w:id="129" w:name="_Toc237145406"/>
      <w:bookmarkStart w:id="130" w:name="_Toc241833903"/>
      <w:bookmarkStart w:id="131" w:name="_Toc232492928"/>
      <w:bookmarkStart w:id="132" w:name="_Toc211911348"/>
      <w:bookmarkStart w:id="133" w:name="_Toc225654644"/>
      <w:bookmarkStart w:id="134" w:name="_Toc283019214"/>
      <w:bookmarkStart w:id="135" w:name="_Toc251768862"/>
      <w:bookmarkStart w:id="136" w:name="_Toc185395249"/>
      <w:bookmarkStart w:id="137" w:name="_Toc212019594"/>
      <w:bookmarkStart w:id="138" w:name="_Toc247334841"/>
      <w:bookmarkStart w:id="139" w:name="_Toc225244852"/>
      <w:bookmarkStart w:id="140" w:name="_Toc239233914"/>
      <w:bookmarkStart w:id="141" w:name="_Toc211854449"/>
      <w:bookmarkStart w:id="142" w:name="_Toc238984975"/>
      <w:bookmarkStart w:id="143" w:name="_Toc286993786"/>
      <w:r>
        <w:rPr>
          <w:rFonts w:hint="eastAsia" w:ascii="宋体" w:hAnsi="宋体"/>
          <w:b/>
          <w:color w:val="auto"/>
          <w:sz w:val="30"/>
          <w:szCs w:val="30"/>
          <w:highlight w:val="none"/>
        </w:rPr>
        <w:t>第三条  服务内容与质量标准</w:t>
      </w:r>
    </w:p>
    <w:p w14:paraId="55DFD2BA">
      <w:pPr>
        <w:shd w:val="clear"/>
        <w:spacing w:line="360" w:lineRule="auto"/>
        <w:ind w:left="567"/>
        <w:rPr>
          <w:rFonts w:ascii="宋体" w:hAnsi="宋体"/>
          <w:color w:val="auto"/>
          <w:szCs w:val="21"/>
          <w:highlight w:val="none"/>
        </w:rPr>
      </w:pPr>
      <w:r>
        <w:rPr>
          <w:rFonts w:hint="eastAsia" w:ascii="宋体" w:hAnsi="宋体"/>
          <w:color w:val="auto"/>
          <w:szCs w:val="21"/>
          <w:highlight w:val="none"/>
        </w:rPr>
        <w:t>1.</w:t>
      </w:r>
      <w:r>
        <w:rPr>
          <w:rFonts w:hint="eastAsia" w:ascii="宋体" w:hAnsi="宋体" w:cs="宋体"/>
          <w:color w:val="auto"/>
          <w:szCs w:val="21"/>
          <w:highlight w:val="none"/>
        </w:rPr>
        <w:t>按照</w:t>
      </w:r>
      <w:r>
        <w:rPr>
          <w:rFonts w:hint="eastAsia" w:ascii="宋体" w:hAnsi="宋体" w:cs="宋体"/>
          <w:color w:val="auto"/>
          <w:szCs w:val="21"/>
          <w:highlight w:val="none"/>
          <w:lang w:val="en-US" w:eastAsia="zh-CN"/>
        </w:rPr>
        <w:t>招标</w:t>
      </w:r>
      <w:r>
        <w:rPr>
          <w:rFonts w:hint="eastAsia" w:ascii="宋体" w:hAnsi="宋体" w:cs="宋体"/>
          <w:color w:val="auto"/>
          <w:szCs w:val="21"/>
          <w:highlight w:val="none"/>
        </w:rPr>
        <w:t>文件执行</w:t>
      </w:r>
      <w:r>
        <w:rPr>
          <w:rFonts w:hint="eastAsia" w:ascii="宋体" w:hAnsi="宋体"/>
          <w:color w:val="auto"/>
          <w:szCs w:val="21"/>
          <w:highlight w:val="none"/>
        </w:rPr>
        <w:t>；</w:t>
      </w:r>
    </w:p>
    <w:p w14:paraId="48EC82F7">
      <w:pPr>
        <w:shd w:val="clear"/>
        <w:spacing w:line="360" w:lineRule="auto"/>
        <w:ind w:firstLine="630"/>
        <w:rPr>
          <w:rFonts w:ascii="宋体" w:hAnsi="宋体"/>
          <w:color w:val="auto"/>
          <w:szCs w:val="21"/>
          <w:highlight w:val="none"/>
        </w:rPr>
      </w:pPr>
      <w:r>
        <w:rPr>
          <w:rFonts w:ascii="宋体" w:hAnsi="宋体"/>
          <w:color w:val="auto"/>
          <w:szCs w:val="21"/>
          <w:highlight w:val="none"/>
        </w:rPr>
        <w:t>…</w:t>
      </w:r>
    </w:p>
    <w:p w14:paraId="6E2368BF">
      <w:pPr>
        <w:shd w:val="clear"/>
        <w:tabs>
          <w:tab w:val="left" w:pos="1379"/>
        </w:tabs>
        <w:spacing w:beforeLines="50" w:afterLines="50" w:line="360" w:lineRule="auto"/>
        <w:ind w:firstLine="301" w:firstLineChars="100"/>
        <w:rPr>
          <w:rFonts w:ascii="宋体" w:hAnsi="宋体"/>
          <w:b/>
          <w:color w:val="auto"/>
          <w:sz w:val="30"/>
          <w:szCs w:val="30"/>
          <w:highlight w:val="none"/>
        </w:rPr>
      </w:pPr>
      <w:r>
        <w:rPr>
          <w:rFonts w:hint="eastAsia" w:ascii="宋体" w:hAnsi="宋体"/>
          <w:b/>
          <w:color w:val="auto"/>
          <w:sz w:val="30"/>
          <w:szCs w:val="30"/>
          <w:highlight w:val="none"/>
        </w:rPr>
        <w:t>第四条  服务费用</w:t>
      </w:r>
    </w:p>
    <w:p w14:paraId="713A438D">
      <w:pPr>
        <w:pStyle w:val="3"/>
        <w:shd w:val="clear"/>
        <w:spacing w:before="0" w:after="0" w:line="360" w:lineRule="auto"/>
        <w:ind w:firstLine="411" w:firstLineChars="196"/>
        <w:rPr>
          <w:rFonts w:ascii="宋体" w:hAnsi="宋体" w:eastAsia="宋体"/>
          <w:b w:val="0"/>
          <w:color w:val="auto"/>
          <w:sz w:val="21"/>
          <w:szCs w:val="21"/>
          <w:highlight w:val="none"/>
        </w:rPr>
      </w:pPr>
      <w:r>
        <w:rPr>
          <w:rFonts w:hint="eastAsia" w:ascii="宋体" w:hAnsi="宋体" w:eastAsia="宋体"/>
          <w:b w:val="0"/>
          <w:color w:val="auto"/>
          <w:sz w:val="21"/>
          <w:szCs w:val="21"/>
          <w:highlight w:val="none"/>
        </w:rPr>
        <w:t xml:space="preserve">  1.服务总费用为人民币（大写）：元， ￥。</w:t>
      </w:r>
    </w:p>
    <w:p w14:paraId="4DBFAE16">
      <w:pPr>
        <w:shd w:val="clear"/>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 xml:space="preserve">  2.本项目服务费用由以下组成：</w:t>
      </w:r>
    </w:p>
    <w:p w14:paraId="39F098F6">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（1）XX万元；</w:t>
      </w:r>
    </w:p>
    <w:p w14:paraId="3E26360E">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（2）XX万元；</w:t>
      </w:r>
    </w:p>
    <w:p w14:paraId="042AA633">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（3）XX万元。</w:t>
      </w:r>
    </w:p>
    <w:p w14:paraId="1A108114">
      <w:pPr>
        <w:shd w:val="clear"/>
        <w:spacing w:line="360" w:lineRule="auto"/>
        <w:ind w:firstLine="525" w:firstLineChars="250"/>
        <w:rPr>
          <w:rFonts w:ascii="宋体" w:hAnsi="宋体"/>
          <w:color w:val="auto"/>
          <w:szCs w:val="21"/>
          <w:highlight w:val="none"/>
        </w:rPr>
      </w:pPr>
      <w:r>
        <w:rPr>
          <w:rFonts w:ascii="宋体" w:hAnsi="宋体"/>
          <w:color w:val="auto"/>
          <w:szCs w:val="21"/>
          <w:highlight w:val="none"/>
        </w:rPr>
        <w:t>……</w:t>
      </w:r>
    </w:p>
    <w:p w14:paraId="72B39415">
      <w:pPr>
        <w:shd w:val="clear"/>
        <w:spacing w:line="360" w:lineRule="auto"/>
        <w:ind w:firstLine="525" w:firstLineChars="250"/>
        <w:rPr>
          <w:rFonts w:ascii="宋体" w:hAnsi="宋体"/>
          <w:b/>
          <w:color w:val="auto"/>
          <w:sz w:val="30"/>
          <w:szCs w:val="30"/>
          <w:highlight w:val="none"/>
        </w:rPr>
      </w:pPr>
      <w:r>
        <w:rPr>
          <w:rFonts w:hint="eastAsia" w:ascii="宋体" w:hAnsi="宋体"/>
          <w:color w:val="auto"/>
          <w:szCs w:val="21"/>
          <w:highlight w:val="none"/>
        </w:rPr>
        <w:t>4.本合同执行期间服务总费用不变，甲方无须另向乙方支付本合同规定之外的其他任何费用。</w:t>
      </w:r>
    </w:p>
    <w:p w14:paraId="64EF3D43">
      <w:pPr>
        <w:shd w:val="clear"/>
        <w:spacing w:beforeLines="50" w:afterLines="50" w:line="360" w:lineRule="auto"/>
        <w:ind w:left="158" w:leftChars="75" w:firstLine="301" w:firstLineChars="100"/>
        <w:rPr>
          <w:rFonts w:ascii="宋体" w:hAnsi="宋体"/>
          <w:b/>
          <w:color w:val="auto"/>
          <w:sz w:val="30"/>
          <w:szCs w:val="30"/>
          <w:highlight w:val="none"/>
        </w:rPr>
      </w:pPr>
      <w:r>
        <w:rPr>
          <w:rFonts w:hint="eastAsia" w:ascii="宋体" w:hAnsi="宋体"/>
          <w:b/>
          <w:color w:val="auto"/>
          <w:sz w:val="30"/>
          <w:szCs w:val="30"/>
          <w:highlight w:val="none"/>
        </w:rPr>
        <w:t>第五条 服务费支付方式</w:t>
      </w:r>
    </w:p>
    <w:p w14:paraId="767B7314">
      <w:pPr>
        <w:shd w:val="clear"/>
        <w:spacing w:beforeLines="50" w:afterLines="50" w:line="360" w:lineRule="auto"/>
        <w:ind w:left="425"/>
        <w:rPr>
          <w:rFonts w:ascii="宋体" w:hAnsi="宋体"/>
          <w:b/>
          <w:color w:val="auto"/>
          <w:sz w:val="30"/>
          <w:szCs w:val="30"/>
          <w:highlight w:val="none"/>
        </w:rPr>
      </w:pPr>
      <w:r>
        <w:rPr>
          <w:rFonts w:hint="eastAsia" w:ascii="宋体" w:hAnsi="宋体"/>
          <w:b/>
          <w:color w:val="auto"/>
          <w:sz w:val="30"/>
          <w:szCs w:val="30"/>
          <w:highlight w:val="none"/>
        </w:rPr>
        <w:t>第六条  知识产权</w:t>
      </w:r>
    </w:p>
    <w:p w14:paraId="0050F5A5">
      <w:pPr>
        <w:shd w:val="clear"/>
        <w:tabs>
          <w:tab w:val="left" w:pos="144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乙方应保证所提供的服务或其任何一部分均不会侵犯任何第三方的专利权、商标权或著作权。</w:t>
      </w:r>
    </w:p>
    <w:p w14:paraId="0209044C">
      <w:pPr>
        <w:shd w:val="clear"/>
        <w:spacing w:beforeLines="50" w:afterLines="50" w:line="360" w:lineRule="auto"/>
        <w:ind w:left="425"/>
        <w:rPr>
          <w:rFonts w:ascii="宋体" w:hAnsi="宋体"/>
          <w:b/>
          <w:color w:val="auto"/>
          <w:sz w:val="30"/>
          <w:szCs w:val="30"/>
          <w:highlight w:val="none"/>
        </w:rPr>
      </w:pPr>
      <w:r>
        <w:rPr>
          <w:rFonts w:hint="eastAsia" w:ascii="宋体" w:hAnsi="宋体"/>
          <w:b/>
          <w:color w:val="auto"/>
          <w:sz w:val="30"/>
          <w:szCs w:val="30"/>
          <w:highlight w:val="none"/>
        </w:rPr>
        <w:t>第七条  无产权瑕疵条款</w:t>
      </w:r>
    </w:p>
    <w:p w14:paraId="6A93295B">
      <w:pPr>
        <w:shd w:val="clear"/>
        <w:tabs>
          <w:tab w:val="left" w:pos="144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乙方保证所提供的服务的所有权完全属于乙方且无任何抵押、查封等产权瑕疵。如有产权瑕疵的，视为乙方违约。乙方应负担由此而产生的一切损失。</w:t>
      </w:r>
    </w:p>
    <w:p w14:paraId="498BA5D0">
      <w:pPr>
        <w:widowControl/>
        <w:shd w:val="clear"/>
        <w:spacing w:beforeLines="50" w:afterLines="50" w:line="360" w:lineRule="auto"/>
        <w:jc w:val="left"/>
        <w:rPr>
          <w:rFonts w:ascii="宋体" w:hAnsi="宋体"/>
          <w:b/>
          <w:color w:val="auto"/>
          <w:sz w:val="30"/>
          <w:szCs w:val="30"/>
          <w:highlight w:val="none"/>
        </w:rPr>
      </w:pPr>
      <w:r>
        <w:rPr>
          <w:rFonts w:hint="eastAsia" w:ascii="宋体" w:hAnsi="宋体"/>
          <w:b/>
          <w:color w:val="auto"/>
          <w:sz w:val="30"/>
          <w:szCs w:val="30"/>
          <w:highlight w:val="none"/>
        </w:rPr>
        <w:t xml:space="preserve">   第八条  履约保证金</w:t>
      </w:r>
    </w:p>
    <w:p w14:paraId="14990464">
      <w:pPr>
        <w:widowControl/>
        <w:shd w:val="clear"/>
        <w:spacing w:line="360" w:lineRule="auto"/>
        <w:ind w:firstLine="420" w:firstLineChars="200"/>
        <w:jc w:val="left"/>
        <w:rPr>
          <w:rFonts w:ascii="宋体" w:hAnsi="宋体"/>
          <w:b/>
          <w:color w:val="auto"/>
          <w:szCs w:val="21"/>
          <w:highlight w:val="none"/>
        </w:rPr>
      </w:pPr>
      <w:r>
        <w:rPr>
          <w:rFonts w:hint="eastAsia" w:ascii="宋体" w:hAnsi="宋体" w:cs="宋体"/>
          <w:color w:val="auto"/>
          <w:kern w:val="0"/>
          <w:szCs w:val="21"/>
          <w:highlight w:val="none"/>
        </w:rPr>
        <w:t>1.乙方在签订本合同之前，向甲方构提交履约保证金人民币（大写） 元，￥ 。</w:t>
      </w:r>
    </w:p>
    <w:p w14:paraId="239E8596">
      <w:pPr>
        <w:widowControl/>
        <w:shd w:val="clear"/>
        <w:spacing w:line="360" w:lineRule="auto"/>
        <w:ind w:firstLine="420" w:firstLineChars="200"/>
        <w:jc w:val="left"/>
        <w:rPr>
          <w:rFonts w:ascii="宋体" w:hAnsi="宋体" w:cs="宋体"/>
          <w:color w:val="auto"/>
          <w:kern w:val="0"/>
          <w:szCs w:val="21"/>
          <w:highlight w:val="none"/>
        </w:rPr>
      </w:pPr>
      <w:r>
        <w:rPr>
          <w:rFonts w:hint="eastAsia" w:ascii="宋体" w:hAnsi="宋体"/>
          <w:bCs/>
          <w:color w:val="auto"/>
          <w:szCs w:val="21"/>
          <w:highlight w:val="none"/>
        </w:rPr>
        <w:t>2.</w:t>
      </w:r>
      <w:r>
        <w:rPr>
          <w:rFonts w:hint="eastAsia" w:ascii="宋体" w:hAnsi="宋体" w:cs="宋体"/>
          <w:color w:val="auto"/>
          <w:kern w:val="0"/>
          <w:szCs w:val="21"/>
          <w:highlight w:val="none"/>
        </w:rPr>
        <w:t>履约保证金的有效期为乙方承诺的服务期限。</w:t>
      </w:r>
    </w:p>
    <w:p w14:paraId="35AB11F2">
      <w:pPr>
        <w:shd w:val="clear"/>
        <w:adjustRightInd w:val="0"/>
        <w:spacing w:line="360" w:lineRule="auto"/>
        <w:ind w:firstLine="420" w:firstLineChars="200"/>
        <w:jc w:val="left"/>
        <w:textAlignment w:val="baseline"/>
        <w:rPr>
          <w:rFonts w:ascii="宋体" w:hAnsi="宋体"/>
          <w:bCs/>
          <w:color w:val="auto"/>
          <w:szCs w:val="21"/>
          <w:highlight w:val="none"/>
        </w:rPr>
      </w:pPr>
      <w:r>
        <w:rPr>
          <w:rFonts w:hint="eastAsia" w:ascii="宋体" w:hAnsi="宋体"/>
          <w:bCs/>
          <w:color w:val="auto"/>
          <w:szCs w:val="21"/>
          <w:highlight w:val="none"/>
        </w:rPr>
        <w:t>3.履约保证金作为违约金的一部分及用于补偿甲方因乙方不能履行合同义务而蒙受的损失。</w:t>
      </w:r>
    </w:p>
    <w:p w14:paraId="148870AA">
      <w:pPr>
        <w:widowControl/>
        <w:shd w:val="clear"/>
        <w:spacing w:line="360" w:lineRule="auto"/>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4.</w:t>
      </w:r>
      <w:r>
        <w:rPr>
          <w:rFonts w:hint="eastAsia" w:ascii="宋体" w:hAnsi="宋体"/>
          <w:color w:val="auto"/>
          <w:szCs w:val="21"/>
          <w:highlight w:val="none"/>
        </w:rPr>
        <w:t>服务期限结束后，甲方财务部门接到甲方确认本合同服务等约定事项已经履行完毕的正式书面文件后的日内，向乙方退还履约保证金。</w:t>
      </w:r>
    </w:p>
    <w:p w14:paraId="4FA2C764">
      <w:pPr>
        <w:widowControl/>
        <w:shd w:val="clear"/>
        <w:spacing w:line="360" w:lineRule="auto"/>
        <w:ind w:firstLine="420" w:firstLineChars="200"/>
        <w:jc w:val="left"/>
        <w:rPr>
          <w:rFonts w:ascii="宋体" w:hAnsi="宋体"/>
          <w:bCs/>
          <w:color w:val="auto"/>
          <w:szCs w:val="21"/>
          <w:highlight w:val="none"/>
        </w:rPr>
      </w:pPr>
      <w:r>
        <w:rPr>
          <w:rFonts w:hint="eastAsia" w:ascii="宋体" w:hAnsi="宋体"/>
          <w:color w:val="auto"/>
          <w:szCs w:val="21"/>
          <w:highlight w:val="none"/>
        </w:rPr>
        <w:t>5.乙方可以履约担保函的形式交纳履约保证金（格式见附件1）。</w:t>
      </w:r>
    </w:p>
    <w:p w14:paraId="0B46EFF2">
      <w:pPr>
        <w:shd w:val="clear"/>
        <w:spacing w:beforeLines="50" w:afterLines="50" w:line="360" w:lineRule="auto"/>
        <w:ind w:left="425"/>
        <w:rPr>
          <w:rFonts w:ascii="宋体" w:hAnsi="宋体"/>
          <w:b/>
          <w:color w:val="auto"/>
          <w:sz w:val="30"/>
          <w:szCs w:val="30"/>
          <w:highlight w:val="none"/>
        </w:rPr>
      </w:pPr>
      <w:r>
        <w:rPr>
          <w:rFonts w:hint="eastAsia" w:ascii="宋体" w:hAnsi="宋体"/>
          <w:b/>
          <w:color w:val="auto"/>
          <w:sz w:val="30"/>
          <w:szCs w:val="30"/>
          <w:highlight w:val="none"/>
        </w:rPr>
        <w:t xml:space="preserve">第九条  </w:t>
      </w:r>
      <w:r>
        <w:rPr>
          <w:rFonts w:ascii="宋体" w:hAnsi="宋体"/>
          <w:b/>
          <w:color w:val="auto"/>
          <w:sz w:val="30"/>
          <w:szCs w:val="30"/>
          <w:highlight w:val="none"/>
        </w:rPr>
        <w:t>甲方的权利和义务</w:t>
      </w:r>
    </w:p>
    <w:p w14:paraId="4AB82AF0">
      <w:pPr>
        <w:shd w:val="clear"/>
        <w:adjustRightInd w:val="0"/>
        <w:spacing w:line="360" w:lineRule="auto"/>
        <w:ind w:firstLine="420" w:firstLineChars="200"/>
        <w:jc w:val="left"/>
        <w:textAlignment w:val="baseline"/>
        <w:rPr>
          <w:rFonts w:ascii="宋体" w:hAnsi="宋体"/>
          <w:bCs/>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甲方有权对合同规定范围内</w:t>
      </w:r>
      <w:r>
        <w:rPr>
          <w:rFonts w:hint="eastAsia" w:ascii="宋体" w:hAnsi="宋体"/>
          <w:bCs/>
          <w:color w:val="auto"/>
          <w:szCs w:val="21"/>
          <w:highlight w:val="none"/>
        </w:rPr>
        <w:t>乙方的服务行为</w:t>
      </w:r>
      <w:r>
        <w:rPr>
          <w:rFonts w:ascii="宋体" w:hAnsi="宋体"/>
          <w:bCs/>
          <w:color w:val="auto"/>
          <w:szCs w:val="21"/>
          <w:highlight w:val="none"/>
        </w:rPr>
        <w:t>进行监督和检查，拥有监管权。有权定期核对乙方提供服务所配备的人员数量。对甲方认为不合理的部分有权</w:t>
      </w:r>
      <w:r>
        <w:rPr>
          <w:rFonts w:hint="eastAsia" w:ascii="宋体" w:hAnsi="宋体"/>
          <w:bCs/>
          <w:color w:val="auto"/>
          <w:szCs w:val="21"/>
          <w:highlight w:val="none"/>
        </w:rPr>
        <w:t>下达整改通知书，并</w:t>
      </w:r>
      <w:r>
        <w:rPr>
          <w:rFonts w:ascii="宋体" w:hAnsi="宋体"/>
          <w:bCs/>
          <w:color w:val="auto"/>
          <w:szCs w:val="21"/>
          <w:highlight w:val="none"/>
        </w:rPr>
        <w:t>要求乙方</w:t>
      </w:r>
      <w:r>
        <w:rPr>
          <w:rFonts w:hint="eastAsia" w:ascii="宋体" w:hAnsi="宋体"/>
          <w:bCs/>
          <w:color w:val="auto"/>
          <w:szCs w:val="21"/>
          <w:highlight w:val="none"/>
        </w:rPr>
        <w:t>限期整改</w:t>
      </w:r>
      <w:r>
        <w:rPr>
          <w:rFonts w:ascii="宋体" w:hAnsi="宋体"/>
          <w:bCs/>
          <w:color w:val="auto"/>
          <w:szCs w:val="21"/>
          <w:highlight w:val="none"/>
        </w:rPr>
        <w:t>。</w:t>
      </w:r>
    </w:p>
    <w:p w14:paraId="1E5A6AB7">
      <w:pPr>
        <w:shd w:val="clear"/>
        <w:adjustRightInd w:val="0"/>
        <w:spacing w:line="360" w:lineRule="auto"/>
        <w:ind w:firstLine="420" w:firstLineChars="200"/>
        <w:jc w:val="left"/>
        <w:textAlignment w:val="baseline"/>
        <w:rPr>
          <w:rFonts w:ascii="宋体" w:hAnsi="宋体"/>
          <w:bCs/>
          <w:color w:val="auto"/>
          <w:szCs w:val="21"/>
          <w:highlight w:val="none"/>
        </w:rPr>
      </w:pPr>
      <w:r>
        <w:rPr>
          <w:rFonts w:hint="eastAsia" w:ascii="宋体" w:hAnsi="宋体"/>
          <w:bCs/>
          <w:color w:val="auto"/>
          <w:szCs w:val="21"/>
          <w:highlight w:val="none"/>
        </w:rPr>
        <w:t>2.甲方有权依据双方签订的考评办法对乙方提供的服务进行定期考评。当考评结果未达到标准时，有权依据考评办法约定的数额扣除履约保证金。</w:t>
      </w:r>
    </w:p>
    <w:p w14:paraId="7F931C9A">
      <w:pPr>
        <w:shd w:val="clear"/>
        <w:adjustRightInd w:val="0"/>
        <w:spacing w:line="360" w:lineRule="auto"/>
        <w:ind w:firstLine="420" w:firstLineChars="200"/>
        <w:jc w:val="left"/>
        <w:textAlignment w:val="baseline"/>
        <w:rPr>
          <w:rFonts w:ascii="宋体" w:hAnsi="宋体"/>
          <w:bCs/>
          <w:color w:val="auto"/>
          <w:szCs w:val="21"/>
          <w:highlight w:val="none"/>
        </w:rPr>
      </w:pPr>
      <w:r>
        <w:rPr>
          <w:rFonts w:hint="eastAsia" w:ascii="宋体" w:hAnsi="宋体"/>
          <w:bCs/>
          <w:color w:val="auto"/>
          <w:szCs w:val="21"/>
          <w:highlight w:val="none"/>
        </w:rPr>
        <w:t>3.</w:t>
      </w:r>
      <w:r>
        <w:rPr>
          <w:rFonts w:ascii="宋体" w:hAnsi="宋体"/>
          <w:bCs/>
          <w:color w:val="auto"/>
          <w:szCs w:val="21"/>
          <w:highlight w:val="none"/>
        </w:rPr>
        <w:t>负责检查监督乙方管理工作的实施及制度的执行情况。</w:t>
      </w:r>
    </w:p>
    <w:p w14:paraId="7298BA5A">
      <w:pPr>
        <w:shd w:val="clear"/>
        <w:adjustRightInd w:val="0"/>
        <w:spacing w:line="360" w:lineRule="auto"/>
        <w:ind w:firstLine="420" w:firstLineChars="200"/>
        <w:jc w:val="left"/>
        <w:textAlignment w:val="baseline"/>
        <w:rPr>
          <w:rFonts w:ascii="宋体" w:hAnsi="宋体"/>
          <w:bCs/>
          <w:color w:val="auto"/>
          <w:szCs w:val="21"/>
          <w:highlight w:val="none"/>
        </w:rPr>
      </w:pPr>
      <w:r>
        <w:rPr>
          <w:rFonts w:hint="eastAsia" w:ascii="宋体" w:hAnsi="宋体"/>
          <w:bCs/>
          <w:color w:val="auto"/>
          <w:szCs w:val="21"/>
          <w:highlight w:val="none"/>
        </w:rPr>
        <w:t>4.</w:t>
      </w:r>
      <w:r>
        <w:rPr>
          <w:rFonts w:ascii="宋体" w:hAnsi="宋体"/>
          <w:bCs/>
          <w:color w:val="auto"/>
          <w:szCs w:val="21"/>
          <w:highlight w:val="none"/>
        </w:rPr>
        <w:t>根据本合同规定，按时向乙方支付应付</w:t>
      </w:r>
      <w:r>
        <w:rPr>
          <w:rFonts w:hint="eastAsia" w:ascii="宋体" w:hAnsi="宋体"/>
          <w:bCs/>
          <w:color w:val="auto"/>
          <w:szCs w:val="21"/>
          <w:highlight w:val="none"/>
        </w:rPr>
        <w:t>服务费用</w:t>
      </w:r>
      <w:r>
        <w:rPr>
          <w:rFonts w:ascii="宋体" w:hAnsi="宋体"/>
          <w:bCs/>
          <w:color w:val="auto"/>
          <w:szCs w:val="21"/>
          <w:highlight w:val="none"/>
        </w:rPr>
        <w:t>。</w:t>
      </w:r>
    </w:p>
    <w:p w14:paraId="37EE544E">
      <w:pPr>
        <w:shd w:val="clear"/>
        <w:spacing w:beforeLines="50" w:afterLines="50" w:line="360" w:lineRule="auto"/>
        <w:ind w:left="425"/>
        <w:rPr>
          <w:rFonts w:ascii="宋体" w:hAnsi="宋体"/>
          <w:bCs/>
          <w:color w:val="auto"/>
          <w:szCs w:val="21"/>
          <w:highlight w:val="none"/>
        </w:rPr>
      </w:pPr>
      <w:r>
        <w:rPr>
          <w:rFonts w:hint="eastAsia" w:ascii="宋体" w:hAnsi="宋体"/>
          <w:bCs/>
          <w:color w:val="auto"/>
          <w:szCs w:val="21"/>
          <w:highlight w:val="none"/>
        </w:rPr>
        <w:t>5.</w:t>
      </w:r>
      <w:r>
        <w:rPr>
          <w:rFonts w:ascii="宋体" w:hAnsi="宋体"/>
          <w:bCs/>
          <w:color w:val="auto"/>
          <w:szCs w:val="21"/>
          <w:highlight w:val="none"/>
        </w:rPr>
        <w:t>国家法律、法规所规定由甲方承担的其它责任。</w:t>
      </w:r>
    </w:p>
    <w:p w14:paraId="50953FCE">
      <w:pPr>
        <w:shd w:val="clear"/>
        <w:spacing w:beforeLines="50" w:afterLines="50" w:line="360" w:lineRule="auto"/>
        <w:ind w:left="425"/>
        <w:rPr>
          <w:rFonts w:ascii="宋体" w:hAnsi="宋体"/>
          <w:b/>
          <w:color w:val="auto"/>
          <w:sz w:val="30"/>
          <w:szCs w:val="30"/>
          <w:highlight w:val="none"/>
        </w:rPr>
      </w:pPr>
      <w:r>
        <w:rPr>
          <w:rFonts w:hint="eastAsia" w:ascii="宋体" w:hAnsi="宋体"/>
          <w:b/>
          <w:color w:val="auto"/>
          <w:sz w:val="30"/>
          <w:szCs w:val="30"/>
          <w:highlight w:val="none"/>
        </w:rPr>
        <w:t xml:space="preserve">第十条  </w:t>
      </w:r>
      <w:r>
        <w:rPr>
          <w:rFonts w:ascii="宋体" w:hAnsi="宋体"/>
          <w:b/>
          <w:color w:val="auto"/>
          <w:sz w:val="30"/>
          <w:szCs w:val="30"/>
          <w:highlight w:val="none"/>
        </w:rPr>
        <w:t>乙方的权利和义务</w:t>
      </w:r>
    </w:p>
    <w:p w14:paraId="76818DCC">
      <w:pPr>
        <w:shd w:val="clear"/>
        <w:adjustRightInd w:val="0"/>
        <w:spacing w:line="360" w:lineRule="auto"/>
        <w:ind w:firstLine="420" w:firstLineChars="200"/>
        <w:jc w:val="left"/>
        <w:textAlignment w:val="baseline"/>
        <w:rPr>
          <w:rFonts w:ascii="宋体" w:hAnsi="宋体"/>
          <w:bCs/>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对本合同规定的委托</w:t>
      </w:r>
      <w:r>
        <w:rPr>
          <w:rFonts w:hint="eastAsia" w:ascii="宋体" w:hAnsi="宋体"/>
          <w:bCs/>
          <w:color w:val="auto"/>
          <w:szCs w:val="21"/>
          <w:highlight w:val="none"/>
        </w:rPr>
        <w:t>服务</w:t>
      </w:r>
      <w:r>
        <w:rPr>
          <w:rFonts w:ascii="宋体" w:hAnsi="宋体"/>
          <w:bCs/>
          <w:color w:val="auto"/>
          <w:szCs w:val="21"/>
          <w:highlight w:val="none"/>
        </w:rPr>
        <w:t>范围内的</w:t>
      </w:r>
      <w:r>
        <w:rPr>
          <w:rFonts w:hint="eastAsia" w:ascii="宋体" w:hAnsi="宋体"/>
          <w:bCs/>
          <w:color w:val="auto"/>
          <w:szCs w:val="21"/>
          <w:highlight w:val="none"/>
        </w:rPr>
        <w:t>项目</w:t>
      </w:r>
      <w:r>
        <w:rPr>
          <w:rFonts w:ascii="宋体" w:hAnsi="宋体"/>
          <w:bCs/>
          <w:color w:val="auto"/>
          <w:szCs w:val="21"/>
          <w:highlight w:val="none"/>
        </w:rPr>
        <w:t>享有管理权及服务义务。</w:t>
      </w:r>
    </w:p>
    <w:p w14:paraId="39CC5C14">
      <w:pPr>
        <w:shd w:val="clear"/>
        <w:adjustRightInd w:val="0"/>
        <w:spacing w:line="360" w:lineRule="auto"/>
        <w:ind w:firstLine="420" w:firstLineChars="200"/>
        <w:jc w:val="left"/>
        <w:textAlignment w:val="baseline"/>
        <w:rPr>
          <w:rFonts w:ascii="宋体" w:hAnsi="宋体"/>
          <w:bCs/>
          <w:color w:val="auto"/>
          <w:szCs w:val="21"/>
          <w:highlight w:val="none"/>
        </w:rPr>
      </w:pPr>
      <w:r>
        <w:rPr>
          <w:rFonts w:hint="eastAsia" w:ascii="宋体" w:hAnsi="宋体"/>
          <w:bCs/>
          <w:color w:val="auto"/>
          <w:szCs w:val="21"/>
          <w:highlight w:val="none"/>
        </w:rPr>
        <w:t>2.</w:t>
      </w:r>
      <w:r>
        <w:rPr>
          <w:rFonts w:ascii="宋体" w:hAnsi="宋体"/>
          <w:bCs/>
          <w:color w:val="auto"/>
          <w:szCs w:val="21"/>
          <w:highlight w:val="none"/>
        </w:rPr>
        <w:t>根据本合同的规定向甲方收取相关</w:t>
      </w:r>
      <w:r>
        <w:rPr>
          <w:rFonts w:hint="eastAsia" w:ascii="宋体" w:hAnsi="宋体"/>
          <w:bCs/>
          <w:color w:val="auto"/>
          <w:szCs w:val="21"/>
          <w:highlight w:val="none"/>
        </w:rPr>
        <w:t>服务</w:t>
      </w:r>
      <w:r>
        <w:rPr>
          <w:rFonts w:ascii="宋体" w:hAnsi="宋体"/>
          <w:bCs/>
          <w:color w:val="auto"/>
          <w:szCs w:val="21"/>
          <w:highlight w:val="none"/>
        </w:rPr>
        <w:t>费用，并有权</w:t>
      </w:r>
      <w:r>
        <w:rPr>
          <w:rFonts w:hint="eastAsia" w:ascii="宋体" w:hAnsi="宋体"/>
          <w:bCs/>
          <w:color w:val="auto"/>
          <w:szCs w:val="21"/>
          <w:highlight w:val="none"/>
        </w:rPr>
        <w:t>在本项目管理范围内</w:t>
      </w:r>
      <w:r>
        <w:rPr>
          <w:rFonts w:ascii="宋体" w:hAnsi="宋体"/>
          <w:bCs/>
          <w:color w:val="auto"/>
          <w:szCs w:val="21"/>
          <w:highlight w:val="none"/>
        </w:rPr>
        <w:t>管理及合理使用。</w:t>
      </w:r>
    </w:p>
    <w:p w14:paraId="209B6ED0">
      <w:pPr>
        <w:shd w:val="clear"/>
        <w:adjustRightInd w:val="0"/>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3.及时向甲方通告本项目服务范围内有关服务的重大事项，及时配合处理投诉。</w:t>
      </w:r>
    </w:p>
    <w:p w14:paraId="7C6034E6">
      <w:pPr>
        <w:shd w:val="clear"/>
        <w:adjustRightInd w:val="0"/>
        <w:spacing w:line="360" w:lineRule="auto"/>
        <w:ind w:firstLine="420" w:firstLineChars="200"/>
        <w:jc w:val="left"/>
        <w:textAlignment w:val="baseline"/>
        <w:rPr>
          <w:rFonts w:ascii="宋体" w:hAnsi="宋体"/>
          <w:bCs/>
          <w:color w:val="auto"/>
          <w:szCs w:val="21"/>
          <w:highlight w:val="none"/>
        </w:rPr>
      </w:pPr>
      <w:r>
        <w:rPr>
          <w:rFonts w:hint="eastAsia" w:ascii="宋体" w:hAnsi="宋体"/>
          <w:color w:val="auto"/>
          <w:szCs w:val="21"/>
          <w:highlight w:val="none"/>
        </w:rPr>
        <w:t>4.</w:t>
      </w:r>
      <w:r>
        <w:rPr>
          <w:rFonts w:ascii="宋体" w:hAnsi="宋体"/>
          <w:bCs/>
          <w:color w:val="auto"/>
          <w:szCs w:val="21"/>
          <w:highlight w:val="none"/>
        </w:rPr>
        <w:t>接受</w:t>
      </w:r>
      <w:r>
        <w:rPr>
          <w:rFonts w:hint="eastAsia" w:ascii="宋体" w:hAnsi="宋体"/>
          <w:bCs/>
          <w:color w:val="auto"/>
          <w:szCs w:val="21"/>
          <w:highlight w:val="none"/>
        </w:rPr>
        <w:t>项目行</w:t>
      </w:r>
      <w:r>
        <w:rPr>
          <w:rFonts w:ascii="宋体" w:hAnsi="宋体"/>
          <w:bCs/>
          <w:color w:val="auto"/>
          <w:szCs w:val="21"/>
          <w:highlight w:val="none"/>
        </w:rPr>
        <w:t>业管理部门及政府有关部门的指导，接受甲方的监督。</w:t>
      </w:r>
    </w:p>
    <w:p w14:paraId="57FF88E7">
      <w:pPr>
        <w:shd w:val="clear"/>
        <w:adjustRightInd w:val="0"/>
        <w:spacing w:line="360" w:lineRule="auto"/>
        <w:ind w:firstLine="420" w:firstLineChars="200"/>
        <w:jc w:val="left"/>
        <w:textAlignment w:val="baseline"/>
        <w:rPr>
          <w:rFonts w:ascii="宋体" w:hAnsi="宋体"/>
          <w:bCs/>
          <w:color w:val="auto"/>
          <w:szCs w:val="21"/>
          <w:highlight w:val="none"/>
        </w:rPr>
      </w:pPr>
      <w:r>
        <w:rPr>
          <w:rFonts w:hint="eastAsia" w:ascii="宋体" w:hAnsi="宋体"/>
          <w:bCs/>
          <w:color w:val="auto"/>
          <w:szCs w:val="21"/>
          <w:highlight w:val="none"/>
        </w:rPr>
        <w:t>5.</w:t>
      </w:r>
      <w:r>
        <w:rPr>
          <w:rFonts w:ascii="宋体" w:hAnsi="宋体"/>
          <w:bCs/>
          <w:color w:val="auto"/>
          <w:szCs w:val="21"/>
          <w:highlight w:val="none"/>
        </w:rPr>
        <w:t>国家法律、法规所规定由乙方承担的其它责任。</w:t>
      </w:r>
    </w:p>
    <w:p w14:paraId="7E41659F">
      <w:pPr>
        <w:shd w:val="clear"/>
        <w:spacing w:beforeLines="50" w:afterLines="50" w:line="360" w:lineRule="auto"/>
        <w:ind w:left="425"/>
        <w:rPr>
          <w:rFonts w:ascii="宋体" w:hAnsi="宋体"/>
          <w:b/>
          <w:color w:val="auto"/>
          <w:sz w:val="30"/>
          <w:szCs w:val="30"/>
          <w:highlight w:val="none"/>
        </w:rPr>
      </w:pPr>
      <w:r>
        <w:rPr>
          <w:rFonts w:hint="eastAsia" w:ascii="宋体" w:hAnsi="宋体"/>
          <w:b/>
          <w:color w:val="auto"/>
          <w:sz w:val="30"/>
          <w:szCs w:val="30"/>
          <w:highlight w:val="none"/>
        </w:rPr>
        <w:t xml:space="preserve">第十一条  </w:t>
      </w:r>
      <w:r>
        <w:rPr>
          <w:rFonts w:ascii="宋体" w:hAnsi="宋体"/>
          <w:b/>
          <w:color w:val="auto"/>
          <w:sz w:val="30"/>
          <w:szCs w:val="30"/>
          <w:highlight w:val="none"/>
        </w:rPr>
        <w:t>违约责任</w:t>
      </w:r>
    </w:p>
    <w:p w14:paraId="64608A55">
      <w:pPr>
        <w:shd w:val="clear"/>
        <w:adjustRightInd w:val="0"/>
        <w:spacing w:line="360" w:lineRule="auto"/>
        <w:ind w:firstLine="420" w:firstLineChars="200"/>
        <w:jc w:val="left"/>
        <w:textAlignment w:val="baseline"/>
        <w:rPr>
          <w:rFonts w:ascii="宋体" w:hAnsi="宋体"/>
          <w:bCs/>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甲乙双方必须遵守本合同并执行合同中的各项规定，保证</w:t>
      </w:r>
      <w:r>
        <w:rPr>
          <w:rFonts w:hint="eastAsia" w:ascii="宋体" w:hAnsi="宋体"/>
          <w:bCs/>
          <w:color w:val="auto"/>
          <w:szCs w:val="21"/>
          <w:highlight w:val="none"/>
        </w:rPr>
        <w:t>本</w:t>
      </w:r>
      <w:r>
        <w:rPr>
          <w:rFonts w:ascii="宋体" w:hAnsi="宋体"/>
          <w:bCs/>
          <w:color w:val="auto"/>
          <w:szCs w:val="21"/>
          <w:highlight w:val="none"/>
        </w:rPr>
        <w:t>合同的正常</w:t>
      </w:r>
      <w:r>
        <w:rPr>
          <w:rFonts w:hint="eastAsia" w:ascii="宋体" w:hAnsi="宋体"/>
          <w:bCs/>
          <w:color w:val="auto"/>
          <w:szCs w:val="21"/>
          <w:highlight w:val="none"/>
        </w:rPr>
        <w:t>履行</w:t>
      </w:r>
      <w:r>
        <w:rPr>
          <w:rFonts w:ascii="宋体" w:hAnsi="宋体"/>
          <w:bCs/>
          <w:color w:val="auto"/>
          <w:szCs w:val="21"/>
          <w:highlight w:val="none"/>
        </w:rPr>
        <w:t>。</w:t>
      </w:r>
    </w:p>
    <w:p w14:paraId="5DF67D00">
      <w:pPr>
        <w:shd w:val="clear"/>
        <w:adjustRightInd w:val="0"/>
        <w:spacing w:line="360" w:lineRule="auto"/>
        <w:ind w:firstLine="420" w:firstLineChars="200"/>
        <w:jc w:val="left"/>
        <w:textAlignment w:val="baseline"/>
        <w:rPr>
          <w:rFonts w:ascii="宋体" w:hAnsi="宋体"/>
          <w:b/>
          <w:color w:val="auto"/>
          <w:sz w:val="30"/>
          <w:szCs w:val="30"/>
          <w:highlight w:val="none"/>
        </w:rPr>
      </w:pPr>
      <w:r>
        <w:rPr>
          <w:rFonts w:hint="eastAsia" w:ascii="宋体" w:hAnsi="宋体"/>
          <w:bCs/>
          <w:color w:val="auto"/>
          <w:szCs w:val="21"/>
          <w:highlight w:val="none"/>
        </w:rPr>
        <w:t>2.</w:t>
      </w:r>
      <w:r>
        <w:rPr>
          <w:rFonts w:ascii="宋体" w:hAnsi="宋体"/>
          <w:bCs/>
          <w:color w:val="auto"/>
          <w:szCs w:val="21"/>
          <w:highlight w:val="none"/>
        </w:rPr>
        <w:t>如因乙方</w:t>
      </w:r>
      <w:r>
        <w:rPr>
          <w:rFonts w:hint="eastAsia" w:ascii="宋体" w:hAnsi="宋体"/>
          <w:bCs/>
          <w:color w:val="auto"/>
          <w:szCs w:val="21"/>
          <w:highlight w:val="none"/>
        </w:rPr>
        <w:t>工作人员在履行职务过程中的</w:t>
      </w:r>
      <w:r>
        <w:rPr>
          <w:rFonts w:ascii="宋体" w:hAnsi="宋体"/>
          <w:bCs/>
          <w:color w:val="auto"/>
          <w:szCs w:val="21"/>
          <w:highlight w:val="none"/>
        </w:rPr>
        <w:t>的疏忽、失职、过错等</w:t>
      </w:r>
      <w:r>
        <w:rPr>
          <w:rFonts w:hint="eastAsia" w:ascii="宋体" w:hAnsi="宋体"/>
          <w:bCs/>
          <w:color w:val="auto"/>
          <w:szCs w:val="21"/>
          <w:highlight w:val="none"/>
        </w:rPr>
        <w:t>故意或者过失</w:t>
      </w:r>
      <w:r>
        <w:rPr>
          <w:rFonts w:ascii="宋体" w:hAnsi="宋体"/>
          <w:bCs/>
          <w:color w:val="auto"/>
          <w:szCs w:val="21"/>
          <w:highlight w:val="none"/>
        </w:rPr>
        <w:t>原因给甲方造成损失或侵害，</w:t>
      </w:r>
      <w:r>
        <w:rPr>
          <w:rFonts w:hint="eastAsia" w:ascii="宋体" w:hAnsi="宋体"/>
          <w:bCs/>
          <w:color w:val="auto"/>
          <w:szCs w:val="21"/>
          <w:highlight w:val="none"/>
        </w:rPr>
        <w:t>包括但不限于甲方本身的财产损失、由此而导致的甲方对任何第三方的法律责任等，乙方对此均应承担全部的赔偿责任</w:t>
      </w:r>
      <w:r>
        <w:rPr>
          <w:rFonts w:ascii="宋体" w:hAnsi="宋体"/>
          <w:bCs/>
          <w:color w:val="auto"/>
          <w:szCs w:val="21"/>
          <w:highlight w:val="none"/>
        </w:rPr>
        <w:t>。</w:t>
      </w:r>
    </w:p>
    <w:p w14:paraId="45DC6FD5">
      <w:pPr>
        <w:shd w:val="clear"/>
        <w:spacing w:beforeLines="50" w:afterLines="50" w:line="360" w:lineRule="auto"/>
        <w:ind w:left="425"/>
        <w:rPr>
          <w:rFonts w:ascii="宋体" w:hAnsi="宋体"/>
          <w:b/>
          <w:color w:val="auto"/>
          <w:sz w:val="30"/>
          <w:szCs w:val="30"/>
          <w:highlight w:val="none"/>
        </w:rPr>
      </w:pPr>
      <w:r>
        <w:rPr>
          <w:rFonts w:hint="eastAsia" w:ascii="宋体" w:hAnsi="宋体"/>
          <w:b/>
          <w:color w:val="auto"/>
          <w:sz w:val="30"/>
          <w:szCs w:val="30"/>
          <w:highlight w:val="none"/>
        </w:rPr>
        <w:t>第十二条  不可抗力事件处理</w:t>
      </w:r>
    </w:p>
    <w:p w14:paraId="76EAB09E">
      <w:pPr>
        <w:shd w:val="clear"/>
        <w:tabs>
          <w:tab w:val="left" w:pos="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1.在合同有效期内，任何一方因不可抗力事件导致不能履行合同，则合同履行期可延长，其延长期与不可抗力影响期相同。</w:t>
      </w:r>
    </w:p>
    <w:p w14:paraId="20D31092">
      <w:pPr>
        <w:shd w:val="clear"/>
        <w:tabs>
          <w:tab w:val="left" w:pos="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2.不可抗力事件发生后，应立即通知对方，并寄送有关权威机构出具的证明。</w:t>
      </w:r>
    </w:p>
    <w:p w14:paraId="5D6F3809">
      <w:pPr>
        <w:shd w:val="clear"/>
        <w:tabs>
          <w:tab w:val="left" w:pos="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3.不可抗力事件延续XX天以上，双方应通过友好协商，确定是否继续履行合同。</w:t>
      </w:r>
    </w:p>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14:paraId="43873A8C">
      <w:pPr>
        <w:widowControl/>
        <w:shd w:val="clear"/>
        <w:spacing w:beforeLines="50" w:afterLines="50" w:line="360" w:lineRule="auto"/>
        <w:jc w:val="left"/>
        <w:rPr>
          <w:rFonts w:ascii="宋体" w:hAnsi="宋体" w:cs="宋体"/>
          <w:color w:val="auto"/>
          <w:kern w:val="0"/>
          <w:sz w:val="30"/>
          <w:szCs w:val="30"/>
          <w:highlight w:val="none"/>
        </w:rPr>
      </w:pPr>
      <w:bookmarkStart w:id="144" w:name="_Toc185395254"/>
      <w:bookmarkStart w:id="145" w:name="_Toc239233919"/>
      <w:bookmarkStart w:id="146" w:name="_Toc225244857"/>
      <w:bookmarkStart w:id="147" w:name="_Toc251768867"/>
      <w:bookmarkStart w:id="148" w:name="_Toc225670756"/>
      <w:bookmarkStart w:id="149" w:name="_Toc211854454"/>
      <w:bookmarkStart w:id="150" w:name="_Toc225654649"/>
      <w:bookmarkStart w:id="151" w:name="_Toc238984980"/>
      <w:bookmarkStart w:id="152" w:name="_Toc232492933"/>
      <w:bookmarkStart w:id="153" w:name="_Toc241833908"/>
      <w:bookmarkStart w:id="154" w:name="_Toc212019599"/>
      <w:bookmarkStart w:id="155" w:name="_Toc247334846"/>
      <w:bookmarkStart w:id="156" w:name="_Toc211911353"/>
      <w:bookmarkStart w:id="157" w:name="_Toc286993792"/>
      <w:bookmarkStart w:id="158" w:name="_Toc237145411"/>
      <w:bookmarkStart w:id="159" w:name="_Toc239568423"/>
      <w:r>
        <w:rPr>
          <w:rFonts w:hint="eastAsia" w:ascii="宋体" w:hAnsi="宋体"/>
          <w:b/>
          <w:color w:val="auto"/>
          <w:sz w:val="30"/>
          <w:szCs w:val="30"/>
          <w:highlight w:val="none"/>
        </w:rPr>
        <w:t xml:space="preserve">   第十三条  </w:t>
      </w:r>
      <w:r>
        <w:rPr>
          <w:rFonts w:hint="eastAsia" w:ascii="宋体" w:hAnsi="宋体" w:cs="宋体"/>
          <w:b/>
          <w:color w:val="auto"/>
          <w:kern w:val="0"/>
          <w:sz w:val="30"/>
          <w:szCs w:val="30"/>
          <w:highlight w:val="none"/>
        </w:rPr>
        <w:t>合同的变更和终止</w:t>
      </w:r>
    </w:p>
    <w:p w14:paraId="73D82151">
      <w:pPr>
        <w:widowControl/>
        <w:shd w:val="clea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除《中华人民共和国政府采购法》第49条、第50条第二款规定的情形外，本合同一经签订，甲乙双方不得擅自变更、中止或终止合同。</w:t>
      </w:r>
    </w:p>
    <w:p w14:paraId="1D7BB1D3">
      <w:pPr>
        <w:shd w:val="clear"/>
        <w:spacing w:beforeLines="50" w:afterLines="50" w:line="360" w:lineRule="auto"/>
        <w:ind w:left="425"/>
        <w:rPr>
          <w:rFonts w:ascii="宋体" w:hAnsi="宋体"/>
          <w:b/>
          <w:color w:val="auto"/>
          <w:szCs w:val="21"/>
          <w:highlight w:val="none"/>
        </w:rPr>
      </w:pPr>
      <w:r>
        <w:rPr>
          <w:rFonts w:hint="eastAsia" w:ascii="宋体" w:hAnsi="宋体"/>
          <w:b/>
          <w:color w:val="auto"/>
          <w:sz w:val="30"/>
          <w:szCs w:val="30"/>
          <w:highlight w:val="none"/>
        </w:rPr>
        <w:t>第十四条  解</w:t>
      </w:r>
      <w:r>
        <w:rPr>
          <w:rFonts w:ascii="宋体" w:hAnsi="宋体"/>
          <w:b/>
          <w:color w:val="auto"/>
          <w:sz w:val="30"/>
          <w:szCs w:val="30"/>
          <w:highlight w:val="none"/>
        </w:rPr>
        <w:t>决合同纠纷的方式</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195B63BD">
      <w:pPr>
        <w:pStyle w:val="30"/>
        <w:shd w:val="clear"/>
        <w:spacing w:line="360" w:lineRule="auto"/>
        <w:ind w:firstLine="420"/>
        <w:rPr>
          <w:rFonts w:ascii="宋体" w:hAnsi="宋体"/>
          <w:color w:val="auto"/>
          <w:kern w:val="0"/>
          <w:sz w:val="21"/>
          <w:szCs w:val="21"/>
          <w:highlight w:val="none"/>
        </w:rPr>
      </w:pPr>
      <w:r>
        <w:rPr>
          <w:rFonts w:hint="eastAsia" w:ascii="宋体" w:hAnsi="宋体"/>
          <w:color w:val="auto"/>
          <w:sz w:val="21"/>
          <w:szCs w:val="21"/>
          <w:highlight w:val="none"/>
        </w:rPr>
        <w:t>1.</w:t>
      </w:r>
      <w:r>
        <w:rPr>
          <w:rFonts w:ascii="宋体" w:hAnsi="宋体"/>
          <w:color w:val="auto"/>
          <w:sz w:val="21"/>
          <w:szCs w:val="21"/>
          <w:highlight w:val="none"/>
        </w:rPr>
        <w:t>在执行本合同中发生的或与本合同有关的争端，双方应通过友好协商解决，经协商在</w:t>
      </w:r>
      <w:r>
        <w:rPr>
          <w:rFonts w:hint="eastAsia" w:ascii="宋体" w:hAnsi="宋体"/>
          <w:color w:val="auto"/>
          <w:sz w:val="21"/>
          <w:szCs w:val="21"/>
          <w:highlight w:val="none"/>
        </w:rPr>
        <w:t>XX</w:t>
      </w:r>
      <w:r>
        <w:rPr>
          <w:rFonts w:ascii="宋体" w:hAnsi="宋体"/>
          <w:color w:val="auto"/>
          <w:sz w:val="21"/>
          <w:szCs w:val="21"/>
          <w:highlight w:val="none"/>
        </w:rPr>
        <w:t>天内不能达成协议时，</w:t>
      </w:r>
      <w:r>
        <w:rPr>
          <w:rFonts w:hint="eastAsia" w:ascii="宋体" w:hAnsi="宋体"/>
          <w:color w:val="auto"/>
          <w:kern w:val="0"/>
          <w:sz w:val="21"/>
          <w:szCs w:val="21"/>
          <w:highlight w:val="none"/>
        </w:rPr>
        <w:t>则采取以下第种</w:t>
      </w:r>
      <w:r>
        <w:rPr>
          <w:rFonts w:hint="eastAsia" w:ascii="宋体" w:hAnsi="宋体"/>
          <w:color w:val="auto"/>
          <w:kern w:val="0"/>
          <w:sz w:val="21"/>
          <w:szCs w:val="21"/>
          <w:highlight w:val="none"/>
          <w:u w:val="single"/>
        </w:rPr>
        <w:t xml:space="preserve">  （1）  </w:t>
      </w:r>
      <w:r>
        <w:rPr>
          <w:rFonts w:hint="eastAsia" w:ascii="宋体" w:hAnsi="宋体"/>
          <w:color w:val="auto"/>
          <w:kern w:val="0"/>
          <w:sz w:val="21"/>
          <w:szCs w:val="21"/>
          <w:highlight w:val="none"/>
        </w:rPr>
        <w:t>方式解决争议：</w:t>
      </w:r>
    </w:p>
    <w:p w14:paraId="6132C96E">
      <w:pPr>
        <w:pStyle w:val="30"/>
        <w:shd w:val="clear"/>
        <w:spacing w:line="360" w:lineRule="auto"/>
        <w:ind w:firstLine="420"/>
        <w:rPr>
          <w:rFonts w:ascii="宋体" w:hAnsi="宋体"/>
          <w:color w:val="auto"/>
          <w:kern w:val="0"/>
          <w:sz w:val="21"/>
          <w:szCs w:val="21"/>
          <w:highlight w:val="none"/>
        </w:rPr>
      </w:pPr>
      <w:r>
        <w:rPr>
          <w:rFonts w:hint="eastAsia" w:ascii="宋体" w:hAnsi="宋体"/>
          <w:color w:val="auto"/>
          <w:kern w:val="0"/>
          <w:sz w:val="21"/>
          <w:szCs w:val="21"/>
          <w:highlight w:val="none"/>
        </w:rPr>
        <w:t>（1）向甲方所在地有管辖权的人民法院提起诉讼；</w:t>
      </w:r>
    </w:p>
    <w:p w14:paraId="079B9A13">
      <w:pPr>
        <w:pStyle w:val="30"/>
        <w:shd w:val="clear"/>
        <w:spacing w:line="360" w:lineRule="auto"/>
        <w:ind w:firstLine="420"/>
        <w:rPr>
          <w:rFonts w:ascii="宋体" w:hAnsi="宋体"/>
          <w:color w:val="auto"/>
          <w:kern w:val="0"/>
          <w:sz w:val="21"/>
          <w:szCs w:val="21"/>
          <w:highlight w:val="none"/>
        </w:rPr>
      </w:pPr>
      <w:r>
        <w:rPr>
          <w:rFonts w:hint="eastAsia" w:ascii="宋体" w:hAnsi="宋体"/>
          <w:color w:val="auto"/>
          <w:kern w:val="0"/>
          <w:sz w:val="21"/>
          <w:szCs w:val="21"/>
          <w:highlight w:val="none"/>
        </w:rPr>
        <w:t>（2）向</w:t>
      </w:r>
      <w:r>
        <w:rPr>
          <w:rFonts w:hint="eastAsia" w:ascii="宋体" w:hAnsi="宋体"/>
          <w:bCs/>
          <w:color w:val="auto"/>
          <w:sz w:val="21"/>
          <w:szCs w:val="21"/>
          <w:highlight w:val="none"/>
          <w:u w:val="single"/>
        </w:rPr>
        <w:t xml:space="preserve">  /   </w:t>
      </w:r>
      <w:r>
        <w:rPr>
          <w:rFonts w:hint="eastAsia" w:ascii="宋体" w:hAnsi="宋体"/>
          <w:color w:val="auto"/>
          <w:kern w:val="0"/>
          <w:sz w:val="21"/>
          <w:szCs w:val="21"/>
          <w:highlight w:val="none"/>
        </w:rPr>
        <w:t>仲裁委员会按其仲裁规则申请仲裁。</w:t>
      </w:r>
    </w:p>
    <w:p w14:paraId="578299B3">
      <w:pPr>
        <w:shd w:val="clear"/>
        <w:tabs>
          <w:tab w:val="left" w:pos="0"/>
        </w:tabs>
        <w:spacing w:line="360" w:lineRule="auto"/>
        <w:ind w:firstLine="420" w:firstLineChars="200"/>
        <w:rPr>
          <w:rFonts w:ascii="宋体" w:hAnsi="宋体"/>
          <w:color w:val="auto"/>
          <w:szCs w:val="21"/>
          <w:highlight w:val="none"/>
        </w:rPr>
      </w:pPr>
      <w:r>
        <w:rPr>
          <w:rFonts w:hint="eastAsia" w:ascii="宋体" w:hAnsi="宋体"/>
          <w:color w:val="auto"/>
          <w:kern w:val="0"/>
          <w:szCs w:val="21"/>
          <w:highlight w:val="none"/>
        </w:rPr>
        <w:t>2.在仲裁期间，本合同应继续履行。</w:t>
      </w:r>
    </w:p>
    <w:p w14:paraId="018DE013">
      <w:pPr>
        <w:shd w:val="clear"/>
        <w:spacing w:beforeLines="50" w:afterLines="50" w:line="360" w:lineRule="auto"/>
        <w:ind w:left="425"/>
        <w:rPr>
          <w:rFonts w:ascii="宋体" w:hAnsi="宋体"/>
          <w:b/>
          <w:color w:val="auto"/>
          <w:sz w:val="30"/>
          <w:szCs w:val="30"/>
          <w:highlight w:val="none"/>
        </w:rPr>
      </w:pPr>
      <w:bookmarkStart w:id="160" w:name="_Toc232492934"/>
      <w:bookmarkStart w:id="161" w:name="_Toc247334847"/>
      <w:bookmarkStart w:id="162" w:name="_Toc286993793"/>
      <w:bookmarkStart w:id="163" w:name="_Toc241833909"/>
      <w:bookmarkStart w:id="164" w:name="_Toc251768868"/>
      <w:bookmarkStart w:id="165" w:name="_Toc238984981"/>
      <w:bookmarkStart w:id="166" w:name="_Toc211911354"/>
      <w:bookmarkStart w:id="167" w:name="_Toc225244858"/>
      <w:bookmarkStart w:id="168" w:name="_Toc239568424"/>
      <w:bookmarkStart w:id="169" w:name="_Toc225670757"/>
      <w:bookmarkStart w:id="170" w:name="_Toc185395255"/>
      <w:bookmarkStart w:id="171" w:name="_Toc212019600"/>
      <w:bookmarkStart w:id="172" w:name="_Toc211854455"/>
      <w:bookmarkStart w:id="173" w:name="_Toc237145412"/>
      <w:bookmarkStart w:id="174" w:name="_Toc225654650"/>
      <w:bookmarkStart w:id="175" w:name="_Toc283019219"/>
      <w:bookmarkStart w:id="176" w:name="_Toc282696231"/>
      <w:bookmarkStart w:id="177" w:name="_Toc239233920"/>
      <w:r>
        <w:rPr>
          <w:rFonts w:hint="eastAsia" w:ascii="宋体" w:hAnsi="宋体"/>
          <w:b/>
          <w:color w:val="auto"/>
          <w:sz w:val="30"/>
          <w:szCs w:val="30"/>
          <w:highlight w:val="none"/>
        </w:rPr>
        <w:t xml:space="preserve">第十四条  </w:t>
      </w:r>
      <w:r>
        <w:rPr>
          <w:rFonts w:ascii="宋体" w:hAnsi="宋体"/>
          <w:b/>
          <w:color w:val="auto"/>
          <w:sz w:val="30"/>
          <w:szCs w:val="30"/>
          <w:highlight w:val="none"/>
        </w:rPr>
        <w:t>合同</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Pr>
          <w:rFonts w:hint="eastAsia" w:ascii="宋体" w:hAnsi="宋体"/>
          <w:b/>
          <w:color w:val="auto"/>
          <w:sz w:val="30"/>
          <w:szCs w:val="30"/>
          <w:highlight w:val="none"/>
        </w:rPr>
        <w:t>生效及其他</w:t>
      </w:r>
    </w:p>
    <w:p w14:paraId="019CAD85">
      <w:pPr>
        <w:pStyle w:val="28"/>
        <w:shd w:val="clear"/>
        <w:spacing w:line="360" w:lineRule="auto"/>
        <w:rPr>
          <w:rFonts w:ascii="宋体" w:hAnsi="宋体"/>
          <w:color w:val="auto"/>
          <w:szCs w:val="21"/>
          <w:highlight w:val="none"/>
        </w:rPr>
      </w:pPr>
      <w:r>
        <w:rPr>
          <w:rFonts w:hint="eastAsia" w:ascii="宋体" w:hAnsi="宋体"/>
          <w:color w:val="auto"/>
          <w:szCs w:val="21"/>
          <w:highlight w:val="none"/>
        </w:rPr>
        <w:t>1.合同经双方法定代表人或授权委托代理人签字并加盖单位公章后生效。</w:t>
      </w:r>
    </w:p>
    <w:p w14:paraId="12EB4BCB">
      <w:pPr>
        <w:pStyle w:val="28"/>
        <w:shd w:val="clear"/>
        <w:spacing w:line="360" w:lineRule="auto"/>
        <w:rPr>
          <w:rFonts w:ascii="宋体" w:hAnsi="宋体"/>
          <w:color w:val="auto"/>
          <w:szCs w:val="21"/>
          <w:highlight w:val="none"/>
        </w:rPr>
      </w:pPr>
      <w:r>
        <w:rPr>
          <w:rFonts w:hint="eastAsia" w:ascii="宋体" w:hAnsi="宋体"/>
          <w:color w:val="auto"/>
          <w:szCs w:val="21"/>
          <w:highlight w:val="none"/>
        </w:rPr>
        <w:t>2.合同执行中涉及采购资金和采购内容修改或补充的，须经政府采购监管部门审批，并签书面补充协议报政府采购监督管理部门备案，方可作为主合同不可分割的一部分。</w:t>
      </w:r>
    </w:p>
    <w:p w14:paraId="0F1B4A40">
      <w:pPr>
        <w:pStyle w:val="28"/>
        <w:shd w:val="clear"/>
        <w:spacing w:line="360" w:lineRule="auto"/>
        <w:rPr>
          <w:rFonts w:ascii="宋体" w:hAnsi="宋体"/>
          <w:color w:val="auto"/>
          <w:szCs w:val="21"/>
          <w:highlight w:val="none"/>
        </w:rPr>
      </w:pPr>
      <w:r>
        <w:rPr>
          <w:rFonts w:hint="eastAsia" w:ascii="宋体" w:hAnsi="宋体"/>
          <w:color w:val="auto"/>
          <w:szCs w:val="21"/>
          <w:highlight w:val="none"/>
        </w:rPr>
        <w:t>3.本合同一式陆份，自双方签章之日起起效。甲方贰份，乙方贰份，政府采购代理机构壹份，同级财政部门备案壹份，具有同等法律效力。</w:t>
      </w:r>
    </w:p>
    <w:p w14:paraId="04E561FF">
      <w:pPr>
        <w:shd w:val="clear"/>
        <w:spacing w:afterLines="50" w:line="360" w:lineRule="auto"/>
        <w:ind w:left="425"/>
        <w:rPr>
          <w:rFonts w:ascii="宋体" w:hAnsi="宋体"/>
          <w:b/>
          <w:color w:val="auto"/>
          <w:sz w:val="30"/>
          <w:szCs w:val="30"/>
          <w:highlight w:val="none"/>
        </w:rPr>
      </w:pPr>
      <w:r>
        <w:rPr>
          <w:rFonts w:hint="eastAsia" w:ascii="宋体" w:hAnsi="宋体"/>
          <w:b/>
          <w:color w:val="auto"/>
          <w:sz w:val="30"/>
          <w:szCs w:val="30"/>
          <w:highlight w:val="none"/>
        </w:rPr>
        <w:t>第十五条  附件</w:t>
      </w:r>
    </w:p>
    <w:p w14:paraId="189CA4BA">
      <w:pPr>
        <w:pStyle w:val="28"/>
        <w:shd w:val="clear"/>
        <w:spacing w:line="360" w:lineRule="auto"/>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项目招标</w:t>
      </w:r>
      <w:r>
        <w:rPr>
          <w:rFonts w:hint="eastAsia" w:ascii="宋体" w:hAnsi="宋体"/>
          <w:color w:val="auto"/>
          <w:szCs w:val="21"/>
          <w:highlight w:val="none"/>
        </w:rPr>
        <w:t>文件</w:t>
      </w:r>
    </w:p>
    <w:p w14:paraId="01942935">
      <w:pPr>
        <w:pStyle w:val="28"/>
        <w:shd w:val="clear"/>
        <w:spacing w:line="360" w:lineRule="auto"/>
        <w:rPr>
          <w:rFonts w:ascii="宋体" w:hAnsi="宋体"/>
          <w:color w:val="auto"/>
          <w:szCs w:val="21"/>
          <w:highlight w:val="none"/>
        </w:rPr>
      </w:pPr>
      <w:r>
        <w:rPr>
          <w:rFonts w:hint="eastAsia" w:ascii="宋体" w:hAnsi="宋体"/>
          <w:color w:val="auto"/>
          <w:szCs w:val="21"/>
          <w:highlight w:val="none"/>
        </w:rPr>
        <w:t>2.项目修改澄清文件</w:t>
      </w:r>
    </w:p>
    <w:p w14:paraId="4428F388">
      <w:pPr>
        <w:pStyle w:val="28"/>
        <w:shd w:val="clear"/>
        <w:spacing w:line="360" w:lineRule="auto"/>
        <w:rPr>
          <w:rFonts w:ascii="宋体" w:hAnsi="宋体"/>
          <w:color w:val="auto"/>
          <w:szCs w:val="21"/>
          <w:highlight w:val="none"/>
        </w:rPr>
      </w:pPr>
      <w:r>
        <w:rPr>
          <w:rFonts w:hint="eastAsia" w:ascii="宋体" w:hAnsi="宋体"/>
          <w:color w:val="auto"/>
          <w:szCs w:val="21"/>
          <w:highlight w:val="none"/>
        </w:rPr>
        <w:t>3.项目响应文件</w:t>
      </w:r>
    </w:p>
    <w:p w14:paraId="6B3C0653">
      <w:pPr>
        <w:pStyle w:val="28"/>
        <w:shd w:val="clear"/>
        <w:spacing w:line="360" w:lineRule="auto"/>
        <w:rPr>
          <w:rFonts w:ascii="宋体" w:hAnsi="宋体"/>
          <w:color w:val="auto"/>
          <w:szCs w:val="21"/>
          <w:highlight w:val="none"/>
        </w:rPr>
      </w:pPr>
      <w:r>
        <w:rPr>
          <w:rFonts w:hint="eastAsia" w:ascii="宋体" w:hAnsi="宋体"/>
          <w:color w:val="auto"/>
          <w:szCs w:val="21"/>
          <w:highlight w:val="none"/>
        </w:rPr>
        <w:t>4.中标通知书</w:t>
      </w:r>
    </w:p>
    <w:p w14:paraId="7B31EE11">
      <w:pPr>
        <w:pStyle w:val="28"/>
        <w:shd w:val="clear"/>
        <w:spacing w:line="360" w:lineRule="auto"/>
        <w:rPr>
          <w:rFonts w:ascii="宋体" w:hAnsi="宋体"/>
          <w:color w:val="auto"/>
          <w:szCs w:val="21"/>
          <w:highlight w:val="none"/>
        </w:rPr>
      </w:pPr>
      <w:r>
        <w:rPr>
          <w:rFonts w:hint="eastAsia" w:ascii="宋体" w:hAnsi="宋体"/>
          <w:color w:val="auto"/>
          <w:szCs w:val="21"/>
          <w:highlight w:val="none"/>
        </w:rPr>
        <w:t>5.其他</w:t>
      </w:r>
    </w:p>
    <w:p w14:paraId="382A27B7">
      <w:pPr>
        <w:shd w:val="clear"/>
        <w:spacing w:line="360" w:lineRule="auto"/>
        <w:rPr>
          <w:rFonts w:ascii="宋体" w:hAnsi="宋体"/>
          <w:color w:val="auto"/>
          <w:szCs w:val="21"/>
          <w:highlight w:val="none"/>
        </w:rPr>
      </w:pPr>
    </w:p>
    <w:p w14:paraId="4FDAD028">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甲方：   （盖章）</w:t>
      </w:r>
      <w:r>
        <w:rPr>
          <w:rFonts w:ascii="宋体" w:hAnsi="宋体"/>
          <w:color w:val="auto"/>
          <w:szCs w:val="21"/>
          <w:highlight w:val="none"/>
        </w:rPr>
        <w:tab/>
      </w:r>
      <w:r>
        <w:rPr>
          <w:rFonts w:ascii="宋体" w:hAnsi="宋体"/>
          <w:color w:val="auto"/>
          <w:szCs w:val="21"/>
          <w:highlight w:val="none"/>
        </w:rPr>
        <w:tab/>
      </w:r>
      <w:r>
        <w:rPr>
          <w:rFonts w:ascii="宋体" w:hAnsi="宋体"/>
          <w:color w:val="auto"/>
          <w:szCs w:val="21"/>
          <w:highlight w:val="none"/>
        </w:rPr>
        <w:tab/>
      </w:r>
      <w:r>
        <w:rPr>
          <w:rFonts w:hint="eastAsia" w:ascii="宋体" w:hAnsi="宋体"/>
          <w:color w:val="auto"/>
          <w:szCs w:val="21"/>
          <w:highlight w:val="none"/>
        </w:rPr>
        <w:t xml:space="preserve">   乙方：（盖章）</w:t>
      </w:r>
    </w:p>
    <w:p w14:paraId="72486324">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法定代表人（委托代理人）：   法定代表人（委托代理人）：</w:t>
      </w:r>
    </w:p>
    <w:p w14:paraId="1BD1C3F2">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地址：地址：</w:t>
      </w:r>
    </w:p>
    <w:p w14:paraId="52CD7B8F">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开户银行：    开户银行：</w:t>
      </w:r>
    </w:p>
    <w:p w14:paraId="618079EE">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账号：账号：</w:t>
      </w:r>
    </w:p>
    <w:p w14:paraId="4C64FF3B">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电话：    电话：</w:t>
      </w:r>
    </w:p>
    <w:p w14:paraId="29F142A5">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传真：传真：</w:t>
      </w:r>
    </w:p>
    <w:p w14:paraId="5E303005">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签约日期：  年  月  日</w:t>
      </w:r>
      <w:r>
        <w:rPr>
          <w:rFonts w:ascii="宋体" w:hAnsi="宋体"/>
          <w:color w:val="auto"/>
          <w:szCs w:val="21"/>
          <w:highlight w:val="none"/>
        </w:rPr>
        <w:tab/>
      </w:r>
      <w:r>
        <w:rPr>
          <w:rFonts w:ascii="宋体" w:hAnsi="宋体"/>
          <w:color w:val="auto"/>
          <w:szCs w:val="21"/>
          <w:highlight w:val="none"/>
        </w:rPr>
        <w:tab/>
      </w:r>
      <w:r>
        <w:rPr>
          <w:rFonts w:ascii="宋体" w:hAnsi="宋体"/>
          <w:color w:val="auto"/>
          <w:szCs w:val="21"/>
          <w:highlight w:val="none"/>
        </w:rPr>
        <w:tab/>
      </w:r>
      <w:r>
        <w:rPr>
          <w:rFonts w:hint="eastAsia" w:ascii="宋体" w:hAnsi="宋体"/>
          <w:color w:val="auto"/>
          <w:szCs w:val="21"/>
          <w:highlight w:val="none"/>
        </w:rPr>
        <w:t xml:space="preserve">   签约日期：    年  月  日</w:t>
      </w:r>
    </w:p>
    <w:p w14:paraId="4B1A2D5C">
      <w:pPr>
        <w:pStyle w:val="30"/>
        <w:shd w:val="clear"/>
        <w:spacing w:line="360" w:lineRule="auto"/>
        <w:ind w:firstLine="420"/>
        <w:rPr>
          <w:rFonts w:ascii="宋体" w:hAnsi="宋体"/>
          <w:color w:val="auto"/>
          <w:sz w:val="21"/>
          <w:szCs w:val="21"/>
          <w:highlight w:val="none"/>
        </w:rPr>
      </w:pPr>
    </w:p>
    <w:p w14:paraId="13429892">
      <w:pPr>
        <w:shd w:val="clear"/>
        <w:spacing w:line="360" w:lineRule="auto"/>
        <w:jc w:val="left"/>
        <w:rPr>
          <w:rFonts w:ascii="仿宋_GB2312" w:eastAsia="仿宋_GB2312"/>
          <w:b/>
          <w:color w:val="auto"/>
          <w:szCs w:val="21"/>
          <w:highlight w:val="none"/>
        </w:rPr>
      </w:pPr>
    </w:p>
    <w:p w14:paraId="6136DE16">
      <w:pPr>
        <w:shd w:val="clear"/>
        <w:spacing w:beforeLines="50" w:line="520" w:lineRule="exact"/>
        <w:jc w:val="center"/>
        <w:rPr>
          <w:rFonts w:ascii="黑体" w:hAnsi="宋体" w:eastAsia="黑体"/>
          <w:color w:val="auto"/>
          <w:sz w:val="44"/>
          <w:szCs w:val="44"/>
          <w:highlight w:val="none"/>
        </w:rPr>
      </w:pPr>
      <w:r>
        <w:rPr>
          <w:rFonts w:hint="eastAsia" w:ascii="黑体" w:hAnsi="宋体" w:eastAsia="黑体"/>
          <w:color w:val="auto"/>
          <w:sz w:val="28"/>
          <w:szCs w:val="28"/>
          <w:highlight w:val="none"/>
        </w:rPr>
        <w:t>备注：最终与以甲方单位签订合同为准。</w:t>
      </w:r>
    </w:p>
    <w:p w14:paraId="4305773F">
      <w:pPr>
        <w:shd w:val="clear"/>
        <w:spacing w:beforeLines="50" w:line="520" w:lineRule="exact"/>
        <w:jc w:val="center"/>
        <w:rPr>
          <w:rFonts w:ascii="黑体" w:hAnsi="宋体" w:eastAsia="黑体"/>
          <w:color w:val="auto"/>
          <w:sz w:val="44"/>
          <w:szCs w:val="44"/>
          <w:highlight w:val="none"/>
        </w:rPr>
      </w:pPr>
      <w:r>
        <w:rPr>
          <w:rFonts w:hint="eastAsia" w:ascii="黑体" w:hAnsi="宋体" w:eastAsia="黑体"/>
          <w:color w:val="auto"/>
          <w:sz w:val="44"/>
          <w:szCs w:val="44"/>
          <w:highlight w:val="none"/>
        </w:rPr>
        <w:br w:type="page"/>
      </w:r>
      <w:r>
        <w:rPr>
          <w:rFonts w:hint="eastAsia" w:ascii="黑体" w:hAnsi="宋体" w:eastAsia="黑体"/>
          <w:color w:val="auto"/>
          <w:sz w:val="44"/>
          <w:szCs w:val="44"/>
          <w:highlight w:val="none"/>
        </w:rPr>
        <w:t>第六章 投标文件格式</w:t>
      </w:r>
      <w:bookmarkEnd w:id="120"/>
    </w:p>
    <w:p w14:paraId="16F1F88D">
      <w:pPr>
        <w:shd w:val="clear"/>
        <w:spacing w:line="520" w:lineRule="exact"/>
        <w:jc w:val="center"/>
        <w:rPr>
          <w:rFonts w:ascii="仿宋_GB2312" w:eastAsia="仿宋_GB2312"/>
          <w:b/>
          <w:color w:val="auto"/>
          <w:sz w:val="32"/>
          <w:szCs w:val="32"/>
          <w:highlight w:val="none"/>
        </w:rPr>
      </w:pPr>
    </w:p>
    <w:p w14:paraId="6DEA531C">
      <w:pPr>
        <w:shd w:val="clear"/>
        <w:spacing w:line="400" w:lineRule="exact"/>
        <w:jc w:val="center"/>
        <w:rPr>
          <w:rFonts w:ascii="仿宋_GB2312" w:eastAsia="仿宋_GB2312"/>
          <w:b/>
          <w:color w:val="auto"/>
          <w:sz w:val="32"/>
          <w:szCs w:val="32"/>
          <w:highlight w:val="none"/>
        </w:rPr>
      </w:pPr>
    </w:p>
    <w:p w14:paraId="36B30ECD">
      <w:pPr>
        <w:shd w:val="clear"/>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投标文件格式是投标人的部分投标文件格式，投标人应按照这些格式编制投标文件。编制投标文件前，请详细阅读招标文件，理解文件中的每一项要求，做出逐一实质性响应，认为有必要，可做补充说明。</w:t>
      </w:r>
    </w:p>
    <w:p w14:paraId="3F620E60">
      <w:pPr>
        <w:shd w:val="clear"/>
        <w:spacing w:line="400" w:lineRule="exact"/>
        <w:jc w:val="center"/>
        <w:rPr>
          <w:rFonts w:ascii="仿宋_GB2312" w:hAnsi="宋体" w:eastAsia="仿宋_GB2312"/>
          <w:b/>
          <w:color w:val="auto"/>
          <w:sz w:val="28"/>
          <w:szCs w:val="28"/>
          <w:highlight w:val="none"/>
        </w:rPr>
      </w:pPr>
    </w:p>
    <w:p w14:paraId="131546BF">
      <w:pPr>
        <w:shd w:val="clear"/>
        <w:spacing w:line="400" w:lineRule="exact"/>
        <w:ind w:firstLine="570"/>
        <w:rPr>
          <w:rFonts w:ascii="仿宋_GB2312" w:hAnsi="宋体" w:eastAsia="仿宋_GB2312"/>
          <w:color w:val="auto"/>
          <w:sz w:val="28"/>
          <w:szCs w:val="28"/>
          <w:highlight w:val="none"/>
        </w:rPr>
      </w:pPr>
    </w:p>
    <w:p w14:paraId="70D65AFA">
      <w:pPr>
        <w:shd w:val="clear"/>
        <w:spacing w:line="400" w:lineRule="exact"/>
        <w:ind w:firstLine="570"/>
        <w:rPr>
          <w:rFonts w:ascii="仿宋_GB2312" w:hAnsi="宋体" w:eastAsia="仿宋_GB2312"/>
          <w:color w:val="auto"/>
          <w:sz w:val="28"/>
          <w:szCs w:val="28"/>
          <w:highlight w:val="none"/>
        </w:rPr>
      </w:pPr>
    </w:p>
    <w:p w14:paraId="2BAC1BF0">
      <w:pPr>
        <w:shd w:val="clear"/>
        <w:spacing w:line="400" w:lineRule="exact"/>
        <w:ind w:firstLine="570"/>
        <w:rPr>
          <w:rFonts w:ascii="仿宋_GB2312" w:hAnsi="宋体" w:eastAsia="仿宋_GB2312"/>
          <w:color w:val="auto"/>
          <w:sz w:val="28"/>
          <w:szCs w:val="28"/>
          <w:highlight w:val="none"/>
        </w:rPr>
      </w:pPr>
    </w:p>
    <w:p w14:paraId="4BB0945F">
      <w:pPr>
        <w:shd w:val="clear"/>
        <w:spacing w:line="400" w:lineRule="exact"/>
        <w:ind w:firstLine="570"/>
        <w:rPr>
          <w:rFonts w:ascii="仿宋_GB2312" w:hAnsi="宋体" w:eastAsia="仿宋_GB2312"/>
          <w:color w:val="auto"/>
          <w:sz w:val="28"/>
          <w:szCs w:val="28"/>
          <w:highlight w:val="none"/>
        </w:rPr>
      </w:pPr>
    </w:p>
    <w:p w14:paraId="5FAEF64B">
      <w:pPr>
        <w:shd w:val="clear"/>
        <w:spacing w:line="400" w:lineRule="exact"/>
        <w:ind w:firstLine="570"/>
        <w:rPr>
          <w:rFonts w:ascii="仿宋_GB2312" w:hAnsi="宋体" w:eastAsia="仿宋_GB2312"/>
          <w:color w:val="auto"/>
          <w:sz w:val="28"/>
          <w:szCs w:val="28"/>
          <w:highlight w:val="none"/>
        </w:rPr>
      </w:pPr>
    </w:p>
    <w:p w14:paraId="1969C84B">
      <w:pPr>
        <w:shd w:val="clear"/>
        <w:spacing w:line="400" w:lineRule="exact"/>
        <w:ind w:firstLine="570"/>
        <w:rPr>
          <w:rFonts w:ascii="仿宋_GB2312" w:hAnsi="宋体" w:eastAsia="仿宋_GB2312"/>
          <w:color w:val="auto"/>
          <w:sz w:val="28"/>
          <w:szCs w:val="28"/>
          <w:highlight w:val="none"/>
        </w:rPr>
      </w:pPr>
    </w:p>
    <w:p w14:paraId="7ACE40B1">
      <w:pPr>
        <w:shd w:val="clear"/>
        <w:spacing w:line="400" w:lineRule="exact"/>
        <w:ind w:firstLine="570"/>
        <w:rPr>
          <w:rFonts w:ascii="仿宋_GB2312" w:hAnsi="宋体" w:eastAsia="仿宋_GB2312"/>
          <w:color w:val="auto"/>
          <w:sz w:val="28"/>
          <w:szCs w:val="28"/>
          <w:highlight w:val="none"/>
        </w:rPr>
      </w:pPr>
    </w:p>
    <w:p w14:paraId="1D36EC78">
      <w:pPr>
        <w:shd w:val="clear"/>
        <w:spacing w:line="400" w:lineRule="exact"/>
        <w:ind w:firstLine="570"/>
        <w:rPr>
          <w:rFonts w:ascii="仿宋_GB2312" w:hAnsi="宋体" w:eastAsia="仿宋_GB2312"/>
          <w:color w:val="auto"/>
          <w:sz w:val="28"/>
          <w:szCs w:val="28"/>
          <w:highlight w:val="none"/>
        </w:rPr>
      </w:pPr>
    </w:p>
    <w:p w14:paraId="6953B827">
      <w:pPr>
        <w:shd w:val="clear"/>
        <w:spacing w:line="400" w:lineRule="exact"/>
        <w:ind w:firstLine="570"/>
        <w:rPr>
          <w:rFonts w:ascii="仿宋_GB2312" w:hAnsi="宋体" w:eastAsia="仿宋_GB2312"/>
          <w:color w:val="auto"/>
          <w:sz w:val="28"/>
          <w:szCs w:val="28"/>
          <w:highlight w:val="none"/>
        </w:rPr>
      </w:pPr>
    </w:p>
    <w:p w14:paraId="72DE414B">
      <w:pPr>
        <w:shd w:val="clear"/>
        <w:spacing w:line="400" w:lineRule="exact"/>
        <w:ind w:firstLine="570"/>
        <w:rPr>
          <w:rFonts w:ascii="仿宋_GB2312" w:hAnsi="宋体" w:eastAsia="仿宋_GB2312"/>
          <w:color w:val="auto"/>
          <w:sz w:val="28"/>
          <w:szCs w:val="28"/>
          <w:highlight w:val="none"/>
        </w:rPr>
      </w:pPr>
    </w:p>
    <w:p w14:paraId="310FA889">
      <w:pPr>
        <w:shd w:val="clear"/>
        <w:spacing w:line="400" w:lineRule="exact"/>
        <w:ind w:firstLine="570"/>
        <w:rPr>
          <w:rFonts w:ascii="仿宋_GB2312" w:hAnsi="宋体" w:eastAsia="仿宋_GB2312"/>
          <w:color w:val="auto"/>
          <w:sz w:val="28"/>
          <w:szCs w:val="28"/>
          <w:highlight w:val="none"/>
        </w:rPr>
      </w:pPr>
    </w:p>
    <w:p w14:paraId="2426996A">
      <w:pPr>
        <w:shd w:val="clear"/>
        <w:spacing w:line="400" w:lineRule="exact"/>
        <w:rPr>
          <w:rFonts w:ascii="仿宋_GB2312" w:hAnsi="宋体" w:eastAsia="仿宋_GB2312"/>
          <w:color w:val="auto"/>
          <w:sz w:val="28"/>
          <w:szCs w:val="28"/>
          <w:highlight w:val="none"/>
        </w:rPr>
      </w:pPr>
    </w:p>
    <w:p w14:paraId="7DDF2EA2">
      <w:pPr>
        <w:shd w:val="clear"/>
        <w:spacing w:line="400" w:lineRule="exact"/>
        <w:ind w:firstLine="570"/>
        <w:rPr>
          <w:rFonts w:ascii="仿宋_GB2312" w:hAnsi="宋体" w:eastAsia="仿宋_GB2312"/>
          <w:color w:val="auto"/>
          <w:sz w:val="28"/>
          <w:szCs w:val="28"/>
          <w:highlight w:val="none"/>
        </w:rPr>
      </w:pPr>
    </w:p>
    <w:p w14:paraId="054A2A0E">
      <w:pPr>
        <w:shd w:val="clear"/>
        <w:spacing w:line="400" w:lineRule="exact"/>
        <w:ind w:firstLine="570"/>
        <w:rPr>
          <w:rFonts w:ascii="仿宋_GB2312" w:hAnsi="宋体" w:eastAsia="仿宋_GB2312"/>
          <w:color w:val="auto"/>
          <w:sz w:val="28"/>
          <w:szCs w:val="28"/>
          <w:highlight w:val="none"/>
        </w:rPr>
      </w:pPr>
    </w:p>
    <w:p w14:paraId="354DF39E">
      <w:pPr>
        <w:pStyle w:val="3"/>
        <w:shd w:val="clear"/>
        <w:spacing w:line="400" w:lineRule="exact"/>
        <w:ind w:right="840"/>
        <w:jc w:val="right"/>
        <w:rPr>
          <w:rFonts w:ascii="仿宋_GB2312" w:eastAsia="仿宋_GB2312"/>
          <w:color w:val="auto"/>
          <w:szCs w:val="28"/>
          <w:highlight w:val="none"/>
        </w:rPr>
      </w:pPr>
      <w:bookmarkStart w:id="178" w:name="_Toc217446082"/>
      <w:r>
        <w:rPr>
          <w:rFonts w:hint="eastAsia" w:ascii="宋体" w:hAnsi="宋体" w:eastAsia="宋体"/>
          <w:color w:val="auto"/>
          <w:szCs w:val="28"/>
          <w:highlight w:val="none"/>
        </w:rPr>
        <w:t>正本/副本</w:t>
      </w:r>
    </w:p>
    <w:p w14:paraId="3C5214FA">
      <w:pPr>
        <w:pStyle w:val="3"/>
        <w:shd w:val="clear"/>
        <w:spacing w:before="0" w:after="0" w:line="400" w:lineRule="exact"/>
        <w:rPr>
          <w:rFonts w:ascii="宋体" w:hAnsi="宋体" w:eastAsia="宋体"/>
          <w:color w:val="auto"/>
          <w:szCs w:val="28"/>
          <w:highlight w:val="none"/>
        </w:rPr>
      </w:pPr>
      <w:r>
        <w:rPr>
          <w:rFonts w:hint="eastAsia" w:ascii="宋体" w:hAnsi="宋体" w:eastAsia="宋体"/>
          <w:color w:val="auto"/>
          <w:szCs w:val="28"/>
          <w:highlight w:val="none"/>
        </w:rPr>
        <w:t>政府采购项目</w:t>
      </w:r>
    </w:p>
    <w:p w14:paraId="0313E2DC">
      <w:pPr>
        <w:pStyle w:val="3"/>
        <w:shd w:val="clear"/>
        <w:spacing w:before="0" w:after="0" w:line="400" w:lineRule="exact"/>
        <w:rPr>
          <w:rFonts w:ascii="宋体" w:hAnsi="宋体" w:eastAsia="宋体"/>
          <w:b w:val="0"/>
          <w:color w:val="auto"/>
          <w:szCs w:val="28"/>
          <w:highlight w:val="none"/>
        </w:rPr>
      </w:pPr>
      <w:r>
        <w:rPr>
          <w:rFonts w:hint="eastAsia" w:ascii="宋体" w:hAnsi="宋体" w:eastAsia="宋体"/>
          <w:color w:val="auto"/>
          <w:szCs w:val="28"/>
          <w:highlight w:val="none"/>
        </w:rPr>
        <w:t>采购项目编号：</w:t>
      </w:r>
      <w:r>
        <w:rPr>
          <w:rFonts w:hint="eastAsia" w:ascii="宋体" w:hAnsi="宋体" w:eastAsia="宋体"/>
          <w:b w:val="0"/>
          <w:color w:val="auto"/>
          <w:szCs w:val="28"/>
          <w:highlight w:val="none"/>
        </w:rPr>
        <w:t xml:space="preserve">ZDXXXX-XXXZ  </w:t>
      </w:r>
    </w:p>
    <w:p w14:paraId="64DF0642">
      <w:pPr>
        <w:pStyle w:val="3"/>
        <w:shd w:val="clear"/>
        <w:spacing w:line="400" w:lineRule="exact"/>
        <w:rPr>
          <w:rFonts w:ascii="仿宋_GB2312" w:eastAsia="仿宋_GB2312"/>
          <w:color w:val="auto"/>
          <w:szCs w:val="28"/>
          <w:highlight w:val="none"/>
        </w:rPr>
      </w:pPr>
    </w:p>
    <w:p w14:paraId="00831322">
      <w:pPr>
        <w:pStyle w:val="3"/>
        <w:shd w:val="clear"/>
        <w:spacing w:line="400" w:lineRule="exact"/>
        <w:jc w:val="center"/>
        <w:rPr>
          <w:rFonts w:ascii="仿宋_GB2312" w:eastAsia="仿宋_GB2312"/>
          <w:color w:val="auto"/>
          <w:szCs w:val="28"/>
          <w:highlight w:val="none"/>
        </w:rPr>
      </w:pPr>
    </w:p>
    <w:p w14:paraId="7AEE474C">
      <w:pPr>
        <w:pStyle w:val="3"/>
        <w:shd w:val="clear"/>
        <w:spacing w:line="680" w:lineRule="exact"/>
        <w:jc w:val="center"/>
        <w:rPr>
          <w:rFonts w:ascii="方正小标宋简体" w:hAnsi="宋体" w:eastAsia="方正小标宋简体"/>
          <w:b w:val="0"/>
          <w:color w:val="auto"/>
          <w:sz w:val="44"/>
          <w:szCs w:val="44"/>
          <w:highlight w:val="none"/>
          <w:u w:val="single"/>
        </w:rPr>
      </w:pPr>
    </w:p>
    <w:p w14:paraId="3F4FACB2">
      <w:pPr>
        <w:pStyle w:val="3"/>
        <w:shd w:val="clear"/>
        <w:spacing w:line="680" w:lineRule="exact"/>
        <w:jc w:val="center"/>
        <w:rPr>
          <w:rFonts w:ascii="宋体" w:hAnsi="宋体" w:eastAsia="宋体"/>
          <w:color w:val="auto"/>
          <w:sz w:val="44"/>
          <w:szCs w:val="44"/>
          <w:highlight w:val="none"/>
        </w:rPr>
      </w:pPr>
      <w:r>
        <w:rPr>
          <w:rFonts w:hint="eastAsia" w:ascii="方正小标宋简体" w:hAnsi="宋体" w:eastAsia="方正小标宋简体"/>
          <w:b w:val="0"/>
          <w:color w:val="auto"/>
          <w:sz w:val="44"/>
          <w:szCs w:val="44"/>
          <w:highlight w:val="none"/>
        </w:rPr>
        <w:t xml:space="preserve">采购项目 </w:t>
      </w:r>
    </w:p>
    <w:p w14:paraId="655EB43D">
      <w:pPr>
        <w:pStyle w:val="3"/>
        <w:shd w:val="clear"/>
        <w:spacing w:line="400" w:lineRule="exact"/>
        <w:jc w:val="center"/>
        <w:rPr>
          <w:rFonts w:ascii="宋体" w:hAnsi="宋体" w:eastAsia="宋体"/>
          <w:color w:val="auto"/>
          <w:sz w:val="44"/>
          <w:szCs w:val="44"/>
          <w:highlight w:val="none"/>
        </w:rPr>
      </w:pPr>
    </w:p>
    <w:p w14:paraId="658E94EA">
      <w:pPr>
        <w:pStyle w:val="4"/>
        <w:shd w:val="clear"/>
        <w:rPr>
          <w:color w:val="auto"/>
          <w:highlight w:val="none"/>
        </w:rPr>
      </w:pPr>
    </w:p>
    <w:p w14:paraId="6D69D480">
      <w:pPr>
        <w:pStyle w:val="4"/>
        <w:shd w:val="clear"/>
        <w:rPr>
          <w:color w:val="auto"/>
          <w:highlight w:val="none"/>
        </w:rPr>
      </w:pPr>
    </w:p>
    <w:p w14:paraId="0D0C5D6A">
      <w:pPr>
        <w:pStyle w:val="3"/>
        <w:shd w:val="clear"/>
        <w:spacing w:line="900" w:lineRule="exact"/>
        <w:jc w:val="center"/>
        <w:rPr>
          <w:rFonts w:ascii="方正小标宋简体" w:hAnsi="宋体" w:eastAsia="方正小标宋简体"/>
          <w:b w:val="0"/>
          <w:color w:val="auto"/>
          <w:sz w:val="84"/>
          <w:szCs w:val="84"/>
          <w:highlight w:val="none"/>
        </w:rPr>
      </w:pPr>
      <w:r>
        <w:rPr>
          <w:rFonts w:hint="eastAsia" w:ascii="方正小标宋简体" w:hAnsi="宋体" w:eastAsia="方正小标宋简体"/>
          <w:b w:val="0"/>
          <w:color w:val="auto"/>
          <w:sz w:val="84"/>
          <w:szCs w:val="84"/>
          <w:highlight w:val="none"/>
        </w:rPr>
        <w:t xml:space="preserve">投标文件 </w:t>
      </w:r>
    </w:p>
    <w:p w14:paraId="489A171E">
      <w:pPr>
        <w:pStyle w:val="4"/>
        <w:shd w:val="clear"/>
        <w:ind w:firstLine="0"/>
        <w:jc w:val="center"/>
        <w:rPr>
          <w:color w:val="auto"/>
          <w:sz w:val="32"/>
          <w:szCs w:val="32"/>
          <w:highlight w:val="none"/>
        </w:rPr>
      </w:pPr>
      <w:r>
        <w:rPr>
          <w:rFonts w:hint="eastAsia"/>
          <w:color w:val="auto"/>
          <w:sz w:val="32"/>
          <w:szCs w:val="32"/>
          <w:highlight w:val="none"/>
        </w:rPr>
        <w:t>（资格审查部分）</w:t>
      </w:r>
    </w:p>
    <w:p w14:paraId="2F7C6822">
      <w:pPr>
        <w:pStyle w:val="4"/>
        <w:shd w:val="clear"/>
        <w:rPr>
          <w:color w:val="auto"/>
          <w:sz w:val="28"/>
          <w:szCs w:val="28"/>
          <w:highlight w:val="none"/>
        </w:rPr>
      </w:pPr>
    </w:p>
    <w:p w14:paraId="7D0337AD">
      <w:pPr>
        <w:pStyle w:val="4"/>
        <w:shd w:val="clear"/>
        <w:rPr>
          <w:color w:val="auto"/>
          <w:sz w:val="28"/>
          <w:szCs w:val="28"/>
          <w:highlight w:val="none"/>
        </w:rPr>
      </w:pPr>
    </w:p>
    <w:p w14:paraId="271EB6EC">
      <w:pPr>
        <w:pStyle w:val="4"/>
        <w:shd w:val="clear"/>
        <w:rPr>
          <w:color w:val="auto"/>
          <w:sz w:val="28"/>
          <w:szCs w:val="28"/>
          <w:highlight w:val="none"/>
        </w:rPr>
      </w:pPr>
    </w:p>
    <w:p w14:paraId="0E80C9E0">
      <w:pPr>
        <w:pStyle w:val="4"/>
        <w:shd w:val="clear"/>
        <w:rPr>
          <w:color w:val="auto"/>
          <w:sz w:val="28"/>
          <w:szCs w:val="28"/>
          <w:highlight w:val="none"/>
        </w:rPr>
      </w:pPr>
    </w:p>
    <w:p w14:paraId="13ADC0CD">
      <w:pPr>
        <w:pStyle w:val="4"/>
        <w:shd w:val="clear"/>
        <w:rPr>
          <w:color w:val="auto"/>
          <w:sz w:val="28"/>
          <w:szCs w:val="28"/>
          <w:highlight w:val="none"/>
        </w:rPr>
      </w:pPr>
    </w:p>
    <w:p w14:paraId="18E36749">
      <w:pPr>
        <w:pStyle w:val="4"/>
        <w:shd w:val="clear"/>
        <w:rPr>
          <w:color w:val="auto"/>
          <w:sz w:val="28"/>
          <w:szCs w:val="28"/>
          <w:highlight w:val="none"/>
        </w:rPr>
      </w:pPr>
    </w:p>
    <w:p w14:paraId="0458AEFA">
      <w:pPr>
        <w:pStyle w:val="4"/>
        <w:shd w:val="clear"/>
        <w:rPr>
          <w:color w:val="auto"/>
          <w:sz w:val="28"/>
          <w:szCs w:val="28"/>
          <w:highlight w:val="none"/>
        </w:rPr>
      </w:pPr>
    </w:p>
    <w:p w14:paraId="6CEFF7A9">
      <w:pPr>
        <w:pStyle w:val="4"/>
        <w:shd w:val="clear"/>
        <w:spacing w:beforeLines="50"/>
        <w:ind w:firstLine="419" w:firstLineChars="149"/>
        <w:jc w:val="left"/>
        <w:rPr>
          <w:rFonts w:ascii="宋体" w:hAnsi="宋体"/>
          <w:b/>
          <w:color w:val="auto"/>
          <w:sz w:val="28"/>
          <w:szCs w:val="28"/>
          <w:highlight w:val="none"/>
        </w:rPr>
      </w:pPr>
    </w:p>
    <w:p w14:paraId="5EEA7475">
      <w:pPr>
        <w:pStyle w:val="4"/>
        <w:shd w:val="clear"/>
        <w:spacing w:beforeLines="50"/>
        <w:ind w:firstLineChars="150"/>
        <w:jc w:val="left"/>
        <w:rPr>
          <w:rFonts w:ascii="宋体" w:hAnsi="宋体"/>
          <w:color w:val="auto"/>
          <w:sz w:val="28"/>
          <w:szCs w:val="28"/>
          <w:highlight w:val="none"/>
        </w:rPr>
      </w:pPr>
    </w:p>
    <w:p w14:paraId="56BEE175">
      <w:pPr>
        <w:pStyle w:val="4"/>
        <w:shd w:val="clear"/>
        <w:spacing w:beforeLines="50"/>
        <w:ind w:firstLineChars="150"/>
        <w:jc w:val="left"/>
        <w:rPr>
          <w:rFonts w:ascii="宋体" w:hAnsi="宋体"/>
          <w:color w:val="auto"/>
          <w:sz w:val="28"/>
          <w:szCs w:val="28"/>
          <w:highlight w:val="none"/>
        </w:rPr>
      </w:pPr>
    </w:p>
    <w:p w14:paraId="7A30D985">
      <w:pPr>
        <w:pStyle w:val="4"/>
        <w:shd w:val="clear"/>
        <w:spacing w:beforeLines="50"/>
        <w:ind w:firstLine="1630" w:firstLineChars="580"/>
        <w:rPr>
          <w:rFonts w:ascii="宋体" w:hAnsi="宋体"/>
          <w:b/>
          <w:color w:val="auto"/>
          <w:sz w:val="28"/>
          <w:szCs w:val="28"/>
          <w:highlight w:val="none"/>
        </w:rPr>
      </w:pPr>
      <w:r>
        <w:rPr>
          <w:rFonts w:hint="eastAsia" w:ascii="宋体" w:hAnsi="宋体"/>
          <w:b/>
          <w:color w:val="auto"/>
          <w:sz w:val="28"/>
          <w:szCs w:val="28"/>
          <w:highlight w:val="none"/>
        </w:rPr>
        <w:t>投标人：                           （盖单位章）</w:t>
      </w:r>
    </w:p>
    <w:p w14:paraId="475008BC">
      <w:pPr>
        <w:pStyle w:val="4"/>
        <w:shd w:val="clear"/>
        <w:spacing w:beforeLines="50"/>
        <w:ind w:firstLine="1630" w:firstLineChars="580"/>
        <w:rPr>
          <w:rFonts w:ascii="宋体" w:hAnsi="宋体"/>
          <w:color w:val="auto"/>
          <w:sz w:val="28"/>
          <w:szCs w:val="28"/>
          <w:highlight w:val="none"/>
        </w:rPr>
      </w:pPr>
      <w:r>
        <w:rPr>
          <w:rFonts w:hint="eastAsia" w:ascii="宋体" w:hAnsi="宋体"/>
          <w:b/>
          <w:color w:val="auto"/>
          <w:sz w:val="28"/>
          <w:szCs w:val="28"/>
          <w:highlight w:val="none"/>
        </w:rPr>
        <w:t>法定代表人或其委托代理人：           （签名）</w:t>
      </w:r>
    </w:p>
    <w:p w14:paraId="262AA439">
      <w:pPr>
        <w:pStyle w:val="4"/>
        <w:shd w:val="clear"/>
        <w:spacing w:beforeLines="50"/>
        <w:ind w:firstLine="1630" w:firstLineChars="580"/>
        <w:rPr>
          <w:rFonts w:ascii="方正小标宋简体" w:eastAsia="方正小标宋简体"/>
          <w:color w:val="auto"/>
          <w:sz w:val="44"/>
          <w:szCs w:val="44"/>
          <w:highlight w:val="none"/>
        </w:rPr>
      </w:pPr>
      <w:r>
        <w:rPr>
          <w:rFonts w:hint="eastAsia"/>
          <w:b/>
          <w:color w:val="auto"/>
          <w:sz w:val="28"/>
          <w:szCs w:val="28"/>
          <w:highlight w:val="none"/>
        </w:rPr>
        <w:t>时  间： 20    年  月  日</w:t>
      </w:r>
    </w:p>
    <w:p w14:paraId="3044650B">
      <w:pPr>
        <w:pStyle w:val="4"/>
        <w:shd w:val="clear"/>
        <w:spacing w:beforeLines="100" w:afterLines="200"/>
        <w:ind w:firstLine="0"/>
        <w:jc w:val="center"/>
        <w:rPr>
          <w:rFonts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目  录</w:t>
      </w:r>
    </w:p>
    <w:p w14:paraId="4C20735B">
      <w:pPr>
        <w:shd w:val="clear"/>
        <w:tabs>
          <w:tab w:val="left" w:pos="1701"/>
          <w:tab w:val="left" w:pos="1843"/>
        </w:tabs>
        <w:spacing w:line="360" w:lineRule="auto"/>
        <w:rPr>
          <w:rFonts w:ascii="宋体" w:hAnsi="宋体"/>
          <w:color w:val="auto"/>
          <w:szCs w:val="21"/>
          <w:highlight w:val="none"/>
        </w:rPr>
      </w:pPr>
      <w:r>
        <w:rPr>
          <w:rFonts w:hint="eastAsia"/>
          <w:b/>
          <w:color w:val="auto"/>
          <w:sz w:val="24"/>
          <w:highlight w:val="none"/>
        </w:rPr>
        <w:t>第一部分 投标人基本资格条件证明材料</w:t>
      </w:r>
      <w:r>
        <w:rPr>
          <w:rFonts w:hint="eastAsia" w:ascii="宋体" w:hAnsi="宋体"/>
          <w:color w:val="auto"/>
          <w:szCs w:val="21"/>
          <w:highlight w:val="none"/>
        </w:rPr>
        <w:t>…………………………………………页码</w:t>
      </w:r>
    </w:p>
    <w:p w14:paraId="7A67C384">
      <w:pPr>
        <w:shd w:val="clear"/>
        <w:tabs>
          <w:tab w:val="left" w:pos="851"/>
          <w:tab w:val="left" w:pos="1701"/>
          <w:tab w:val="left" w:pos="1843"/>
        </w:tabs>
        <w:spacing w:line="360" w:lineRule="auto"/>
        <w:ind w:firstLine="420"/>
        <w:rPr>
          <w:rFonts w:ascii="宋体" w:hAnsi="宋体"/>
          <w:color w:val="auto"/>
          <w:szCs w:val="21"/>
          <w:highlight w:val="none"/>
        </w:rPr>
      </w:pPr>
      <w:r>
        <w:rPr>
          <w:rFonts w:hint="eastAsia" w:ascii="宋体" w:hAnsi="宋体"/>
          <w:color w:val="auto"/>
          <w:szCs w:val="21"/>
          <w:highlight w:val="none"/>
        </w:rPr>
        <w:t xml:space="preserve">    1.投标人基本情况表………………………………………………………………</w:t>
      </w:r>
    </w:p>
    <w:p w14:paraId="7F858DF7">
      <w:pPr>
        <w:shd w:val="clear"/>
        <w:tabs>
          <w:tab w:val="left" w:pos="1701"/>
          <w:tab w:val="left" w:pos="1843"/>
        </w:tabs>
        <w:spacing w:line="360" w:lineRule="auto"/>
        <w:ind w:firstLine="840" w:firstLineChars="400"/>
        <w:rPr>
          <w:rFonts w:ascii="宋体" w:hAnsi="宋体"/>
          <w:color w:val="auto"/>
          <w:szCs w:val="21"/>
          <w:highlight w:val="none"/>
        </w:rPr>
      </w:pPr>
      <w:r>
        <w:rPr>
          <w:rFonts w:hint="eastAsia" w:ascii="宋体" w:hAnsi="宋体"/>
          <w:color w:val="auto"/>
          <w:szCs w:val="21"/>
          <w:highlight w:val="none"/>
        </w:rPr>
        <w:t>2.法定代表人身份证明……………………………………………………………</w:t>
      </w:r>
    </w:p>
    <w:p w14:paraId="16B1646E">
      <w:pPr>
        <w:shd w:val="clear"/>
        <w:spacing w:line="360" w:lineRule="auto"/>
        <w:ind w:firstLine="840" w:firstLineChars="400"/>
        <w:rPr>
          <w:rFonts w:ascii="宋体" w:hAnsi="宋体"/>
          <w:color w:val="auto"/>
          <w:szCs w:val="21"/>
          <w:highlight w:val="none"/>
        </w:rPr>
      </w:pPr>
      <w:r>
        <w:rPr>
          <w:rFonts w:hint="eastAsia" w:ascii="宋体" w:hAnsi="宋体"/>
          <w:color w:val="auto"/>
          <w:szCs w:val="21"/>
          <w:highlight w:val="none"/>
        </w:rPr>
        <w:t>3.法定代表人授权书………………………………………………………………</w:t>
      </w:r>
    </w:p>
    <w:p w14:paraId="4F7749BC">
      <w:pPr>
        <w:shd w:val="clear"/>
        <w:spacing w:line="360" w:lineRule="auto"/>
        <w:ind w:firstLine="420" w:firstLineChars="200"/>
        <w:rPr>
          <w:rFonts w:ascii="宋体" w:hAnsi="宋体" w:cs="宋体"/>
          <w:color w:val="auto"/>
          <w:kern w:val="0"/>
          <w:szCs w:val="21"/>
          <w:highlight w:val="none"/>
          <w:lang w:val="zh-CN"/>
        </w:rPr>
      </w:pPr>
      <w:r>
        <w:rPr>
          <w:rFonts w:hint="eastAsia" w:ascii="宋体" w:hAnsi="宋体"/>
          <w:color w:val="auto"/>
          <w:szCs w:val="21"/>
          <w:highlight w:val="none"/>
        </w:rPr>
        <w:t xml:space="preserve">    4.投标人</w:t>
      </w:r>
      <w:r>
        <w:rPr>
          <w:rFonts w:hint="eastAsia" w:ascii="宋体" w:hAnsi="宋体" w:cs="宋体"/>
          <w:color w:val="auto"/>
          <w:kern w:val="0"/>
          <w:szCs w:val="21"/>
          <w:highlight w:val="none"/>
          <w:lang w:val="zh-CN"/>
        </w:rPr>
        <w:t>营业执照等证明文件，自然人的身份证明</w:t>
      </w:r>
      <w:r>
        <w:rPr>
          <w:rFonts w:hint="eastAsia" w:ascii="宋体" w:hAnsi="宋体"/>
          <w:color w:val="auto"/>
          <w:szCs w:val="21"/>
          <w:highlight w:val="none"/>
        </w:rPr>
        <w:t>……………………………</w:t>
      </w:r>
    </w:p>
    <w:p w14:paraId="2ACAC673">
      <w:pPr>
        <w:shd w:val="clear"/>
        <w:spacing w:line="360" w:lineRule="auto"/>
        <w:ind w:firstLine="735" w:firstLineChars="350"/>
        <w:rPr>
          <w:rFonts w:ascii="宋体" w:hAnsi="宋体"/>
          <w:color w:val="auto"/>
          <w:szCs w:val="21"/>
          <w:highlight w:val="none"/>
        </w:rPr>
      </w:pPr>
      <w:r>
        <w:rPr>
          <w:rFonts w:hint="eastAsia" w:ascii="宋体" w:hAnsi="宋体"/>
          <w:color w:val="auto"/>
          <w:szCs w:val="21"/>
          <w:highlight w:val="none"/>
        </w:rPr>
        <w:t xml:space="preserve"> 5.财务状况报告……………………………………………………………………</w:t>
      </w:r>
    </w:p>
    <w:p w14:paraId="5358D6FA">
      <w:pPr>
        <w:shd w:val="clear"/>
        <w:spacing w:line="360" w:lineRule="auto"/>
        <w:ind w:firstLine="840" w:firstLineChars="400"/>
        <w:rPr>
          <w:rFonts w:ascii="宋体" w:hAnsi="宋体"/>
          <w:color w:val="auto"/>
          <w:szCs w:val="21"/>
          <w:highlight w:val="none"/>
        </w:rPr>
      </w:pPr>
      <w:r>
        <w:rPr>
          <w:rFonts w:hint="eastAsia" w:ascii="宋体" w:hAnsi="宋体"/>
          <w:color w:val="auto"/>
          <w:szCs w:val="21"/>
          <w:highlight w:val="none"/>
        </w:rPr>
        <w:t>6.税收缴纳证明……………………………………………………………………</w:t>
      </w:r>
    </w:p>
    <w:p w14:paraId="34C61A37">
      <w:pPr>
        <w:shd w:val="clear"/>
        <w:spacing w:line="360" w:lineRule="auto"/>
        <w:ind w:firstLine="840" w:firstLineChars="400"/>
        <w:rPr>
          <w:rFonts w:ascii="宋体" w:hAnsi="宋体"/>
          <w:color w:val="auto"/>
          <w:szCs w:val="21"/>
          <w:highlight w:val="none"/>
        </w:rPr>
      </w:pPr>
      <w:r>
        <w:rPr>
          <w:rFonts w:hint="eastAsia" w:ascii="宋体" w:hAnsi="宋体"/>
          <w:color w:val="auto"/>
          <w:szCs w:val="21"/>
          <w:highlight w:val="none"/>
        </w:rPr>
        <w:t>7.社会保障资金缴纳证明…………………………………………………………</w:t>
      </w:r>
    </w:p>
    <w:p w14:paraId="7D8ACAC6">
      <w:pPr>
        <w:shd w:val="clear"/>
        <w:spacing w:line="360" w:lineRule="auto"/>
        <w:rPr>
          <w:rFonts w:ascii="宋体" w:hAnsi="宋体"/>
          <w:color w:val="auto"/>
          <w:szCs w:val="21"/>
          <w:highlight w:val="none"/>
        </w:rPr>
      </w:pPr>
      <w:r>
        <w:rPr>
          <w:rFonts w:hint="eastAsia" w:ascii="宋体" w:hAnsi="宋体"/>
          <w:color w:val="auto"/>
          <w:szCs w:val="21"/>
          <w:highlight w:val="none"/>
        </w:rPr>
        <w:t xml:space="preserve">        8.</w:t>
      </w:r>
      <w:r>
        <w:rPr>
          <w:rFonts w:hint="eastAsia" w:ascii="宋体" w:hAnsi="宋体" w:cs="宋体"/>
          <w:color w:val="auto"/>
          <w:kern w:val="0"/>
          <w:szCs w:val="21"/>
          <w:highlight w:val="none"/>
          <w:lang w:val="zh-CN"/>
        </w:rPr>
        <w:t>具备履行合同所必需的设备和专业技术能力的证明</w:t>
      </w:r>
      <w:r>
        <w:rPr>
          <w:rFonts w:hint="eastAsia" w:ascii="宋体" w:hAnsi="宋体"/>
          <w:color w:val="auto"/>
          <w:szCs w:val="21"/>
          <w:highlight w:val="none"/>
        </w:rPr>
        <w:t>…………………………</w:t>
      </w:r>
    </w:p>
    <w:p w14:paraId="5C47C865">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9.投标声明书………………………………………………………………………</w:t>
      </w:r>
    </w:p>
    <w:p w14:paraId="4E6E4913">
      <w:pPr>
        <w:shd w:val="clear"/>
        <w:spacing w:line="360" w:lineRule="auto"/>
        <w:ind w:firstLine="840" w:firstLineChars="400"/>
        <w:rPr>
          <w:rFonts w:ascii="宋体" w:hAnsi="宋体"/>
          <w:color w:val="auto"/>
          <w:szCs w:val="21"/>
          <w:highlight w:val="none"/>
        </w:rPr>
      </w:pPr>
      <w:r>
        <w:rPr>
          <w:rFonts w:hint="eastAsia" w:ascii="宋体" w:hAnsi="宋体"/>
          <w:color w:val="auto"/>
          <w:szCs w:val="21"/>
          <w:highlight w:val="none"/>
        </w:rPr>
        <w:t>10.投标保证金凭证………………………………………………………………</w:t>
      </w:r>
    </w:p>
    <w:p w14:paraId="6D2D153F">
      <w:pPr>
        <w:shd w:val="clear"/>
        <w:spacing w:line="360" w:lineRule="auto"/>
        <w:rPr>
          <w:b/>
          <w:color w:val="auto"/>
          <w:sz w:val="24"/>
          <w:highlight w:val="none"/>
        </w:rPr>
      </w:pPr>
      <w:r>
        <w:rPr>
          <w:rFonts w:hint="eastAsia"/>
          <w:b/>
          <w:color w:val="auto"/>
          <w:sz w:val="24"/>
          <w:highlight w:val="none"/>
        </w:rPr>
        <w:t>第二部分 投标人落实政府采购政策资格条件证明材料</w:t>
      </w:r>
      <w:r>
        <w:rPr>
          <w:rFonts w:hint="eastAsia" w:ascii="宋体" w:hAnsi="宋体"/>
          <w:color w:val="auto"/>
          <w:szCs w:val="21"/>
          <w:highlight w:val="none"/>
        </w:rPr>
        <w:t>…………………………</w:t>
      </w:r>
    </w:p>
    <w:p w14:paraId="7652CF15">
      <w:pPr>
        <w:shd w:val="clea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 xml:space="preserve">   11.中小企业声明函………………………………………………………………</w:t>
      </w:r>
    </w:p>
    <w:p w14:paraId="14D47343">
      <w:pPr>
        <w:shd w:val="clea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 xml:space="preserve">   12.残疾人福利单位声明函………………………………………………………</w:t>
      </w:r>
    </w:p>
    <w:p w14:paraId="15DCAA7D">
      <w:pPr>
        <w:shd w:val="clea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 xml:space="preserve">   13.监狱企业证明…………………………………………………………………</w:t>
      </w:r>
    </w:p>
    <w:p w14:paraId="1B4A2F09">
      <w:pPr>
        <w:shd w:val="clear"/>
        <w:spacing w:line="360" w:lineRule="auto"/>
        <w:rPr>
          <w:rFonts w:ascii="宋体" w:hAnsi="宋体"/>
          <w:color w:val="auto"/>
          <w:sz w:val="24"/>
          <w:highlight w:val="none"/>
        </w:rPr>
      </w:pPr>
    </w:p>
    <w:p w14:paraId="11466C61">
      <w:pPr>
        <w:pStyle w:val="4"/>
        <w:shd w:val="clear"/>
        <w:spacing w:beforeLines="50"/>
        <w:ind w:firstLine="0"/>
        <w:jc w:val="left"/>
        <w:rPr>
          <w:rFonts w:ascii="仿宋_GB2312" w:eastAsia="仿宋_GB2312"/>
          <w:color w:val="auto"/>
          <w:sz w:val="36"/>
          <w:szCs w:val="36"/>
          <w:highlight w:val="none"/>
        </w:rPr>
      </w:pPr>
    </w:p>
    <w:bookmarkEnd w:id="178"/>
    <w:p w14:paraId="5EE1BC1C">
      <w:pPr>
        <w:shd w:val="clear"/>
        <w:spacing w:line="360" w:lineRule="auto"/>
        <w:jc w:val="left"/>
        <w:rPr>
          <w:rFonts w:ascii="宋体" w:hAnsi="宋体"/>
          <w:color w:val="auto"/>
          <w:sz w:val="24"/>
          <w:highlight w:val="none"/>
        </w:rPr>
      </w:pPr>
    </w:p>
    <w:p w14:paraId="1BC7A418">
      <w:pPr>
        <w:shd w:val="clear"/>
        <w:spacing w:line="360" w:lineRule="auto"/>
        <w:jc w:val="left"/>
        <w:rPr>
          <w:rFonts w:ascii="宋体" w:hAnsi="宋体"/>
          <w:color w:val="auto"/>
          <w:sz w:val="24"/>
          <w:highlight w:val="none"/>
        </w:rPr>
      </w:pPr>
    </w:p>
    <w:p w14:paraId="79B7F403">
      <w:pPr>
        <w:pStyle w:val="4"/>
        <w:shd w:val="clear"/>
        <w:spacing w:beforeLines="50" w:afterLines="50"/>
        <w:ind w:firstLine="0"/>
        <w:rPr>
          <w:b/>
          <w:color w:val="auto"/>
          <w:sz w:val="44"/>
          <w:szCs w:val="44"/>
          <w:highlight w:val="none"/>
        </w:rPr>
      </w:pPr>
    </w:p>
    <w:p w14:paraId="36B95DF4">
      <w:pPr>
        <w:pStyle w:val="4"/>
        <w:shd w:val="clear"/>
        <w:spacing w:beforeLines="50" w:afterLines="50"/>
        <w:ind w:firstLine="0"/>
        <w:rPr>
          <w:b/>
          <w:color w:val="auto"/>
          <w:sz w:val="44"/>
          <w:szCs w:val="44"/>
          <w:highlight w:val="none"/>
        </w:rPr>
      </w:pPr>
    </w:p>
    <w:p w14:paraId="5AF2D6FE">
      <w:pPr>
        <w:shd w:val="clear"/>
        <w:adjustRightInd w:val="0"/>
        <w:snapToGrid w:val="0"/>
        <w:spacing w:line="360" w:lineRule="auto"/>
        <w:jc w:val="left"/>
        <w:rPr>
          <w:rFonts w:ascii="黑体" w:hAnsi="宋体" w:eastAsia="黑体"/>
          <w:color w:val="auto"/>
          <w:sz w:val="44"/>
          <w:szCs w:val="44"/>
          <w:highlight w:val="none"/>
        </w:rPr>
      </w:pPr>
    </w:p>
    <w:p w14:paraId="78D78667">
      <w:pPr>
        <w:shd w:val="clear"/>
        <w:adjustRightInd w:val="0"/>
        <w:snapToGrid w:val="0"/>
        <w:spacing w:line="360" w:lineRule="auto"/>
        <w:jc w:val="left"/>
        <w:rPr>
          <w:rFonts w:ascii="黑体" w:hAnsi="宋体" w:eastAsia="黑体"/>
          <w:color w:val="auto"/>
          <w:sz w:val="44"/>
          <w:szCs w:val="44"/>
          <w:highlight w:val="none"/>
        </w:rPr>
      </w:pPr>
    </w:p>
    <w:p w14:paraId="22DC8C77">
      <w:pPr>
        <w:shd w:val="clear"/>
        <w:adjustRightInd w:val="0"/>
        <w:snapToGrid w:val="0"/>
        <w:spacing w:line="360" w:lineRule="auto"/>
        <w:jc w:val="center"/>
        <w:rPr>
          <w:rFonts w:ascii="方正小标宋简体" w:hAnsi="宋体" w:eastAsia="方正小标宋简体"/>
          <w:color w:val="auto"/>
          <w:sz w:val="44"/>
          <w:szCs w:val="44"/>
          <w:highlight w:val="none"/>
        </w:rPr>
      </w:pPr>
    </w:p>
    <w:p w14:paraId="3751809A">
      <w:pPr>
        <w:shd w:val="clear"/>
        <w:adjustRightInd w:val="0"/>
        <w:snapToGrid w:val="0"/>
        <w:spacing w:line="360" w:lineRule="auto"/>
        <w:jc w:val="center"/>
        <w:rPr>
          <w:rFonts w:ascii="方正小标宋简体" w:hAnsi="宋体" w:eastAsia="方正小标宋简体"/>
          <w:color w:val="auto"/>
          <w:sz w:val="44"/>
          <w:szCs w:val="44"/>
          <w:highlight w:val="none"/>
        </w:rPr>
      </w:pPr>
      <w:r>
        <w:rPr>
          <w:rFonts w:hint="eastAsia" w:ascii="方正小标宋简体" w:hAnsi="宋体" w:eastAsia="方正小标宋简体"/>
          <w:color w:val="auto"/>
          <w:sz w:val="44"/>
          <w:szCs w:val="44"/>
          <w:highlight w:val="none"/>
        </w:rPr>
        <w:t xml:space="preserve">第一部分 </w:t>
      </w:r>
    </w:p>
    <w:p w14:paraId="59ADD141">
      <w:pPr>
        <w:shd w:val="clear"/>
        <w:adjustRightInd w:val="0"/>
        <w:snapToGrid w:val="0"/>
        <w:spacing w:line="360" w:lineRule="auto"/>
        <w:jc w:val="center"/>
        <w:rPr>
          <w:rFonts w:ascii="方正小标宋简体" w:hAnsi="宋体" w:eastAsia="方正小标宋简体"/>
          <w:color w:val="auto"/>
          <w:sz w:val="44"/>
          <w:szCs w:val="44"/>
          <w:highlight w:val="none"/>
        </w:rPr>
      </w:pPr>
      <w:r>
        <w:rPr>
          <w:rFonts w:hint="eastAsia" w:ascii="方正小标宋简体" w:hAnsi="宋体" w:eastAsia="方正小标宋简体"/>
          <w:color w:val="auto"/>
          <w:sz w:val="44"/>
          <w:szCs w:val="44"/>
          <w:highlight w:val="none"/>
        </w:rPr>
        <w:t>投标人基本资格条件证明材料</w:t>
      </w:r>
    </w:p>
    <w:p w14:paraId="0B48AFD0">
      <w:pPr>
        <w:shd w:val="clear"/>
        <w:adjustRightInd w:val="0"/>
        <w:snapToGrid w:val="0"/>
        <w:spacing w:line="360" w:lineRule="auto"/>
        <w:jc w:val="center"/>
        <w:rPr>
          <w:rFonts w:ascii="黑体" w:hAnsi="宋体" w:eastAsia="黑体"/>
          <w:color w:val="auto"/>
          <w:sz w:val="36"/>
          <w:szCs w:val="36"/>
          <w:highlight w:val="none"/>
        </w:rPr>
      </w:pPr>
      <w:r>
        <w:rPr>
          <w:rFonts w:hint="eastAsia" w:ascii="黑体" w:hAnsi="宋体" w:eastAsia="黑体"/>
          <w:color w:val="auto"/>
          <w:sz w:val="36"/>
          <w:szCs w:val="36"/>
          <w:highlight w:val="none"/>
        </w:rPr>
        <w:t>1.投标人基本情况表</w:t>
      </w:r>
    </w:p>
    <w:tbl>
      <w:tblPr>
        <w:tblStyle w:val="20"/>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84"/>
        <w:gridCol w:w="1416"/>
        <w:gridCol w:w="208"/>
        <w:gridCol w:w="1068"/>
        <w:gridCol w:w="143"/>
        <w:gridCol w:w="1418"/>
        <w:gridCol w:w="140"/>
        <w:gridCol w:w="427"/>
        <w:gridCol w:w="814"/>
        <w:gridCol w:w="1382"/>
      </w:tblGrid>
      <w:tr w14:paraId="1D1171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1984" w:type="dxa"/>
            <w:noWrap/>
            <w:vAlign w:val="center"/>
          </w:tcPr>
          <w:p w14:paraId="262E3E81">
            <w:pPr>
              <w:shd w:val="clear"/>
              <w:topLinePunct/>
              <w:jc w:val="center"/>
              <w:rPr>
                <w:rFonts w:ascii="宋体" w:hAnsi="宋体"/>
                <w:color w:val="auto"/>
                <w:szCs w:val="21"/>
                <w:highlight w:val="none"/>
              </w:rPr>
            </w:pPr>
            <w:r>
              <w:rPr>
                <w:rFonts w:hint="eastAsia" w:ascii="宋体" w:hAnsi="宋体"/>
                <w:color w:val="auto"/>
                <w:szCs w:val="21"/>
                <w:highlight w:val="none"/>
              </w:rPr>
              <w:t>投标人</w:t>
            </w:r>
            <w:r>
              <w:rPr>
                <w:rFonts w:ascii="宋体" w:hAnsi="宋体"/>
                <w:color w:val="auto"/>
                <w:szCs w:val="21"/>
                <w:highlight w:val="none"/>
              </w:rPr>
              <w:t>名称</w:t>
            </w:r>
          </w:p>
        </w:tc>
        <w:tc>
          <w:tcPr>
            <w:tcW w:w="7016" w:type="dxa"/>
            <w:gridSpan w:val="9"/>
            <w:noWrap/>
            <w:vAlign w:val="center"/>
          </w:tcPr>
          <w:p w14:paraId="0EE75104">
            <w:pPr>
              <w:shd w:val="clear"/>
              <w:topLinePunct/>
              <w:spacing w:line="440" w:lineRule="exact"/>
              <w:jc w:val="center"/>
              <w:rPr>
                <w:rFonts w:ascii="宋体" w:hAnsi="宋体"/>
                <w:color w:val="auto"/>
                <w:szCs w:val="21"/>
                <w:highlight w:val="none"/>
              </w:rPr>
            </w:pPr>
          </w:p>
        </w:tc>
      </w:tr>
      <w:tr w14:paraId="62C98B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984" w:type="dxa"/>
            <w:noWrap/>
            <w:vAlign w:val="center"/>
          </w:tcPr>
          <w:p w14:paraId="7DE17B73">
            <w:pPr>
              <w:shd w:val="clear"/>
              <w:topLinePunct/>
              <w:jc w:val="center"/>
              <w:rPr>
                <w:rFonts w:ascii="宋体" w:hAnsi="宋体"/>
                <w:color w:val="auto"/>
                <w:szCs w:val="21"/>
                <w:highlight w:val="none"/>
              </w:rPr>
            </w:pPr>
            <w:r>
              <w:rPr>
                <w:rFonts w:hint="eastAsia" w:ascii="宋体" w:hAnsi="宋体"/>
                <w:color w:val="auto"/>
                <w:szCs w:val="21"/>
                <w:highlight w:val="none"/>
              </w:rPr>
              <w:t>统一社会信用代码</w:t>
            </w:r>
          </w:p>
        </w:tc>
        <w:tc>
          <w:tcPr>
            <w:tcW w:w="1416" w:type="dxa"/>
            <w:noWrap/>
            <w:vAlign w:val="center"/>
          </w:tcPr>
          <w:p w14:paraId="44878B51">
            <w:pPr>
              <w:shd w:val="clear"/>
              <w:topLinePunct/>
              <w:spacing w:line="440" w:lineRule="exact"/>
              <w:jc w:val="center"/>
              <w:rPr>
                <w:rFonts w:ascii="宋体" w:hAnsi="宋体"/>
                <w:color w:val="auto"/>
                <w:szCs w:val="21"/>
                <w:highlight w:val="none"/>
              </w:rPr>
            </w:pPr>
          </w:p>
        </w:tc>
        <w:tc>
          <w:tcPr>
            <w:tcW w:w="1419" w:type="dxa"/>
            <w:gridSpan w:val="3"/>
            <w:noWrap/>
            <w:vAlign w:val="center"/>
          </w:tcPr>
          <w:p w14:paraId="6582097E">
            <w:pPr>
              <w:shd w:val="clear"/>
              <w:topLinePunct/>
              <w:jc w:val="center"/>
              <w:rPr>
                <w:rFonts w:ascii="宋体" w:hAnsi="宋体"/>
                <w:color w:val="auto"/>
                <w:szCs w:val="21"/>
                <w:highlight w:val="none"/>
              </w:rPr>
            </w:pPr>
            <w:r>
              <w:rPr>
                <w:rFonts w:hint="eastAsia" w:ascii="宋体" w:hAnsi="宋体"/>
                <w:color w:val="auto"/>
                <w:szCs w:val="21"/>
                <w:highlight w:val="none"/>
              </w:rPr>
              <w:t>注册资金</w:t>
            </w:r>
          </w:p>
        </w:tc>
        <w:tc>
          <w:tcPr>
            <w:tcW w:w="1418" w:type="dxa"/>
            <w:noWrap/>
            <w:vAlign w:val="center"/>
          </w:tcPr>
          <w:p w14:paraId="4A52B2F2">
            <w:pPr>
              <w:shd w:val="clear"/>
              <w:topLinePunct/>
              <w:jc w:val="center"/>
              <w:rPr>
                <w:rFonts w:ascii="宋体" w:hAnsi="宋体"/>
                <w:color w:val="auto"/>
                <w:szCs w:val="21"/>
                <w:highlight w:val="none"/>
              </w:rPr>
            </w:pPr>
          </w:p>
        </w:tc>
        <w:tc>
          <w:tcPr>
            <w:tcW w:w="1381" w:type="dxa"/>
            <w:gridSpan w:val="3"/>
            <w:noWrap/>
            <w:vAlign w:val="center"/>
          </w:tcPr>
          <w:p w14:paraId="4CCC667E">
            <w:pPr>
              <w:shd w:val="clear"/>
              <w:topLinePunct/>
              <w:jc w:val="center"/>
              <w:rPr>
                <w:rFonts w:ascii="宋体" w:hAnsi="宋体"/>
                <w:color w:val="auto"/>
                <w:szCs w:val="21"/>
                <w:highlight w:val="none"/>
              </w:rPr>
            </w:pPr>
            <w:r>
              <w:rPr>
                <w:rFonts w:hint="eastAsia" w:ascii="宋体" w:hAnsi="宋体"/>
                <w:color w:val="auto"/>
                <w:szCs w:val="21"/>
                <w:highlight w:val="none"/>
              </w:rPr>
              <w:t>成立时间</w:t>
            </w:r>
          </w:p>
        </w:tc>
        <w:tc>
          <w:tcPr>
            <w:tcW w:w="1382" w:type="dxa"/>
            <w:noWrap/>
            <w:vAlign w:val="center"/>
          </w:tcPr>
          <w:p w14:paraId="73A5A4C2">
            <w:pPr>
              <w:shd w:val="clear"/>
              <w:topLinePunct/>
              <w:jc w:val="center"/>
              <w:rPr>
                <w:rFonts w:ascii="宋体" w:hAnsi="宋体"/>
                <w:color w:val="auto"/>
                <w:szCs w:val="21"/>
                <w:highlight w:val="none"/>
              </w:rPr>
            </w:pPr>
          </w:p>
        </w:tc>
      </w:tr>
      <w:tr w14:paraId="5ADC3C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1984" w:type="dxa"/>
            <w:noWrap/>
            <w:vAlign w:val="center"/>
          </w:tcPr>
          <w:p w14:paraId="6F224701">
            <w:pPr>
              <w:shd w:val="clear"/>
              <w:topLinePunct/>
              <w:jc w:val="center"/>
              <w:rPr>
                <w:rFonts w:ascii="宋体" w:hAnsi="宋体"/>
                <w:color w:val="auto"/>
                <w:szCs w:val="21"/>
                <w:highlight w:val="none"/>
              </w:rPr>
            </w:pPr>
            <w:r>
              <w:rPr>
                <w:rFonts w:hint="eastAsia" w:ascii="宋体" w:hAnsi="宋体"/>
                <w:color w:val="auto"/>
                <w:szCs w:val="21"/>
                <w:highlight w:val="none"/>
              </w:rPr>
              <w:t>注册地址</w:t>
            </w:r>
          </w:p>
        </w:tc>
        <w:tc>
          <w:tcPr>
            <w:tcW w:w="4253" w:type="dxa"/>
            <w:gridSpan w:val="5"/>
            <w:noWrap/>
            <w:vAlign w:val="center"/>
          </w:tcPr>
          <w:p w14:paraId="119F08A5">
            <w:pPr>
              <w:shd w:val="clear"/>
              <w:topLinePunct/>
              <w:spacing w:line="440" w:lineRule="exact"/>
              <w:jc w:val="center"/>
              <w:rPr>
                <w:rFonts w:ascii="宋体" w:hAnsi="宋体"/>
                <w:color w:val="auto"/>
                <w:szCs w:val="21"/>
                <w:highlight w:val="none"/>
              </w:rPr>
            </w:pPr>
          </w:p>
        </w:tc>
        <w:tc>
          <w:tcPr>
            <w:tcW w:w="1381" w:type="dxa"/>
            <w:gridSpan w:val="3"/>
            <w:noWrap/>
            <w:vAlign w:val="center"/>
          </w:tcPr>
          <w:p w14:paraId="0AB9843E">
            <w:pPr>
              <w:shd w:val="clear"/>
              <w:topLinePunct/>
              <w:jc w:val="center"/>
              <w:rPr>
                <w:rFonts w:ascii="宋体" w:hAnsi="宋体"/>
                <w:color w:val="auto"/>
                <w:szCs w:val="21"/>
                <w:highlight w:val="none"/>
              </w:rPr>
            </w:pPr>
            <w:r>
              <w:rPr>
                <w:rFonts w:hint="eastAsia" w:ascii="宋体" w:hAnsi="宋体"/>
                <w:color w:val="auto"/>
                <w:szCs w:val="21"/>
                <w:highlight w:val="none"/>
              </w:rPr>
              <w:t>资产总额</w:t>
            </w:r>
          </w:p>
        </w:tc>
        <w:tc>
          <w:tcPr>
            <w:tcW w:w="1382" w:type="dxa"/>
            <w:noWrap/>
            <w:vAlign w:val="center"/>
          </w:tcPr>
          <w:p w14:paraId="4C2DBB6A">
            <w:pPr>
              <w:shd w:val="clear"/>
              <w:topLinePunct/>
              <w:spacing w:line="440" w:lineRule="exact"/>
              <w:jc w:val="center"/>
              <w:rPr>
                <w:rFonts w:ascii="宋体" w:hAnsi="宋体"/>
                <w:color w:val="auto"/>
                <w:szCs w:val="21"/>
                <w:highlight w:val="none"/>
              </w:rPr>
            </w:pPr>
          </w:p>
        </w:tc>
      </w:tr>
      <w:tr w14:paraId="444E79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noWrap/>
            <w:vAlign w:val="center"/>
          </w:tcPr>
          <w:p w14:paraId="17FA4938">
            <w:pPr>
              <w:shd w:val="clear"/>
              <w:topLinePunct/>
              <w:jc w:val="center"/>
              <w:rPr>
                <w:rFonts w:ascii="宋体" w:hAnsi="宋体"/>
                <w:color w:val="auto"/>
                <w:szCs w:val="21"/>
                <w:highlight w:val="none"/>
              </w:rPr>
            </w:pPr>
            <w:r>
              <w:rPr>
                <w:rFonts w:hint="eastAsia" w:ascii="宋体" w:hAnsi="宋体"/>
                <w:color w:val="auto"/>
                <w:szCs w:val="21"/>
                <w:highlight w:val="none"/>
              </w:rPr>
              <w:t>上年营业额</w:t>
            </w:r>
          </w:p>
        </w:tc>
        <w:tc>
          <w:tcPr>
            <w:tcW w:w="1416" w:type="dxa"/>
            <w:noWrap/>
            <w:vAlign w:val="center"/>
          </w:tcPr>
          <w:p w14:paraId="4BF4CB8B">
            <w:pPr>
              <w:shd w:val="clear"/>
              <w:topLinePunct/>
              <w:jc w:val="center"/>
              <w:rPr>
                <w:rFonts w:ascii="宋体" w:hAnsi="宋体"/>
                <w:color w:val="auto"/>
                <w:szCs w:val="21"/>
                <w:highlight w:val="none"/>
              </w:rPr>
            </w:pPr>
          </w:p>
        </w:tc>
        <w:tc>
          <w:tcPr>
            <w:tcW w:w="1419" w:type="dxa"/>
            <w:gridSpan w:val="3"/>
            <w:noWrap/>
            <w:vAlign w:val="center"/>
          </w:tcPr>
          <w:p w14:paraId="428DA143">
            <w:pPr>
              <w:shd w:val="clear"/>
              <w:topLinePunct/>
              <w:jc w:val="center"/>
              <w:rPr>
                <w:rFonts w:ascii="宋体" w:hAnsi="宋体"/>
                <w:color w:val="auto"/>
                <w:szCs w:val="21"/>
                <w:highlight w:val="none"/>
              </w:rPr>
            </w:pPr>
            <w:r>
              <w:rPr>
                <w:rFonts w:hint="eastAsia" w:ascii="宋体" w:hAnsi="宋体"/>
                <w:color w:val="auto"/>
                <w:szCs w:val="21"/>
                <w:highlight w:val="none"/>
              </w:rPr>
              <w:t>员工总人数</w:t>
            </w:r>
          </w:p>
        </w:tc>
        <w:tc>
          <w:tcPr>
            <w:tcW w:w="1418" w:type="dxa"/>
            <w:noWrap/>
            <w:vAlign w:val="center"/>
          </w:tcPr>
          <w:p w14:paraId="22018BD0">
            <w:pPr>
              <w:shd w:val="clear"/>
              <w:topLinePunct/>
              <w:jc w:val="center"/>
              <w:rPr>
                <w:rFonts w:ascii="宋体" w:hAnsi="宋体"/>
                <w:color w:val="auto"/>
                <w:szCs w:val="21"/>
                <w:highlight w:val="none"/>
              </w:rPr>
            </w:pPr>
          </w:p>
        </w:tc>
        <w:tc>
          <w:tcPr>
            <w:tcW w:w="1381" w:type="dxa"/>
            <w:gridSpan w:val="3"/>
            <w:noWrap/>
            <w:vAlign w:val="center"/>
          </w:tcPr>
          <w:p w14:paraId="68FABB1F">
            <w:pPr>
              <w:shd w:val="clear"/>
              <w:topLinePunct/>
              <w:jc w:val="center"/>
              <w:rPr>
                <w:rFonts w:ascii="宋体" w:hAnsi="宋体"/>
                <w:color w:val="auto"/>
                <w:szCs w:val="21"/>
                <w:highlight w:val="none"/>
              </w:rPr>
            </w:pPr>
            <w:r>
              <w:rPr>
                <w:rFonts w:hint="eastAsia" w:ascii="宋体" w:hAnsi="宋体"/>
                <w:color w:val="auto"/>
                <w:szCs w:val="21"/>
                <w:highlight w:val="none"/>
              </w:rPr>
              <w:t>企业类型</w:t>
            </w:r>
          </w:p>
        </w:tc>
        <w:tc>
          <w:tcPr>
            <w:tcW w:w="1382" w:type="dxa"/>
            <w:noWrap/>
            <w:vAlign w:val="center"/>
          </w:tcPr>
          <w:p w14:paraId="151683E6">
            <w:pPr>
              <w:shd w:val="clear"/>
              <w:topLinePunct/>
              <w:spacing w:line="440" w:lineRule="exact"/>
              <w:jc w:val="center"/>
              <w:rPr>
                <w:rFonts w:ascii="宋体" w:hAnsi="宋体"/>
                <w:color w:val="auto"/>
                <w:szCs w:val="21"/>
                <w:highlight w:val="none"/>
              </w:rPr>
            </w:pPr>
          </w:p>
        </w:tc>
      </w:tr>
      <w:tr w14:paraId="72B446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Merge w:val="restart"/>
            <w:noWrap/>
            <w:vAlign w:val="center"/>
          </w:tcPr>
          <w:p w14:paraId="128638C3">
            <w:pPr>
              <w:shd w:val="clear"/>
              <w:topLinePunct/>
              <w:jc w:val="center"/>
              <w:rPr>
                <w:rFonts w:ascii="宋体" w:hAnsi="宋体"/>
                <w:color w:val="auto"/>
                <w:szCs w:val="21"/>
                <w:highlight w:val="none"/>
              </w:rPr>
            </w:pPr>
            <w:r>
              <w:rPr>
                <w:rFonts w:hint="eastAsia" w:ascii="宋体" w:hAnsi="宋体"/>
                <w:color w:val="auto"/>
                <w:szCs w:val="21"/>
                <w:highlight w:val="none"/>
              </w:rPr>
              <w:t>法定代表人</w:t>
            </w:r>
          </w:p>
          <w:p w14:paraId="44CFA156">
            <w:pPr>
              <w:shd w:val="clear"/>
              <w:topLinePunct/>
              <w:jc w:val="center"/>
              <w:rPr>
                <w:rFonts w:ascii="宋体" w:hAnsi="宋体"/>
                <w:color w:val="auto"/>
                <w:szCs w:val="21"/>
                <w:highlight w:val="none"/>
              </w:rPr>
            </w:pPr>
            <w:r>
              <w:rPr>
                <w:rFonts w:hint="eastAsia" w:ascii="宋体" w:hAnsi="宋体"/>
                <w:color w:val="auto"/>
                <w:szCs w:val="21"/>
                <w:highlight w:val="none"/>
              </w:rPr>
              <w:t xml:space="preserve"> （单位负责人）</w:t>
            </w:r>
          </w:p>
        </w:tc>
        <w:tc>
          <w:tcPr>
            <w:tcW w:w="1416" w:type="dxa"/>
            <w:vMerge w:val="restart"/>
            <w:noWrap/>
            <w:vAlign w:val="center"/>
          </w:tcPr>
          <w:p w14:paraId="1457CE29">
            <w:pPr>
              <w:shd w:val="clear"/>
              <w:topLinePunct/>
              <w:jc w:val="center"/>
              <w:rPr>
                <w:rFonts w:ascii="宋体" w:hAnsi="宋体"/>
                <w:color w:val="auto"/>
                <w:szCs w:val="21"/>
                <w:highlight w:val="none"/>
              </w:rPr>
            </w:pPr>
            <w:r>
              <w:rPr>
                <w:rFonts w:hint="eastAsia" w:ascii="宋体" w:hAnsi="宋体"/>
                <w:color w:val="auto"/>
                <w:szCs w:val="21"/>
                <w:highlight w:val="none"/>
              </w:rPr>
              <w:t>姓名</w:t>
            </w:r>
          </w:p>
        </w:tc>
        <w:tc>
          <w:tcPr>
            <w:tcW w:w="1419" w:type="dxa"/>
            <w:gridSpan w:val="3"/>
            <w:vMerge w:val="restart"/>
            <w:noWrap/>
            <w:vAlign w:val="center"/>
          </w:tcPr>
          <w:p w14:paraId="4EA65B3F">
            <w:pPr>
              <w:shd w:val="clear"/>
              <w:topLinePunct/>
              <w:jc w:val="center"/>
              <w:rPr>
                <w:rFonts w:ascii="宋体" w:hAnsi="宋体"/>
                <w:color w:val="auto"/>
                <w:szCs w:val="21"/>
                <w:highlight w:val="none"/>
              </w:rPr>
            </w:pPr>
          </w:p>
        </w:tc>
        <w:tc>
          <w:tcPr>
            <w:tcW w:w="1418" w:type="dxa"/>
            <w:vMerge w:val="restart"/>
            <w:noWrap/>
            <w:vAlign w:val="center"/>
          </w:tcPr>
          <w:p w14:paraId="2F38FACE">
            <w:pPr>
              <w:shd w:val="clear"/>
              <w:topLinePunct/>
              <w:jc w:val="center"/>
              <w:rPr>
                <w:rFonts w:ascii="宋体" w:hAnsi="宋体"/>
                <w:color w:val="auto"/>
                <w:szCs w:val="21"/>
                <w:highlight w:val="none"/>
              </w:rPr>
            </w:pPr>
            <w:r>
              <w:rPr>
                <w:rFonts w:hint="eastAsia" w:ascii="宋体" w:hAnsi="宋体"/>
                <w:color w:val="auto"/>
                <w:szCs w:val="21"/>
                <w:highlight w:val="none"/>
              </w:rPr>
              <w:t>电话</w:t>
            </w:r>
          </w:p>
        </w:tc>
        <w:tc>
          <w:tcPr>
            <w:tcW w:w="1381" w:type="dxa"/>
            <w:gridSpan w:val="3"/>
            <w:noWrap/>
            <w:vAlign w:val="center"/>
          </w:tcPr>
          <w:p w14:paraId="699744B9">
            <w:pPr>
              <w:shd w:val="clear"/>
              <w:topLinePunct/>
              <w:jc w:val="center"/>
              <w:rPr>
                <w:rFonts w:ascii="宋体" w:hAnsi="宋体"/>
                <w:color w:val="auto"/>
                <w:szCs w:val="21"/>
                <w:highlight w:val="none"/>
              </w:rPr>
            </w:pPr>
            <w:r>
              <w:rPr>
                <w:rFonts w:hint="eastAsia" w:ascii="宋体" w:hAnsi="宋体"/>
                <w:color w:val="auto"/>
                <w:szCs w:val="21"/>
                <w:highlight w:val="none"/>
              </w:rPr>
              <w:t>手机</w:t>
            </w:r>
          </w:p>
        </w:tc>
        <w:tc>
          <w:tcPr>
            <w:tcW w:w="1382" w:type="dxa"/>
            <w:noWrap/>
            <w:vAlign w:val="center"/>
          </w:tcPr>
          <w:p w14:paraId="16BF53AE">
            <w:pPr>
              <w:shd w:val="clear"/>
              <w:topLinePunct/>
              <w:spacing w:line="440" w:lineRule="exact"/>
              <w:jc w:val="center"/>
              <w:rPr>
                <w:rFonts w:ascii="宋体" w:hAnsi="宋体"/>
                <w:color w:val="auto"/>
                <w:szCs w:val="21"/>
                <w:highlight w:val="none"/>
              </w:rPr>
            </w:pPr>
          </w:p>
        </w:tc>
      </w:tr>
      <w:tr w14:paraId="5209C2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Merge w:val="continue"/>
            <w:noWrap/>
            <w:vAlign w:val="center"/>
          </w:tcPr>
          <w:p w14:paraId="4D947861">
            <w:pPr>
              <w:shd w:val="clear"/>
              <w:topLinePunct/>
              <w:jc w:val="center"/>
              <w:rPr>
                <w:rFonts w:ascii="宋体" w:hAnsi="宋体"/>
                <w:color w:val="auto"/>
                <w:szCs w:val="21"/>
                <w:highlight w:val="none"/>
              </w:rPr>
            </w:pPr>
          </w:p>
        </w:tc>
        <w:tc>
          <w:tcPr>
            <w:tcW w:w="1416" w:type="dxa"/>
            <w:vMerge w:val="continue"/>
            <w:noWrap/>
            <w:vAlign w:val="center"/>
          </w:tcPr>
          <w:p w14:paraId="013F8370">
            <w:pPr>
              <w:shd w:val="clear"/>
              <w:topLinePunct/>
              <w:jc w:val="center"/>
              <w:rPr>
                <w:rFonts w:ascii="宋体" w:hAnsi="宋体"/>
                <w:color w:val="auto"/>
                <w:szCs w:val="21"/>
                <w:highlight w:val="none"/>
              </w:rPr>
            </w:pPr>
          </w:p>
        </w:tc>
        <w:tc>
          <w:tcPr>
            <w:tcW w:w="1419" w:type="dxa"/>
            <w:gridSpan w:val="3"/>
            <w:vMerge w:val="continue"/>
            <w:noWrap/>
            <w:vAlign w:val="center"/>
          </w:tcPr>
          <w:p w14:paraId="588482CD">
            <w:pPr>
              <w:shd w:val="clear"/>
              <w:topLinePunct/>
              <w:jc w:val="center"/>
              <w:rPr>
                <w:rFonts w:ascii="宋体" w:hAnsi="宋体"/>
                <w:color w:val="auto"/>
                <w:szCs w:val="21"/>
                <w:highlight w:val="none"/>
              </w:rPr>
            </w:pPr>
          </w:p>
        </w:tc>
        <w:tc>
          <w:tcPr>
            <w:tcW w:w="1418" w:type="dxa"/>
            <w:vMerge w:val="continue"/>
            <w:noWrap/>
            <w:vAlign w:val="center"/>
          </w:tcPr>
          <w:p w14:paraId="2D729ED6">
            <w:pPr>
              <w:shd w:val="clear"/>
              <w:topLinePunct/>
              <w:jc w:val="center"/>
              <w:rPr>
                <w:rFonts w:ascii="宋体" w:hAnsi="宋体"/>
                <w:color w:val="auto"/>
                <w:szCs w:val="21"/>
                <w:highlight w:val="none"/>
              </w:rPr>
            </w:pPr>
          </w:p>
        </w:tc>
        <w:tc>
          <w:tcPr>
            <w:tcW w:w="1381" w:type="dxa"/>
            <w:gridSpan w:val="3"/>
            <w:noWrap/>
            <w:vAlign w:val="center"/>
          </w:tcPr>
          <w:p w14:paraId="1EF7BD41">
            <w:pPr>
              <w:shd w:val="clear"/>
              <w:topLinePunct/>
              <w:jc w:val="center"/>
              <w:rPr>
                <w:rFonts w:ascii="宋体" w:hAnsi="宋体"/>
                <w:color w:val="auto"/>
                <w:szCs w:val="21"/>
                <w:highlight w:val="none"/>
              </w:rPr>
            </w:pPr>
            <w:r>
              <w:rPr>
                <w:rFonts w:hint="eastAsia" w:ascii="宋体" w:hAnsi="宋体"/>
                <w:color w:val="auto"/>
                <w:szCs w:val="21"/>
                <w:highlight w:val="none"/>
              </w:rPr>
              <w:t>办公</w:t>
            </w:r>
          </w:p>
        </w:tc>
        <w:tc>
          <w:tcPr>
            <w:tcW w:w="1382" w:type="dxa"/>
            <w:noWrap/>
            <w:vAlign w:val="center"/>
          </w:tcPr>
          <w:p w14:paraId="042BEF61">
            <w:pPr>
              <w:shd w:val="clear"/>
              <w:topLinePunct/>
              <w:spacing w:line="440" w:lineRule="exact"/>
              <w:jc w:val="center"/>
              <w:rPr>
                <w:rFonts w:ascii="宋体" w:hAnsi="宋体"/>
                <w:color w:val="auto"/>
                <w:szCs w:val="21"/>
                <w:highlight w:val="none"/>
              </w:rPr>
            </w:pPr>
          </w:p>
        </w:tc>
      </w:tr>
      <w:tr w14:paraId="505907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Merge w:val="restart"/>
            <w:noWrap/>
            <w:vAlign w:val="center"/>
          </w:tcPr>
          <w:p w14:paraId="7966032B">
            <w:pPr>
              <w:shd w:val="clear"/>
              <w:topLinePunct/>
              <w:jc w:val="center"/>
              <w:rPr>
                <w:rFonts w:ascii="宋体" w:hAnsi="宋体"/>
                <w:color w:val="auto"/>
                <w:szCs w:val="21"/>
                <w:highlight w:val="none"/>
              </w:rPr>
            </w:pPr>
            <w:r>
              <w:rPr>
                <w:rFonts w:hint="eastAsia" w:ascii="宋体" w:hAnsi="宋体"/>
                <w:color w:val="auto"/>
                <w:szCs w:val="21"/>
                <w:highlight w:val="none"/>
              </w:rPr>
              <w:t>联系方式</w:t>
            </w:r>
          </w:p>
        </w:tc>
        <w:tc>
          <w:tcPr>
            <w:tcW w:w="1416" w:type="dxa"/>
            <w:vMerge w:val="restart"/>
            <w:noWrap/>
            <w:vAlign w:val="center"/>
          </w:tcPr>
          <w:p w14:paraId="5CDE6688">
            <w:pPr>
              <w:shd w:val="clear"/>
              <w:topLinePunct/>
              <w:jc w:val="center"/>
              <w:rPr>
                <w:rFonts w:ascii="宋体" w:hAnsi="宋体"/>
                <w:color w:val="auto"/>
                <w:szCs w:val="21"/>
                <w:highlight w:val="none"/>
              </w:rPr>
            </w:pPr>
            <w:r>
              <w:rPr>
                <w:rFonts w:hint="eastAsia" w:ascii="宋体" w:hAnsi="宋体"/>
                <w:color w:val="auto"/>
                <w:szCs w:val="21"/>
                <w:highlight w:val="none"/>
              </w:rPr>
              <w:t>联系人</w:t>
            </w:r>
          </w:p>
        </w:tc>
        <w:tc>
          <w:tcPr>
            <w:tcW w:w="1419" w:type="dxa"/>
            <w:gridSpan w:val="3"/>
            <w:vMerge w:val="restart"/>
            <w:noWrap/>
            <w:vAlign w:val="center"/>
          </w:tcPr>
          <w:p w14:paraId="3D398330">
            <w:pPr>
              <w:shd w:val="clear"/>
              <w:topLinePunct/>
              <w:jc w:val="center"/>
              <w:rPr>
                <w:rFonts w:ascii="宋体" w:hAnsi="宋体"/>
                <w:color w:val="auto"/>
                <w:szCs w:val="21"/>
                <w:highlight w:val="none"/>
              </w:rPr>
            </w:pPr>
          </w:p>
        </w:tc>
        <w:tc>
          <w:tcPr>
            <w:tcW w:w="1418" w:type="dxa"/>
            <w:noWrap/>
            <w:vAlign w:val="center"/>
          </w:tcPr>
          <w:p w14:paraId="600022BF">
            <w:pPr>
              <w:shd w:val="clear"/>
              <w:topLinePunct/>
              <w:jc w:val="center"/>
              <w:rPr>
                <w:rFonts w:ascii="宋体" w:hAnsi="宋体"/>
                <w:color w:val="auto"/>
                <w:szCs w:val="21"/>
                <w:highlight w:val="none"/>
              </w:rPr>
            </w:pPr>
            <w:r>
              <w:rPr>
                <w:rFonts w:hint="eastAsia" w:ascii="宋体" w:hAnsi="宋体"/>
                <w:color w:val="auto"/>
                <w:szCs w:val="21"/>
                <w:highlight w:val="none"/>
              </w:rPr>
              <w:t>电话</w:t>
            </w:r>
          </w:p>
        </w:tc>
        <w:tc>
          <w:tcPr>
            <w:tcW w:w="2763" w:type="dxa"/>
            <w:gridSpan w:val="4"/>
            <w:noWrap/>
            <w:vAlign w:val="center"/>
          </w:tcPr>
          <w:p w14:paraId="0B5A84E8">
            <w:pPr>
              <w:shd w:val="clear"/>
              <w:topLinePunct/>
              <w:jc w:val="center"/>
              <w:rPr>
                <w:rFonts w:ascii="宋体" w:hAnsi="宋体"/>
                <w:color w:val="auto"/>
                <w:szCs w:val="21"/>
                <w:highlight w:val="none"/>
              </w:rPr>
            </w:pPr>
          </w:p>
        </w:tc>
      </w:tr>
      <w:tr w14:paraId="2E5D6E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Merge w:val="continue"/>
            <w:noWrap/>
            <w:vAlign w:val="center"/>
          </w:tcPr>
          <w:p w14:paraId="6B204D2F">
            <w:pPr>
              <w:shd w:val="clear"/>
              <w:topLinePunct/>
              <w:jc w:val="center"/>
              <w:rPr>
                <w:rFonts w:ascii="宋体" w:hAnsi="宋体"/>
                <w:color w:val="auto"/>
                <w:szCs w:val="21"/>
                <w:highlight w:val="none"/>
              </w:rPr>
            </w:pPr>
          </w:p>
        </w:tc>
        <w:tc>
          <w:tcPr>
            <w:tcW w:w="1416" w:type="dxa"/>
            <w:vMerge w:val="continue"/>
            <w:noWrap/>
            <w:vAlign w:val="center"/>
          </w:tcPr>
          <w:p w14:paraId="57D237E4">
            <w:pPr>
              <w:shd w:val="clear"/>
              <w:topLinePunct/>
              <w:jc w:val="center"/>
              <w:rPr>
                <w:rFonts w:ascii="宋体" w:hAnsi="宋体"/>
                <w:color w:val="auto"/>
                <w:szCs w:val="21"/>
                <w:highlight w:val="none"/>
              </w:rPr>
            </w:pPr>
          </w:p>
        </w:tc>
        <w:tc>
          <w:tcPr>
            <w:tcW w:w="1419" w:type="dxa"/>
            <w:gridSpan w:val="3"/>
            <w:vMerge w:val="continue"/>
            <w:noWrap/>
            <w:vAlign w:val="center"/>
          </w:tcPr>
          <w:p w14:paraId="0A598C11">
            <w:pPr>
              <w:shd w:val="clear"/>
              <w:topLinePunct/>
              <w:jc w:val="center"/>
              <w:rPr>
                <w:rFonts w:ascii="宋体" w:hAnsi="宋体"/>
                <w:color w:val="auto"/>
                <w:szCs w:val="21"/>
                <w:highlight w:val="none"/>
              </w:rPr>
            </w:pPr>
          </w:p>
        </w:tc>
        <w:tc>
          <w:tcPr>
            <w:tcW w:w="1418" w:type="dxa"/>
            <w:noWrap/>
            <w:vAlign w:val="center"/>
          </w:tcPr>
          <w:p w14:paraId="4250FFFE">
            <w:pPr>
              <w:shd w:val="clear"/>
              <w:topLinePunct/>
              <w:jc w:val="center"/>
              <w:rPr>
                <w:rFonts w:ascii="宋体" w:hAnsi="宋体"/>
                <w:color w:val="auto"/>
                <w:szCs w:val="21"/>
                <w:highlight w:val="none"/>
              </w:rPr>
            </w:pPr>
            <w:r>
              <w:rPr>
                <w:rFonts w:hint="eastAsia" w:ascii="宋体" w:hAnsi="宋体"/>
                <w:color w:val="auto"/>
                <w:szCs w:val="21"/>
                <w:highlight w:val="none"/>
              </w:rPr>
              <w:t>邮箱</w:t>
            </w:r>
          </w:p>
        </w:tc>
        <w:tc>
          <w:tcPr>
            <w:tcW w:w="2763" w:type="dxa"/>
            <w:gridSpan w:val="4"/>
            <w:noWrap/>
            <w:vAlign w:val="center"/>
          </w:tcPr>
          <w:p w14:paraId="263F33D0">
            <w:pPr>
              <w:shd w:val="clear"/>
              <w:topLinePunct/>
              <w:jc w:val="center"/>
              <w:rPr>
                <w:rFonts w:ascii="宋体" w:hAnsi="宋体"/>
                <w:color w:val="auto"/>
                <w:szCs w:val="21"/>
                <w:highlight w:val="none"/>
              </w:rPr>
            </w:pPr>
          </w:p>
        </w:tc>
      </w:tr>
      <w:tr w14:paraId="28E681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trPr>
        <w:tc>
          <w:tcPr>
            <w:tcW w:w="1984" w:type="dxa"/>
            <w:noWrap/>
            <w:vAlign w:val="center"/>
          </w:tcPr>
          <w:p w14:paraId="30BDD5D5">
            <w:pPr>
              <w:shd w:val="clear"/>
              <w:topLinePunct/>
              <w:jc w:val="center"/>
              <w:rPr>
                <w:rFonts w:ascii="宋体" w:hAnsi="宋体"/>
                <w:color w:val="auto"/>
                <w:szCs w:val="21"/>
                <w:highlight w:val="none"/>
              </w:rPr>
            </w:pPr>
            <w:r>
              <w:rPr>
                <w:rFonts w:hint="eastAsia" w:ascii="宋体" w:hAnsi="宋体"/>
                <w:color w:val="auto"/>
                <w:szCs w:val="21"/>
                <w:highlight w:val="none"/>
              </w:rPr>
              <w:t>基本账户开户银行</w:t>
            </w:r>
          </w:p>
        </w:tc>
        <w:tc>
          <w:tcPr>
            <w:tcW w:w="2835" w:type="dxa"/>
            <w:gridSpan w:val="4"/>
            <w:noWrap/>
            <w:vAlign w:val="center"/>
          </w:tcPr>
          <w:p w14:paraId="1D6F2EF1">
            <w:pPr>
              <w:shd w:val="clear"/>
              <w:topLinePunct/>
              <w:spacing w:line="440" w:lineRule="exact"/>
              <w:jc w:val="center"/>
              <w:rPr>
                <w:rFonts w:ascii="宋体" w:hAnsi="宋体"/>
                <w:color w:val="auto"/>
                <w:szCs w:val="21"/>
                <w:highlight w:val="none"/>
              </w:rPr>
            </w:pPr>
          </w:p>
        </w:tc>
        <w:tc>
          <w:tcPr>
            <w:tcW w:w="1985" w:type="dxa"/>
            <w:gridSpan w:val="3"/>
            <w:noWrap/>
            <w:vAlign w:val="center"/>
          </w:tcPr>
          <w:p w14:paraId="15974CA1">
            <w:pPr>
              <w:shd w:val="clear"/>
              <w:topLinePunct/>
              <w:jc w:val="center"/>
              <w:rPr>
                <w:rFonts w:ascii="宋体" w:hAnsi="宋体"/>
                <w:color w:val="auto"/>
                <w:szCs w:val="21"/>
                <w:highlight w:val="none"/>
              </w:rPr>
            </w:pPr>
            <w:r>
              <w:rPr>
                <w:rFonts w:hint="eastAsia" w:ascii="宋体" w:hAnsi="宋体"/>
                <w:color w:val="auto"/>
                <w:szCs w:val="21"/>
                <w:highlight w:val="none"/>
              </w:rPr>
              <w:t>基本账户银行账号</w:t>
            </w:r>
          </w:p>
        </w:tc>
        <w:tc>
          <w:tcPr>
            <w:tcW w:w="2196" w:type="dxa"/>
            <w:gridSpan w:val="2"/>
            <w:noWrap/>
            <w:vAlign w:val="center"/>
          </w:tcPr>
          <w:p w14:paraId="46C46FE0">
            <w:pPr>
              <w:shd w:val="clear"/>
              <w:topLinePunct/>
              <w:jc w:val="center"/>
              <w:rPr>
                <w:rFonts w:ascii="宋体" w:hAnsi="宋体"/>
                <w:color w:val="auto"/>
                <w:szCs w:val="21"/>
                <w:highlight w:val="none"/>
              </w:rPr>
            </w:pPr>
          </w:p>
        </w:tc>
      </w:tr>
      <w:tr w14:paraId="533ECA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88" w:hRule="atLeast"/>
        </w:trPr>
        <w:tc>
          <w:tcPr>
            <w:tcW w:w="1984" w:type="dxa"/>
            <w:noWrap/>
            <w:vAlign w:val="center"/>
          </w:tcPr>
          <w:p w14:paraId="6DFD1767">
            <w:pPr>
              <w:shd w:val="clear"/>
              <w:topLinePunct/>
              <w:spacing w:line="360" w:lineRule="exact"/>
              <w:rPr>
                <w:rFonts w:ascii="宋体" w:hAnsi="宋体"/>
                <w:color w:val="auto"/>
                <w:szCs w:val="21"/>
                <w:highlight w:val="none"/>
              </w:rPr>
            </w:pPr>
            <w:r>
              <w:rPr>
                <w:rFonts w:hint="eastAsia" w:ascii="宋体" w:hAnsi="宋体"/>
                <w:color w:val="auto"/>
                <w:szCs w:val="21"/>
                <w:highlight w:val="none"/>
              </w:rPr>
              <w:t>投标人关联企业情况（包括但不限于与投标人法定代表人为同一人或者存在控股、管理关系的不同单位）</w:t>
            </w:r>
          </w:p>
        </w:tc>
        <w:tc>
          <w:tcPr>
            <w:tcW w:w="7016" w:type="dxa"/>
            <w:gridSpan w:val="9"/>
            <w:noWrap/>
            <w:vAlign w:val="center"/>
          </w:tcPr>
          <w:p w14:paraId="12EA1919">
            <w:pPr>
              <w:shd w:val="clear"/>
              <w:topLinePunct/>
              <w:spacing w:line="440" w:lineRule="exact"/>
              <w:jc w:val="center"/>
              <w:rPr>
                <w:rFonts w:ascii="宋体" w:hAnsi="宋体"/>
                <w:color w:val="auto"/>
                <w:szCs w:val="21"/>
                <w:highlight w:val="none"/>
              </w:rPr>
            </w:pPr>
          </w:p>
        </w:tc>
      </w:tr>
      <w:tr w14:paraId="42C4D1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9" w:hRule="atLeast"/>
        </w:trPr>
        <w:tc>
          <w:tcPr>
            <w:tcW w:w="3608" w:type="dxa"/>
            <w:gridSpan w:val="3"/>
            <w:noWrap/>
            <w:vAlign w:val="center"/>
          </w:tcPr>
          <w:p w14:paraId="254F85CE">
            <w:pPr>
              <w:shd w:val="clear"/>
              <w:topLinePunct/>
              <w:jc w:val="center"/>
              <w:rPr>
                <w:rFonts w:ascii="宋体" w:hAnsi="宋体"/>
                <w:color w:val="auto"/>
                <w:szCs w:val="21"/>
                <w:highlight w:val="none"/>
              </w:rPr>
            </w:pPr>
            <w:r>
              <w:rPr>
                <w:rFonts w:hint="eastAsia" w:ascii="宋体" w:hAnsi="宋体"/>
                <w:color w:val="auto"/>
                <w:szCs w:val="21"/>
                <w:highlight w:val="none"/>
              </w:rPr>
              <w:t>投标人需具有的</w:t>
            </w:r>
            <w:r>
              <w:rPr>
                <w:rFonts w:ascii="宋体" w:hAnsi="宋体"/>
                <w:color w:val="auto"/>
                <w:szCs w:val="21"/>
                <w:highlight w:val="none"/>
              </w:rPr>
              <w:t>资质</w:t>
            </w:r>
            <w:r>
              <w:rPr>
                <w:rFonts w:hint="eastAsia" w:ascii="宋体" w:hAnsi="宋体"/>
                <w:color w:val="auto"/>
                <w:szCs w:val="21"/>
                <w:highlight w:val="none"/>
              </w:rPr>
              <w:t>证书</w:t>
            </w:r>
          </w:p>
        </w:tc>
        <w:tc>
          <w:tcPr>
            <w:tcW w:w="1068" w:type="dxa"/>
            <w:noWrap/>
            <w:vAlign w:val="center"/>
          </w:tcPr>
          <w:p w14:paraId="42F9157F">
            <w:pPr>
              <w:shd w:val="clear"/>
              <w:topLinePunct/>
              <w:jc w:val="center"/>
              <w:rPr>
                <w:rFonts w:ascii="宋体" w:hAnsi="宋体"/>
                <w:color w:val="auto"/>
                <w:szCs w:val="21"/>
                <w:highlight w:val="none"/>
              </w:rPr>
            </w:pPr>
            <w:r>
              <w:rPr>
                <w:rFonts w:ascii="宋体" w:hAnsi="宋体"/>
                <w:color w:val="auto"/>
                <w:szCs w:val="21"/>
                <w:highlight w:val="none"/>
              </w:rPr>
              <w:t>等级</w:t>
            </w:r>
          </w:p>
        </w:tc>
        <w:tc>
          <w:tcPr>
            <w:tcW w:w="1701" w:type="dxa"/>
            <w:gridSpan w:val="3"/>
            <w:noWrap/>
            <w:vAlign w:val="center"/>
          </w:tcPr>
          <w:p w14:paraId="03F34553">
            <w:pPr>
              <w:shd w:val="clear"/>
              <w:topLinePunct/>
              <w:jc w:val="center"/>
              <w:rPr>
                <w:rFonts w:ascii="宋体" w:hAnsi="宋体"/>
                <w:color w:val="auto"/>
                <w:szCs w:val="21"/>
                <w:highlight w:val="none"/>
              </w:rPr>
            </w:pPr>
            <w:r>
              <w:rPr>
                <w:rFonts w:hint="eastAsia" w:ascii="宋体" w:hAnsi="宋体"/>
                <w:color w:val="auto"/>
                <w:szCs w:val="21"/>
                <w:highlight w:val="none"/>
              </w:rPr>
              <w:t>类型</w:t>
            </w:r>
          </w:p>
        </w:tc>
        <w:tc>
          <w:tcPr>
            <w:tcW w:w="2623" w:type="dxa"/>
            <w:gridSpan w:val="3"/>
            <w:noWrap/>
            <w:vAlign w:val="center"/>
          </w:tcPr>
          <w:p w14:paraId="7854780A">
            <w:pPr>
              <w:shd w:val="clear"/>
              <w:topLinePunct/>
              <w:jc w:val="center"/>
              <w:rPr>
                <w:rFonts w:ascii="宋体" w:hAnsi="宋体"/>
                <w:color w:val="auto"/>
                <w:szCs w:val="21"/>
                <w:highlight w:val="none"/>
              </w:rPr>
            </w:pPr>
            <w:r>
              <w:rPr>
                <w:rFonts w:hint="eastAsia" w:ascii="宋体" w:hAnsi="宋体"/>
                <w:color w:val="auto"/>
                <w:szCs w:val="21"/>
                <w:highlight w:val="none"/>
              </w:rPr>
              <w:t>证书号</w:t>
            </w:r>
          </w:p>
        </w:tc>
      </w:tr>
      <w:tr w14:paraId="71B675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 w:hRule="atLeast"/>
        </w:trPr>
        <w:tc>
          <w:tcPr>
            <w:tcW w:w="3608" w:type="dxa"/>
            <w:gridSpan w:val="3"/>
            <w:noWrap/>
            <w:vAlign w:val="center"/>
          </w:tcPr>
          <w:p w14:paraId="720EEB08">
            <w:pPr>
              <w:shd w:val="clear"/>
              <w:topLinePunct/>
              <w:jc w:val="center"/>
              <w:rPr>
                <w:rFonts w:ascii="宋体" w:hAnsi="宋体"/>
                <w:color w:val="auto"/>
                <w:szCs w:val="21"/>
                <w:highlight w:val="none"/>
              </w:rPr>
            </w:pPr>
          </w:p>
        </w:tc>
        <w:tc>
          <w:tcPr>
            <w:tcW w:w="1068" w:type="dxa"/>
            <w:noWrap/>
            <w:vAlign w:val="center"/>
          </w:tcPr>
          <w:p w14:paraId="3B1C8B91">
            <w:pPr>
              <w:shd w:val="clear"/>
              <w:topLinePunct/>
              <w:jc w:val="center"/>
              <w:rPr>
                <w:rFonts w:ascii="宋体" w:hAnsi="宋体"/>
                <w:color w:val="auto"/>
                <w:szCs w:val="21"/>
                <w:highlight w:val="none"/>
              </w:rPr>
            </w:pPr>
          </w:p>
        </w:tc>
        <w:tc>
          <w:tcPr>
            <w:tcW w:w="1701" w:type="dxa"/>
            <w:gridSpan w:val="3"/>
            <w:noWrap/>
            <w:vAlign w:val="center"/>
          </w:tcPr>
          <w:p w14:paraId="1CCC56AC">
            <w:pPr>
              <w:shd w:val="clear"/>
              <w:topLinePunct/>
              <w:jc w:val="center"/>
              <w:rPr>
                <w:rFonts w:ascii="宋体" w:hAnsi="宋体"/>
                <w:color w:val="auto"/>
                <w:szCs w:val="21"/>
                <w:highlight w:val="none"/>
              </w:rPr>
            </w:pPr>
          </w:p>
        </w:tc>
        <w:tc>
          <w:tcPr>
            <w:tcW w:w="2623" w:type="dxa"/>
            <w:gridSpan w:val="3"/>
            <w:noWrap/>
            <w:vAlign w:val="center"/>
          </w:tcPr>
          <w:p w14:paraId="1CBBB21C">
            <w:pPr>
              <w:shd w:val="clear"/>
              <w:topLinePunct/>
              <w:jc w:val="center"/>
              <w:rPr>
                <w:rFonts w:ascii="宋体" w:hAnsi="宋体"/>
                <w:color w:val="auto"/>
                <w:szCs w:val="21"/>
                <w:highlight w:val="none"/>
              </w:rPr>
            </w:pPr>
          </w:p>
        </w:tc>
      </w:tr>
      <w:tr w14:paraId="4FDC6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4" w:hRule="atLeast"/>
        </w:trPr>
        <w:tc>
          <w:tcPr>
            <w:tcW w:w="3608" w:type="dxa"/>
            <w:gridSpan w:val="3"/>
            <w:noWrap/>
            <w:vAlign w:val="center"/>
          </w:tcPr>
          <w:p w14:paraId="431E5B80">
            <w:pPr>
              <w:shd w:val="clear"/>
              <w:topLinePunct/>
              <w:jc w:val="center"/>
              <w:rPr>
                <w:rFonts w:ascii="宋体" w:hAnsi="宋体"/>
                <w:color w:val="auto"/>
                <w:szCs w:val="21"/>
                <w:highlight w:val="none"/>
              </w:rPr>
            </w:pPr>
          </w:p>
        </w:tc>
        <w:tc>
          <w:tcPr>
            <w:tcW w:w="1068" w:type="dxa"/>
            <w:noWrap/>
            <w:vAlign w:val="center"/>
          </w:tcPr>
          <w:p w14:paraId="38D6F0DC">
            <w:pPr>
              <w:shd w:val="clear"/>
              <w:topLinePunct/>
              <w:jc w:val="center"/>
              <w:rPr>
                <w:rFonts w:ascii="宋体" w:hAnsi="宋体"/>
                <w:color w:val="auto"/>
                <w:szCs w:val="21"/>
                <w:highlight w:val="none"/>
              </w:rPr>
            </w:pPr>
          </w:p>
        </w:tc>
        <w:tc>
          <w:tcPr>
            <w:tcW w:w="1701" w:type="dxa"/>
            <w:gridSpan w:val="3"/>
            <w:noWrap/>
            <w:vAlign w:val="center"/>
          </w:tcPr>
          <w:p w14:paraId="707D3318">
            <w:pPr>
              <w:shd w:val="clear"/>
              <w:topLinePunct/>
              <w:jc w:val="center"/>
              <w:rPr>
                <w:rFonts w:ascii="宋体" w:hAnsi="宋体"/>
                <w:color w:val="auto"/>
                <w:szCs w:val="21"/>
                <w:highlight w:val="none"/>
              </w:rPr>
            </w:pPr>
          </w:p>
        </w:tc>
        <w:tc>
          <w:tcPr>
            <w:tcW w:w="2623" w:type="dxa"/>
            <w:gridSpan w:val="3"/>
            <w:noWrap/>
            <w:vAlign w:val="center"/>
          </w:tcPr>
          <w:p w14:paraId="0A54443D">
            <w:pPr>
              <w:shd w:val="clear"/>
              <w:topLinePunct/>
              <w:jc w:val="center"/>
              <w:rPr>
                <w:rFonts w:ascii="宋体" w:hAnsi="宋体"/>
                <w:color w:val="auto"/>
                <w:szCs w:val="21"/>
                <w:highlight w:val="none"/>
              </w:rPr>
            </w:pPr>
          </w:p>
        </w:tc>
      </w:tr>
      <w:tr w14:paraId="4C47B2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4" w:hRule="atLeast"/>
        </w:trPr>
        <w:tc>
          <w:tcPr>
            <w:tcW w:w="3608" w:type="dxa"/>
            <w:gridSpan w:val="3"/>
            <w:noWrap/>
            <w:vAlign w:val="center"/>
          </w:tcPr>
          <w:p w14:paraId="0125C485">
            <w:pPr>
              <w:shd w:val="clear"/>
              <w:topLinePunct/>
              <w:jc w:val="center"/>
              <w:rPr>
                <w:rFonts w:ascii="宋体" w:hAnsi="宋体"/>
                <w:color w:val="auto"/>
                <w:szCs w:val="21"/>
                <w:highlight w:val="none"/>
              </w:rPr>
            </w:pPr>
          </w:p>
        </w:tc>
        <w:tc>
          <w:tcPr>
            <w:tcW w:w="1068" w:type="dxa"/>
            <w:noWrap/>
            <w:vAlign w:val="center"/>
          </w:tcPr>
          <w:p w14:paraId="0BC18C48">
            <w:pPr>
              <w:shd w:val="clear"/>
              <w:topLinePunct/>
              <w:jc w:val="center"/>
              <w:rPr>
                <w:rFonts w:ascii="宋体" w:hAnsi="宋体"/>
                <w:color w:val="auto"/>
                <w:szCs w:val="21"/>
                <w:highlight w:val="none"/>
              </w:rPr>
            </w:pPr>
          </w:p>
        </w:tc>
        <w:tc>
          <w:tcPr>
            <w:tcW w:w="1701" w:type="dxa"/>
            <w:gridSpan w:val="3"/>
            <w:noWrap/>
            <w:vAlign w:val="center"/>
          </w:tcPr>
          <w:p w14:paraId="34FDF2C5">
            <w:pPr>
              <w:shd w:val="clear"/>
              <w:topLinePunct/>
              <w:jc w:val="center"/>
              <w:rPr>
                <w:rFonts w:ascii="宋体" w:hAnsi="宋体"/>
                <w:color w:val="auto"/>
                <w:szCs w:val="21"/>
                <w:highlight w:val="none"/>
              </w:rPr>
            </w:pPr>
          </w:p>
        </w:tc>
        <w:tc>
          <w:tcPr>
            <w:tcW w:w="2623" w:type="dxa"/>
            <w:gridSpan w:val="3"/>
            <w:noWrap/>
            <w:vAlign w:val="center"/>
          </w:tcPr>
          <w:p w14:paraId="5A6E72F6">
            <w:pPr>
              <w:shd w:val="clear"/>
              <w:topLinePunct/>
              <w:jc w:val="center"/>
              <w:rPr>
                <w:rFonts w:ascii="宋体" w:hAnsi="宋体"/>
                <w:color w:val="auto"/>
                <w:szCs w:val="21"/>
                <w:highlight w:val="none"/>
              </w:rPr>
            </w:pPr>
          </w:p>
        </w:tc>
      </w:tr>
      <w:tr w14:paraId="1D4D8C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8" w:hRule="atLeast"/>
        </w:trPr>
        <w:tc>
          <w:tcPr>
            <w:tcW w:w="3608" w:type="dxa"/>
            <w:gridSpan w:val="3"/>
            <w:noWrap/>
            <w:vAlign w:val="center"/>
          </w:tcPr>
          <w:p w14:paraId="7C01289B">
            <w:pPr>
              <w:shd w:val="clear"/>
              <w:topLinePunct/>
              <w:jc w:val="center"/>
              <w:rPr>
                <w:rFonts w:ascii="宋体" w:hAnsi="宋体"/>
                <w:color w:val="auto"/>
                <w:szCs w:val="21"/>
                <w:highlight w:val="none"/>
              </w:rPr>
            </w:pPr>
          </w:p>
        </w:tc>
        <w:tc>
          <w:tcPr>
            <w:tcW w:w="1068" w:type="dxa"/>
            <w:noWrap/>
            <w:vAlign w:val="center"/>
          </w:tcPr>
          <w:p w14:paraId="60F6F127">
            <w:pPr>
              <w:shd w:val="clear"/>
              <w:topLinePunct/>
              <w:jc w:val="center"/>
              <w:rPr>
                <w:rFonts w:ascii="宋体" w:hAnsi="宋体"/>
                <w:color w:val="auto"/>
                <w:szCs w:val="21"/>
                <w:highlight w:val="none"/>
              </w:rPr>
            </w:pPr>
          </w:p>
        </w:tc>
        <w:tc>
          <w:tcPr>
            <w:tcW w:w="1701" w:type="dxa"/>
            <w:gridSpan w:val="3"/>
            <w:noWrap/>
            <w:vAlign w:val="center"/>
          </w:tcPr>
          <w:p w14:paraId="28C42B9A">
            <w:pPr>
              <w:shd w:val="clear"/>
              <w:topLinePunct/>
              <w:jc w:val="center"/>
              <w:rPr>
                <w:rFonts w:ascii="宋体" w:hAnsi="宋体"/>
                <w:color w:val="auto"/>
                <w:szCs w:val="21"/>
                <w:highlight w:val="none"/>
              </w:rPr>
            </w:pPr>
          </w:p>
        </w:tc>
        <w:tc>
          <w:tcPr>
            <w:tcW w:w="2623" w:type="dxa"/>
            <w:gridSpan w:val="3"/>
            <w:noWrap/>
            <w:vAlign w:val="center"/>
          </w:tcPr>
          <w:p w14:paraId="5121FC1F">
            <w:pPr>
              <w:shd w:val="clear"/>
              <w:topLinePunct/>
              <w:jc w:val="center"/>
              <w:rPr>
                <w:rFonts w:ascii="宋体" w:hAnsi="宋体"/>
                <w:color w:val="auto"/>
                <w:szCs w:val="21"/>
                <w:highlight w:val="none"/>
              </w:rPr>
            </w:pPr>
          </w:p>
        </w:tc>
      </w:tr>
    </w:tbl>
    <w:p w14:paraId="34E1DD06">
      <w:pPr>
        <w:shd w:val="clear"/>
        <w:adjustRightInd w:val="0"/>
        <w:snapToGrid w:val="0"/>
        <w:spacing w:beforeLines="50"/>
        <w:ind w:left="630" w:hanging="630" w:hangingChars="300"/>
        <w:rPr>
          <w:rFonts w:ascii="楷体" w:hAnsi="楷体" w:eastAsia="楷体"/>
          <w:color w:val="auto"/>
          <w:szCs w:val="21"/>
          <w:highlight w:val="none"/>
        </w:rPr>
      </w:pPr>
      <w:r>
        <w:rPr>
          <w:rFonts w:hint="eastAsia" w:ascii="楷体" w:hAnsi="楷体" w:eastAsia="楷体"/>
          <w:color w:val="auto"/>
          <w:szCs w:val="21"/>
          <w:highlight w:val="none"/>
        </w:rPr>
        <w:t>说明：企业类型指大型、中型、小型、微型；上年营业收入、资产总额应与财务报表中的数据一致， 金额单位为万元。</w:t>
      </w:r>
    </w:p>
    <w:p w14:paraId="605011AE">
      <w:pPr>
        <w:shd w:val="clear"/>
        <w:adjustRightInd w:val="0"/>
        <w:snapToGrid w:val="0"/>
        <w:spacing w:beforeLines="100" w:line="360" w:lineRule="auto"/>
        <w:ind w:firstLine="388" w:firstLineChars="185"/>
        <w:rPr>
          <w:rFonts w:ascii="宋体" w:hAnsi="宋体"/>
          <w:color w:val="auto"/>
          <w:szCs w:val="21"/>
          <w:highlight w:val="none"/>
        </w:rPr>
      </w:pPr>
      <w:r>
        <w:rPr>
          <w:rFonts w:hint="eastAsia" w:ascii="宋体" w:hAnsi="宋体"/>
          <w:bCs/>
          <w:color w:val="auto"/>
          <w:szCs w:val="21"/>
          <w:highlight w:val="none"/>
        </w:rPr>
        <w:t>投  标  人：（盖单位章）</w:t>
      </w:r>
    </w:p>
    <w:p w14:paraId="5A55EEB2">
      <w:pPr>
        <w:shd w:val="clear"/>
        <w:adjustRightInd w:val="0"/>
        <w:spacing w:line="360" w:lineRule="auto"/>
        <w:ind w:firstLine="367" w:firstLineChars="175"/>
        <w:jc w:val="left"/>
        <w:rPr>
          <w:rFonts w:ascii="宋体" w:hAnsi="宋体"/>
          <w:bCs/>
          <w:color w:val="auto"/>
          <w:szCs w:val="21"/>
          <w:highlight w:val="none"/>
        </w:rPr>
      </w:pPr>
      <w:r>
        <w:rPr>
          <w:rFonts w:hint="eastAsia" w:ascii="宋体" w:hAnsi="宋体"/>
          <w:color w:val="auto"/>
          <w:szCs w:val="21"/>
          <w:highlight w:val="none"/>
        </w:rPr>
        <w:t>法定代表人或委托代理人：（签名）</w:t>
      </w:r>
    </w:p>
    <w:p w14:paraId="6EDA09E7">
      <w:pPr>
        <w:shd w:val="clear"/>
        <w:adjustRightInd w:val="0"/>
        <w:spacing w:line="360" w:lineRule="auto"/>
        <w:ind w:firstLine="367" w:firstLineChars="175"/>
        <w:jc w:val="left"/>
        <w:rPr>
          <w:rFonts w:ascii="宋体" w:hAnsi="宋体"/>
          <w:bCs/>
          <w:color w:val="auto"/>
          <w:szCs w:val="21"/>
          <w:highlight w:val="none"/>
        </w:rPr>
      </w:pPr>
      <w:r>
        <w:rPr>
          <w:rFonts w:hint="eastAsia" w:ascii="宋体" w:hAnsi="宋体"/>
          <w:bCs/>
          <w:color w:val="auto"/>
          <w:szCs w:val="21"/>
          <w:highlight w:val="none"/>
        </w:rPr>
        <w:t>日      期:20年月日</w:t>
      </w:r>
    </w:p>
    <w:p w14:paraId="20F2E5F0">
      <w:pPr>
        <w:shd w:val="clear"/>
        <w:adjustRightInd w:val="0"/>
        <w:snapToGrid w:val="0"/>
        <w:spacing w:line="360" w:lineRule="auto"/>
        <w:jc w:val="center"/>
        <w:rPr>
          <w:rFonts w:ascii="黑体" w:hAnsi="宋体" w:eastAsia="黑体"/>
          <w:color w:val="auto"/>
          <w:szCs w:val="21"/>
          <w:highlight w:val="none"/>
        </w:rPr>
      </w:pPr>
      <w:r>
        <w:rPr>
          <w:rFonts w:hint="eastAsia" w:ascii="黑体" w:hAnsi="宋体" w:eastAsia="黑体"/>
          <w:color w:val="auto"/>
          <w:sz w:val="36"/>
          <w:szCs w:val="36"/>
          <w:highlight w:val="none"/>
        </w:rPr>
        <w:t>2.法定代表人（单位负责人）身份证明</w:t>
      </w:r>
    </w:p>
    <w:p w14:paraId="50101975">
      <w:pPr>
        <w:shd w:val="clear"/>
        <w:autoSpaceDE w:val="0"/>
        <w:autoSpaceDN w:val="0"/>
        <w:adjustRightInd w:val="0"/>
        <w:snapToGrid w:val="0"/>
        <w:spacing w:beforeLines="50" w:line="360" w:lineRule="auto"/>
        <w:jc w:val="left"/>
        <w:rPr>
          <w:rFonts w:ascii="宋体" w:hAnsi="宋体"/>
          <w:color w:val="auto"/>
          <w:sz w:val="24"/>
          <w:highlight w:val="none"/>
        </w:rPr>
      </w:pPr>
    </w:p>
    <w:p w14:paraId="4EC1A1D4">
      <w:pPr>
        <w:shd w:val="clear"/>
        <w:autoSpaceDE w:val="0"/>
        <w:autoSpaceDN w:val="0"/>
        <w:adjustRightInd w:val="0"/>
        <w:snapToGrid w:val="0"/>
        <w:spacing w:beforeLines="50" w:line="360" w:lineRule="auto"/>
        <w:jc w:val="left"/>
        <w:rPr>
          <w:rFonts w:ascii="宋体" w:hAnsi="宋体" w:cs="宋体"/>
          <w:color w:val="auto"/>
          <w:kern w:val="0"/>
          <w:szCs w:val="21"/>
          <w:highlight w:val="none"/>
        </w:rPr>
      </w:pPr>
      <w:r>
        <w:rPr>
          <w:rFonts w:hint="eastAsia" w:ascii="宋体" w:hAnsi="宋体"/>
          <w:color w:val="auto"/>
          <w:szCs w:val="21"/>
          <w:highlight w:val="none"/>
        </w:rPr>
        <w:t>投标人</w:t>
      </w:r>
      <w:r>
        <w:rPr>
          <w:rFonts w:hint="eastAsia" w:ascii="宋体" w:hAnsi="宋体" w:cs="宋体"/>
          <w:color w:val="auto"/>
          <w:kern w:val="0"/>
          <w:szCs w:val="21"/>
          <w:highlight w:val="none"/>
        </w:rPr>
        <w:t>名称：</w:t>
      </w:r>
    </w:p>
    <w:p w14:paraId="6BCAC6DC">
      <w:pPr>
        <w:shd w:val="clear"/>
        <w:autoSpaceDE w:val="0"/>
        <w:autoSpaceDN w:val="0"/>
        <w:adjustRightInd w:val="0"/>
        <w:snapToGrid w:val="0"/>
        <w:spacing w:beforeLines="5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统一社会信用代码：</w:t>
      </w:r>
    </w:p>
    <w:p w14:paraId="12775E30">
      <w:pPr>
        <w:shd w:val="clear"/>
        <w:autoSpaceDE w:val="0"/>
        <w:autoSpaceDN w:val="0"/>
        <w:adjustRightInd w:val="0"/>
        <w:snapToGrid w:val="0"/>
        <w:spacing w:beforeLines="50"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姓名： 性别： 年龄： 职务：</w:t>
      </w:r>
    </w:p>
    <w:p w14:paraId="21AB6DCC">
      <w:pPr>
        <w:shd w:val="clear"/>
        <w:autoSpaceDE w:val="0"/>
        <w:autoSpaceDN w:val="0"/>
        <w:adjustRightInd w:val="0"/>
        <w:snapToGrid w:val="0"/>
        <w:spacing w:beforeLines="5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系（投标</w:t>
      </w:r>
      <w:r>
        <w:rPr>
          <w:rFonts w:hint="eastAsia" w:ascii="宋体" w:hAnsi="宋体"/>
          <w:color w:val="auto"/>
          <w:szCs w:val="21"/>
          <w:highlight w:val="none"/>
        </w:rPr>
        <w:t>人</w:t>
      </w:r>
      <w:r>
        <w:rPr>
          <w:rFonts w:hint="eastAsia" w:ascii="宋体" w:hAnsi="宋体" w:cs="宋体"/>
          <w:color w:val="auto"/>
          <w:kern w:val="0"/>
          <w:szCs w:val="21"/>
          <w:highlight w:val="none"/>
        </w:rPr>
        <w:t>名称）的法定代表人（单位负责人）。</w:t>
      </w:r>
    </w:p>
    <w:p w14:paraId="08379C3F">
      <w:pPr>
        <w:shd w:val="clear"/>
        <w:autoSpaceDE w:val="0"/>
        <w:autoSpaceDN w:val="0"/>
        <w:adjustRightInd w:val="0"/>
        <w:snapToGrid w:val="0"/>
        <w:spacing w:beforeLines="5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特此证明。</w:t>
      </w:r>
    </w:p>
    <w:p w14:paraId="2D0652EC">
      <w:pPr>
        <w:shd w:val="clear"/>
        <w:autoSpaceDE w:val="0"/>
        <w:autoSpaceDN w:val="0"/>
        <w:adjustRightInd w:val="0"/>
        <w:snapToGrid w:val="0"/>
        <w:spacing w:beforeLines="50" w:line="360" w:lineRule="auto"/>
        <w:jc w:val="left"/>
        <w:rPr>
          <w:rFonts w:ascii="宋体" w:hAnsi="宋体"/>
          <w:color w:val="auto"/>
          <w:szCs w:val="21"/>
          <w:highlight w:val="none"/>
        </w:rPr>
      </w:pPr>
    </w:p>
    <w:p w14:paraId="66277BE1">
      <w:pPr>
        <w:shd w:val="clear"/>
        <w:autoSpaceDE w:val="0"/>
        <w:autoSpaceDN w:val="0"/>
        <w:adjustRightInd w:val="0"/>
        <w:snapToGrid w:val="0"/>
        <w:spacing w:beforeLines="50" w:line="360" w:lineRule="auto"/>
        <w:jc w:val="left"/>
        <w:rPr>
          <w:rFonts w:ascii="宋体" w:hAnsi="宋体" w:cs="宋体"/>
          <w:color w:val="auto"/>
          <w:kern w:val="0"/>
          <w:szCs w:val="21"/>
          <w:highlight w:val="none"/>
        </w:rPr>
      </w:pPr>
      <w:r>
        <w:rPr>
          <w:rFonts w:hint="eastAsia" w:ascii="宋体" w:hAnsi="宋体"/>
          <w:color w:val="auto"/>
          <w:szCs w:val="21"/>
          <w:highlight w:val="none"/>
        </w:rPr>
        <w:t>附：法定代表人身份证复印件</w:t>
      </w:r>
    </w:p>
    <w:p w14:paraId="374532E9">
      <w:pPr>
        <w:shd w:val="clear"/>
        <w:snapToGrid w:val="0"/>
        <w:spacing w:line="480" w:lineRule="auto"/>
        <w:rPr>
          <w:rFonts w:ascii="宋体" w:hAnsi="宋体"/>
          <w:color w:val="auto"/>
          <w:szCs w:val="21"/>
          <w:highlight w:val="none"/>
        </w:rPr>
      </w:pPr>
    </w:p>
    <w:tbl>
      <w:tblPr>
        <w:tblStyle w:val="20"/>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79CAA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trPr>
        <w:tc>
          <w:tcPr>
            <w:tcW w:w="5868" w:type="dxa"/>
            <w:noWrap/>
            <w:vAlign w:val="center"/>
          </w:tcPr>
          <w:p w14:paraId="5252E488">
            <w:pPr>
              <w:shd w:val="clear"/>
              <w:snapToGrid w:val="0"/>
              <w:spacing w:line="480" w:lineRule="auto"/>
              <w:jc w:val="center"/>
              <w:rPr>
                <w:rFonts w:ascii="宋体" w:hAnsi="宋体"/>
                <w:color w:val="auto"/>
                <w:szCs w:val="21"/>
                <w:highlight w:val="none"/>
              </w:rPr>
            </w:pPr>
          </w:p>
          <w:p w14:paraId="606635B1">
            <w:pPr>
              <w:shd w:val="clear"/>
              <w:snapToGrid w:val="0"/>
              <w:spacing w:line="480" w:lineRule="auto"/>
              <w:jc w:val="center"/>
              <w:rPr>
                <w:rFonts w:ascii="宋体" w:hAnsi="宋体"/>
                <w:color w:val="auto"/>
                <w:szCs w:val="21"/>
                <w:highlight w:val="none"/>
              </w:rPr>
            </w:pPr>
          </w:p>
          <w:p w14:paraId="75ED7118">
            <w:pPr>
              <w:shd w:val="clear"/>
              <w:autoSpaceDE w:val="0"/>
              <w:autoSpaceDN w:val="0"/>
              <w:adjustRightInd w:val="0"/>
              <w:snapToGrid w:val="0"/>
              <w:spacing w:beforeLines="50" w:line="360" w:lineRule="auto"/>
              <w:jc w:val="center"/>
              <w:rPr>
                <w:rFonts w:ascii="宋体" w:hAnsi="宋体" w:cs="宋体"/>
                <w:color w:val="auto"/>
                <w:kern w:val="0"/>
                <w:szCs w:val="21"/>
                <w:highlight w:val="none"/>
              </w:rPr>
            </w:pPr>
            <w:r>
              <w:rPr>
                <w:rFonts w:hint="eastAsia" w:ascii="宋体" w:hAnsi="宋体"/>
                <w:color w:val="auto"/>
                <w:szCs w:val="21"/>
                <w:highlight w:val="none"/>
              </w:rPr>
              <w:t>法定代表人身份证复印件粘贴处</w:t>
            </w:r>
          </w:p>
          <w:p w14:paraId="6801B099">
            <w:pPr>
              <w:shd w:val="clear"/>
              <w:snapToGrid w:val="0"/>
              <w:spacing w:line="480" w:lineRule="auto"/>
              <w:jc w:val="center"/>
              <w:rPr>
                <w:rFonts w:ascii="宋体" w:hAnsi="宋体"/>
                <w:color w:val="auto"/>
                <w:szCs w:val="21"/>
                <w:highlight w:val="none"/>
              </w:rPr>
            </w:pPr>
          </w:p>
          <w:p w14:paraId="401C7B32">
            <w:pPr>
              <w:shd w:val="clear"/>
              <w:snapToGrid w:val="0"/>
              <w:spacing w:line="480" w:lineRule="auto"/>
              <w:jc w:val="center"/>
              <w:rPr>
                <w:rFonts w:ascii="宋体" w:hAnsi="宋体"/>
                <w:color w:val="auto"/>
                <w:szCs w:val="21"/>
                <w:highlight w:val="none"/>
              </w:rPr>
            </w:pPr>
          </w:p>
        </w:tc>
      </w:tr>
    </w:tbl>
    <w:p w14:paraId="025DDC96">
      <w:pPr>
        <w:shd w:val="clear"/>
        <w:snapToGrid w:val="0"/>
        <w:spacing w:line="480" w:lineRule="auto"/>
        <w:rPr>
          <w:rFonts w:ascii="宋体" w:hAnsi="宋体"/>
          <w:color w:val="auto"/>
          <w:szCs w:val="21"/>
          <w:highlight w:val="none"/>
        </w:rPr>
      </w:pPr>
    </w:p>
    <w:p w14:paraId="14A38322">
      <w:pPr>
        <w:shd w:val="clear"/>
        <w:snapToGrid w:val="0"/>
        <w:rPr>
          <w:rFonts w:ascii="宋体" w:hAnsi="宋体"/>
          <w:color w:val="auto"/>
          <w:szCs w:val="21"/>
          <w:highlight w:val="none"/>
        </w:rPr>
      </w:pPr>
    </w:p>
    <w:p w14:paraId="2A8FCA13">
      <w:pPr>
        <w:shd w:val="clear"/>
        <w:snapToGrid w:val="0"/>
        <w:rPr>
          <w:rFonts w:ascii="宋体" w:hAnsi="宋体"/>
          <w:color w:val="auto"/>
          <w:szCs w:val="21"/>
          <w:highlight w:val="none"/>
        </w:rPr>
      </w:pPr>
    </w:p>
    <w:p w14:paraId="0E99CF73">
      <w:pPr>
        <w:shd w:val="clear"/>
        <w:snapToGrid w:val="0"/>
        <w:rPr>
          <w:rFonts w:ascii="宋体" w:hAnsi="宋体"/>
          <w:color w:val="auto"/>
          <w:szCs w:val="21"/>
          <w:highlight w:val="none"/>
        </w:rPr>
      </w:pPr>
    </w:p>
    <w:p w14:paraId="6FCF54D5">
      <w:pPr>
        <w:shd w:val="clear"/>
        <w:snapToGrid w:val="0"/>
        <w:rPr>
          <w:rFonts w:ascii="宋体" w:hAnsi="宋体"/>
          <w:color w:val="auto"/>
          <w:szCs w:val="21"/>
          <w:highlight w:val="none"/>
        </w:rPr>
      </w:pPr>
    </w:p>
    <w:p w14:paraId="71D7892D">
      <w:pPr>
        <w:shd w:val="clear"/>
        <w:adjustRightInd w:val="0"/>
        <w:snapToGrid w:val="0"/>
        <w:spacing w:line="360" w:lineRule="auto"/>
        <w:rPr>
          <w:rFonts w:ascii="宋体" w:hAnsi="宋体"/>
          <w:color w:val="auto"/>
          <w:szCs w:val="21"/>
          <w:highlight w:val="none"/>
        </w:rPr>
      </w:pPr>
    </w:p>
    <w:p w14:paraId="3D4B65BA">
      <w:pPr>
        <w:shd w:val="clear"/>
        <w:adjustRightInd w:val="0"/>
        <w:snapToGrid w:val="0"/>
        <w:spacing w:line="360" w:lineRule="auto"/>
        <w:ind w:right="420"/>
        <w:rPr>
          <w:rFonts w:ascii="宋体" w:hAnsi="宋体"/>
          <w:color w:val="auto"/>
          <w:szCs w:val="21"/>
          <w:highlight w:val="none"/>
        </w:rPr>
      </w:pPr>
    </w:p>
    <w:p w14:paraId="40BF71EE">
      <w:pPr>
        <w:shd w:val="clear"/>
        <w:adjustRightInd w:val="0"/>
        <w:snapToGrid w:val="0"/>
        <w:spacing w:line="360" w:lineRule="auto"/>
        <w:ind w:right="420"/>
        <w:rPr>
          <w:rFonts w:ascii="宋体" w:hAnsi="宋体"/>
          <w:color w:val="auto"/>
          <w:szCs w:val="21"/>
          <w:highlight w:val="none"/>
        </w:rPr>
      </w:pPr>
    </w:p>
    <w:p w14:paraId="5F99CD4E">
      <w:pPr>
        <w:shd w:val="clear"/>
        <w:adjustRightInd w:val="0"/>
        <w:snapToGrid w:val="0"/>
        <w:spacing w:line="360" w:lineRule="auto"/>
        <w:ind w:right="420"/>
        <w:rPr>
          <w:rFonts w:ascii="宋体" w:hAnsi="宋体"/>
          <w:color w:val="auto"/>
          <w:szCs w:val="21"/>
          <w:highlight w:val="none"/>
        </w:rPr>
      </w:pPr>
    </w:p>
    <w:p w14:paraId="447BF4CA">
      <w:pPr>
        <w:shd w:val="clear"/>
        <w:adjustRightInd w:val="0"/>
        <w:snapToGrid w:val="0"/>
        <w:spacing w:line="360" w:lineRule="auto"/>
        <w:ind w:right="420"/>
        <w:rPr>
          <w:rFonts w:ascii="宋体" w:hAnsi="宋体"/>
          <w:color w:val="auto"/>
          <w:szCs w:val="21"/>
          <w:highlight w:val="none"/>
        </w:rPr>
      </w:pPr>
    </w:p>
    <w:p w14:paraId="4819A701">
      <w:pPr>
        <w:shd w:val="clear"/>
        <w:adjustRightInd w:val="0"/>
        <w:snapToGrid w:val="0"/>
        <w:spacing w:line="360" w:lineRule="auto"/>
        <w:ind w:right="420" w:firstLine="4620" w:firstLineChars="2200"/>
        <w:rPr>
          <w:rFonts w:ascii="宋体" w:hAnsi="宋体"/>
          <w:color w:val="auto"/>
          <w:szCs w:val="21"/>
          <w:highlight w:val="none"/>
        </w:rPr>
      </w:pPr>
    </w:p>
    <w:p w14:paraId="2B59E48B">
      <w:pPr>
        <w:shd w:val="clear"/>
        <w:adjustRightInd w:val="0"/>
        <w:snapToGrid w:val="0"/>
        <w:spacing w:line="360" w:lineRule="auto"/>
        <w:ind w:right="420" w:firstLine="3150" w:firstLineChars="1500"/>
        <w:jc w:val="left"/>
        <w:rPr>
          <w:rFonts w:ascii="宋体" w:hAnsi="宋体"/>
          <w:color w:val="auto"/>
          <w:szCs w:val="21"/>
          <w:highlight w:val="none"/>
        </w:rPr>
      </w:pPr>
    </w:p>
    <w:p w14:paraId="255D3221">
      <w:pPr>
        <w:shd w:val="clear"/>
        <w:adjustRightInd w:val="0"/>
        <w:snapToGrid w:val="0"/>
        <w:spacing w:line="360" w:lineRule="auto"/>
        <w:ind w:right="420" w:firstLine="3150" w:firstLineChars="1500"/>
        <w:jc w:val="left"/>
        <w:rPr>
          <w:rFonts w:ascii="宋体" w:hAnsi="宋体"/>
          <w:color w:val="auto"/>
          <w:szCs w:val="21"/>
          <w:highlight w:val="none"/>
          <w:u w:val="single"/>
        </w:rPr>
      </w:pPr>
      <w:r>
        <w:rPr>
          <w:rFonts w:hint="eastAsia" w:ascii="宋体" w:hAnsi="宋体"/>
          <w:color w:val="auto"/>
          <w:szCs w:val="21"/>
          <w:highlight w:val="none"/>
        </w:rPr>
        <w:t>投标人：（盖单位章）</w:t>
      </w:r>
    </w:p>
    <w:p w14:paraId="37A3D6DF">
      <w:pPr>
        <w:shd w:val="clear"/>
        <w:adjustRightInd w:val="0"/>
        <w:snapToGrid w:val="0"/>
        <w:spacing w:line="360" w:lineRule="auto"/>
        <w:ind w:right="420" w:firstLine="4830" w:firstLineChars="2300"/>
        <w:jc w:val="left"/>
        <w:rPr>
          <w:rFonts w:ascii="宋体" w:hAnsi="宋体"/>
          <w:color w:val="auto"/>
          <w:szCs w:val="21"/>
          <w:highlight w:val="none"/>
        </w:rPr>
      </w:pPr>
    </w:p>
    <w:p w14:paraId="5283A77A">
      <w:pPr>
        <w:shd w:val="clear"/>
        <w:adjustRightInd w:val="0"/>
        <w:snapToGrid w:val="0"/>
        <w:spacing w:line="360" w:lineRule="auto"/>
        <w:ind w:right="420" w:firstLine="3780" w:firstLineChars="1800"/>
        <w:rPr>
          <w:rFonts w:ascii="宋体" w:hAnsi="宋体"/>
          <w:color w:val="auto"/>
          <w:szCs w:val="21"/>
          <w:highlight w:val="none"/>
        </w:rPr>
      </w:pPr>
      <w:r>
        <w:rPr>
          <w:rFonts w:hint="eastAsia" w:ascii="宋体" w:hAnsi="宋体"/>
          <w:color w:val="auto"/>
          <w:szCs w:val="21"/>
          <w:highlight w:val="none"/>
        </w:rPr>
        <w:t>日期：20    年  月  日</w:t>
      </w:r>
    </w:p>
    <w:p w14:paraId="57542EE9">
      <w:pPr>
        <w:shd w:val="clear"/>
        <w:adjustRightInd w:val="0"/>
        <w:snapToGrid w:val="0"/>
        <w:spacing w:line="360" w:lineRule="auto"/>
        <w:ind w:right="420" w:firstLine="210" w:firstLineChars="100"/>
        <w:rPr>
          <w:rFonts w:ascii="仿宋_GB2312" w:hAnsi="宋体" w:eastAsia="仿宋_GB2312"/>
          <w:color w:val="auto"/>
          <w:szCs w:val="21"/>
          <w:highlight w:val="none"/>
        </w:rPr>
      </w:pPr>
    </w:p>
    <w:p w14:paraId="49EEC949">
      <w:pPr>
        <w:shd w:val="clear"/>
        <w:adjustRightInd w:val="0"/>
        <w:snapToGrid w:val="0"/>
        <w:spacing w:line="360" w:lineRule="auto"/>
        <w:ind w:right="420" w:firstLine="210" w:firstLineChars="100"/>
        <w:rPr>
          <w:rFonts w:ascii="仿宋_GB2312" w:hAnsi="宋体" w:eastAsia="仿宋_GB2312"/>
          <w:color w:val="auto"/>
          <w:szCs w:val="21"/>
          <w:highlight w:val="none"/>
        </w:rPr>
      </w:pPr>
    </w:p>
    <w:p w14:paraId="2DA4334D">
      <w:pPr>
        <w:shd w:val="clear"/>
        <w:adjustRightInd w:val="0"/>
        <w:snapToGrid w:val="0"/>
        <w:spacing w:line="360" w:lineRule="auto"/>
        <w:ind w:right="420" w:firstLine="210" w:firstLineChars="100"/>
        <w:rPr>
          <w:rFonts w:ascii="仿宋_GB2312" w:hAnsi="宋体" w:eastAsia="仿宋_GB2312"/>
          <w:color w:val="auto"/>
          <w:szCs w:val="21"/>
          <w:highlight w:val="none"/>
        </w:rPr>
      </w:pPr>
    </w:p>
    <w:p w14:paraId="1855AD51">
      <w:pPr>
        <w:shd w:val="clear"/>
        <w:adjustRightInd w:val="0"/>
        <w:snapToGrid w:val="0"/>
        <w:spacing w:line="360" w:lineRule="auto"/>
        <w:ind w:right="420" w:firstLine="210" w:firstLineChars="100"/>
        <w:rPr>
          <w:rFonts w:ascii="仿宋_GB2312" w:hAnsi="宋体" w:eastAsia="仿宋_GB2312"/>
          <w:color w:val="auto"/>
          <w:szCs w:val="21"/>
          <w:highlight w:val="none"/>
        </w:rPr>
      </w:pPr>
    </w:p>
    <w:p w14:paraId="48403EC0">
      <w:pPr>
        <w:shd w:val="clear"/>
        <w:adjustRightInd w:val="0"/>
        <w:snapToGrid w:val="0"/>
        <w:spacing w:line="360" w:lineRule="auto"/>
        <w:ind w:right="420" w:firstLine="210" w:firstLineChars="100"/>
        <w:rPr>
          <w:rFonts w:ascii="黑体" w:hAnsi="宋体" w:eastAsia="黑体"/>
          <w:color w:val="auto"/>
          <w:sz w:val="36"/>
          <w:szCs w:val="36"/>
          <w:highlight w:val="none"/>
        </w:rPr>
      </w:pPr>
      <w:r>
        <w:rPr>
          <w:rFonts w:hint="eastAsia" w:ascii="楷体" w:hAnsi="楷体" w:eastAsia="楷体"/>
          <w:color w:val="auto"/>
          <w:szCs w:val="21"/>
          <w:highlight w:val="none"/>
        </w:rPr>
        <w:t>说明：仅限法定代表人（单位负责人）参加投标时提供</w:t>
      </w:r>
    </w:p>
    <w:p w14:paraId="5DEE4820">
      <w:pPr>
        <w:shd w:val="clear"/>
        <w:jc w:val="center"/>
        <w:rPr>
          <w:rFonts w:ascii="黑体" w:hAnsi="宋体" w:eastAsia="黑体"/>
          <w:color w:val="auto"/>
          <w:sz w:val="36"/>
          <w:szCs w:val="36"/>
          <w:highlight w:val="none"/>
        </w:rPr>
      </w:pPr>
      <w:r>
        <w:rPr>
          <w:rFonts w:hint="eastAsia" w:ascii="黑体" w:hAnsi="宋体" w:eastAsia="黑体"/>
          <w:color w:val="auto"/>
          <w:sz w:val="36"/>
          <w:szCs w:val="36"/>
          <w:highlight w:val="none"/>
        </w:rPr>
        <w:t>3.授权委托书</w:t>
      </w:r>
    </w:p>
    <w:p w14:paraId="48D57DA9">
      <w:pPr>
        <w:shd w:val="clear"/>
        <w:adjustRightInd w:val="0"/>
        <w:snapToGrid w:val="0"/>
        <w:spacing w:line="360" w:lineRule="auto"/>
        <w:jc w:val="center"/>
        <w:rPr>
          <w:rFonts w:ascii="黑体" w:hAnsi="华文中宋" w:eastAsia="黑体"/>
          <w:b/>
          <w:color w:val="auto"/>
          <w:sz w:val="28"/>
          <w:szCs w:val="28"/>
          <w:highlight w:val="none"/>
        </w:rPr>
      </w:pPr>
    </w:p>
    <w:p w14:paraId="5BCF4259">
      <w:pPr>
        <w:shd w:val="clear"/>
        <w:spacing w:line="400" w:lineRule="exact"/>
        <w:ind w:firstLine="560" w:firstLineChars="200"/>
        <w:rPr>
          <w:rFonts w:ascii="仿宋_GB2312" w:hAnsi="宋体" w:eastAsia="仿宋_GB2312"/>
          <w:color w:val="auto"/>
          <w:sz w:val="28"/>
          <w:szCs w:val="28"/>
          <w:highlight w:val="none"/>
        </w:rPr>
      </w:pPr>
    </w:p>
    <w:p w14:paraId="2E1D2B11">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zh-CN"/>
        </w:rPr>
        <w:t>本人（姓名）系（投标人名称）的法定代表人（单位负责人），现委托（被委托人姓名）为我方代理人。代理人根据授权，以我方的名义签署、澄清确认、递交、撤回、修改（采购项目）投标文件、签订合同和全权处理一切与之有关的事宜，</w:t>
      </w:r>
      <w:r>
        <w:rPr>
          <w:rFonts w:hint="eastAsia" w:ascii="宋体" w:hAnsi="宋体" w:cs="宋体"/>
          <w:color w:val="auto"/>
          <w:kern w:val="0"/>
          <w:szCs w:val="21"/>
          <w:highlight w:val="none"/>
        </w:rPr>
        <w:t>其法律后果由我方承担。</w:t>
      </w:r>
    </w:p>
    <w:p w14:paraId="4ECE5AB2">
      <w:pPr>
        <w:shd w:val="clear"/>
        <w:spacing w:line="480" w:lineRule="auto"/>
        <w:ind w:firstLine="420" w:firstLineChars="200"/>
        <w:rPr>
          <w:rFonts w:ascii="宋体" w:hAnsi="宋体"/>
          <w:color w:val="auto"/>
          <w:szCs w:val="21"/>
          <w:highlight w:val="none"/>
        </w:rPr>
      </w:pPr>
      <w:r>
        <w:rPr>
          <w:rFonts w:hint="eastAsia" w:ascii="宋体" w:hAnsi="宋体"/>
          <w:color w:val="auto"/>
          <w:szCs w:val="21"/>
          <w:highlight w:val="none"/>
          <w:lang w:val="zh-CN"/>
        </w:rPr>
        <w:t>委托期限</w:t>
      </w:r>
      <w:r>
        <w:rPr>
          <w:rFonts w:hint="eastAsia" w:ascii="宋体" w:hAnsi="宋体"/>
          <w:color w:val="auto"/>
          <w:szCs w:val="21"/>
          <w:highlight w:val="none"/>
        </w:rPr>
        <w:t xml:space="preserve">：    </w:t>
      </w:r>
      <w:r>
        <w:rPr>
          <w:rFonts w:hint="eastAsia" w:ascii="宋体" w:hAnsi="宋体"/>
          <w:color w:val="auto"/>
          <w:szCs w:val="21"/>
          <w:highlight w:val="none"/>
          <w:lang w:val="zh-CN"/>
        </w:rPr>
        <w:t>年月日至年月日。</w:t>
      </w:r>
    </w:p>
    <w:p w14:paraId="4DAEB6B4">
      <w:pPr>
        <w:shd w:val="clear"/>
        <w:spacing w:line="480" w:lineRule="auto"/>
        <w:ind w:firstLine="420" w:firstLineChars="200"/>
        <w:rPr>
          <w:rFonts w:ascii="宋体" w:hAnsi="宋体"/>
          <w:b/>
          <w:bCs/>
          <w:color w:val="auto"/>
          <w:szCs w:val="21"/>
          <w:highlight w:val="none"/>
        </w:rPr>
      </w:pPr>
      <w:r>
        <w:rPr>
          <w:rFonts w:hint="eastAsia" w:ascii="宋体" w:hAnsi="宋体"/>
          <w:color w:val="auto"/>
          <w:szCs w:val="21"/>
          <w:highlight w:val="none"/>
        </w:rPr>
        <w:t>代理人无转委托权。</w:t>
      </w:r>
    </w:p>
    <w:p w14:paraId="4CDD5B49">
      <w:pPr>
        <w:shd w:val="clear"/>
        <w:spacing w:line="360" w:lineRule="auto"/>
        <w:ind w:firstLine="420" w:firstLineChars="200"/>
        <w:rPr>
          <w:rFonts w:ascii="宋体" w:hAnsi="宋体"/>
          <w:color w:val="auto"/>
          <w:szCs w:val="21"/>
          <w:highlight w:val="none"/>
        </w:rPr>
      </w:pPr>
    </w:p>
    <w:p w14:paraId="050E889C">
      <w:pPr>
        <w:shd w:val="clear"/>
        <w:spacing w:line="360" w:lineRule="auto"/>
        <w:rPr>
          <w:rFonts w:ascii="宋体" w:hAnsi="宋体"/>
          <w:color w:val="auto"/>
          <w:szCs w:val="21"/>
          <w:highlight w:val="none"/>
          <w:u w:val="single"/>
        </w:rPr>
      </w:pPr>
      <w:r>
        <w:rPr>
          <w:rFonts w:hint="eastAsia" w:ascii="宋体" w:hAnsi="宋体"/>
          <w:color w:val="auto"/>
          <w:szCs w:val="21"/>
          <w:highlight w:val="none"/>
          <w:lang w:val="zh-CN"/>
        </w:rPr>
        <w:t>附：法定代表人（单位负责人）身份证复印件</w:t>
      </w:r>
      <w:r>
        <w:rPr>
          <w:rFonts w:hint="eastAsia" w:ascii="宋体" w:hAnsi="宋体"/>
          <w:color w:val="auto"/>
          <w:szCs w:val="21"/>
          <w:highlight w:val="none"/>
        </w:rPr>
        <w:t>、</w:t>
      </w:r>
      <w:r>
        <w:rPr>
          <w:rFonts w:hint="eastAsia" w:ascii="宋体" w:hAnsi="宋体"/>
          <w:color w:val="auto"/>
          <w:szCs w:val="21"/>
          <w:highlight w:val="none"/>
          <w:lang w:val="zh-CN"/>
        </w:rPr>
        <w:t>委托代理人身份证复印件</w:t>
      </w:r>
    </w:p>
    <w:tbl>
      <w:tblPr>
        <w:tblStyle w:val="20"/>
        <w:tblW w:w="0" w:type="auto"/>
        <w:tblInd w:w="540" w:type="dxa"/>
        <w:tblLayout w:type="fixed"/>
        <w:tblCellMar>
          <w:top w:w="0" w:type="dxa"/>
          <w:left w:w="108" w:type="dxa"/>
          <w:bottom w:w="0" w:type="dxa"/>
          <w:right w:w="108" w:type="dxa"/>
        </w:tblCellMar>
      </w:tblPr>
      <w:tblGrid>
        <w:gridCol w:w="4081"/>
        <w:gridCol w:w="3915"/>
      </w:tblGrid>
      <w:tr w14:paraId="115C8497">
        <w:tblPrEx>
          <w:tblCellMar>
            <w:top w:w="0" w:type="dxa"/>
            <w:left w:w="108" w:type="dxa"/>
            <w:bottom w:w="0" w:type="dxa"/>
            <w:right w:w="108" w:type="dxa"/>
          </w:tblCellMar>
        </w:tblPrEx>
        <w:trPr>
          <w:trHeight w:val="3259" w:hRule="atLeast"/>
        </w:trPr>
        <w:tc>
          <w:tcPr>
            <w:tcW w:w="4081" w:type="dxa"/>
            <w:tcBorders>
              <w:top w:val="single" w:color="auto" w:sz="6" w:space="0"/>
              <w:left w:val="single" w:color="auto" w:sz="6" w:space="0"/>
              <w:bottom w:val="single" w:color="auto" w:sz="6" w:space="0"/>
              <w:right w:val="single" w:color="auto" w:sz="6" w:space="0"/>
            </w:tcBorders>
            <w:noWrap/>
            <w:vAlign w:val="center"/>
          </w:tcPr>
          <w:p w14:paraId="0790CF07">
            <w:pPr>
              <w:shd w:val="clear"/>
              <w:spacing w:line="360" w:lineRule="auto"/>
              <w:jc w:val="center"/>
              <w:rPr>
                <w:rFonts w:ascii="宋体" w:hAnsi="宋体"/>
                <w:color w:val="auto"/>
                <w:szCs w:val="21"/>
                <w:highlight w:val="none"/>
                <w:u w:val="single"/>
              </w:rPr>
            </w:pPr>
            <w:r>
              <w:rPr>
                <w:rFonts w:hint="eastAsia" w:ascii="宋体" w:hAnsi="宋体"/>
                <w:color w:val="auto"/>
                <w:szCs w:val="21"/>
                <w:highlight w:val="none"/>
                <w:lang w:val="zh-CN"/>
              </w:rPr>
              <w:t>法定代表人（单位负责人）身份证复印件</w:t>
            </w:r>
          </w:p>
        </w:tc>
        <w:tc>
          <w:tcPr>
            <w:tcW w:w="3915" w:type="dxa"/>
            <w:tcBorders>
              <w:top w:val="single" w:color="auto" w:sz="6" w:space="0"/>
              <w:left w:val="single" w:color="auto" w:sz="6" w:space="0"/>
              <w:bottom w:val="single" w:color="auto" w:sz="6" w:space="0"/>
              <w:right w:val="single" w:color="auto" w:sz="6" w:space="0"/>
            </w:tcBorders>
            <w:noWrap/>
            <w:vAlign w:val="center"/>
          </w:tcPr>
          <w:p w14:paraId="30F93861">
            <w:pPr>
              <w:shd w:val="clear"/>
              <w:spacing w:line="360" w:lineRule="auto"/>
              <w:jc w:val="center"/>
              <w:rPr>
                <w:rFonts w:ascii="宋体" w:hAnsi="宋体"/>
                <w:color w:val="auto"/>
                <w:szCs w:val="21"/>
                <w:highlight w:val="none"/>
                <w:u w:val="single"/>
              </w:rPr>
            </w:pPr>
            <w:r>
              <w:rPr>
                <w:rFonts w:hint="eastAsia" w:ascii="宋体" w:hAnsi="宋体"/>
                <w:color w:val="auto"/>
                <w:szCs w:val="21"/>
                <w:highlight w:val="none"/>
                <w:lang w:val="zh-CN"/>
              </w:rPr>
              <w:t>委托代理人身份证复印件</w:t>
            </w:r>
          </w:p>
        </w:tc>
      </w:tr>
    </w:tbl>
    <w:p w14:paraId="716C32DA">
      <w:pPr>
        <w:shd w:val="clear"/>
        <w:rPr>
          <w:rFonts w:ascii="宋体" w:hAnsi="宋体"/>
          <w:color w:val="auto"/>
          <w:szCs w:val="21"/>
          <w:highlight w:val="none"/>
        </w:rPr>
      </w:pPr>
    </w:p>
    <w:p w14:paraId="7233BA98">
      <w:pPr>
        <w:shd w:val="clear"/>
        <w:ind w:firstLine="420" w:firstLineChars="200"/>
        <w:rPr>
          <w:rFonts w:ascii="宋体" w:hAnsi="宋体"/>
          <w:color w:val="auto"/>
          <w:szCs w:val="21"/>
          <w:highlight w:val="none"/>
        </w:rPr>
      </w:pPr>
    </w:p>
    <w:p w14:paraId="110EF34D">
      <w:pPr>
        <w:shd w:val="clear"/>
        <w:ind w:firstLine="2835" w:firstLineChars="1350"/>
        <w:rPr>
          <w:rFonts w:ascii="宋体" w:hAnsi="宋体"/>
          <w:color w:val="auto"/>
          <w:szCs w:val="21"/>
          <w:highlight w:val="none"/>
        </w:rPr>
      </w:pPr>
      <w:r>
        <w:rPr>
          <w:rFonts w:hint="eastAsia" w:ascii="宋体" w:hAnsi="宋体"/>
          <w:color w:val="auto"/>
          <w:szCs w:val="21"/>
          <w:highlight w:val="none"/>
        </w:rPr>
        <w:t>投标人名称： （盖单位章）</w:t>
      </w:r>
    </w:p>
    <w:p w14:paraId="5EA44C06">
      <w:pPr>
        <w:shd w:val="clear"/>
        <w:ind w:firstLine="420" w:firstLineChars="200"/>
        <w:rPr>
          <w:rFonts w:ascii="宋体" w:hAnsi="宋体"/>
          <w:color w:val="auto"/>
          <w:szCs w:val="21"/>
          <w:highlight w:val="none"/>
        </w:rPr>
      </w:pPr>
    </w:p>
    <w:p w14:paraId="4358503D">
      <w:pPr>
        <w:shd w:val="clear"/>
        <w:ind w:firstLine="2835" w:firstLineChars="1350"/>
        <w:rPr>
          <w:rFonts w:ascii="宋体" w:hAnsi="宋体"/>
          <w:color w:val="auto"/>
          <w:szCs w:val="21"/>
          <w:highlight w:val="none"/>
        </w:rPr>
      </w:pPr>
      <w:r>
        <w:rPr>
          <w:rFonts w:hint="eastAsia" w:ascii="宋体" w:hAnsi="宋体"/>
          <w:color w:val="auto"/>
          <w:szCs w:val="21"/>
          <w:highlight w:val="none"/>
        </w:rPr>
        <w:t>法定代表人（单位负责人）:  （签名）</w:t>
      </w:r>
    </w:p>
    <w:p w14:paraId="5529B287">
      <w:pPr>
        <w:shd w:val="clear"/>
        <w:ind w:firstLine="3465" w:firstLineChars="1650"/>
        <w:rPr>
          <w:rFonts w:ascii="宋体" w:hAnsi="宋体"/>
          <w:color w:val="auto"/>
          <w:szCs w:val="21"/>
          <w:highlight w:val="none"/>
        </w:rPr>
      </w:pPr>
    </w:p>
    <w:p w14:paraId="03BFDDFE">
      <w:pPr>
        <w:shd w:val="clear"/>
        <w:ind w:firstLine="2835" w:firstLineChars="1350"/>
        <w:jc w:val="left"/>
        <w:rPr>
          <w:rFonts w:ascii="宋体" w:hAnsi="宋体"/>
          <w:color w:val="auto"/>
          <w:szCs w:val="21"/>
          <w:highlight w:val="none"/>
          <w:u w:val="single"/>
        </w:rPr>
      </w:pPr>
      <w:r>
        <w:rPr>
          <w:rFonts w:hint="eastAsia" w:ascii="宋体" w:hAnsi="宋体"/>
          <w:color w:val="auto"/>
          <w:szCs w:val="21"/>
          <w:highlight w:val="none"/>
        </w:rPr>
        <w:t>身 份 证 号：</w:t>
      </w:r>
    </w:p>
    <w:p w14:paraId="011A1851">
      <w:pPr>
        <w:shd w:val="clear"/>
        <w:ind w:firstLine="3465" w:firstLineChars="1650"/>
        <w:rPr>
          <w:rFonts w:ascii="宋体" w:hAnsi="宋体"/>
          <w:color w:val="auto"/>
          <w:szCs w:val="21"/>
          <w:highlight w:val="none"/>
        </w:rPr>
      </w:pPr>
    </w:p>
    <w:p w14:paraId="2044ED6A">
      <w:pPr>
        <w:shd w:val="clear"/>
        <w:ind w:firstLine="2835" w:firstLineChars="1350"/>
        <w:rPr>
          <w:rFonts w:ascii="宋体" w:hAnsi="宋体"/>
          <w:color w:val="auto"/>
          <w:szCs w:val="21"/>
          <w:highlight w:val="none"/>
        </w:rPr>
      </w:pPr>
      <w:r>
        <w:rPr>
          <w:rFonts w:hint="eastAsia" w:ascii="宋体" w:hAnsi="宋体"/>
          <w:color w:val="auto"/>
          <w:szCs w:val="21"/>
          <w:highlight w:val="none"/>
        </w:rPr>
        <w:t>委托代理人： （签名）</w:t>
      </w:r>
    </w:p>
    <w:p w14:paraId="0ECBFFFC">
      <w:pPr>
        <w:shd w:val="clear"/>
        <w:ind w:firstLine="2835" w:firstLineChars="1350"/>
        <w:jc w:val="left"/>
        <w:rPr>
          <w:rFonts w:ascii="宋体" w:hAnsi="宋体"/>
          <w:color w:val="auto"/>
          <w:szCs w:val="21"/>
          <w:highlight w:val="none"/>
        </w:rPr>
      </w:pPr>
    </w:p>
    <w:p w14:paraId="70E0C105">
      <w:pPr>
        <w:shd w:val="clear"/>
        <w:ind w:firstLine="2835" w:firstLineChars="1350"/>
        <w:jc w:val="left"/>
        <w:rPr>
          <w:rFonts w:ascii="宋体" w:hAnsi="宋体"/>
          <w:color w:val="auto"/>
          <w:szCs w:val="21"/>
          <w:highlight w:val="none"/>
          <w:u w:val="single"/>
        </w:rPr>
      </w:pPr>
      <w:r>
        <w:rPr>
          <w:rFonts w:hint="eastAsia" w:ascii="宋体" w:hAnsi="宋体"/>
          <w:color w:val="auto"/>
          <w:szCs w:val="21"/>
          <w:highlight w:val="none"/>
        </w:rPr>
        <w:t>身 份 证 号：</w:t>
      </w:r>
    </w:p>
    <w:p w14:paraId="101878A1">
      <w:pPr>
        <w:shd w:val="clear"/>
        <w:ind w:firstLine="420" w:firstLineChars="200"/>
        <w:rPr>
          <w:rFonts w:ascii="宋体" w:hAnsi="宋体"/>
          <w:color w:val="auto"/>
          <w:szCs w:val="21"/>
          <w:highlight w:val="none"/>
        </w:rPr>
      </w:pPr>
    </w:p>
    <w:p w14:paraId="4AD19880">
      <w:pPr>
        <w:shd w:val="clear"/>
        <w:ind w:firstLine="2730" w:firstLineChars="1300"/>
        <w:rPr>
          <w:rFonts w:ascii="仿宋_GB2312" w:eastAsia="仿宋_GB2312"/>
          <w:color w:val="auto"/>
          <w:szCs w:val="21"/>
          <w:highlight w:val="none"/>
          <w:lang w:val="zh-CN"/>
        </w:rPr>
      </w:pPr>
      <w:r>
        <w:rPr>
          <w:rFonts w:hint="eastAsia" w:ascii="宋体" w:hAnsi="宋体"/>
          <w:color w:val="auto"/>
          <w:szCs w:val="21"/>
          <w:highlight w:val="none"/>
        </w:rPr>
        <w:t xml:space="preserve"> 授权委托日期：  20     年   月   日</w:t>
      </w:r>
    </w:p>
    <w:p w14:paraId="5FB086DC">
      <w:pPr>
        <w:shd w:val="clear"/>
        <w:ind w:firstLine="420" w:firstLineChars="200"/>
        <w:rPr>
          <w:rFonts w:ascii="仿宋_GB2312" w:eastAsia="仿宋_GB2312"/>
          <w:color w:val="auto"/>
          <w:highlight w:val="none"/>
          <w:lang w:val="zh-CN"/>
        </w:rPr>
      </w:pPr>
    </w:p>
    <w:p w14:paraId="0AC7FF9A">
      <w:pPr>
        <w:shd w:val="clear"/>
        <w:ind w:firstLine="420" w:firstLineChars="200"/>
        <w:rPr>
          <w:rFonts w:ascii="仿宋_GB2312" w:eastAsia="仿宋_GB2312"/>
          <w:color w:val="auto"/>
          <w:highlight w:val="none"/>
          <w:lang w:val="zh-CN"/>
        </w:rPr>
      </w:pPr>
    </w:p>
    <w:p w14:paraId="53165E60">
      <w:pPr>
        <w:shd w:val="clear"/>
        <w:ind w:firstLine="420" w:firstLineChars="200"/>
        <w:rPr>
          <w:rFonts w:ascii="仿宋_GB2312" w:eastAsia="仿宋_GB2312"/>
          <w:color w:val="auto"/>
          <w:highlight w:val="none"/>
          <w:lang w:val="zh-CN"/>
        </w:rPr>
      </w:pPr>
    </w:p>
    <w:p w14:paraId="764F3EA9">
      <w:pPr>
        <w:shd w:val="clear"/>
        <w:rPr>
          <w:rFonts w:ascii="楷体" w:hAnsi="楷体" w:eastAsia="楷体"/>
          <w:color w:val="auto"/>
          <w:highlight w:val="none"/>
          <w:lang w:val="zh-CN"/>
        </w:rPr>
      </w:pPr>
      <w:r>
        <w:rPr>
          <w:rFonts w:hint="eastAsia" w:ascii="楷体" w:hAnsi="楷体" w:eastAsia="楷体"/>
          <w:color w:val="auto"/>
          <w:highlight w:val="none"/>
          <w:lang w:val="zh-CN"/>
        </w:rPr>
        <w:t>说明：本授权委托书有效期自开标之日起不得少于</w:t>
      </w:r>
      <w:r>
        <w:rPr>
          <w:rFonts w:hint="eastAsia" w:ascii="楷体" w:hAnsi="楷体" w:eastAsia="楷体"/>
          <w:color w:val="auto"/>
          <w:highlight w:val="none"/>
        </w:rPr>
        <w:t>90</w:t>
      </w:r>
      <w:r>
        <w:rPr>
          <w:rFonts w:hint="eastAsia" w:ascii="楷体" w:hAnsi="楷体" w:eastAsia="楷体"/>
          <w:color w:val="auto"/>
          <w:highlight w:val="none"/>
          <w:lang w:val="zh-CN"/>
        </w:rPr>
        <w:t>天，仅限委托代理人参加投标时提供。</w:t>
      </w:r>
    </w:p>
    <w:p w14:paraId="13751FDC">
      <w:pPr>
        <w:shd w:val="clear"/>
        <w:jc w:val="center"/>
        <w:rPr>
          <w:rFonts w:ascii="黑体" w:hAnsi="宋体" w:eastAsia="黑体"/>
          <w:color w:val="auto"/>
          <w:sz w:val="36"/>
          <w:szCs w:val="36"/>
          <w:highlight w:val="none"/>
        </w:rPr>
      </w:pPr>
    </w:p>
    <w:p w14:paraId="7476F113">
      <w:pPr>
        <w:shd w:val="clear"/>
        <w:rPr>
          <w:rFonts w:hint="eastAsia" w:ascii="黑体" w:hAnsi="宋体" w:eastAsia="黑体"/>
          <w:color w:val="auto"/>
          <w:sz w:val="36"/>
          <w:szCs w:val="36"/>
          <w:highlight w:val="none"/>
        </w:rPr>
      </w:pPr>
      <w:r>
        <w:rPr>
          <w:rFonts w:hint="eastAsia" w:ascii="黑体" w:hAnsi="宋体" w:eastAsia="黑体"/>
          <w:color w:val="auto"/>
          <w:sz w:val="36"/>
          <w:szCs w:val="36"/>
          <w:highlight w:val="none"/>
        </w:rPr>
        <w:br w:type="page"/>
      </w:r>
    </w:p>
    <w:p w14:paraId="12DBA72A">
      <w:pPr>
        <w:shd w:val="clear"/>
        <w:jc w:val="center"/>
        <w:rPr>
          <w:rFonts w:ascii="黑体" w:hAnsi="宋体" w:eastAsia="黑体"/>
          <w:color w:val="auto"/>
          <w:sz w:val="36"/>
          <w:szCs w:val="36"/>
          <w:highlight w:val="none"/>
        </w:rPr>
      </w:pPr>
      <w:r>
        <w:rPr>
          <w:rFonts w:hint="eastAsia" w:ascii="黑体" w:hAnsi="宋体" w:eastAsia="黑体"/>
          <w:color w:val="auto"/>
          <w:sz w:val="36"/>
          <w:szCs w:val="36"/>
          <w:highlight w:val="none"/>
        </w:rPr>
        <w:t>4.</w:t>
      </w:r>
      <w:r>
        <w:rPr>
          <w:rFonts w:hint="eastAsia" w:ascii="黑体" w:hAnsi="宋体" w:eastAsia="黑体" w:cs="宋体"/>
          <w:color w:val="auto"/>
          <w:kern w:val="0"/>
          <w:sz w:val="36"/>
          <w:szCs w:val="36"/>
          <w:highlight w:val="none"/>
          <w:lang w:val="zh-CN"/>
        </w:rPr>
        <w:t>投标人的营业执照等证明文件，自然人的身份证明</w:t>
      </w:r>
    </w:p>
    <w:p w14:paraId="4642BD63">
      <w:pPr>
        <w:pStyle w:val="12"/>
        <w:shd w:val="clear"/>
        <w:adjustRightInd w:val="0"/>
        <w:snapToGrid w:val="0"/>
        <w:spacing w:line="360" w:lineRule="auto"/>
        <w:jc w:val="left"/>
        <w:rPr>
          <w:rFonts w:hAnsi="宋体"/>
          <w:color w:val="auto"/>
          <w:sz w:val="24"/>
          <w:szCs w:val="24"/>
          <w:highlight w:val="none"/>
        </w:rPr>
      </w:pPr>
    </w:p>
    <w:p w14:paraId="42578031">
      <w:pPr>
        <w:pStyle w:val="12"/>
        <w:shd w:val="clear"/>
        <w:adjustRightInd w:val="0"/>
        <w:snapToGrid w:val="0"/>
        <w:spacing w:line="360" w:lineRule="auto"/>
        <w:rPr>
          <w:rFonts w:ascii="楷体" w:hAnsi="楷体" w:eastAsia="楷体"/>
          <w:color w:val="auto"/>
          <w:highlight w:val="none"/>
        </w:rPr>
      </w:pPr>
      <w:r>
        <w:rPr>
          <w:rFonts w:hint="eastAsia" w:ascii="楷体" w:hAnsi="楷体" w:eastAsia="楷体"/>
          <w:color w:val="auto"/>
          <w:highlight w:val="none"/>
        </w:rPr>
        <w:t xml:space="preserve"> 说明：</w:t>
      </w:r>
    </w:p>
    <w:p w14:paraId="19A91C41">
      <w:pPr>
        <w:pStyle w:val="12"/>
        <w:shd w:val="clear"/>
        <w:adjustRightInd w:val="0"/>
        <w:snapToGrid w:val="0"/>
        <w:spacing w:line="360" w:lineRule="auto"/>
        <w:ind w:firstLine="420" w:firstLineChars="200"/>
        <w:rPr>
          <w:rFonts w:ascii="楷体" w:hAnsi="楷体" w:eastAsia="楷体"/>
          <w:color w:val="auto"/>
          <w:highlight w:val="none"/>
        </w:rPr>
      </w:pPr>
      <w:r>
        <w:rPr>
          <w:rFonts w:hint="eastAsia" w:ascii="楷体" w:hAnsi="楷体" w:eastAsia="楷体"/>
          <w:color w:val="auto"/>
          <w:highlight w:val="none"/>
        </w:rPr>
        <w:t>（1）企业单位投标提供有效的营业执照（3证合1或多证合1）；</w:t>
      </w:r>
    </w:p>
    <w:p w14:paraId="558E2CCD">
      <w:pPr>
        <w:pStyle w:val="12"/>
        <w:shd w:val="clear"/>
        <w:adjustRightInd w:val="0"/>
        <w:snapToGrid w:val="0"/>
        <w:spacing w:line="360" w:lineRule="auto"/>
        <w:ind w:firstLine="420" w:firstLineChars="200"/>
        <w:rPr>
          <w:rFonts w:ascii="楷体" w:hAnsi="楷体" w:eastAsia="楷体"/>
          <w:color w:val="auto"/>
          <w:highlight w:val="none"/>
        </w:rPr>
      </w:pPr>
      <w:r>
        <w:rPr>
          <w:rFonts w:hint="eastAsia" w:ascii="楷体" w:hAnsi="楷体" w:eastAsia="楷体"/>
          <w:color w:val="auto"/>
          <w:highlight w:val="none"/>
        </w:rPr>
        <w:t>（2）事业单位投标提供有效的法人证书（带有社会统一信用代码）；</w:t>
      </w:r>
    </w:p>
    <w:p w14:paraId="21D7C285">
      <w:pPr>
        <w:pStyle w:val="12"/>
        <w:shd w:val="clear"/>
        <w:adjustRightInd w:val="0"/>
        <w:snapToGrid w:val="0"/>
        <w:spacing w:line="360" w:lineRule="auto"/>
        <w:ind w:firstLine="420" w:firstLineChars="200"/>
        <w:rPr>
          <w:rFonts w:ascii="楷体" w:hAnsi="楷体" w:eastAsia="楷体"/>
          <w:color w:val="auto"/>
          <w:highlight w:val="none"/>
        </w:rPr>
      </w:pPr>
      <w:r>
        <w:rPr>
          <w:rFonts w:hint="eastAsia" w:ascii="楷体" w:hAnsi="楷体" w:eastAsia="楷体"/>
          <w:color w:val="auto"/>
          <w:highlight w:val="none"/>
        </w:rPr>
        <w:t>（3）其他组织投标提供有效的登记证书（带有社会统一信用代码）；</w:t>
      </w:r>
    </w:p>
    <w:p w14:paraId="5C98CE8F">
      <w:pPr>
        <w:pStyle w:val="12"/>
        <w:shd w:val="clear"/>
        <w:adjustRightInd w:val="0"/>
        <w:snapToGrid w:val="0"/>
        <w:spacing w:line="360" w:lineRule="auto"/>
        <w:ind w:firstLine="420" w:firstLineChars="200"/>
        <w:rPr>
          <w:rFonts w:ascii="楷体" w:hAnsi="楷体" w:eastAsia="楷体"/>
          <w:color w:val="auto"/>
          <w:highlight w:val="none"/>
        </w:rPr>
      </w:pPr>
      <w:r>
        <w:rPr>
          <w:rFonts w:hint="eastAsia" w:ascii="楷体" w:hAnsi="楷体" w:eastAsia="楷体"/>
          <w:color w:val="auto"/>
          <w:highlight w:val="none"/>
        </w:rPr>
        <w:t>（4）自然人投标提供有效的身份证复印件；</w:t>
      </w:r>
    </w:p>
    <w:p w14:paraId="7EDD4B1E">
      <w:pPr>
        <w:pStyle w:val="12"/>
        <w:shd w:val="clear"/>
        <w:adjustRightInd w:val="0"/>
        <w:snapToGrid w:val="0"/>
        <w:spacing w:line="360" w:lineRule="auto"/>
        <w:ind w:firstLine="420" w:firstLineChars="200"/>
        <w:rPr>
          <w:rFonts w:ascii="楷体" w:hAnsi="楷体" w:eastAsia="楷体"/>
          <w:color w:val="auto"/>
          <w:highlight w:val="none"/>
        </w:rPr>
      </w:pPr>
      <w:r>
        <w:rPr>
          <w:rFonts w:hint="eastAsia" w:ascii="楷体" w:hAnsi="楷体" w:eastAsia="楷体"/>
          <w:color w:val="auto"/>
          <w:highlight w:val="none"/>
        </w:rPr>
        <w:t>（5）以上（1）-（3）项为正本或副本复印件，须加盖投标人单位章。</w:t>
      </w:r>
    </w:p>
    <w:p w14:paraId="06D9DDA8">
      <w:pPr>
        <w:shd w:val="clear"/>
        <w:adjustRightInd w:val="0"/>
        <w:snapToGrid w:val="0"/>
        <w:spacing w:line="360" w:lineRule="auto"/>
        <w:ind w:firstLine="420" w:firstLineChars="200"/>
        <w:rPr>
          <w:rFonts w:ascii="宋体" w:hAnsi="宋体"/>
          <w:color w:val="auto"/>
          <w:szCs w:val="21"/>
          <w:highlight w:val="none"/>
        </w:rPr>
      </w:pPr>
    </w:p>
    <w:p w14:paraId="03F5054C">
      <w:pPr>
        <w:pStyle w:val="12"/>
        <w:shd w:val="clear"/>
        <w:adjustRightInd w:val="0"/>
        <w:snapToGrid w:val="0"/>
        <w:spacing w:line="360" w:lineRule="auto"/>
        <w:ind w:firstLine="480" w:firstLineChars="200"/>
        <w:rPr>
          <w:rFonts w:hAnsi="宋体"/>
          <w:color w:val="auto"/>
          <w:sz w:val="24"/>
          <w:szCs w:val="24"/>
          <w:highlight w:val="none"/>
        </w:rPr>
      </w:pPr>
    </w:p>
    <w:p w14:paraId="7AD1FFFF">
      <w:pPr>
        <w:pStyle w:val="12"/>
        <w:shd w:val="clear"/>
        <w:adjustRightInd w:val="0"/>
        <w:snapToGrid w:val="0"/>
        <w:spacing w:line="360" w:lineRule="auto"/>
        <w:ind w:firstLine="480" w:firstLineChars="200"/>
        <w:rPr>
          <w:color w:val="auto"/>
          <w:sz w:val="24"/>
          <w:szCs w:val="24"/>
          <w:highlight w:val="none"/>
        </w:rPr>
      </w:pPr>
    </w:p>
    <w:p w14:paraId="50D58836">
      <w:pPr>
        <w:pStyle w:val="12"/>
        <w:shd w:val="clear"/>
        <w:adjustRightInd w:val="0"/>
        <w:snapToGrid w:val="0"/>
        <w:spacing w:line="360" w:lineRule="auto"/>
        <w:ind w:firstLine="480" w:firstLineChars="200"/>
        <w:rPr>
          <w:color w:val="auto"/>
          <w:sz w:val="24"/>
          <w:szCs w:val="24"/>
          <w:highlight w:val="none"/>
        </w:rPr>
      </w:pPr>
    </w:p>
    <w:p w14:paraId="230DCEC4">
      <w:pPr>
        <w:pStyle w:val="12"/>
        <w:shd w:val="clear"/>
        <w:adjustRightInd w:val="0"/>
        <w:snapToGrid w:val="0"/>
        <w:spacing w:line="360" w:lineRule="auto"/>
        <w:ind w:firstLine="480" w:firstLineChars="200"/>
        <w:rPr>
          <w:color w:val="auto"/>
          <w:sz w:val="24"/>
          <w:szCs w:val="24"/>
          <w:highlight w:val="none"/>
        </w:rPr>
      </w:pPr>
    </w:p>
    <w:p w14:paraId="238FC616">
      <w:pPr>
        <w:pStyle w:val="12"/>
        <w:shd w:val="clear"/>
        <w:adjustRightInd w:val="0"/>
        <w:snapToGrid w:val="0"/>
        <w:spacing w:line="360" w:lineRule="auto"/>
        <w:ind w:firstLine="480" w:firstLineChars="200"/>
        <w:rPr>
          <w:color w:val="auto"/>
          <w:sz w:val="24"/>
          <w:szCs w:val="24"/>
          <w:highlight w:val="none"/>
        </w:rPr>
      </w:pPr>
    </w:p>
    <w:p w14:paraId="2F8FCE6C">
      <w:pPr>
        <w:pStyle w:val="12"/>
        <w:shd w:val="clear"/>
        <w:adjustRightInd w:val="0"/>
        <w:snapToGrid w:val="0"/>
        <w:spacing w:line="360" w:lineRule="auto"/>
        <w:ind w:firstLine="480" w:firstLineChars="200"/>
        <w:rPr>
          <w:color w:val="auto"/>
          <w:sz w:val="24"/>
          <w:szCs w:val="24"/>
          <w:highlight w:val="none"/>
        </w:rPr>
      </w:pPr>
    </w:p>
    <w:p w14:paraId="262C25E6">
      <w:pPr>
        <w:pStyle w:val="12"/>
        <w:shd w:val="clear"/>
        <w:adjustRightInd w:val="0"/>
        <w:snapToGrid w:val="0"/>
        <w:spacing w:line="360" w:lineRule="auto"/>
        <w:ind w:firstLine="480" w:firstLineChars="200"/>
        <w:rPr>
          <w:color w:val="auto"/>
          <w:sz w:val="24"/>
          <w:szCs w:val="24"/>
          <w:highlight w:val="none"/>
        </w:rPr>
      </w:pPr>
    </w:p>
    <w:p w14:paraId="5AA341A3">
      <w:pPr>
        <w:pStyle w:val="12"/>
        <w:shd w:val="clear"/>
        <w:adjustRightInd w:val="0"/>
        <w:snapToGrid w:val="0"/>
        <w:spacing w:line="360" w:lineRule="auto"/>
        <w:ind w:firstLine="480" w:firstLineChars="200"/>
        <w:rPr>
          <w:color w:val="auto"/>
          <w:sz w:val="24"/>
          <w:szCs w:val="24"/>
          <w:highlight w:val="none"/>
        </w:rPr>
      </w:pPr>
    </w:p>
    <w:p w14:paraId="2A4B57FC">
      <w:pPr>
        <w:pStyle w:val="12"/>
        <w:shd w:val="clear"/>
        <w:adjustRightInd w:val="0"/>
        <w:snapToGrid w:val="0"/>
        <w:spacing w:line="360" w:lineRule="auto"/>
        <w:ind w:firstLine="480" w:firstLineChars="200"/>
        <w:rPr>
          <w:color w:val="auto"/>
          <w:sz w:val="24"/>
          <w:szCs w:val="24"/>
          <w:highlight w:val="none"/>
        </w:rPr>
      </w:pPr>
    </w:p>
    <w:p w14:paraId="751F8654">
      <w:pPr>
        <w:pStyle w:val="12"/>
        <w:shd w:val="clear"/>
        <w:adjustRightInd w:val="0"/>
        <w:snapToGrid w:val="0"/>
        <w:spacing w:line="360" w:lineRule="auto"/>
        <w:ind w:firstLine="480" w:firstLineChars="200"/>
        <w:rPr>
          <w:color w:val="auto"/>
          <w:sz w:val="24"/>
          <w:szCs w:val="24"/>
          <w:highlight w:val="none"/>
        </w:rPr>
      </w:pPr>
    </w:p>
    <w:p w14:paraId="436223D0">
      <w:pPr>
        <w:pStyle w:val="12"/>
        <w:shd w:val="clear"/>
        <w:adjustRightInd w:val="0"/>
        <w:snapToGrid w:val="0"/>
        <w:spacing w:line="360" w:lineRule="auto"/>
        <w:ind w:firstLine="480" w:firstLineChars="200"/>
        <w:rPr>
          <w:color w:val="auto"/>
          <w:sz w:val="24"/>
          <w:szCs w:val="24"/>
          <w:highlight w:val="none"/>
        </w:rPr>
      </w:pPr>
    </w:p>
    <w:p w14:paraId="0DF97E1A">
      <w:pPr>
        <w:pStyle w:val="12"/>
        <w:shd w:val="clear"/>
        <w:adjustRightInd w:val="0"/>
        <w:snapToGrid w:val="0"/>
        <w:spacing w:line="360" w:lineRule="auto"/>
        <w:ind w:firstLine="480" w:firstLineChars="200"/>
        <w:rPr>
          <w:color w:val="auto"/>
          <w:sz w:val="24"/>
          <w:szCs w:val="24"/>
          <w:highlight w:val="none"/>
        </w:rPr>
      </w:pPr>
    </w:p>
    <w:p w14:paraId="76EBC83F">
      <w:pPr>
        <w:pStyle w:val="12"/>
        <w:shd w:val="clear"/>
        <w:adjustRightInd w:val="0"/>
        <w:snapToGrid w:val="0"/>
        <w:spacing w:line="360" w:lineRule="auto"/>
        <w:ind w:firstLine="480" w:firstLineChars="200"/>
        <w:rPr>
          <w:color w:val="auto"/>
          <w:sz w:val="24"/>
          <w:szCs w:val="24"/>
          <w:highlight w:val="none"/>
        </w:rPr>
      </w:pPr>
    </w:p>
    <w:p w14:paraId="2D21A247">
      <w:pPr>
        <w:pStyle w:val="12"/>
        <w:shd w:val="clear"/>
        <w:adjustRightInd w:val="0"/>
        <w:snapToGrid w:val="0"/>
        <w:spacing w:line="360" w:lineRule="auto"/>
        <w:ind w:firstLine="480" w:firstLineChars="200"/>
        <w:rPr>
          <w:color w:val="auto"/>
          <w:sz w:val="24"/>
          <w:szCs w:val="24"/>
          <w:highlight w:val="none"/>
        </w:rPr>
      </w:pPr>
    </w:p>
    <w:p w14:paraId="2AAFC60E">
      <w:pPr>
        <w:pStyle w:val="12"/>
        <w:shd w:val="clear"/>
        <w:adjustRightInd w:val="0"/>
        <w:snapToGrid w:val="0"/>
        <w:spacing w:line="360" w:lineRule="auto"/>
        <w:ind w:firstLine="480" w:firstLineChars="200"/>
        <w:rPr>
          <w:color w:val="auto"/>
          <w:sz w:val="24"/>
          <w:szCs w:val="24"/>
          <w:highlight w:val="none"/>
        </w:rPr>
      </w:pPr>
    </w:p>
    <w:p w14:paraId="080BC3D3">
      <w:pPr>
        <w:pStyle w:val="12"/>
        <w:shd w:val="clear"/>
        <w:adjustRightInd w:val="0"/>
        <w:snapToGrid w:val="0"/>
        <w:spacing w:line="360" w:lineRule="auto"/>
        <w:ind w:firstLine="480" w:firstLineChars="200"/>
        <w:rPr>
          <w:color w:val="auto"/>
          <w:sz w:val="24"/>
          <w:szCs w:val="24"/>
          <w:highlight w:val="none"/>
        </w:rPr>
      </w:pPr>
    </w:p>
    <w:p w14:paraId="116A8B90">
      <w:pPr>
        <w:pStyle w:val="12"/>
        <w:shd w:val="clear"/>
        <w:adjustRightInd w:val="0"/>
        <w:snapToGrid w:val="0"/>
        <w:spacing w:line="360" w:lineRule="auto"/>
        <w:ind w:firstLine="480" w:firstLineChars="200"/>
        <w:rPr>
          <w:color w:val="auto"/>
          <w:sz w:val="24"/>
          <w:szCs w:val="24"/>
          <w:highlight w:val="none"/>
        </w:rPr>
      </w:pPr>
    </w:p>
    <w:p w14:paraId="6FC7D84E">
      <w:pPr>
        <w:pStyle w:val="12"/>
        <w:shd w:val="clear"/>
        <w:adjustRightInd w:val="0"/>
        <w:snapToGrid w:val="0"/>
        <w:spacing w:line="360" w:lineRule="auto"/>
        <w:ind w:firstLine="480" w:firstLineChars="200"/>
        <w:rPr>
          <w:color w:val="auto"/>
          <w:sz w:val="24"/>
          <w:szCs w:val="24"/>
          <w:highlight w:val="none"/>
        </w:rPr>
      </w:pPr>
    </w:p>
    <w:p w14:paraId="3ECE1ACE">
      <w:pPr>
        <w:pStyle w:val="12"/>
        <w:shd w:val="clear"/>
        <w:adjustRightInd w:val="0"/>
        <w:snapToGrid w:val="0"/>
        <w:spacing w:line="360" w:lineRule="auto"/>
        <w:rPr>
          <w:rFonts w:ascii="黑体" w:eastAsia="黑体"/>
          <w:color w:val="auto"/>
          <w:sz w:val="36"/>
          <w:szCs w:val="36"/>
          <w:highlight w:val="none"/>
        </w:rPr>
      </w:pPr>
    </w:p>
    <w:p w14:paraId="46662F96">
      <w:pPr>
        <w:shd w:val="clear"/>
        <w:rPr>
          <w:rFonts w:hint="eastAsia" w:ascii="黑体" w:eastAsia="黑体"/>
          <w:color w:val="auto"/>
          <w:sz w:val="36"/>
          <w:szCs w:val="36"/>
          <w:highlight w:val="none"/>
        </w:rPr>
      </w:pPr>
      <w:r>
        <w:rPr>
          <w:rFonts w:hint="eastAsia" w:ascii="黑体" w:eastAsia="黑体"/>
          <w:color w:val="auto"/>
          <w:sz w:val="36"/>
          <w:szCs w:val="36"/>
          <w:highlight w:val="none"/>
        </w:rPr>
        <w:br w:type="page"/>
      </w:r>
    </w:p>
    <w:p w14:paraId="6B271124">
      <w:pPr>
        <w:pStyle w:val="12"/>
        <w:shd w:val="clear"/>
        <w:adjustRightInd w:val="0"/>
        <w:snapToGrid w:val="0"/>
        <w:spacing w:line="360" w:lineRule="auto"/>
        <w:jc w:val="center"/>
        <w:rPr>
          <w:rFonts w:ascii="黑体" w:eastAsia="黑体"/>
          <w:color w:val="auto"/>
          <w:sz w:val="36"/>
          <w:szCs w:val="36"/>
          <w:highlight w:val="none"/>
        </w:rPr>
      </w:pPr>
      <w:r>
        <w:rPr>
          <w:rFonts w:hint="eastAsia" w:ascii="黑体" w:eastAsia="黑体"/>
          <w:color w:val="auto"/>
          <w:sz w:val="36"/>
          <w:szCs w:val="36"/>
          <w:highlight w:val="none"/>
        </w:rPr>
        <w:t>5.财务状况报告</w:t>
      </w:r>
    </w:p>
    <w:p w14:paraId="69F0E4DD">
      <w:pPr>
        <w:pStyle w:val="12"/>
        <w:shd w:val="clear"/>
        <w:adjustRightInd w:val="0"/>
        <w:snapToGrid w:val="0"/>
        <w:spacing w:line="360" w:lineRule="auto"/>
        <w:jc w:val="left"/>
        <w:rPr>
          <w:b/>
          <w:color w:val="auto"/>
          <w:sz w:val="24"/>
          <w:szCs w:val="24"/>
          <w:highlight w:val="none"/>
        </w:rPr>
      </w:pPr>
    </w:p>
    <w:p w14:paraId="5A0D208C">
      <w:pPr>
        <w:pStyle w:val="12"/>
        <w:shd w:val="clear"/>
        <w:adjustRightInd w:val="0"/>
        <w:snapToGrid w:val="0"/>
        <w:spacing w:line="360" w:lineRule="auto"/>
        <w:jc w:val="left"/>
        <w:rPr>
          <w:rFonts w:ascii="楷体" w:hAnsi="楷体" w:eastAsia="楷体"/>
          <w:color w:val="auto"/>
          <w:highlight w:val="none"/>
        </w:rPr>
      </w:pPr>
      <w:r>
        <w:rPr>
          <w:rFonts w:hint="eastAsia" w:ascii="楷体" w:hAnsi="楷体" w:eastAsia="楷体"/>
          <w:color w:val="auto"/>
          <w:highlight w:val="none"/>
        </w:rPr>
        <w:t>说明：</w:t>
      </w:r>
    </w:p>
    <w:p w14:paraId="3C70B648">
      <w:pPr>
        <w:shd w:val="clear"/>
        <w:spacing w:line="360" w:lineRule="auto"/>
        <w:ind w:firstLine="480"/>
        <w:rPr>
          <w:rFonts w:ascii="楷体" w:hAnsi="楷体" w:eastAsia="楷体"/>
          <w:color w:val="auto"/>
          <w:szCs w:val="21"/>
          <w:highlight w:val="none"/>
        </w:rPr>
      </w:pPr>
      <w:r>
        <w:rPr>
          <w:rFonts w:hint="eastAsia" w:ascii="楷体" w:hAnsi="楷体" w:eastAsia="楷体"/>
          <w:color w:val="auto"/>
          <w:szCs w:val="21"/>
          <w:highlight w:val="none"/>
        </w:rPr>
        <w:t>5.1提供</w:t>
      </w:r>
      <w:r>
        <w:rPr>
          <w:rFonts w:hint="eastAsia" w:ascii="楷体" w:hAnsi="楷体" w:eastAsia="楷体"/>
          <w:color w:val="auto"/>
          <w:szCs w:val="21"/>
          <w:highlight w:val="none"/>
          <w:lang w:val="en-US" w:eastAsia="zh-CN"/>
        </w:rPr>
        <w:t>2024年度或</w:t>
      </w:r>
      <w:r>
        <w:rPr>
          <w:rFonts w:hint="eastAsia" w:ascii="楷体" w:hAnsi="楷体" w:eastAsia="楷体"/>
          <w:color w:val="auto"/>
          <w:szCs w:val="21"/>
          <w:highlight w:val="none"/>
        </w:rPr>
        <w:t>2025年度经审计的供应商财务报告（包括 “四表一注”即《资产负债表》《利润表》《现金流量表》《所有者权益变动表》及其附注）或者提供响应文件截止时间3个月内其基本账户开户银行出具的资信证明（附件2基本存款账户信息）。</w:t>
      </w:r>
    </w:p>
    <w:p w14:paraId="17F90F29">
      <w:pPr>
        <w:shd w:val="clear"/>
        <w:spacing w:line="360" w:lineRule="auto"/>
        <w:ind w:firstLine="480"/>
        <w:rPr>
          <w:rFonts w:ascii="楷体" w:hAnsi="楷体" w:eastAsia="楷体"/>
          <w:color w:val="auto"/>
          <w:szCs w:val="21"/>
          <w:highlight w:val="none"/>
        </w:rPr>
      </w:pPr>
      <w:r>
        <w:rPr>
          <w:rFonts w:hint="eastAsia" w:ascii="楷体" w:hAnsi="楷体" w:eastAsia="楷体"/>
          <w:color w:val="auto"/>
          <w:szCs w:val="21"/>
          <w:highlight w:val="none"/>
        </w:rPr>
        <w:t>5.2供应商未提供经审计的财务报告，应当提供资信证明，但下列情形除外：</w:t>
      </w:r>
    </w:p>
    <w:p w14:paraId="1D73EFC4">
      <w:pPr>
        <w:shd w:val="clear"/>
        <w:spacing w:line="360" w:lineRule="auto"/>
        <w:ind w:firstLine="480"/>
        <w:rPr>
          <w:rFonts w:ascii="楷体" w:hAnsi="楷体" w:eastAsia="楷体"/>
          <w:color w:val="auto"/>
          <w:szCs w:val="21"/>
          <w:highlight w:val="none"/>
        </w:rPr>
      </w:pPr>
      <w:r>
        <w:rPr>
          <w:rFonts w:hint="eastAsia" w:ascii="楷体" w:hAnsi="楷体" w:eastAsia="楷体"/>
          <w:color w:val="auto"/>
          <w:szCs w:val="21"/>
          <w:highlight w:val="none"/>
        </w:rPr>
        <w:t>（1）供应商成立不到1年的，可提供企业任意时段财务报表；</w:t>
      </w:r>
    </w:p>
    <w:p w14:paraId="23C8A543">
      <w:pPr>
        <w:shd w:val="clear"/>
        <w:spacing w:line="360" w:lineRule="auto"/>
        <w:ind w:firstLine="480"/>
        <w:rPr>
          <w:rFonts w:ascii="楷体" w:hAnsi="楷体" w:eastAsia="楷体"/>
          <w:color w:val="auto"/>
          <w:szCs w:val="21"/>
          <w:highlight w:val="none"/>
        </w:rPr>
      </w:pPr>
      <w:r>
        <w:rPr>
          <w:rFonts w:hint="eastAsia" w:ascii="楷体" w:hAnsi="楷体" w:eastAsia="楷体"/>
          <w:color w:val="auto"/>
          <w:szCs w:val="21"/>
          <w:highlight w:val="none"/>
        </w:rPr>
        <w:t>（2）供应商为中小微企业提供了</w:t>
      </w:r>
      <w:r>
        <w:rPr>
          <w:rFonts w:hint="eastAsia" w:ascii="楷体" w:hAnsi="楷体" w:eastAsia="楷体"/>
          <w:color w:val="auto"/>
          <w:szCs w:val="21"/>
          <w:highlight w:val="none"/>
          <w:lang w:val="en-US" w:eastAsia="zh-CN"/>
        </w:rPr>
        <w:t>投标</w:t>
      </w:r>
      <w:r>
        <w:rPr>
          <w:rFonts w:hint="eastAsia" w:ascii="楷体" w:hAnsi="楷体" w:eastAsia="楷体"/>
          <w:color w:val="auto"/>
          <w:szCs w:val="21"/>
          <w:highlight w:val="none"/>
        </w:rPr>
        <w:t>担保函的（供应商须知前附表要求交纳</w:t>
      </w:r>
      <w:r>
        <w:rPr>
          <w:rFonts w:hint="eastAsia" w:ascii="楷体" w:hAnsi="楷体" w:eastAsia="楷体"/>
          <w:color w:val="auto"/>
          <w:szCs w:val="21"/>
          <w:highlight w:val="none"/>
          <w:lang w:eastAsia="zh-CN"/>
        </w:rPr>
        <w:t>投标</w:t>
      </w:r>
      <w:r>
        <w:rPr>
          <w:rFonts w:hint="eastAsia" w:ascii="楷体" w:hAnsi="楷体" w:eastAsia="楷体"/>
          <w:color w:val="auto"/>
          <w:szCs w:val="21"/>
          <w:highlight w:val="none"/>
        </w:rPr>
        <w:t>保证金的项目或者包）。</w:t>
      </w:r>
    </w:p>
    <w:p w14:paraId="0ED3C813">
      <w:pPr>
        <w:pStyle w:val="13"/>
        <w:shd w:val="clear"/>
        <w:spacing w:line="360" w:lineRule="auto"/>
        <w:ind w:firstLine="0"/>
        <w:jc w:val="left"/>
        <w:rPr>
          <w:rFonts w:ascii="宋体" w:hAnsi="宋体"/>
          <w:b/>
          <w:color w:val="auto"/>
          <w:sz w:val="21"/>
          <w:szCs w:val="21"/>
          <w:highlight w:val="none"/>
        </w:rPr>
      </w:pPr>
    </w:p>
    <w:p w14:paraId="39C1ABD4">
      <w:pPr>
        <w:pStyle w:val="13"/>
        <w:shd w:val="clear"/>
        <w:spacing w:line="360" w:lineRule="auto"/>
        <w:ind w:firstLine="0"/>
        <w:jc w:val="left"/>
        <w:rPr>
          <w:rFonts w:ascii="宋体" w:hAnsi="宋体"/>
          <w:b/>
          <w:color w:val="auto"/>
          <w:sz w:val="21"/>
          <w:szCs w:val="21"/>
          <w:highlight w:val="none"/>
        </w:rPr>
      </w:pPr>
    </w:p>
    <w:p w14:paraId="740A5E93">
      <w:pPr>
        <w:pStyle w:val="13"/>
        <w:shd w:val="clear"/>
        <w:spacing w:line="360" w:lineRule="auto"/>
        <w:ind w:firstLine="0"/>
        <w:jc w:val="left"/>
        <w:rPr>
          <w:rFonts w:ascii="宋体" w:hAnsi="宋体"/>
          <w:b/>
          <w:color w:val="auto"/>
          <w:sz w:val="21"/>
          <w:szCs w:val="21"/>
          <w:highlight w:val="none"/>
        </w:rPr>
      </w:pPr>
    </w:p>
    <w:p w14:paraId="1E3EB2ED">
      <w:pPr>
        <w:pStyle w:val="13"/>
        <w:shd w:val="clear"/>
        <w:spacing w:line="360" w:lineRule="auto"/>
        <w:ind w:firstLine="0"/>
        <w:jc w:val="left"/>
        <w:rPr>
          <w:rFonts w:ascii="宋体" w:hAnsi="宋体"/>
          <w:b/>
          <w:color w:val="auto"/>
          <w:sz w:val="21"/>
          <w:szCs w:val="21"/>
          <w:highlight w:val="none"/>
        </w:rPr>
      </w:pPr>
    </w:p>
    <w:p w14:paraId="0E7CB099">
      <w:pPr>
        <w:pStyle w:val="13"/>
        <w:shd w:val="clear"/>
        <w:spacing w:line="360" w:lineRule="auto"/>
        <w:ind w:firstLine="0"/>
        <w:jc w:val="left"/>
        <w:rPr>
          <w:rFonts w:ascii="宋体" w:hAnsi="宋体"/>
          <w:b/>
          <w:color w:val="auto"/>
          <w:sz w:val="21"/>
          <w:szCs w:val="21"/>
          <w:highlight w:val="none"/>
        </w:rPr>
      </w:pPr>
    </w:p>
    <w:p w14:paraId="396BC552">
      <w:pPr>
        <w:pStyle w:val="13"/>
        <w:shd w:val="clear"/>
        <w:spacing w:line="360" w:lineRule="auto"/>
        <w:ind w:firstLine="0"/>
        <w:jc w:val="left"/>
        <w:rPr>
          <w:rFonts w:ascii="宋体" w:hAnsi="宋体"/>
          <w:b/>
          <w:color w:val="auto"/>
          <w:sz w:val="21"/>
          <w:szCs w:val="21"/>
          <w:highlight w:val="none"/>
        </w:rPr>
      </w:pPr>
    </w:p>
    <w:p w14:paraId="4480C647">
      <w:pPr>
        <w:pStyle w:val="13"/>
        <w:shd w:val="clear"/>
        <w:spacing w:line="360" w:lineRule="auto"/>
        <w:ind w:firstLine="0"/>
        <w:jc w:val="left"/>
        <w:rPr>
          <w:rFonts w:ascii="宋体" w:hAnsi="宋体"/>
          <w:b/>
          <w:color w:val="auto"/>
          <w:sz w:val="21"/>
          <w:szCs w:val="21"/>
          <w:highlight w:val="none"/>
        </w:rPr>
      </w:pPr>
    </w:p>
    <w:p w14:paraId="36F11F65">
      <w:pPr>
        <w:pStyle w:val="13"/>
        <w:shd w:val="clear"/>
        <w:spacing w:line="360" w:lineRule="auto"/>
        <w:ind w:firstLine="0"/>
        <w:jc w:val="left"/>
        <w:rPr>
          <w:rFonts w:ascii="宋体" w:hAnsi="宋体"/>
          <w:b/>
          <w:color w:val="auto"/>
          <w:sz w:val="21"/>
          <w:szCs w:val="21"/>
          <w:highlight w:val="none"/>
        </w:rPr>
      </w:pPr>
    </w:p>
    <w:p w14:paraId="2B6757E2">
      <w:pPr>
        <w:pStyle w:val="13"/>
        <w:shd w:val="clear"/>
        <w:spacing w:line="360" w:lineRule="auto"/>
        <w:ind w:firstLine="0"/>
        <w:jc w:val="left"/>
        <w:rPr>
          <w:rFonts w:ascii="宋体" w:hAnsi="宋体"/>
          <w:b/>
          <w:color w:val="auto"/>
          <w:sz w:val="21"/>
          <w:szCs w:val="21"/>
          <w:highlight w:val="none"/>
        </w:rPr>
      </w:pPr>
    </w:p>
    <w:p w14:paraId="7FAB15FF">
      <w:pPr>
        <w:pStyle w:val="13"/>
        <w:shd w:val="clear"/>
        <w:spacing w:line="360" w:lineRule="auto"/>
        <w:ind w:firstLine="0"/>
        <w:jc w:val="left"/>
        <w:rPr>
          <w:rFonts w:ascii="宋体" w:hAnsi="宋体"/>
          <w:b/>
          <w:color w:val="auto"/>
          <w:sz w:val="21"/>
          <w:szCs w:val="21"/>
          <w:highlight w:val="none"/>
        </w:rPr>
      </w:pPr>
    </w:p>
    <w:p w14:paraId="61348F29">
      <w:pPr>
        <w:pStyle w:val="13"/>
        <w:shd w:val="clear"/>
        <w:spacing w:line="360" w:lineRule="auto"/>
        <w:ind w:firstLine="0"/>
        <w:jc w:val="left"/>
        <w:rPr>
          <w:rFonts w:ascii="宋体" w:hAnsi="宋体"/>
          <w:b/>
          <w:color w:val="auto"/>
          <w:sz w:val="21"/>
          <w:szCs w:val="21"/>
          <w:highlight w:val="none"/>
        </w:rPr>
      </w:pPr>
    </w:p>
    <w:p w14:paraId="0FFBA7C7">
      <w:pPr>
        <w:pStyle w:val="13"/>
        <w:shd w:val="clear"/>
        <w:spacing w:line="360" w:lineRule="auto"/>
        <w:ind w:firstLine="0"/>
        <w:jc w:val="left"/>
        <w:rPr>
          <w:rFonts w:ascii="宋体" w:hAnsi="宋体"/>
          <w:b/>
          <w:color w:val="auto"/>
          <w:sz w:val="21"/>
          <w:szCs w:val="21"/>
          <w:highlight w:val="none"/>
        </w:rPr>
      </w:pPr>
    </w:p>
    <w:p w14:paraId="53170DB0">
      <w:pPr>
        <w:pStyle w:val="13"/>
        <w:shd w:val="clear"/>
        <w:spacing w:line="360" w:lineRule="auto"/>
        <w:ind w:firstLine="0"/>
        <w:jc w:val="left"/>
        <w:rPr>
          <w:rFonts w:ascii="宋体" w:hAnsi="宋体"/>
          <w:b/>
          <w:color w:val="auto"/>
          <w:sz w:val="21"/>
          <w:szCs w:val="21"/>
          <w:highlight w:val="none"/>
        </w:rPr>
      </w:pPr>
    </w:p>
    <w:p w14:paraId="749FD416">
      <w:pPr>
        <w:pStyle w:val="13"/>
        <w:shd w:val="clear"/>
        <w:spacing w:line="360" w:lineRule="auto"/>
        <w:ind w:firstLine="0"/>
        <w:jc w:val="left"/>
        <w:rPr>
          <w:rFonts w:ascii="宋体" w:hAnsi="宋体"/>
          <w:b/>
          <w:color w:val="auto"/>
          <w:sz w:val="21"/>
          <w:szCs w:val="21"/>
          <w:highlight w:val="none"/>
        </w:rPr>
      </w:pPr>
    </w:p>
    <w:p w14:paraId="137A6636">
      <w:pPr>
        <w:pStyle w:val="13"/>
        <w:shd w:val="clear"/>
        <w:spacing w:line="360" w:lineRule="auto"/>
        <w:ind w:firstLine="0"/>
        <w:jc w:val="left"/>
        <w:rPr>
          <w:rFonts w:ascii="宋体" w:hAnsi="宋体"/>
          <w:b/>
          <w:color w:val="auto"/>
          <w:sz w:val="21"/>
          <w:szCs w:val="21"/>
          <w:highlight w:val="none"/>
        </w:rPr>
      </w:pPr>
    </w:p>
    <w:p w14:paraId="44FFBFA4">
      <w:pPr>
        <w:pStyle w:val="13"/>
        <w:shd w:val="clear"/>
        <w:spacing w:line="360" w:lineRule="auto"/>
        <w:ind w:firstLine="0"/>
        <w:jc w:val="left"/>
        <w:rPr>
          <w:rFonts w:ascii="宋体" w:hAnsi="宋体"/>
          <w:b/>
          <w:color w:val="auto"/>
          <w:sz w:val="21"/>
          <w:szCs w:val="21"/>
          <w:highlight w:val="none"/>
        </w:rPr>
      </w:pPr>
    </w:p>
    <w:p w14:paraId="78A3D506">
      <w:pPr>
        <w:pStyle w:val="13"/>
        <w:shd w:val="clear"/>
        <w:spacing w:line="360" w:lineRule="auto"/>
        <w:ind w:firstLine="0"/>
        <w:jc w:val="left"/>
        <w:rPr>
          <w:rFonts w:ascii="宋体" w:hAnsi="宋体"/>
          <w:b/>
          <w:color w:val="auto"/>
          <w:sz w:val="21"/>
          <w:szCs w:val="21"/>
          <w:highlight w:val="none"/>
        </w:rPr>
      </w:pPr>
    </w:p>
    <w:p w14:paraId="1B99F83E">
      <w:pPr>
        <w:pStyle w:val="13"/>
        <w:shd w:val="clear"/>
        <w:spacing w:line="360" w:lineRule="auto"/>
        <w:ind w:firstLine="0"/>
        <w:jc w:val="left"/>
        <w:rPr>
          <w:rFonts w:ascii="宋体" w:hAnsi="宋体"/>
          <w:b/>
          <w:color w:val="auto"/>
          <w:sz w:val="21"/>
          <w:szCs w:val="21"/>
          <w:highlight w:val="none"/>
        </w:rPr>
      </w:pPr>
    </w:p>
    <w:p w14:paraId="0CB5F71A">
      <w:pPr>
        <w:pStyle w:val="13"/>
        <w:shd w:val="clear"/>
        <w:spacing w:line="360" w:lineRule="auto"/>
        <w:ind w:firstLine="0"/>
        <w:jc w:val="left"/>
        <w:rPr>
          <w:rFonts w:ascii="宋体" w:hAnsi="宋体"/>
          <w:b/>
          <w:color w:val="auto"/>
          <w:sz w:val="21"/>
          <w:szCs w:val="21"/>
          <w:highlight w:val="none"/>
        </w:rPr>
      </w:pPr>
    </w:p>
    <w:p w14:paraId="4D175CDA">
      <w:pPr>
        <w:pStyle w:val="13"/>
        <w:shd w:val="clear"/>
        <w:spacing w:line="360" w:lineRule="auto"/>
        <w:ind w:firstLine="0"/>
        <w:jc w:val="left"/>
        <w:rPr>
          <w:rFonts w:ascii="宋体" w:hAnsi="宋体"/>
          <w:b/>
          <w:color w:val="auto"/>
          <w:sz w:val="21"/>
          <w:szCs w:val="21"/>
          <w:highlight w:val="none"/>
        </w:rPr>
      </w:pPr>
    </w:p>
    <w:p w14:paraId="5BF1E993">
      <w:pPr>
        <w:pStyle w:val="12"/>
        <w:shd w:val="clear"/>
        <w:adjustRightInd w:val="0"/>
        <w:snapToGrid w:val="0"/>
        <w:spacing w:line="360" w:lineRule="auto"/>
        <w:jc w:val="center"/>
        <w:rPr>
          <w:rFonts w:ascii="黑体" w:eastAsia="黑体"/>
          <w:color w:val="auto"/>
          <w:sz w:val="36"/>
          <w:szCs w:val="36"/>
          <w:highlight w:val="none"/>
        </w:rPr>
      </w:pPr>
    </w:p>
    <w:p w14:paraId="44F6950B">
      <w:pPr>
        <w:pStyle w:val="12"/>
        <w:shd w:val="clear"/>
        <w:adjustRightInd w:val="0"/>
        <w:snapToGrid w:val="0"/>
        <w:spacing w:line="360" w:lineRule="auto"/>
        <w:jc w:val="center"/>
        <w:rPr>
          <w:rFonts w:ascii="黑体" w:eastAsia="黑体"/>
          <w:color w:val="auto"/>
          <w:sz w:val="36"/>
          <w:szCs w:val="36"/>
          <w:highlight w:val="none"/>
        </w:rPr>
      </w:pPr>
      <w:r>
        <w:rPr>
          <w:rFonts w:hint="eastAsia" w:ascii="黑体" w:eastAsia="黑体"/>
          <w:color w:val="auto"/>
          <w:sz w:val="36"/>
          <w:szCs w:val="36"/>
          <w:highlight w:val="none"/>
        </w:rPr>
        <w:t>6.税收缴纳证明</w:t>
      </w:r>
    </w:p>
    <w:p w14:paraId="3143DC6F">
      <w:pPr>
        <w:pStyle w:val="12"/>
        <w:shd w:val="clear"/>
        <w:adjustRightInd w:val="0"/>
        <w:snapToGrid w:val="0"/>
        <w:spacing w:line="360" w:lineRule="auto"/>
        <w:jc w:val="left"/>
        <w:rPr>
          <w:rFonts w:ascii="楷体" w:hAnsi="楷体" w:eastAsia="楷体"/>
          <w:color w:val="auto"/>
          <w:sz w:val="24"/>
          <w:szCs w:val="24"/>
          <w:highlight w:val="none"/>
        </w:rPr>
      </w:pPr>
    </w:p>
    <w:p w14:paraId="6A7632D4">
      <w:pPr>
        <w:pStyle w:val="12"/>
        <w:shd w:val="clear"/>
        <w:adjustRightInd w:val="0"/>
        <w:snapToGrid w:val="0"/>
        <w:spacing w:line="360" w:lineRule="auto"/>
        <w:jc w:val="left"/>
        <w:rPr>
          <w:rFonts w:ascii="楷体" w:hAnsi="楷体" w:eastAsia="楷体"/>
          <w:color w:val="auto"/>
          <w:highlight w:val="none"/>
        </w:rPr>
      </w:pPr>
      <w:r>
        <w:rPr>
          <w:rFonts w:hint="eastAsia" w:ascii="楷体" w:hAnsi="楷体" w:eastAsia="楷体"/>
          <w:color w:val="auto"/>
          <w:highlight w:val="none"/>
        </w:rPr>
        <w:t>说明：</w:t>
      </w:r>
    </w:p>
    <w:p w14:paraId="2845C43C">
      <w:pPr>
        <w:pStyle w:val="12"/>
        <w:shd w:val="clear"/>
        <w:adjustRightInd w:val="0"/>
        <w:snapToGrid w:val="0"/>
        <w:spacing w:line="360" w:lineRule="auto"/>
        <w:ind w:firstLine="420" w:firstLineChars="200"/>
        <w:rPr>
          <w:rFonts w:ascii="楷体" w:hAnsi="楷体" w:eastAsia="楷体"/>
          <w:color w:val="auto"/>
          <w:highlight w:val="none"/>
        </w:rPr>
      </w:pPr>
      <w:r>
        <w:rPr>
          <w:rFonts w:hint="eastAsia" w:ascii="楷体" w:hAnsi="楷体" w:eastAsia="楷体"/>
          <w:color w:val="auto"/>
          <w:highlight w:val="none"/>
        </w:rPr>
        <w:t xml:space="preserve"> （1）提供供应商自</w:t>
      </w:r>
      <w:r>
        <w:rPr>
          <w:rFonts w:hint="eastAsia" w:ascii="楷体" w:hAnsi="楷体" w:eastAsia="楷体"/>
          <w:color w:val="auto"/>
          <w:highlight w:val="none"/>
          <w:lang w:eastAsia="zh-CN"/>
        </w:rPr>
        <w:t>投标</w:t>
      </w:r>
      <w:r>
        <w:rPr>
          <w:rFonts w:hint="eastAsia" w:ascii="楷体" w:hAnsi="楷体" w:eastAsia="楷体"/>
          <w:color w:val="auto"/>
          <w:highlight w:val="none"/>
        </w:rPr>
        <w:t>前1年以来已缴纳任意时段任意税种完税凭证或税务机关开具的完税证明；</w:t>
      </w:r>
    </w:p>
    <w:p w14:paraId="567AF754">
      <w:pPr>
        <w:pStyle w:val="12"/>
        <w:shd w:val="clear"/>
        <w:adjustRightInd w:val="0"/>
        <w:snapToGrid w:val="0"/>
        <w:spacing w:line="360" w:lineRule="auto"/>
        <w:ind w:firstLine="420" w:firstLineChars="200"/>
        <w:rPr>
          <w:rFonts w:ascii="楷体" w:hAnsi="楷体" w:eastAsia="楷体"/>
          <w:color w:val="auto"/>
          <w:highlight w:val="none"/>
        </w:rPr>
      </w:pPr>
      <w:r>
        <w:rPr>
          <w:rFonts w:hint="eastAsia" w:ascii="楷体" w:hAnsi="楷体" w:eastAsia="楷体"/>
          <w:color w:val="auto"/>
          <w:highlight w:val="none"/>
        </w:rPr>
        <w:t>（2）依法免税的供应商应提供相关文件证明；</w:t>
      </w:r>
    </w:p>
    <w:p w14:paraId="6CB35234">
      <w:pPr>
        <w:pStyle w:val="12"/>
        <w:shd w:val="clear"/>
        <w:adjustRightInd w:val="0"/>
        <w:snapToGrid w:val="0"/>
        <w:spacing w:line="360" w:lineRule="auto"/>
        <w:ind w:firstLine="420" w:firstLineChars="200"/>
        <w:rPr>
          <w:rFonts w:ascii="楷体" w:hAnsi="楷体" w:eastAsia="楷体"/>
          <w:color w:val="auto"/>
          <w:highlight w:val="none"/>
        </w:rPr>
      </w:pPr>
      <w:r>
        <w:rPr>
          <w:rFonts w:hint="eastAsia" w:ascii="楷体" w:hAnsi="楷体" w:eastAsia="楷体"/>
          <w:color w:val="auto"/>
          <w:highlight w:val="none"/>
        </w:rPr>
        <w:t>（3）新成立未发生缴纳税收事项的供应商，应按附件3格式提供依法缴纳税收书面承诺；</w:t>
      </w:r>
    </w:p>
    <w:p w14:paraId="40556AC1">
      <w:pPr>
        <w:pStyle w:val="4"/>
        <w:shd w:val="clear"/>
        <w:spacing w:line="360" w:lineRule="auto"/>
        <w:ind w:firstLine="0"/>
        <w:jc w:val="left"/>
        <w:rPr>
          <w:rFonts w:ascii="宋体" w:hAnsi="宋体"/>
          <w:b/>
          <w:color w:val="auto"/>
          <w:szCs w:val="21"/>
          <w:highlight w:val="none"/>
        </w:rPr>
      </w:pPr>
    </w:p>
    <w:p w14:paraId="163E61F3">
      <w:pPr>
        <w:pStyle w:val="4"/>
        <w:shd w:val="clear"/>
        <w:spacing w:line="360" w:lineRule="auto"/>
        <w:ind w:firstLine="0"/>
        <w:jc w:val="left"/>
        <w:rPr>
          <w:rFonts w:ascii="宋体" w:hAnsi="宋体"/>
          <w:b/>
          <w:color w:val="auto"/>
          <w:szCs w:val="21"/>
          <w:highlight w:val="none"/>
        </w:rPr>
      </w:pPr>
    </w:p>
    <w:p w14:paraId="08FCC1C1">
      <w:pPr>
        <w:pStyle w:val="4"/>
        <w:shd w:val="clear"/>
        <w:spacing w:line="360" w:lineRule="auto"/>
        <w:ind w:firstLine="0"/>
        <w:jc w:val="left"/>
        <w:rPr>
          <w:rFonts w:ascii="宋体" w:hAnsi="宋体"/>
          <w:b/>
          <w:color w:val="auto"/>
          <w:szCs w:val="21"/>
          <w:highlight w:val="none"/>
        </w:rPr>
      </w:pPr>
    </w:p>
    <w:p w14:paraId="5CCA5D9C">
      <w:pPr>
        <w:pStyle w:val="4"/>
        <w:shd w:val="clear"/>
        <w:spacing w:line="360" w:lineRule="auto"/>
        <w:ind w:firstLine="0"/>
        <w:jc w:val="left"/>
        <w:rPr>
          <w:rFonts w:ascii="宋体" w:hAnsi="宋体"/>
          <w:b/>
          <w:color w:val="auto"/>
          <w:szCs w:val="21"/>
          <w:highlight w:val="none"/>
        </w:rPr>
      </w:pPr>
    </w:p>
    <w:p w14:paraId="6A4EB847">
      <w:pPr>
        <w:pStyle w:val="4"/>
        <w:shd w:val="clear"/>
        <w:spacing w:line="360" w:lineRule="auto"/>
        <w:ind w:firstLine="0"/>
        <w:jc w:val="left"/>
        <w:rPr>
          <w:rFonts w:ascii="宋体" w:hAnsi="宋体"/>
          <w:b/>
          <w:color w:val="auto"/>
          <w:szCs w:val="21"/>
          <w:highlight w:val="none"/>
        </w:rPr>
      </w:pPr>
    </w:p>
    <w:p w14:paraId="227B7389">
      <w:pPr>
        <w:pStyle w:val="4"/>
        <w:shd w:val="clear"/>
        <w:spacing w:line="360" w:lineRule="auto"/>
        <w:ind w:firstLine="0"/>
        <w:jc w:val="left"/>
        <w:rPr>
          <w:rFonts w:ascii="宋体" w:hAnsi="宋体"/>
          <w:b/>
          <w:color w:val="auto"/>
          <w:szCs w:val="21"/>
          <w:highlight w:val="none"/>
        </w:rPr>
      </w:pPr>
    </w:p>
    <w:p w14:paraId="11BB5CE0">
      <w:pPr>
        <w:pStyle w:val="4"/>
        <w:shd w:val="clear"/>
        <w:spacing w:line="360" w:lineRule="auto"/>
        <w:ind w:firstLine="0"/>
        <w:jc w:val="left"/>
        <w:rPr>
          <w:rFonts w:ascii="宋体" w:hAnsi="宋体"/>
          <w:b/>
          <w:color w:val="auto"/>
          <w:szCs w:val="21"/>
          <w:highlight w:val="none"/>
        </w:rPr>
      </w:pPr>
    </w:p>
    <w:p w14:paraId="6736E5C1">
      <w:pPr>
        <w:pStyle w:val="4"/>
        <w:shd w:val="clear"/>
        <w:spacing w:line="360" w:lineRule="auto"/>
        <w:ind w:firstLine="0"/>
        <w:jc w:val="left"/>
        <w:rPr>
          <w:rFonts w:ascii="宋体" w:hAnsi="宋体"/>
          <w:b/>
          <w:color w:val="auto"/>
          <w:szCs w:val="21"/>
          <w:highlight w:val="none"/>
        </w:rPr>
      </w:pPr>
    </w:p>
    <w:p w14:paraId="60FDFBDC">
      <w:pPr>
        <w:pStyle w:val="4"/>
        <w:shd w:val="clear"/>
        <w:spacing w:line="360" w:lineRule="auto"/>
        <w:ind w:firstLine="0"/>
        <w:jc w:val="left"/>
        <w:rPr>
          <w:rFonts w:ascii="宋体" w:hAnsi="宋体"/>
          <w:b/>
          <w:color w:val="auto"/>
          <w:szCs w:val="21"/>
          <w:highlight w:val="none"/>
        </w:rPr>
      </w:pPr>
    </w:p>
    <w:p w14:paraId="5D7002D9">
      <w:pPr>
        <w:pStyle w:val="4"/>
        <w:shd w:val="clear"/>
        <w:spacing w:line="360" w:lineRule="auto"/>
        <w:ind w:firstLine="0"/>
        <w:jc w:val="left"/>
        <w:rPr>
          <w:rFonts w:ascii="宋体" w:hAnsi="宋体"/>
          <w:b/>
          <w:color w:val="auto"/>
          <w:szCs w:val="21"/>
          <w:highlight w:val="none"/>
        </w:rPr>
      </w:pPr>
    </w:p>
    <w:p w14:paraId="28EA73BA">
      <w:pPr>
        <w:pStyle w:val="4"/>
        <w:shd w:val="clear"/>
        <w:spacing w:line="360" w:lineRule="auto"/>
        <w:ind w:firstLine="0"/>
        <w:jc w:val="left"/>
        <w:rPr>
          <w:rFonts w:ascii="宋体" w:hAnsi="宋体"/>
          <w:b/>
          <w:color w:val="auto"/>
          <w:szCs w:val="21"/>
          <w:highlight w:val="none"/>
        </w:rPr>
      </w:pPr>
    </w:p>
    <w:p w14:paraId="66B32E10">
      <w:pPr>
        <w:pStyle w:val="4"/>
        <w:shd w:val="clear"/>
        <w:spacing w:line="360" w:lineRule="auto"/>
        <w:ind w:firstLine="0"/>
        <w:jc w:val="left"/>
        <w:rPr>
          <w:rFonts w:ascii="宋体" w:hAnsi="宋体"/>
          <w:b/>
          <w:color w:val="auto"/>
          <w:szCs w:val="21"/>
          <w:highlight w:val="none"/>
        </w:rPr>
      </w:pPr>
    </w:p>
    <w:p w14:paraId="112D9A37">
      <w:pPr>
        <w:pStyle w:val="4"/>
        <w:shd w:val="clear"/>
        <w:spacing w:line="360" w:lineRule="auto"/>
        <w:ind w:firstLine="0"/>
        <w:jc w:val="left"/>
        <w:rPr>
          <w:rFonts w:ascii="宋体" w:hAnsi="宋体"/>
          <w:b/>
          <w:color w:val="auto"/>
          <w:szCs w:val="21"/>
          <w:highlight w:val="none"/>
        </w:rPr>
      </w:pPr>
    </w:p>
    <w:p w14:paraId="048E6EAC">
      <w:pPr>
        <w:pStyle w:val="4"/>
        <w:shd w:val="clear"/>
        <w:spacing w:line="360" w:lineRule="auto"/>
        <w:ind w:firstLine="0"/>
        <w:jc w:val="left"/>
        <w:rPr>
          <w:rFonts w:ascii="宋体" w:hAnsi="宋体"/>
          <w:b/>
          <w:color w:val="auto"/>
          <w:szCs w:val="21"/>
          <w:highlight w:val="none"/>
        </w:rPr>
      </w:pPr>
    </w:p>
    <w:p w14:paraId="74100968">
      <w:pPr>
        <w:pStyle w:val="4"/>
        <w:shd w:val="clear"/>
        <w:spacing w:line="360" w:lineRule="auto"/>
        <w:ind w:firstLine="0"/>
        <w:jc w:val="left"/>
        <w:rPr>
          <w:rFonts w:ascii="宋体" w:hAnsi="宋体"/>
          <w:b/>
          <w:color w:val="auto"/>
          <w:szCs w:val="21"/>
          <w:highlight w:val="none"/>
        </w:rPr>
      </w:pPr>
    </w:p>
    <w:p w14:paraId="3BC827C9">
      <w:pPr>
        <w:pStyle w:val="4"/>
        <w:shd w:val="clear"/>
        <w:spacing w:line="360" w:lineRule="auto"/>
        <w:ind w:firstLine="0"/>
        <w:jc w:val="left"/>
        <w:rPr>
          <w:rFonts w:ascii="宋体" w:hAnsi="宋体"/>
          <w:b/>
          <w:color w:val="auto"/>
          <w:szCs w:val="21"/>
          <w:highlight w:val="none"/>
        </w:rPr>
      </w:pPr>
    </w:p>
    <w:p w14:paraId="08F4832E">
      <w:pPr>
        <w:pStyle w:val="4"/>
        <w:shd w:val="clear"/>
        <w:spacing w:line="360" w:lineRule="auto"/>
        <w:ind w:firstLine="0"/>
        <w:jc w:val="left"/>
        <w:rPr>
          <w:rFonts w:ascii="宋体" w:hAnsi="宋体"/>
          <w:b/>
          <w:color w:val="auto"/>
          <w:szCs w:val="21"/>
          <w:highlight w:val="none"/>
        </w:rPr>
      </w:pPr>
    </w:p>
    <w:p w14:paraId="17558435">
      <w:pPr>
        <w:pStyle w:val="4"/>
        <w:shd w:val="clear"/>
        <w:spacing w:line="360" w:lineRule="auto"/>
        <w:ind w:firstLine="0"/>
        <w:jc w:val="left"/>
        <w:rPr>
          <w:rFonts w:ascii="宋体" w:hAnsi="宋体"/>
          <w:b/>
          <w:color w:val="auto"/>
          <w:szCs w:val="21"/>
          <w:highlight w:val="none"/>
        </w:rPr>
      </w:pPr>
    </w:p>
    <w:p w14:paraId="5BA8D3E3">
      <w:pPr>
        <w:pStyle w:val="4"/>
        <w:shd w:val="clear"/>
        <w:spacing w:line="360" w:lineRule="auto"/>
        <w:ind w:firstLine="0"/>
        <w:jc w:val="left"/>
        <w:rPr>
          <w:rFonts w:ascii="宋体" w:hAnsi="宋体"/>
          <w:b/>
          <w:color w:val="auto"/>
          <w:szCs w:val="21"/>
          <w:highlight w:val="none"/>
        </w:rPr>
      </w:pPr>
    </w:p>
    <w:p w14:paraId="61074425">
      <w:pPr>
        <w:pStyle w:val="4"/>
        <w:shd w:val="clear"/>
        <w:spacing w:line="360" w:lineRule="auto"/>
        <w:ind w:firstLine="0"/>
        <w:jc w:val="left"/>
        <w:rPr>
          <w:rFonts w:ascii="宋体" w:hAnsi="宋体"/>
          <w:b/>
          <w:color w:val="auto"/>
          <w:szCs w:val="21"/>
          <w:highlight w:val="none"/>
        </w:rPr>
      </w:pPr>
    </w:p>
    <w:p w14:paraId="7BF7613C">
      <w:pPr>
        <w:pStyle w:val="4"/>
        <w:shd w:val="clear"/>
        <w:spacing w:line="360" w:lineRule="auto"/>
        <w:ind w:firstLine="0"/>
        <w:jc w:val="left"/>
        <w:rPr>
          <w:rFonts w:ascii="宋体" w:hAnsi="宋体"/>
          <w:b/>
          <w:color w:val="auto"/>
          <w:szCs w:val="21"/>
          <w:highlight w:val="none"/>
        </w:rPr>
      </w:pPr>
    </w:p>
    <w:p w14:paraId="22CC1E21">
      <w:pPr>
        <w:pStyle w:val="12"/>
        <w:shd w:val="clear"/>
        <w:adjustRightInd w:val="0"/>
        <w:snapToGrid w:val="0"/>
        <w:spacing w:line="360" w:lineRule="auto"/>
        <w:jc w:val="left"/>
        <w:rPr>
          <w:rFonts w:ascii="黑体" w:hAnsi="黑体" w:eastAsia="黑体"/>
          <w:color w:val="auto"/>
          <w:sz w:val="28"/>
          <w:szCs w:val="28"/>
          <w:highlight w:val="none"/>
        </w:rPr>
      </w:pPr>
    </w:p>
    <w:p w14:paraId="4BA43F3B">
      <w:pPr>
        <w:pStyle w:val="12"/>
        <w:shd w:val="clear"/>
        <w:adjustRightInd w:val="0"/>
        <w:snapToGrid w:val="0"/>
        <w:spacing w:line="360" w:lineRule="auto"/>
        <w:jc w:val="left"/>
        <w:rPr>
          <w:rFonts w:ascii="黑体" w:hAnsi="黑体" w:eastAsia="黑体"/>
          <w:color w:val="auto"/>
          <w:sz w:val="28"/>
          <w:szCs w:val="28"/>
          <w:highlight w:val="none"/>
        </w:rPr>
      </w:pPr>
    </w:p>
    <w:p w14:paraId="31C5D442">
      <w:pPr>
        <w:shd w:val="clear"/>
        <w:rPr>
          <w:rFonts w:hint="eastAsia" w:ascii="黑体" w:hAnsi="黑体" w:eastAsia="黑体"/>
          <w:color w:val="auto"/>
          <w:sz w:val="28"/>
          <w:szCs w:val="28"/>
          <w:highlight w:val="none"/>
        </w:rPr>
      </w:pPr>
      <w:r>
        <w:rPr>
          <w:rFonts w:hint="eastAsia" w:ascii="黑体" w:hAnsi="黑体" w:eastAsia="黑体"/>
          <w:color w:val="auto"/>
          <w:sz w:val="28"/>
          <w:szCs w:val="28"/>
          <w:highlight w:val="none"/>
        </w:rPr>
        <w:br w:type="page"/>
      </w:r>
    </w:p>
    <w:p w14:paraId="0FEAE6AB">
      <w:pPr>
        <w:pStyle w:val="12"/>
        <w:shd w:val="clear"/>
        <w:adjustRightInd w:val="0"/>
        <w:snapToGrid w:val="0"/>
        <w:spacing w:line="360" w:lineRule="auto"/>
        <w:jc w:val="left"/>
        <w:rPr>
          <w:rFonts w:ascii="黑体" w:hAnsi="黑体" w:eastAsia="黑体"/>
          <w:color w:val="auto"/>
          <w:sz w:val="28"/>
          <w:szCs w:val="28"/>
          <w:highlight w:val="none"/>
        </w:rPr>
      </w:pPr>
      <w:r>
        <w:rPr>
          <w:rFonts w:hint="eastAsia" w:ascii="黑体" w:hAnsi="黑体" w:eastAsia="黑体"/>
          <w:color w:val="auto"/>
          <w:sz w:val="28"/>
          <w:szCs w:val="28"/>
          <w:highlight w:val="none"/>
        </w:rPr>
        <w:t>附件2</w:t>
      </w:r>
    </w:p>
    <w:p w14:paraId="006BB3D7">
      <w:pPr>
        <w:pStyle w:val="3"/>
        <w:shd w:val="clear"/>
        <w:spacing w:line="560" w:lineRule="exact"/>
        <w:jc w:val="center"/>
        <w:rPr>
          <w:rFonts w:ascii="黑体" w:hAnsi="黑体" w:cs="仿宋_GB2312"/>
          <w:b w:val="0"/>
          <w:color w:val="auto"/>
          <w:sz w:val="36"/>
          <w:szCs w:val="36"/>
          <w:highlight w:val="none"/>
        </w:rPr>
      </w:pPr>
      <w:r>
        <w:rPr>
          <w:rFonts w:hint="eastAsia" w:ascii="黑体" w:hAnsi="黑体" w:cs="仿宋_GB2312"/>
          <w:b w:val="0"/>
          <w:color w:val="auto"/>
          <w:sz w:val="36"/>
          <w:szCs w:val="36"/>
          <w:highlight w:val="none"/>
        </w:rPr>
        <w:t>依法缴纳税收承诺书</w:t>
      </w:r>
    </w:p>
    <w:p w14:paraId="5CFE4235">
      <w:pPr>
        <w:pStyle w:val="4"/>
        <w:shd w:val="clear"/>
        <w:spacing w:beforeLines="300" w:afterLines="50" w:line="360" w:lineRule="auto"/>
        <w:ind w:firstLine="0"/>
        <w:rPr>
          <w:rFonts w:ascii="宋体" w:hAnsi="宋体"/>
          <w:color w:val="auto"/>
          <w:szCs w:val="21"/>
          <w:highlight w:val="none"/>
        </w:rPr>
      </w:pPr>
      <w:r>
        <w:rPr>
          <w:rFonts w:hint="eastAsia" w:ascii="宋体" w:hAnsi="宋体"/>
          <w:color w:val="auto"/>
          <w:szCs w:val="21"/>
          <w:highlight w:val="none"/>
        </w:rPr>
        <w:t>正大方略工程咨询有限公司：</w:t>
      </w:r>
    </w:p>
    <w:p w14:paraId="2B02E925">
      <w:pPr>
        <w:pStyle w:val="4"/>
        <w:shd w:val="clear"/>
        <w:spacing w:line="360" w:lineRule="auto"/>
        <w:rPr>
          <w:rFonts w:ascii="宋体" w:hAnsi="宋体"/>
          <w:color w:val="auto"/>
          <w:szCs w:val="21"/>
          <w:highlight w:val="none"/>
        </w:rPr>
      </w:pPr>
      <w:r>
        <w:rPr>
          <w:rFonts w:hint="eastAsia" w:ascii="宋体" w:hAnsi="宋体"/>
          <w:color w:val="auto"/>
          <w:szCs w:val="21"/>
          <w:highlight w:val="none"/>
        </w:rPr>
        <w:t>我方参与（项目名称）（项目编号：）项目的政府采购活动，现承诺如下：</w:t>
      </w:r>
    </w:p>
    <w:p w14:paraId="3F09AE54">
      <w:pPr>
        <w:pStyle w:val="4"/>
        <w:shd w:val="clear"/>
        <w:spacing w:line="360" w:lineRule="auto"/>
        <w:ind w:firstLineChars="200"/>
        <w:rPr>
          <w:rFonts w:ascii="宋体" w:hAnsi="宋体"/>
          <w:color w:val="auto"/>
          <w:szCs w:val="21"/>
          <w:highlight w:val="none"/>
        </w:rPr>
      </w:pPr>
      <w:r>
        <w:rPr>
          <w:rFonts w:hint="eastAsia" w:ascii="宋体" w:hAnsi="宋体"/>
          <w:color w:val="auto"/>
          <w:szCs w:val="21"/>
          <w:highlight w:val="none"/>
        </w:rPr>
        <w:t>我方承诺将依法缴纳税收，并符合《中华人民共和国政府采购法》及其实施条例和招标文件资格要求的规定。</w:t>
      </w:r>
    </w:p>
    <w:p w14:paraId="5BF749E6">
      <w:pPr>
        <w:pStyle w:val="4"/>
        <w:shd w:val="clear"/>
        <w:spacing w:line="360" w:lineRule="auto"/>
        <w:rPr>
          <w:rFonts w:ascii="宋体" w:hAnsi="宋体"/>
          <w:color w:val="auto"/>
          <w:szCs w:val="21"/>
          <w:highlight w:val="none"/>
        </w:rPr>
      </w:pPr>
      <w:r>
        <w:rPr>
          <w:rFonts w:hint="eastAsia" w:ascii="宋体" w:hAnsi="宋体"/>
          <w:color w:val="auto"/>
          <w:szCs w:val="21"/>
          <w:highlight w:val="none"/>
        </w:rPr>
        <w:t>若我方以上承诺不实，自愿承担提供虚假材料谋取中标的法律责任。</w:t>
      </w:r>
    </w:p>
    <w:p w14:paraId="1F4D4865">
      <w:pPr>
        <w:pStyle w:val="4"/>
        <w:shd w:val="clear"/>
        <w:spacing w:line="360" w:lineRule="auto"/>
        <w:ind w:firstLine="573"/>
        <w:rPr>
          <w:rFonts w:ascii="宋体" w:hAnsi="宋体"/>
          <w:color w:val="auto"/>
          <w:szCs w:val="21"/>
          <w:highlight w:val="none"/>
        </w:rPr>
      </w:pPr>
    </w:p>
    <w:p w14:paraId="3EB2D924">
      <w:pPr>
        <w:pStyle w:val="4"/>
        <w:shd w:val="clear"/>
        <w:spacing w:line="360" w:lineRule="auto"/>
        <w:ind w:firstLine="573"/>
        <w:rPr>
          <w:rFonts w:ascii="宋体" w:hAnsi="宋体"/>
          <w:color w:val="auto"/>
          <w:szCs w:val="21"/>
          <w:highlight w:val="none"/>
        </w:rPr>
      </w:pPr>
    </w:p>
    <w:p w14:paraId="12B7D485">
      <w:pPr>
        <w:pStyle w:val="4"/>
        <w:shd w:val="clear"/>
        <w:spacing w:line="360" w:lineRule="auto"/>
        <w:ind w:firstLine="573"/>
        <w:rPr>
          <w:rFonts w:ascii="宋体" w:hAnsi="宋体"/>
          <w:color w:val="auto"/>
          <w:szCs w:val="21"/>
          <w:highlight w:val="none"/>
        </w:rPr>
      </w:pPr>
      <w:r>
        <w:rPr>
          <w:rFonts w:hint="eastAsia" w:ascii="宋体" w:hAnsi="宋体"/>
          <w:color w:val="auto"/>
          <w:szCs w:val="21"/>
          <w:highlight w:val="none"/>
        </w:rPr>
        <w:t>承 诺 人：（投标人名称、盖单位章）</w:t>
      </w:r>
    </w:p>
    <w:p w14:paraId="2347DE8B">
      <w:pPr>
        <w:pStyle w:val="4"/>
        <w:shd w:val="clear"/>
        <w:spacing w:line="360" w:lineRule="auto"/>
        <w:ind w:firstLine="573"/>
        <w:rPr>
          <w:rFonts w:ascii="宋体" w:hAnsi="宋体"/>
          <w:color w:val="auto"/>
          <w:szCs w:val="21"/>
          <w:highlight w:val="none"/>
        </w:rPr>
      </w:pPr>
    </w:p>
    <w:p w14:paraId="617B1FF5">
      <w:pPr>
        <w:pStyle w:val="4"/>
        <w:shd w:val="clear"/>
        <w:spacing w:line="360" w:lineRule="auto"/>
        <w:ind w:firstLine="573"/>
        <w:rPr>
          <w:rFonts w:ascii="宋体" w:hAnsi="宋体"/>
          <w:color w:val="auto"/>
          <w:szCs w:val="21"/>
          <w:highlight w:val="none"/>
        </w:rPr>
      </w:pPr>
    </w:p>
    <w:p w14:paraId="796FE5C0">
      <w:pPr>
        <w:pStyle w:val="4"/>
        <w:shd w:val="clear"/>
        <w:spacing w:line="360" w:lineRule="auto"/>
        <w:ind w:firstLine="573"/>
        <w:rPr>
          <w:rFonts w:ascii="宋体" w:hAnsi="宋体"/>
          <w:color w:val="auto"/>
          <w:szCs w:val="21"/>
          <w:highlight w:val="none"/>
        </w:rPr>
      </w:pPr>
      <w:r>
        <w:rPr>
          <w:rFonts w:hint="eastAsia" w:ascii="宋体" w:hAnsi="宋体"/>
          <w:color w:val="auto"/>
          <w:szCs w:val="21"/>
          <w:highlight w:val="none"/>
        </w:rPr>
        <w:t>法定代表人或委托代理人：（签名）</w:t>
      </w:r>
    </w:p>
    <w:p w14:paraId="0CF535AE">
      <w:pPr>
        <w:pStyle w:val="4"/>
        <w:shd w:val="clear"/>
        <w:spacing w:line="360" w:lineRule="auto"/>
        <w:ind w:firstLine="573"/>
        <w:rPr>
          <w:rFonts w:ascii="宋体" w:hAnsi="宋体"/>
          <w:color w:val="auto"/>
          <w:szCs w:val="21"/>
          <w:highlight w:val="none"/>
        </w:rPr>
      </w:pPr>
    </w:p>
    <w:p w14:paraId="15BC1052">
      <w:pPr>
        <w:pStyle w:val="4"/>
        <w:shd w:val="clear"/>
        <w:spacing w:line="360" w:lineRule="auto"/>
        <w:ind w:firstLine="573"/>
        <w:rPr>
          <w:rFonts w:ascii="宋体" w:hAnsi="宋体"/>
          <w:color w:val="auto"/>
          <w:szCs w:val="21"/>
          <w:highlight w:val="none"/>
        </w:rPr>
      </w:pPr>
    </w:p>
    <w:p w14:paraId="0A975F5B">
      <w:pPr>
        <w:pStyle w:val="4"/>
        <w:shd w:val="clear"/>
        <w:spacing w:line="360" w:lineRule="auto"/>
        <w:ind w:firstLine="573"/>
        <w:rPr>
          <w:rFonts w:ascii="宋体" w:hAnsi="宋体"/>
          <w:color w:val="auto"/>
          <w:szCs w:val="21"/>
          <w:highlight w:val="none"/>
        </w:rPr>
      </w:pPr>
      <w:r>
        <w:rPr>
          <w:rFonts w:hint="eastAsia" w:ascii="宋体" w:hAnsi="宋体"/>
          <w:color w:val="auto"/>
          <w:szCs w:val="21"/>
          <w:highlight w:val="none"/>
        </w:rPr>
        <w:t>日  期：20年月日</w:t>
      </w:r>
    </w:p>
    <w:p w14:paraId="4BE6D7F2">
      <w:pPr>
        <w:pStyle w:val="4"/>
        <w:shd w:val="clear"/>
        <w:spacing w:line="360" w:lineRule="auto"/>
        <w:ind w:firstLine="573"/>
        <w:rPr>
          <w:rFonts w:ascii="宋体" w:hAnsi="宋体"/>
          <w:color w:val="auto"/>
          <w:szCs w:val="21"/>
          <w:highlight w:val="none"/>
        </w:rPr>
      </w:pPr>
    </w:p>
    <w:p w14:paraId="66E79CC8">
      <w:pPr>
        <w:pStyle w:val="4"/>
        <w:shd w:val="clear"/>
        <w:spacing w:line="360" w:lineRule="auto"/>
        <w:ind w:firstLine="573"/>
        <w:rPr>
          <w:rFonts w:ascii="宋体" w:hAnsi="宋体"/>
          <w:color w:val="auto"/>
          <w:szCs w:val="21"/>
          <w:highlight w:val="none"/>
        </w:rPr>
      </w:pPr>
    </w:p>
    <w:p w14:paraId="196EB2C8">
      <w:pPr>
        <w:pStyle w:val="12"/>
        <w:shd w:val="clear"/>
        <w:adjustRightInd w:val="0"/>
        <w:snapToGrid w:val="0"/>
        <w:spacing w:line="360" w:lineRule="auto"/>
        <w:jc w:val="left"/>
        <w:rPr>
          <w:b/>
          <w:color w:val="auto"/>
          <w:sz w:val="24"/>
          <w:szCs w:val="24"/>
          <w:highlight w:val="none"/>
        </w:rPr>
      </w:pPr>
    </w:p>
    <w:p w14:paraId="3CE950F2">
      <w:pPr>
        <w:pStyle w:val="12"/>
        <w:shd w:val="clear"/>
        <w:adjustRightInd w:val="0"/>
        <w:snapToGrid w:val="0"/>
        <w:spacing w:line="360" w:lineRule="auto"/>
        <w:jc w:val="left"/>
        <w:rPr>
          <w:b/>
          <w:color w:val="auto"/>
          <w:sz w:val="24"/>
          <w:szCs w:val="24"/>
          <w:highlight w:val="none"/>
        </w:rPr>
      </w:pPr>
    </w:p>
    <w:p w14:paraId="3C3F33D6">
      <w:pPr>
        <w:pStyle w:val="12"/>
        <w:shd w:val="clear"/>
        <w:adjustRightInd w:val="0"/>
        <w:snapToGrid w:val="0"/>
        <w:spacing w:line="360" w:lineRule="auto"/>
        <w:jc w:val="left"/>
        <w:rPr>
          <w:b/>
          <w:color w:val="auto"/>
          <w:sz w:val="24"/>
          <w:szCs w:val="24"/>
          <w:highlight w:val="none"/>
        </w:rPr>
      </w:pPr>
    </w:p>
    <w:p w14:paraId="7E0A6290">
      <w:pPr>
        <w:pStyle w:val="12"/>
        <w:shd w:val="clear"/>
        <w:adjustRightInd w:val="0"/>
        <w:snapToGrid w:val="0"/>
        <w:spacing w:line="360" w:lineRule="auto"/>
        <w:jc w:val="left"/>
        <w:rPr>
          <w:b/>
          <w:color w:val="auto"/>
          <w:sz w:val="24"/>
          <w:szCs w:val="24"/>
          <w:highlight w:val="none"/>
        </w:rPr>
      </w:pPr>
    </w:p>
    <w:p w14:paraId="74EB2762">
      <w:pPr>
        <w:pStyle w:val="12"/>
        <w:shd w:val="clear"/>
        <w:adjustRightInd w:val="0"/>
        <w:snapToGrid w:val="0"/>
        <w:spacing w:line="360" w:lineRule="auto"/>
        <w:jc w:val="left"/>
        <w:rPr>
          <w:b/>
          <w:color w:val="auto"/>
          <w:sz w:val="24"/>
          <w:szCs w:val="24"/>
          <w:highlight w:val="none"/>
        </w:rPr>
      </w:pPr>
    </w:p>
    <w:p w14:paraId="15D91EED">
      <w:pPr>
        <w:pStyle w:val="12"/>
        <w:shd w:val="clear"/>
        <w:adjustRightInd w:val="0"/>
        <w:snapToGrid w:val="0"/>
        <w:spacing w:line="360" w:lineRule="auto"/>
        <w:jc w:val="left"/>
        <w:rPr>
          <w:b/>
          <w:color w:val="auto"/>
          <w:sz w:val="24"/>
          <w:szCs w:val="24"/>
          <w:highlight w:val="none"/>
        </w:rPr>
      </w:pPr>
    </w:p>
    <w:p w14:paraId="670D4D6C">
      <w:pPr>
        <w:pStyle w:val="12"/>
        <w:shd w:val="clear"/>
        <w:adjustRightInd w:val="0"/>
        <w:snapToGrid w:val="0"/>
        <w:spacing w:line="360" w:lineRule="auto"/>
        <w:jc w:val="left"/>
        <w:rPr>
          <w:b/>
          <w:color w:val="auto"/>
          <w:sz w:val="24"/>
          <w:szCs w:val="24"/>
          <w:highlight w:val="none"/>
        </w:rPr>
      </w:pPr>
    </w:p>
    <w:p w14:paraId="485F9B55">
      <w:pPr>
        <w:pStyle w:val="12"/>
        <w:shd w:val="clear"/>
        <w:adjustRightInd w:val="0"/>
        <w:snapToGrid w:val="0"/>
        <w:spacing w:line="360" w:lineRule="auto"/>
        <w:rPr>
          <w:rFonts w:ascii="黑体" w:eastAsia="黑体"/>
          <w:color w:val="auto"/>
          <w:sz w:val="36"/>
          <w:szCs w:val="36"/>
          <w:highlight w:val="none"/>
        </w:rPr>
      </w:pPr>
    </w:p>
    <w:p w14:paraId="1B64F06E">
      <w:pPr>
        <w:shd w:val="clear"/>
        <w:rPr>
          <w:rFonts w:hint="eastAsia" w:ascii="黑体" w:eastAsia="黑体"/>
          <w:color w:val="auto"/>
          <w:sz w:val="36"/>
          <w:szCs w:val="36"/>
          <w:highlight w:val="none"/>
        </w:rPr>
      </w:pPr>
      <w:r>
        <w:rPr>
          <w:rFonts w:hint="eastAsia" w:ascii="黑体" w:eastAsia="黑体"/>
          <w:color w:val="auto"/>
          <w:sz w:val="36"/>
          <w:szCs w:val="36"/>
          <w:highlight w:val="none"/>
        </w:rPr>
        <w:br w:type="page"/>
      </w:r>
    </w:p>
    <w:p w14:paraId="75E9EB02">
      <w:pPr>
        <w:pStyle w:val="12"/>
        <w:shd w:val="clear"/>
        <w:adjustRightInd w:val="0"/>
        <w:snapToGrid w:val="0"/>
        <w:spacing w:line="360" w:lineRule="auto"/>
        <w:jc w:val="center"/>
        <w:rPr>
          <w:rFonts w:ascii="黑体" w:hAnsi="宋体" w:eastAsia="黑体"/>
          <w:color w:val="auto"/>
          <w:sz w:val="36"/>
          <w:szCs w:val="36"/>
          <w:highlight w:val="none"/>
        </w:rPr>
      </w:pPr>
      <w:r>
        <w:rPr>
          <w:rFonts w:hint="eastAsia" w:ascii="黑体" w:eastAsia="黑体"/>
          <w:color w:val="auto"/>
          <w:sz w:val="36"/>
          <w:szCs w:val="36"/>
          <w:highlight w:val="none"/>
        </w:rPr>
        <w:t>7.缴纳社会保障资金证明</w:t>
      </w:r>
    </w:p>
    <w:p w14:paraId="686AA99B">
      <w:pPr>
        <w:pStyle w:val="12"/>
        <w:shd w:val="clear"/>
        <w:adjustRightInd w:val="0"/>
        <w:snapToGrid w:val="0"/>
        <w:spacing w:line="360" w:lineRule="auto"/>
        <w:jc w:val="left"/>
        <w:rPr>
          <w:rFonts w:hAnsi="宋体"/>
          <w:color w:val="auto"/>
          <w:sz w:val="24"/>
          <w:szCs w:val="24"/>
          <w:highlight w:val="none"/>
        </w:rPr>
      </w:pPr>
    </w:p>
    <w:p w14:paraId="76306C35">
      <w:pPr>
        <w:pStyle w:val="12"/>
        <w:shd w:val="clear"/>
        <w:adjustRightInd w:val="0"/>
        <w:snapToGrid w:val="0"/>
        <w:spacing w:line="360" w:lineRule="auto"/>
        <w:jc w:val="left"/>
        <w:rPr>
          <w:rFonts w:ascii="楷体" w:hAnsi="楷体" w:eastAsia="楷体"/>
          <w:color w:val="auto"/>
          <w:highlight w:val="none"/>
        </w:rPr>
      </w:pPr>
      <w:r>
        <w:rPr>
          <w:rFonts w:hint="eastAsia" w:ascii="楷体" w:hAnsi="楷体" w:eastAsia="楷体"/>
          <w:color w:val="auto"/>
          <w:highlight w:val="none"/>
        </w:rPr>
        <w:t>说明：</w:t>
      </w:r>
    </w:p>
    <w:p w14:paraId="2572FAD8">
      <w:pPr>
        <w:pStyle w:val="12"/>
        <w:shd w:val="clear"/>
        <w:adjustRightInd w:val="0"/>
        <w:snapToGrid w:val="0"/>
        <w:spacing w:line="360" w:lineRule="auto"/>
        <w:ind w:firstLine="482"/>
        <w:rPr>
          <w:rFonts w:ascii="楷体" w:hAnsi="楷体" w:eastAsia="楷体"/>
          <w:color w:val="auto"/>
          <w:highlight w:val="none"/>
        </w:rPr>
      </w:pPr>
      <w:r>
        <w:rPr>
          <w:rFonts w:hint="eastAsia" w:ascii="楷体" w:hAnsi="楷体" w:eastAsia="楷体"/>
          <w:color w:val="auto"/>
          <w:highlight w:val="none"/>
        </w:rPr>
        <w:t>（1）提供供应商自</w:t>
      </w:r>
      <w:r>
        <w:rPr>
          <w:rFonts w:hint="eastAsia" w:ascii="楷体" w:hAnsi="楷体" w:eastAsia="楷体"/>
          <w:color w:val="auto"/>
          <w:highlight w:val="none"/>
          <w:lang w:eastAsia="zh-CN"/>
        </w:rPr>
        <w:t>投标</w:t>
      </w:r>
      <w:r>
        <w:rPr>
          <w:rFonts w:hint="eastAsia" w:ascii="楷体" w:hAnsi="楷体" w:eastAsia="楷体"/>
          <w:color w:val="auto"/>
          <w:highlight w:val="none"/>
        </w:rPr>
        <w:t>前1年以来已缴存的任意时段的社会保障资金缴存单据或社保机构开具的社会保险参保缴费情况证明；</w:t>
      </w:r>
    </w:p>
    <w:p w14:paraId="222A63A7">
      <w:pPr>
        <w:pStyle w:val="12"/>
        <w:shd w:val="clear"/>
        <w:adjustRightInd w:val="0"/>
        <w:snapToGrid w:val="0"/>
        <w:spacing w:line="360" w:lineRule="auto"/>
        <w:ind w:firstLine="482"/>
        <w:rPr>
          <w:rFonts w:ascii="楷体" w:hAnsi="楷体" w:eastAsia="楷体"/>
          <w:color w:val="auto"/>
          <w:highlight w:val="none"/>
        </w:rPr>
      </w:pPr>
      <w:r>
        <w:rPr>
          <w:rFonts w:hint="eastAsia" w:ascii="楷体" w:hAnsi="楷体" w:eastAsia="楷体"/>
          <w:color w:val="auto"/>
          <w:highlight w:val="none"/>
        </w:rPr>
        <w:t>（2）依法不需要缴纳社会保障资金的供应商应提供相关文件证明；</w:t>
      </w:r>
    </w:p>
    <w:p w14:paraId="4990E0A6">
      <w:pPr>
        <w:pStyle w:val="12"/>
        <w:shd w:val="clear"/>
        <w:adjustRightInd w:val="0"/>
        <w:snapToGrid w:val="0"/>
        <w:spacing w:line="360" w:lineRule="auto"/>
        <w:ind w:firstLine="482"/>
        <w:rPr>
          <w:rFonts w:ascii="楷体" w:hAnsi="楷体" w:eastAsia="楷体"/>
          <w:color w:val="auto"/>
          <w:highlight w:val="none"/>
        </w:rPr>
      </w:pPr>
      <w:r>
        <w:rPr>
          <w:rFonts w:hint="eastAsia" w:ascii="楷体" w:hAnsi="楷体" w:eastAsia="楷体"/>
          <w:color w:val="auto"/>
          <w:highlight w:val="none"/>
        </w:rPr>
        <w:t>（3）新成立未发生缴纳社保资金事项的供应商，应按附件4格式提供缴纳社保资金的书面承诺；</w:t>
      </w:r>
    </w:p>
    <w:p w14:paraId="1EDEBB01">
      <w:pPr>
        <w:pStyle w:val="12"/>
        <w:shd w:val="clear"/>
        <w:adjustRightInd w:val="0"/>
        <w:snapToGrid w:val="0"/>
        <w:spacing w:line="360" w:lineRule="auto"/>
        <w:ind w:firstLine="560" w:firstLineChars="200"/>
        <w:rPr>
          <w:rFonts w:ascii="楷体" w:hAnsi="楷体" w:eastAsia="楷体"/>
          <w:color w:val="auto"/>
          <w:sz w:val="28"/>
          <w:szCs w:val="28"/>
          <w:highlight w:val="none"/>
        </w:rPr>
      </w:pPr>
    </w:p>
    <w:p w14:paraId="4649A230">
      <w:pPr>
        <w:pStyle w:val="4"/>
        <w:shd w:val="clear"/>
        <w:ind w:firstLine="0"/>
        <w:jc w:val="left"/>
        <w:rPr>
          <w:rFonts w:ascii="宋体" w:hAnsi="宋体"/>
          <w:b/>
          <w:color w:val="auto"/>
          <w:sz w:val="36"/>
          <w:szCs w:val="36"/>
          <w:highlight w:val="none"/>
        </w:rPr>
      </w:pPr>
    </w:p>
    <w:p w14:paraId="09E08C4D">
      <w:pPr>
        <w:pStyle w:val="4"/>
        <w:shd w:val="clear"/>
        <w:ind w:firstLine="0"/>
        <w:jc w:val="left"/>
        <w:rPr>
          <w:rFonts w:ascii="宋体" w:hAnsi="宋体"/>
          <w:b/>
          <w:color w:val="auto"/>
          <w:sz w:val="36"/>
          <w:szCs w:val="36"/>
          <w:highlight w:val="none"/>
        </w:rPr>
      </w:pPr>
    </w:p>
    <w:p w14:paraId="7ABCED55">
      <w:pPr>
        <w:pStyle w:val="4"/>
        <w:shd w:val="clear"/>
        <w:ind w:firstLine="0"/>
        <w:jc w:val="left"/>
        <w:rPr>
          <w:rFonts w:hint="default" w:ascii="宋体" w:hAnsi="宋体" w:eastAsia="宋体"/>
          <w:b/>
          <w:color w:val="auto"/>
          <w:sz w:val="36"/>
          <w:szCs w:val="36"/>
          <w:highlight w:val="none"/>
          <w:lang w:val="en-US" w:eastAsia="zh-CN"/>
        </w:rPr>
      </w:pPr>
      <w:r>
        <w:rPr>
          <w:rFonts w:hint="eastAsia" w:ascii="宋体" w:hAnsi="宋体"/>
          <w:b/>
          <w:color w:val="auto"/>
          <w:sz w:val="36"/>
          <w:szCs w:val="36"/>
          <w:highlight w:val="none"/>
          <w:lang w:val="en-US" w:eastAsia="zh-CN"/>
        </w:rPr>
        <w:t xml:space="preserve">        </w:t>
      </w:r>
    </w:p>
    <w:p w14:paraId="2EA9D952">
      <w:pPr>
        <w:pStyle w:val="4"/>
        <w:shd w:val="clear"/>
        <w:ind w:firstLine="0"/>
        <w:jc w:val="left"/>
        <w:rPr>
          <w:rFonts w:ascii="宋体" w:hAnsi="宋体"/>
          <w:b/>
          <w:color w:val="auto"/>
          <w:sz w:val="36"/>
          <w:szCs w:val="36"/>
          <w:highlight w:val="none"/>
        </w:rPr>
      </w:pPr>
    </w:p>
    <w:p w14:paraId="41C37C9F">
      <w:pPr>
        <w:pStyle w:val="4"/>
        <w:shd w:val="clear"/>
        <w:ind w:firstLine="0"/>
        <w:jc w:val="left"/>
        <w:rPr>
          <w:rFonts w:ascii="宋体" w:hAnsi="宋体"/>
          <w:b/>
          <w:color w:val="auto"/>
          <w:sz w:val="36"/>
          <w:szCs w:val="36"/>
          <w:highlight w:val="none"/>
        </w:rPr>
      </w:pPr>
    </w:p>
    <w:p w14:paraId="1EB9BB37">
      <w:pPr>
        <w:pStyle w:val="4"/>
        <w:shd w:val="clear"/>
        <w:ind w:firstLine="0"/>
        <w:jc w:val="left"/>
        <w:rPr>
          <w:rFonts w:ascii="宋体" w:hAnsi="宋体"/>
          <w:b/>
          <w:color w:val="auto"/>
          <w:sz w:val="36"/>
          <w:szCs w:val="36"/>
          <w:highlight w:val="none"/>
        </w:rPr>
      </w:pPr>
    </w:p>
    <w:p w14:paraId="17BDEB32">
      <w:pPr>
        <w:pStyle w:val="4"/>
        <w:shd w:val="clear"/>
        <w:ind w:firstLine="0"/>
        <w:jc w:val="left"/>
        <w:rPr>
          <w:rFonts w:ascii="宋体" w:hAnsi="宋体"/>
          <w:b/>
          <w:color w:val="auto"/>
          <w:sz w:val="36"/>
          <w:szCs w:val="36"/>
          <w:highlight w:val="none"/>
        </w:rPr>
      </w:pPr>
    </w:p>
    <w:p w14:paraId="2C7BF96C">
      <w:pPr>
        <w:pStyle w:val="4"/>
        <w:shd w:val="clear"/>
        <w:ind w:firstLine="0"/>
        <w:jc w:val="left"/>
        <w:rPr>
          <w:rFonts w:ascii="宋体" w:hAnsi="宋体"/>
          <w:b/>
          <w:color w:val="auto"/>
          <w:sz w:val="36"/>
          <w:szCs w:val="36"/>
          <w:highlight w:val="none"/>
        </w:rPr>
      </w:pPr>
    </w:p>
    <w:p w14:paraId="0E74B5BB">
      <w:pPr>
        <w:pStyle w:val="4"/>
        <w:shd w:val="clear"/>
        <w:ind w:firstLine="0"/>
        <w:jc w:val="left"/>
        <w:rPr>
          <w:rFonts w:ascii="宋体" w:hAnsi="宋体"/>
          <w:b/>
          <w:color w:val="auto"/>
          <w:sz w:val="36"/>
          <w:szCs w:val="36"/>
          <w:highlight w:val="none"/>
        </w:rPr>
      </w:pPr>
    </w:p>
    <w:p w14:paraId="274B63A5">
      <w:pPr>
        <w:pStyle w:val="4"/>
        <w:shd w:val="clear"/>
        <w:ind w:firstLine="0"/>
        <w:jc w:val="left"/>
        <w:rPr>
          <w:rFonts w:ascii="宋体" w:hAnsi="宋体"/>
          <w:b/>
          <w:color w:val="auto"/>
          <w:sz w:val="36"/>
          <w:szCs w:val="36"/>
          <w:highlight w:val="none"/>
        </w:rPr>
      </w:pPr>
    </w:p>
    <w:p w14:paraId="6D0D1B99">
      <w:pPr>
        <w:pStyle w:val="4"/>
        <w:shd w:val="clear"/>
        <w:ind w:firstLine="0"/>
        <w:jc w:val="left"/>
        <w:rPr>
          <w:rFonts w:ascii="宋体" w:hAnsi="宋体"/>
          <w:b/>
          <w:color w:val="auto"/>
          <w:sz w:val="36"/>
          <w:szCs w:val="36"/>
          <w:highlight w:val="none"/>
        </w:rPr>
      </w:pPr>
    </w:p>
    <w:p w14:paraId="5A19E19E">
      <w:pPr>
        <w:pStyle w:val="4"/>
        <w:shd w:val="clear"/>
        <w:ind w:firstLine="0"/>
        <w:jc w:val="left"/>
        <w:rPr>
          <w:rFonts w:ascii="宋体" w:hAnsi="宋体"/>
          <w:b/>
          <w:color w:val="auto"/>
          <w:sz w:val="36"/>
          <w:szCs w:val="36"/>
          <w:highlight w:val="none"/>
        </w:rPr>
      </w:pPr>
    </w:p>
    <w:p w14:paraId="160BCC2E">
      <w:pPr>
        <w:pStyle w:val="4"/>
        <w:shd w:val="clear"/>
        <w:ind w:firstLine="0"/>
        <w:jc w:val="left"/>
        <w:rPr>
          <w:rFonts w:ascii="宋体" w:hAnsi="宋体"/>
          <w:b/>
          <w:color w:val="auto"/>
          <w:sz w:val="36"/>
          <w:szCs w:val="36"/>
          <w:highlight w:val="none"/>
        </w:rPr>
      </w:pPr>
    </w:p>
    <w:p w14:paraId="73FF184F">
      <w:pPr>
        <w:pStyle w:val="4"/>
        <w:shd w:val="clear"/>
        <w:ind w:firstLine="0"/>
        <w:jc w:val="left"/>
        <w:rPr>
          <w:rFonts w:ascii="宋体" w:hAnsi="宋体"/>
          <w:b/>
          <w:color w:val="auto"/>
          <w:sz w:val="36"/>
          <w:szCs w:val="36"/>
          <w:highlight w:val="none"/>
        </w:rPr>
      </w:pPr>
    </w:p>
    <w:p w14:paraId="44B21B2E">
      <w:pPr>
        <w:pStyle w:val="4"/>
        <w:shd w:val="clear"/>
        <w:ind w:firstLine="0"/>
        <w:jc w:val="left"/>
        <w:rPr>
          <w:rFonts w:ascii="宋体" w:hAnsi="宋体"/>
          <w:b/>
          <w:color w:val="auto"/>
          <w:sz w:val="36"/>
          <w:szCs w:val="36"/>
          <w:highlight w:val="none"/>
        </w:rPr>
      </w:pPr>
    </w:p>
    <w:p w14:paraId="6AA6597A">
      <w:pPr>
        <w:pStyle w:val="4"/>
        <w:shd w:val="clear"/>
        <w:ind w:firstLine="0"/>
        <w:jc w:val="left"/>
        <w:rPr>
          <w:rFonts w:ascii="宋体" w:hAnsi="宋体"/>
          <w:b/>
          <w:color w:val="auto"/>
          <w:sz w:val="36"/>
          <w:szCs w:val="36"/>
          <w:highlight w:val="none"/>
        </w:rPr>
      </w:pPr>
    </w:p>
    <w:p w14:paraId="579B6ACD">
      <w:pPr>
        <w:pStyle w:val="4"/>
        <w:shd w:val="clear"/>
        <w:ind w:firstLine="0"/>
        <w:jc w:val="left"/>
        <w:rPr>
          <w:rFonts w:ascii="宋体" w:hAnsi="宋体"/>
          <w:b/>
          <w:color w:val="auto"/>
          <w:sz w:val="36"/>
          <w:szCs w:val="36"/>
          <w:highlight w:val="none"/>
        </w:rPr>
      </w:pPr>
    </w:p>
    <w:p w14:paraId="484EFC2D">
      <w:pPr>
        <w:pStyle w:val="12"/>
        <w:shd w:val="clear"/>
        <w:adjustRightInd w:val="0"/>
        <w:snapToGrid w:val="0"/>
        <w:spacing w:line="360" w:lineRule="auto"/>
        <w:jc w:val="left"/>
        <w:rPr>
          <w:rFonts w:ascii="黑体" w:hAnsi="黑体" w:eastAsia="黑体"/>
          <w:color w:val="auto"/>
          <w:sz w:val="28"/>
          <w:szCs w:val="28"/>
          <w:highlight w:val="none"/>
        </w:rPr>
      </w:pPr>
    </w:p>
    <w:p w14:paraId="71437F1D">
      <w:pPr>
        <w:pStyle w:val="12"/>
        <w:shd w:val="clear"/>
        <w:adjustRightInd w:val="0"/>
        <w:snapToGrid w:val="0"/>
        <w:spacing w:line="360" w:lineRule="auto"/>
        <w:jc w:val="left"/>
        <w:rPr>
          <w:rFonts w:ascii="黑体" w:hAnsi="黑体" w:eastAsia="黑体"/>
          <w:color w:val="auto"/>
          <w:sz w:val="28"/>
          <w:szCs w:val="28"/>
          <w:highlight w:val="none"/>
        </w:rPr>
      </w:pPr>
      <w:r>
        <w:rPr>
          <w:rFonts w:hint="eastAsia" w:ascii="黑体" w:hAnsi="黑体" w:eastAsia="黑体"/>
          <w:color w:val="auto"/>
          <w:sz w:val="28"/>
          <w:szCs w:val="28"/>
          <w:highlight w:val="none"/>
        </w:rPr>
        <w:br w:type="page"/>
      </w:r>
      <w:r>
        <w:rPr>
          <w:rFonts w:hint="eastAsia" w:ascii="黑体" w:hAnsi="黑体" w:eastAsia="黑体"/>
          <w:color w:val="auto"/>
          <w:sz w:val="28"/>
          <w:szCs w:val="28"/>
          <w:highlight w:val="none"/>
        </w:rPr>
        <w:t>附件3</w:t>
      </w:r>
    </w:p>
    <w:p w14:paraId="492AC26F">
      <w:pPr>
        <w:pStyle w:val="3"/>
        <w:shd w:val="clear"/>
        <w:spacing w:line="560" w:lineRule="exact"/>
        <w:jc w:val="center"/>
        <w:rPr>
          <w:rFonts w:ascii="黑体" w:hAnsi="黑体" w:cs="仿宋_GB2312"/>
          <w:b w:val="0"/>
          <w:color w:val="auto"/>
          <w:sz w:val="36"/>
          <w:szCs w:val="36"/>
          <w:highlight w:val="none"/>
        </w:rPr>
      </w:pPr>
      <w:r>
        <w:rPr>
          <w:rFonts w:hint="eastAsia" w:ascii="黑体" w:hAnsi="黑体" w:cs="仿宋_GB2312"/>
          <w:b w:val="0"/>
          <w:color w:val="auto"/>
          <w:sz w:val="36"/>
          <w:szCs w:val="36"/>
          <w:highlight w:val="none"/>
        </w:rPr>
        <w:t>依法缴纳社会保障资金承诺书</w:t>
      </w:r>
    </w:p>
    <w:p w14:paraId="2129ACCE">
      <w:pPr>
        <w:pStyle w:val="4"/>
        <w:shd w:val="clear"/>
        <w:spacing w:beforeLines="250" w:line="360" w:lineRule="auto"/>
        <w:ind w:firstLine="0"/>
        <w:rPr>
          <w:rFonts w:ascii="宋体" w:hAnsi="宋体"/>
          <w:color w:val="auto"/>
          <w:szCs w:val="21"/>
          <w:highlight w:val="none"/>
        </w:rPr>
      </w:pPr>
      <w:r>
        <w:rPr>
          <w:rFonts w:hint="eastAsia" w:ascii="宋体" w:hAnsi="宋体"/>
          <w:color w:val="auto"/>
          <w:szCs w:val="21"/>
          <w:highlight w:val="none"/>
        </w:rPr>
        <w:t>正大方略工程咨询有限公司：</w:t>
      </w:r>
    </w:p>
    <w:p w14:paraId="5F1E9496">
      <w:pPr>
        <w:pStyle w:val="4"/>
        <w:shd w:val="clear"/>
        <w:spacing w:beforeLines="50" w:line="360" w:lineRule="auto"/>
        <w:rPr>
          <w:rFonts w:ascii="宋体" w:hAnsi="宋体"/>
          <w:color w:val="auto"/>
          <w:szCs w:val="21"/>
          <w:highlight w:val="none"/>
        </w:rPr>
      </w:pPr>
      <w:r>
        <w:rPr>
          <w:rFonts w:hint="eastAsia" w:ascii="宋体" w:hAnsi="宋体"/>
          <w:color w:val="auto"/>
          <w:szCs w:val="21"/>
          <w:highlight w:val="none"/>
        </w:rPr>
        <w:t>我方参与（项目名称）（项目编号：）项目的政府采购活动，现承诺如下：</w:t>
      </w:r>
    </w:p>
    <w:p w14:paraId="43951BDA">
      <w:pPr>
        <w:pStyle w:val="4"/>
        <w:shd w:val="clear"/>
        <w:spacing w:line="360" w:lineRule="auto"/>
        <w:ind w:firstLineChars="200"/>
        <w:rPr>
          <w:rFonts w:ascii="宋体" w:hAnsi="宋体"/>
          <w:color w:val="auto"/>
          <w:szCs w:val="21"/>
          <w:highlight w:val="none"/>
        </w:rPr>
      </w:pPr>
      <w:r>
        <w:rPr>
          <w:rFonts w:hint="eastAsia" w:ascii="宋体" w:hAnsi="宋体"/>
          <w:color w:val="auto"/>
          <w:szCs w:val="21"/>
          <w:highlight w:val="none"/>
        </w:rPr>
        <w:t>我方承诺将依法缴纳社会保障资金，并符合《中华人民共和国政府采购法》及其实施条例和招标文件资格要求的规定。</w:t>
      </w:r>
    </w:p>
    <w:p w14:paraId="461EE421">
      <w:pPr>
        <w:pStyle w:val="4"/>
        <w:shd w:val="clear"/>
        <w:spacing w:line="360" w:lineRule="auto"/>
        <w:rPr>
          <w:rFonts w:ascii="宋体" w:hAnsi="宋体"/>
          <w:color w:val="auto"/>
          <w:szCs w:val="21"/>
          <w:highlight w:val="none"/>
        </w:rPr>
      </w:pPr>
      <w:r>
        <w:rPr>
          <w:rFonts w:hint="eastAsia" w:ascii="宋体" w:hAnsi="宋体"/>
          <w:color w:val="auto"/>
          <w:szCs w:val="21"/>
          <w:highlight w:val="none"/>
        </w:rPr>
        <w:t>若我方以上承诺不实，自愿承担提供虚假材料谋取中标的法律责任。</w:t>
      </w:r>
    </w:p>
    <w:p w14:paraId="26A07083">
      <w:pPr>
        <w:pStyle w:val="4"/>
        <w:shd w:val="clear"/>
        <w:spacing w:line="360" w:lineRule="auto"/>
        <w:ind w:firstLine="573"/>
        <w:rPr>
          <w:rFonts w:ascii="宋体" w:hAnsi="宋体"/>
          <w:color w:val="auto"/>
          <w:szCs w:val="21"/>
          <w:highlight w:val="none"/>
        </w:rPr>
      </w:pPr>
    </w:p>
    <w:p w14:paraId="09B56CA8">
      <w:pPr>
        <w:pStyle w:val="4"/>
        <w:shd w:val="clear"/>
        <w:spacing w:line="360" w:lineRule="auto"/>
        <w:ind w:firstLine="573"/>
        <w:rPr>
          <w:rFonts w:ascii="宋体" w:hAnsi="宋体"/>
          <w:color w:val="auto"/>
          <w:szCs w:val="21"/>
          <w:highlight w:val="none"/>
        </w:rPr>
      </w:pPr>
    </w:p>
    <w:p w14:paraId="529F3E58">
      <w:pPr>
        <w:pStyle w:val="4"/>
        <w:shd w:val="clear"/>
        <w:spacing w:line="360" w:lineRule="auto"/>
        <w:ind w:firstLine="573"/>
        <w:rPr>
          <w:rFonts w:ascii="宋体" w:hAnsi="宋体"/>
          <w:color w:val="auto"/>
          <w:szCs w:val="21"/>
          <w:highlight w:val="none"/>
        </w:rPr>
      </w:pPr>
      <w:r>
        <w:rPr>
          <w:rFonts w:hint="eastAsia" w:ascii="宋体" w:hAnsi="宋体"/>
          <w:color w:val="auto"/>
          <w:szCs w:val="21"/>
          <w:highlight w:val="none"/>
        </w:rPr>
        <w:t>承 诺 人：（投标人名称、盖单位章）</w:t>
      </w:r>
    </w:p>
    <w:p w14:paraId="681AAABA">
      <w:pPr>
        <w:pStyle w:val="4"/>
        <w:shd w:val="clear"/>
        <w:spacing w:line="360" w:lineRule="auto"/>
        <w:ind w:firstLine="573"/>
        <w:rPr>
          <w:rFonts w:ascii="宋体" w:hAnsi="宋体"/>
          <w:color w:val="auto"/>
          <w:szCs w:val="21"/>
          <w:highlight w:val="none"/>
        </w:rPr>
      </w:pPr>
    </w:p>
    <w:p w14:paraId="4D5C1881">
      <w:pPr>
        <w:pStyle w:val="4"/>
        <w:shd w:val="clear"/>
        <w:spacing w:line="360" w:lineRule="auto"/>
        <w:ind w:firstLine="573"/>
        <w:rPr>
          <w:rFonts w:ascii="宋体" w:hAnsi="宋体"/>
          <w:color w:val="auto"/>
          <w:szCs w:val="21"/>
          <w:highlight w:val="none"/>
        </w:rPr>
      </w:pPr>
    </w:p>
    <w:p w14:paraId="68605C7A">
      <w:pPr>
        <w:pStyle w:val="4"/>
        <w:shd w:val="clear"/>
        <w:spacing w:line="360" w:lineRule="auto"/>
        <w:ind w:firstLine="573"/>
        <w:rPr>
          <w:rFonts w:ascii="宋体" w:hAnsi="宋体"/>
          <w:color w:val="auto"/>
          <w:szCs w:val="21"/>
          <w:highlight w:val="none"/>
        </w:rPr>
      </w:pPr>
      <w:r>
        <w:rPr>
          <w:rFonts w:hint="eastAsia" w:ascii="宋体" w:hAnsi="宋体"/>
          <w:color w:val="auto"/>
          <w:szCs w:val="21"/>
          <w:highlight w:val="none"/>
        </w:rPr>
        <w:t>法定代表人或委托代理人：（签名）</w:t>
      </w:r>
    </w:p>
    <w:p w14:paraId="202C8B6F">
      <w:pPr>
        <w:pStyle w:val="4"/>
        <w:shd w:val="clear"/>
        <w:spacing w:line="360" w:lineRule="auto"/>
        <w:ind w:firstLine="573"/>
        <w:rPr>
          <w:rFonts w:ascii="宋体" w:hAnsi="宋体"/>
          <w:color w:val="auto"/>
          <w:szCs w:val="21"/>
          <w:highlight w:val="none"/>
        </w:rPr>
      </w:pPr>
    </w:p>
    <w:p w14:paraId="3E6E6332">
      <w:pPr>
        <w:pStyle w:val="4"/>
        <w:shd w:val="clear"/>
        <w:spacing w:line="360" w:lineRule="auto"/>
        <w:ind w:firstLine="573"/>
        <w:rPr>
          <w:rFonts w:ascii="宋体" w:hAnsi="宋体"/>
          <w:color w:val="auto"/>
          <w:szCs w:val="21"/>
          <w:highlight w:val="none"/>
        </w:rPr>
      </w:pPr>
    </w:p>
    <w:p w14:paraId="30EF878E">
      <w:pPr>
        <w:pStyle w:val="4"/>
        <w:shd w:val="clear"/>
        <w:spacing w:line="360" w:lineRule="auto"/>
        <w:ind w:firstLine="573"/>
        <w:rPr>
          <w:rFonts w:ascii="宋体" w:hAnsi="宋体"/>
          <w:color w:val="auto"/>
          <w:szCs w:val="21"/>
          <w:highlight w:val="none"/>
        </w:rPr>
      </w:pPr>
      <w:r>
        <w:rPr>
          <w:rFonts w:hint="eastAsia" w:ascii="宋体" w:hAnsi="宋体"/>
          <w:color w:val="auto"/>
          <w:szCs w:val="21"/>
          <w:highlight w:val="none"/>
        </w:rPr>
        <w:t>日  期：20年月日</w:t>
      </w:r>
    </w:p>
    <w:p w14:paraId="5F542D66">
      <w:pPr>
        <w:pStyle w:val="4"/>
        <w:shd w:val="clear"/>
        <w:spacing w:line="360" w:lineRule="auto"/>
        <w:ind w:firstLine="573"/>
        <w:rPr>
          <w:rFonts w:ascii="宋体" w:hAnsi="宋体"/>
          <w:color w:val="auto"/>
          <w:szCs w:val="21"/>
          <w:highlight w:val="none"/>
        </w:rPr>
      </w:pPr>
    </w:p>
    <w:p w14:paraId="68458301">
      <w:pPr>
        <w:shd w:val="clear"/>
        <w:spacing w:line="360" w:lineRule="auto"/>
        <w:rPr>
          <w:rFonts w:ascii="仿宋_GB2312" w:hAnsi="宋体" w:eastAsia="仿宋_GB2312"/>
          <w:color w:val="auto"/>
          <w:sz w:val="28"/>
          <w:szCs w:val="28"/>
          <w:highlight w:val="none"/>
        </w:rPr>
      </w:pPr>
    </w:p>
    <w:p w14:paraId="11E99938">
      <w:pPr>
        <w:pStyle w:val="4"/>
        <w:shd w:val="clear"/>
        <w:ind w:firstLine="0"/>
        <w:jc w:val="center"/>
        <w:rPr>
          <w:rFonts w:ascii="黑体" w:hAnsi="宋体" w:eastAsia="黑体"/>
          <w:color w:val="auto"/>
          <w:sz w:val="36"/>
          <w:szCs w:val="36"/>
          <w:highlight w:val="none"/>
        </w:rPr>
      </w:pPr>
    </w:p>
    <w:p w14:paraId="72A5A3A5">
      <w:pPr>
        <w:pStyle w:val="4"/>
        <w:shd w:val="clear"/>
        <w:ind w:firstLine="0"/>
        <w:jc w:val="center"/>
        <w:rPr>
          <w:rFonts w:ascii="黑体" w:hAnsi="宋体" w:eastAsia="黑体"/>
          <w:color w:val="auto"/>
          <w:sz w:val="36"/>
          <w:szCs w:val="36"/>
          <w:highlight w:val="none"/>
        </w:rPr>
      </w:pPr>
    </w:p>
    <w:p w14:paraId="5FC7EDC9">
      <w:pPr>
        <w:pStyle w:val="4"/>
        <w:shd w:val="clear"/>
        <w:ind w:firstLine="0"/>
        <w:jc w:val="center"/>
        <w:rPr>
          <w:rFonts w:ascii="黑体" w:hAnsi="宋体" w:eastAsia="黑体"/>
          <w:color w:val="auto"/>
          <w:sz w:val="36"/>
          <w:szCs w:val="36"/>
          <w:highlight w:val="none"/>
        </w:rPr>
      </w:pPr>
    </w:p>
    <w:p w14:paraId="244D45DF">
      <w:pPr>
        <w:pStyle w:val="4"/>
        <w:shd w:val="clear"/>
        <w:ind w:firstLine="0"/>
        <w:jc w:val="center"/>
        <w:rPr>
          <w:rFonts w:ascii="黑体" w:hAnsi="宋体" w:eastAsia="黑体"/>
          <w:color w:val="auto"/>
          <w:sz w:val="36"/>
          <w:szCs w:val="36"/>
          <w:highlight w:val="none"/>
        </w:rPr>
      </w:pPr>
    </w:p>
    <w:p w14:paraId="63ACAA58">
      <w:pPr>
        <w:pStyle w:val="4"/>
        <w:shd w:val="clear"/>
        <w:ind w:firstLine="0"/>
        <w:jc w:val="center"/>
        <w:rPr>
          <w:rFonts w:ascii="黑体" w:hAnsi="宋体" w:eastAsia="黑体"/>
          <w:color w:val="auto"/>
          <w:sz w:val="36"/>
          <w:szCs w:val="36"/>
          <w:highlight w:val="none"/>
        </w:rPr>
      </w:pPr>
    </w:p>
    <w:p w14:paraId="1A4A359C">
      <w:pPr>
        <w:pStyle w:val="4"/>
        <w:shd w:val="clear"/>
        <w:ind w:firstLine="0"/>
        <w:jc w:val="center"/>
        <w:rPr>
          <w:rFonts w:ascii="黑体" w:hAnsi="宋体" w:eastAsia="黑体"/>
          <w:color w:val="auto"/>
          <w:sz w:val="36"/>
          <w:szCs w:val="36"/>
          <w:highlight w:val="none"/>
        </w:rPr>
      </w:pPr>
    </w:p>
    <w:p w14:paraId="25CA2345">
      <w:pPr>
        <w:pStyle w:val="4"/>
        <w:shd w:val="clear"/>
        <w:ind w:firstLine="0"/>
        <w:jc w:val="center"/>
        <w:rPr>
          <w:rFonts w:ascii="黑体" w:hAnsi="宋体" w:eastAsia="黑体"/>
          <w:color w:val="auto"/>
          <w:sz w:val="36"/>
          <w:szCs w:val="36"/>
          <w:highlight w:val="none"/>
        </w:rPr>
      </w:pPr>
    </w:p>
    <w:p w14:paraId="7DC32EFB">
      <w:pPr>
        <w:pStyle w:val="4"/>
        <w:shd w:val="clear"/>
        <w:ind w:firstLine="0"/>
        <w:rPr>
          <w:rFonts w:ascii="黑体" w:hAnsi="宋体" w:eastAsia="黑体"/>
          <w:color w:val="auto"/>
          <w:sz w:val="36"/>
          <w:szCs w:val="36"/>
          <w:highlight w:val="none"/>
        </w:rPr>
      </w:pPr>
    </w:p>
    <w:p w14:paraId="59DB1E76">
      <w:pPr>
        <w:shd w:val="clear"/>
        <w:rPr>
          <w:rFonts w:hint="eastAsia" w:ascii="黑体" w:hAnsi="宋体" w:eastAsia="黑体"/>
          <w:color w:val="auto"/>
          <w:sz w:val="36"/>
          <w:szCs w:val="36"/>
          <w:highlight w:val="none"/>
        </w:rPr>
      </w:pPr>
      <w:r>
        <w:rPr>
          <w:rFonts w:hint="eastAsia" w:ascii="黑体" w:hAnsi="宋体" w:eastAsia="黑体"/>
          <w:color w:val="auto"/>
          <w:sz w:val="36"/>
          <w:szCs w:val="36"/>
          <w:highlight w:val="none"/>
        </w:rPr>
        <w:br w:type="page"/>
      </w:r>
    </w:p>
    <w:p w14:paraId="27209BFF">
      <w:pPr>
        <w:pStyle w:val="4"/>
        <w:shd w:val="clear"/>
        <w:ind w:firstLine="0"/>
        <w:jc w:val="center"/>
        <w:rPr>
          <w:rFonts w:ascii="黑体" w:hAnsi="宋体" w:eastAsia="黑体"/>
          <w:color w:val="auto"/>
          <w:sz w:val="36"/>
          <w:szCs w:val="36"/>
          <w:highlight w:val="none"/>
        </w:rPr>
      </w:pPr>
      <w:r>
        <w:rPr>
          <w:rFonts w:hint="eastAsia" w:ascii="黑体" w:hAnsi="宋体" w:eastAsia="黑体"/>
          <w:color w:val="auto"/>
          <w:sz w:val="36"/>
          <w:szCs w:val="36"/>
          <w:highlight w:val="none"/>
        </w:rPr>
        <w:t>8.</w:t>
      </w:r>
      <w:r>
        <w:rPr>
          <w:rFonts w:hint="eastAsia" w:ascii="黑体" w:hAnsi="宋体" w:eastAsia="黑体" w:cs="宋体"/>
          <w:color w:val="auto"/>
          <w:kern w:val="0"/>
          <w:sz w:val="36"/>
          <w:szCs w:val="36"/>
          <w:highlight w:val="none"/>
          <w:lang w:val="zh-CN"/>
        </w:rPr>
        <w:t>具备履行合同所必需的专业技术能力的证明</w:t>
      </w:r>
    </w:p>
    <w:p w14:paraId="62359F3D">
      <w:pPr>
        <w:pStyle w:val="4"/>
        <w:shd w:val="clear"/>
        <w:spacing w:line="360" w:lineRule="auto"/>
        <w:ind w:firstLine="0"/>
        <w:jc w:val="left"/>
        <w:rPr>
          <w:rFonts w:ascii="宋体" w:hAnsi="宋体"/>
          <w:b/>
          <w:color w:val="auto"/>
          <w:sz w:val="24"/>
          <w:szCs w:val="24"/>
          <w:highlight w:val="none"/>
        </w:rPr>
      </w:pPr>
    </w:p>
    <w:p w14:paraId="2837A7ED">
      <w:pPr>
        <w:pStyle w:val="4"/>
        <w:shd w:val="clear"/>
        <w:spacing w:afterLines="100"/>
        <w:ind w:firstLine="0"/>
        <w:jc w:val="center"/>
        <w:rPr>
          <w:rFonts w:ascii="黑体" w:hAnsi="宋体" w:eastAsia="黑体" w:cs="宋体"/>
          <w:color w:val="auto"/>
          <w:kern w:val="0"/>
          <w:sz w:val="32"/>
          <w:szCs w:val="32"/>
          <w:highlight w:val="none"/>
          <w:lang w:val="zh-CN"/>
        </w:rPr>
      </w:pPr>
      <w:r>
        <w:rPr>
          <w:rFonts w:hint="eastAsia" w:ascii="黑体" w:hAnsi="宋体" w:eastAsia="黑体" w:cs="宋体"/>
          <w:color w:val="auto"/>
          <w:kern w:val="0"/>
          <w:sz w:val="32"/>
          <w:szCs w:val="32"/>
          <w:highlight w:val="none"/>
          <w:lang w:val="zh-CN"/>
        </w:rPr>
        <w:t>（1）完成本项目必须的设备清单</w:t>
      </w:r>
    </w:p>
    <w:p w14:paraId="680B9D3B">
      <w:pPr>
        <w:pStyle w:val="4"/>
        <w:shd w:val="clear"/>
        <w:spacing w:afterLines="50"/>
        <w:ind w:firstLine="0"/>
        <w:jc w:val="left"/>
        <w:rPr>
          <w:rFonts w:ascii="宋体" w:hAnsi="宋体"/>
          <w:color w:val="auto"/>
          <w:szCs w:val="21"/>
          <w:highlight w:val="none"/>
        </w:rPr>
      </w:pPr>
      <w:r>
        <w:rPr>
          <w:rFonts w:hint="eastAsia" w:ascii="宋体" w:hAnsi="宋体"/>
          <w:color w:val="auto"/>
          <w:szCs w:val="21"/>
          <w:highlight w:val="none"/>
        </w:rPr>
        <w:t>供应商名称：                                       包号：    采购项目编号：</w:t>
      </w:r>
    </w:p>
    <w:tbl>
      <w:tblPr>
        <w:tblStyle w:val="2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41"/>
        <w:gridCol w:w="1445"/>
        <w:gridCol w:w="992"/>
        <w:gridCol w:w="2410"/>
        <w:gridCol w:w="1270"/>
      </w:tblGrid>
      <w:tr w14:paraId="00B38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17" w:type="dxa"/>
            <w:noWrap/>
            <w:vAlign w:val="center"/>
          </w:tcPr>
          <w:p w14:paraId="009251BA">
            <w:pPr>
              <w:pStyle w:val="4"/>
              <w:shd w:val="clear"/>
              <w:ind w:firstLine="0"/>
              <w:jc w:val="center"/>
              <w:rPr>
                <w:rFonts w:ascii="宋体" w:hAnsi="宋体"/>
                <w:b/>
                <w:color w:val="auto"/>
                <w:sz w:val="24"/>
                <w:szCs w:val="24"/>
                <w:highlight w:val="none"/>
              </w:rPr>
            </w:pPr>
            <w:r>
              <w:rPr>
                <w:rFonts w:hint="eastAsia" w:ascii="宋体" w:hAnsi="宋体"/>
                <w:b/>
                <w:color w:val="auto"/>
                <w:sz w:val="24"/>
                <w:szCs w:val="24"/>
                <w:highlight w:val="none"/>
              </w:rPr>
              <w:t>序号</w:t>
            </w:r>
          </w:p>
        </w:tc>
        <w:tc>
          <w:tcPr>
            <w:tcW w:w="2241" w:type="dxa"/>
            <w:noWrap/>
            <w:vAlign w:val="center"/>
          </w:tcPr>
          <w:p w14:paraId="3FECEF10">
            <w:pPr>
              <w:pStyle w:val="4"/>
              <w:shd w:val="clear"/>
              <w:ind w:firstLine="0"/>
              <w:jc w:val="center"/>
              <w:rPr>
                <w:rFonts w:ascii="宋体" w:hAnsi="宋体"/>
                <w:b/>
                <w:color w:val="auto"/>
                <w:sz w:val="24"/>
                <w:szCs w:val="24"/>
                <w:highlight w:val="none"/>
              </w:rPr>
            </w:pPr>
            <w:r>
              <w:rPr>
                <w:rFonts w:hint="eastAsia" w:ascii="宋体" w:hAnsi="宋体"/>
                <w:b/>
                <w:color w:val="auto"/>
                <w:sz w:val="24"/>
                <w:szCs w:val="24"/>
                <w:highlight w:val="none"/>
              </w:rPr>
              <w:t>设备名称</w:t>
            </w:r>
          </w:p>
        </w:tc>
        <w:tc>
          <w:tcPr>
            <w:tcW w:w="1445" w:type="dxa"/>
            <w:noWrap/>
            <w:vAlign w:val="center"/>
          </w:tcPr>
          <w:p w14:paraId="1EE840C2">
            <w:pPr>
              <w:pStyle w:val="4"/>
              <w:shd w:val="clear"/>
              <w:ind w:firstLine="0"/>
              <w:jc w:val="center"/>
              <w:rPr>
                <w:rFonts w:ascii="宋体" w:hAnsi="宋体"/>
                <w:b/>
                <w:color w:val="auto"/>
                <w:sz w:val="24"/>
                <w:szCs w:val="24"/>
                <w:highlight w:val="none"/>
              </w:rPr>
            </w:pPr>
            <w:r>
              <w:rPr>
                <w:rFonts w:hint="eastAsia" w:ascii="宋体" w:hAnsi="宋体"/>
                <w:b/>
                <w:color w:val="auto"/>
                <w:sz w:val="24"/>
                <w:szCs w:val="24"/>
                <w:highlight w:val="none"/>
              </w:rPr>
              <w:t>计量单位</w:t>
            </w:r>
          </w:p>
        </w:tc>
        <w:tc>
          <w:tcPr>
            <w:tcW w:w="992" w:type="dxa"/>
            <w:noWrap/>
            <w:vAlign w:val="center"/>
          </w:tcPr>
          <w:p w14:paraId="3BF56DB0">
            <w:pPr>
              <w:pStyle w:val="4"/>
              <w:shd w:val="clear"/>
              <w:ind w:firstLine="0"/>
              <w:jc w:val="center"/>
              <w:rPr>
                <w:rFonts w:ascii="宋体" w:hAnsi="宋体"/>
                <w:b/>
                <w:color w:val="auto"/>
                <w:sz w:val="24"/>
                <w:szCs w:val="24"/>
                <w:highlight w:val="none"/>
              </w:rPr>
            </w:pPr>
            <w:r>
              <w:rPr>
                <w:rFonts w:hint="eastAsia" w:ascii="宋体" w:hAnsi="宋体"/>
                <w:b/>
                <w:color w:val="auto"/>
                <w:sz w:val="24"/>
                <w:szCs w:val="24"/>
                <w:highlight w:val="none"/>
              </w:rPr>
              <w:t>数量</w:t>
            </w:r>
          </w:p>
        </w:tc>
        <w:tc>
          <w:tcPr>
            <w:tcW w:w="2410" w:type="dxa"/>
            <w:noWrap/>
            <w:vAlign w:val="center"/>
          </w:tcPr>
          <w:p w14:paraId="59278F1A">
            <w:pPr>
              <w:pStyle w:val="4"/>
              <w:shd w:val="clear"/>
              <w:ind w:firstLine="0"/>
              <w:jc w:val="center"/>
              <w:rPr>
                <w:rFonts w:ascii="宋体" w:hAnsi="宋体"/>
                <w:b/>
                <w:color w:val="auto"/>
                <w:sz w:val="24"/>
                <w:szCs w:val="24"/>
                <w:highlight w:val="none"/>
              </w:rPr>
            </w:pPr>
            <w:r>
              <w:rPr>
                <w:rFonts w:hint="eastAsia" w:ascii="宋体" w:hAnsi="宋体"/>
                <w:b/>
                <w:color w:val="auto"/>
                <w:sz w:val="24"/>
                <w:szCs w:val="24"/>
                <w:highlight w:val="none"/>
              </w:rPr>
              <w:t>生产企业</w:t>
            </w:r>
          </w:p>
        </w:tc>
        <w:tc>
          <w:tcPr>
            <w:tcW w:w="1270" w:type="dxa"/>
            <w:noWrap/>
            <w:vAlign w:val="center"/>
          </w:tcPr>
          <w:p w14:paraId="3EC73BD4">
            <w:pPr>
              <w:pStyle w:val="4"/>
              <w:shd w:val="clear"/>
              <w:ind w:firstLine="0"/>
              <w:jc w:val="center"/>
              <w:rPr>
                <w:rFonts w:ascii="宋体" w:hAnsi="宋体"/>
                <w:b/>
                <w:color w:val="auto"/>
                <w:sz w:val="24"/>
                <w:szCs w:val="24"/>
                <w:highlight w:val="none"/>
              </w:rPr>
            </w:pPr>
            <w:r>
              <w:rPr>
                <w:rFonts w:hint="eastAsia" w:ascii="宋体" w:hAnsi="宋体"/>
                <w:b/>
                <w:color w:val="auto"/>
                <w:sz w:val="24"/>
                <w:szCs w:val="24"/>
                <w:highlight w:val="none"/>
              </w:rPr>
              <w:t>使用年限</w:t>
            </w:r>
          </w:p>
        </w:tc>
      </w:tr>
      <w:tr w14:paraId="7800CD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17" w:type="dxa"/>
            <w:noWrap/>
          </w:tcPr>
          <w:p w14:paraId="3D612D97">
            <w:pPr>
              <w:pStyle w:val="4"/>
              <w:shd w:val="clear"/>
              <w:ind w:firstLine="0"/>
              <w:jc w:val="left"/>
              <w:rPr>
                <w:rFonts w:ascii="宋体" w:hAnsi="宋体"/>
                <w:b/>
                <w:color w:val="auto"/>
                <w:sz w:val="28"/>
                <w:szCs w:val="28"/>
                <w:highlight w:val="none"/>
              </w:rPr>
            </w:pPr>
          </w:p>
        </w:tc>
        <w:tc>
          <w:tcPr>
            <w:tcW w:w="2241" w:type="dxa"/>
            <w:noWrap/>
          </w:tcPr>
          <w:p w14:paraId="0F161576">
            <w:pPr>
              <w:pStyle w:val="4"/>
              <w:shd w:val="clear"/>
              <w:ind w:firstLine="0"/>
              <w:jc w:val="left"/>
              <w:rPr>
                <w:rFonts w:ascii="宋体" w:hAnsi="宋体"/>
                <w:b/>
                <w:color w:val="auto"/>
                <w:sz w:val="28"/>
                <w:szCs w:val="28"/>
                <w:highlight w:val="none"/>
              </w:rPr>
            </w:pPr>
          </w:p>
        </w:tc>
        <w:tc>
          <w:tcPr>
            <w:tcW w:w="1445" w:type="dxa"/>
            <w:noWrap/>
          </w:tcPr>
          <w:p w14:paraId="0BBCD790">
            <w:pPr>
              <w:pStyle w:val="4"/>
              <w:shd w:val="clear"/>
              <w:ind w:firstLine="0"/>
              <w:jc w:val="left"/>
              <w:rPr>
                <w:rFonts w:ascii="宋体" w:hAnsi="宋体"/>
                <w:b/>
                <w:color w:val="auto"/>
                <w:sz w:val="28"/>
                <w:szCs w:val="28"/>
                <w:highlight w:val="none"/>
              </w:rPr>
            </w:pPr>
          </w:p>
        </w:tc>
        <w:tc>
          <w:tcPr>
            <w:tcW w:w="992" w:type="dxa"/>
            <w:noWrap/>
          </w:tcPr>
          <w:p w14:paraId="10E10370">
            <w:pPr>
              <w:pStyle w:val="4"/>
              <w:shd w:val="clear"/>
              <w:ind w:firstLine="0"/>
              <w:jc w:val="left"/>
              <w:rPr>
                <w:rFonts w:ascii="宋体" w:hAnsi="宋体"/>
                <w:b/>
                <w:color w:val="auto"/>
                <w:sz w:val="28"/>
                <w:szCs w:val="28"/>
                <w:highlight w:val="none"/>
              </w:rPr>
            </w:pPr>
          </w:p>
        </w:tc>
        <w:tc>
          <w:tcPr>
            <w:tcW w:w="2410" w:type="dxa"/>
            <w:noWrap/>
          </w:tcPr>
          <w:p w14:paraId="6E936838">
            <w:pPr>
              <w:pStyle w:val="4"/>
              <w:shd w:val="clear"/>
              <w:ind w:firstLine="0"/>
              <w:jc w:val="left"/>
              <w:rPr>
                <w:rFonts w:ascii="宋体" w:hAnsi="宋体"/>
                <w:b/>
                <w:color w:val="auto"/>
                <w:sz w:val="28"/>
                <w:szCs w:val="28"/>
                <w:highlight w:val="none"/>
              </w:rPr>
            </w:pPr>
          </w:p>
        </w:tc>
        <w:tc>
          <w:tcPr>
            <w:tcW w:w="1270" w:type="dxa"/>
            <w:noWrap/>
          </w:tcPr>
          <w:p w14:paraId="3125ACE7">
            <w:pPr>
              <w:pStyle w:val="4"/>
              <w:shd w:val="clear"/>
              <w:ind w:firstLine="0"/>
              <w:jc w:val="left"/>
              <w:rPr>
                <w:rFonts w:ascii="宋体" w:hAnsi="宋体"/>
                <w:b/>
                <w:color w:val="auto"/>
                <w:sz w:val="28"/>
                <w:szCs w:val="28"/>
                <w:highlight w:val="none"/>
              </w:rPr>
            </w:pPr>
          </w:p>
        </w:tc>
      </w:tr>
      <w:tr w14:paraId="488B6B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17" w:type="dxa"/>
            <w:noWrap/>
          </w:tcPr>
          <w:p w14:paraId="1FF84E3A">
            <w:pPr>
              <w:pStyle w:val="4"/>
              <w:shd w:val="clear"/>
              <w:ind w:firstLine="0"/>
              <w:jc w:val="left"/>
              <w:rPr>
                <w:rFonts w:ascii="宋体" w:hAnsi="宋体"/>
                <w:b/>
                <w:color w:val="auto"/>
                <w:sz w:val="28"/>
                <w:szCs w:val="28"/>
                <w:highlight w:val="none"/>
              </w:rPr>
            </w:pPr>
          </w:p>
        </w:tc>
        <w:tc>
          <w:tcPr>
            <w:tcW w:w="2241" w:type="dxa"/>
            <w:noWrap/>
          </w:tcPr>
          <w:p w14:paraId="4FF6E23A">
            <w:pPr>
              <w:pStyle w:val="4"/>
              <w:shd w:val="clear"/>
              <w:ind w:firstLine="0"/>
              <w:jc w:val="left"/>
              <w:rPr>
                <w:rFonts w:ascii="宋体" w:hAnsi="宋体"/>
                <w:b/>
                <w:color w:val="auto"/>
                <w:sz w:val="28"/>
                <w:szCs w:val="28"/>
                <w:highlight w:val="none"/>
              </w:rPr>
            </w:pPr>
          </w:p>
        </w:tc>
        <w:tc>
          <w:tcPr>
            <w:tcW w:w="1445" w:type="dxa"/>
            <w:noWrap/>
          </w:tcPr>
          <w:p w14:paraId="406BE562">
            <w:pPr>
              <w:pStyle w:val="4"/>
              <w:shd w:val="clear"/>
              <w:ind w:firstLine="0"/>
              <w:jc w:val="left"/>
              <w:rPr>
                <w:rFonts w:ascii="宋体" w:hAnsi="宋体"/>
                <w:b/>
                <w:color w:val="auto"/>
                <w:sz w:val="28"/>
                <w:szCs w:val="28"/>
                <w:highlight w:val="none"/>
              </w:rPr>
            </w:pPr>
          </w:p>
        </w:tc>
        <w:tc>
          <w:tcPr>
            <w:tcW w:w="992" w:type="dxa"/>
            <w:noWrap/>
          </w:tcPr>
          <w:p w14:paraId="5CA9F4C1">
            <w:pPr>
              <w:pStyle w:val="4"/>
              <w:shd w:val="clear"/>
              <w:ind w:firstLine="0"/>
              <w:jc w:val="left"/>
              <w:rPr>
                <w:rFonts w:ascii="宋体" w:hAnsi="宋体"/>
                <w:b/>
                <w:color w:val="auto"/>
                <w:sz w:val="28"/>
                <w:szCs w:val="28"/>
                <w:highlight w:val="none"/>
              </w:rPr>
            </w:pPr>
          </w:p>
        </w:tc>
        <w:tc>
          <w:tcPr>
            <w:tcW w:w="2410" w:type="dxa"/>
            <w:noWrap/>
          </w:tcPr>
          <w:p w14:paraId="3D5C588E">
            <w:pPr>
              <w:pStyle w:val="4"/>
              <w:shd w:val="clear"/>
              <w:ind w:firstLine="0"/>
              <w:jc w:val="left"/>
              <w:rPr>
                <w:rFonts w:ascii="宋体" w:hAnsi="宋体"/>
                <w:b/>
                <w:color w:val="auto"/>
                <w:sz w:val="28"/>
                <w:szCs w:val="28"/>
                <w:highlight w:val="none"/>
              </w:rPr>
            </w:pPr>
          </w:p>
        </w:tc>
        <w:tc>
          <w:tcPr>
            <w:tcW w:w="1270" w:type="dxa"/>
            <w:noWrap/>
          </w:tcPr>
          <w:p w14:paraId="0DC8A9C0">
            <w:pPr>
              <w:pStyle w:val="4"/>
              <w:shd w:val="clear"/>
              <w:ind w:firstLine="0"/>
              <w:jc w:val="left"/>
              <w:rPr>
                <w:rFonts w:ascii="宋体" w:hAnsi="宋体"/>
                <w:b/>
                <w:color w:val="auto"/>
                <w:sz w:val="28"/>
                <w:szCs w:val="28"/>
                <w:highlight w:val="none"/>
              </w:rPr>
            </w:pPr>
          </w:p>
        </w:tc>
      </w:tr>
      <w:tr w14:paraId="7DD8F8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17" w:type="dxa"/>
            <w:noWrap/>
          </w:tcPr>
          <w:p w14:paraId="31C3A3FE">
            <w:pPr>
              <w:pStyle w:val="4"/>
              <w:shd w:val="clear"/>
              <w:ind w:firstLine="0"/>
              <w:jc w:val="left"/>
              <w:rPr>
                <w:rFonts w:ascii="宋体" w:hAnsi="宋体"/>
                <w:b/>
                <w:color w:val="auto"/>
                <w:sz w:val="28"/>
                <w:szCs w:val="28"/>
                <w:highlight w:val="none"/>
              </w:rPr>
            </w:pPr>
          </w:p>
        </w:tc>
        <w:tc>
          <w:tcPr>
            <w:tcW w:w="2241" w:type="dxa"/>
            <w:noWrap/>
          </w:tcPr>
          <w:p w14:paraId="2B9BA02A">
            <w:pPr>
              <w:pStyle w:val="4"/>
              <w:shd w:val="clear"/>
              <w:ind w:firstLine="0"/>
              <w:jc w:val="left"/>
              <w:rPr>
                <w:rFonts w:ascii="宋体" w:hAnsi="宋体"/>
                <w:b/>
                <w:color w:val="auto"/>
                <w:sz w:val="28"/>
                <w:szCs w:val="28"/>
                <w:highlight w:val="none"/>
              </w:rPr>
            </w:pPr>
          </w:p>
        </w:tc>
        <w:tc>
          <w:tcPr>
            <w:tcW w:w="1445" w:type="dxa"/>
            <w:noWrap/>
          </w:tcPr>
          <w:p w14:paraId="0575309A">
            <w:pPr>
              <w:pStyle w:val="4"/>
              <w:shd w:val="clear"/>
              <w:ind w:firstLine="0"/>
              <w:jc w:val="left"/>
              <w:rPr>
                <w:rFonts w:ascii="宋体" w:hAnsi="宋体"/>
                <w:b/>
                <w:color w:val="auto"/>
                <w:sz w:val="28"/>
                <w:szCs w:val="28"/>
                <w:highlight w:val="none"/>
              </w:rPr>
            </w:pPr>
          </w:p>
        </w:tc>
        <w:tc>
          <w:tcPr>
            <w:tcW w:w="992" w:type="dxa"/>
            <w:noWrap/>
          </w:tcPr>
          <w:p w14:paraId="27725BF4">
            <w:pPr>
              <w:pStyle w:val="4"/>
              <w:shd w:val="clear"/>
              <w:ind w:firstLine="0"/>
              <w:jc w:val="left"/>
              <w:rPr>
                <w:rFonts w:ascii="宋体" w:hAnsi="宋体"/>
                <w:b/>
                <w:color w:val="auto"/>
                <w:sz w:val="28"/>
                <w:szCs w:val="28"/>
                <w:highlight w:val="none"/>
              </w:rPr>
            </w:pPr>
          </w:p>
        </w:tc>
        <w:tc>
          <w:tcPr>
            <w:tcW w:w="2410" w:type="dxa"/>
            <w:noWrap/>
          </w:tcPr>
          <w:p w14:paraId="0F2FB461">
            <w:pPr>
              <w:pStyle w:val="4"/>
              <w:shd w:val="clear"/>
              <w:ind w:firstLine="0"/>
              <w:jc w:val="left"/>
              <w:rPr>
                <w:rFonts w:ascii="宋体" w:hAnsi="宋体"/>
                <w:b/>
                <w:color w:val="auto"/>
                <w:sz w:val="28"/>
                <w:szCs w:val="28"/>
                <w:highlight w:val="none"/>
              </w:rPr>
            </w:pPr>
          </w:p>
        </w:tc>
        <w:tc>
          <w:tcPr>
            <w:tcW w:w="1270" w:type="dxa"/>
            <w:noWrap/>
          </w:tcPr>
          <w:p w14:paraId="471EE788">
            <w:pPr>
              <w:pStyle w:val="4"/>
              <w:shd w:val="clear"/>
              <w:ind w:firstLine="0"/>
              <w:jc w:val="left"/>
              <w:rPr>
                <w:rFonts w:ascii="宋体" w:hAnsi="宋体"/>
                <w:b/>
                <w:color w:val="auto"/>
                <w:sz w:val="28"/>
                <w:szCs w:val="28"/>
                <w:highlight w:val="none"/>
              </w:rPr>
            </w:pPr>
          </w:p>
        </w:tc>
      </w:tr>
      <w:tr w14:paraId="0A6B53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17" w:type="dxa"/>
            <w:noWrap/>
          </w:tcPr>
          <w:p w14:paraId="15EECBB1">
            <w:pPr>
              <w:pStyle w:val="4"/>
              <w:shd w:val="clear"/>
              <w:ind w:firstLine="0"/>
              <w:jc w:val="left"/>
              <w:rPr>
                <w:rFonts w:ascii="宋体" w:hAnsi="宋体"/>
                <w:b/>
                <w:color w:val="auto"/>
                <w:sz w:val="28"/>
                <w:szCs w:val="28"/>
                <w:highlight w:val="none"/>
              </w:rPr>
            </w:pPr>
          </w:p>
        </w:tc>
        <w:tc>
          <w:tcPr>
            <w:tcW w:w="2241" w:type="dxa"/>
            <w:noWrap/>
          </w:tcPr>
          <w:p w14:paraId="61765BF2">
            <w:pPr>
              <w:pStyle w:val="4"/>
              <w:shd w:val="clear"/>
              <w:ind w:firstLine="0"/>
              <w:jc w:val="left"/>
              <w:rPr>
                <w:rFonts w:ascii="宋体" w:hAnsi="宋体"/>
                <w:b/>
                <w:color w:val="auto"/>
                <w:sz w:val="28"/>
                <w:szCs w:val="28"/>
                <w:highlight w:val="none"/>
              </w:rPr>
            </w:pPr>
          </w:p>
        </w:tc>
        <w:tc>
          <w:tcPr>
            <w:tcW w:w="1445" w:type="dxa"/>
            <w:noWrap/>
          </w:tcPr>
          <w:p w14:paraId="55259867">
            <w:pPr>
              <w:pStyle w:val="4"/>
              <w:shd w:val="clear"/>
              <w:ind w:firstLine="0"/>
              <w:jc w:val="left"/>
              <w:rPr>
                <w:rFonts w:ascii="宋体" w:hAnsi="宋体"/>
                <w:b/>
                <w:color w:val="auto"/>
                <w:sz w:val="28"/>
                <w:szCs w:val="28"/>
                <w:highlight w:val="none"/>
              </w:rPr>
            </w:pPr>
          </w:p>
        </w:tc>
        <w:tc>
          <w:tcPr>
            <w:tcW w:w="992" w:type="dxa"/>
            <w:noWrap/>
          </w:tcPr>
          <w:p w14:paraId="4562437D">
            <w:pPr>
              <w:pStyle w:val="4"/>
              <w:shd w:val="clear"/>
              <w:ind w:firstLine="0"/>
              <w:jc w:val="left"/>
              <w:rPr>
                <w:rFonts w:ascii="宋体" w:hAnsi="宋体"/>
                <w:b/>
                <w:color w:val="auto"/>
                <w:sz w:val="28"/>
                <w:szCs w:val="28"/>
                <w:highlight w:val="none"/>
              </w:rPr>
            </w:pPr>
          </w:p>
        </w:tc>
        <w:tc>
          <w:tcPr>
            <w:tcW w:w="2410" w:type="dxa"/>
            <w:noWrap/>
          </w:tcPr>
          <w:p w14:paraId="69B9273C">
            <w:pPr>
              <w:pStyle w:val="4"/>
              <w:shd w:val="clear"/>
              <w:ind w:firstLine="0"/>
              <w:jc w:val="left"/>
              <w:rPr>
                <w:rFonts w:ascii="宋体" w:hAnsi="宋体"/>
                <w:b/>
                <w:color w:val="auto"/>
                <w:sz w:val="28"/>
                <w:szCs w:val="28"/>
                <w:highlight w:val="none"/>
              </w:rPr>
            </w:pPr>
          </w:p>
        </w:tc>
        <w:tc>
          <w:tcPr>
            <w:tcW w:w="1270" w:type="dxa"/>
            <w:noWrap/>
          </w:tcPr>
          <w:p w14:paraId="78D1F35C">
            <w:pPr>
              <w:pStyle w:val="4"/>
              <w:shd w:val="clear"/>
              <w:ind w:firstLine="0"/>
              <w:jc w:val="left"/>
              <w:rPr>
                <w:rFonts w:ascii="宋体" w:hAnsi="宋体"/>
                <w:b/>
                <w:color w:val="auto"/>
                <w:sz w:val="28"/>
                <w:szCs w:val="28"/>
                <w:highlight w:val="none"/>
              </w:rPr>
            </w:pPr>
          </w:p>
        </w:tc>
      </w:tr>
      <w:tr w14:paraId="7956B9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noWrap/>
          </w:tcPr>
          <w:p w14:paraId="4E8E1802">
            <w:pPr>
              <w:pStyle w:val="4"/>
              <w:shd w:val="clear"/>
              <w:ind w:firstLine="0"/>
              <w:jc w:val="left"/>
              <w:rPr>
                <w:rFonts w:ascii="宋体" w:hAnsi="宋体"/>
                <w:b/>
                <w:color w:val="auto"/>
                <w:sz w:val="28"/>
                <w:szCs w:val="28"/>
                <w:highlight w:val="none"/>
              </w:rPr>
            </w:pPr>
          </w:p>
        </w:tc>
        <w:tc>
          <w:tcPr>
            <w:tcW w:w="2241" w:type="dxa"/>
            <w:noWrap/>
          </w:tcPr>
          <w:p w14:paraId="06DD800C">
            <w:pPr>
              <w:pStyle w:val="4"/>
              <w:shd w:val="clear"/>
              <w:ind w:firstLine="0"/>
              <w:jc w:val="left"/>
              <w:rPr>
                <w:rFonts w:ascii="宋体" w:hAnsi="宋体"/>
                <w:b/>
                <w:color w:val="auto"/>
                <w:sz w:val="28"/>
                <w:szCs w:val="28"/>
                <w:highlight w:val="none"/>
              </w:rPr>
            </w:pPr>
          </w:p>
        </w:tc>
        <w:tc>
          <w:tcPr>
            <w:tcW w:w="1445" w:type="dxa"/>
            <w:noWrap/>
          </w:tcPr>
          <w:p w14:paraId="1A06371C">
            <w:pPr>
              <w:pStyle w:val="4"/>
              <w:shd w:val="clear"/>
              <w:ind w:firstLine="0"/>
              <w:jc w:val="left"/>
              <w:rPr>
                <w:rFonts w:ascii="宋体" w:hAnsi="宋体"/>
                <w:b/>
                <w:color w:val="auto"/>
                <w:sz w:val="28"/>
                <w:szCs w:val="28"/>
                <w:highlight w:val="none"/>
              </w:rPr>
            </w:pPr>
          </w:p>
        </w:tc>
        <w:tc>
          <w:tcPr>
            <w:tcW w:w="992" w:type="dxa"/>
            <w:noWrap/>
          </w:tcPr>
          <w:p w14:paraId="74F45F89">
            <w:pPr>
              <w:pStyle w:val="4"/>
              <w:shd w:val="clear"/>
              <w:ind w:firstLine="0"/>
              <w:jc w:val="left"/>
              <w:rPr>
                <w:rFonts w:ascii="宋体" w:hAnsi="宋体"/>
                <w:b/>
                <w:color w:val="auto"/>
                <w:sz w:val="28"/>
                <w:szCs w:val="28"/>
                <w:highlight w:val="none"/>
              </w:rPr>
            </w:pPr>
          </w:p>
        </w:tc>
        <w:tc>
          <w:tcPr>
            <w:tcW w:w="2410" w:type="dxa"/>
            <w:noWrap/>
          </w:tcPr>
          <w:p w14:paraId="60010987">
            <w:pPr>
              <w:pStyle w:val="4"/>
              <w:shd w:val="clear"/>
              <w:ind w:firstLine="0"/>
              <w:jc w:val="left"/>
              <w:rPr>
                <w:rFonts w:ascii="宋体" w:hAnsi="宋体"/>
                <w:b/>
                <w:color w:val="auto"/>
                <w:sz w:val="28"/>
                <w:szCs w:val="28"/>
                <w:highlight w:val="none"/>
              </w:rPr>
            </w:pPr>
          </w:p>
        </w:tc>
        <w:tc>
          <w:tcPr>
            <w:tcW w:w="1270" w:type="dxa"/>
            <w:noWrap/>
          </w:tcPr>
          <w:p w14:paraId="39C2D586">
            <w:pPr>
              <w:pStyle w:val="4"/>
              <w:shd w:val="clear"/>
              <w:ind w:firstLine="0"/>
              <w:jc w:val="left"/>
              <w:rPr>
                <w:rFonts w:ascii="宋体" w:hAnsi="宋体"/>
                <w:b/>
                <w:color w:val="auto"/>
                <w:sz w:val="28"/>
                <w:szCs w:val="28"/>
                <w:highlight w:val="none"/>
              </w:rPr>
            </w:pPr>
          </w:p>
        </w:tc>
      </w:tr>
      <w:tr w14:paraId="161F34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noWrap/>
          </w:tcPr>
          <w:p w14:paraId="3EF8185C">
            <w:pPr>
              <w:pStyle w:val="4"/>
              <w:shd w:val="clear"/>
              <w:ind w:firstLine="0"/>
              <w:jc w:val="left"/>
              <w:rPr>
                <w:rFonts w:ascii="宋体" w:hAnsi="宋体"/>
                <w:b/>
                <w:color w:val="auto"/>
                <w:sz w:val="28"/>
                <w:szCs w:val="28"/>
                <w:highlight w:val="none"/>
              </w:rPr>
            </w:pPr>
          </w:p>
        </w:tc>
        <w:tc>
          <w:tcPr>
            <w:tcW w:w="2241" w:type="dxa"/>
            <w:noWrap/>
          </w:tcPr>
          <w:p w14:paraId="18B7DE8F">
            <w:pPr>
              <w:pStyle w:val="4"/>
              <w:shd w:val="clear"/>
              <w:ind w:firstLine="0"/>
              <w:jc w:val="left"/>
              <w:rPr>
                <w:rFonts w:ascii="宋体" w:hAnsi="宋体"/>
                <w:b/>
                <w:color w:val="auto"/>
                <w:sz w:val="28"/>
                <w:szCs w:val="28"/>
                <w:highlight w:val="none"/>
              </w:rPr>
            </w:pPr>
          </w:p>
        </w:tc>
        <w:tc>
          <w:tcPr>
            <w:tcW w:w="1445" w:type="dxa"/>
            <w:noWrap/>
          </w:tcPr>
          <w:p w14:paraId="3BF9C1B5">
            <w:pPr>
              <w:pStyle w:val="4"/>
              <w:shd w:val="clear"/>
              <w:ind w:firstLine="0"/>
              <w:jc w:val="left"/>
              <w:rPr>
                <w:rFonts w:ascii="宋体" w:hAnsi="宋体"/>
                <w:b/>
                <w:color w:val="auto"/>
                <w:sz w:val="28"/>
                <w:szCs w:val="28"/>
                <w:highlight w:val="none"/>
              </w:rPr>
            </w:pPr>
          </w:p>
        </w:tc>
        <w:tc>
          <w:tcPr>
            <w:tcW w:w="992" w:type="dxa"/>
            <w:noWrap/>
          </w:tcPr>
          <w:p w14:paraId="0C1AC05E">
            <w:pPr>
              <w:pStyle w:val="4"/>
              <w:shd w:val="clear"/>
              <w:ind w:firstLine="0"/>
              <w:jc w:val="left"/>
              <w:rPr>
                <w:rFonts w:ascii="宋体" w:hAnsi="宋体"/>
                <w:b/>
                <w:color w:val="auto"/>
                <w:sz w:val="28"/>
                <w:szCs w:val="28"/>
                <w:highlight w:val="none"/>
              </w:rPr>
            </w:pPr>
          </w:p>
        </w:tc>
        <w:tc>
          <w:tcPr>
            <w:tcW w:w="2410" w:type="dxa"/>
            <w:noWrap/>
          </w:tcPr>
          <w:p w14:paraId="50026492">
            <w:pPr>
              <w:pStyle w:val="4"/>
              <w:shd w:val="clear"/>
              <w:ind w:firstLine="0"/>
              <w:jc w:val="left"/>
              <w:rPr>
                <w:rFonts w:ascii="宋体" w:hAnsi="宋体"/>
                <w:b/>
                <w:color w:val="auto"/>
                <w:sz w:val="28"/>
                <w:szCs w:val="28"/>
                <w:highlight w:val="none"/>
              </w:rPr>
            </w:pPr>
          </w:p>
        </w:tc>
        <w:tc>
          <w:tcPr>
            <w:tcW w:w="1270" w:type="dxa"/>
            <w:noWrap/>
          </w:tcPr>
          <w:p w14:paraId="15AD3E4D">
            <w:pPr>
              <w:pStyle w:val="4"/>
              <w:shd w:val="clear"/>
              <w:ind w:firstLine="0"/>
              <w:jc w:val="left"/>
              <w:rPr>
                <w:rFonts w:ascii="宋体" w:hAnsi="宋体"/>
                <w:b/>
                <w:color w:val="auto"/>
                <w:sz w:val="28"/>
                <w:szCs w:val="28"/>
                <w:highlight w:val="none"/>
              </w:rPr>
            </w:pPr>
          </w:p>
        </w:tc>
      </w:tr>
      <w:tr w14:paraId="4D9DD5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noWrap/>
          </w:tcPr>
          <w:p w14:paraId="04CC0C9C">
            <w:pPr>
              <w:pStyle w:val="4"/>
              <w:shd w:val="clear"/>
              <w:ind w:firstLine="0"/>
              <w:jc w:val="left"/>
              <w:rPr>
                <w:rFonts w:ascii="宋体" w:hAnsi="宋体"/>
                <w:b/>
                <w:color w:val="auto"/>
                <w:sz w:val="28"/>
                <w:szCs w:val="28"/>
                <w:highlight w:val="none"/>
              </w:rPr>
            </w:pPr>
          </w:p>
        </w:tc>
        <w:tc>
          <w:tcPr>
            <w:tcW w:w="2241" w:type="dxa"/>
            <w:noWrap/>
          </w:tcPr>
          <w:p w14:paraId="68DF0574">
            <w:pPr>
              <w:pStyle w:val="4"/>
              <w:shd w:val="clear"/>
              <w:ind w:firstLine="0"/>
              <w:jc w:val="left"/>
              <w:rPr>
                <w:rFonts w:ascii="宋体" w:hAnsi="宋体"/>
                <w:b/>
                <w:color w:val="auto"/>
                <w:sz w:val="28"/>
                <w:szCs w:val="28"/>
                <w:highlight w:val="none"/>
              </w:rPr>
            </w:pPr>
          </w:p>
        </w:tc>
        <w:tc>
          <w:tcPr>
            <w:tcW w:w="1445" w:type="dxa"/>
            <w:noWrap/>
          </w:tcPr>
          <w:p w14:paraId="40905046">
            <w:pPr>
              <w:pStyle w:val="4"/>
              <w:shd w:val="clear"/>
              <w:ind w:firstLine="0"/>
              <w:jc w:val="left"/>
              <w:rPr>
                <w:rFonts w:ascii="宋体" w:hAnsi="宋体"/>
                <w:b/>
                <w:color w:val="auto"/>
                <w:sz w:val="28"/>
                <w:szCs w:val="28"/>
                <w:highlight w:val="none"/>
              </w:rPr>
            </w:pPr>
          </w:p>
        </w:tc>
        <w:tc>
          <w:tcPr>
            <w:tcW w:w="992" w:type="dxa"/>
            <w:noWrap/>
          </w:tcPr>
          <w:p w14:paraId="2E42938E">
            <w:pPr>
              <w:pStyle w:val="4"/>
              <w:shd w:val="clear"/>
              <w:ind w:firstLine="0"/>
              <w:jc w:val="left"/>
              <w:rPr>
                <w:rFonts w:ascii="宋体" w:hAnsi="宋体"/>
                <w:b/>
                <w:color w:val="auto"/>
                <w:sz w:val="28"/>
                <w:szCs w:val="28"/>
                <w:highlight w:val="none"/>
              </w:rPr>
            </w:pPr>
          </w:p>
        </w:tc>
        <w:tc>
          <w:tcPr>
            <w:tcW w:w="2410" w:type="dxa"/>
            <w:noWrap/>
          </w:tcPr>
          <w:p w14:paraId="5AAC91AC">
            <w:pPr>
              <w:pStyle w:val="4"/>
              <w:shd w:val="clear"/>
              <w:ind w:firstLine="0"/>
              <w:jc w:val="left"/>
              <w:rPr>
                <w:rFonts w:ascii="宋体" w:hAnsi="宋体"/>
                <w:b/>
                <w:color w:val="auto"/>
                <w:sz w:val="28"/>
                <w:szCs w:val="28"/>
                <w:highlight w:val="none"/>
              </w:rPr>
            </w:pPr>
          </w:p>
        </w:tc>
        <w:tc>
          <w:tcPr>
            <w:tcW w:w="1270" w:type="dxa"/>
            <w:noWrap/>
          </w:tcPr>
          <w:p w14:paraId="32E624AA">
            <w:pPr>
              <w:pStyle w:val="4"/>
              <w:shd w:val="clear"/>
              <w:ind w:firstLine="0"/>
              <w:jc w:val="left"/>
              <w:rPr>
                <w:rFonts w:ascii="宋体" w:hAnsi="宋体"/>
                <w:b/>
                <w:color w:val="auto"/>
                <w:sz w:val="28"/>
                <w:szCs w:val="28"/>
                <w:highlight w:val="none"/>
              </w:rPr>
            </w:pPr>
          </w:p>
        </w:tc>
      </w:tr>
      <w:tr w14:paraId="6DE4F7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noWrap/>
          </w:tcPr>
          <w:p w14:paraId="51766E4C">
            <w:pPr>
              <w:pStyle w:val="4"/>
              <w:shd w:val="clear"/>
              <w:ind w:firstLine="0"/>
              <w:jc w:val="left"/>
              <w:rPr>
                <w:rFonts w:ascii="宋体" w:hAnsi="宋体"/>
                <w:b/>
                <w:color w:val="auto"/>
                <w:sz w:val="28"/>
                <w:szCs w:val="28"/>
                <w:highlight w:val="none"/>
              </w:rPr>
            </w:pPr>
          </w:p>
        </w:tc>
        <w:tc>
          <w:tcPr>
            <w:tcW w:w="2241" w:type="dxa"/>
            <w:noWrap/>
          </w:tcPr>
          <w:p w14:paraId="70CBCA12">
            <w:pPr>
              <w:pStyle w:val="4"/>
              <w:shd w:val="clear"/>
              <w:ind w:firstLine="0"/>
              <w:jc w:val="left"/>
              <w:rPr>
                <w:rFonts w:ascii="宋体" w:hAnsi="宋体"/>
                <w:b/>
                <w:color w:val="auto"/>
                <w:sz w:val="28"/>
                <w:szCs w:val="28"/>
                <w:highlight w:val="none"/>
              </w:rPr>
            </w:pPr>
          </w:p>
        </w:tc>
        <w:tc>
          <w:tcPr>
            <w:tcW w:w="1445" w:type="dxa"/>
            <w:noWrap/>
          </w:tcPr>
          <w:p w14:paraId="5F347E11">
            <w:pPr>
              <w:pStyle w:val="4"/>
              <w:shd w:val="clear"/>
              <w:ind w:firstLine="0"/>
              <w:jc w:val="left"/>
              <w:rPr>
                <w:rFonts w:ascii="宋体" w:hAnsi="宋体"/>
                <w:b/>
                <w:color w:val="auto"/>
                <w:sz w:val="28"/>
                <w:szCs w:val="28"/>
                <w:highlight w:val="none"/>
              </w:rPr>
            </w:pPr>
          </w:p>
        </w:tc>
        <w:tc>
          <w:tcPr>
            <w:tcW w:w="992" w:type="dxa"/>
            <w:noWrap/>
          </w:tcPr>
          <w:p w14:paraId="1029D88F">
            <w:pPr>
              <w:pStyle w:val="4"/>
              <w:shd w:val="clear"/>
              <w:ind w:firstLine="0"/>
              <w:jc w:val="left"/>
              <w:rPr>
                <w:rFonts w:ascii="宋体" w:hAnsi="宋体"/>
                <w:b/>
                <w:color w:val="auto"/>
                <w:sz w:val="28"/>
                <w:szCs w:val="28"/>
                <w:highlight w:val="none"/>
              </w:rPr>
            </w:pPr>
          </w:p>
        </w:tc>
        <w:tc>
          <w:tcPr>
            <w:tcW w:w="2410" w:type="dxa"/>
            <w:noWrap/>
          </w:tcPr>
          <w:p w14:paraId="2CA03F72">
            <w:pPr>
              <w:pStyle w:val="4"/>
              <w:shd w:val="clear"/>
              <w:ind w:firstLine="0"/>
              <w:jc w:val="left"/>
              <w:rPr>
                <w:rFonts w:ascii="宋体" w:hAnsi="宋体"/>
                <w:b/>
                <w:color w:val="auto"/>
                <w:sz w:val="28"/>
                <w:szCs w:val="28"/>
                <w:highlight w:val="none"/>
              </w:rPr>
            </w:pPr>
          </w:p>
        </w:tc>
        <w:tc>
          <w:tcPr>
            <w:tcW w:w="1270" w:type="dxa"/>
            <w:noWrap/>
          </w:tcPr>
          <w:p w14:paraId="1937252B">
            <w:pPr>
              <w:pStyle w:val="4"/>
              <w:shd w:val="clear"/>
              <w:ind w:firstLine="0"/>
              <w:jc w:val="left"/>
              <w:rPr>
                <w:rFonts w:ascii="宋体" w:hAnsi="宋体"/>
                <w:b/>
                <w:color w:val="auto"/>
                <w:sz w:val="28"/>
                <w:szCs w:val="28"/>
                <w:highlight w:val="none"/>
              </w:rPr>
            </w:pPr>
          </w:p>
        </w:tc>
      </w:tr>
      <w:tr w14:paraId="138CE8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noWrap/>
          </w:tcPr>
          <w:p w14:paraId="3E8C4EEC">
            <w:pPr>
              <w:pStyle w:val="4"/>
              <w:shd w:val="clear"/>
              <w:ind w:firstLine="0"/>
              <w:jc w:val="left"/>
              <w:rPr>
                <w:rFonts w:ascii="宋体" w:hAnsi="宋体"/>
                <w:b/>
                <w:color w:val="auto"/>
                <w:sz w:val="28"/>
                <w:szCs w:val="28"/>
                <w:highlight w:val="none"/>
              </w:rPr>
            </w:pPr>
          </w:p>
        </w:tc>
        <w:tc>
          <w:tcPr>
            <w:tcW w:w="2241" w:type="dxa"/>
            <w:noWrap/>
          </w:tcPr>
          <w:p w14:paraId="646E38D4">
            <w:pPr>
              <w:pStyle w:val="4"/>
              <w:shd w:val="clear"/>
              <w:ind w:firstLine="0"/>
              <w:jc w:val="left"/>
              <w:rPr>
                <w:rFonts w:ascii="宋体" w:hAnsi="宋体"/>
                <w:b/>
                <w:color w:val="auto"/>
                <w:sz w:val="28"/>
                <w:szCs w:val="28"/>
                <w:highlight w:val="none"/>
              </w:rPr>
            </w:pPr>
          </w:p>
        </w:tc>
        <w:tc>
          <w:tcPr>
            <w:tcW w:w="1445" w:type="dxa"/>
            <w:noWrap/>
          </w:tcPr>
          <w:p w14:paraId="08E822B1">
            <w:pPr>
              <w:pStyle w:val="4"/>
              <w:shd w:val="clear"/>
              <w:ind w:firstLine="0"/>
              <w:jc w:val="left"/>
              <w:rPr>
                <w:rFonts w:ascii="宋体" w:hAnsi="宋体"/>
                <w:b/>
                <w:color w:val="auto"/>
                <w:sz w:val="28"/>
                <w:szCs w:val="28"/>
                <w:highlight w:val="none"/>
              </w:rPr>
            </w:pPr>
          </w:p>
        </w:tc>
        <w:tc>
          <w:tcPr>
            <w:tcW w:w="992" w:type="dxa"/>
            <w:noWrap/>
          </w:tcPr>
          <w:p w14:paraId="1817DC6A">
            <w:pPr>
              <w:pStyle w:val="4"/>
              <w:shd w:val="clear"/>
              <w:ind w:firstLine="0"/>
              <w:jc w:val="left"/>
              <w:rPr>
                <w:rFonts w:ascii="宋体" w:hAnsi="宋体"/>
                <w:b/>
                <w:color w:val="auto"/>
                <w:sz w:val="28"/>
                <w:szCs w:val="28"/>
                <w:highlight w:val="none"/>
              </w:rPr>
            </w:pPr>
          </w:p>
        </w:tc>
        <w:tc>
          <w:tcPr>
            <w:tcW w:w="2410" w:type="dxa"/>
            <w:noWrap/>
          </w:tcPr>
          <w:p w14:paraId="403B6E33">
            <w:pPr>
              <w:pStyle w:val="4"/>
              <w:shd w:val="clear"/>
              <w:ind w:firstLine="0"/>
              <w:jc w:val="left"/>
              <w:rPr>
                <w:rFonts w:ascii="宋体" w:hAnsi="宋体"/>
                <w:b/>
                <w:color w:val="auto"/>
                <w:sz w:val="28"/>
                <w:szCs w:val="28"/>
                <w:highlight w:val="none"/>
              </w:rPr>
            </w:pPr>
          </w:p>
        </w:tc>
        <w:tc>
          <w:tcPr>
            <w:tcW w:w="1270" w:type="dxa"/>
            <w:noWrap/>
          </w:tcPr>
          <w:p w14:paraId="011A358F">
            <w:pPr>
              <w:pStyle w:val="4"/>
              <w:shd w:val="clear"/>
              <w:ind w:firstLine="0"/>
              <w:jc w:val="left"/>
              <w:rPr>
                <w:rFonts w:ascii="宋体" w:hAnsi="宋体"/>
                <w:b/>
                <w:color w:val="auto"/>
                <w:sz w:val="28"/>
                <w:szCs w:val="28"/>
                <w:highlight w:val="none"/>
              </w:rPr>
            </w:pPr>
          </w:p>
        </w:tc>
      </w:tr>
      <w:tr w14:paraId="1EFAE4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tcPr>
          <w:p w14:paraId="71F7D840">
            <w:pPr>
              <w:pStyle w:val="4"/>
              <w:shd w:val="clear"/>
              <w:ind w:firstLine="0"/>
              <w:jc w:val="left"/>
              <w:rPr>
                <w:rFonts w:ascii="宋体" w:hAnsi="宋体"/>
                <w:b/>
                <w:color w:val="auto"/>
                <w:sz w:val="28"/>
                <w:szCs w:val="28"/>
                <w:highlight w:val="none"/>
              </w:rPr>
            </w:pPr>
          </w:p>
        </w:tc>
        <w:tc>
          <w:tcPr>
            <w:tcW w:w="2241" w:type="dxa"/>
            <w:noWrap/>
          </w:tcPr>
          <w:p w14:paraId="32254C2B">
            <w:pPr>
              <w:pStyle w:val="4"/>
              <w:shd w:val="clear"/>
              <w:ind w:firstLine="0"/>
              <w:jc w:val="left"/>
              <w:rPr>
                <w:rFonts w:ascii="宋体" w:hAnsi="宋体"/>
                <w:b/>
                <w:color w:val="auto"/>
                <w:sz w:val="28"/>
                <w:szCs w:val="28"/>
                <w:highlight w:val="none"/>
              </w:rPr>
            </w:pPr>
          </w:p>
        </w:tc>
        <w:tc>
          <w:tcPr>
            <w:tcW w:w="1445" w:type="dxa"/>
            <w:noWrap/>
          </w:tcPr>
          <w:p w14:paraId="1B453D77">
            <w:pPr>
              <w:pStyle w:val="4"/>
              <w:shd w:val="clear"/>
              <w:ind w:firstLine="0"/>
              <w:jc w:val="left"/>
              <w:rPr>
                <w:rFonts w:ascii="宋体" w:hAnsi="宋体"/>
                <w:b/>
                <w:color w:val="auto"/>
                <w:sz w:val="28"/>
                <w:szCs w:val="28"/>
                <w:highlight w:val="none"/>
              </w:rPr>
            </w:pPr>
          </w:p>
        </w:tc>
        <w:tc>
          <w:tcPr>
            <w:tcW w:w="992" w:type="dxa"/>
            <w:noWrap/>
          </w:tcPr>
          <w:p w14:paraId="06ACB410">
            <w:pPr>
              <w:pStyle w:val="4"/>
              <w:shd w:val="clear"/>
              <w:ind w:firstLine="0"/>
              <w:jc w:val="left"/>
              <w:rPr>
                <w:rFonts w:ascii="宋体" w:hAnsi="宋体"/>
                <w:b/>
                <w:color w:val="auto"/>
                <w:sz w:val="28"/>
                <w:szCs w:val="28"/>
                <w:highlight w:val="none"/>
              </w:rPr>
            </w:pPr>
          </w:p>
        </w:tc>
        <w:tc>
          <w:tcPr>
            <w:tcW w:w="2410" w:type="dxa"/>
            <w:noWrap/>
          </w:tcPr>
          <w:p w14:paraId="2D9FBD40">
            <w:pPr>
              <w:pStyle w:val="4"/>
              <w:shd w:val="clear"/>
              <w:ind w:firstLine="0"/>
              <w:jc w:val="left"/>
              <w:rPr>
                <w:rFonts w:ascii="宋体" w:hAnsi="宋体"/>
                <w:b/>
                <w:color w:val="auto"/>
                <w:sz w:val="28"/>
                <w:szCs w:val="28"/>
                <w:highlight w:val="none"/>
              </w:rPr>
            </w:pPr>
          </w:p>
        </w:tc>
        <w:tc>
          <w:tcPr>
            <w:tcW w:w="1270" w:type="dxa"/>
            <w:noWrap/>
          </w:tcPr>
          <w:p w14:paraId="6FEBA6AF">
            <w:pPr>
              <w:pStyle w:val="4"/>
              <w:shd w:val="clear"/>
              <w:ind w:firstLine="0"/>
              <w:jc w:val="left"/>
              <w:rPr>
                <w:rFonts w:ascii="宋体" w:hAnsi="宋体"/>
                <w:b/>
                <w:color w:val="auto"/>
                <w:sz w:val="28"/>
                <w:szCs w:val="28"/>
                <w:highlight w:val="none"/>
              </w:rPr>
            </w:pPr>
          </w:p>
        </w:tc>
      </w:tr>
      <w:tr w14:paraId="25F575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tcPr>
          <w:p w14:paraId="268FAB99">
            <w:pPr>
              <w:pStyle w:val="4"/>
              <w:shd w:val="clear"/>
              <w:ind w:firstLine="0"/>
              <w:jc w:val="left"/>
              <w:rPr>
                <w:rFonts w:ascii="宋体" w:hAnsi="宋体"/>
                <w:b/>
                <w:color w:val="auto"/>
                <w:sz w:val="28"/>
                <w:szCs w:val="28"/>
                <w:highlight w:val="none"/>
              </w:rPr>
            </w:pPr>
          </w:p>
        </w:tc>
        <w:tc>
          <w:tcPr>
            <w:tcW w:w="2241" w:type="dxa"/>
            <w:noWrap/>
          </w:tcPr>
          <w:p w14:paraId="27C72105">
            <w:pPr>
              <w:pStyle w:val="4"/>
              <w:shd w:val="clear"/>
              <w:ind w:firstLine="0"/>
              <w:jc w:val="left"/>
              <w:rPr>
                <w:rFonts w:ascii="宋体" w:hAnsi="宋体"/>
                <w:b/>
                <w:color w:val="auto"/>
                <w:sz w:val="28"/>
                <w:szCs w:val="28"/>
                <w:highlight w:val="none"/>
              </w:rPr>
            </w:pPr>
          </w:p>
        </w:tc>
        <w:tc>
          <w:tcPr>
            <w:tcW w:w="1445" w:type="dxa"/>
            <w:noWrap/>
          </w:tcPr>
          <w:p w14:paraId="39A6FB24">
            <w:pPr>
              <w:pStyle w:val="4"/>
              <w:shd w:val="clear"/>
              <w:ind w:firstLine="0"/>
              <w:jc w:val="left"/>
              <w:rPr>
                <w:rFonts w:ascii="宋体" w:hAnsi="宋体"/>
                <w:b/>
                <w:color w:val="auto"/>
                <w:sz w:val="28"/>
                <w:szCs w:val="28"/>
                <w:highlight w:val="none"/>
              </w:rPr>
            </w:pPr>
          </w:p>
        </w:tc>
        <w:tc>
          <w:tcPr>
            <w:tcW w:w="992" w:type="dxa"/>
            <w:noWrap/>
          </w:tcPr>
          <w:p w14:paraId="7ECE597D">
            <w:pPr>
              <w:pStyle w:val="4"/>
              <w:shd w:val="clear"/>
              <w:ind w:firstLine="0"/>
              <w:jc w:val="left"/>
              <w:rPr>
                <w:rFonts w:ascii="宋体" w:hAnsi="宋体"/>
                <w:b/>
                <w:color w:val="auto"/>
                <w:sz w:val="28"/>
                <w:szCs w:val="28"/>
                <w:highlight w:val="none"/>
              </w:rPr>
            </w:pPr>
          </w:p>
        </w:tc>
        <w:tc>
          <w:tcPr>
            <w:tcW w:w="2410" w:type="dxa"/>
            <w:noWrap/>
          </w:tcPr>
          <w:p w14:paraId="24FA9DF5">
            <w:pPr>
              <w:pStyle w:val="4"/>
              <w:shd w:val="clear"/>
              <w:ind w:firstLine="0"/>
              <w:jc w:val="left"/>
              <w:rPr>
                <w:rFonts w:ascii="宋体" w:hAnsi="宋体"/>
                <w:b/>
                <w:color w:val="auto"/>
                <w:sz w:val="28"/>
                <w:szCs w:val="28"/>
                <w:highlight w:val="none"/>
              </w:rPr>
            </w:pPr>
          </w:p>
        </w:tc>
        <w:tc>
          <w:tcPr>
            <w:tcW w:w="1270" w:type="dxa"/>
            <w:noWrap/>
          </w:tcPr>
          <w:p w14:paraId="7986136C">
            <w:pPr>
              <w:pStyle w:val="4"/>
              <w:shd w:val="clear"/>
              <w:ind w:firstLine="0"/>
              <w:jc w:val="left"/>
              <w:rPr>
                <w:rFonts w:ascii="宋体" w:hAnsi="宋体"/>
                <w:b/>
                <w:color w:val="auto"/>
                <w:sz w:val="28"/>
                <w:szCs w:val="28"/>
                <w:highlight w:val="none"/>
              </w:rPr>
            </w:pPr>
          </w:p>
        </w:tc>
      </w:tr>
      <w:tr w14:paraId="7BED18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tcPr>
          <w:p w14:paraId="44852ABC">
            <w:pPr>
              <w:pStyle w:val="4"/>
              <w:shd w:val="clear"/>
              <w:ind w:firstLine="0"/>
              <w:jc w:val="left"/>
              <w:rPr>
                <w:rFonts w:ascii="宋体" w:hAnsi="宋体"/>
                <w:b/>
                <w:color w:val="auto"/>
                <w:sz w:val="28"/>
                <w:szCs w:val="28"/>
                <w:highlight w:val="none"/>
              </w:rPr>
            </w:pPr>
          </w:p>
        </w:tc>
        <w:tc>
          <w:tcPr>
            <w:tcW w:w="2241" w:type="dxa"/>
            <w:noWrap/>
          </w:tcPr>
          <w:p w14:paraId="1D31733D">
            <w:pPr>
              <w:pStyle w:val="4"/>
              <w:shd w:val="clear"/>
              <w:ind w:firstLine="0"/>
              <w:jc w:val="left"/>
              <w:rPr>
                <w:rFonts w:ascii="宋体" w:hAnsi="宋体"/>
                <w:b/>
                <w:color w:val="auto"/>
                <w:sz w:val="28"/>
                <w:szCs w:val="28"/>
                <w:highlight w:val="none"/>
              </w:rPr>
            </w:pPr>
          </w:p>
        </w:tc>
        <w:tc>
          <w:tcPr>
            <w:tcW w:w="1445" w:type="dxa"/>
            <w:noWrap/>
          </w:tcPr>
          <w:p w14:paraId="49ADF7A2">
            <w:pPr>
              <w:pStyle w:val="4"/>
              <w:shd w:val="clear"/>
              <w:ind w:firstLine="0"/>
              <w:jc w:val="left"/>
              <w:rPr>
                <w:rFonts w:ascii="宋体" w:hAnsi="宋体"/>
                <w:b/>
                <w:color w:val="auto"/>
                <w:sz w:val="28"/>
                <w:szCs w:val="28"/>
                <w:highlight w:val="none"/>
              </w:rPr>
            </w:pPr>
          </w:p>
        </w:tc>
        <w:tc>
          <w:tcPr>
            <w:tcW w:w="992" w:type="dxa"/>
            <w:noWrap/>
          </w:tcPr>
          <w:p w14:paraId="751C6BD0">
            <w:pPr>
              <w:pStyle w:val="4"/>
              <w:shd w:val="clear"/>
              <w:ind w:firstLine="0"/>
              <w:jc w:val="left"/>
              <w:rPr>
                <w:rFonts w:ascii="宋体" w:hAnsi="宋体"/>
                <w:b/>
                <w:color w:val="auto"/>
                <w:sz w:val="28"/>
                <w:szCs w:val="28"/>
                <w:highlight w:val="none"/>
              </w:rPr>
            </w:pPr>
          </w:p>
        </w:tc>
        <w:tc>
          <w:tcPr>
            <w:tcW w:w="2410" w:type="dxa"/>
            <w:noWrap/>
          </w:tcPr>
          <w:p w14:paraId="5CABBA8F">
            <w:pPr>
              <w:pStyle w:val="4"/>
              <w:shd w:val="clear"/>
              <w:ind w:firstLine="0"/>
              <w:jc w:val="left"/>
              <w:rPr>
                <w:rFonts w:ascii="宋体" w:hAnsi="宋体"/>
                <w:b/>
                <w:color w:val="auto"/>
                <w:sz w:val="28"/>
                <w:szCs w:val="28"/>
                <w:highlight w:val="none"/>
              </w:rPr>
            </w:pPr>
          </w:p>
        </w:tc>
        <w:tc>
          <w:tcPr>
            <w:tcW w:w="1270" w:type="dxa"/>
            <w:noWrap/>
          </w:tcPr>
          <w:p w14:paraId="2605EA9D">
            <w:pPr>
              <w:pStyle w:val="4"/>
              <w:shd w:val="clear"/>
              <w:ind w:firstLine="0"/>
              <w:jc w:val="left"/>
              <w:rPr>
                <w:rFonts w:ascii="宋体" w:hAnsi="宋体"/>
                <w:b/>
                <w:color w:val="auto"/>
                <w:sz w:val="28"/>
                <w:szCs w:val="28"/>
                <w:highlight w:val="none"/>
              </w:rPr>
            </w:pPr>
          </w:p>
        </w:tc>
      </w:tr>
      <w:tr w14:paraId="25DD1B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tcPr>
          <w:p w14:paraId="6446CF4B">
            <w:pPr>
              <w:pStyle w:val="4"/>
              <w:shd w:val="clear"/>
              <w:ind w:firstLine="0"/>
              <w:jc w:val="left"/>
              <w:rPr>
                <w:rFonts w:ascii="宋体" w:hAnsi="宋体"/>
                <w:b/>
                <w:color w:val="auto"/>
                <w:sz w:val="28"/>
                <w:szCs w:val="28"/>
                <w:highlight w:val="none"/>
              </w:rPr>
            </w:pPr>
          </w:p>
        </w:tc>
        <w:tc>
          <w:tcPr>
            <w:tcW w:w="2241" w:type="dxa"/>
            <w:noWrap/>
          </w:tcPr>
          <w:p w14:paraId="335C5588">
            <w:pPr>
              <w:pStyle w:val="4"/>
              <w:shd w:val="clear"/>
              <w:ind w:firstLine="0"/>
              <w:jc w:val="left"/>
              <w:rPr>
                <w:rFonts w:ascii="宋体" w:hAnsi="宋体"/>
                <w:b/>
                <w:color w:val="auto"/>
                <w:sz w:val="28"/>
                <w:szCs w:val="28"/>
                <w:highlight w:val="none"/>
              </w:rPr>
            </w:pPr>
          </w:p>
        </w:tc>
        <w:tc>
          <w:tcPr>
            <w:tcW w:w="1445" w:type="dxa"/>
            <w:noWrap/>
          </w:tcPr>
          <w:p w14:paraId="36E24506">
            <w:pPr>
              <w:pStyle w:val="4"/>
              <w:shd w:val="clear"/>
              <w:ind w:firstLine="0"/>
              <w:jc w:val="left"/>
              <w:rPr>
                <w:rFonts w:ascii="宋体" w:hAnsi="宋体"/>
                <w:b/>
                <w:color w:val="auto"/>
                <w:sz w:val="28"/>
                <w:szCs w:val="28"/>
                <w:highlight w:val="none"/>
              </w:rPr>
            </w:pPr>
          </w:p>
        </w:tc>
        <w:tc>
          <w:tcPr>
            <w:tcW w:w="992" w:type="dxa"/>
            <w:noWrap/>
          </w:tcPr>
          <w:p w14:paraId="31EA234F">
            <w:pPr>
              <w:pStyle w:val="4"/>
              <w:shd w:val="clear"/>
              <w:ind w:firstLine="0"/>
              <w:jc w:val="left"/>
              <w:rPr>
                <w:rFonts w:ascii="宋体" w:hAnsi="宋体"/>
                <w:b/>
                <w:color w:val="auto"/>
                <w:sz w:val="28"/>
                <w:szCs w:val="28"/>
                <w:highlight w:val="none"/>
              </w:rPr>
            </w:pPr>
          </w:p>
        </w:tc>
        <w:tc>
          <w:tcPr>
            <w:tcW w:w="2410" w:type="dxa"/>
            <w:noWrap/>
          </w:tcPr>
          <w:p w14:paraId="750B07EF">
            <w:pPr>
              <w:pStyle w:val="4"/>
              <w:shd w:val="clear"/>
              <w:ind w:firstLine="0"/>
              <w:jc w:val="left"/>
              <w:rPr>
                <w:rFonts w:ascii="宋体" w:hAnsi="宋体"/>
                <w:b/>
                <w:color w:val="auto"/>
                <w:sz w:val="28"/>
                <w:szCs w:val="28"/>
                <w:highlight w:val="none"/>
              </w:rPr>
            </w:pPr>
          </w:p>
        </w:tc>
        <w:tc>
          <w:tcPr>
            <w:tcW w:w="1270" w:type="dxa"/>
            <w:noWrap/>
          </w:tcPr>
          <w:p w14:paraId="551D4DB5">
            <w:pPr>
              <w:pStyle w:val="4"/>
              <w:shd w:val="clear"/>
              <w:ind w:firstLine="0"/>
              <w:jc w:val="left"/>
              <w:rPr>
                <w:rFonts w:ascii="宋体" w:hAnsi="宋体"/>
                <w:b/>
                <w:color w:val="auto"/>
                <w:sz w:val="28"/>
                <w:szCs w:val="28"/>
                <w:highlight w:val="none"/>
              </w:rPr>
            </w:pPr>
          </w:p>
        </w:tc>
      </w:tr>
      <w:tr w14:paraId="031AF7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tcPr>
          <w:p w14:paraId="3982C131">
            <w:pPr>
              <w:pStyle w:val="4"/>
              <w:shd w:val="clear"/>
              <w:ind w:firstLine="0"/>
              <w:jc w:val="left"/>
              <w:rPr>
                <w:rFonts w:ascii="宋体" w:hAnsi="宋体"/>
                <w:b/>
                <w:color w:val="auto"/>
                <w:sz w:val="28"/>
                <w:szCs w:val="28"/>
                <w:highlight w:val="none"/>
              </w:rPr>
            </w:pPr>
          </w:p>
        </w:tc>
        <w:tc>
          <w:tcPr>
            <w:tcW w:w="2241" w:type="dxa"/>
            <w:noWrap/>
          </w:tcPr>
          <w:p w14:paraId="4FBE5B18">
            <w:pPr>
              <w:pStyle w:val="4"/>
              <w:shd w:val="clear"/>
              <w:ind w:firstLine="0"/>
              <w:jc w:val="left"/>
              <w:rPr>
                <w:rFonts w:ascii="宋体" w:hAnsi="宋体"/>
                <w:b/>
                <w:color w:val="auto"/>
                <w:sz w:val="28"/>
                <w:szCs w:val="28"/>
                <w:highlight w:val="none"/>
              </w:rPr>
            </w:pPr>
          </w:p>
        </w:tc>
        <w:tc>
          <w:tcPr>
            <w:tcW w:w="1445" w:type="dxa"/>
            <w:noWrap/>
          </w:tcPr>
          <w:p w14:paraId="337E588B">
            <w:pPr>
              <w:pStyle w:val="4"/>
              <w:shd w:val="clear"/>
              <w:ind w:firstLine="0"/>
              <w:jc w:val="left"/>
              <w:rPr>
                <w:rFonts w:ascii="宋体" w:hAnsi="宋体"/>
                <w:b/>
                <w:color w:val="auto"/>
                <w:sz w:val="28"/>
                <w:szCs w:val="28"/>
                <w:highlight w:val="none"/>
              </w:rPr>
            </w:pPr>
          </w:p>
        </w:tc>
        <w:tc>
          <w:tcPr>
            <w:tcW w:w="992" w:type="dxa"/>
            <w:noWrap/>
          </w:tcPr>
          <w:p w14:paraId="1C272233">
            <w:pPr>
              <w:pStyle w:val="4"/>
              <w:shd w:val="clear"/>
              <w:ind w:firstLine="0"/>
              <w:jc w:val="left"/>
              <w:rPr>
                <w:rFonts w:ascii="宋体" w:hAnsi="宋体"/>
                <w:b/>
                <w:color w:val="auto"/>
                <w:sz w:val="28"/>
                <w:szCs w:val="28"/>
                <w:highlight w:val="none"/>
              </w:rPr>
            </w:pPr>
          </w:p>
        </w:tc>
        <w:tc>
          <w:tcPr>
            <w:tcW w:w="2410" w:type="dxa"/>
            <w:noWrap/>
          </w:tcPr>
          <w:p w14:paraId="5B586006">
            <w:pPr>
              <w:pStyle w:val="4"/>
              <w:shd w:val="clear"/>
              <w:ind w:firstLine="0"/>
              <w:jc w:val="left"/>
              <w:rPr>
                <w:rFonts w:ascii="宋体" w:hAnsi="宋体"/>
                <w:b/>
                <w:color w:val="auto"/>
                <w:sz w:val="28"/>
                <w:szCs w:val="28"/>
                <w:highlight w:val="none"/>
              </w:rPr>
            </w:pPr>
          </w:p>
        </w:tc>
        <w:tc>
          <w:tcPr>
            <w:tcW w:w="1270" w:type="dxa"/>
            <w:noWrap/>
          </w:tcPr>
          <w:p w14:paraId="7D0E4337">
            <w:pPr>
              <w:pStyle w:val="4"/>
              <w:shd w:val="clear"/>
              <w:ind w:firstLine="0"/>
              <w:jc w:val="left"/>
              <w:rPr>
                <w:rFonts w:ascii="宋体" w:hAnsi="宋体"/>
                <w:b/>
                <w:color w:val="auto"/>
                <w:sz w:val="28"/>
                <w:szCs w:val="28"/>
                <w:highlight w:val="none"/>
              </w:rPr>
            </w:pPr>
          </w:p>
        </w:tc>
      </w:tr>
      <w:tr w14:paraId="0FC693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tcPr>
          <w:p w14:paraId="10546A84">
            <w:pPr>
              <w:pStyle w:val="4"/>
              <w:shd w:val="clear"/>
              <w:ind w:firstLine="0"/>
              <w:jc w:val="left"/>
              <w:rPr>
                <w:rFonts w:ascii="宋体" w:hAnsi="宋体"/>
                <w:b/>
                <w:color w:val="auto"/>
                <w:sz w:val="28"/>
                <w:szCs w:val="28"/>
                <w:highlight w:val="none"/>
              </w:rPr>
            </w:pPr>
          </w:p>
        </w:tc>
        <w:tc>
          <w:tcPr>
            <w:tcW w:w="2241" w:type="dxa"/>
            <w:noWrap/>
          </w:tcPr>
          <w:p w14:paraId="673FB1A2">
            <w:pPr>
              <w:pStyle w:val="4"/>
              <w:shd w:val="clear"/>
              <w:ind w:firstLine="0"/>
              <w:jc w:val="left"/>
              <w:rPr>
                <w:rFonts w:ascii="宋体" w:hAnsi="宋体"/>
                <w:b/>
                <w:color w:val="auto"/>
                <w:sz w:val="28"/>
                <w:szCs w:val="28"/>
                <w:highlight w:val="none"/>
              </w:rPr>
            </w:pPr>
          </w:p>
        </w:tc>
        <w:tc>
          <w:tcPr>
            <w:tcW w:w="1445" w:type="dxa"/>
            <w:noWrap/>
          </w:tcPr>
          <w:p w14:paraId="04967FB8">
            <w:pPr>
              <w:pStyle w:val="4"/>
              <w:shd w:val="clear"/>
              <w:ind w:firstLine="0"/>
              <w:jc w:val="left"/>
              <w:rPr>
                <w:rFonts w:ascii="宋体" w:hAnsi="宋体"/>
                <w:b/>
                <w:color w:val="auto"/>
                <w:sz w:val="28"/>
                <w:szCs w:val="28"/>
                <w:highlight w:val="none"/>
              </w:rPr>
            </w:pPr>
          </w:p>
        </w:tc>
        <w:tc>
          <w:tcPr>
            <w:tcW w:w="992" w:type="dxa"/>
            <w:noWrap/>
          </w:tcPr>
          <w:p w14:paraId="6B7C375E">
            <w:pPr>
              <w:pStyle w:val="4"/>
              <w:shd w:val="clear"/>
              <w:ind w:firstLine="0"/>
              <w:jc w:val="left"/>
              <w:rPr>
                <w:rFonts w:ascii="宋体" w:hAnsi="宋体"/>
                <w:b/>
                <w:color w:val="auto"/>
                <w:sz w:val="28"/>
                <w:szCs w:val="28"/>
                <w:highlight w:val="none"/>
              </w:rPr>
            </w:pPr>
          </w:p>
        </w:tc>
        <w:tc>
          <w:tcPr>
            <w:tcW w:w="2410" w:type="dxa"/>
            <w:noWrap/>
          </w:tcPr>
          <w:p w14:paraId="52D8A33E">
            <w:pPr>
              <w:pStyle w:val="4"/>
              <w:shd w:val="clear"/>
              <w:ind w:firstLine="0"/>
              <w:jc w:val="left"/>
              <w:rPr>
                <w:rFonts w:ascii="宋体" w:hAnsi="宋体"/>
                <w:b/>
                <w:color w:val="auto"/>
                <w:sz w:val="28"/>
                <w:szCs w:val="28"/>
                <w:highlight w:val="none"/>
              </w:rPr>
            </w:pPr>
          </w:p>
        </w:tc>
        <w:tc>
          <w:tcPr>
            <w:tcW w:w="1270" w:type="dxa"/>
            <w:noWrap/>
          </w:tcPr>
          <w:p w14:paraId="29526AE0">
            <w:pPr>
              <w:pStyle w:val="4"/>
              <w:shd w:val="clear"/>
              <w:ind w:firstLine="0"/>
              <w:jc w:val="left"/>
              <w:rPr>
                <w:rFonts w:ascii="宋体" w:hAnsi="宋体"/>
                <w:b/>
                <w:color w:val="auto"/>
                <w:sz w:val="28"/>
                <w:szCs w:val="28"/>
                <w:highlight w:val="none"/>
              </w:rPr>
            </w:pPr>
          </w:p>
        </w:tc>
      </w:tr>
      <w:tr w14:paraId="26511F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tcPr>
          <w:p w14:paraId="39749D04">
            <w:pPr>
              <w:pStyle w:val="4"/>
              <w:shd w:val="clear"/>
              <w:ind w:firstLine="0"/>
              <w:jc w:val="left"/>
              <w:rPr>
                <w:rFonts w:ascii="宋体" w:hAnsi="宋体"/>
                <w:b/>
                <w:color w:val="auto"/>
                <w:sz w:val="28"/>
                <w:szCs w:val="28"/>
                <w:highlight w:val="none"/>
              </w:rPr>
            </w:pPr>
          </w:p>
        </w:tc>
        <w:tc>
          <w:tcPr>
            <w:tcW w:w="2241" w:type="dxa"/>
            <w:noWrap/>
          </w:tcPr>
          <w:p w14:paraId="1D38FB0A">
            <w:pPr>
              <w:pStyle w:val="4"/>
              <w:shd w:val="clear"/>
              <w:ind w:firstLine="0"/>
              <w:jc w:val="left"/>
              <w:rPr>
                <w:rFonts w:ascii="宋体" w:hAnsi="宋体"/>
                <w:b/>
                <w:color w:val="auto"/>
                <w:sz w:val="28"/>
                <w:szCs w:val="28"/>
                <w:highlight w:val="none"/>
              </w:rPr>
            </w:pPr>
          </w:p>
        </w:tc>
        <w:tc>
          <w:tcPr>
            <w:tcW w:w="1445" w:type="dxa"/>
            <w:noWrap/>
          </w:tcPr>
          <w:p w14:paraId="75423458">
            <w:pPr>
              <w:pStyle w:val="4"/>
              <w:shd w:val="clear"/>
              <w:ind w:firstLine="0"/>
              <w:jc w:val="left"/>
              <w:rPr>
                <w:rFonts w:ascii="宋体" w:hAnsi="宋体"/>
                <w:b/>
                <w:color w:val="auto"/>
                <w:sz w:val="28"/>
                <w:szCs w:val="28"/>
                <w:highlight w:val="none"/>
              </w:rPr>
            </w:pPr>
          </w:p>
        </w:tc>
        <w:tc>
          <w:tcPr>
            <w:tcW w:w="992" w:type="dxa"/>
            <w:noWrap/>
          </w:tcPr>
          <w:p w14:paraId="0005C4EF">
            <w:pPr>
              <w:pStyle w:val="4"/>
              <w:shd w:val="clear"/>
              <w:ind w:firstLine="0"/>
              <w:jc w:val="left"/>
              <w:rPr>
                <w:rFonts w:ascii="宋体" w:hAnsi="宋体"/>
                <w:b/>
                <w:color w:val="auto"/>
                <w:sz w:val="28"/>
                <w:szCs w:val="28"/>
                <w:highlight w:val="none"/>
              </w:rPr>
            </w:pPr>
          </w:p>
        </w:tc>
        <w:tc>
          <w:tcPr>
            <w:tcW w:w="2410" w:type="dxa"/>
            <w:noWrap/>
          </w:tcPr>
          <w:p w14:paraId="627733E4">
            <w:pPr>
              <w:pStyle w:val="4"/>
              <w:shd w:val="clear"/>
              <w:ind w:firstLine="0"/>
              <w:jc w:val="left"/>
              <w:rPr>
                <w:rFonts w:ascii="宋体" w:hAnsi="宋体"/>
                <w:b/>
                <w:color w:val="auto"/>
                <w:sz w:val="28"/>
                <w:szCs w:val="28"/>
                <w:highlight w:val="none"/>
              </w:rPr>
            </w:pPr>
          </w:p>
        </w:tc>
        <w:tc>
          <w:tcPr>
            <w:tcW w:w="1270" w:type="dxa"/>
            <w:noWrap/>
          </w:tcPr>
          <w:p w14:paraId="65A81542">
            <w:pPr>
              <w:pStyle w:val="4"/>
              <w:shd w:val="clear"/>
              <w:ind w:firstLine="0"/>
              <w:jc w:val="left"/>
              <w:rPr>
                <w:rFonts w:ascii="宋体" w:hAnsi="宋体"/>
                <w:b/>
                <w:color w:val="auto"/>
                <w:sz w:val="28"/>
                <w:szCs w:val="28"/>
                <w:highlight w:val="none"/>
              </w:rPr>
            </w:pPr>
          </w:p>
        </w:tc>
      </w:tr>
      <w:tr w14:paraId="29ECFC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tcPr>
          <w:p w14:paraId="5CFFEB88">
            <w:pPr>
              <w:pStyle w:val="4"/>
              <w:shd w:val="clear"/>
              <w:ind w:firstLine="0"/>
              <w:jc w:val="left"/>
              <w:rPr>
                <w:rFonts w:ascii="宋体" w:hAnsi="宋体"/>
                <w:b/>
                <w:color w:val="auto"/>
                <w:sz w:val="28"/>
                <w:szCs w:val="28"/>
                <w:highlight w:val="none"/>
              </w:rPr>
            </w:pPr>
          </w:p>
        </w:tc>
        <w:tc>
          <w:tcPr>
            <w:tcW w:w="2241" w:type="dxa"/>
            <w:noWrap/>
          </w:tcPr>
          <w:p w14:paraId="35FF0C57">
            <w:pPr>
              <w:pStyle w:val="4"/>
              <w:shd w:val="clear"/>
              <w:ind w:firstLine="0"/>
              <w:jc w:val="left"/>
              <w:rPr>
                <w:rFonts w:ascii="宋体" w:hAnsi="宋体"/>
                <w:b/>
                <w:color w:val="auto"/>
                <w:sz w:val="28"/>
                <w:szCs w:val="28"/>
                <w:highlight w:val="none"/>
              </w:rPr>
            </w:pPr>
          </w:p>
        </w:tc>
        <w:tc>
          <w:tcPr>
            <w:tcW w:w="1445" w:type="dxa"/>
            <w:noWrap/>
          </w:tcPr>
          <w:p w14:paraId="52A18AAB">
            <w:pPr>
              <w:pStyle w:val="4"/>
              <w:shd w:val="clear"/>
              <w:ind w:firstLine="0"/>
              <w:jc w:val="left"/>
              <w:rPr>
                <w:rFonts w:ascii="宋体" w:hAnsi="宋体"/>
                <w:b/>
                <w:color w:val="auto"/>
                <w:sz w:val="28"/>
                <w:szCs w:val="28"/>
                <w:highlight w:val="none"/>
              </w:rPr>
            </w:pPr>
          </w:p>
        </w:tc>
        <w:tc>
          <w:tcPr>
            <w:tcW w:w="992" w:type="dxa"/>
            <w:noWrap/>
          </w:tcPr>
          <w:p w14:paraId="36D896A4">
            <w:pPr>
              <w:pStyle w:val="4"/>
              <w:shd w:val="clear"/>
              <w:ind w:firstLine="0"/>
              <w:jc w:val="left"/>
              <w:rPr>
                <w:rFonts w:ascii="宋体" w:hAnsi="宋体"/>
                <w:b/>
                <w:color w:val="auto"/>
                <w:sz w:val="28"/>
                <w:szCs w:val="28"/>
                <w:highlight w:val="none"/>
              </w:rPr>
            </w:pPr>
          </w:p>
        </w:tc>
        <w:tc>
          <w:tcPr>
            <w:tcW w:w="2410" w:type="dxa"/>
            <w:noWrap/>
          </w:tcPr>
          <w:p w14:paraId="6A21622C">
            <w:pPr>
              <w:pStyle w:val="4"/>
              <w:shd w:val="clear"/>
              <w:ind w:firstLine="0"/>
              <w:jc w:val="left"/>
              <w:rPr>
                <w:rFonts w:ascii="宋体" w:hAnsi="宋体"/>
                <w:b/>
                <w:color w:val="auto"/>
                <w:sz w:val="28"/>
                <w:szCs w:val="28"/>
                <w:highlight w:val="none"/>
              </w:rPr>
            </w:pPr>
          </w:p>
        </w:tc>
        <w:tc>
          <w:tcPr>
            <w:tcW w:w="1270" w:type="dxa"/>
            <w:noWrap/>
          </w:tcPr>
          <w:p w14:paraId="5EABD16C">
            <w:pPr>
              <w:pStyle w:val="4"/>
              <w:shd w:val="clear"/>
              <w:ind w:firstLine="0"/>
              <w:jc w:val="left"/>
              <w:rPr>
                <w:rFonts w:ascii="宋体" w:hAnsi="宋体"/>
                <w:b/>
                <w:color w:val="auto"/>
                <w:sz w:val="28"/>
                <w:szCs w:val="28"/>
                <w:highlight w:val="none"/>
              </w:rPr>
            </w:pPr>
          </w:p>
        </w:tc>
      </w:tr>
      <w:tr w14:paraId="2A7573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tcPr>
          <w:p w14:paraId="672B63FA">
            <w:pPr>
              <w:pStyle w:val="4"/>
              <w:shd w:val="clear"/>
              <w:ind w:firstLine="0"/>
              <w:jc w:val="left"/>
              <w:rPr>
                <w:rFonts w:ascii="宋体" w:hAnsi="宋体"/>
                <w:b/>
                <w:color w:val="auto"/>
                <w:sz w:val="28"/>
                <w:szCs w:val="28"/>
                <w:highlight w:val="none"/>
              </w:rPr>
            </w:pPr>
          </w:p>
        </w:tc>
        <w:tc>
          <w:tcPr>
            <w:tcW w:w="2241" w:type="dxa"/>
            <w:noWrap/>
          </w:tcPr>
          <w:p w14:paraId="2ACA7BF5">
            <w:pPr>
              <w:pStyle w:val="4"/>
              <w:shd w:val="clear"/>
              <w:ind w:firstLine="0"/>
              <w:jc w:val="left"/>
              <w:rPr>
                <w:rFonts w:ascii="宋体" w:hAnsi="宋体"/>
                <w:b/>
                <w:color w:val="auto"/>
                <w:sz w:val="28"/>
                <w:szCs w:val="28"/>
                <w:highlight w:val="none"/>
              </w:rPr>
            </w:pPr>
          </w:p>
        </w:tc>
        <w:tc>
          <w:tcPr>
            <w:tcW w:w="1445" w:type="dxa"/>
            <w:noWrap/>
          </w:tcPr>
          <w:p w14:paraId="34DE2FE4">
            <w:pPr>
              <w:pStyle w:val="4"/>
              <w:shd w:val="clear"/>
              <w:ind w:firstLine="0"/>
              <w:jc w:val="left"/>
              <w:rPr>
                <w:rFonts w:ascii="宋体" w:hAnsi="宋体"/>
                <w:b/>
                <w:color w:val="auto"/>
                <w:sz w:val="28"/>
                <w:szCs w:val="28"/>
                <w:highlight w:val="none"/>
              </w:rPr>
            </w:pPr>
          </w:p>
        </w:tc>
        <w:tc>
          <w:tcPr>
            <w:tcW w:w="992" w:type="dxa"/>
            <w:noWrap/>
          </w:tcPr>
          <w:p w14:paraId="48A90048">
            <w:pPr>
              <w:pStyle w:val="4"/>
              <w:shd w:val="clear"/>
              <w:ind w:firstLine="0"/>
              <w:jc w:val="left"/>
              <w:rPr>
                <w:rFonts w:ascii="宋体" w:hAnsi="宋体"/>
                <w:b/>
                <w:color w:val="auto"/>
                <w:sz w:val="28"/>
                <w:szCs w:val="28"/>
                <w:highlight w:val="none"/>
              </w:rPr>
            </w:pPr>
          </w:p>
        </w:tc>
        <w:tc>
          <w:tcPr>
            <w:tcW w:w="2410" w:type="dxa"/>
            <w:noWrap/>
          </w:tcPr>
          <w:p w14:paraId="79F353D7">
            <w:pPr>
              <w:pStyle w:val="4"/>
              <w:shd w:val="clear"/>
              <w:ind w:firstLine="0"/>
              <w:jc w:val="left"/>
              <w:rPr>
                <w:rFonts w:ascii="宋体" w:hAnsi="宋体"/>
                <w:b/>
                <w:color w:val="auto"/>
                <w:sz w:val="28"/>
                <w:szCs w:val="28"/>
                <w:highlight w:val="none"/>
              </w:rPr>
            </w:pPr>
          </w:p>
        </w:tc>
        <w:tc>
          <w:tcPr>
            <w:tcW w:w="1270" w:type="dxa"/>
            <w:noWrap/>
          </w:tcPr>
          <w:p w14:paraId="39D0E863">
            <w:pPr>
              <w:pStyle w:val="4"/>
              <w:shd w:val="clear"/>
              <w:ind w:firstLine="0"/>
              <w:jc w:val="left"/>
              <w:rPr>
                <w:rFonts w:ascii="宋体" w:hAnsi="宋体"/>
                <w:b/>
                <w:color w:val="auto"/>
                <w:sz w:val="28"/>
                <w:szCs w:val="28"/>
                <w:highlight w:val="none"/>
              </w:rPr>
            </w:pPr>
          </w:p>
        </w:tc>
      </w:tr>
      <w:tr w14:paraId="28BC5C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noWrap/>
            <w:vAlign w:val="center"/>
          </w:tcPr>
          <w:p w14:paraId="1F79EFE0">
            <w:pPr>
              <w:pStyle w:val="4"/>
              <w:shd w:val="clear"/>
              <w:ind w:firstLine="0"/>
              <w:jc w:val="center"/>
              <w:rPr>
                <w:rFonts w:ascii="宋体" w:hAnsi="宋体"/>
                <w:b/>
                <w:color w:val="auto"/>
                <w:sz w:val="24"/>
                <w:szCs w:val="24"/>
                <w:highlight w:val="none"/>
              </w:rPr>
            </w:pPr>
            <w:r>
              <w:rPr>
                <w:rFonts w:hint="eastAsia" w:ascii="宋体" w:hAnsi="宋体"/>
                <w:b/>
                <w:color w:val="auto"/>
                <w:sz w:val="24"/>
                <w:szCs w:val="24"/>
                <w:highlight w:val="none"/>
              </w:rPr>
              <w:t>说明</w:t>
            </w:r>
          </w:p>
        </w:tc>
        <w:tc>
          <w:tcPr>
            <w:tcW w:w="8358" w:type="dxa"/>
            <w:gridSpan w:val="5"/>
            <w:noWrap/>
            <w:vAlign w:val="center"/>
          </w:tcPr>
          <w:p w14:paraId="70546C98">
            <w:pPr>
              <w:pStyle w:val="4"/>
              <w:shd w:val="clear"/>
              <w:ind w:firstLine="0"/>
              <w:rPr>
                <w:rFonts w:ascii="宋体" w:hAnsi="宋体"/>
                <w:b/>
                <w:color w:val="auto"/>
                <w:szCs w:val="21"/>
                <w:highlight w:val="none"/>
              </w:rPr>
            </w:pPr>
            <w:r>
              <w:rPr>
                <w:rFonts w:hint="eastAsia" w:ascii="宋体" w:hAnsi="宋体"/>
                <w:color w:val="auto"/>
                <w:szCs w:val="21"/>
                <w:highlight w:val="none"/>
              </w:rPr>
              <w:t>1.设备可以填写单台设备，也可以填写成套设备；2.表格行数不足时，可自行扩展。</w:t>
            </w:r>
          </w:p>
        </w:tc>
      </w:tr>
    </w:tbl>
    <w:p w14:paraId="07DDF8BE">
      <w:pPr>
        <w:shd w:val="clear"/>
        <w:adjustRightInd w:val="0"/>
        <w:spacing w:beforeLines="200" w:line="360" w:lineRule="auto"/>
        <w:ind w:firstLine="210" w:firstLineChars="100"/>
        <w:jc w:val="left"/>
        <w:rPr>
          <w:rFonts w:ascii="宋体" w:hAnsi="宋体"/>
          <w:color w:val="auto"/>
          <w:szCs w:val="21"/>
          <w:highlight w:val="none"/>
        </w:rPr>
      </w:pPr>
      <w:r>
        <w:rPr>
          <w:rFonts w:hint="eastAsia" w:ascii="宋体" w:hAnsi="宋体"/>
          <w:color w:val="auto"/>
          <w:szCs w:val="21"/>
          <w:highlight w:val="none"/>
        </w:rPr>
        <w:t>供   应   商： （盖单位章）</w:t>
      </w:r>
    </w:p>
    <w:p w14:paraId="697280BA">
      <w:pPr>
        <w:shd w:val="clear"/>
        <w:spacing w:line="400" w:lineRule="exact"/>
        <w:ind w:firstLine="105" w:firstLineChars="50"/>
        <w:outlineLvl w:val="1"/>
        <w:rPr>
          <w:rFonts w:ascii="宋体" w:hAnsi="宋体"/>
          <w:color w:val="auto"/>
          <w:szCs w:val="21"/>
          <w:highlight w:val="none"/>
        </w:rPr>
      </w:pPr>
      <w:r>
        <w:rPr>
          <w:rFonts w:hint="eastAsia" w:ascii="宋体" w:hAnsi="宋体"/>
          <w:color w:val="auto"/>
          <w:szCs w:val="21"/>
          <w:highlight w:val="none"/>
        </w:rPr>
        <w:t>法定代表人或委托代理人：（签名）</w:t>
      </w:r>
    </w:p>
    <w:p w14:paraId="10DEC67B">
      <w:pPr>
        <w:shd w:val="clear"/>
        <w:spacing w:beforeLines="200"/>
        <w:ind w:firstLine="123" w:firstLineChars="59"/>
        <w:outlineLvl w:val="1"/>
        <w:rPr>
          <w:rFonts w:ascii="黑体" w:hAnsi="宋体" w:eastAsia="黑体"/>
          <w:color w:val="auto"/>
          <w:sz w:val="32"/>
          <w:szCs w:val="32"/>
          <w:highlight w:val="none"/>
        </w:rPr>
      </w:pPr>
      <w:r>
        <w:rPr>
          <w:rFonts w:hint="eastAsia" w:ascii="宋体" w:hAnsi="宋体"/>
          <w:color w:val="auto"/>
          <w:szCs w:val="21"/>
          <w:highlight w:val="none"/>
        </w:rPr>
        <w:t>日    期：20 年 月 日</w:t>
      </w:r>
    </w:p>
    <w:p w14:paraId="6B7907B7">
      <w:pPr>
        <w:shd w:val="clear"/>
        <w:rPr>
          <w:rFonts w:hint="eastAsia" w:ascii="黑体" w:hAnsi="宋体" w:eastAsia="黑体"/>
          <w:color w:val="auto"/>
          <w:sz w:val="32"/>
          <w:szCs w:val="32"/>
          <w:highlight w:val="none"/>
        </w:rPr>
      </w:pPr>
      <w:r>
        <w:rPr>
          <w:rFonts w:hint="eastAsia" w:ascii="黑体" w:hAnsi="宋体" w:eastAsia="黑体"/>
          <w:color w:val="auto"/>
          <w:sz w:val="32"/>
          <w:szCs w:val="32"/>
          <w:highlight w:val="none"/>
        </w:rPr>
        <w:br w:type="page"/>
      </w:r>
    </w:p>
    <w:p w14:paraId="5E08396B">
      <w:pPr>
        <w:pStyle w:val="4"/>
        <w:shd w:val="clear"/>
        <w:spacing w:afterLines="100"/>
        <w:ind w:firstLine="0"/>
        <w:jc w:val="center"/>
        <w:rPr>
          <w:rFonts w:ascii="黑体" w:hAnsi="宋体" w:eastAsia="黑体"/>
          <w:color w:val="auto"/>
          <w:sz w:val="32"/>
          <w:szCs w:val="32"/>
          <w:highlight w:val="none"/>
        </w:rPr>
      </w:pPr>
      <w:r>
        <w:rPr>
          <w:rFonts w:hint="eastAsia" w:ascii="黑体" w:hAnsi="宋体" w:eastAsia="黑体"/>
          <w:color w:val="auto"/>
          <w:sz w:val="32"/>
          <w:szCs w:val="32"/>
          <w:highlight w:val="none"/>
        </w:rPr>
        <w:t>（二）本项目组织实施人员</w:t>
      </w:r>
    </w:p>
    <w:p w14:paraId="30812422">
      <w:pPr>
        <w:pStyle w:val="4"/>
        <w:shd w:val="clear"/>
        <w:spacing w:afterLines="50"/>
        <w:ind w:firstLine="0"/>
        <w:jc w:val="left"/>
        <w:rPr>
          <w:rFonts w:ascii="宋体" w:hAnsi="宋体"/>
          <w:color w:val="auto"/>
          <w:szCs w:val="21"/>
          <w:highlight w:val="none"/>
        </w:rPr>
      </w:pPr>
      <w:r>
        <w:rPr>
          <w:rFonts w:hint="eastAsia" w:ascii="宋体" w:hAnsi="宋体"/>
          <w:color w:val="auto"/>
          <w:szCs w:val="21"/>
          <w:highlight w:val="none"/>
        </w:rPr>
        <w:t>供应商名称：                                       包号：    采购项目编号：</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50"/>
        <w:gridCol w:w="1134"/>
        <w:gridCol w:w="1560"/>
        <w:gridCol w:w="1701"/>
        <w:gridCol w:w="1984"/>
        <w:gridCol w:w="987"/>
      </w:tblGrid>
      <w:tr w14:paraId="3001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175" w:type="dxa"/>
            <w:gridSpan w:val="7"/>
            <w:tcBorders>
              <w:top w:val="single" w:color="auto" w:sz="12" w:space="0"/>
              <w:left w:val="single" w:color="auto" w:sz="12" w:space="0"/>
              <w:right w:val="single" w:color="auto" w:sz="12" w:space="0"/>
            </w:tcBorders>
            <w:noWrap/>
            <w:vAlign w:val="center"/>
          </w:tcPr>
          <w:p w14:paraId="1B8A1809">
            <w:pPr>
              <w:pStyle w:val="4"/>
              <w:shd w:val="clear"/>
              <w:ind w:firstLine="0"/>
              <w:rPr>
                <w:rFonts w:ascii="宋体" w:hAnsi="宋体"/>
                <w:b/>
                <w:color w:val="auto"/>
                <w:sz w:val="28"/>
                <w:szCs w:val="28"/>
                <w:highlight w:val="none"/>
              </w:rPr>
            </w:pPr>
            <w:r>
              <w:rPr>
                <w:rFonts w:hint="eastAsia" w:ascii="宋体" w:hAnsi="宋体"/>
                <w:b/>
                <w:color w:val="auto"/>
                <w:sz w:val="28"/>
                <w:szCs w:val="28"/>
                <w:highlight w:val="none"/>
              </w:rPr>
              <w:t>1.项目负责人</w:t>
            </w:r>
          </w:p>
        </w:tc>
      </w:tr>
      <w:tr w14:paraId="4D52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ign w:val="center"/>
          </w:tcPr>
          <w:p w14:paraId="70D3D26C">
            <w:pPr>
              <w:pStyle w:val="4"/>
              <w:shd w:val="clear"/>
              <w:ind w:firstLine="0"/>
              <w:jc w:val="center"/>
              <w:rPr>
                <w:rFonts w:ascii="宋体" w:hAnsi="宋体"/>
                <w:color w:val="auto"/>
                <w:szCs w:val="21"/>
                <w:highlight w:val="none"/>
              </w:rPr>
            </w:pPr>
            <w:r>
              <w:rPr>
                <w:rFonts w:hint="eastAsia" w:ascii="宋体" w:hAnsi="宋体"/>
                <w:color w:val="auto"/>
                <w:szCs w:val="21"/>
                <w:highlight w:val="none"/>
              </w:rPr>
              <w:t>姓名</w:t>
            </w:r>
          </w:p>
        </w:tc>
        <w:tc>
          <w:tcPr>
            <w:tcW w:w="850" w:type="dxa"/>
            <w:noWrap/>
            <w:vAlign w:val="center"/>
          </w:tcPr>
          <w:p w14:paraId="5F7C7709">
            <w:pPr>
              <w:pStyle w:val="4"/>
              <w:shd w:val="clear"/>
              <w:ind w:firstLine="0"/>
              <w:jc w:val="center"/>
              <w:rPr>
                <w:rFonts w:ascii="宋体" w:hAnsi="宋体"/>
                <w:color w:val="auto"/>
                <w:szCs w:val="21"/>
                <w:highlight w:val="none"/>
              </w:rPr>
            </w:pPr>
            <w:r>
              <w:rPr>
                <w:rFonts w:hint="eastAsia" w:ascii="宋体" w:hAnsi="宋体"/>
                <w:color w:val="auto"/>
                <w:szCs w:val="21"/>
                <w:highlight w:val="none"/>
              </w:rPr>
              <w:t>年龄</w:t>
            </w:r>
          </w:p>
        </w:tc>
        <w:tc>
          <w:tcPr>
            <w:tcW w:w="1134" w:type="dxa"/>
            <w:noWrap/>
            <w:vAlign w:val="center"/>
          </w:tcPr>
          <w:p w14:paraId="053A0C19">
            <w:pPr>
              <w:pStyle w:val="4"/>
              <w:shd w:val="clear"/>
              <w:ind w:firstLine="0"/>
              <w:jc w:val="center"/>
              <w:rPr>
                <w:rFonts w:ascii="宋体" w:hAnsi="宋体"/>
                <w:color w:val="auto"/>
                <w:szCs w:val="21"/>
                <w:highlight w:val="none"/>
              </w:rPr>
            </w:pPr>
            <w:r>
              <w:rPr>
                <w:rFonts w:hint="eastAsia" w:ascii="宋体" w:hAnsi="宋体"/>
                <w:color w:val="auto"/>
                <w:szCs w:val="21"/>
                <w:highlight w:val="none"/>
              </w:rPr>
              <w:t>职务</w:t>
            </w:r>
          </w:p>
        </w:tc>
        <w:tc>
          <w:tcPr>
            <w:tcW w:w="1560" w:type="dxa"/>
            <w:noWrap/>
            <w:vAlign w:val="center"/>
          </w:tcPr>
          <w:p w14:paraId="41C9C72D">
            <w:pPr>
              <w:pStyle w:val="4"/>
              <w:shd w:val="clear"/>
              <w:ind w:firstLine="0"/>
              <w:jc w:val="center"/>
              <w:rPr>
                <w:rFonts w:ascii="宋体" w:hAnsi="宋体"/>
                <w:color w:val="auto"/>
                <w:szCs w:val="21"/>
                <w:highlight w:val="none"/>
              </w:rPr>
            </w:pPr>
            <w:r>
              <w:rPr>
                <w:rFonts w:hint="eastAsia" w:ascii="宋体" w:hAnsi="宋体"/>
                <w:color w:val="auto"/>
                <w:szCs w:val="21"/>
                <w:highlight w:val="none"/>
              </w:rPr>
              <w:t>资格/职称</w:t>
            </w:r>
          </w:p>
        </w:tc>
        <w:tc>
          <w:tcPr>
            <w:tcW w:w="1701" w:type="dxa"/>
            <w:noWrap/>
          </w:tcPr>
          <w:p w14:paraId="68C3A6F2">
            <w:pPr>
              <w:pStyle w:val="4"/>
              <w:shd w:val="clear"/>
              <w:ind w:firstLine="0"/>
              <w:jc w:val="center"/>
              <w:rPr>
                <w:rFonts w:ascii="宋体" w:hAnsi="宋体"/>
                <w:color w:val="auto"/>
                <w:szCs w:val="21"/>
                <w:highlight w:val="none"/>
              </w:rPr>
            </w:pPr>
            <w:r>
              <w:rPr>
                <w:rFonts w:hint="eastAsia" w:ascii="宋体" w:hAnsi="宋体"/>
                <w:color w:val="auto"/>
                <w:szCs w:val="21"/>
                <w:highlight w:val="none"/>
              </w:rPr>
              <w:t>在本行业从业 工作年限</w:t>
            </w:r>
          </w:p>
        </w:tc>
        <w:tc>
          <w:tcPr>
            <w:tcW w:w="2971" w:type="dxa"/>
            <w:gridSpan w:val="2"/>
            <w:tcBorders>
              <w:right w:val="single" w:color="auto" w:sz="12" w:space="0"/>
            </w:tcBorders>
            <w:noWrap/>
            <w:vAlign w:val="center"/>
          </w:tcPr>
          <w:p w14:paraId="1875CE6D">
            <w:pPr>
              <w:pStyle w:val="4"/>
              <w:shd w:val="clear"/>
              <w:ind w:firstLine="0"/>
              <w:jc w:val="center"/>
              <w:rPr>
                <w:rFonts w:ascii="宋体" w:hAnsi="宋体"/>
                <w:color w:val="auto"/>
                <w:szCs w:val="21"/>
                <w:highlight w:val="none"/>
              </w:rPr>
            </w:pPr>
            <w:r>
              <w:rPr>
                <w:rFonts w:hint="eastAsia" w:ascii="宋体" w:hAnsi="宋体"/>
                <w:color w:val="auto"/>
                <w:szCs w:val="21"/>
                <w:highlight w:val="none"/>
              </w:rPr>
              <w:t>主要工作业绩</w:t>
            </w:r>
          </w:p>
        </w:tc>
      </w:tr>
      <w:tr w14:paraId="3FAD8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4" w:space="0"/>
            </w:tcBorders>
            <w:noWrap/>
          </w:tcPr>
          <w:p w14:paraId="10ACB165">
            <w:pPr>
              <w:pStyle w:val="4"/>
              <w:shd w:val="clear"/>
              <w:ind w:firstLine="0"/>
              <w:jc w:val="left"/>
              <w:rPr>
                <w:rFonts w:ascii="宋体" w:hAnsi="宋体"/>
                <w:b/>
                <w:color w:val="auto"/>
                <w:sz w:val="28"/>
                <w:szCs w:val="28"/>
                <w:highlight w:val="none"/>
              </w:rPr>
            </w:pPr>
          </w:p>
        </w:tc>
        <w:tc>
          <w:tcPr>
            <w:tcW w:w="850" w:type="dxa"/>
            <w:tcBorders>
              <w:bottom w:val="single" w:color="auto" w:sz="4" w:space="0"/>
            </w:tcBorders>
            <w:noWrap/>
          </w:tcPr>
          <w:p w14:paraId="136FC904">
            <w:pPr>
              <w:pStyle w:val="4"/>
              <w:shd w:val="clear"/>
              <w:ind w:firstLine="0"/>
              <w:jc w:val="left"/>
              <w:rPr>
                <w:rFonts w:ascii="宋体" w:hAnsi="宋体"/>
                <w:b/>
                <w:color w:val="auto"/>
                <w:sz w:val="28"/>
                <w:szCs w:val="28"/>
                <w:highlight w:val="none"/>
              </w:rPr>
            </w:pPr>
          </w:p>
        </w:tc>
        <w:tc>
          <w:tcPr>
            <w:tcW w:w="1134" w:type="dxa"/>
            <w:tcBorders>
              <w:bottom w:val="single" w:color="auto" w:sz="4" w:space="0"/>
            </w:tcBorders>
            <w:noWrap/>
          </w:tcPr>
          <w:p w14:paraId="5AD109E1">
            <w:pPr>
              <w:pStyle w:val="4"/>
              <w:shd w:val="clear"/>
              <w:ind w:firstLine="0"/>
              <w:jc w:val="left"/>
              <w:rPr>
                <w:rFonts w:ascii="宋体" w:hAnsi="宋体"/>
                <w:b/>
                <w:color w:val="auto"/>
                <w:sz w:val="28"/>
                <w:szCs w:val="28"/>
                <w:highlight w:val="none"/>
              </w:rPr>
            </w:pPr>
          </w:p>
        </w:tc>
        <w:tc>
          <w:tcPr>
            <w:tcW w:w="1560" w:type="dxa"/>
            <w:tcBorders>
              <w:bottom w:val="single" w:color="auto" w:sz="4" w:space="0"/>
            </w:tcBorders>
            <w:noWrap/>
          </w:tcPr>
          <w:p w14:paraId="13CAEE65">
            <w:pPr>
              <w:pStyle w:val="4"/>
              <w:shd w:val="clear"/>
              <w:ind w:firstLine="0"/>
              <w:jc w:val="left"/>
              <w:rPr>
                <w:rFonts w:ascii="宋体" w:hAnsi="宋体"/>
                <w:b/>
                <w:color w:val="auto"/>
                <w:sz w:val="28"/>
                <w:szCs w:val="28"/>
                <w:highlight w:val="none"/>
              </w:rPr>
            </w:pPr>
          </w:p>
        </w:tc>
        <w:tc>
          <w:tcPr>
            <w:tcW w:w="1701" w:type="dxa"/>
            <w:tcBorders>
              <w:bottom w:val="single" w:color="auto" w:sz="4" w:space="0"/>
            </w:tcBorders>
            <w:noWrap/>
          </w:tcPr>
          <w:p w14:paraId="33F520CC">
            <w:pPr>
              <w:pStyle w:val="4"/>
              <w:shd w:val="clear"/>
              <w:ind w:firstLine="0"/>
              <w:jc w:val="left"/>
              <w:rPr>
                <w:rFonts w:ascii="宋体" w:hAnsi="宋体"/>
                <w:b/>
                <w:color w:val="auto"/>
                <w:sz w:val="28"/>
                <w:szCs w:val="28"/>
                <w:highlight w:val="none"/>
              </w:rPr>
            </w:pPr>
          </w:p>
        </w:tc>
        <w:tc>
          <w:tcPr>
            <w:tcW w:w="2971" w:type="dxa"/>
            <w:gridSpan w:val="2"/>
            <w:tcBorders>
              <w:bottom w:val="single" w:color="auto" w:sz="4" w:space="0"/>
              <w:right w:val="single" w:color="auto" w:sz="12" w:space="0"/>
            </w:tcBorders>
            <w:noWrap/>
          </w:tcPr>
          <w:p w14:paraId="6AAC5E68">
            <w:pPr>
              <w:pStyle w:val="4"/>
              <w:shd w:val="clear"/>
              <w:ind w:firstLine="0"/>
              <w:jc w:val="left"/>
              <w:rPr>
                <w:rFonts w:ascii="宋体" w:hAnsi="宋体"/>
                <w:b/>
                <w:color w:val="auto"/>
                <w:sz w:val="28"/>
                <w:szCs w:val="28"/>
                <w:highlight w:val="none"/>
              </w:rPr>
            </w:pPr>
          </w:p>
        </w:tc>
      </w:tr>
      <w:tr w14:paraId="46884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12" w:space="0"/>
            </w:tcBorders>
            <w:noWrap/>
          </w:tcPr>
          <w:p w14:paraId="6DB870F3">
            <w:pPr>
              <w:pStyle w:val="4"/>
              <w:shd w:val="clear"/>
              <w:ind w:firstLine="0"/>
              <w:jc w:val="left"/>
              <w:rPr>
                <w:rFonts w:ascii="宋体" w:hAnsi="宋体"/>
                <w:b/>
                <w:color w:val="auto"/>
                <w:sz w:val="28"/>
                <w:szCs w:val="28"/>
                <w:highlight w:val="none"/>
              </w:rPr>
            </w:pPr>
          </w:p>
        </w:tc>
        <w:tc>
          <w:tcPr>
            <w:tcW w:w="850" w:type="dxa"/>
            <w:tcBorders>
              <w:bottom w:val="single" w:color="auto" w:sz="12" w:space="0"/>
            </w:tcBorders>
            <w:noWrap/>
          </w:tcPr>
          <w:p w14:paraId="6BF88BB8">
            <w:pPr>
              <w:pStyle w:val="4"/>
              <w:shd w:val="clear"/>
              <w:ind w:firstLine="0"/>
              <w:jc w:val="left"/>
              <w:rPr>
                <w:rFonts w:ascii="宋体" w:hAnsi="宋体"/>
                <w:b/>
                <w:color w:val="auto"/>
                <w:sz w:val="28"/>
                <w:szCs w:val="28"/>
                <w:highlight w:val="none"/>
              </w:rPr>
            </w:pPr>
          </w:p>
        </w:tc>
        <w:tc>
          <w:tcPr>
            <w:tcW w:w="1134" w:type="dxa"/>
            <w:tcBorders>
              <w:bottom w:val="single" w:color="auto" w:sz="12" w:space="0"/>
            </w:tcBorders>
            <w:noWrap/>
          </w:tcPr>
          <w:p w14:paraId="3A7D9EA9">
            <w:pPr>
              <w:pStyle w:val="4"/>
              <w:shd w:val="clear"/>
              <w:ind w:firstLine="0"/>
              <w:jc w:val="left"/>
              <w:rPr>
                <w:rFonts w:ascii="宋体" w:hAnsi="宋体"/>
                <w:b/>
                <w:color w:val="auto"/>
                <w:sz w:val="28"/>
                <w:szCs w:val="28"/>
                <w:highlight w:val="none"/>
              </w:rPr>
            </w:pPr>
          </w:p>
        </w:tc>
        <w:tc>
          <w:tcPr>
            <w:tcW w:w="1560" w:type="dxa"/>
            <w:tcBorders>
              <w:bottom w:val="single" w:color="auto" w:sz="12" w:space="0"/>
            </w:tcBorders>
            <w:noWrap/>
          </w:tcPr>
          <w:p w14:paraId="17C171CB">
            <w:pPr>
              <w:pStyle w:val="4"/>
              <w:shd w:val="clear"/>
              <w:ind w:firstLine="0"/>
              <w:jc w:val="left"/>
              <w:rPr>
                <w:rFonts w:ascii="宋体" w:hAnsi="宋体"/>
                <w:b/>
                <w:color w:val="auto"/>
                <w:sz w:val="28"/>
                <w:szCs w:val="28"/>
                <w:highlight w:val="none"/>
              </w:rPr>
            </w:pPr>
          </w:p>
        </w:tc>
        <w:tc>
          <w:tcPr>
            <w:tcW w:w="1701" w:type="dxa"/>
            <w:tcBorders>
              <w:bottom w:val="single" w:color="auto" w:sz="12" w:space="0"/>
            </w:tcBorders>
            <w:noWrap/>
          </w:tcPr>
          <w:p w14:paraId="720860CB">
            <w:pPr>
              <w:pStyle w:val="4"/>
              <w:shd w:val="clear"/>
              <w:ind w:firstLine="0"/>
              <w:jc w:val="left"/>
              <w:rPr>
                <w:rFonts w:ascii="宋体" w:hAnsi="宋体"/>
                <w:b/>
                <w:color w:val="auto"/>
                <w:sz w:val="28"/>
                <w:szCs w:val="28"/>
                <w:highlight w:val="none"/>
              </w:rPr>
            </w:pPr>
          </w:p>
        </w:tc>
        <w:tc>
          <w:tcPr>
            <w:tcW w:w="2971" w:type="dxa"/>
            <w:gridSpan w:val="2"/>
            <w:tcBorders>
              <w:bottom w:val="single" w:color="auto" w:sz="12" w:space="0"/>
              <w:right w:val="single" w:color="auto" w:sz="12" w:space="0"/>
            </w:tcBorders>
            <w:noWrap/>
          </w:tcPr>
          <w:p w14:paraId="51E8E50B">
            <w:pPr>
              <w:pStyle w:val="4"/>
              <w:shd w:val="clear"/>
              <w:ind w:firstLine="0"/>
              <w:jc w:val="left"/>
              <w:rPr>
                <w:rFonts w:ascii="宋体" w:hAnsi="宋体"/>
                <w:b/>
                <w:color w:val="auto"/>
                <w:sz w:val="28"/>
                <w:szCs w:val="28"/>
                <w:highlight w:val="none"/>
              </w:rPr>
            </w:pPr>
          </w:p>
        </w:tc>
      </w:tr>
      <w:tr w14:paraId="60FB0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175" w:type="dxa"/>
            <w:gridSpan w:val="7"/>
            <w:tcBorders>
              <w:top w:val="single" w:color="auto" w:sz="12" w:space="0"/>
              <w:left w:val="single" w:color="auto" w:sz="12" w:space="0"/>
              <w:right w:val="single" w:color="auto" w:sz="12" w:space="0"/>
            </w:tcBorders>
            <w:noWrap/>
            <w:vAlign w:val="center"/>
          </w:tcPr>
          <w:p w14:paraId="28CFD509">
            <w:pPr>
              <w:pStyle w:val="4"/>
              <w:shd w:val="clear"/>
              <w:ind w:firstLine="0"/>
              <w:rPr>
                <w:rFonts w:ascii="宋体" w:hAnsi="宋体"/>
                <w:b/>
                <w:color w:val="auto"/>
                <w:sz w:val="28"/>
                <w:szCs w:val="28"/>
                <w:highlight w:val="none"/>
              </w:rPr>
            </w:pPr>
            <w:r>
              <w:rPr>
                <w:rFonts w:hint="eastAsia" w:ascii="宋体" w:hAnsi="宋体"/>
                <w:b/>
                <w:color w:val="auto"/>
                <w:sz w:val="28"/>
                <w:szCs w:val="28"/>
                <w:highlight w:val="none"/>
              </w:rPr>
              <w:t>2.管理人员</w:t>
            </w:r>
          </w:p>
        </w:tc>
      </w:tr>
      <w:tr w14:paraId="6DFA3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ign w:val="center"/>
          </w:tcPr>
          <w:p w14:paraId="64D51C97">
            <w:pPr>
              <w:pStyle w:val="4"/>
              <w:shd w:val="clear"/>
              <w:ind w:firstLine="0"/>
              <w:jc w:val="center"/>
              <w:rPr>
                <w:rFonts w:ascii="宋体" w:hAnsi="宋体"/>
                <w:color w:val="auto"/>
                <w:szCs w:val="21"/>
                <w:highlight w:val="none"/>
              </w:rPr>
            </w:pPr>
            <w:r>
              <w:rPr>
                <w:rFonts w:hint="eastAsia" w:ascii="宋体" w:hAnsi="宋体"/>
                <w:color w:val="auto"/>
                <w:szCs w:val="21"/>
                <w:highlight w:val="none"/>
              </w:rPr>
              <w:t>姓名</w:t>
            </w:r>
          </w:p>
        </w:tc>
        <w:tc>
          <w:tcPr>
            <w:tcW w:w="850" w:type="dxa"/>
            <w:noWrap/>
            <w:vAlign w:val="center"/>
          </w:tcPr>
          <w:p w14:paraId="0A318581">
            <w:pPr>
              <w:pStyle w:val="4"/>
              <w:shd w:val="clear"/>
              <w:ind w:firstLine="0"/>
              <w:jc w:val="center"/>
              <w:rPr>
                <w:rFonts w:ascii="宋体" w:hAnsi="宋体"/>
                <w:color w:val="auto"/>
                <w:szCs w:val="21"/>
                <w:highlight w:val="none"/>
              </w:rPr>
            </w:pPr>
            <w:r>
              <w:rPr>
                <w:rFonts w:hint="eastAsia" w:ascii="宋体" w:hAnsi="宋体"/>
                <w:color w:val="auto"/>
                <w:szCs w:val="21"/>
                <w:highlight w:val="none"/>
              </w:rPr>
              <w:t>年龄</w:t>
            </w:r>
          </w:p>
        </w:tc>
        <w:tc>
          <w:tcPr>
            <w:tcW w:w="1134" w:type="dxa"/>
            <w:noWrap/>
            <w:vAlign w:val="center"/>
          </w:tcPr>
          <w:p w14:paraId="02D4CEFC">
            <w:pPr>
              <w:pStyle w:val="4"/>
              <w:shd w:val="clear"/>
              <w:ind w:firstLine="0"/>
              <w:jc w:val="center"/>
              <w:rPr>
                <w:rFonts w:ascii="宋体" w:hAnsi="宋体"/>
                <w:color w:val="auto"/>
                <w:szCs w:val="21"/>
                <w:highlight w:val="none"/>
              </w:rPr>
            </w:pPr>
            <w:r>
              <w:rPr>
                <w:rFonts w:hint="eastAsia" w:ascii="宋体" w:hAnsi="宋体"/>
                <w:color w:val="auto"/>
                <w:szCs w:val="21"/>
                <w:highlight w:val="none"/>
              </w:rPr>
              <w:t>职务</w:t>
            </w:r>
          </w:p>
        </w:tc>
        <w:tc>
          <w:tcPr>
            <w:tcW w:w="1560" w:type="dxa"/>
            <w:noWrap/>
            <w:vAlign w:val="center"/>
          </w:tcPr>
          <w:p w14:paraId="72ABC2F3">
            <w:pPr>
              <w:pStyle w:val="4"/>
              <w:shd w:val="clear"/>
              <w:ind w:firstLine="0"/>
              <w:jc w:val="center"/>
              <w:rPr>
                <w:rFonts w:ascii="宋体" w:hAnsi="宋体"/>
                <w:color w:val="auto"/>
                <w:szCs w:val="21"/>
                <w:highlight w:val="none"/>
              </w:rPr>
            </w:pPr>
            <w:r>
              <w:rPr>
                <w:rFonts w:hint="eastAsia" w:ascii="宋体" w:hAnsi="宋体"/>
                <w:color w:val="auto"/>
                <w:szCs w:val="21"/>
                <w:highlight w:val="none"/>
              </w:rPr>
              <w:t>资格/职称</w:t>
            </w:r>
          </w:p>
        </w:tc>
        <w:tc>
          <w:tcPr>
            <w:tcW w:w="1701" w:type="dxa"/>
            <w:noWrap/>
            <w:vAlign w:val="center"/>
          </w:tcPr>
          <w:p w14:paraId="4B661242">
            <w:pPr>
              <w:pStyle w:val="4"/>
              <w:shd w:val="clear"/>
              <w:ind w:firstLine="0"/>
              <w:jc w:val="center"/>
              <w:rPr>
                <w:rFonts w:ascii="宋体" w:hAnsi="宋体"/>
                <w:b/>
                <w:color w:val="auto"/>
                <w:szCs w:val="21"/>
                <w:highlight w:val="none"/>
              </w:rPr>
            </w:pPr>
            <w:r>
              <w:rPr>
                <w:rFonts w:hint="eastAsia" w:ascii="宋体" w:hAnsi="宋体"/>
                <w:color w:val="auto"/>
                <w:szCs w:val="21"/>
                <w:highlight w:val="none"/>
              </w:rPr>
              <w:t>在本行业从业 工作年限</w:t>
            </w:r>
          </w:p>
        </w:tc>
        <w:tc>
          <w:tcPr>
            <w:tcW w:w="1984" w:type="dxa"/>
            <w:noWrap/>
            <w:vAlign w:val="center"/>
          </w:tcPr>
          <w:p w14:paraId="2CE80721">
            <w:pPr>
              <w:pStyle w:val="4"/>
              <w:shd w:val="clear"/>
              <w:ind w:firstLine="0"/>
              <w:jc w:val="center"/>
              <w:rPr>
                <w:rFonts w:ascii="宋体" w:hAnsi="宋体"/>
                <w:b/>
                <w:color w:val="auto"/>
                <w:szCs w:val="21"/>
                <w:highlight w:val="none"/>
              </w:rPr>
            </w:pPr>
            <w:r>
              <w:rPr>
                <w:rFonts w:hint="eastAsia" w:ascii="宋体" w:hAnsi="宋体"/>
                <w:color w:val="auto"/>
                <w:szCs w:val="21"/>
                <w:highlight w:val="none"/>
              </w:rPr>
              <w:t>主要工作业绩</w:t>
            </w:r>
          </w:p>
        </w:tc>
        <w:tc>
          <w:tcPr>
            <w:tcW w:w="987" w:type="dxa"/>
            <w:tcBorders>
              <w:right w:val="single" w:color="auto" w:sz="12" w:space="0"/>
            </w:tcBorders>
            <w:noWrap/>
            <w:vAlign w:val="center"/>
          </w:tcPr>
          <w:p w14:paraId="44F7AE4A">
            <w:pPr>
              <w:pStyle w:val="4"/>
              <w:shd w:val="clear"/>
              <w:ind w:firstLine="0"/>
              <w:jc w:val="center"/>
              <w:rPr>
                <w:rFonts w:ascii="宋体" w:hAnsi="宋体"/>
                <w:color w:val="auto"/>
                <w:szCs w:val="21"/>
                <w:highlight w:val="none"/>
              </w:rPr>
            </w:pPr>
            <w:r>
              <w:rPr>
                <w:rFonts w:hint="eastAsia" w:ascii="宋体" w:hAnsi="宋体"/>
                <w:color w:val="auto"/>
                <w:szCs w:val="21"/>
                <w:highlight w:val="none"/>
              </w:rPr>
              <w:t>当前</w:t>
            </w:r>
          </w:p>
          <w:p w14:paraId="1D1DB8FB">
            <w:pPr>
              <w:pStyle w:val="4"/>
              <w:shd w:val="clear"/>
              <w:ind w:firstLine="0"/>
              <w:jc w:val="center"/>
              <w:rPr>
                <w:rFonts w:ascii="宋体" w:hAnsi="宋体"/>
                <w:color w:val="auto"/>
                <w:szCs w:val="21"/>
                <w:highlight w:val="none"/>
              </w:rPr>
            </w:pPr>
            <w:r>
              <w:rPr>
                <w:rFonts w:hint="eastAsia" w:ascii="宋体" w:hAnsi="宋体"/>
                <w:color w:val="auto"/>
                <w:szCs w:val="21"/>
                <w:highlight w:val="none"/>
              </w:rPr>
              <w:t>分工</w:t>
            </w:r>
          </w:p>
        </w:tc>
      </w:tr>
      <w:tr w14:paraId="25F3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tcPr>
          <w:p w14:paraId="5CE6B3B7">
            <w:pPr>
              <w:pStyle w:val="4"/>
              <w:shd w:val="clear"/>
              <w:ind w:firstLine="0"/>
              <w:jc w:val="left"/>
              <w:rPr>
                <w:rFonts w:ascii="宋体" w:hAnsi="宋体"/>
                <w:b/>
                <w:color w:val="auto"/>
                <w:sz w:val="28"/>
                <w:szCs w:val="28"/>
                <w:highlight w:val="none"/>
              </w:rPr>
            </w:pPr>
          </w:p>
        </w:tc>
        <w:tc>
          <w:tcPr>
            <w:tcW w:w="850" w:type="dxa"/>
            <w:noWrap/>
          </w:tcPr>
          <w:p w14:paraId="380719FF">
            <w:pPr>
              <w:pStyle w:val="4"/>
              <w:shd w:val="clear"/>
              <w:ind w:firstLine="0"/>
              <w:jc w:val="left"/>
              <w:rPr>
                <w:rFonts w:ascii="宋体" w:hAnsi="宋体"/>
                <w:b/>
                <w:color w:val="auto"/>
                <w:sz w:val="28"/>
                <w:szCs w:val="28"/>
                <w:highlight w:val="none"/>
              </w:rPr>
            </w:pPr>
          </w:p>
        </w:tc>
        <w:tc>
          <w:tcPr>
            <w:tcW w:w="1134" w:type="dxa"/>
            <w:noWrap/>
          </w:tcPr>
          <w:p w14:paraId="6BEB8A37">
            <w:pPr>
              <w:pStyle w:val="4"/>
              <w:shd w:val="clear"/>
              <w:ind w:firstLine="0"/>
              <w:jc w:val="left"/>
              <w:rPr>
                <w:rFonts w:ascii="宋体" w:hAnsi="宋体"/>
                <w:b/>
                <w:color w:val="auto"/>
                <w:sz w:val="28"/>
                <w:szCs w:val="28"/>
                <w:highlight w:val="none"/>
              </w:rPr>
            </w:pPr>
          </w:p>
        </w:tc>
        <w:tc>
          <w:tcPr>
            <w:tcW w:w="1560" w:type="dxa"/>
            <w:noWrap/>
          </w:tcPr>
          <w:p w14:paraId="03B8A310">
            <w:pPr>
              <w:pStyle w:val="4"/>
              <w:shd w:val="clear"/>
              <w:ind w:firstLine="0"/>
              <w:jc w:val="left"/>
              <w:rPr>
                <w:rFonts w:ascii="宋体" w:hAnsi="宋体"/>
                <w:b/>
                <w:color w:val="auto"/>
                <w:sz w:val="28"/>
                <w:szCs w:val="28"/>
                <w:highlight w:val="none"/>
              </w:rPr>
            </w:pPr>
          </w:p>
        </w:tc>
        <w:tc>
          <w:tcPr>
            <w:tcW w:w="1701" w:type="dxa"/>
            <w:noWrap/>
          </w:tcPr>
          <w:p w14:paraId="348861A1">
            <w:pPr>
              <w:pStyle w:val="4"/>
              <w:shd w:val="clear"/>
              <w:ind w:firstLine="0"/>
              <w:jc w:val="left"/>
              <w:rPr>
                <w:rFonts w:ascii="宋体" w:hAnsi="宋体"/>
                <w:b/>
                <w:color w:val="auto"/>
                <w:sz w:val="28"/>
                <w:szCs w:val="28"/>
                <w:highlight w:val="none"/>
              </w:rPr>
            </w:pPr>
          </w:p>
        </w:tc>
        <w:tc>
          <w:tcPr>
            <w:tcW w:w="1984" w:type="dxa"/>
            <w:noWrap/>
          </w:tcPr>
          <w:p w14:paraId="7991EF35">
            <w:pPr>
              <w:pStyle w:val="4"/>
              <w:shd w:val="clear"/>
              <w:ind w:firstLine="0"/>
              <w:jc w:val="left"/>
              <w:rPr>
                <w:rFonts w:ascii="宋体" w:hAnsi="宋体"/>
                <w:b/>
                <w:color w:val="auto"/>
                <w:sz w:val="28"/>
                <w:szCs w:val="28"/>
                <w:highlight w:val="none"/>
              </w:rPr>
            </w:pPr>
          </w:p>
        </w:tc>
        <w:tc>
          <w:tcPr>
            <w:tcW w:w="987" w:type="dxa"/>
            <w:tcBorders>
              <w:right w:val="single" w:color="auto" w:sz="12" w:space="0"/>
            </w:tcBorders>
            <w:noWrap/>
          </w:tcPr>
          <w:p w14:paraId="3F5A3ADD">
            <w:pPr>
              <w:pStyle w:val="4"/>
              <w:shd w:val="clear"/>
              <w:ind w:firstLine="0"/>
              <w:jc w:val="left"/>
              <w:rPr>
                <w:rFonts w:ascii="宋体" w:hAnsi="宋体"/>
                <w:b/>
                <w:color w:val="auto"/>
                <w:sz w:val="28"/>
                <w:szCs w:val="28"/>
                <w:highlight w:val="none"/>
              </w:rPr>
            </w:pPr>
          </w:p>
        </w:tc>
      </w:tr>
      <w:tr w14:paraId="3DDE9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tcPr>
          <w:p w14:paraId="0FB61CE3">
            <w:pPr>
              <w:pStyle w:val="4"/>
              <w:shd w:val="clear"/>
              <w:ind w:firstLine="0"/>
              <w:jc w:val="left"/>
              <w:rPr>
                <w:rFonts w:ascii="宋体" w:hAnsi="宋体"/>
                <w:b/>
                <w:color w:val="auto"/>
                <w:sz w:val="28"/>
                <w:szCs w:val="28"/>
                <w:highlight w:val="none"/>
              </w:rPr>
            </w:pPr>
          </w:p>
        </w:tc>
        <w:tc>
          <w:tcPr>
            <w:tcW w:w="850" w:type="dxa"/>
            <w:noWrap/>
          </w:tcPr>
          <w:p w14:paraId="1951C59B">
            <w:pPr>
              <w:pStyle w:val="4"/>
              <w:shd w:val="clear"/>
              <w:ind w:firstLine="0"/>
              <w:jc w:val="left"/>
              <w:rPr>
                <w:rFonts w:ascii="宋体" w:hAnsi="宋体"/>
                <w:b/>
                <w:color w:val="auto"/>
                <w:sz w:val="28"/>
                <w:szCs w:val="28"/>
                <w:highlight w:val="none"/>
              </w:rPr>
            </w:pPr>
          </w:p>
        </w:tc>
        <w:tc>
          <w:tcPr>
            <w:tcW w:w="1134" w:type="dxa"/>
            <w:noWrap/>
          </w:tcPr>
          <w:p w14:paraId="4C66C03E">
            <w:pPr>
              <w:pStyle w:val="4"/>
              <w:shd w:val="clear"/>
              <w:ind w:firstLine="0"/>
              <w:jc w:val="left"/>
              <w:rPr>
                <w:rFonts w:ascii="宋体" w:hAnsi="宋体"/>
                <w:b/>
                <w:color w:val="auto"/>
                <w:sz w:val="28"/>
                <w:szCs w:val="28"/>
                <w:highlight w:val="none"/>
              </w:rPr>
            </w:pPr>
          </w:p>
        </w:tc>
        <w:tc>
          <w:tcPr>
            <w:tcW w:w="1560" w:type="dxa"/>
            <w:noWrap/>
          </w:tcPr>
          <w:p w14:paraId="584C5FD6">
            <w:pPr>
              <w:pStyle w:val="4"/>
              <w:shd w:val="clear"/>
              <w:ind w:firstLine="0"/>
              <w:jc w:val="left"/>
              <w:rPr>
                <w:rFonts w:ascii="宋体" w:hAnsi="宋体"/>
                <w:b/>
                <w:color w:val="auto"/>
                <w:sz w:val="28"/>
                <w:szCs w:val="28"/>
                <w:highlight w:val="none"/>
              </w:rPr>
            </w:pPr>
          </w:p>
        </w:tc>
        <w:tc>
          <w:tcPr>
            <w:tcW w:w="1701" w:type="dxa"/>
            <w:noWrap/>
          </w:tcPr>
          <w:p w14:paraId="60789A27">
            <w:pPr>
              <w:pStyle w:val="4"/>
              <w:shd w:val="clear"/>
              <w:ind w:firstLine="0"/>
              <w:jc w:val="left"/>
              <w:rPr>
                <w:rFonts w:ascii="宋体" w:hAnsi="宋体"/>
                <w:b/>
                <w:color w:val="auto"/>
                <w:sz w:val="28"/>
                <w:szCs w:val="28"/>
                <w:highlight w:val="none"/>
              </w:rPr>
            </w:pPr>
          </w:p>
        </w:tc>
        <w:tc>
          <w:tcPr>
            <w:tcW w:w="1984" w:type="dxa"/>
            <w:noWrap/>
          </w:tcPr>
          <w:p w14:paraId="336689FD">
            <w:pPr>
              <w:pStyle w:val="4"/>
              <w:shd w:val="clear"/>
              <w:ind w:firstLine="0"/>
              <w:jc w:val="left"/>
              <w:rPr>
                <w:rFonts w:ascii="宋体" w:hAnsi="宋体"/>
                <w:b/>
                <w:color w:val="auto"/>
                <w:sz w:val="28"/>
                <w:szCs w:val="28"/>
                <w:highlight w:val="none"/>
              </w:rPr>
            </w:pPr>
          </w:p>
        </w:tc>
        <w:tc>
          <w:tcPr>
            <w:tcW w:w="987" w:type="dxa"/>
            <w:tcBorders>
              <w:right w:val="single" w:color="auto" w:sz="12" w:space="0"/>
            </w:tcBorders>
            <w:noWrap/>
          </w:tcPr>
          <w:p w14:paraId="38B9D9BD">
            <w:pPr>
              <w:pStyle w:val="4"/>
              <w:shd w:val="clear"/>
              <w:ind w:firstLine="0"/>
              <w:jc w:val="left"/>
              <w:rPr>
                <w:rFonts w:ascii="宋体" w:hAnsi="宋体"/>
                <w:b/>
                <w:color w:val="auto"/>
                <w:sz w:val="28"/>
                <w:szCs w:val="28"/>
                <w:highlight w:val="none"/>
              </w:rPr>
            </w:pPr>
          </w:p>
        </w:tc>
      </w:tr>
      <w:tr w14:paraId="0549F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tcPr>
          <w:p w14:paraId="29190412">
            <w:pPr>
              <w:pStyle w:val="4"/>
              <w:shd w:val="clear"/>
              <w:ind w:firstLine="0"/>
              <w:jc w:val="left"/>
              <w:rPr>
                <w:rFonts w:ascii="宋体" w:hAnsi="宋体"/>
                <w:b/>
                <w:color w:val="auto"/>
                <w:sz w:val="28"/>
                <w:szCs w:val="28"/>
                <w:highlight w:val="none"/>
              </w:rPr>
            </w:pPr>
          </w:p>
        </w:tc>
        <w:tc>
          <w:tcPr>
            <w:tcW w:w="850" w:type="dxa"/>
            <w:noWrap/>
          </w:tcPr>
          <w:p w14:paraId="1891DD35">
            <w:pPr>
              <w:pStyle w:val="4"/>
              <w:shd w:val="clear"/>
              <w:ind w:firstLine="0"/>
              <w:jc w:val="left"/>
              <w:rPr>
                <w:rFonts w:ascii="宋体" w:hAnsi="宋体"/>
                <w:b/>
                <w:color w:val="auto"/>
                <w:sz w:val="28"/>
                <w:szCs w:val="28"/>
                <w:highlight w:val="none"/>
              </w:rPr>
            </w:pPr>
          </w:p>
        </w:tc>
        <w:tc>
          <w:tcPr>
            <w:tcW w:w="1134" w:type="dxa"/>
            <w:noWrap/>
          </w:tcPr>
          <w:p w14:paraId="021567B1">
            <w:pPr>
              <w:pStyle w:val="4"/>
              <w:shd w:val="clear"/>
              <w:ind w:firstLine="0"/>
              <w:jc w:val="left"/>
              <w:rPr>
                <w:rFonts w:ascii="宋体" w:hAnsi="宋体"/>
                <w:b/>
                <w:color w:val="auto"/>
                <w:sz w:val="28"/>
                <w:szCs w:val="28"/>
                <w:highlight w:val="none"/>
              </w:rPr>
            </w:pPr>
          </w:p>
        </w:tc>
        <w:tc>
          <w:tcPr>
            <w:tcW w:w="1560" w:type="dxa"/>
            <w:noWrap/>
          </w:tcPr>
          <w:p w14:paraId="6E4E0B86">
            <w:pPr>
              <w:pStyle w:val="4"/>
              <w:shd w:val="clear"/>
              <w:ind w:firstLine="0"/>
              <w:jc w:val="left"/>
              <w:rPr>
                <w:rFonts w:ascii="宋体" w:hAnsi="宋体"/>
                <w:b/>
                <w:color w:val="auto"/>
                <w:sz w:val="28"/>
                <w:szCs w:val="28"/>
                <w:highlight w:val="none"/>
              </w:rPr>
            </w:pPr>
          </w:p>
        </w:tc>
        <w:tc>
          <w:tcPr>
            <w:tcW w:w="1701" w:type="dxa"/>
            <w:noWrap/>
          </w:tcPr>
          <w:p w14:paraId="7F7AD302">
            <w:pPr>
              <w:pStyle w:val="4"/>
              <w:shd w:val="clear"/>
              <w:ind w:firstLine="0"/>
              <w:jc w:val="left"/>
              <w:rPr>
                <w:rFonts w:ascii="宋体" w:hAnsi="宋体"/>
                <w:b/>
                <w:color w:val="auto"/>
                <w:sz w:val="28"/>
                <w:szCs w:val="28"/>
                <w:highlight w:val="none"/>
              </w:rPr>
            </w:pPr>
          </w:p>
        </w:tc>
        <w:tc>
          <w:tcPr>
            <w:tcW w:w="1984" w:type="dxa"/>
            <w:noWrap/>
          </w:tcPr>
          <w:p w14:paraId="7346A8D9">
            <w:pPr>
              <w:pStyle w:val="4"/>
              <w:shd w:val="clear"/>
              <w:ind w:firstLine="0"/>
              <w:jc w:val="left"/>
              <w:rPr>
                <w:rFonts w:ascii="宋体" w:hAnsi="宋体"/>
                <w:b/>
                <w:color w:val="auto"/>
                <w:sz w:val="28"/>
                <w:szCs w:val="28"/>
                <w:highlight w:val="none"/>
              </w:rPr>
            </w:pPr>
          </w:p>
        </w:tc>
        <w:tc>
          <w:tcPr>
            <w:tcW w:w="987" w:type="dxa"/>
            <w:tcBorders>
              <w:right w:val="single" w:color="auto" w:sz="12" w:space="0"/>
            </w:tcBorders>
            <w:noWrap/>
          </w:tcPr>
          <w:p w14:paraId="1B0859B5">
            <w:pPr>
              <w:pStyle w:val="4"/>
              <w:shd w:val="clear"/>
              <w:ind w:firstLine="0"/>
              <w:jc w:val="left"/>
              <w:rPr>
                <w:rFonts w:ascii="宋体" w:hAnsi="宋体"/>
                <w:b/>
                <w:color w:val="auto"/>
                <w:sz w:val="28"/>
                <w:szCs w:val="28"/>
                <w:highlight w:val="none"/>
              </w:rPr>
            </w:pPr>
          </w:p>
        </w:tc>
      </w:tr>
      <w:tr w14:paraId="18E94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tcPr>
          <w:p w14:paraId="520F734E">
            <w:pPr>
              <w:pStyle w:val="4"/>
              <w:shd w:val="clear"/>
              <w:ind w:firstLine="0"/>
              <w:jc w:val="left"/>
              <w:rPr>
                <w:rFonts w:ascii="宋体" w:hAnsi="宋体"/>
                <w:b/>
                <w:color w:val="auto"/>
                <w:sz w:val="28"/>
                <w:szCs w:val="28"/>
                <w:highlight w:val="none"/>
              </w:rPr>
            </w:pPr>
          </w:p>
        </w:tc>
        <w:tc>
          <w:tcPr>
            <w:tcW w:w="850" w:type="dxa"/>
            <w:noWrap/>
          </w:tcPr>
          <w:p w14:paraId="296E58EC">
            <w:pPr>
              <w:pStyle w:val="4"/>
              <w:shd w:val="clear"/>
              <w:ind w:firstLine="0"/>
              <w:jc w:val="left"/>
              <w:rPr>
                <w:rFonts w:ascii="宋体" w:hAnsi="宋体"/>
                <w:b/>
                <w:color w:val="auto"/>
                <w:sz w:val="28"/>
                <w:szCs w:val="28"/>
                <w:highlight w:val="none"/>
              </w:rPr>
            </w:pPr>
          </w:p>
        </w:tc>
        <w:tc>
          <w:tcPr>
            <w:tcW w:w="1134" w:type="dxa"/>
            <w:noWrap/>
          </w:tcPr>
          <w:p w14:paraId="39639457">
            <w:pPr>
              <w:pStyle w:val="4"/>
              <w:shd w:val="clear"/>
              <w:ind w:firstLine="0"/>
              <w:jc w:val="left"/>
              <w:rPr>
                <w:rFonts w:ascii="宋体" w:hAnsi="宋体"/>
                <w:b/>
                <w:color w:val="auto"/>
                <w:sz w:val="28"/>
                <w:szCs w:val="28"/>
                <w:highlight w:val="none"/>
              </w:rPr>
            </w:pPr>
          </w:p>
        </w:tc>
        <w:tc>
          <w:tcPr>
            <w:tcW w:w="1560" w:type="dxa"/>
            <w:noWrap/>
          </w:tcPr>
          <w:p w14:paraId="096E8172">
            <w:pPr>
              <w:pStyle w:val="4"/>
              <w:shd w:val="clear"/>
              <w:ind w:firstLine="0"/>
              <w:jc w:val="left"/>
              <w:rPr>
                <w:rFonts w:ascii="宋体" w:hAnsi="宋体"/>
                <w:b/>
                <w:color w:val="auto"/>
                <w:sz w:val="28"/>
                <w:szCs w:val="28"/>
                <w:highlight w:val="none"/>
              </w:rPr>
            </w:pPr>
          </w:p>
        </w:tc>
        <w:tc>
          <w:tcPr>
            <w:tcW w:w="1701" w:type="dxa"/>
            <w:noWrap/>
          </w:tcPr>
          <w:p w14:paraId="19D2E540">
            <w:pPr>
              <w:pStyle w:val="4"/>
              <w:shd w:val="clear"/>
              <w:ind w:firstLine="0"/>
              <w:jc w:val="left"/>
              <w:rPr>
                <w:rFonts w:ascii="宋体" w:hAnsi="宋体"/>
                <w:b/>
                <w:color w:val="auto"/>
                <w:sz w:val="28"/>
                <w:szCs w:val="28"/>
                <w:highlight w:val="none"/>
              </w:rPr>
            </w:pPr>
          </w:p>
        </w:tc>
        <w:tc>
          <w:tcPr>
            <w:tcW w:w="1984" w:type="dxa"/>
            <w:noWrap/>
          </w:tcPr>
          <w:p w14:paraId="1809C28F">
            <w:pPr>
              <w:pStyle w:val="4"/>
              <w:shd w:val="clear"/>
              <w:ind w:firstLine="0"/>
              <w:jc w:val="left"/>
              <w:rPr>
                <w:rFonts w:ascii="宋体" w:hAnsi="宋体"/>
                <w:b/>
                <w:color w:val="auto"/>
                <w:sz w:val="28"/>
                <w:szCs w:val="28"/>
                <w:highlight w:val="none"/>
              </w:rPr>
            </w:pPr>
          </w:p>
        </w:tc>
        <w:tc>
          <w:tcPr>
            <w:tcW w:w="987" w:type="dxa"/>
            <w:tcBorders>
              <w:right w:val="single" w:color="auto" w:sz="12" w:space="0"/>
            </w:tcBorders>
            <w:noWrap/>
          </w:tcPr>
          <w:p w14:paraId="2425BEB2">
            <w:pPr>
              <w:pStyle w:val="4"/>
              <w:shd w:val="clear"/>
              <w:ind w:firstLine="0"/>
              <w:jc w:val="left"/>
              <w:rPr>
                <w:rFonts w:ascii="宋体" w:hAnsi="宋体"/>
                <w:b/>
                <w:color w:val="auto"/>
                <w:sz w:val="28"/>
                <w:szCs w:val="28"/>
                <w:highlight w:val="none"/>
              </w:rPr>
            </w:pPr>
          </w:p>
        </w:tc>
      </w:tr>
      <w:tr w14:paraId="6D20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5" w:type="dxa"/>
            <w:gridSpan w:val="7"/>
            <w:tcBorders>
              <w:left w:val="single" w:color="auto" w:sz="12" w:space="0"/>
              <w:right w:val="single" w:color="auto" w:sz="12" w:space="0"/>
            </w:tcBorders>
            <w:noWrap/>
          </w:tcPr>
          <w:p w14:paraId="0156F801">
            <w:pPr>
              <w:pStyle w:val="4"/>
              <w:shd w:val="clear"/>
              <w:ind w:firstLine="0"/>
              <w:jc w:val="left"/>
              <w:rPr>
                <w:rFonts w:ascii="宋体" w:hAnsi="宋体"/>
                <w:b/>
                <w:color w:val="auto"/>
                <w:sz w:val="28"/>
                <w:szCs w:val="28"/>
                <w:highlight w:val="none"/>
              </w:rPr>
            </w:pPr>
            <w:r>
              <w:rPr>
                <w:rFonts w:hint="eastAsia" w:ascii="宋体" w:hAnsi="宋体"/>
                <w:b/>
                <w:color w:val="auto"/>
                <w:sz w:val="28"/>
                <w:szCs w:val="28"/>
                <w:highlight w:val="none"/>
              </w:rPr>
              <w:t>3.技术人员</w:t>
            </w:r>
          </w:p>
        </w:tc>
      </w:tr>
      <w:tr w14:paraId="1A512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ign w:val="center"/>
          </w:tcPr>
          <w:p w14:paraId="2B9DBA3D">
            <w:pPr>
              <w:pStyle w:val="4"/>
              <w:shd w:val="clear"/>
              <w:ind w:firstLine="0"/>
              <w:jc w:val="center"/>
              <w:rPr>
                <w:rFonts w:ascii="宋体" w:hAnsi="宋体"/>
                <w:color w:val="auto"/>
                <w:szCs w:val="21"/>
                <w:highlight w:val="none"/>
              </w:rPr>
            </w:pPr>
            <w:r>
              <w:rPr>
                <w:rFonts w:hint="eastAsia" w:ascii="宋体" w:hAnsi="宋体"/>
                <w:color w:val="auto"/>
                <w:szCs w:val="21"/>
                <w:highlight w:val="none"/>
              </w:rPr>
              <w:t>姓名</w:t>
            </w:r>
          </w:p>
        </w:tc>
        <w:tc>
          <w:tcPr>
            <w:tcW w:w="850" w:type="dxa"/>
            <w:noWrap/>
            <w:vAlign w:val="center"/>
          </w:tcPr>
          <w:p w14:paraId="64460C7B">
            <w:pPr>
              <w:pStyle w:val="4"/>
              <w:shd w:val="clear"/>
              <w:ind w:firstLine="0"/>
              <w:jc w:val="center"/>
              <w:rPr>
                <w:rFonts w:ascii="宋体" w:hAnsi="宋体"/>
                <w:color w:val="auto"/>
                <w:szCs w:val="21"/>
                <w:highlight w:val="none"/>
              </w:rPr>
            </w:pPr>
            <w:r>
              <w:rPr>
                <w:rFonts w:hint="eastAsia" w:ascii="宋体" w:hAnsi="宋体"/>
                <w:color w:val="auto"/>
                <w:szCs w:val="21"/>
                <w:highlight w:val="none"/>
              </w:rPr>
              <w:t>年龄</w:t>
            </w:r>
          </w:p>
        </w:tc>
        <w:tc>
          <w:tcPr>
            <w:tcW w:w="1134" w:type="dxa"/>
            <w:noWrap/>
            <w:vAlign w:val="center"/>
          </w:tcPr>
          <w:p w14:paraId="08CFF231">
            <w:pPr>
              <w:pStyle w:val="4"/>
              <w:shd w:val="clear"/>
              <w:ind w:firstLine="0"/>
              <w:jc w:val="center"/>
              <w:rPr>
                <w:rFonts w:ascii="宋体" w:hAnsi="宋体"/>
                <w:color w:val="auto"/>
                <w:szCs w:val="21"/>
                <w:highlight w:val="none"/>
              </w:rPr>
            </w:pPr>
            <w:r>
              <w:rPr>
                <w:rFonts w:hint="eastAsia" w:ascii="宋体" w:hAnsi="宋体"/>
                <w:color w:val="auto"/>
                <w:szCs w:val="21"/>
                <w:highlight w:val="none"/>
              </w:rPr>
              <w:t>职务</w:t>
            </w:r>
          </w:p>
        </w:tc>
        <w:tc>
          <w:tcPr>
            <w:tcW w:w="1560" w:type="dxa"/>
            <w:noWrap/>
            <w:vAlign w:val="center"/>
          </w:tcPr>
          <w:p w14:paraId="0229486E">
            <w:pPr>
              <w:pStyle w:val="4"/>
              <w:shd w:val="clear"/>
              <w:ind w:firstLine="0"/>
              <w:jc w:val="center"/>
              <w:rPr>
                <w:rFonts w:ascii="宋体" w:hAnsi="宋体"/>
                <w:color w:val="auto"/>
                <w:szCs w:val="21"/>
                <w:highlight w:val="none"/>
              </w:rPr>
            </w:pPr>
            <w:r>
              <w:rPr>
                <w:rFonts w:hint="eastAsia" w:ascii="宋体" w:hAnsi="宋体"/>
                <w:color w:val="auto"/>
                <w:szCs w:val="21"/>
                <w:highlight w:val="none"/>
              </w:rPr>
              <w:t>资格/职称</w:t>
            </w:r>
          </w:p>
        </w:tc>
        <w:tc>
          <w:tcPr>
            <w:tcW w:w="1701" w:type="dxa"/>
            <w:noWrap/>
            <w:vAlign w:val="center"/>
          </w:tcPr>
          <w:p w14:paraId="29C07BEB">
            <w:pPr>
              <w:pStyle w:val="4"/>
              <w:shd w:val="clear"/>
              <w:ind w:firstLine="0"/>
              <w:jc w:val="center"/>
              <w:rPr>
                <w:rFonts w:ascii="宋体" w:hAnsi="宋体"/>
                <w:b/>
                <w:color w:val="auto"/>
                <w:szCs w:val="21"/>
                <w:highlight w:val="none"/>
              </w:rPr>
            </w:pPr>
            <w:r>
              <w:rPr>
                <w:rFonts w:hint="eastAsia" w:ascii="宋体" w:hAnsi="宋体"/>
                <w:color w:val="auto"/>
                <w:szCs w:val="21"/>
                <w:highlight w:val="none"/>
              </w:rPr>
              <w:t>在本行业从业  工作年限</w:t>
            </w:r>
          </w:p>
        </w:tc>
        <w:tc>
          <w:tcPr>
            <w:tcW w:w="1984" w:type="dxa"/>
            <w:noWrap/>
            <w:vAlign w:val="center"/>
          </w:tcPr>
          <w:p w14:paraId="688DD9FE">
            <w:pPr>
              <w:pStyle w:val="4"/>
              <w:shd w:val="clear"/>
              <w:ind w:firstLine="0"/>
              <w:jc w:val="center"/>
              <w:rPr>
                <w:rFonts w:ascii="宋体" w:hAnsi="宋体"/>
                <w:b/>
                <w:color w:val="auto"/>
                <w:szCs w:val="21"/>
                <w:highlight w:val="none"/>
              </w:rPr>
            </w:pPr>
            <w:r>
              <w:rPr>
                <w:rFonts w:hint="eastAsia" w:ascii="宋体" w:hAnsi="宋体"/>
                <w:color w:val="auto"/>
                <w:szCs w:val="21"/>
                <w:highlight w:val="none"/>
              </w:rPr>
              <w:t>主要工作业绩</w:t>
            </w:r>
          </w:p>
        </w:tc>
        <w:tc>
          <w:tcPr>
            <w:tcW w:w="987" w:type="dxa"/>
            <w:tcBorders>
              <w:right w:val="single" w:color="auto" w:sz="12" w:space="0"/>
            </w:tcBorders>
            <w:noWrap/>
            <w:vAlign w:val="center"/>
          </w:tcPr>
          <w:p w14:paraId="1EABDFAC">
            <w:pPr>
              <w:pStyle w:val="4"/>
              <w:shd w:val="clear"/>
              <w:ind w:firstLine="0"/>
              <w:jc w:val="center"/>
              <w:rPr>
                <w:rFonts w:ascii="宋体" w:hAnsi="宋体"/>
                <w:color w:val="auto"/>
                <w:szCs w:val="21"/>
                <w:highlight w:val="none"/>
              </w:rPr>
            </w:pPr>
            <w:r>
              <w:rPr>
                <w:rFonts w:hint="eastAsia" w:ascii="宋体" w:hAnsi="宋体"/>
                <w:color w:val="auto"/>
                <w:szCs w:val="21"/>
                <w:highlight w:val="none"/>
              </w:rPr>
              <w:t>当前</w:t>
            </w:r>
          </w:p>
          <w:p w14:paraId="7B227C0E">
            <w:pPr>
              <w:pStyle w:val="4"/>
              <w:shd w:val="clear"/>
              <w:ind w:firstLine="0"/>
              <w:jc w:val="center"/>
              <w:rPr>
                <w:rFonts w:ascii="宋体" w:hAnsi="宋体"/>
                <w:color w:val="auto"/>
                <w:szCs w:val="21"/>
                <w:highlight w:val="none"/>
              </w:rPr>
            </w:pPr>
            <w:r>
              <w:rPr>
                <w:rFonts w:hint="eastAsia" w:ascii="宋体" w:hAnsi="宋体"/>
                <w:color w:val="auto"/>
                <w:szCs w:val="21"/>
                <w:highlight w:val="none"/>
              </w:rPr>
              <w:t>分工</w:t>
            </w:r>
          </w:p>
        </w:tc>
      </w:tr>
      <w:tr w14:paraId="4AFAA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4" w:space="0"/>
            </w:tcBorders>
            <w:noWrap/>
          </w:tcPr>
          <w:p w14:paraId="0DEA6ADD">
            <w:pPr>
              <w:pStyle w:val="4"/>
              <w:shd w:val="clear"/>
              <w:ind w:firstLine="0"/>
              <w:jc w:val="left"/>
              <w:rPr>
                <w:rFonts w:ascii="宋体" w:hAnsi="宋体"/>
                <w:b/>
                <w:color w:val="auto"/>
                <w:sz w:val="28"/>
                <w:szCs w:val="28"/>
                <w:highlight w:val="none"/>
              </w:rPr>
            </w:pPr>
          </w:p>
        </w:tc>
        <w:tc>
          <w:tcPr>
            <w:tcW w:w="850" w:type="dxa"/>
            <w:tcBorders>
              <w:bottom w:val="single" w:color="auto" w:sz="4" w:space="0"/>
            </w:tcBorders>
            <w:noWrap/>
          </w:tcPr>
          <w:p w14:paraId="18D6CEC7">
            <w:pPr>
              <w:pStyle w:val="4"/>
              <w:shd w:val="clear"/>
              <w:ind w:firstLine="0"/>
              <w:jc w:val="left"/>
              <w:rPr>
                <w:rFonts w:ascii="宋体" w:hAnsi="宋体"/>
                <w:b/>
                <w:color w:val="auto"/>
                <w:sz w:val="28"/>
                <w:szCs w:val="28"/>
                <w:highlight w:val="none"/>
              </w:rPr>
            </w:pPr>
          </w:p>
        </w:tc>
        <w:tc>
          <w:tcPr>
            <w:tcW w:w="1134" w:type="dxa"/>
            <w:tcBorders>
              <w:bottom w:val="single" w:color="auto" w:sz="4" w:space="0"/>
            </w:tcBorders>
            <w:noWrap/>
          </w:tcPr>
          <w:p w14:paraId="67977CA8">
            <w:pPr>
              <w:pStyle w:val="4"/>
              <w:shd w:val="clear"/>
              <w:ind w:firstLine="0"/>
              <w:jc w:val="left"/>
              <w:rPr>
                <w:rFonts w:ascii="宋体" w:hAnsi="宋体"/>
                <w:b/>
                <w:color w:val="auto"/>
                <w:sz w:val="28"/>
                <w:szCs w:val="28"/>
                <w:highlight w:val="none"/>
              </w:rPr>
            </w:pPr>
          </w:p>
        </w:tc>
        <w:tc>
          <w:tcPr>
            <w:tcW w:w="1560" w:type="dxa"/>
            <w:tcBorders>
              <w:bottom w:val="single" w:color="auto" w:sz="4" w:space="0"/>
            </w:tcBorders>
            <w:noWrap/>
          </w:tcPr>
          <w:p w14:paraId="1FB9E20E">
            <w:pPr>
              <w:pStyle w:val="4"/>
              <w:shd w:val="clear"/>
              <w:ind w:firstLine="0"/>
              <w:jc w:val="left"/>
              <w:rPr>
                <w:rFonts w:ascii="宋体" w:hAnsi="宋体"/>
                <w:b/>
                <w:color w:val="auto"/>
                <w:sz w:val="28"/>
                <w:szCs w:val="28"/>
                <w:highlight w:val="none"/>
              </w:rPr>
            </w:pPr>
          </w:p>
        </w:tc>
        <w:tc>
          <w:tcPr>
            <w:tcW w:w="1701" w:type="dxa"/>
            <w:tcBorders>
              <w:bottom w:val="single" w:color="auto" w:sz="4" w:space="0"/>
            </w:tcBorders>
            <w:noWrap/>
          </w:tcPr>
          <w:p w14:paraId="0ADF2BB5">
            <w:pPr>
              <w:pStyle w:val="4"/>
              <w:shd w:val="clear"/>
              <w:ind w:firstLine="0"/>
              <w:jc w:val="left"/>
              <w:rPr>
                <w:rFonts w:ascii="宋体" w:hAnsi="宋体"/>
                <w:b/>
                <w:color w:val="auto"/>
                <w:sz w:val="28"/>
                <w:szCs w:val="28"/>
                <w:highlight w:val="none"/>
              </w:rPr>
            </w:pPr>
          </w:p>
        </w:tc>
        <w:tc>
          <w:tcPr>
            <w:tcW w:w="1984" w:type="dxa"/>
            <w:tcBorders>
              <w:bottom w:val="single" w:color="auto" w:sz="4" w:space="0"/>
            </w:tcBorders>
            <w:noWrap/>
          </w:tcPr>
          <w:p w14:paraId="7D719E00">
            <w:pPr>
              <w:pStyle w:val="4"/>
              <w:shd w:val="clear"/>
              <w:ind w:firstLine="0"/>
              <w:jc w:val="left"/>
              <w:rPr>
                <w:rFonts w:ascii="宋体" w:hAnsi="宋体"/>
                <w:b/>
                <w:color w:val="auto"/>
                <w:sz w:val="28"/>
                <w:szCs w:val="28"/>
                <w:highlight w:val="none"/>
              </w:rPr>
            </w:pPr>
          </w:p>
        </w:tc>
        <w:tc>
          <w:tcPr>
            <w:tcW w:w="987" w:type="dxa"/>
            <w:tcBorders>
              <w:bottom w:val="single" w:color="auto" w:sz="4" w:space="0"/>
              <w:right w:val="single" w:color="auto" w:sz="12" w:space="0"/>
            </w:tcBorders>
            <w:noWrap/>
          </w:tcPr>
          <w:p w14:paraId="022E18E2">
            <w:pPr>
              <w:pStyle w:val="4"/>
              <w:shd w:val="clear"/>
              <w:ind w:firstLine="0"/>
              <w:jc w:val="left"/>
              <w:rPr>
                <w:rFonts w:ascii="宋体" w:hAnsi="宋体"/>
                <w:b/>
                <w:color w:val="auto"/>
                <w:sz w:val="28"/>
                <w:szCs w:val="28"/>
                <w:highlight w:val="none"/>
              </w:rPr>
            </w:pPr>
          </w:p>
        </w:tc>
      </w:tr>
      <w:tr w14:paraId="4059A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4" w:space="0"/>
            </w:tcBorders>
            <w:noWrap/>
          </w:tcPr>
          <w:p w14:paraId="4FDDEF1A">
            <w:pPr>
              <w:pStyle w:val="4"/>
              <w:shd w:val="clear"/>
              <w:ind w:firstLine="0"/>
              <w:jc w:val="left"/>
              <w:rPr>
                <w:rFonts w:ascii="宋体" w:hAnsi="宋体"/>
                <w:b/>
                <w:color w:val="auto"/>
                <w:sz w:val="28"/>
                <w:szCs w:val="28"/>
                <w:highlight w:val="none"/>
              </w:rPr>
            </w:pPr>
          </w:p>
        </w:tc>
        <w:tc>
          <w:tcPr>
            <w:tcW w:w="850" w:type="dxa"/>
            <w:tcBorders>
              <w:bottom w:val="single" w:color="auto" w:sz="4" w:space="0"/>
            </w:tcBorders>
            <w:noWrap/>
          </w:tcPr>
          <w:p w14:paraId="32F69D26">
            <w:pPr>
              <w:pStyle w:val="4"/>
              <w:shd w:val="clear"/>
              <w:ind w:firstLine="0"/>
              <w:jc w:val="left"/>
              <w:rPr>
                <w:rFonts w:ascii="宋体" w:hAnsi="宋体"/>
                <w:b/>
                <w:color w:val="auto"/>
                <w:sz w:val="28"/>
                <w:szCs w:val="28"/>
                <w:highlight w:val="none"/>
              </w:rPr>
            </w:pPr>
          </w:p>
        </w:tc>
        <w:tc>
          <w:tcPr>
            <w:tcW w:w="1134" w:type="dxa"/>
            <w:tcBorders>
              <w:bottom w:val="single" w:color="auto" w:sz="4" w:space="0"/>
            </w:tcBorders>
            <w:noWrap/>
          </w:tcPr>
          <w:p w14:paraId="08A74433">
            <w:pPr>
              <w:pStyle w:val="4"/>
              <w:shd w:val="clear"/>
              <w:ind w:firstLine="0"/>
              <w:jc w:val="left"/>
              <w:rPr>
                <w:rFonts w:ascii="宋体" w:hAnsi="宋体"/>
                <w:b/>
                <w:color w:val="auto"/>
                <w:sz w:val="28"/>
                <w:szCs w:val="28"/>
                <w:highlight w:val="none"/>
              </w:rPr>
            </w:pPr>
          </w:p>
        </w:tc>
        <w:tc>
          <w:tcPr>
            <w:tcW w:w="1560" w:type="dxa"/>
            <w:tcBorders>
              <w:bottom w:val="single" w:color="auto" w:sz="4" w:space="0"/>
            </w:tcBorders>
            <w:noWrap/>
          </w:tcPr>
          <w:p w14:paraId="7A87E3A1">
            <w:pPr>
              <w:pStyle w:val="4"/>
              <w:shd w:val="clear"/>
              <w:ind w:firstLine="0"/>
              <w:jc w:val="left"/>
              <w:rPr>
                <w:rFonts w:ascii="宋体" w:hAnsi="宋体"/>
                <w:b/>
                <w:color w:val="auto"/>
                <w:sz w:val="28"/>
                <w:szCs w:val="28"/>
                <w:highlight w:val="none"/>
              </w:rPr>
            </w:pPr>
          </w:p>
        </w:tc>
        <w:tc>
          <w:tcPr>
            <w:tcW w:w="1701" w:type="dxa"/>
            <w:tcBorders>
              <w:bottom w:val="single" w:color="auto" w:sz="4" w:space="0"/>
            </w:tcBorders>
            <w:noWrap/>
          </w:tcPr>
          <w:p w14:paraId="44EEBE3A">
            <w:pPr>
              <w:pStyle w:val="4"/>
              <w:shd w:val="clear"/>
              <w:ind w:firstLine="0"/>
              <w:jc w:val="left"/>
              <w:rPr>
                <w:rFonts w:ascii="宋体" w:hAnsi="宋体"/>
                <w:b/>
                <w:color w:val="auto"/>
                <w:sz w:val="28"/>
                <w:szCs w:val="28"/>
                <w:highlight w:val="none"/>
              </w:rPr>
            </w:pPr>
          </w:p>
        </w:tc>
        <w:tc>
          <w:tcPr>
            <w:tcW w:w="1984" w:type="dxa"/>
            <w:tcBorders>
              <w:bottom w:val="single" w:color="auto" w:sz="4" w:space="0"/>
            </w:tcBorders>
            <w:noWrap/>
          </w:tcPr>
          <w:p w14:paraId="12691C91">
            <w:pPr>
              <w:pStyle w:val="4"/>
              <w:shd w:val="clear"/>
              <w:ind w:firstLine="0"/>
              <w:jc w:val="left"/>
              <w:rPr>
                <w:rFonts w:ascii="宋体" w:hAnsi="宋体"/>
                <w:b/>
                <w:color w:val="auto"/>
                <w:sz w:val="28"/>
                <w:szCs w:val="28"/>
                <w:highlight w:val="none"/>
              </w:rPr>
            </w:pPr>
          </w:p>
        </w:tc>
        <w:tc>
          <w:tcPr>
            <w:tcW w:w="987" w:type="dxa"/>
            <w:tcBorders>
              <w:bottom w:val="single" w:color="auto" w:sz="4" w:space="0"/>
              <w:right w:val="single" w:color="auto" w:sz="12" w:space="0"/>
            </w:tcBorders>
            <w:noWrap/>
          </w:tcPr>
          <w:p w14:paraId="03D1459D">
            <w:pPr>
              <w:pStyle w:val="4"/>
              <w:shd w:val="clear"/>
              <w:ind w:firstLine="0"/>
              <w:jc w:val="left"/>
              <w:rPr>
                <w:rFonts w:ascii="宋体" w:hAnsi="宋体"/>
                <w:b/>
                <w:color w:val="auto"/>
                <w:sz w:val="28"/>
                <w:szCs w:val="28"/>
                <w:highlight w:val="none"/>
              </w:rPr>
            </w:pPr>
          </w:p>
        </w:tc>
      </w:tr>
      <w:tr w14:paraId="68ADC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4" w:space="0"/>
            </w:tcBorders>
            <w:noWrap/>
          </w:tcPr>
          <w:p w14:paraId="39787E5D">
            <w:pPr>
              <w:pStyle w:val="4"/>
              <w:shd w:val="clear"/>
              <w:ind w:firstLine="0"/>
              <w:jc w:val="left"/>
              <w:rPr>
                <w:rFonts w:ascii="宋体" w:hAnsi="宋体"/>
                <w:b/>
                <w:color w:val="auto"/>
                <w:sz w:val="28"/>
                <w:szCs w:val="28"/>
                <w:highlight w:val="none"/>
              </w:rPr>
            </w:pPr>
          </w:p>
        </w:tc>
        <w:tc>
          <w:tcPr>
            <w:tcW w:w="850" w:type="dxa"/>
            <w:tcBorders>
              <w:bottom w:val="single" w:color="auto" w:sz="4" w:space="0"/>
            </w:tcBorders>
            <w:noWrap/>
          </w:tcPr>
          <w:p w14:paraId="67C7D079">
            <w:pPr>
              <w:pStyle w:val="4"/>
              <w:shd w:val="clear"/>
              <w:ind w:firstLine="0"/>
              <w:jc w:val="left"/>
              <w:rPr>
                <w:rFonts w:ascii="宋体" w:hAnsi="宋体"/>
                <w:b/>
                <w:color w:val="auto"/>
                <w:sz w:val="28"/>
                <w:szCs w:val="28"/>
                <w:highlight w:val="none"/>
              </w:rPr>
            </w:pPr>
          </w:p>
        </w:tc>
        <w:tc>
          <w:tcPr>
            <w:tcW w:w="1134" w:type="dxa"/>
            <w:tcBorders>
              <w:bottom w:val="single" w:color="auto" w:sz="4" w:space="0"/>
            </w:tcBorders>
            <w:noWrap/>
          </w:tcPr>
          <w:p w14:paraId="340CD763">
            <w:pPr>
              <w:pStyle w:val="4"/>
              <w:shd w:val="clear"/>
              <w:ind w:firstLine="0"/>
              <w:jc w:val="left"/>
              <w:rPr>
                <w:rFonts w:ascii="宋体" w:hAnsi="宋体"/>
                <w:b/>
                <w:color w:val="auto"/>
                <w:sz w:val="28"/>
                <w:szCs w:val="28"/>
                <w:highlight w:val="none"/>
              </w:rPr>
            </w:pPr>
          </w:p>
        </w:tc>
        <w:tc>
          <w:tcPr>
            <w:tcW w:w="1560" w:type="dxa"/>
            <w:tcBorders>
              <w:bottom w:val="single" w:color="auto" w:sz="4" w:space="0"/>
            </w:tcBorders>
            <w:noWrap/>
          </w:tcPr>
          <w:p w14:paraId="07D56F41">
            <w:pPr>
              <w:pStyle w:val="4"/>
              <w:shd w:val="clear"/>
              <w:ind w:firstLine="0"/>
              <w:jc w:val="left"/>
              <w:rPr>
                <w:rFonts w:ascii="宋体" w:hAnsi="宋体"/>
                <w:b/>
                <w:color w:val="auto"/>
                <w:sz w:val="28"/>
                <w:szCs w:val="28"/>
                <w:highlight w:val="none"/>
              </w:rPr>
            </w:pPr>
          </w:p>
        </w:tc>
        <w:tc>
          <w:tcPr>
            <w:tcW w:w="1701" w:type="dxa"/>
            <w:tcBorders>
              <w:bottom w:val="single" w:color="auto" w:sz="4" w:space="0"/>
            </w:tcBorders>
            <w:noWrap/>
          </w:tcPr>
          <w:p w14:paraId="41E57355">
            <w:pPr>
              <w:pStyle w:val="4"/>
              <w:shd w:val="clear"/>
              <w:ind w:firstLine="0"/>
              <w:jc w:val="left"/>
              <w:rPr>
                <w:rFonts w:ascii="宋体" w:hAnsi="宋体"/>
                <w:b/>
                <w:color w:val="auto"/>
                <w:sz w:val="28"/>
                <w:szCs w:val="28"/>
                <w:highlight w:val="none"/>
              </w:rPr>
            </w:pPr>
          </w:p>
        </w:tc>
        <w:tc>
          <w:tcPr>
            <w:tcW w:w="1984" w:type="dxa"/>
            <w:tcBorders>
              <w:bottom w:val="single" w:color="auto" w:sz="4" w:space="0"/>
            </w:tcBorders>
            <w:noWrap/>
          </w:tcPr>
          <w:p w14:paraId="3340EF61">
            <w:pPr>
              <w:pStyle w:val="4"/>
              <w:shd w:val="clear"/>
              <w:ind w:firstLine="0"/>
              <w:jc w:val="left"/>
              <w:rPr>
                <w:rFonts w:ascii="宋体" w:hAnsi="宋体"/>
                <w:b/>
                <w:color w:val="auto"/>
                <w:sz w:val="28"/>
                <w:szCs w:val="28"/>
                <w:highlight w:val="none"/>
              </w:rPr>
            </w:pPr>
          </w:p>
        </w:tc>
        <w:tc>
          <w:tcPr>
            <w:tcW w:w="987" w:type="dxa"/>
            <w:tcBorders>
              <w:bottom w:val="single" w:color="auto" w:sz="4" w:space="0"/>
              <w:right w:val="single" w:color="auto" w:sz="12" w:space="0"/>
            </w:tcBorders>
            <w:noWrap/>
          </w:tcPr>
          <w:p w14:paraId="2AC5D205">
            <w:pPr>
              <w:pStyle w:val="4"/>
              <w:shd w:val="clear"/>
              <w:ind w:firstLine="0"/>
              <w:jc w:val="left"/>
              <w:rPr>
                <w:rFonts w:ascii="宋体" w:hAnsi="宋体"/>
                <w:b/>
                <w:color w:val="auto"/>
                <w:sz w:val="28"/>
                <w:szCs w:val="28"/>
                <w:highlight w:val="none"/>
              </w:rPr>
            </w:pPr>
          </w:p>
        </w:tc>
      </w:tr>
      <w:tr w14:paraId="4966D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12" w:space="0"/>
            </w:tcBorders>
            <w:noWrap/>
          </w:tcPr>
          <w:p w14:paraId="514FA703">
            <w:pPr>
              <w:pStyle w:val="4"/>
              <w:shd w:val="clear"/>
              <w:ind w:firstLine="0"/>
              <w:jc w:val="left"/>
              <w:rPr>
                <w:rFonts w:ascii="宋体" w:hAnsi="宋体"/>
                <w:b/>
                <w:color w:val="auto"/>
                <w:sz w:val="28"/>
                <w:szCs w:val="28"/>
                <w:highlight w:val="none"/>
              </w:rPr>
            </w:pPr>
          </w:p>
        </w:tc>
        <w:tc>
          <w:tcPr>
            <w:tcW w:w="850" w:type="dxa"/>
            <w:tcBorders>
              <w:bottom w:val="single" w:color="auto" w:sz="12" w:space="0"/>
            </w:tcBorders>
            <w:noWrap/>
          </w:tcPr>
          <w:p w14:paraId="52860B1F">
            <w:pPr>
              <w:pStyle w:val="4"/>
              <w:shd w:val="clear"/>
              <w:ind w:firstLine="0"/>
              <w:jc w:val="left"/>
              <w:rPr>
                <w:rFonts w:ascii="宋体" w:hAnsi="宋体"/>
                <w:b/>
                <w:color w:val="auto"/>
                <w:sz w:val="28"/>
                <w:szCs w:val="28"/>
                <w:highlight w:val="none"/>
              </w:rPr>
            </w:pPr>
          </w:p>
        </w:tc>
        <w:tc>
          <w:tcPr>
            <w:tcW w:w="1134" w:type="dxa"/>
            <w:tcBorders>
              <w:bottom w:val="single" w:color="auto" w:sz="12" w:space="0"/>
            </w:tcBorders>
            <w:noWrap/>
          </w:tcPr>
          <w:p w14:paraId="68954D49">
            <w:pPr>
              <w:pStyle w:val="4"/>
              <w:shd w:val="clear"/>
              <w:ind w:firstLine="0"/>
              <w:jc w:val="left"/>
              <w:rPr>
                <w:rFonts w:ascii="宋体" w:hAnsi="宋体"/>
                <w:b/>
                <w:color w:val="auto"/>
                <w:sz w:val="28"/>
                <w:szCs w:val="28"/>
                <w:highlight w:val="none"/>
              </w:rPr>
            </w:pPr>
          </w:p>
        </w:tc>
        <w:tc>
          <w:tcPr>
            <w:tcW w:w="1560" w:type="dxa"/>
            <w:tcBorders>
              <w:bottom w:val="single" w:color="auto" w:sz="12" w:space="0"/>
            </w:tcBorders>
            <w:noWrap/>
          </w:tcPr>
          <w:p w14:paraId="2F7A8F94">
            <w:pPr>
              <w:pStyle w:val="4"/>
              <w:shd w:val="clear"/>
              <w:ind w:firstLine="0"/>
              <w:jc w:val="left"/>
              <w:rPr>
                <w:rFonts w:ascii="宋体" w:hAnsi="宋体"/>
                <w:b/>
                <w:color w:val="auto"/>
                <w:sz w:val="28"/>
                <w:szCs w:val="28"/>
                <w:highlight w:val="none"/>
              </w:rPr>
            </w:pPr>
          </w:p>
        </w:tc>
        <w:tc>
          <w:tcPr>
            <w:tcW w:w="1701" w:type="dxa"/>
            <w:tcBorders>
              <w:bottom w:val="single" w:color="auto" w:sz="12" w:space="0"/>
            </w:tcBorders>
            <w:noWrap/>
          </w:tcPr>
          <w:p w14:paraId="26D19DE8">
            <w:pPr>
              <w:pStyle w:val="4"/>
              <w:shd w:val="clear"/>
              <w:ind w:firstLine="0"/>
              <w:jc w:val="left"/>
              <w:rPr>
                <w:rFonts w:ascii="宋体" w:hAnsi="宋体"/>
                <w:b/>
                <w:color w:val="auto"/>
                <w:sz w:val="28"/>
                <w:szCs w:val="28"/>
                <w:highlight w:val="none"/>
              </w:rPr>
            </w:pPr>
          </w:p>
        </w:tc>
        <w:tc>
          <w:tcPr>
            <w:tcW w:w="1984" w:type="dxa"/>
            <w:tcBorders>
              <w:bottom w:val="single" w:color="auto" w:sz="12" w:space="0"/>
            </w:tcBorders>
            <w:noWrap/>
          </w:tcPr>
          <w:p w14:paraId="5F9142EC">
            <w:pPr>
              <w:pStyle w:val="4"/>
              <w:shd w:val="clear"/>
              <w:ind w:firstLine="0"/>
              <w:jc w:val="left"/>
              <w:rPr>
                <w:rFonts w:ascii="宋体" w:hAnsi="宋体"/>
                <w:b/>
                <w:color w:val="auto"/>
                <w:sz w:val="28"/>
                <w:szCs w:val="28"/>
                <w:highlight w:val="none"/>
              </w:rPr>
            </w:pPr>
          </w:p>
        </w:tc>
        <w:tc>
          <w:tcPr>
            <w:tcW w:w="987" w:type="dxa"/>
            <w:tcBorders>
              <w:bottom w:val="single" w:color="auto" w:sz="12" w:space="0"/>
              <w:right w:val="single" w:color="auto" w:sz="12" w:space="0"/>
            </w:tcBorders>
            <w:noWrap/>
          </w:tcPr>
          <w:p w14:paraId="09A076CF">
            <w:pPr>
              <w:pStyle w:val="4"/>
              <w:shd w:val="clear"/>
              <w:ind w:firstLine="0"/>
              <w:jc w:val="left"/>
              <w:rPr>
                <w:rFonts w:ascii="宋体" w:hAnsi="宋体"/>
                <w:b/>
                <w:color w:val="auto"/>
                <w:sz w:val="28"/>
                <w:szCs w:val="28"/>
                <w:highlight w:val="none"/>
              </w:rPr>
            </w:pPr>
          </w:p>
        </w:tc>
      </w:tr>
      <w:tr w14:paraId="3B2F9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9175" w:type="dxa"/>
            <w:gridSpan w:val="7"/>
            <w:tcBorders>
              <w:top w:val="single" w:color="auto" w:sz="12" w:space="0"/>
              <w:left w:val="single" w:color="auto" w:sz="12" w:space="0"/>
              <w:right w:val="single" w:color="auto" w:sz="12" w:space="0"/>
            </w:tcBorders>
            <w:noWrap/>
            <w:vAlign w:val="center"/>
          </w:tcPr>
          <w:p w14:paraId="3DF3313D">
            <w:pPr>
              <w:pStyle w:val="4"/>
              <w:shd w:val="clear"/>
              <w:ind w:firstLine="0"/>
              <w:rPr>
                <w:rFonts w:ascii="宋体" w:hAnsi="宋体"/>
                <w:b/>
                <w:color w:val="auto"/>
                <w:sz w:val="28"/>
                <w:szCs w:val="28"/>
                <w:highlight w:val="none"/>
              </w:rPr>
            </w:pPr>
            <w:r>
              <w:rPr>
                <w:rFonts w:hint="eastAsia" w:ascii="宋体" w:hAnsi="宋体"/>
                <w:b/>
                <w:color w:val="auto"/>
                <w:sz w:val="28"/>
                <w:szCs w:val="28"/>
                <w:highlight w:val="none"/>
              </w:rPr>
              <w:t>3.辅助人员</w:t>
            </w:r>
          </w:p>
        </w:tc>
      </w:tr>
      <w:tr w14:paraId="0D5BD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ign w:val="center"/>
          </w:tcPr>
          <w:p w14:paraId="7B9ADD5B">
            <w:pPr>
              <w:pStyle w:val="4"/>
              <w:shd w:val="clear"/>
              <w:ind w:firstLine="0"/>
              <w:jc w:val="center"/>
              <w:rPr>
                <w:rFonts w:ascii="宋体" w:hAnsi="宋体"/>
                <w:color w:val="auto"/>
                <w:szCs w:val="21"/>
                <w:highlight w:val="none"/>
              </w:rPr>
            </w:pPr>
            <w:r>
              <w:rPr>
                <w:rFonts w:hint="eastAsia" w:ascii="宋体" w:hAnsi="宋体"/>
                <w:color w:val="auto"/>
                <w:szCs w:val="21"/>
                <w:highlight w:val="none"/>
              </w:rPr>
              <w:t>姓名</w:t>
            </w:r>
          </w:p>
        </w:tc>
        <w:tc>
          <w:tcPr>
            <w:tcW w:w="850" w:type="dxa"/>
            <w:noWrap/>
            <w:vAlign w:val="center"/>
          </w:tcPr>
          <w:p w14:paraId="4F0C88C1">
            <w:pPr>
              <w:pStyle w:val="4"/>
              <w:shd w:val="clear"/>
              <w:ind w:firstLine="0"/>
              <w:jc w:val="center"/>
              <w:rPr>
                <w:rFonts w:ascii="宋体" w:hAnsi="宋体"/>
                <w:color w:val="auto"/>
                <w:szCs w:val="21"/>
                <w:highlight w:val="none"/>
              </w:rPr>
            </w:pPr>
            <w:r>
              <w:rPr>
                <w:rFonts w:hint="eastAsia" w:ascii="宋体" w:hAnsi="宋体"/>
                <w:color w:val="auto"/>
                <w:szCs w:val="21"/>
                <w:highlight w:val="none"/>
              </w:rPr>
              <w:t>年龄</w:t>
            </w:r>
          </w:p>
        </w:tc>
        <w:tc>
          <w:tcPr>
            <w:tcW w:w="1134" w:type="dxa"/>
            <w:noWrap/>
            <w:vAlign w:val="center"/>
          </w:tcPr>
          <w:p w14:paraId="3E4CE207">
            <w:pPr>
              <w:pStyle w:val="4"/>
              <w:shd w:val="clear"/>
              <w:ind w:firstLine="0"/>
              <w:jc w:val="center"/>
              <w:rPr>
                <w:rFonts w:ascii="宋体" w:hAnsi="宋体"/>
                <w:color w:val="auto"/>
                <w:szCs w:val="21"/>
                <w:highlight w:val="none"/>
              </w:rPr>
            </w:pPr>
            <w:r>
              <w:rPr>
                <w:rFonts w:hint="eastAsia" w:ascii="宋体" w:hAnsi="宋体"/>
                <w:color w:val="auto"/>
                <w:szCs w:val="21"/>
                <w:highlight w:val="none"/>
              </w:rPr>
              <w:t>职务</w:t>
            </w:r>
          </w:p>
        </w:tc>
        <w:tc>
          <w:tcPr>
            <w:tcW w:w="1560" w:type="dxa"/>
            <w:noWrap/>
            <w:vAlign w:val="center"/>
          </w:tcPr>
          <w:p w14:paraId="5AD6E4AB">
            <w:pPr>
              <w:pStyle w:val="4"/>
              <w:shd w:val="clear"/>
              <w:ind w:firstLine="0"/>
              <w:jc w:val="center"/>
              <w:rPr>
                <w:rFonts w:ascii="宋体" w:hAnsi="宋体"/>
                <w:color w:val="auto"/>
                <w:szCs w:val="21"/>
                <w:highlight w:val="none"/>
              </w:rPr>
            </w:pPr>
            <w:r>
              <w:rPr>
                <w:rFonts w:hint="eastAsia" w:ascii="宋体" w:hAnsi="宋体"/>
                <w:color w:val="auto"/>
                <w:szCs w:val="21"/>
                <w:highlight w:val="none"/>
              </w:rPr>
              <w:t>资格/职称</w:t>
            </w:r>
          </w:p>
        </w:tc>
        <w:tc>
          <w:tcPr>
            <w:tcW w:w="1701" w:type="dxa"/>
            <w:noWrap/>
            <w:vAlign w:val="center"/>
          </w:tcPr>
          <w:p w14:paraId="76CE121B">
            <w:pPr>
              <w:pStyle w:val="4"/>
              <w:shd w:val="clear"/>
              <w:ind w:firstLine="0"/>
              <w:jc w:val="center"/>
              <w:rPr>
                <w:rFonts w:ascii="宋体" w:hAnsi="宋体"/>
                <w:b/>
                <w:color w:val="auto"/>
                <w:szCs w:val="21"/>
                <w:highlight w:val="none"/>
              </w:rPr>
            </w:pPr>
            <w:r>
              <w:rPr>
                <w:rFonts w:hint="eastAsia" w:ascii="宋体" w:hAnsi="宋体"/>
                <w:color w:val="auto"/>
                <w:szCs w:val="21"/>
                <w:highlight w:val="none"/>
              </w:rPr>
              <w:t>在本行业从业 工作年限</w:t>
            </w:r>
          </w:p>
        </w:tc>
        <w:tc>
          <w:tcPr>
            <w:tcW w:w="1984" w:type="dxa"/>
            <w:noWrap/>
            <w:vAlign w:val="center"/>
          </w:tcPr>
          <w:p w14:paraId="2C3E68BF">
            <w:pPr>
              <w:pStyle w:val="4"/>
              <w:shd w:val="clear"/>
              <w:ind w:firstLine="0"/>
              <w:jc w:val="center"/>
              <w:rPr>
                <w:rFonts w:ascii="宋体" w:hAnsi="宋体"/>
                <w:b/>
                <w:color w:val="auto"/>
                <w:szCs w:val="21"/>
                <w:highlight w:val="none"/>
              </w:rPr>
            </w:pPr>
            <w:r>
              <w:rPr>
                <w:rFonts w:hint="eastAsia" w:ascii="宋体" w:hAnsi="宋体"/>
                <w:color w:val="auto"/>
                <w:szCs w:val="21"/>
                <w:highlight w:val="none"/>
              </w:rPr>
              <w:t>主要工作业绩</w:t>
            </w:r>
          </w:p>
        </w:tc>
        <w:tc>
          <w:tcPr>
            <w:tcW w:w="987" w:type="dxa"/>
            <w:tcBorders>
              <w:right w:val="single" w:color="auto" w:sz="12" w:space="0"/>
            </w:tcBorders>
            <w:noWrap/>
            <w:vAlign w:val="center"/>
          </w:tcPr>
          <w:p w14:paraId="74D003D5">
            <w:pPr>
              <w:pStyle w:val="4"/>
              <w:shd w:val="clear"/>
              <w:ind w:firstLine="0"/>
              <w:jc w:val="center"/>
              <w:rPr>
                <w:rFonts w:ascii="宋体" w:hAnsi="宋体"/>
                <w:color w:val="auto"/>
                <w:szCs w:val="21"/>
                <w:highlight w:val="none"/>
              </w:rPr>
            </w:pPr>
            <w:r>
              <w:rPr>
                <w:rFonts w:hint="eastAsia" w:ascii="宋体" w:hAnsi="宋体"/>
                <w:color w:val="auto"/>
                <w:szCs w:val="21"/>
                <w:highlight w:val="none"/>
              </w:rPr>
              <w:t>当前</w:t>
            </w:r>
          </w:p>
          <w:p w14:paraId="5B458947">
            <w:pPr>
              <w:pStyle w:val="4"/>
              <w:shd w:val="clear"/>
              <w:ind w:firstLine="0"/>
              <w:jc w:val="center"/>
              <w:rPr>
                <w:rFonts w:ascii="宋体" w:hAnsi="宋体"/>
                <w:color w:val="auto"/>
                <w:szCs w:val="21"/>
                <w:highlight w:val="none"/>
              </w:rPr>
            </w:pPr>
            <w:r>
              <w:rPr>
                <w:rFonts w:hint="eastAsia" w:ascii="宋体" w:hAnsi="宋体"/>
                <w:color w:val="auto"/>
                <w:szCs w:val="21"/>
                <w:highlight w:val="none"/>
              </w:rPr>
              <w:t>分工</w:t>
            </w:r>
          </w:p>
        </w:tc>
      </w:tr>
      <w:tr w14:paraId="5408E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tcPr>
          <w:p w14:paraId="357E887D">
            <w:pPr>
              <w:pStyle w:val="4"/>
              <w:shd w:val="clear"/>
              <w:ind w:firstLine="0"/>
              <w:jc w:val="left"/>
              <w:rPr>
                <w:rFonts w:ascii="宋体" w:hAnsi="宋体"/>
                <w:b/>
                <w:color w:val="auto"/>
                <w:sz w:val="28"/>
                <w:szCs w:val="28"/>
                <w:highlight w:val="none"/>
              </w:rPr>
            </w:pPr>
          </w:p>
        </w:tc>
        <w:tc>
          <w:tcPr>
            <w:tcW w:w="850" w:type="dxa"/>
            <w:noWrap/>
          </w:tcPr>
          <w:p w14:paraId="39BBDB73">
            <w:pPr>
              <w:pStyle w:val="4"/>
              <w:shd w:val="clear"/>
              <w:ind w:firstLine="0"/>
              <w:jc w:val="left"/>
              <w:rPr>
                <w:rFonts w:ascii="宋体" w:hAnsi="宋体"/>
                <w:b/>
                <w:color w:val="auto"/>
                <w:sz w:val="28"/>
                <w:szCs w:val="28"/>
                <w:highlight w:val="none"/>
              </w:rPr>
            </w:pPr>
          </w:p>
        </w:tc>
        <w:tc>
          <w:tcPr>
            <w:tcW w:w="1134" w:type="dxa"/>
            <w:noWrap/>
          </w:tcPr>
          <w:p w14:paraId="614C4592">
            <w:pPr>
              <w:pStyle w:val="4"/>
              <w:shd w:val="clear"/>
              <w:ind w:firstLine="0"/>
              <w:jc w:val="left"/>
              <w:rPr>
                <w:rFonts w:ascii="宋体" w:hAnsi="宋体"/>
                <w:b/>
                <w:color w:val="auto"/>
                <w:sz w:val="28"/>
                <w:szCs w:val="28"/>
                <w:highlight w:val="none"/>
              </w:rPr>
            </w:pPr>
          </w:p>
        </w:tc>
        <w:tc>
          <w:tcPr>
            <w:tcW w:w="1560" w:type="dxa"/>
            <w:noWrap/>
          </w:tcPr>
          <w:p w14:paraId="44981F61">
            <w:pPr>
              <w:pStyle w:val="4"/>
              <w:shd w:val="clear"/>
              <w:ind w:firstLine="0"/>
              <w:jc w:val="left"/>
              <w:rPr>
                <w:rFonts w:ascii="宋体" w:hAnsi="宋体"/>
                <w:b/>
                <w:color w:val="auto"/>
                <w:sz w:val="28"/>
                <w:szCs w:val="28"/>
                <w:highlight w:val="none"/>
              </w:rPr>
            </w:pPr>
          </w:p>
        </w:tc>
        <w:tc>
          <w:tcPr>
            <w:tcW w:w="1701" w:type="dxa"/>
            <w:noWrap/>
          </w:tcPr>
          <w:p w14:paraId="44F2C352">
            <w:pPr>
              <w:pStyle w:val="4"/>
              <w:shd w:val="clear"/>
              <w:ind w:firstLine="0"/>
              <w:jc w:val="left"/>
              <w:rPr>
                <w:rFonts w:ascii="宋体" w:hAnsi="宋体"/>
                <w:b/>
                <w:color w:val="auto"/>
                <w:sz w:val="28"/>
                <w:szCs w:val="28"/>
                <w:highlight w:val="none"/>
              </w:rPr>
            </w:pPr>
          </w:p>
        </w:tc>
        <w:tc>
          <w:tcPr>
            <w:tcW w:w="1984" w:type="dxa"/>
            <w:noWrap/>
          </w:tcPr>
          <w:p w14:paraId="6CFFC6D6">
            <w:pPr>
              <w:pStyle w:val="4"/>
              <w:shd w:val="clear"/>
              <w:ind w:firstLine="0"/>
              <w:jc w:val="left"/>
              <w:rPr>
                <w:rFonts w:ascii="宋体" w:hAnsi="宋体"/>
                <w:b/>
                <w:color w:val="auto"/>
                <w:sz w:val="28"/>
                <w:szCs w:val="28"/>
                <w:highlight w:val="none"/>
              </w:rPr>
            </w:pPr>
          </w:p>
        </w:tc>
        <w:tc>
          <w:tcPr>
            <w:tcW w:w="987" w:type="dxa"/>
            <w:tcBorders>
              <w:right w:val="single" w:color="auto" w:sz="12" w:space="0"/>
            </w:tcBorders>
            <w:noWrap/>
          </w:tcPr>
          <w:p w14:paraId="79C2B450">
            <w:pPr>
              <w:pStyle w:val="4"/>
              <w:shd w:val="clear"/>
              <w:ind w:firstLine="0"/>
              <w:jc w:val="left"/>
              <w:rPr>
                <w:rFonts w:ascii="宋体" w:hAnsi="宋体"/>
                <w:b/>
                <w:color w:val="auto"/>
                <w:sz w:val="28"/>
                <w:szCs w:val="28"/>
                <w:highlight w:val="none"/>
              </w:rPr>
            </w:pPr>
          </w:p>
        </w:tc>
      </w:tr>
      <w:tr w14:paraId="14C99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tcPr>
          <w:p w14:paraId="3B90F001">
            <w:pPr>
              <w:pStyle w:val="4"/>
              <w:shd w:val="clear"/>
              <w:ind w:firstLine="0"/>
              <w:jc w:val="left"/>
              <w:rPr>
                <w:rFonts w:ascii="宋体" w:hAnsi="宋体"/>
                <w:b/>
                <w:color w:val="auto"/>
                <w:sz w:val="28"/>
                <w:szCs w:val="28"/>
                <w:highlight w:val="none"/>
              </w:rPr>
            </w:pPr>
          </w:p>
        </w:tc>
        <w:tc>
          <w:tcPr>
            <w:tcW w:w="850" w:type="dxa"/>
            <w:noWrap/>
          </w:tcPr>
          <w:p w14:paraId="450D6147">
            <w:pPr>
              <w:pStyle w:val="4"/>
              <w:shd w:val="clear"/>
              <w:ind w:firstLine="0"/>
              <w:jc w:val="left"/>
              <w:rPr>
                <w:rFonts w:ascii="宋体" w:hAnsi="宋体"/>
                <w:b/>
                <w:color w:val="auto"/>
                <w:sz w:val="28"/>
                <w:szCs w:val="28"/>
                <w:highlight w:val="none"/>
              </w:rPr>
            </w:pPr>
          </w:p>
        </w:tc>
        <w:tc>
          <w:tcPr>
            <w:tcW w:w="1134" w:type="dxa"/>
            <w:noWrap/>
          </w:tcPr>
          <w:p w14:paraId="447EB25D">
            <w:pPr>
              <w:pStyle w:val="4"/>
              <w:shd w:val="clear"/>
              <w:ind w:firstLine="0"/>
              <w:jc w:val="left"/>
              <w:rPr>
                <w:rFonts w:ascii="宋体" w:hAnsi="宋体"/>
                <w:b/>
                <w:color w:val="auto"/>
                <w:sz w:val="28"/>
                <w:szCs w:val="28"/>
                <w:highlight w:val="none"/>
              </w:rPr>
            </w:pPr>
          </w:p>
        </w:tc>
        <w:tc>
          <w:tcPr>
            <w:tcW w:w="1560" w:type="dxa"/>
            <w:noWrap/>
          </w:tcPr>
          <w:p w14:paraId="3CB4DB6A">
            <w:pPr>
              <w:pStyle w:val="4"/>
              <w:shd w:val="clear"/>
              <w:ind w:firstLine="0"/>
              <w:jc w:val="left"/>
              <w:rPr>
                <w:rFonts w:ascii="宋体" w:hAnsi="宋体"/>
                <w:b/>
                <w:color w:val="auto"/>
                <w:sz w:val="28"/>
                <w:szCs w:val="28"/>
                <w:highlight w:val="none"/>
              </w:rPr>
            </w:pPr>
          </w:p>
        </w:tc>
        <w:tc>
          <w:tcPr>
            <w:tcW w:w="1701" w:type="dxa"/>
            <w:noWrap/>
          </w:tcPr>
          <w:p w14:paraId="356CE61C">
            <w:pPr>
              <w:pStyle w:val="4"/>
              <w:shd w:val="clear"/>
              <w:ind w:firstLine="0"/>
              <w:jc w:val="left"/>
              <w:rPr>
                <w:rFonts w:ascii="宋体" w:hAnsi="宋体"/>
                <w:b/>
                <w:color w:val="auto"/>
                <w:sz w:val="28"/>
                <w:szCs w:val="28"/>
                <w:highlight w:val="none"/>
              </w:rPr>
            </w:pPr>
          </w:p>
        </w:tc>
        <w:tc>
          <w:tcPr>
            <w:tcW w:w="1984" w:type="dxa"/>
            <w:noWrap/>
          </w:tcPr>
          <w:p w14:paraId="5C2A0394">
            <w:pPr>
              <w:pStyle w:val="4"/>
              <w:shd w:val="clear"/>
              <w:ind w:firstLine="0"/>
              <w:jc w:val="left"/>
              <w:rPr>
                <w:rFonts w:ascii="宋体" w:hAnsi="宋体"/>
                <w:b/>
                <w:color w:val="auto"/>
                <w:sz w:val="28"/>
                <w:szCs w:val="28"/>
                <w:highlight w:val="none"/>
              </w:rPr>
            </w:pPr>
          </w:p>
        </w:tc>
        <w:tc>
          <w:tcPr>
            <w:tcW w:w="987" w:type="dxa"/>
            <w:tcBorders>
              <w:right w:val="single" w:color="auto" w:sz="12" w:space="0"/>
            </w:tcBorders>
            <w:noWrap/>
          </w:tcPr>
          <w:p w14:paraId="018FA53F">
            <w:pPr>
              <w:pStyle w:val="4"/>
              <w:shd w:val="clear"/>
              <w:ind w:firstLine="0"/>
              <w:jc w:val="left"/>
              <w:rPr>
                <w:rFonts w:ascii="宋体" w:hAnsi="宋体"/>
                <w:b/>
                <w:color w:val="auto"/>
                <w:sz w:val="28"/>
                <w:szCs w:val="28"/>
                <w:highlight w:val="none"/>
              </w:rPr>
            </w:pPr>
          </w:p>
        </w:tc>
      </w:tr>
      <w:tr w14:paraId="3FEC4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12" w:space="0"/>
            </w:tcBorders>
            <w:noWrap/>
          </w:tcPr>
          <w:p w14:paraId="74D59D1B">
            <w:pPr>
              <w:pStyle w:val="4"/>
              <w:shd w:val="clear"/>
              <w:ind w:firstLine="0"/>
              <w:jc w:val="left"/>
              <w:rPr>
                <w:rFonts w:ascii="宋体" w:hAnsi="宋体"/>
                <w:b/>
                <w:color w:val="auto"/>
                <w:sz w:val="28"/>
                <w:szCs w:val="28"/>
                <w:highlight w:val="none"/>
              </w:rPr>
            </w:pPr>
          </w:p>
        </w:tc>
        <w:tc>
          <w:tcPr>
            <w:tcW w:w="850" w:type="dxa"/>
            <w:tcBorders>
              <w:bottom w:val="single" w:color="auto" w:sz="12" w:space="0"/>
            </w:tcBorders>
            <w:noWrap/>
          </w:tcPr>
          <w:p w14:paraId="462C7CD2">
            <w:pPr>
              <w:pStyle w:val="4"/>
              <w:shd w:val="clear"/>
              <w:ind w:firstLine="0"/>
              <w:jc w:val="left"/>
              <w:rPr>
                <w:rFonts w:ascii="宋体" w:hAnsi="宋体"/>
                <w:b/>
                <w:color w:val="auto"/>
                <w:sz w:val="28"/>
                <w:szCs w:val="28"/>
                <w:highlight w:val="none"/>
              </w:rPr>
            </w:pPr>
          </w:p>
        </w:tc>
        <w:tc>
          <w:tcPr>
            <w:tcW w:w="1134" w:type="dxa"/>
            <w:tcBorders>
              <w:bottom w:val="single" w:color="auto" w:sz="12" w:space="0"/>
            </w:tcBorders>
            <w:noWrap/>
          </w:tcPr>
          <w:p w14:paraId="33E5FC26">
            <w:pPr>
              <w:pStyle w:val="4"/>
              <w:shd w:val="clear"/>
              <w:ind w:firstLine="0"/>
              <w:jc w:val="left"/>
              <w:rPr>
                <w:rFonts w:ascii="宋体" w:hAnsi="宋体"/>
                <w:b/>
                <w:color w:val="auto"/>
                <w:sz w:val="28"/>
                <w:szCs w:val="28"/>
                <w:highlight w:val="none"/>
              </w:rPr>
            </w:pPr>
          </w:p>
        </w:tc>
        <w:tc>
          <w:tcPr>
            <w:tcW w:w="1560" w:type="dxa"/>
            <w:tcBorders>
              <w:bottom w:val="single" w:color="auto" w:sz="12" w:space="0"/>
            </w:tcBorders>
            <w:noWrap/>
          </w:tcPr>
          <w:p w14:paraId="19FC5506">
            <w:pPr>
              <w:pStyle w:val="4"/>
              <w:shd w:val="clear"/>
              <w:ind w:firstLine="0"/>
              <w:jc w:val="left"/>
              <w:rPr>
                <w:rFonts w:ascii="宋体" w:hAnsi="宋体"/>
                <w:b/>
                <w:color w:val="auto"/>
                <w:sz w:val="28"/>
                <w:szCs w:val="28"/>
                <w:highlight w:val="none"/>
              </w:rPr>
            </w:pPr>
          </w:p>
        </w:tc>
        <w:tc>
          <w:tcPr>
            <w:tcW w:w="1701" w:type="dxa"/>
            <w:tcBorders>
              <w:bottom w:val="single" w:color="auto" w:sz="12" w:space="0"/>
            </w:tcBorders>
            <w:noWrap/>
          </w:tcPr>
          <w:p w14:paraId="47CE79C7">
            <w:pPr>
              <w:pStyle w:val="4"/>
              <w:shd w:val="clear"/>
              <w:ind w:firstLine="0"/>
              <w:jc w:val="left"/>
              <w:rPr>
                <w:rFonts w:ascii="宋体" w:hAnsi="宋体"/>
                <w:b/>
                <w:color w:val="auto"/>
                <w:sz w:val="28"/>
                <w:szCs w:val="28"/>
                <w:highlight w:val="none"/>
              </w:rPr>
            </w:pPr>
          </w:p>
        </w:tc>
        <w:tc>
          <w:tcPr>
            <w:tcW w:w="1984" w:type="dxa"/>
            <w:tcBorders>
              <w:bottom w:val="single" w:color="auto" w:sz="12" w:space="0"/>
            </w:tcBorders>
            <w:noWrap/>
          </w:tcPr>
          <w:p w14:paraId="5B735ED2">
            <w:pPr>
              <w:pStyle w:val="4"/>
              <w:shd w:val="clear"/>
              <w:ind w:firstLine="0"/>
              <w:jc w:val="left"/>
              <w:rPr>
                <w:rFonts w:ascii="宋体" w:hAnsi="宋体"/>
                <w:b/>
                <w:color w:val="auto"/>
                <w:sz w:val="28"/>
                <w:szCs w:val="28"/>
                <w:highlight w:val="none"/>
              </w:rPr>
            </w:pPr>
          </w:p>
        </w:tc>
        <w:tc>
          <w:tcPr>
            <w:tcW w:w="987" w:type="dxa"/>
            <w:tcBorders>
              <w:bottom w:val="single" w:color="auto" w:sz="12" w:space="0"/>
              <w:right w:val="single" w:color="auto" w:sz="12" w:space="0"/>
            </w:tcBorders>
            <w:noWrap/>
          </w:tcPr>
          <w:p w14:paraId="035EF8ED">
            <w:pPr>
              <w:pStyle w:val="4"/>
              <w:shd w:val="clear"/>
              <w:ind w:firstLine="0"/>
              <w:jc w:val="left"/>
              <w:rPr>
                <w:rFonts w:ascii="宋体" w:hAnsi="宋体"/>
                <w:b/>
                <w:color w:val="auto"/>
                <w:sz w:val="28"/>
                <w:szCs w:val="28"/>
                <w:highlight w:val="none"/>
              </w:rPr>
            </w:pPr>
          </w:p>
        </w:tc>
      </w:tr>
    </w:tbl>
    <w:p w14:paraId="067B6C30">
      <w:pPr>
        <w:pStyle w:val="4"/>
        <w:shd w:val="clear"/>
        <w:ind w:firstLine="0"/>
        <w:jc w:val="left"/>
        <w:rPr>
          <w:rFonts w:ascii="楷体" w:hAnsi="楷体" w:eastAsia="楷体"/>
          <w:color w:val="auto"/>
          <w:szCs w:val="21"/>
          <w:highlight w:val="none"/>
        </w:rPr>
      </w:pPr>
      <w:r>
        <w:rPr>
          <w:rFonts w:hint="eastAsia" w:ascii="楷体" w:hAnsi="楷体" w:eastAsia="楷体"/>
          <w:color w:val="auto"/>
          <w:szCs w:val="21"/>
          <w:highlight w:val="none"/>
        </w:rPr>
        <w:t>说明：</w:t>
      </w:r>
    </w:p>
    <w:p w14:paraId="48359891">
      <w:pPr>
        <w:pStyle w:val="4"/>
        <w:shd w:val="clear"/>
        <w:ind w:firstLine="0"/>
        <w:jc w:val="left"/>
        <w:rPr>
          <w:rFonts w:ascii="楷体" w:hAnsi="楷体" w:eastAsia="楷体"/>
          <w:color w:val="auto"/>
          <w:szCs w:val="21"/>
          <w:highlight w:val="none"/>
        </w:rPr>
      </w:pPr>
      <w:r>
        <w:rPr>
          <w:rFonts w:hint="eastAsia" w:ascii="楷体" w:hAnsi="楷体" w:eastAsia="楷体"/>
          <w:color w:val="auto"/>
          <w:szCs w:val="21"/>
          <w:highlight w:val="none"/>
        </w:rPr>
        <w:t xml:space="preserve">      1.职务是指在本单位所担任的职务；2需要补充的材料可另纸说明。</w:t>
      </w:r>
    </w:p>
    <w:p w14:paraId="39384A00">
      <w:pPr>
        <w:pStyle w:val="4"/>
        <w:shd w:val="clear"/>
        <w:ind w:firstLine="0"/>
        <w:jc w:val="left"/>
        <w:rPr>
          <w:rFonts w:ascii="宋体" w:hAnsi="宋体"/>
          <w:b/>
          <w:color w:val="auto"/>
          <w:sz w:val="24"/>
          <w:szCs w:val="24"/>
          <w:highlight w:val="none"/>
        </w:rPr>
      </w:pPr>
    </w:p>
    <w:p w14:paraId="3AEA193A">
      <w:pPr>
        <w:shd w:val="clear"/>
        <w:adjustRightInd w:val="0"/>
        <w:spacing w:line="400" w:lineRule="exact"/>
        <w:ind w:firstLine="105" w:firstLineChars="50"/>
        <w:jc w:val="left"/>
        <w:rPr>
          <w:rFonts w:ascii="宋体" w:hAnsi="宋体"/>
          <w:color w:val="auto"/>
          <w:szCs w:val="21"/>
          <w:highlight w:val="none"/>
        </w:rPr>
      </w:pPr>
      <w:r>
        <w:rPr>
          <w:rFonts w:hint="eastAsia" w:ascii="宋体" w:hAnsi="宋体"/>
          <w:color w:val="auto"/>
          <w:szCs w:val="21"/>
          <w:highlight w:val="none"/>
        </w:rPr>
        <w:t>供应商名称： （盖单位章）</w:t>
      </w:r>
    </w:p>
    <w:p w14:paraId="61C109E2">
      <w:pPr>
        <w:shd w:val="clear"/>
        <w:spacing w:line="400" w:lineRule="exact"/>
        <w:ind w:firstLine="105" w:firstLineChars="50"/>
        <w:outlineLvl w:val="1"/>
        <w:rPr>
          <w:rFonts w:ascii="宋体" w:hAnsi="宋体"/>
          <w:color w:val="auto"/>
          <w:szCs w:val="21"/>
          <w:highlight w:val="none"/>
        </w:rPr>
      </w:pPr>
      <w:r>
        <w:rPr>
          <w:rFonts w:hint="eastAsia" w:ascii="宋体" w:hAnsi="宋体"/>
          <w:color w:val="auto"/>
          <w:szCs w:val="21"/>
          <w:highlight w:val="none"/>
        </w:rPr>
        <w:t>法定代表人或委托代理人：（签名）</w:t>
      </w:r>
    </w:p>
    <w:p w14:paraId="01A5189F">
      <w:pPr>
        <w:shd w:val="clear"/>
        <w:spacing w:line="400" w:lineRule="exact"/>
        <w:ind w:firstLine="105" w:firstLineChars="50"/>
        <w:outlineLvl w:val="1"/>
        <w:rPr>
          <w:rFonts w:ascii="宋体" w:hAnsi="宋体"/>
          <w:color w:val="auto"/>
          <w:szCs w:val="21"/>
          <w:highlight w:val="none"/>
        </w:rPr>
      </w:pPr>
      <w:r>
        <w:rPr>
          <w:rFonts w:hint="eastAsia" w:ascii="宋体" w:hAnsi="宋体"/>
          <w:color w:val="auto"/>
          <w:szCs w:val="21"/>
          <w:highlight w:val="none"/>
        </w:rPr>
        <w:t>日    期：20   年  月  日</w:t>
      </w:r>
    </w:p>
    <w:p w14:paraId="15D138D4">
      <w:pPr>
        <w:shd w:val="clear"/>
        <w:spacing w:line="400" w:lineRule="exact"/>
        <w:ind w:firstLine="105" w:firstLineChars="50"/>
        <w:outlineLvl w:val="1"/>
        <w:rPr>
          <w:rFonts w:ascii="宋体" w:hAnsi="宋体"/>
          <w:color w:val="auto"/>
          <w:szCs w:val="21"/>
          <w:highlight w:val="none"/>
        </w:rPr>
      </w:pPr>
    </w:p>
    <w:p w14:paraId="3C27A7CA">
      <w:pPr>
        <w:shd w:val="clear"/>
        <w:spacing w:line="400" w:lineRule="exact"/>
        <w:ind w:firstLine="105" w:firstLineChars="50"/>
        <w:outlineLvl w:val="1"/>
        <w:rPr>
          <w:rFonts w:ascii="宋体" w:hAnsi="宋体"/>
          <w:color w:val="auto"/>
          <w:szCs w:val="21"/>
          <w:highlight w:val="none"/>
        </w:rPr>
      </w:pPr>
    </w:p>
    <w:p w14:paraId="212C702A">
      <w:pPr>
        <w:shd w:val="clear"/>
        <w:rPr>
          <w:rFonts w:hint="eastAsia" w:ascii="黑体" w:hAnsi="宋体" w:eastAsia="黑体"/>
          <w:color w:val="auto"/>
          <w:sz w:val="36"/>
          <w:szCs w:val="36"/>
          <w:highlight w:val="none"/>
        </w:rPr>
      </w:pPr>
      <w:r>
        <w:rPr>
          <w:rFonts w:hint="eastAsia" w:ascii="黑体" w:hAnsi="宋体" w:eastAsia="黑体"/>
          <w:color w:val="auto"/>
          <w:sz w:val="36"/>
          <w:szCs w:val="36"/>
          <w:highlight w:val="none"/>
        </w:rPr>
        <w:br w:type="page"/>
      </w:r>
    </w:p>
    <w:p w14:paraId="4B12A1B4">
      <w:pPr>
        <w:pStyle w:val="4"/>
        <w:shd w:val="clear"/>
        <w:ind w:firstLine="0"/>
        <w:jc w:val="center"/>
        <w:rPr>
          <w:rFonts w:ascii="黑体" w:hAnsi="宋体" w:eastAsia="黑体"/>
          <w:color w:val="auto"/>
          <w:sz w:val="36"/>
          <w:szCs w:val="36"/>
          <w:highlight w:val="none"/>
        </w:rPr>
      </w:pPr>
      <w:r>
        <w:rPr>
          <w:rFonts w:hint="eastAsia" w:ascii="黑体" w:hAnsi="宋体" w:eastAsia="黑体"/>
          <w:color w:val="auto"/>
          <w:sz w:val="36"/>
          <w:szCs w:val="36"/>
          <w:highlight w:val="none"/>
        </w:rPr>
        <w:t>9.投标声明书</w:t>
      </w:r>
    </w:p>
    <w:p w14:paraId="129DB63F">
      <w:pPr>
        <w:pStyle w:val="4"/>
        <w:shd w:val="clear"/>
        <w:ind w:firstLine="0"/>
        <w:jc w:val="center"/>
        <w:rPr>
          <w:rFonts w:ascii="仿宋_GB2312" w:eastAsia="仿宋_GB2312"/>
          <w:b/>
          <w:color w:val="auto"/>
          <w:sz w:val="36"/>
          <w:szCs w:val="36"/>
          <w:highlight w:val="none"/>
        </w:rPr>
      </w:pPr>
    </w:p>
    <w:p w14:paraId="587CA9E6">
      <w:pPr>
        <w:pStyle w:val="4"/>
        <w:shd w:val="clear"/>
        <w:spacing w:beforeLines="150" w:afterLines="50" w:line="360" w:lineRule="auto"/>
        <w:ind w:firstLine="0"/>
        <w:rPr>
          <w:rFonts w:ascii="宋体" w:hAnsi="宋体"/>
          <w:b/>
          <w:color w:val="auto"/>
          <w:szCs w:val="21"/>
          <w:highlight w:val="none"/>
        </w:rPr>
      </w:pPr>
      <w:r>
        <w:rPr>
          <w:rFonts w:hint="eastAsia" w:ascii="宋体" w:hAnsi="宋体"/>
          <w:b/>
          <w:color w:val="auto"/>
          <w:szCs w:val="21"/>
          <w:highlight w:val="none"/>
        </w:rPr>
        <w:t>正大方略工程咨询有限公司：</w:t>
      </w:r>
    </w:p>
    <w:p w14:paraId="56F1BBAD">
      <w:pPr>
        <w:pStyle w:val="4"/>
        <w:shd w:val="clear"/>
        <w:spacing w:line="360" w:lineRule="auto"/>
        <w:ind w:firstLine="573"/>
        <w:rPr>
          <w:rFonts w:ascii="宋体" w:hAnsi="宋体"/>
          <w:color w:val="auto"/>
          <w:szCs w:val="21"/>
          <w:highlight w:val="none"/>
        </w:rPr>
      </w:pPr>
      <w:r>
        <w:rPr>
          <w:rFonts w:hint="eastAsia" w:ascii="宋体" w:hAnsi="宋体"/>
          <w:color w:val="auto"/>
          <w:szCs w:val="21"/>
          <w:highlight w:val="none"/>
        </w:rPr>
        <w:t>我方（投标人），就参加  采购项目（采购项目编号：ZDXXXX-XXXD）投标事宜，在此郑重声明：</w:t>
      </w:r>
    </w:p>
    <w:p w14:paraId="116CFA62">
      <w:pPr>
        <w:pStyle w:val="4"/>
        <w:shd w:val="clear"/>
        <w:spacing w:line="360" w:lineRule="auto"/>
        <w:ind w:firstLine="573"/>
        <w:rPr>
          <w:rFonts w:ascii="宋体" w:hAnsi="宋体"/>
          <w:color w:val="auto"/>
          <w:szCs w:val="21"/>
          <w:highlight w:val="none"/>
        </w:rPr>
      </w:pPr>
      <w:r>
        <w:rPr>
          <w:rFonts w:hint="eastAsia" w:ascii="宋体" w:hAnsi="宋体"/>
          <w:color w:val="auto"/>
          <w:szCs w:val="21"/>
          <w:highlight w:val="none"/>
        </w:rPr>
        <w:t>1.我方所提交的投标文件全部真实有效；</w:t>
      </w:r>
    </w:p>
    <w:p w14:paraId="5AD06DC8">
      <w:pPr>
        <w:pStyle w:val="4"/>
        <w:shd w:val="clear"/>
        <w:spacing w:line="360" w:lineRule="auto"/>
        <w:ind w:firstLine="573"/>
        <w:rPr>
          <w:rFonts w:ascii="宋体" w:hAnsi="宋体"/>
          <w:color w:val="auto"/>
          <w:szCs w:val="21"/>
          <w:highlight w:val="none"/>
        </w:rPr>
      </w:pPr>
      <w:r>
        <w:rPr>
          <w:rFonts w:hint="eastAsia" w:ascii="宋体" w:hAnsi="宋体"/>
          <w:color w:val="auto"/>
          <w:szCs w:val="21"/>
          <w:highlight w:val="none"/>
        </w:rPr>
        <w:t>2.我方近3年来无违规违法经营受到责令停产(或停止经营)、吊销生产许可证（或经营许可证）、较大数额罚款（举行听证会）等行政处罚的情形存在；</w:t>
      </w:r>
    </w:p>
    <w:p w14:paraId="04D0E700">
      <w:pPr>
        <w:pStyle w:val="4"/>
        <w:shd w:val="clear"/>
        <w:spacing w:line="360" w:lineRule="auto"/>
        <w:ind w:firstLine="573"/>
        <w:rPr>
          <w:rFonts w:ascii="宋体" w:hAnsi="宋体"/>
          <w:color w:val="auto"/>
          <w:szCs w:val="21"/>
          <w:highlight w:val="none"/>
        </w:rPr>
      </w:pPr>
      <w:r>
        <w:rPr>
          <w:rFonts w:hint="eastAsia" w:ascii="宋体" w:hAnsi="宋体"/>
          <w:color w:val="auto"/>
          <w:szCs w:val="21"/>
          <w:highlight w:val="none"/>
        </w:rPr>
        <w:t>3.我方无企业财产被查封、冻结或处于破产状态等情形存在；</w:t>
      </w:r>
    </w:p>
    <w:p w14:paraId="38A07374">
      <w:pPr>
        <w:pStyle w:val="4"/>
        <w:shd w:val="clear"/>
        <w:spacing w:line="360" w:lineRule="auto"/>
        <w:ind w:firstLine="573"/>
        <w:rPr>
          <w:rFonts w:ascii="宋体" w:hAnsi="宋体"/>
          <w:color w:val="auto"/>
          <w:szCs w:val="21"/>
          <w:highlight w:val="none"/>
        </w:rPr>
      </w:pPr>
      <w:r>
        <w:rPr>
          <w:rFonts w:hint="eastAsia" w:ascii="宋体" w:hAnsi="宋体"/>
          <w:color w:val="auto"/>
          <w:szCs w:val="21"/>
          <w:highlight w:val="none"/>
        </w:rPr>
        <w:t>4.我方承诺在投标过程中，保证不予其他单位围标、串标，不出让投标资格，不采取不正当手段诋毁、排挤其他投标人，不向采购人、采购代理机构、评标委员会成员行贿；</w:t>
      </w:r>
    </w:p>
    <w:p w14:paraId="0AC298DB">
      <w:pPr>
        <w:pStyle w:val="4"/>
        <w:shd w:val="clear"/>
        <w:spacing w:line="360" w:lineRule="auto"/>
        <w:ind w:firstLine="573"/>
        <w:rPr>
          <w:rFonts w:ascii="宋体" w:hAnsi="宋体"/>
          <w:color w:val="auto"/>
          <w:szCs w:val="21"/>
          <w:highlight w:val="none"/>
        </w:rPr>
      </w:pPr>
      <w:r>
        <w:rPr>
          <w:rFonts w:hint="eastAsia" w:ascii="宋体" w:hAnsi="宋体"/>
          <w:color w:val="auto"/>
          <w:szCs w:val="21"/>
          <w:highlight w:val="none"/>
        </w:rPr>
        <w:t>5.我方参加本次政府采购活动近3年内，在经营活动中没有重大违法记录；</w:t>
      </w:r>
    </w:p>
    <w:p w14:paraId="5C9F85C8">
      <w:pPr>
        <w:pStyle w:val="4"/>
        <w:shd w:val="clear"/>
        <w:spacing w:line="360" w:lineRule="auto"/>
        <w:ind w:firstLine="573"/>
        <w:rPr>
          <w:rFonts w:ascii="宋体" w:hAnsi="宋体"/>
          <w:color w:val="auto"/>
          <w:szCs w:val="21"/>
          <w:highlight w:val="none"/>
        </w:rPr>
      </w:pPr>
      <w:r>
        <w:rPr>
          <w:rFonts w:hint="eastAsia" w:ascii="宋体" w:hAnsi="宋体"/>
          <w:color w:val="auto"/>
          <w:szCs w:val="21"/>
          <w:highlight w:val="none"/>
        </w:rPr>
        <w:t>6.我方在投标时未列入政府采购严重违法失信行为记录名单、失信被执行人、重大税收违法案件当事人名单。</w:t>
      </w:r>
    </w:p>
    <w:p w14:paraId="0F54420C">
      <w:pPr>
        <w:pStyle w:val="4"/>
        <w:shd w:val="clear"/>
        <w:spacing w:line="360" w:lineRule="auto"/>
        <w:ind w:firstLine="573"/>
        <w:rPr>
          <w:rFonts w:ascii="宋体" w:hAnsi="宋体"/>
          <w:color w:val="auto"/>
          <w:szCs w:val="21"/>
          <w:highlight w:val="none"/>
        </w:rPr>
      </w:pPr>
      <w:r>
        <w:rPr>
          <w:rFonts w:hint="eastAsia" w:ascii="宋体" w:hAnsi="宋体"/>
          <w:color w:val="auto"/>
          <w:szCs w:val="21"/>
          <w:highlight w:val="none"/>
        </w:rPr>
        <w:t>以上声明若有违反，一经查实，我方愿意接受政府有关部门的相应处罚，并愿意承担由此带来的法律后果。</w:t>
      </w:r>
    </w:p>
    <w:p w14:paraId="28A17B19">
      <w:pPr>
        <w:pStyle w:val="4"/>
        <w:shd w:val="clear"/>
        <w:spacing w:line="480" w:lineRule="auto"/>
        <w:ind w:firstLine="570"/>
        <w:rPr>
          <w:rFonts w:ascii="宋体" w:hAnsi="宋体"/>
          <w:color w:val="auto"/>
          <w:szCs w:val="21"/>
          <w:highlight w:val="none"/>
        </w:rPr>
      </w:pPr>
    </w:p>
    <w:p w14:paraId="3841A56D">
      <w:pPr>
        <w:pStyle w:val="4"/>
        <w:shd w:val="clear"/>
        <w:spacing w:line="480" w:lineRule="auto"/>
        <w:ind w:firstLine="570"/>
        <w:rPr>
          <w:rFonts w:ascii="宋体" w:hAnsi="宋体"/>
          <w:color w:val="auto"/>
          <w:szCs w:val="21"/>
          <w:highlight w:val="none"/>
        </w:rPr>
      </w:pPr>
      <w:r>
        <w:rPr>
          <w:rFonts w:hint="eastAsia" w:ascii="宋体" w:hAnsi="宋体"/>
          <w:color w:val="auto"/>
          <w:szCs w:val="21"/>
          <w:highlight w:val="none"/>
        </w:rPr>
        <w:t>特此声明！</w:t>
      </w:r>
    </w:p>
    <w:p w14:paraId="5E037B70">
      <w:pPr>
        <w:pStyle w:val="4"/>
        <w:shd w:val="clear"/>
        <w:spacing w:line="480" w:lineRule="auto"/>
        <w:ind w:firstLine="570"/>
        <w:rPr>
          <w:rFonts w:ascii="宋体" w:hAnsi="宋体"/>
          <w:color w:val="auto"/>
          <w:szCs w:val="21"/>
          <w:highlight w:val="none"/>
        </w:rPr>
      </w:pPr>
    </w:p>
    <w:p w14:paraId="205F10B9">
      <w:pPr>
        <w:pStyle w:val="4"/>
        <w:shd w:val="clear"/>
        <w:spacing w:line="480" w:lineRule="auto"/>
        <w:ind w:firstLine="570"/>
        <w:rPr>
          <w:rFonts w:ascii="宋体" w:hAnsi="宋体"/>
          <w:color w:val="auto"/>
          <w:szCs w:val="21"/>
          <w:highlight w:val="none"/>
        </w:rPr>
      </w:pPr>
    </w:p>
    <w:p w14:paraId="5AD3A246">
      <w:pPr>
        <w:pStyle w:val="4"/>
        <w:shd w:val="clear"/>
        <w:spacing w:line="480" w:lineRule="auto"/>
        <w:ind w:firstLine="570"/>
        <w:rPr>
          <w:rFonts w:ascii="宋体" w:hAnsi="宋体"/>
          <w:color w:val="auto"/>
          <w:szCs w:val="21"/>
          <w:highlight w:val="none"/>
        </w:rPr>
      </w:pPr>
      <w:r>
        <w:rPr>
          <w:rFonts w:hint="eastAsia" w:ascii="宋体" w:hAnsi="宋体"/>
          <w:color w:val="auto"/>
          <w:szCs w:val="21"/>
          <w:highlight w:val="none"/>
        </w:rPr>
        <w:t>声  明  人:(投标人名称、盖单位章)</w:t>
      </w:r>
    </w:p>
    <w:p w14:paraId="2B0524A2">
      <w:pPr>
        <w:pStyle w:val="4"/>
        <w:shd w:val="clear"/>
        <w:spacing w:line="480" w:lineRule="auto"/>
        <w:ind w:firstLine="573"/>
        <w:rPr>
          <w:rFonts w:ascii="宋体" w:hAnsi="宋体"/>
          <w:color w:val="auto"/>
          <w:szCs w:val="21"/>
          <w:highlight w:val="none"/>
        </w:rPr>
      </w:pPr>
      <w:r>
        <w:rPr>
          <w:rFonts w:hint="eastAsia" w:ascii="宋体" w:hAnsi="宋体"/>
          <w:color w:val="auto"/>
          <w:szCs w:val="21"/>
          <w:highlight w:val="none"/>
        </w:rPr>
        <w:t>法定代表人或委托代理人：（签名）</w:t>
      </w:r>
    </w:p>
    <w:p w14:paraId="636938C9">
      <w:pPr>
        <w:pStyle w:val="4"/>
        <w:shd w:val="clear"/>
        <w:spacing w:line="480" w:lineRule="auto"/>
        <w:ind w:firstLine="573"/>
        <w:rPr>
          <w:rFonts w:ascii="宋体" w:hAnsi="宋体"/>
          <w:color w:val="auto"/>
          <w:szCs w:val="21"/>
          <w:highlight w:val="none"/>
        </w:rPr>
      </w:pPr>
      <w:r>
        <w:rPr>
          <w:rFonts w:hint="eastAsia" w:ascii="宋体" w:hAnsi="宋体"/>
          <w:color w:val="auto"/>
          <w:szCs w:val="21"/>
          <w:highlight w:val="none"/>
        </w:rPr>
        <w:t>日      期：</w:t>
      </w:r>
    </w:p>
    <w:p w14:paraId="07304651">
      <w:pPr>
        <w:pStyle w:val="4"/>
        <w:shd w:val="clear"/>
        <w:ind w:firstLine="0"/>
        <w:jc w:val="left"/>
        <w:rPr>
          <w:rFonts w:ascii="宋体" w:hAnsi="宋体"/>
          <w:b/>
          <w:color w:val="auto"/>
          <w:sz w:val="36"/>
          <w:szCs w:val="36"/>
          <w:highlight w:val="none"/>
        </w:rPr>
      </w:pPr>
    </w:p>
    <w:p w14:paraId="04761003">
      <w:pPr>
        <w:pStyle w:val="4"/>
        <w:shd w:val="clear"/>
        <w:ind w:firstLine="0"/>
        <w:jc w:val="left"/>
        <w:rPr>
          <w:rFonts w:ascii="宋体" w:hAnsi="宋体"/>
          <w:b/>
          <w:color w:val="auto"/>
          <w:sz w:val="36"/>
          <w:szCs w:val="36"/>
          <w:highlight w:val="none"/>
        </w:rPr>
      </w:pPr>
    </w:p>
    <w:p w14:paraId="21BD5C51">
      <w:pPr>
        <w:pStyle w:val="4"/>
        <w:shd w:val="clear"/>
        <w:ind w:firstLine="0"/>
        <w:jc w:val="left"/>
        <w:rPr>
          <w:rFonts w:ascii="宋体" w:hAnsi="宋体"/>
          <w:b/>
          <w:color w:val="auto"/>
          <w:sz w:val="36"/>
          <w:szCs w:val="36"/>
          <w:highlight w:val="none"/>
        </w:rPr>
      </w:pPr>
    </w:p>
    <w:p w14:paraId="43A4A1AB">
      <w:pPr>
        <w:pStyle w:val="4"/>
        <w:shd w:val="clear"/>
        <w:ind w:firstLine="0"/>
        <w:jc w:val="left"/>
        <w:rPr>
          <w:rFonts w:ascii="宋体" w:hAnsi="宋体"/>
          <w:b/>
          <w:color w:val="auto"/>
          <w:sz w:val="36"/>
          <w:szCs w:val="36"/>
          <w:highlight w:val="none"/>
        </w:rPr>
      </w:pPr>
    </w:p>
    <w:p w14:paraId="753AB66A">
      <w:pPr>
        <w:pStyle w:val="4"/>
        <w:shd w:val="clear"/>
        <w:ind w:firstLine="0"/>
        <w:jc w:val="left"/>
        <w:rPr>
          <w:rFonts w:ascii="宋体" w:hAnsi="宋体"/>
          <w:b/>
          <w:color w:val="auto"/>
          <w:sz w:val="36"/>
          <w:szCs w:val="36"/>
          <w:highlight w:val="none"/>
        </w:rPr>
      </w:pPr>
    </w:p>
    <w:p w14:paraId="201CA5F3">
      <w:pPr>
        <w:shd w:val="clear"/>
        <w:tabs>
          <w:tab w:val="left" w:pos="3600"/>
        </w:tabs>
        <w:adjustRightInd w:val="0"/>
        <w:snapToGrid w:val="0"/>
        <w:jc w:val="center"/>
        <w:rPr>
          <w:rFonts w:ascii="黑体" w:eastAsia="黑体"/>
          <w:color w:val="auto"/>
          <w:highlight w:val="none"/>
        </w:rPr>
      </w:pPr>
      <w:r>
        <w:rPr>
          <w:rFonts w:hint="eastAsia" w:ascii="黑体" w:hAnsi="宋体" w:eastAsia="黑体"/>
          <w:color w:val="auto"/>
          <w:sz w:val="36"/>
          <w:szCs w:val="36"/>
          <w:highlight w:val="none"/>
        </w:rPr>
        <w:t>10.投标保证金</w:t>
      </w:r>
    </w:p>
    <w:p w14:paraId="2B5FC4F5">
      <w:pPr>
        <w:shd w:val="clear"/>
        <w:tabs>
          <w:tab w:val="left" w:pos="3600"/>
        </w:tabs>
        <w:adjustRightInd w:val="0"/>
        <w:snapToGrid w:val="0"/>
        <w:rPr>
          <w:color w:val="auto"/>
          <w:highlight w:val="none"/>
        </w:rPr>
      </w:pPr>
    </w:p>
    <w:p w14:paraId="697A26DC">
      <w:pPr>
        <w:shd w:val="clear"/>
        <w:tabs>
          <w:tab w:val="left" w:pos="3600"/>
        </w:tabs>
        <w:adjustRightInd w:val="0"/>
        <w:snapToGrid w:val="0"/>
        <w:jc w:val="left"/>
        <w:rPr>
          <w:color w:val="auto"/>
          <w:highlight w:val="none"/>
        </w:rPr>
      </w:pPr>
    </w:p>
    <w:p w14:paraId="146B80B5">
      <w:pPr>
        <w:shd w:val="clear"/>
        <w:tabs>
          <w:tab w:val="left" w:pos="3600"/>
        </w:tabs>
        <w:adjustRightInd w:val="0"/>
        <w:snapToGrid w:val="0"/>
        <w:jc w:val="left"/>
        <w:rPr>
          <w:color w:val="auto"/>
          <w:highlight w:val="none"/>
        </w:rPr>
      </w:pPr>
    </w:p>
    <w:p w14:paraId="44CDA852">
      <w:pPr>
        <w:shd w:val="clear"/>
        <w:tabs>
          <w:tab w:val="left" w:pos="3600"/>
        </w:tabs>
        <w:adjustRightInd w:val="0"/>
        <w:snapToGrid w:val="0"/>
        <w:jc w:val="left"/>
        <w:rPr>
          <w:color w:val="auto"/>
          <w:highlight w:val="none"/>
        </w:rPr>
      </w:pPr>
    </w:p>
    <w:p w14:paraId="60CB1462">
      <w:pPr>
        <w:shd w:val="clear"/>
        <w:tabs>
          <w:tab w:val="left" w:pos="3600"/>
        </w:tabs>
        <w:adjustRightInd w:val="0"/>
        <w:snapToGrid w:val="0"/>
        <w:jc w:val="left"/>
        <w:rPr>
          <w:color w:val="auto"/>
          <w:highlight w:val="none"/>
        </w:rPr>
      </w:pPr>
    </w:p>
    <w:p w14:paraId="238AB8FE">
      <w:pPr>
        <w:shd w:val="clear"/>
        <w:tabs>
          <w:tab w:val="left" w:pos="3600"/>
        </w:tabs>
        <w:adjustRightInd w:val="0"/>
        <w:snapToGrid w:val="0"/>
        <w:jc w:val="left"/>
        <w:rPr>
          <w:color w:val="auto"/>
          <w:highlight w:val="none"/>
        </w:rPr>
      </w:pPr>
    </w:p>
    <w:p w14:paraId="2894E69A">
      <w:pPr>
        <w:shd w:val="clear"/>
        <w:tabs>
          <w:tab w:val="left" w:pos="3600"/>
        </w:tabs>
        <w:adjustRightInd w:val="0"/>
        <w:snapToGrid w:val="0"/>
        <w:jc w:val="left"/>
        <w:rPr>
          <w:color w:val="auto"/>
          <w:highlight w:val="none"/>
        </w:rPr>
      </w:pPr>
    </w:p>
    <w:p w14:paraId="3C6828CB">
      <w:pPr>
        <w:pStyle w:val="31"/>
        <w:shd w:val="clear"/>
        <w:spacing w:line="400" w:lineRule="exact"/>
        <w:jc w:val="left"/>
        <w:rPr>
          <w:rFonts w:ascii="宋体" w:hAnsi="宋体"/>
          <w:color w:val="auto"/>
          <w:sz w:val="24"/>
          <w:szCs w:val="24"/>
          <w:highlight w:val="none"/>
        </w:rPr>
      </w:pPr>
    </w:p>
    <w:p w14:paraId="0ABCB531">
      <w:pPr>
        <w:pStyle w:val="31"/>
        <w:shd w:val="clear"/>
        <w:spacing w:line="400" w:lineRule="exact"/>
        <w:jc w:val="left"/>
        <w:rPr>
          <w:rFonts w:ascii="宋体" w:hAnsi="宋体"/>
          <w:color w:val="auto"/>
          <w:sz w:val="24"/>
          <w:szCs w:val="24"/>
          <w:highlight w:val="none"/>
        </w:rPr>
      </w:pPr>
    </w:p>
    <w:p w14:paraId="57071D8D">
      <w:pPr>
        <w:pStyle w:val="31"/>
        <w:shd w:val="clear"/>
        <w:spacing w:line="400" w:lineRule="exact"/>
        <w:jc w:val="left"/>
        <w:rPr>
          <w:rFonts w:ascii="宋体" w:hAnsi="宋体"/>
          <w:color w:val="auto"/>
          <w:sz w:val="24"/>
          <w:szCs w:val="24"/>
          <w:highlight w:val="none"/>
        </w:rPr>
      </w:pPr>
    </w:p>
    <w:p w14:paraId="0E8BE8D4">
      <w:pPr>
        <w:pStyle w:val="31"/>
        <w:shd w:val="clear"/>
        <w:spacing w:line="400" w:lineRule="exact"/>
        <w:jc w:val="left"/>
        <w:rPr>
          <w:rFonts w:ascii="宋体" w:hAnsi="宋体"/>
          <w:color w:val="auto"/>
          <w:sz w:val="24"/>
          <w:szCs w:val="24"/>
          <w:highlight w:val="none"/>
        </w:rPr>
      </w:pPr>
    </w:p>
    <w:p w14:paraId="05CA3CB8">
      <w:pPr>
        <w:pStyle w:val="31"/>
        <w:shd w:val="clear"/>
        <w:spacing w:line="400" w:lineRule="exact"/>
        <w:jc w:val="left"/>
        <w:rPr>
          <w:rFonts w:ascii="宋体" w:hAnsi="宋体"/>
          <w:color w:val="auto"/>
          <w:sz w:val="24"/>
          <w:szCs w:val="24"/>
          <w:highlight w:val="none"/>
        </w:rPr>
      </w:pPr>
    </w:p>
    <w:p w14:paraId="77C18D55">
      <w:pPr>
        <w:pStyle w:val="31"/>
        <w:shd w:val="clear"/>
        <w:spacing w:line="400" w:lineRule="exact"/>
        <w:jc w:val="left"/>
        <w:rPr>
          <w:rFonts w:ascii="宋体" w:hAnsi="宋体"/>
          <w:color w:val="auto"/>
          <w:sz w:val="24"/>
          <w:szCs w:val="24"/>
          <w:highlight w:val="none"/>
        </w:rPr>
      </w:pPr>
    </w:p>
    <w:p w14:paraId="265602AA">
      <w:pPr>
        <w:pStyle w:val="31"/>
        <w:shd w:val="clear"/>
        <w:spacing w:line="400" w:lineRule="exact"/>
        <w:jc w:val="left"/>
        <w:rPr>
          <w:rFonts w:ascii="宋体" w:hAnsi="宋体"/>
          <w:color w:val="auto"/>
          <w:sz w:val="24"/>
          <w:szCs w:val="24"/>
          <w:highlight w:val="none"/>
        </w:rPr>
      </w:pPr>
    </w:p>
    <w:p w14:paraId="28250DCC">
      <w:pPr>
        <w:pStyle w:val="31"/>
        <w:shd w:val="clear"/>
        <w:spacing w:line="400" w:lineRule="exact"/>
        <w:jc w:val="center"/>
        <w:rPr>
          <w:rFonts w:ascii="楷体" w:hAnsi="楷体" w:eastAsia="楷体"/>
          <w:color w:val="auto"/>
          <w:highlight w:val="none"/>
        </w:rPr>
      </w:pPr>
      <w:r>
        <w:rPr>
          <w:rFonts w:hint="eastAsia" w:ascii="楷体" w:hAnsi="楷体" w:eastAsia="楷体"/>
          <w:color w:val="auto"/>
          <w:highlight w:val="none"/>
        </w:rPr>
        <w:t>投标保证金凭证</w:t>
      </w:r>
    </w:p>
    <w:p w14:paraId="08C06BB8">
      <w:pPr>
        <w:pStyle w:val="31"/>
        <w:shd w:val="clear"/>
        <w:spacing w:line="400" w:lineRule="exact"/>
        <w:jc w:val="center"/>
        <w:rPr>
          <w:rFonts w:ascii="楷体" w:hAnsi="楷体" w:eastAsia="楷体"/>
          <w:color w:val="auto"/>
          <w:highlight w:val="none"/>
        </w:rPr>
      </w:pPr>
      <w:r>
        <w:rPr>
          <w:rFonts w:hint="eastAsia" w:ascii="楷体" w:hAnsi="楷体" w:eastAsia="楷体"/>
          <w:color w:val="auto"/>
          <w:highlight w:val="none"/>
        </w:rPr>
        <w:t>复印件粘贴处</w:t>
      </w:r>
    </w:p>
    <w:p w14:paraId="1FCDD263">
      <w:pPr>
        <w:shd w:val="clear"/>
        <w:jc w:val="center"/>
        <w:rPr>
          <w:rFonts w:ascii="仿宋_GB2312" w:hAnsi="仿宋_GB2312" w:eastAsia="仿宋_GB2312"/>
          <w:b/>
          <w:bCs/>
          <w:color w:val="auto"/>
          <w:sz w:val="36"/>
          <w:szCs w:val="36"/>
          <w:highlight w:val="none"/>
        </w:rPr>
      </w:pPr>
    </w:p>
    <w:p w14:paraId="36EAE374">
      <w:pPr>
        <w:shd w:val="clear"/>
        <w:jc w:val="center"/>
        <w:rPr>
          <w:rFonts w:ascii="仿宋_GB2312" w:hAnsi="仿宋_GB2312" w:eastAsia="仿宋_GB2312"/>
          <w:b/>
          <w:bCs/>
          <w:color w:val="auto"/>
          <w:sz w:val="36"/>
          <w:szCs w:val="36"/>
          <w:highlight w:val="none"/>
        </w:rPr>
      </w:pPr>
    </w:p>
    <w:p w14:paraId="3FF9823B">
      <w:pPr>
        <w:shd w:val="clear"/>
        <w:jc w:val="center"/>
        <w:rPr>
          <w:rFonts w:ascii="仿宋_GB2312" w:hAnsi="仿宋_GB2312" w:eastAsia="仿宋_GB2312"/>
          <w:b/>
          <w:bCs/>
          <w:color w:val="auto"/>
          <w:sz w:val="36"/>
          <w:szCs w:val="36"/>
          <w:highlight w:val="none"/>
        </w:rPr>
      </w:pPr>
    </w:p>
    <w:p w14:paraId="0CCAEE6B">
      <w:pPr>
        <w:shd w:val="clear"/>
        <w:jc w:val="center"/>
        <w:rPr>
          <w:rFonts w:ascii="仿宋_GB2312" w:hAnsi="仿宋_GB2312" w:eastAsia="仿宋_GB2312"/>
          <w:b/>
          <w:bCs/>
          <w:color w:val="auto"/>
          <w:sz w:val="36"/>
          <w:szCs w:val="36"/>
          <w:highlight w:val="none"/>
        </w:rPr>
      </w:pPr>
    </w:p>
    <w:p w14:paraId="537F160D">
      <w:pPr>
        <w:shd w:val="clear"/>
        <w:jc w:val="center"/>
        <w:rPr>
          <w:rFonts w:ascii="仿宋_GB2312" w:hAnsi="仿宋_GB2312" w:eastAsia="仿宋_GB2312"/>
          <w:b/>
          <w:bCs/>
          <w:color w:val="auto"/>
          <w:sz w:val="36"/>
          <w:szCs w:val="36"/>
          <w:highlight w:val="none"/>
        </w:rPr>
      </w:pPr>
    </w:p>
    <w:p w14:paraId="3E3CFBB4">
      <w:pPr>
        <w:pStyle w:val="4"/>
        <w:shd w:val="clear"/>
        <w:spacing w:beforeLines="50" w:afterLines="50"/>
        <w:ind w:firstLine="0"/>
        <w:jc w:val="center"/>
        <w:rPr>
          <w:b/>
          <w:color w:val="auto"/>
          <w:sz w:val="44"/>
          <w:szCs w:val="44"/>
          <w:highlight w:val="none"/>
        </w:rPr>
      </w:pPr>
    </w:p>
    <w:p w14:paraId="0F9BC787">
      <w:pPr>
        <w:pStyle w:val="4"/>
        <w:shd w:val="clear"/>
        <w:spacing w:beforeLines="50" w:afterLines="50"/>
        <w:ind w:firstLine="0"/>
        <w:jc w:val="center"/>
        <w:rPr>
          <w:b/>
          <w:color w:val="auto"/>
          <w:sz w:val="44"/>
          <w:szCs w:val="44"/>
          <w:highlight w:val="none"/>
        </w:rPr>
      </w:pPr>
    </w:p>
    <w:p w14:paraId="02D05AE1">
      <w:pPr>
        <w:pStyle w:val="4"/>
        <w:shd w:val="clear"/>
        <w:spacing w:beforeLines="50" w:afterLines="50"/>
        <w:ind w:firstLine="0"/>
        <w:jc w:val="center"/>
        <w:rPr>
          <w:b/>
          <w:color w:val="auto"/>
          <w:sz w:val="44"/>
          <w:szCs w:val="44"/>
          <w:highlight w:val="none"/>
        </w:rPr>
      </w:pPr>
    </w:p>
    <w:p w14:paraId="6C069DC9">
      <w:pPr>
        <w:pStyle w:val="4"/>
        <w:shd w:val="clear"/>
        <w:spacing w:beforeLines="50" w:afterLines="50"/>
        <w:ind w:firstLine="0"/>
        <w:jc w:val="center"/>
        <w:rPr>
          <w:b/>
          <w:color w:val="auto"/>
          <w:sz w:val="44"/>
          <w:szCs w:val="44"/>
          <w:highlight w:val="none"/>
        </w:rPr>
      </w:pPr>
    </w:p>
    <w:p w14:paraId="2D06274B">
      <w:pPr>
        <w:pStyle w:val="4"/>
        <w:shd w:val="clear"/>
        <w:spacing w:beforeLines="50" w:afterLines="50"/>
        <w:ind w:firstLine="0"/>
        <w:jc w:val="center"/>
        <w:rPr>
          <w:b/>
          <w:color w:val="auto"/>
          <w:sz w:val="44"/>
          <w:szCs w:val="44"/>
          <w:highlight w:val="none"/>
        </w:rPr>
      </w:pPr>
    </w:p>
    <w:p w14:paraId="0251E327">
      <w:pPr>
        <w:pStyle w:val="4"/>
        <w:shd w:val="clear"/>
        <w:spacing w:beforeLines="50" w:afterLines="50"/>
        <w:ind w:firstLine="0"/>
        <w:jc w:val="center"/>
        <w:rPr>
          <w:b/>
          <w:color w:val="auto"/>
          <w:sz w:val="44"/>
          <w:szCs w:val="44"/>
          <w:highlight w:val="none"/>
        </w:rPr>
      </w:pPr>
    </w:p>
    <w:p w14:paraId="30F46661">
      <w:pPr>
        <w:pStyle w:val="4"/>
        <w:shd w:val="clear"/>
        <w:spacing w:beforeLines="50" w:afterLines="50"/>
        <w:ind w:firstLine="0"/>
        <w:jc w:val="center"/>
        <w:rPr>
          <w:b/>
          <w:color w:val="auto"/>
          <w:sz w:val="44"/>
          <w:szCs w:val="44"/>
          <w:highlight w:val="none"/>
        </w:rPr>
      </w:pPr>
    </w:p>
    <w:p w14:paraId="560FD37F">
      <w:pPr>
        <w:shd w:val="clear"/>
        <w:spacing w:afterLines="50" w:line="360" w:lineRule="auto"/>
        <w:rPr>
          <w:rFonts w:ascii="黑体" w:hAnsi="宋体" w:eastAsia="黑体"/>
          <w:bCs/>
          <w:color w:val="auto"/>
          <w:sz w:val="28"/>
          <w:szCs w:val="28"/>
          <w:highlight w:val="none"/>
        </w:rPr>
      </w:pPr>
    </w:p>
    <w:p w14:paraId="2EE00AE8">
      <w:pPr>
        <w:shd w:val="clear"/>
        <w:spacing w:afterLines="50" w:line="360" w:lineRule="auto"/>
        <w:rPr>
          <w:rFonts w:ascii="黑体" w:hAnsi="宋体" w:eastAsia="黑体"/>
          <w:bCs/>
          <w:color w:val="auto"/>
          <w:sz w:val="28"/>
          <w:szCs w:val="28"/>
          <w:highlight w:val="none"/>
        </w:rPr>
      </w:pPr>
      <w:r>
        <w:rPr>
          <w:rFonts w:hint="eastAsia" w:ascii="黑体" w:hAnsi="宋体" w:eastAsia="黑体"/>
          <w:bCs/>
          <w:color w:val="auto"/>
          <w:sz w:val="28"/>
          <w:szCs w:val="28"/>
          <w:highlight w:val="none"/>
        </w:rPr>
        <w:t>附件4：</w:t>
      </w:r>
    </w:p>
    <w:p w14:paraId="1DA41ADA">
      <w:pPr>
        <w:shd w:val="clear"/>
        <w:spacing w:afterLines="100" w:line="360" w:lineRule="auto"/>
        <w:rPr>
          <w:rFonts w:ascii="黑体" w:hAnsi="宋体" w:eastAsia="黑体"/>
          <w:bCs/>
          <w:color w:val="auto"/>
          <w:sz w:val="36"/>
          <w:szCs w:val="36"/>
          <w:highlight w:val="none"/>
        </w:rPr>
      </w:pPr>
      <w:r>
        <w:rPr>
          <w:rFonts w:hint="eastAsia" w:ascii="黑体" w:hAnsi="宋体" w:eastAsia="黑体"/>
          <w:bCs/>
          <w:color w:val="auto"/>
          <w:sz w:val="36"/>
          <w:szCs w:val="36"/>
          <w:highlight w:val="none"/>
        </w:rPr>
        <w:t xml:space="preserve"> 提供投标人基本存款账户开户证明</w:t>
      </w:r>
    </w:p>
    <w:p w14:paraId="157BA774">
      <w:pPr>
        <w:shd w:val="clear"/>
        <w:spacing w:line="360" w:lineRule="auto"/>
        <w:rPr>
          <w:rFonts w:ascii="楷体" w:hAnsi="楷体" w:eastAsia="楷体"/>
          <w:bCs/>
          <w:color w:val="auto"/>
          <w:szCs w:val="21"/>
          <w:highlight w:val="none"/>
        </w:rPr>
      </w:pPr>
      <w:r>
        <w:rPr>
          <w:rFonts w:hint="eastAsia" w:ascii="楷体" w:hAnsi="楷体" w:eastAsia="楷体"/>
          <w:bCs/>
          <w:color w:val="auto"/>
          <w:szCs w:val="21"/>
          <w:highlight w:val="none"/>
        </w:rPr>
        <w:t>说明：</w:t>
      </w:r>
    </w:p>
    <w:p w14:paraId="79BADFE6">
      <w:pPr>
        <w:shd w:val="clear"/>
        <w:spacing w:line="360" w:lineRule="auto"/>
        <w:rPr>
          <w:rFonts w:ascii="楷体" w:hAnsi="楷体" w:eastAsia="楷体"/>
          <w:bCs/>
          <w:color w:val="auto"/>
          <w:szCs w:val="21"/>
          <w:highlight w:val="none"/>
        </w:rPr>
      </w:pPr>
      <w:r>
        <w:rPr>
          <w:rFonts w:hint="eastAsia" w:ascii="楷体" w:hAnsi="楷体" w:eastAsia="楷体"/>
          <w:bCs/>
          <w:color w:val="auto"/>
          <w:szCs w:val="21"/>
          <w:highlight w:val="none"/>
        </w:rPr>
        <w:t xml:space="preserve">     （1）投标人在国家取消基本存款账户开户行政许可之前成立的，提供基本存款账户开户许可证复印件；</w:t>
      </w:r>
    </w:p>
    <w:p w14:paraId="354BEA01">
      <w:pPr>
        <w:shd w:val="clear"/>
        <w:spacing w:line="360" w:lineRule="auto"/>
        <w:rPr>
          <w:rFonts w:ascii="楷体" w:hAnsi="楷体" w:eastAsia="楷体"/>
          <w:bCs/>
          <w:color w:val="auto"/>
          <w:szCs w:val="21"/>
          <w:highlight w:val="none"/>
        </w:rPr>
      </w:pPr>
      <w:r>
        <w:rPr>
          <w:rFonts w:hint="eastAsia" w:ascii="楷体" w:hAnsi="楷体" w:eastAsia="楷体"/>
          <w:bCs/>
          <w:color w:val="auto"/>
          <w:szCs w:val="21"/>
          <w:highlight w:val="none"/>
        </w:rPr>
        <w:t xml:space="preserve">     （2）投标人在国家取消基本存款账户开户行政许可之后成立的，提供基本存款账户信息。</w:t>
      </w:r>
    </w:p>
    <w:p w14:paraId="7458EC04">
      <w:pPr>
        <w:shd w:val="clear"/>
        <w:spacing w:line="360" w:lineRule="auto"/>
        <w:rPr>
          <w:rFonts w:ascii="宋体" w:hAnsi="宋体"/>
          <w:b/>
          <w:bCs/>
          <w:color w:val="auto"/>
          <w:sz w:val="28"/>
          <w:szCs w:val="28"/>
          <w:highlight w:val="none"/>
        </w:rPr>
      </w:pPr>
    </w:p>
    <w:p w14:paraId="11214D1C">
      <w:pPr>
        <w:shd w:val="clear"/>
        <w:spacing w:afterLines="100" w:line="360" w:lineRule="auto"/>
        <w:rPr>
          <w:rFonts w:ascii="宋体" w:hAnsi="宋体"/>
          <w:b/>
          <w:bCs/>
          <w:color w:val="auto"/>
          <w:sz w:val="28"/>
          <w:szCs w:val="28"/>
          <w:highlight w:val="none"/>
        </w:rPr>
      </w:pPr>
    </w:p>
    <w:p w14:paraId="516E7E95">
      <w:pPr>
        <w:shd w:val="clear"/>
        <w:spacing w:afterLines="100" w:line="360" w:lineRule="auto"/>
        <w:rPr>
          <w:rFonts w:ascii="宋体" w:hAnsi="宋体"/>
          <w:b/>
          <w:bCs/>
          <w:color w:val="auto"/>
          <w:sz w:val="28"/>
          <w:szCs w:val="28"/>
          <w:highlight w:val="none"/>
        </w:rPr>
      </w:pPr>
    </w:p>
    <w:p w14:paraId="7E58DDAB">
      <w:pPr>
        <w:shd w:val="clear"/>
        <w:spacing w:afterLines="100" w:line="360" w:lineRule="auto"/>
        <w:rPr>
          <w:rFonts w:ascii="宋体" w:hAnsi="宋体"/>
          <w:b/>
          <w:bCs/>
          <w:color w:val="auto"/>
          <w:sz w:val="28"/>
          <w:szCs w:val="28"/>
          <w:highlight w:val="none"/>
        </w:rPr>
      </w:pPr>
    </w:p>
    <w:p w14:paraId="5384D650">
      <w:pPr>
        <w:shd w:val="clear"/>
        <w:spacing w:afterLines="100" w:line="360" w:lineRule="auto"/>
        <w:rPr>
          <w:rFonts w:ascii="宋体" w:hAnsi="宋体"/>
          <w:b/>
          <w:bCs/>
          <w:color w:val="auto"/>
          <w:sz w:val="28"/>
          <w:szCs w:val="28"/>
          <w:highlight w:val="none"/>
        </w:rPr>
      </w:pPr>
    </w:p>
    <w:p w14:paraId="6E007514">
      <w:pPr>
        <w:shd w:val="clear"/>
        <w:spacing w:afterLines="100" w:line="360" w:lineRule="auto"/>
        <w:rPr>
          <w:rFonts w:ascii="宋体" w:hAnsi="宋体"/>
          <w:b/>
          <w:bCs/>
          <w:color w:val="auto"/>
          <w:sz w:val="28"/>
          <w:szCs w:val="28"/>
          <w:highlight w:val="none"/>
        </w:rPr>
      </w:pPr>
    </w:p>
    <w:p w14:paraId="532E2A94">
      <w:pPr>
        <w:shd w:val="clear"/>
        <w:spacing w:afterLines="100" w:line="360" w:lineRule="auto"/>
        <w:rPr>
          <w:rFonts w:ascii="宋体" w:hAnsi="宋体"/>
          <w:b/>
          <w:bCs/>
          <w:color w:val="auto"/>
          <w:sz w:val="28"/>
          <w:szCs w:val="28"/>
          <w:highlight w:val="none"/>
        </w:rPr>
      </w:pPr>
    </w:p>
    <w:p w14:paraId="6018CEC5">
      <w:pPr>
        <w:shd w:val="clear"/>
        <w:spacing w:afterLines="100" w:line="360" w:lineRule="auto"/>
        <w:rPr>
          <w:rFonts w:ascii="宋体" w:hAnsi="宋体"/>
          <w:b/>
          <w:bCs/>
          <w:color w:val="auto"/>
          <w:sz w:val="28"/>
          <w:szCs w:val="28"/>
          <w:highlight w:val="none"/>
        </w:rPr>
      </w:pPr>
    </w:p>
    <w:p w14:paraId="01C34917">
      <w:pPr>
        <w:shd w:val="clear"/>
        <w:spacing w:afterLines="100" w:line="360" w:lineRule="auto"/>
        <w:rPr>
          <w:rFonts w:ascii="宋体" w:hAnsi="宋体"/>
          <w:b/>
          <w:bCs/>
          <w:color w:val="auto"/>
          <w:sz w:val="28"/>
          <w:szCs w:val="28"/>
          <w:highlight w:val="none"/>
        </w:rPr>
      </w:pPr>
    </w:p>
    <w:p w14:paraId="5CFB0561">
      <w:pPr>
        <w:shd w:val="clear"/>
        <w:spacing w:afterLines="100" w:line="360" w:lineRule="auto"/>
        <w:rPr>
          <w:rFonts w:ascii="宋体" w:hAnsi="宋体"/>
          <w:b/>
          <w:bCs/>
          <w:color w:val="auto"/>
          <w:sz w:val="28"/>
          <w:szCs w:val="28"/>
          <w:highlight w:val="none"/>
        </w:rPr>
      </w:pPr>
    </w:p>
    <w:p w14:paraId="15998284">
      <w:pPr>
        <w:shd w:val="clear"/>
        <w:spacing w:afterLines="100" w:line="360" w:lineRule="auto"/>
        <w:rPr>
          <w:rFonts w:ascii="宋体" w:hAnsi="宋体"/>
          <w:b/>
          <w:bCs/>
          <w:color w:val="auto"/>
          <w:sz w:val="28"/>
          <w:szCs w:val="28"/>
          <w:highlight w:val="none"/>
        </w:rPr>
      </w:pPr>
    </w:p>
    <w:p w14:paraId="5B96EA76">
      <w:pPr>
        <w:shd w:val="clear"/>
        <w:spacing w:afterLines="100" w:line="360" w:lineRule="auto"/>
        <w:rPr>
          <w:rFonts w:ascii="宋体" w:hAnsi="宋体"/>
          <w:b/>
          <w:bCs/>
          <w:color w:val="auto"/>
          <w:sz w:val="28"/>
          <w:szCs w:val="28"/>
          <w:highlight w:val="none"/>
        </w:rPr>
      </w:pPr>
    </w:p>
    <w:p w14:paraId="7477A00B">
      <w:pPr>
        <w:shd w:val="clear"/>
        <w:spacing w:afterLines="100" w:line="360" w:lineRule="auto"/>
        <w:rPr>
          <w:rFonts w:ascii="宋体" w:hAnsi="宋体"/>
          <w:b/>
          <w:bCs/>
          <w:color w:val="auto"/>
          <w:sz w:val="28"/>
          <w:szCs w:val="28"/>
          <w:highlight w:val="none"/>
        </w:rPr>
      </w:pPr>
    </w:p>
    <w:p w14:paraId="743497D1">
      <w:pPr>
        <w:shd w:val="clear"/>
        <w:spacing w:afterLines="100" w:line="360" w:lineRule="auto"/>
        <w:rPr>
          <w:rFonts w:ascii="黑体" w:hAnsi="宋体" w:eastAsia="黑体"/>
          <w:bCs/>
          <w:color w:val="auto"/>
          <w:sz w:val="28"/>
          <w:szCs w:val="28"/>
          <w:highlight w:val="none"/>
        </w:rPr>
      </w:pPr>
      <w:r>
        <w:rPr>
          <w:rFonts w:hint="eastAsia" w:ascii="黑体" w:hAnsi="宋体" w:eastAsia="黑体"/>
          <w:bCs/>
          <w:color w:val="auto"/>
          <w:sz w:val="28"/>
          <w:szCs w:val="28"/>
          <w:highlight w:val="none"/>
        </w:rPr>
        <w:t>附件5：</w:t>
      </w:r>
    </w:p>
    <w:p w14:paraId="5432FFAA">
      <w:pPr>
        <w:shd w:val="clear"/>
        <w:spacing w:afterLines="100" w:line="360" w:lineRule="auto"/>
        <w:ind w:firstLine="420" w:firstLineChars="200"/>
        <w:rPr>
          <w:rFonts w:ascii="黑体" w:hAnsi="宋体" w:eastAsia="黑体"/>
          <w:bCs/>
          <w:color w:val="auto"/>
          <w:sz w:val="28"/>
          <w:szCs w:val="28"/>
          <w:highlight w:val="none"/>
        </w:rPr>
      </w:pPr>
      <w:r>
        <w:rPr>
          <w:rFonts w:hint="eastAsia" w:ascii="宋体" w:hAnsi="宋体"/>
          <w:bCs/>
          <w:color w:val="auto"/>
          <w:szCs w:val="21"/>
          <w:highlight w:val="none"/>
        </w:rPr>
        <w:t>若采用投标担保函，格式如下：</w:t>
      </w:r>
    </w:p>
    <w:p w14:paraId="11B300F2">
      <w:pPr>
        <w:shd w:val="clear"/>
        <w:spacing w:afterLines="100" w:line="360" w:lineRule="auto"/>
        <w:jc w:val="center"/>
        <w:rPr>
          <w:rFonts w:ascii="黑体" w:hAnsi="宋体" w:eastAsia="黑体"/>
          <w:color w:val="auto"/>
          <w:szCs w:val="32"/>
          <w:highlight w:val="none"/>
        </w:rPr>
      </w:pPr>
      <w:r>
        <w:rPr>
          <w:rFonts w:hint="eastAsia" w:ascii="黑体" w:hAnsi="宋体" w:eastAsia="黑体"/>
          <w:bCs/>
          <w:color w:val="auto"/>
          <w:sz w:val="36"/>
          <w:szCs w:val="36"/>
          <w:highlight w:val="none"/>
        </w:rPr>
        <w:t>投标担保函</w:t>
      </w:r>
    </w:p>
    <w:p w14:paraId="47C842EA">
      <w:pPr>
        <w:shd w:val="clear"/>
        <w:spacing w:line="360" w:lineRule="auto"/>
        <w:ind w:right="1320"/>
        <w:jc w:val="center"/>
        <w:rPr>
          <w:rFonts w:ascii="宋体" w:hAnsi="宋体"/>
          <w:color w:val="auto"/>
          <w:szCs w:val="21"/>
          <w:highlight w:val="none"/>
        </w:rPr>
      </w:pPr>
      <w:r>
        <w:rPr>
          <w:rFonts w:hint="eastAsia" w:ascii="宋体" w:hAnsi="宋体"/>
          <w:color w:val="auto"/>
          <w:szCs w:val="21"/>
          <w:highlight w:val="none"/>
        </w:rPr>
        <w:t xml:space="preserve">        编号：</w:t>
      </w:r>
    </w:p>
    <w:p w14:paraId="01F9F101">
      <w:pPr>
        <w:pStyle w:val="4"/>
        <w:shd w:val="clear"/>
        <w:spacing w:beforeLines="150" w:afterLines="50" w:line="360" w:lineRule="auto"/>
        <w:ind w:firstLine="0"/>
        <w:rPr>
          <w:rFonts w:ascii="宋体" w:hAnsi="宋体"/>
          <w:b/>
          <w:color w:val="auto"/>
          <w:szCs w:val="21"/>
          <w:highlight w:val="none"/>
        </w:rPr>
      </w:pPr>
      <w:r>
        <w:rPr>
          <w:rFonts w:hint="eastAsia" w:ascii="宋体" w:hAnsi="宋体"/>
          <w:b/>
          <w:color w:val="auto"/>
          <w:szCs w:val="21"/>
          <w:highlight w:val="none"/>
        </w:rPr>
        <w:t xml:space="preserve">正大方略工程咨询有限公司： </w:t>
      </w:r>
    </w:p>
    <w:p w14:paraId="54AD9B97">
      <w:pPr>
        <w:shd w:val="clea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鉴于_______________（以下简称投标人）拟参加编号为__________的___________________________________采购项目（以下简称本项目）投标，根据本项目招标文件，投标人参加投标时应向你方交纳投标保证金，且可以投标担保函的形式交纳投标保证金。应投标人的申请，我方以保证的方式向你方提供如下投标保证金担保：</w:t>
      </w:r>
    </w:p>
    <w:p w14:paraId="343DEB78">
      <w:pPr>
        <w:shd w:val="clear"/>
        <w:spacing w:line="360" w:lineRule="auto"/>
        <w:ind w:firstLine="316" w:firstLineChars="150"/>
        <w:rPr>
          <w:rFonts w:ascii="黑体" w:hAnsi="宋体" w:eastAsia="黑体"/>
          <w:b/>
          <w:color w:val="auto"/>
          <w:szCs w:val="21"/>
          <w:highlight w:val="none"/>
        </w:rPr>
      </w:pPr>
      <w:r>
        <w:rPr>
          <w:rFonts w:hint="eastAsia" w:ascii="黑体" w:hAnsi="宋体" w:eastAsia="黑体"/>
          <w:b/>
          <w:color w:val="auto"/>
          <w:szCs w:val="21"/>
          <w:highlight w:val="none"/>
        </w:rPr>
        <w:t xml:space="preserve">一、保证责任的情形及保证金额 </w:t>
      </w:r>
    </w:p>
    <w:p w14:paraId="2751480D">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（一）在投标人出现下列情形之一时，我方承担保证责任： </w:t>
      </w:r>
    </w:p>
    <w:p w14:paraId="4FD5C875">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1．中标后投标人无正当理由不与采购人签订《政府采购合同》； </w:t>
      </w:r>
    </w:p>
    <w:p w14:paraId="43B2D13A">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2．招标文件规定的投标人应当缴纳保证金的其他情形。 </w:t>
      </w:r>
    </w:p>
    <w:p w14:paraId="4566DBC1">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（二）我方承担保证责任的最高金额为人民币______元（大写__________________________），即本项目的投标保证金金额。 </w:t>
      </w:r>
    </w:p>
    <w:p w14:paraId="2B92059F">
      <w:pPr>
        <w:shd w:val="clear"/>
        <w:spacing w:line="360" w:lineRule="auto"/>
        <w:ind w:firstLine="422" w:firstLineChars="200"/>
        <w:rPr>
          <w:rFonts w:ascii="黑体" w:hAnsi="宋体" w:eastAsia="黑体"/>
          <w:b/>
          <w:color w:val="auto"/>
          <w:szCs w:val="21"/>
          <w:highlight w:val="none"/>
        </w:rPr>
      </w:pPr>
      <w:r>
        <w:rPr>
          <w:rFonts w:hint="eastAsia" w:ascii="黑体" w:hAnsi="宋体" w:eastAsia="黑体"/>
          <w:b/>
          <w:color w:val="auto"/>
          <w:szCs w:val="21"/>
          <w:highlight w:val="none"/>
        </w:rPr>
        <w:t xml:space="preserve">二、保证的方式及保证期间 </w:t>
      </w:r>
    </w:p>
    <w:p w14:paraId="70ACC965">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我方保证的方式为：连带责任保证。 </w:t>
      </w:r>
    </w:p>
    <w:p w14:paraId="24437B20">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我方的保证期间为：自本保函生效之日起______个月止。 </w:t>
      </w:r>
    </w:p>
    <w:p w14:paraId="78A04C9A">
      <w:pPr>
        <w:shd w:val="clear"/>
        <w:spacing w:line="360" w:lineRule="auto"/>
        <w:ind w:firstLine="422" w:firstLineChars="200"/>
        <w:rPr>
          <w:rFonts w:ascii="黑体" w:hAnsi="宋体" w:eastAsia="黑体"/>
          <w:b/>
          <w:color w:val="auto"/>
          <w:szCs w:val="21"/>
          <w:highlight w:val="none"/>
        </w:rPr>
      </w:pPr>
      <w:r>
        <w:rPr>
          <w:rFonts w:hint="eastAsia" w:ascii="黑体" w:hAnsi="宋体" w:eastAsia="黑体"/>
          <w:b/>
          <w:color w:val="auto"/>
          <w:szCs w:val="21"/>
          <w:highlight w:val="none"/>
        </w:rPr>
        <w:t xml:space="preserve">三、承担保证责任的程序 </w:t>
      </w:r>
    </w:p>
    <w:p w14:paraId="3B683B73">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1.你方要求我方承担保证责任的，应在本保函保证期间内向我方发出书面索赔通知。索赔通知应写明要求索赔的金额，支付款项应到达的账号，并附有证明投标人发生我方应承担保证责任情形的事实材料。 </w:t>
      </w:r>
    </w:p>
    <w:p w14:paraId="2FE23C9A">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2.我方在收到索赔通知及相关证明材料后，在_____个工作日内进行审查，符合应承担保证责任情形的，我方应按照你方的要求代投标人向你方支付投标保证金。</w:t>
      </w:r>
    </w:p>
    <w:p w14:paraId="510B94A5">
      <w:pPr>
        <w:shd w:val="clear"/>
        <w:spacing w:line="360" w:lineRule="auto"/>
        <w:ind w:firstLine="422" w:firstLineChars="200"/>
        <w:rPr>
          <w:rFonts w:ascii="黑体" w:hAnsi="宋体" w:eastAsia="黑体"/>
          <w:b/>
          <w:color w:val="auto"/>
          <w:szCs w:val="21"/>
          <w:highlight w:val="none"/>
        </w:rPr>
      </w:pPr>
      <w:r>
        <w:rPr>
          <w:rFonts w:hint="eastAsia" w:ascii="黑体" w:hAnsi="宋体" w:eastAsia="黑体"/>
          <w:b/>
          <w:color w:val="auto"/>
          <w:szCs w:val="21"/>
          <w:highlight w:val="none"/>
        </w:rPr>
        <w:t xml:space="preserve">四、保证责任的终止 </w:t>
      </w:r>
    </w:p>
    <w:p w14:paraId="17198F18">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1．保证期间届满你方未向我方书面主张保证责任的，自保证期间届满次日起，我方保证责任自动终止。</w:t>
      </w:r>
    </w:p>
    <w:p w14:paraId="69C87554">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2．我方按照本保函向你方履行了保证责任后，自我方向你方支付款项（支付款项从我方账户划出）之日起，保证责任终止。</w:t>
      </w:r>
    </w:p>
    <w:p w14:paraId="440F8DC7">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3．按照法律法规的规定或出现我方保证责任终止的其它情形的，我方在本保函项下的保证责任亦终止。</w:t>
      </w:r>
    </w:p>
    <w:p w14:paraId="6355AA21">
      <w:pPr>
        <w:shd w:val="clear"/>
        <w:spacing w:line="360" w:lineRule="auto"/>
        <w:ind w:firstLine="422" w:firstLineChars="200"/>
        <w:rPr>
          <w:rFonts w:ascii="黑体" w:hAnsi="宋体" w:eastAsia="黑体"/>
          <w:b/>
          <w:color w:val="auto"/>
          <w:szCs w:val="21"/>
          <w:highlight w:val="none"/>
        </w:rPr>
      </w:pPr>
      <w:r>
        <w:rPr>
          <w:rFonts w:hint="eastAsia" w:ascii="黑体" w:hAnsi="宋体" w:eastAsia="黑体"/>
          <w:b/>
          <w:color w:val="auto"/>
          <w:szCs w:val="21"/>
          <w:highlight w:val="none"/>
        </w:rPr>
        <w:t xml:space="preserve">五、免责条款 </w:t>
      </w:r>
    </w:p>
    <w:p w14:paraId="1F28608F">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1．依照法律规定或你方与投标人的另行约定，全部或者部分免除投标人投标保证金义务时，我方亦免除相应的保证责任。</w:t>
      </w:r>
    </w:p>
    <w:p w14:paraId="29BB3D4C">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2．因你方原因致使投标人发生本保函第一条第（一）款约定情形的，我方不承担保证责任。</w:t>
      </w:r>
    </w:p>
    <w:p w14:paraId="67BD3937">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3．因不可抗力造成投标人发生本保函第一条约定情形的，我方不承担保证责任。</w:t>
      </w:r>
    </w:p>
    <w:p w14:paraId="24CC0B2C">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4．你方或其他有权机关对招标文件进行任何澄清或修改，加重我方保证责任的，我方对加重部分不承担保证责任，但该澄清或修改经我方事先书面同意的除外。 </w:t>
      </w:r>
    </w:p>
    <w:p w14:paraId="17EDDEDB">
      <w:pPr>
        <w:shd w:val="clear"/>
        <w:spacing w:line="360" w:lineRule="auto"/>
        <w:ind w:firstLine="422" w:firstLineChars="200"/>
        <w:rPr>
          <w:rFonts w:ascii="黑体" w:hAnsi="宋体" w:eastAsia="黑体"/>
          <w:b/>
          <w:color w:val="auto"/>
          <w:szCs w:val="21"/>
          <w:highlight w:val="none"/>
        </w:rPr>
      </w:pPr>
      <w:r>
        <w:rPr>
          <w:rFonts w:hint="eastAsia" w:ascii="黑体" w:hAnsi="宋体" w:eastAsia="黑体"/>
          <w:b/>
          <w:color w:val="auto"/>
          <w:szCs w:val="21"/>
          <w:highlight w:val="none"/>
        </w:rPr>
        <w:t>六、争议的解决</w:t>
      </w:r>
    </w:p>
    <w:p w14:paraId="4F73C047">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因本保函发生的纠纷，由你我双方协商解决，协商不成的，通过诉讼程序解决，诉讼管辖地法院为________________法院。 </w:t>
      </w:r>
    </w:p>
    <w:p w14:paraId="178BE466">
      <w:pPr>
        <w:shd w:val="clear"/>
        <w:spacing w:line="360" w:lineRule="auto"/>
        <w:ind w:firstLine="422" w:firstLineChars="200"/>
        <w:rPr>
          <w:rFonts w:ascii="黑体" w:hAnsi="宋体" w:eastAsia="黑体"/>
          <w:b/>
          <w:color w:val="auto"/>
          <w:szCs w:val="21"/>
          <w:highlight w:val="none"/>
        </w:rPr>
      </w:pPr>
      <w:r>
        <w:rPr>
          <w:rFonts w:hint="eastAsia" w:ascii="黑体" w:hAnsi="宋体" w:eastAsia="黑体"/>
          <w:b/>
          <w:color w:val="auto"/>
          <w:szCs w:val="21"/>
          <w:highlight w:val="none"/>
        </w:rPr>
        <w:t xml:space="preserve">七、保函的生效 </w:t>
      </w:r>
    </w:p>
    <w:p w14:paraId="4CA6DDF4">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本保函自我方加盖公章之日起生效。 </w:t>
      </w:r>
    </w:p>
    <w:p w14:paraId="7FCBB57E">
      <w:pPr>
        <w:shd w:val="clear"/>
        <w:spacing w:line="360" w:lineRule="auto"/>
        <w:rPr>
          <w:rFonts w:ascii="宋体" w:hAnsi="宋体"/>
          <w:color w:val="auto"/>
          <w:szCs w:val="21"/>
          <w:highlight w:val="none"/>
        </w:rPr>
      </w:pPr>
    </w:p>
    <w:p w14:paraId="5F8605B6">
      <w:pPr>
        <w:shd w:val="clear"/>
        <w:spacing w:line="360" w:lineRule="auto"/>
        <w:rPr>
          <w:rFonts w:ascii="宋体" w:hAnsi="宋体"/>
          <w:color w:val="auto"/>
          <w:szCs w:val="21"/>
          <w:highlight w:val="none"/>
        </w:rPr>
      </w:pPr>
    </w:p>
    <w:p w14:paraId="331F23F6">
      <w:pPr>
        <w:shd w:val="clear"/>
        <w:spacing w:line="360" w:lineRule="auto"/>
        <w:rPr>
          <w:rFonts w:ascii="宋体" w:hAnsi="宋体"/>
          <w:color w:val="auto"/>
          <w:szCs w:val="21"/>
          <w:highlight w:val="none"/>
        </w:rPr>
      </w:pPr>
    </w:p>
    <w:p w14:paraId="3C2AAC70">
      <w:pPr>
        <w:shd w:val="clear"/>
        <w:spacing w:line="360" w:lineRule="auto"/>
        <w:rPr>
          <w:rFonts w:ascii="宋体" w:hAnsi="宋体"/>
          <w:color w:val="auto"/>
          <w:szCs w:val="21"/>
          <w:highlight w:val="none"/>
        </w:rPr>
      </w:pPr>
    </w:p>
    <w:p w14:paraId="3825F098">
      <w:pPr>
        <w:shd w:val="clear"/>
        <w:spacing w:line="360" w:lineRule="auto"/>
        <w:ind w:right="640" w:firstLine="4305" w:firstLineChars="2050"/>
        <w:rPr>
          <w:rFonts w:ascii="宋体" w:hAnsi="宋体"/>
          <w:color w:val="auto"/>
          <w:szCs w:val="21"/>
          <w:highlight w:val="none"/>
        </w:rPr>
      </w:pPr>
      <w:r>
        <w:rPr>
          <w:rFonts w:hint="eastAsia" w:ascii="宋体" w:hAnsi="宋体"/>
          <w:color w:val="auto"/>
          <w:szCs w:val="21"/>
          <w:highlight w:val="none"/>
        </w:rPr>
        <w:t>保证人：（盖单位章）</w:t>
      </w:r>
    </w:p>
    <w:p w14:paraId="4BB87F6F">
      <w:pPr>
        <w:shd w:val="clear"/>
        <w:spacing w:line="360" w:lineRule="auto"/>
        <w:ind w:right="640" w:firstLine="3885" w:firstLineChars="1850"/>
        <w:rPr>
          <w:rFonts w:ascii="宋体" w:hAnsi="宋体"/>
          <w:color w:val="auto"/>
          <w:szCs w:val="21"/>
          <w:highlight w:val="none"/>
        </w:rPr>
      </w:pPr>
    </w:p>
    <w:p w14:paraId="551482FE">
      <w:pPr>
        <w:shd w:val="clear"/>
        <w:spacing w:line="360" w:lineRule="auto"/>
        <w:ind w:right="640" w:firstLine="4935" w:firstLineChars="2350"/>
        <w:rPr>
          <w:rFonts w:ascii="宋体" w:hAnsi="宋体"/>
          <w:color w:val="auto"/>
          <w:szCs w:val="21"/>
          <w:highlight w:val="none"/>
        </w:rPr>
      </w:pPr>
      <w:r>
        <w:rPr>
          <w:rFonts w:hint="eastAsia" w:ascii="宋体" w:hAnsi="宋体"/>
          <w:color w:val="auto"/>
          <w:szCs w:val="21"/>
          <w:highlight w:val="none"/>
        </w:rPr>
        <w:t>20  年  月  日</w:t>
      </w:r>
    </w:p>
    <w:p w14:paraId="77EDD56C">
      <w:pPr>
        <w:shd w:val="clear"/>
        <w:adjustRightInd w:val="0"/>
        <w:snapToGrid w:val="0"/>
        <w:spacing w:line="360" w:lineRule="auto"/>
        <w:jc w:val="center"/>
        <w:outlineLvl w:val="0"/>
        <w:rPr>
          <w:rFonts w:ascii="宋体" w:hAnsi="宋体"/>
          <w:b/>
          <w:color w:val="auto"/>
          <w:sz w:val="36"/>
          <w:szCs w:val="36"/>
          <w:highlight w:val="none"/>
        </w:rPr>
      </w:pPr>
    </w:p>
    <w:p w14:paraId="76B2CAF5">
      <w:pPr>
        <w:shd w:val="clear"/>
        <w:adjustRightInd w:val="0"/>
        <w:snapToGrid w:val="0"/>
        <w:spacing w:line="360" w:lineRule="auto"/>
        <w:jc w:val="center"/>
        <w:outlineLvl w:val="0"/>
        <w:rPr>
          <w:rFonts w:ascii="宋体" w:hAnsi="宋体"/>
          <w:b/>
          <w:color w:val="auto"/>
          <w:sz w:val="36"/>
          <w:szCs w:val="36"/>
          <w:highlight w:val="none"/>
        </w:rPr>
      </w:pPr>
    </w:p>
    <w:p w14:paraId="22D879CD">
      <w:pPr>
        <w:shd w:val="clear"/>
        <w:adjustRightInd w:val="0"/>
        <w:snapToGrid w:val="0"/>
        <w:spacing w:line="360" w:lineRule="auto"/>
        <w:jc w:val="center"/>
        <w:outlineLvl w:val="0"/>
        <w:rPr>
          <w:rFonts w:ascii="宋体" w:hAnsi="宋体"/>
          <w:b/>
          <w:color w:val="auto"/>
          <w:sz w:val="36"/>
          <w:szCs w:val="36"/>
          <w:highlight w:val="none"/>
        </w:rPr>
      </w:pPr>
    </w:p>
    <w:p w14:paraId="1E5C0483">
      <w:pPr>
        <w:shd w:val="clear"/>
        <w:adjustRightInd w:val="0"/>
        <w:snapToGrid w:val="0"/>
        <w:spacing w:line="360" w:lineRule="auto"/>
        <w:jc w:val="center"/>
        <w:outlineLvl w:val="0"/>
        <w:rPr>
          <w:rFonts w:ascii="宋体" w:hAnsi="宋体"/>
          <w:b/>
          <w:color w:val="auto"/>
          <w:sz w:val="36"/>
          <w:szCs w:val="36"/>
          <w:highlight w:val="none"/>
        </w:rPr>
      </w:pPr>
    </w:p>
    <w:p w14:paraId="33A0B591">
      <w:pPr>
        <w:shd w:val="clear"/>
        <w:adjustRightInd w:val="0"/>
        <w:snapToGrid w:val="0"/>
        <w:spacing w:line="360" w:lineRule="auto"/>
        <w:jc w:val="center"/>
        <w:outlineLvl w:val="0"/>
        <w:rPr>
          <w:rFonts w:ascii="宋体" w:hAnsi="宋体"/>
          <w:b/>
          <w:color w:val="auto"/>
          <w:sz w:val="36"/>
          <w:szCs w:val="36"/>
          <w:highlight w:val="none"/>
        </w:rPr>
      </w:pPr>
    </w:p>
    <w:p w14:paraId="55F79CF7">
      <w:pPr>
        <w:shd w:val="clear"/>
        <w:adjustRightInd w:val="0"/>
        <w:snapToGrid w:val="0"/>
        <w:spacing w:line="360" w:lineRule="auto"/>
        <w:jc w:val="center"/>
        <w:outlineLvl w:val="0"/>
        <w:rPr>
          <w:rFonts w:ascii="宋体" w:hAnsi="宋体"/>
          <w:b/>
          <w:color w:val="auto"/>
          <w:sz w:val="36"/>
          <w:szCs w:val="36"/>
          <w:highlight w:val="none"/>
        </w:rPr>
      </w:pPr>
    </w:p>
    <w:p w14:paraId="3D7A7C23">
      <w:pPr>
        <w:shd w:val="clear"/>
        <w:adjustRightInd w:val="0"/>
        <w:snapToGrid w:val="0"/>
        <w:spacing w:line="360" w:lineRule="auto"/>
        <w:jc w:val="center"/>
        <w:rPr>
          <w:rFonts w:ascii="方正小标宋简体" w:hAnsi="宋体" w:eastAsia="方正小标宋简体"/>
          <w:color w:val="auto"/>
          <w:sz w:val="44"/>
          <w:szCs w:val="44"/>
          <w:highlight w:val="none"/>
        </w:rPr>
      </w:pPr>
    </w:p>
    <w:p w14:paraId="6AAEEB33">
      <w:pPr>
        <w:shd w:val="clear"/>
        <w:adjustRightInd w:val="0"/>
        <w:snapToGrid w:val="0"/>
        <w:spacing w:line="360" w:lineRule="auto"/>
        <w:jc w:val="center"/>
        <w:rPr>
          <w:rFonts w:ascii="方正小标宋简体" w:hAnsi="宋体" w:eastAsia="方正小标宋简体"/>
          <w:color w:val="auto"/>
          <w:sz w:val="44"/>
          <w:szCs w:val="44"/>
          <w:highlight w:val="none"/>
        </w:rPr>
      </w:pPr>
    </w:p>
    <w:p w14:paraId="28771924">
      <w:pPr>
        <w:shd w:val="clear"/>
        <w:adjustRightInd w:val="0"/>
        <w:snapToGrid w:val="0"/>
        <w:spacing w:line="360" w:lineRule="auto"/>
        <w:jc w:val="center"/>
        <w:rPr>
          <w:rFonts w:ascii="方正小标宋简体" w:hAnsi="宋体" w:eastAsia="方正小标宋简体"/>
          <w:color w:val="auto"/>
          <w:sz w:val="44"/>
          <w:szCs w:val="44"/>
          <w:highlight w:val="none"/>
        </w:rPr>
      </w:pPr>
    </w:p>
    <w:p w14:paraId="777514B2">
      <w:pPr>
        <w:shd w:val="clear"/>
        <w:adjustRightInd w:val="0"/>
        <w:snapToGrid w:val="0"/>
        <w:spacing w:line="360" w:lineRule="auto"/>
        <w:jc w:val="center"/>
        <w:rPr>
          <w:rFonts w:ascii="方正小标宋简体" w:hAnsi="宋体" w:eastAsia="方正小标宋简体"/>
          <w:color w:val="auto"/>
          <w:sz w:val="44"/>
          <w:szCs w:val="44"/>
          <w:highlight w:val="none"/>
        </w:rPr>
      </w:pPr>
    </w:p>
    <w:p w14:paraId="7AE025DE">
      <w:pPr>
        <w:shd w:val="clear"/>
        <w:adjustRightInd w:val="0"/>
        <w:snapToGrid w:val="0"/>
        <w:spacing w:line="360" w:lineRule="auto"/>
        <w:jc w:val="center"/>
        <w:rPr>
          <w:rFonts w:ascii="方正小标宋简体" w:hAnsi="宋体" w:eastAsia="方正小标宋简体"/>
          <w:color w:val="auto"/>
          <w:sz w:val="44"/>
          <w:szCs w:val="44"/>
          <w:highlight w:val="none"/>
        </w:rPr>
      </w:pPr>
    </w:p>
    <w:p w14:paraId="54D5AEDC">
      <w:pPr>
        <w:shd w:val="clear"/>
        <w:adjustRightInd w:val="0"/>
        <w:snapToGrid w:val="0"/>
        <w:spacing w:line="360" w:lineRule="auto"/>
        <w:jc w:val="center"/>
        <w:rPr>
          <w:rFonts w:ascii="方正小标宋简体" w:hAnsi="宋体" w:eastAsia="方正小标宋简体"/>
          <w:color w:val="auto"/>
          <w:sz w:val="44"/>
          <w:szCs w:val="44"/>
          <w:highlight w:val="none"/>
        </w:rPr>
      </w:pPr>
      <w:r>
        <w:rPr>
          <w:rFonts w:hint="eastAsia" w:ascii="方正小标宋简体" w:hAnsi="宋体" w:eastAsia="方正小标宋简体"/>
          <w:color w:val="auto"/>
          <w:sz w:val="44"/>
          <w:szCs w:val="44"/>
          <w:highlight w:val="none"/>
        </w:rPr>
        <w:t xml:space="preserve">第二部分 </w:t>
      </w:r>
    </w:p>
    <w:p w14:paraId="27B6EAE7">
      <w:pPr>
        <w:shd w:val="clear"/>
        <w:adjustRightInd w:val="0"/>
        <w:snapToGrid w:val="0"/>
        <w:spacing w:line="360" w:lineRule="auto"/>
        <w:jc w:val="center"/>
        <w:rPr>
          <w:rFonts w:ascii="方正小标宋简体" w:hAnsi="宋体" w:eastAsia="方正小标宋简体"/>
          <w:color w:val="auto"/>
          <w:sz w:val="44"/>
          <w:szCs w:val="44"/>
          <w:highlight w:val="none"/>
        </w:rPr>
      </w:pPr>
      <w:r>
        <w:rPr>
          <w:rFonts w:hint="eastAsia" w:ascii="方正小标宋简体" w:hAnsi="宋体" w:eastAsia="方正小标宋简体"/>
          <w:color w:val="auto"/>
          <w:sz w:val="44"/>
          <w:szCs w:val="44"/>
          <w:highlight w:val="none"/>
        </w:rPr>
        <w:t>投标人落实政府采购政策资格条件证明材料</w:t>
      </w:r>
    </w:p>
    <w:p w14:paraId="62ECBA05">
      <w:pPr>
        <w:pStyle w:val="4"/>
        <w:shd w:val="clear"/>
        <w:ind w:firstLine="0"/>
        <w:jc w:val="left"/>
        <w:rPr>
          <w:rFonts w:ascii="宋体" w:hAnsi="宋体"/>
          <w:b/>
          <w:color w:val="auto"/>
          <w:sz w:val="36"/>
          <w:szCs w:val="36"/>
          <w:highlight w:val="none"/>
        </w:rPr>
      </w:pPr>
    </w:p>
    <w:p w14:paraId="3C56696E">
      <w:pPr>
        <w:pStyle w:val="4"/>
        <w:shd w:val="clear"/>
        <w:ind w:firstLine="0"/>
        <w:jc w:val="left"/>
        <w:rPr>
          <w:rFonts w:ascii="宋体" w:hAnsi="宋体"/>
          <w:b/>
          <w:color w:val="auto"/>
          <w:sz w:val="36"/>
          <w:szCs w:val="36"/>
          <w:highlight w:val="none"/>
        </w:rPr>
      </w:pPr>
    </w:p>
    <w:p w14:paraId="55A1B120">
      <w:pPr>
        <w:pStyle w:val="4"/>
        <w:shd w:val="clear"/>
        <w:ind w:firstLine="0"/>
        <w:jc w:val="left"/>
        <w:rPr>
          <w:rFonts w:ascii="宋体" w:hAnsi="宋体"/>
          <w:b/>
          <w:color w:val="auto"/>
          <w:sz w:val="36"/>
          <w:szCs w:val="36"/>
          <w:highlight w:val="none"/>
        </w:rPr>
      </w:pPr>
    </w:p>
    <w:p w14:paraId="635357D6">
      <w:pPr>
        <w:pStyle w:val="4"/>
        <w:shd w:val="clear"/>
        <w:ind w:firstLine="0"/>
        <w:jc w:val="left"/>
        <w:rPr>
          <w:rFonts w:ascii="宋体" w:hAnsi="宋体"/>
          <w:b/>
          <w:color w:val="auto"/>
          <w:sz w:val="36"/>
          <w:szCs w:val="36"/>
          <w:highlight w:val="none"/>
        </w:rPr>
      </w:pPr>
    </w:p>
    <w:p w14:paraId="2B12A6C8">
      <w:pPr>
        <w:pStyle w:val="4"/>
        <w:shd w:val="clear"/>
        <w:ind w:firstLine="0"/>
        <w:jc w:val="left"/>
        <w:rPr>
          <w:rFonts w:ascii="宋体" w:hAnsi="宋体"/>
          <w:b/>
          <w:color w:val="auto"/>
          <w:sz w:val="36"/>
          <w:szCs w:val="36"/>
          <w:highlight w:val="none"/>
        </w:rPr>
      </w:pPr>
    </w:p>
    <w:p w14:paraId="0DB65B19">
      <w:pPr>
        <w:pStyle w:val="4"/>
        <w:shd w:val="clear"/>
        <w:ind w:firstLine="0"/>
        <w:jc w:val="left"/>
        <w:rPr>
          <w:rFonts w:ascii="宋体" w:hAnsi="宋体"/>
          <w:b/>
          <w:color w:val="auto"/>
          <w:sz w:val="36"/>
          <w:szCs w:val="36"/>
          <w:highlight w:val="none"/>
        </w:rPr>
      </w:pPr>
    </w:p>
    <w:p w14:paraId="22A8E00C">
      <w:pPr>
        <w:pStyle w:val="4"/>
        <w:shd w:val="clear"/>
        <w:ind w:firstLine="0"/>
        <w:jc w:val="left"/>
        <w:rPr>
          <w:rFonts w:ascii="宋体" w:hAnsi="宋体"/>
          <w:b/>
          <w:color w:val="auto"/>
          <w:sz w:val="36"/>
          <w:szCs w:val="36"/>
          <w:highlight w:val="none"/>
        </w:rPr>
      </w:pPr>
    </w:p>
    <w:p w14:paraId="3F9F047C">
      <w:pPr>
        <w:pStyle w:val="4"/>
        <w:shd w:val="clear"/>
        <w:ind w:firstLine="0"/>
        <w:jc w:val="left"/>
        <w:rPr>
          <w:rFonts w:ascii="宋体" w:hAnsi="宋体"/>
          <w:b/>
          <w:color w:val="auto"/>
          <w:sz w:val="36"/>
          <w:szCs w:val="36"/>
          <w:highlight w:val="none"/>
        </w:rPr>
      </w:pPr>
    </w:p>
    <w:p w14:paraId="60CD3EF6">
      <w:pPr>
        <w:pStyle w:val="4"/>
        <w:shd w:val="clear"/>
        <w:ind w:firstLine="0"/>
        <w:jc w:val="left"/>
        <w:rPr>
          <w:rFonts w:ascii="宋体" w:hAnsi="宋体"/>
          <w:b/>
          <w:color w:val="auto"/>
          <w:sz w:val="36"/>
          <w:szCs w:val="36"/>
          <w:highlight w:val="none"/>
        </w:rPr>
      </w:pPr>
    </w:p>
    <w:p w14:paraId="513D9EA3">
      <w:pPr>
        <w:pStyle w:val="4"/>
        <w:shd w:val="clear"/>
        <w:ind w:firstLine="0"/>
        <w:jc w:val="left"/>
        <w:rPr>
          <w:rFonts w:ascii="宋体" w:hAnsi="宋体"/>
          <w:b/>
          <w:color w:val="auto"/>
          <w:sz w:val="36"/>
          <w:szCs w:val="36"/>
          <w:highlight w:val="none"/>
        </w:rPr>
      </w:pPr>
    </w:p>
    <w:p w14:paraId="02380A17">
      <w:pPr>
        <w:pStyle w:val="4"/>
        <w:shd w:val="clear"/>
        <w:ind w:firstLine="0"/>
        <w:jc w:val="left"/>
        <w:rPr>
          <w:rFonts w:ascii="宋体" w:hAnsi="宋体"/>
          <w:b/>
          <w:color w:val="auto"/>
          <w:sz w:val="36"/>
          <w:szCs w:val="36"/>
          <w:highlight w:val="none"/>
        </w:rPr>
      </w:pPr>
    </w:p>
    <w:p w14:paraId="6B527513">
      <w:pPr>
        <w:pStyle w:val="4"/>
        <w:shd w:val="clear"/>
        <w:ind w:firstLine="0"/>
        <w:jc w:val="left"/>
        <w:rPr>
          <w:rFonts w:ascii="宋体" w:hAnsi="宋体"/>
          <w:b/>
          <w:color w:val="auto"/>
          <w:sz w:val="36"/>
          <w:szCs w:val="36"/>
          <w:highlight w:val="none"/>
        </w:rPr>
      </w:pPr>
    </w:p>
    <w:p w14:paraId="689BAB97">
      <w:pPr>
        <w:shd w:val="clear"/>
        <w:tabs>
          <w:tab w:val="left" w:pos="3600"/>
        </w:tabs>
        <w:adjustRightInd w:val="0"/>
        <w:snapToGrid w:val="0"/>
        <w:rPr>
          <w:rFonts w:ascii="黑体" w:hAnsi="宋体" w:eastAsia="黑体"/>
          <w:color w:val="auto"/>
          <w:sz w:val="36"/>
          <w:szCs w:val="36"/>
          <w:highlight w:val="none"/>
        </w:rPr>
      </w:pPr>
    </w:p>
    <w:p w14:paraId="045D1532">
      <w:pPr>
        <w:shd w:val="clear"/>
        <w:rPr>
          <w:rFonts w:hint="eastAsia" w:ascii="黑体" w:hAnsi="宋体" w:eastAsia="黑体"/>
          <w:color w:val="auto"/>
          <w:sz w:val="36"/>
          <w:szCs w:val="36"/>
          <w:highlight w:val="none"/>
        </w:rPr>
      </w:pPr>
      <w:r>
        <w:rPr>
          <w:rFonts w:hint="eastAsia" w:ascii="黑体" w:hAnsi="宋体" w:eastAsia="黑体"/>
          <w:color w:val="auto"/>
          <w:sz w:val="36"/>
          <w:szCs w:val="36"/>
          <w:highlight w:val="none"/>
        </w:rPr>
        <w:br w:type="page"/>
      </w:r>
    </w:p>
    <w:p w14:paraId="17F27F4E">
      <w:pPr>
        <w:shd w:val="clear"/>
        <w:tabs>
          <w:tab w:val="left" w:pos="3600"/>
        </w:tabs>
        <w:adjustRightInd w:val="0"/>
        <w:snapToGrid w:val="0"/>
        <w:jc w:val="center"/>
        <w:rPr>
          <w:rFonts w:ascii="黑体" w:hAnsi="宋体" w:eastAsia="黑体"/>
          <w:color w:val="auto"/>
          <w:sz w:val="36"/>
          <w:szCs w:val="36"/>
          <w:highlight w:val="none"/>
        </w:rPr>
      </w:pPr>
      <w:r>
        <w:rPr>
          <w:rFonts w:hint="eastAsia" w:ascii="黑体" w:hAnsi="宋体" w:eastAsia="黑体"/>
          <w:color w:val="auto"/>
          <w:sz w:val="36"/>
          <w:szCs w:val="36"/>
          <w:highlight w:val="none"/>
        </w:rPr>
        <w:t>11.中小企业声明函</w:t>
      </w:r>
    </w:p>
    <w:p w14:paraId="79EF482E">
      <w:pPr>
        <w:shd w:val="clear"/>
        <w:spacing w:beforeLines="200" w:line="360" w:lineRule="auto"/>
        <w:ind w:firstLine="444" w:firstLineChars="200"/>
        <w:rPr>
          <w:rFonts w:ascii="宋体" w:hAnsi="宋体"/>
          <w:color w:val="auto"/>
          <w:spacing w:val="6"/>
          <w:szCs w:val="21"/>
          <w:highlight w:val="none"/>
        </w:rPr>
      </w:pPr>
      <w:r>
        <w:rPr>
          <w:rFonts w:ascii="宋体" w:hAnsi="宋体"/>
          <w:color w:val="auto"/>
          <w:spacing w:val="6"/>
          <w:szCs w:val="21"/>
          <w:highlight w:val="none"/>
        </w:rPr>
        <w:t>本公司(联合体)郑重声明，根据《政府采购促进中小企业发展管理办法》(财库〔2020〕46 号)的规定，本公司(联合体)参加(</w:t>
      </w:r>
      <w:r>
        <w:rPr>
          <w:rFonts w:ascii="宋体" w:hAnsi="宋体"/>
          <w:color w:val="auto"/>
          <w:spacing w:val="6"/>
          <w:szCs w:val="21"/>
          <w:highlight w:val="none"/>
          <w:u w:val="single"/>
        </w:rPr>
        <w:t>采购人名称</w:t>
      </w:r>
      <w:r>
        <w:rPr>
          <w:rFonts w:ascii="宋体" w:hAnsi="宋体"/>
          <w:color w:val="auto"/>
          <w:spacing w:val="6"/>
          <w:szCs w:val="21"/>
          <w:highlight w:val="none"/>
        </w:rPr>
        <w:t>)的(</w:t>
      </w:r>
      <w:r>
        <w:rPr>
          <w:rFonts w:ascii="宋体" w:hAnsi="宋体"/>
          <w:color w:val="auto"/>
          <w:spacing w:val="6"/>
          <w:szCs w:val="21"/>
          <w:highlight w:val="none"/>
          <w:u w:val="single"/>
        </w:rPr>
        <w:t>项目名称</w:t>
      </w:r>
      <w:r>
        <w:rPr>
          <w:rFonts w:ascii="宋体" w:hAnsi="宋体"/>
          <w:color w:val="auto"/>
          <w:spacing w:val="6"/>
          <w:szCs w:val="21"/>
          <w:highlight w:val="none"/>
        </w:rPr>
        <w:t>)采购活动，服务全部由符合政策要求的中小企业承接。相关企业(含联合体中的中小企业)的具体情况如下:</w:t>
      </w:r>
    </w:p>
    <w:p w14:paraId="3B69896F">
      <w:pPr>
        <w:shd w:val="clear"/>
        <w:spacing w:line="360" w:lineRule="auto"/>
        <w:ind w:firstLine="444" w:firstLineChars="200"/>
        <w:rPr>
          <w:rFonts w:ascii="宋体" w:hAnsi="宋体"/>
          <w:color w:val="auto"/>
          <w:spacing w:val="6"/>
          <w:szCs w:val="21"/>
          <w:highlight w:val="none"/>
        </w:rPr>
      </w:pPr>
      <w:r>
        <w:rPr>
          <w:rFonts w:ascii="宋体" w:hAnsi="宋体"/>
          <w:color w:val="auto"/>
          <w:spacing w:val="6"/>
          <w:szCs w:val="21"/>
          <w:highlight w:val="none"/>
        </w:rPr>
        <w:t>1.(</w:t>
      </w:r>
      <w:r>
        <w:rPr>
          <w:rFonts w:ascii="宋体" w:hAnsi="宋体"/>
          <w:color w:val="auto"/>
          <w:spacing w:val="6"/>
          <w:szCs w:val="21"/>
          <w:highlight w:val="none"/>
          <w:u w:val="single"/>
        </w:rPr>
        <w:t>标的名称</w:t>
      </w:r>
      <w:r>
        <w:rPr>
          <w:rFonts w:ascii="宋体" w:hAnsi="宋体"/>
          <w:color w:val="auto"/>
          <w:spacing w:val="6"/>
          <w:szCs w:val="21"/>
          <w:highlight w:val="none"/>
        </w:rPr>
        <w:t>) ，属于(</w:t>
      </w:r>
      <w:r>
        <w:rPr>
          <w:rFonts w:ascii="宋体" w:hAnsi="宋体"/>
          <w:color w:val="auto"/>
          <w:spacing w:val="6"/>
          <w:szCs w:val="21"/>
          <w:highlight w:val="none"/>
          <w:u w:val="single"/>
        </w:rPr>
        <w:t>采购文件中明确的所属行业</w:t>
      </w:r>
      <w:r>
        <w:rPr>
          <w:rFonts w:ascii="宋体" w:hAnsi="宋体"/>
          <w:color w:val="auto"/>
          <w:spacing w:val="6"/>
          <w:szCs w:val="21"/>
          <w:highlight w:val="none"/>
        </w:rPr>
        <w:t>);承接企业为(</w:t>
      </w:r>
      <w:r>
        <w:rPr>
          <w:rFonts w:ascii="宋体" w:hAnsi="宋体"/>
          <w:color w:val="auto"/>
          <w:spacing w:val="6"/>
          <w:szCs w:val="21"/>
          <w:highlight w:val="none"/>
          <w:u w:val="single"/>
        </w:rPr>
        <w:t>企业名称</w:t>
      </w:r>
      <w:r>
        <w:rPr>
          <w:rFonts w:ascii="宋体" w:hAnsi="宋体"/>
          <w:color w:val="auto"/>
          <w:spacing w:val="6"/>
          <w:szCs w:val="21"/>
          <w:highlight w:val="none"/>
        </w:rPr>
        <w:t>)，从业人员人，营业收入为万元，资产总额为万元，属于(中型企业、小型企业、微型企业);</w:t>
      </w:r>
    </w:p>
    <w:p w14:paraId="6562F302">
      <w:pPr>
        <w:shd w:val="clear"/>
        <w:spacing w:line="360" w:lineRule="auto"/>
        <w:ind w:firstLine="444" w:firstLineChars="200"/>
        <w:rPr>
          <w:rFonts w:ascii="宋体" w:hAnsi="宋体"/>
          <w:color w:val="auto"/>
          <w:spacing w:val="6"/>
          <w:szCs w:val="21"/>
          <w:highlight w:val="none"/>
        </w:rPr>
      </w:pPr>
      <w:r>
        <w:rPr>
          <w:rFonts w:hint="eastAsia" w:ascii="宋体" w:hAnsi="宋体"/>
          <w:color w:val="auto"/>
          <w:spacing w:val="6"/>
          <w:szCs w:val="21"/>
          <w:highlight w:val="none"/>
        </w:rPr>
        <w:t>2</w:t>
      </w:r>
      <w:r>
        <w:rPr>
          <w:rFonts w:ascii="宋体" w:hAnsi="宋体"/>
          <w:color w:val="auto"/>
          <w:spacing w:val="6"/>
          <w:szCs w:val="21"/>
          <w:highlight w:val="none"/>
        </w:rPr>
        <w:t>.(</w:t>
      </w:r>
      <w:r>
        <w:rPr>
          <w:rFonts w:ascii="宋体" w:hAnsi="宋体"/>
          <w:color w:val="auto"/>
          <w:spacing w:val="6"/>
          <w:szCs w:val="21"/>
          <w:highlight w:val="none"/>
          <w:u w:val="single"/>
        </w:rPr>
        <w:t>标的名称</w:t>
      </w:r>
      <w:r>
        <w:rPr>
          <w:rFonts w:ascii="宋体" w:hAnsi="宋体"/>
          <w:color w:val="auto"/>
          <w:spacing w:val="6"/>
          <w:szCs w:val="21"/>
          <w:highlight w:val="none"/>
        </w:rPr>
        <w:t>) ，属于(</w:t>
      </w:r>
      <w:r>
        <w:rPr>
          <w:rFonts w:ascii="宋体" w:hAnsi="宋体"/>
          <w:color w:val="auto"/>
          <w:spacing w:val="6"/>
          <w:szCs w:val="21"/>
          <w:highlight w:val="none"/>
          <w:u w:val="single"/>
        </w:rPr>
        <w:t>采购文件中明确的所属行业</w:t>
      </w:r>
      <w:r>
        <w:rPr>
          <w:rFonts w:ascii="宋体" w:hAnsi="宋体"/>
          <w:color w:val="auto"/>
          <w:spacing w:val="6"/>
          <w:szCs w:val="21"/>
          <w:highlight w:val="none"/>
        </w:rPr>
        <w:t>);承接企业为(</w:t>
      </w:r>
      <w:r>
        <w:rPr>
          <w:rFonts w:ascii="宋体" w:hAnsi="宋体"/>
          <w:color w:val="auto"/>
          <w:spacing w:val="6"/>
          <w:szCs w:val="21"/>
          <w:highlight w:val="none"/>
          <w:u w:val="single"/>
        </w:rPr>
        <w:t>企业名称</w:t>
      </w:r>
      <w:r>
        <w:rPr>
          <w:rFonts w:ascii="宋体" w:hAnsi="宋体"/>
          <w:color w:val="auto"/>
          <w:spacing w:val="6"/>
          <w:szCs w:val="21"/>
          <w:highlight w:val="none"/>
        </w:rPr>
        <w:t>)，从业人员人，营业收入为万元，资产总额为万元，属于(中型企业、小型企业、微型企业);</w:t>
      </w:r>
    </w:p>
    <w:p w14:paraId="05B92D7D">
      <w:pPr>
        <w:shd w:val="clear"/>
        <w:spacing w:line="360" w:lineRule="auto"/>
        <w:ind w:firstLine="444" w:firstLineChars="200"/>
        <w:rPr>
          <w:rFonts w:ascii="宋体" w:hAnsi="宋体"/>
          <w:color w:val="auto"/>
          <w:spacing w:val="6"/>
          <w:szCs w:val="21"/>
          <w:highlight w:val="none"/>
        </w:rPr>
      </w:pPr>
      <w:r>
        <w:rPr>
          <w:rFonts w:ascii="宋体" w:hAnsi="宋体"/>
          <w:color w:val="auto"/>
          <w:spacing w:val="6"/>
          <w:szCs w:val="21"/>
          <w:highlight w:val="none"/>
        </w:rPr>
        <w:t>......</w:t>
      </w:r>
    </w:p>
    <w:p w14:paraId="6215A1D5">
      <w:pPr>
        <w:shd w:val="clear"/>
        <w:spacing w:beforeLines="200" w:line="360" w:lineRule="auto"/>
        <w:ind w:firstLine="444" w:firstLineChars="200"/>
        <w:rPr>
          <w:rFonts w:ascii="宋体" w:hAnsi="宋体"/>
          <w:color w:val="auto"/>
          <w:spacing w:val="6"/>
          <w:szCs w:val="21"/>
          <w:highlight w:val="none"/>
        </w:rPr>
      </w:pPr>
      <w:r>
        <w:rPr>
          <w:rFonts w:ascii="宋体" w:hAnsi="宋体"/>
          <w:color w:val="auto"/>
          <w:spacing w:val="6"/>
          <w:szCs w:val="21"/>
          <w:highlight w:val="none"/>
        </w:rPr>
        <w:t> 以上企业，不属于大企业的分支机构，不存在控股股东为大企业的情形，也不存在与大企业的负责人为同一人的情形。</w:t>
      </w:r>
    </w:p>
    <w:p w14:paraId="53AC73BC">
      <w:pPr>
        <w:shd w:val="clear"/>
        <w:spacing w:beforeLines="200" w:line="360" w:lineRule="auto"/>
        <w:ind w:firstLine="444" w:firstLineChars="200"/>
        <w:rPr>
          <w:rFonts w:ascii="宋体" w:hAnsi="宋体"/>
          <w:color w:val="auto"/>
          <w:spacing w:val="6"/>
          <w:szCs w:val="21"/>
          <w:highlight w:val="none"/>
        </w:rPr>
      </w:pPr>
      <w:r>
        <w:rPr>
          <w:rFonts w:ascii="宋体" w:hAnsi="宋体"/>
          <w:color w:val="auto"/>
          <w:spacing w:val="6"/>
          <w:szCs w:val="21"/>
          <w:highlight w:val="none"/>
        </w:rPr>
        <w:t>本企业对上述声明内容的真实性负责。如有虚假，将依法承担相应责任。</w:t>
      </w:r>
    </w:p>
    <w:p w14:paraId="15A0DD28">
      <w:pPr>
        <w:shd w:val="clear"/>
        <w:spacing w:beforeLines="200" w:line="360" w:lineRule="auto"/>
        <w:rPr>
          <w:rFonts w:ascii="宋体" w:hAnsi="宋体"/>
          <w:color w:val="auto"/>
          <w:spacing w:val="6"/>
          <w:szCs w:val="21"/>
          <w:highlight w:val="none"/>
        </w:rPr>
      </w:pPr>
      <w:r>
        <w:rPr>
          <w:rFonts w:ascii="宋体" w:hAnsi="宋体"/>
          <w:color w:val="auto"/>
          <w:spacing w:val="6"/>
          <w:szCs w:val="21"/>
          <w:highlight w:val="none"/>
        </w:rPr>
        <w:t xml:space="preserve">企业名称：(盖章): </w:t>
      </w:r>
    </w:p>
    <w:p w14:paraId="41E314CE">
      <w:pPr>
        <w:shd w:val="clear"/>
        <w:spacing w:beforeLines="200" w:line="360" w:lineRule="auto"/>
        <w:rPr>
          <w:rFonts w:ascii="宋体" w:hAnsi="宋体"/>
          <w:color w:val="auto"/>
          <w:spacing w:val="6"/>
          <w:szCs w:val="21"/>
          <w:highlight w:val="none"/>
        </w:rPr>
      </w:pPr>
      <w:r>
        <w:rPr>
          <w:rFonts w:ascii="宋体" w:hAnsi="宋体"/>
          <w:color w:val="auto"/>
          <w:spacing w:val="6"/>
          <w:szCs w:val="21"/>
          <w:highlight w:val="none"/>
        </w:rPr>
        <w:t>日期:</w:t>
      </w:r>
    </w:p>
    <w:p w14:paraId="7E032940">
      <w:pPr>
        <w:pStyle w:val="12"/>
        <w:shd w:val="clear"/>
        <w:adjustRightInd w:val="0"/>
        <w:snapToGrid w:val="0"/>
        <w:spacing w:line="360" w:lineRule="auto"/>
        <w:ind w:firstLine="105" w:firstLineChars="50"/>
        <w:rPr>
          <w:rFonts w:ascii="楷体" w:hAnsi="楷体" w:eastAsia="楷体"/>
          <w:color w:val="auto"/>
          <w:highlight w:val="none"/>
        </w:rPr>
      </w:pPr>
    </w:p>
    <w:p w14:paraId="76E47995">
      <w:pPr>
        <w:shd w:val="clear"/>
        <w:rPr>
          <w:rFonts w:ascii="仿宋" w:hAnsi="仿宋" w:eastAsia="仿宋"/>
          <w:color w:val="auto"/>
          <w:spacing w:val="15"/>
          <w:sz w:val="18"/>
          <w:szCs w:val="18"/>
          <w:highlight w:val="none"/>
          <w:shd w:val="clear" w:color="auto" w:fill="FFFFFF"/>
        </w:rPr>
      </w:pPr>
    </w:p>
    <w:p w14:paraId="79960531">
      <w:pPr>
        <w:shd w:val="clear"/>
        <w:adjustRightInd w:val="0"/>
        <w:snapToGrid w:val="0"/>
        <w:spacing w:line="300" w:lineRule="exact"/>
        <w:rPr>
          <w:rFonts w:ascii="楷体" w:hAnsi="楷体" w:eastAsia="楷体"/>
          <w:color w:val="auto"/>
          <w:szCs w:val="21"/>
          <w:highlight w:val="none"/>
        </w:rPr>
      </w:pPr>
      <w:r>
        <w:rPr>
          <w:rFonts w:hint="eastAsia" w:ascii="楷体" w:hAnsi="楷体" w:eastAsia="楷体"/>
          <w:color w:val="auto"/>
          <w:szCs w:val="21"/>
          <w:highlight w:val="none"/>
        </w:rPr>
        <w:t>说明：</w:t>
      </w:r>
    </w:p>
    <w:p w14:paraId="761230A8">
      <w:pPr>
        <w:shd w:val="clear"/>
        <w:adjustRightInd w:val="0"/>
        <w:snapToGrid w:val="0"/>
        <w:spacing w:line="360" w:lineRule="exact"/>
        <w:ind w:firstLine="420" w:firstLineChars="200"/>
        <w:rPr>
          <w:rFonts w:ascii="楷体" w:hAnsi="楷体" w:eastAsia="楷体"/>
          <w:color w:val="auto"/>
          <w:szCs w:val="21"/>
          <w:highlight w:val="none"/>
        </w:rPr>
      </w:pPr>
      <w:r>
        <w:rPr>
          <w:rFonts w:hint="eastAsia" w:ascii="楷体" w:hAnsi="楷体" w:eastAsia="楷体"/>
          <w:color w:val="auto"/>
          <w:szCs w:val="21"/>
          <w:highlight w:val="none"/>
        </w:rPr>
        <w:t>（1）填报前请认真阅读</w:t>
      </w:r>
      <w:r>
        <w:rPr>
          <w:rFonts w:hint="eastAsia" w:ascii="楷体" w:hAnsi="楷体" w:eastAsia="楷体" w:cs="宋体"/>
          <w:color w:val="auto"/>
          <w:spacing w:val="6"/>
          <w:kern w:val="0"/>
          <w:szCs w:val="21"/>
          <w:highlight w:val="none"/>
        </w:rPr>
        <w:t>《中小企业划型标准规定》（工信部联企业[2011]300号）、</w:t>
      </w:r>
      <w:r>
        <w:rPr>
          <w:rFonts w:hint="eastAsia" w:ascii="楷体" w:hAnsi="楷体" w:eastAsia="楷体" w:cs="宋体"/>
          <w:color w:val="auto"/>
          <w:kern w:val="0"/>
          <w:szCs w:val="21"/>
          <w:highlight w:val="none"/>
        </w:rPr>
        <w:t>《金融业企业划型标准规定》（</w:t>
      </w:r>
      <w:r>
        <w:rPr>
          <w:rFonts w:hint="eastAsia" w:ascii="楷体" w:hAnsi="楷体" w:eastAsia="楷体" w:cs="宋体"/>
          <w:bCs/>
          <w:color w:val="auto"/>
          <w:kern w:val="0"/>
          <w:szCs w:val="21"/>
          <w:highlight w:val="none"/>
        </w:rPr>
        <w:t>银发〔2015〕309号）和</w:t>
      </w:r>
      <w:r>
        <w:rPr>
          <w:rFonts w:hint="eastAsia" w:ascii="楷体" w:hAnsi="楷体" w:eastAsia="楷体"/>
          <w:color w:val="auto"/>
          <w:spacing w:val="6"/>
          <w:szCs w:val="21"/>
          <w:highlight w:val="none"/>
        </w:rPr>
        <w:t>《</w:t>
      </w:r>
      <w:r>
        <w:rPr>
          <w:rFonts w:hint="eastAsia" w:ascii="楷体" w:hAnsi="楷体" w:eastAsia="楷体"/>
          <w:bCs/>
          <w:color w:val="auto"/>
          <w:szCs w:val="21"/>
          <w:highlight w:val="none"/>
        </w:rPr>
        <w:t>政府采购促进中小企业发展管理办法》(</w:t>
      </w:r>
      <w:r>
        <w:rPr>
          <w:rFonts w:hint="eastAsia" w:ascii="楷体" w:hAnsi="楷体" w:eastAsia="楷体"/>
          <w:color w:val="auto"/>
          <w:szCs w:val="21"/>
          <w:highlight w:val="none"/>
        </w:rPr>
        <w:t>财库[2020]46号)相关规定。</w:t>
      </w:r>
    </w:p>
    <w:p w14:paraId="535F5513">
      <w:pPr>
        <w:shd w:val="clear"/>
        <w:adjustRightInd w:val="0"/>
        <w:snapToGrid w:val="0"/>
        <w:spacing w:line="360" w:lineRule="exact"/>
        <w:ind w:firstLine="420" w:firstLineChars="200"/>
        <w:rPr>
          <w:rFonts w:ascii="楷体" w:hAnsi="楷体" w:eastAsia="楷体"/>
          <w:color w:val="auto"/>
          <w:szCs w:val="21"/>
          <w:highlight w:val="none"/>
        </w:rPr>
      </w:pPr>
      <w:r>
        <w:rPr>
          <w:rFonts w:ascii="楷体" w:hAnsi="楷体" w:eastAsia="楷体"/>
          <w:color w:val="auto"/>
          <w:szCs w:val="21"/>
          <w:highlight w:val="none"/>
        </w:rPr>
        <w:t>（</w:t>
      </w:r>
      <w:r>
        <w:rPr>
          <w:rFonts w:hint="eastAsia" w:ascii="楷体" w:hAnsi="楷体" w:eastAsia="楷体"/>
          <w:color w:val="auto"/>
          <w:szCs w:val="21"/>
          <w:highlight w:val="none"/>
        </w:rPr>
        <w:t>2</w:t>
      </w:r>
      <w:r>
        <w:rPr>
          <w:rFonts w:ascii="楷体" w:hAnsi="楷体" w:eastAsia="楷体"/>
          <w:color w:val="auto"/>
          <w:szCs w:val="21"/>
          <w:highlight w:val="none"/>
        </w:rPr>
        <w:t>）从业人员、营业收入、资产总额填报上一年度数据，无上一年度数据的新成立企业可不填报。投标文件其他地方与《中小企业声明函》数据不一致的，以《中小企业声明函》为准。</w:t>
      </w:r>
    </w:p>
    <w:p w14:paraId="68EE32B1">
      <w:pPr>
        <w:shd w:val="clear"/>
        <w:adjustRightInd w:val="0"/>
        <w:snapToGrid w:val="0"/>
        <w:spacing w:line="360" w:lineRule="exact"/>
        <w:ind w:firstLine="420" w:firstLineChars="200"/>
        <w:rPr>
          <w:rFonts w:ascii="楷体" w:hAnsi="楷体" w:eastAsia="楷体"/>
          <w:color w:val="auto"/>
          <w:szCs w:val="21"/>
          <w:highlight w:val="none"/>
        </w:rPr>
      </w:pPr>
      <w:r>
        <w:rPr>
          <w:rFonts w:hint="eastAsia" w:ascii="楷体" w:hAnsi="楷体" w:eastAsia="楷体"/>
          <w:color w:val="auto"/>
          <w:szCs w:val="21"/>
          <w:highlight w:val="none"/>
        </w:rPr>
        <w:t>投标人（含联合体）必须填报全部服务商的数据，</w:t>
      </w:r>
      <w:r>
        <w:rPr>
          <w:rFonts w:hint="eastAsia" w:ascii="楷体" w:hAnsi="楷体" w:eastAsia="楷体"/>
          <w:bCs/>
          <w:color w:val="auto"/>
          <w:szCs w:val="21"/>
          <w:highlight w:val="none"/>
        </w:rPr>
        <w:t>未按要求提供或者有大型企业承接服务的，其投标无效。</w:t>
      </w:r>
    </w:p>
    <w:p w14:paraId="7AEF140B">
      <w:pPr>
        <w:shd w:val="clear"/>
        <w:adjustRightInd w:val="0"/>
        <w:snapToGrid w:val="0"/>
        <w:spacing w:line="360" w:lineRule="exact"/>
        <w:ind w:firstLine="420" w:firstLineChars="200"/>
        <w:rPr>
          <w:rFonts w:ascii="黑体" w:hAnsi="宋体" w:eastAsia="黑体"/>
          <w:color w:val="auto"/>
          <w:spacing w:val="6"/>
          <w:sz w:val="36"/>
          <w:szCs w:val="36"/>
          <w:highlight w:val="none"/>
        </w:rPr>
      </w:pPr>
      <w:r>
        <w:rPr>
          <w:rFonts w:hint="eastAsia" w:ascii="楷体" w:hAnsi="楷体" w:eastAsia="楷体"/>
          <w:color w:val="auto"/>
          <w:szCs w:val="21"/>
          <w:highlight w:val="none"/>
        </w:rPr>
        <w:t>（3）横线以下只做填报说明，投标文件可不要。</w:t>
      </w:r>
    </w:p>
    <w:p w14:paraId="434C2C58">
      <w:pPr>
        <w:shd w:val="clear"/>
        <w:rPr>
          <w:rFonts w:hint="eastAsia" w:ascii="黑体" w:hAnsi="宋体" w:eastAsia="黑体"/>
          <w:color w:val="auto"/>
          <w:spacing w:val="6"/>
          <w:sz w:val="36"/>
          <w:szCs w:val="36"/>
          <w:highlight w:val="none"/>
        </w:rPr>
      </w:pPr>
      <w:r>
        <w:rPr>
          <w:rFonts w:hint="eastAsia" w:ascii="黑体" w:hAnsi="宋体" w:eastAsia="黑体"/>
          <w:color w:val="auto"/>
          <w:spacing w:val="6"/>
          <w:sz w:val="36"/>
          <w:szCs w:val="36"/>
          <w:highlight w:val="none"/>
        </w:rPr>
        <w:br w:type="page"/>
      </w:r>
    </w:p>
    <w:p w14:paraId="7BB81074">
      <w:pPr>
        <w:shd w:val="clear"/>
        <w:spacing w:line="588" w:lineRule="exact"/>
        <w:jc w:val="center"/>
        <w:rPr>
          <w:rFonts w:ascii="黑体" w:hAnsi="宋体" w:eastAsia="黑体"/>
          <w:color w:val="auto"/>
          <w:spacing w:val="6"/>
          <w:sz w:val="36"/>
          <w:szCs w:val="36"/>
          <w:highlight w:val="none"/>
        </w:rPr>
      </w:pPr>
      <w:r>
        <w:rPr>
          <w:rFonts w:hint="eastAsia" w:ascii="黑体" w:hAnsi="宋体" w:eastAsia="黑体"/>
          <w:color w:val="auto"/>
          <w:spacing w:val="6"/>
          <w:sz w:val="36"/>
          <w:szCs w:val="36"/>
          <w:highlight w:val="none"/>
        </w:rPr>
        <w:t>12.残疾人福利性单位声明函</w:t>
      </w:r>
    </w:p>
    <w:p w14:paraId="7DFA787A">
      <w:pPr>
        <w:shd w:val="clear"/>
        <w:spacing w:beforeLines="200" w:line="360" w:lineRule="auto"/>
        <w:ind w:firstLine="444" w:firstLineChars="200"/>
        <w:rPr>
          <w:rFonts w:ascii="宋体" w:hAnsi="宋体"/>
          <w:color w:val="auto"/>
          <w:spacing w:val="6"/>
          <w:szCs w:val="21"/>
          <w:highlight w:val="none"/>
        </w:rPr>
      </w:pPr>
      <w:r>
        <w:rPr>
          <w:rFonts w:hint="eastAsia" w:ascii="宋体" w:hAnsi="宋体"/>
          <w:color w:val="auto"/>
          <w:spacing w:val="6"/>
          <w:szCs w:val="21"/>
          <w:highlight w:val="none"/>
        </w:rPr>
        <w:t>本单位郑重声明，根据《财政部、民政部、中国残疾人联合会关于促进残疾人就业政府采购政策的通知》（财库</w:t>
      </w:r>
      <w:r>
        <w:rPr>
          <w:rFonts w:hint="eastAsia" w:ascii="宋体" w:hAnsi="宋体"/>
          <w:color w:val="auto"/>
          <w:szCs w:val="21"/>
          <w:highlight w:val="none"/>
        </w:rPr>
        <w:t>〔</w:t>
      </w:r>
      <w:r>
        <w:rPr>
          <w:rFonts w:ascii="宋体" w:hAnsi="宋体"/>
          <w:color w:val="auto"/>
          <w:szCs w:val="21"/>
          <w:highlight w:val="none"/>
        </w:rPr>
        <w:t>2017</w:t>
      </w:r>
      <w:r>
        <w:rPr>
          <w:rFonts w:hint="eastAsia" w:ascii="宋体" w:hAnsi="宋体"/>
          <w:color w:val="auto"/>
          <w:szCs w:val="21"/>
          <w:highlight w:val="none"/>
        </w:rPr>
        <w:t>〕</w:t>
      </w:r>
      <w:r>
        <w:rPr>
          <w:rFonts w:ascii="宋体" w:hAnsi="宋体"/>
          <w:color w:val="auto"/>
          <w:szCs w:val="21"/>
          <w:highlight w:val="none"/>
        </w:rPr>
        <w:t>14</w:t>
      </w:r>
      <w:r>
        <w:rPr>
          <w:rFonts w:hint="eastAsia" w:ascii="宋体" w:hAnsi="宋体"/>
          <w:color w:val="auto"/>
          <w:szCs w:val="21"/>
          <w:highlight w:val="none"/>
        </w:rPr>
        <w:t>1</w:t>
      </w:r>
      <w:r>
        <w:rPr>
          <w:rFonts w:hint="eastAsia" w:ascii="宋体" w:hAnsi="宋体"/>
          <w:color w:val="auto"/>
          <w:spacing w:val="6"/>
          <w:szCs w:val="21"/>
          <w:highlight w:val="none"/>
        </w:rPr>
        <w:t>号）的规定，本单位</w:t>
      </w:r>
      <w:r>
        <w:rPr>
          <w:rFonts w:ascii="宋体" w:hAnsi="宋体"/>
          <w:color w:val="auto"/>
          <w:spacing w:val="6"/>
          <w:szCs w:val="21"/>
          <w:highlight w:val="none"/>
        </w:rPr>
        <w:t>从业人员人，其中残疾人</w:t>
      </w:r>
      <w:r>
        <w:rPr>
          <w:rFonts w:hint="eastAsia" w:ascii="宋体" w:hAnsi="宋体"/>
          <w:color w:val="auto"/>
          <w:spacing w:val="6"/>
          <w:szCs w:val="21"/>
          <w:highlight w:val="none"/>
        </w:rPr>
        <w:t>人</w:t>
      </w:r>
      <w:r>
        <w:rPr>
          <w:rFonts w:ascii="宋体" w:hAnsi="宋体"/>
          <w:color w:val="auto"/>
          <w:spacing w:val="6"/>
          <w:szCs w:val="21"/>
          <w:highlight w:val="none"/>
        </w:rPr>
        <w:t>，</w:t>
      </w:r>
      <w:r>
        <w:rPr>
          <w:rFonts w:hint="eastAsia" w:ascii="宋体" w:hAnsi="宋体"/>
          <w:color w:val="auto"/>
          <w:spacing w:val="6"/>
          <w:szCs w:val="21"/>
          <w:highlight w:val="none"/>
        </w:rPr>
        <w:t>为符合条件的残疾人福利性单位，且本单位参加（</w:t>
      </w:r>
      <w:r>
        <w:rPr>
          <w:rFonts w:hint="eastAsia" w:ascii="宋体" w:hAnsi="宋体"/>
          <w:color w:val="auto"/>
          <w:spacing w:val="6"/>
          <w:szCs w:val="21"/>
          <w:highlight w:val="none"/>
          <w:u w:val="single"/>
        </w:rPr>
        <w:t xml:space="preserve">采 购 人 名 称） </w:t>
      </w:r>
      <w:r>
        <w:rPr>
          <w:rFonts w:hint="eastAsia" w:ascii="宋体" w:hAnsi="宋体"/>
          <w:color w:val="auto"/>
          <w:spacing w:val="6"/>
          <w:szCs w:val="21"/>
          <w:highlight w:val="none"/>
        </w:rPr>
        <w:t>的（</w:t>
      </w:r>
      <w:r>
        <w:rPr>
          <w:rFonts w:hint="eastAsia" w:ascii="宋体" w:hAnsi="宋体"/>
          <w:color w:val="auto"/>
          <w:spacing w:val="6"/>
          <w:szCs w:val="21"/>
          <w:highlight w:val="none"/>
          <w:u w:val="single"/>
        </w:rPr>
        <w:t>项 目 名  称</w:t>
      </w:r>
      <w:r>
        <w:rPr>
          <w:rFonts w:hint="eastAsia" w:ascii="宋体" w:hAnsi="宋体"/>
          <w:color w:val="auto"/>
          <w:spacing w:val="6"/>
          <w:szCs w:val="21"/>
          <w:highlight w:val="none"/>
        </w:rPr>
        <w:t>）采购活动由本单位提供服务。</w:t>
      </w:r>
    </w:p>
    <w:p w14:paraId="33AA27B8">
      <w:pPr>
        <w:shd w:val="clear"/>
        <w:spacing w:line="360" w:lineRule="auto"/>
        <w:ind w:firstLine="444" w:firstLineChars="200"/>
        <w:rPr>
          <w:rFonts w:ascii="宋体" w:hAnsi="宋体"/>
          <w:color w:val="auto"/>
          <w:spacing w:val="6"/>
          <w:szCs w:val="21"/>
          <w:highlight w:val="none"/>
        </w:rPr>
      </w:pPr>
    </w:p>
    <w:p w14:paraId="5B43F949">
      <w:pPr>
        <w:shd w:val="clear"/>
        <w:spacing w:line="360" w:lineRule="auto"/>
        <w:ind w:firstLine="444" w:firstLineChars="200"/>
        <w:rPr>
          <w:rFonts w:ascii="宋体" w:hAnsi="宋体"/>
          <w:color w:val="auto"/>
          <w:spacing w:val="6"/>
          <w:szCs w:val="21"/>
          <w:highlight w:val="none"/>
        </w:rPr>
      </w:pPr>
    </w:p>
    <w:p w14:paraId="702DB3E9">
      <w:pPr>
        <w:shd w:val="clear"/>
        <w:spacing w:line="360" w:lineRule="auto"/>
        <w:ind w:firstLine="444" w:firstLineChars="200"/>
        <w:rPr>
          <w:rFonts w:ascii="宋体" w:hAnsi="宋体"/>
          <w:color w:val="auto"/>
          <w:spacing w:val="6"/>
          <w:szCs w:val="21"/>
          <w:highlight w:val="none"/>
        </w:rPr>
      </w:pPr>
      <w:r>
        <w:rPr>
          <w:rFonts w:hint="eastAsia" w:ascii="宋体" w:hAnsi="宋体"/>
          <w:color w:val="auto"/>
          <w:spacing w:val="6"/>
          <w:szCs w:val="21"/>
          <w:highlight w:val="none"/>
        </w:rPr>
        <w:t>本单位对上述声明的真实性负责。如有虚假，将依法承担相应责任。</w:t>
      </w:r>
    </w:p>
    <w:p w14:paraId="3AF4E4FC">
      <w:pPr>
        <w:shd w:val="clear"/>
        <w:spacing w:line="360" w:lineRule="auto"/>
        <w:ind w:firstLine="444" w:firstLineChars="200"/>
        <w:rPr>
          <w:rFonts w:ascii="宋体" w:hAnsi="宋体"/>
          <w:color w:val="auto"/>
          <w:spacing w:val="6"/>
          <w:szCs w:val="21"/>
          <w:highlight w:val="none"/>
        </w:rPr>
      </w:pPr>
    </w:p>
    <w:p w14:paraId="7D4FE708">
      <w:pPr>
        <w:shd w:val="clear"/>
        <w:spacing w:line="360" w:lineRule="auto"/>
        <w:ind w:firstLine="444" w:firstLineChars="200"/>
        <w:rPr>
          <w:rFonts w:ascii="宋体" w:hAnsi="宋体"/>
          <w:color w:val="auto"/>
          <w:spacing w:val="6"/>
          <w:szCs w:val="21"/>
          <w:highlight w:val="none"/>
        </w:rPr>
      </w:pPr>
    </w:p>
    <w:p w14:paraId="6674D7D6">
      <w:pPr>
        <w:shd w:val="clear"/>
        <w:tabs>
          <w:tab w:val="left" w:pos="4860"/>
        </w:tabs>
        <w:spacing w:line="360" w:lineRule="auto"/>
        <w:ind w:right="1560" w:firstLine="444" w:firstLineChars="200"/>
        <w:jc w:val="left"/>
        <w:rPr>
          <w:rFonts w:ascii="宋体" w:hAnsi="宋体"/>
          <w:color w:val="auto"/>
          <w:spacing w:val="6"/>
          <w:szCs w:val="21"/>
          <w:highlight w:val="none"/>
        </w:rPr>
      </w:pPr>
      <w:r>
        <w:rPr>
          <w:rFonts w:hint="eastAsia" w:ascii="宋体" w:hAnsi="宋体"/>
          <w:color w:val="auto"/>
          <w:spacing w:val="6"/>
          <w:szCs w:val="21"/>
          <w:highlight w:val="none"/>
        </w:rPr>
        <w:t>单位名称：（盖单位章）</w:t>
      </w:r>
    </w:p>
    <w:p w14:paraId="7CDF729A">
      <w:pPr>
        <w:shd w:val="clear"/>
        <w:tabs>
          <w:tab w:val="left" w:pos="4860"/>
        </w:tabs>
        <w:spacing w:line="360" w:lineRule="auto"/>
        <w:ind w:right="1560" w:firstLine="444" w:firstLineChars="200"/>
        <w:jc w:val="left"/>
        <w:rPr>
          <w:rFonts w:ascii="宋体" w:hAnsi="宋体"/>
          <w:color w:val="auto"/>
          <w:spacing w:val="6"/>
          <w:szCs w:val="21"/>
          <w:highlight w:val="none"/>
        </w:rPr>
      </w:pPr>
    </w:p>
    <w:p w14:paraId="020E2941">
      <w:pPr>
        <w:shd w:val="clear"/>
        <w:tabs>
          <w:tab w:val="left" w:pos="4860"/>
        </w:tabs>
        <w:spacing w:line="360" w:lineRule="auto"/>
        <w:ind w:right="1560" w:firstLine="444" w:firstLineChars="200"/>
        <w:jc w:val="left"/>
        <w:rPr>
          <w:rFonts w:ascii="宋体" w:hAnsi="宋体"/>
          <w:color w:val="auto"/>
          <w:spacing w:val="6"/>
          <w:szCs w:val="21"/>
          <w:highlight w:val="none"/>
        </w:rPr>
      </w:pPr>
      <w:r>
        <w:rPr>
          <w:rFonts w:hint="eastAsia" w:ascii="宋体" w:hAnsi="宋体"/>
          <w:color w:val="auto"/>
          <w:spacing w:val="6"/>
          <w:szCs w:val="21"/>
          <w:highlight w:val="none"/>
        </w:rPr>
        <w:t>日期：    年   月  日</w:t>
      </w:r>
    </w:p>
    <w:p w14:paraId="17ECD754">
      <w:pPr>
        <w:shd w:val="clear"/>
        <w:tabs>
          <w:tab w:val="left" w:pos="4860"/>
        </w:tabs>
        <w:spacing w:line="360" w:lineRule="auto"/>
        <w:ind w:right="1560" w:firstLine="444" w:firstLineChars="200"/>
        <w:jc w:val="left"/>
        <w:rPr>
          <w:rFonts w:ascii="宋体" w:hAnsi="宋体"/>
          <w:color w:val="auto"/>
          <w:spacing w:val="6"/>
          <w:szCs w:val="21"/>
          <w:highlight w:val="none"/>
        </w:rPr>
      </w:pPr>
    </w:p>
    <w:p w14:paraId="42CF592C">
      <w:pPr>
        <w:shd w:val="clear"/>
        <w:tabs>
          <w:tab w:val="left" w:pos="4860"/>
        </w:tabs>
        <w:spacing w:line="360" w:lineRule="auto"/>
        <w:ind w:right="1560" w:firstLine="444" w:firstLineChars="200"/>
        <w:jc w:val="left"/>
        <w:rPr>
          <w:rFonts w:ascii="宋体" w:hAnsi="宋体"/>
          <w:color w:val="auto"/>
          <w:spacing w:val="6"/>
          <w:szCs w:val="21"/>
          <w:highlight w:val="none"/>
        </w:rPr>
      </w:pPr>
    </w:p>
    <w:p w14:paraId="693AE32A">
      <w:pPr>
        <w:shd w:val="clear"/>
        <w:tabs>
          <w:tab w:val="left" w:pos="4860"/>
        </w:tabs>
        <w:spacing w:line="360" w:lineRule="auto"/>
        <w:ind w:right="1560" w:firstLine="444" w:firstLineChars="200"/>
        <w:jc w:val="left"/>
        <w:rPr>
          <w:rFonts w:ascii="宋体" w:hAnsi="宋体"/>
          <w:color w:val="auto"/>
          <w:spacing w:val="6"/>
          <w:szCs w:val="21"/>
          <w:highlight w:val="none"/>
        </w:rPr>
      </w:pPr>
    </w:p>
    <w:p w14:paraId="784DE750">
      <w:pPr>
        <w:shd w:val="clear"/>
        <w:tabs>
          <w:tab w:val="left" w:pos="4860"/>
        </w:tabs>
        <w:spacing w:line="360" w:lineRule="auto"/>
        <w:ind w:right="1560" w:firstLine="444" w:firstLineChars="200"/>
        <w:jc w:val="left"/>
        <w:rPr>
          <w:rFonts w:ascii="宋体" w:hAnsi="宋体"/>
          <w:color w:val="auto"/>
          <w:spacing w:val="6"/>
          <w:szCs w:val="21"/>
          <w:highlight w:val="none"/>
        </w:rPr>
      </w:pPr>
    </w:p>
    <w:p w14:paraId="0A7C4778">
      <w:pPr>
        <w:shd w:val="clear"/>
        <w:tabs>
          <w:tab w:val="left" w:pos="4860"/>
        </w:tabs>
        <w:spacing w:line="360" w:lineRule="auto"/>
        <w:ind w:right="1560" w:firstLine="444" w:firstLineChars="200"/>
        <w:jc w:val="left"/>
        <w:rPr>
          <w:rFonts w:ascii="宋体" w:hAnsi="宋体"/>
          <w:color w:val="auto"/>
          <w:spacing w:val="6"/>
          <w:szCs w:val="21"/>
          <w:highlight w:val="none"/>
        </w:rPr>
      </w:pPr>
    </w:p>
    <w:p w14:paraId="7A32F00D">
      <w:pPr>
        <w:shd w:val="clear"/>
        <w:tabs>
          <w:tab w:val="left" w:pos="4860"/>
        </w:tabs>
        <w:spacing w:line="360" w:lineRule="auto"/>
        <w:ind w:right="1560" w:firstLine="444" w:firstLineChars="200"/>
        <w:jc w:val="left"/>
        <w:rPr>
          <w:rFonts w:ascii="宋体" w:hAnsi="宋体"/>
          <w:color w:val="auto"/>
          <w:spacing w:val="6"/>
          <w:szCs w:val="21"/>
          <w:highlight w:val="none"/>
        </w:rPr>
      </w:pPr>
    </w:p>
    <w:p w14:paraId="41774389">
      <w:pPr>
        <w:shd w:val="clear"/>
        <w:tabs>
          <w:tab w:val="left" w:pos="4860"/>
        </w:tabs>
        <w:spacing w:line="360" w:lineRule="auto"/>
        <w:ind w:right="1560" w:firstLine="444" w:firstLineChars="200"/>
        <w:jc w:val="left"/>
        <w:rPr>
          <w:rFonts w:ascii="宋体" w:hAnsi="宋体"/>
          <w:color w:val="auto"/>
          <w:spacing w:val="6"/>
          <w:szCs w:val="21"/>
          <w:highlight w:val="none"/>
        </w:rPr>
      </w:pPr>
    </w:p>
    <w:p w14:paraId="0B6FBE3B">
      <w:pPr>
        <w:shd w:val="clear"/>
        <w:tabs>
          <w:tab w:val="left" w:pos="4860"/>
        </w:tabs>
        <w:spacing w:line="360" w:lineRule="auto"/>
        <w:ind w:right="1560" w:firstLine="444" w:firstLineChars="200"/>
        <w:jc w:val="left"/>
        <w:rPr>
          <w:rFonts w:ascii="宋体" w:hAnsi="宋体"/>
          <w:color w:val="auto"/>
          <w:spacing w:val="6"/>
          <w:szCs w:val="21"/>
          <w:highlight w:val="none"/>
        </w:rPr>
      </w:pPr>
    </w:p>
    <w:p w14:paraId="6956C656">
      <w:pPr>
        <w:shd w:val="clear"/>
        <w:tabs>
          <w:tab w:val="left" w:pos="4860"/>
        </w:tabs>
        <w:spacing w:line="360" w:lineRule="auto"/>
        <w:ind w:right="1560" w:firstLine="444" w:firstLineChars="200"/>
        <w:jc w:val="left"/>
        <w:rPr>
          <w:rFonts w:ascii="宋体" w:hAnsi="宋体"/>
          <w:color w:val="auto"/>
          <w:spacing w:val="6"/>
          <w:szCs w:val="21"/>
          <w:highlight w:val="none"/>
        </w:rPr>
      </w:pPr>
    </w:p>
    <w:p w14:paraId="39DB57DE">
      <w:pPr>
        <w:shd w:val="clear"/>
        <w:tabs>
          <w:tab w:val="left" w:pos="4860"/>
        </w:tabs>
        <w:spacing w:line="360" w:lineRule="auto"/>
        <w:ind w:right="1560" w:firstLine="444" w:firstLineChars="200"/>
        <w:jc w:val="left"/>
        <w:rPr>
          <w:rFonts w:ascii="宋体" w:hAnsi="宋体"/>
          <w:color w:val="auto"/>
          <w:spacing w:val="6"/>
          <w:szCs w:val="21"/>
          <w:highlight w:val="none"/>
        </w:rPr>
      </w:pPr>
    </w:p>
    <w:p w14:paraId="0A541612">
      <w:pPr>
        <w:shd w:val="clear"/>
        <w:tabs>
          <w:tab w:val="left" w:pos="4860"/>
        </w:tabs>
        <w:spacing w:line="360" w:lineRule="auto"/>
        <w:ind w:right="1560" w:firstLine="444" w:firstLineChars="200"/>
        <w:jc w:val="left"/>
        <w:rPr>
          <w:rFonts w:ascii="宋体" w:hAnsi="宋体"/>
          <w:color w:val="auto"/>
          <w:spacing w:val="6"/>
          <w:szCs w:val="21"/>
          <w:highlight w:val="none"/>
        </w:rPr>
      </w:pPr>
    </w:p>
    <w:p w14:paraId="20BD99BB">
      <w:pPr>
        <w:shd w:val="clear"/>
        <w:tabs>
          <w:tab w:val="left" w:pos="4860"/>
        </w:tabs>
        <w:spacing w:line="360" w:lineRule="auto"/>
        <w:ind w:right="1560" w:firstLine="444" w:firstLineChars="200"/>
        <w:jc w:val="left"/>
        <w:rPr>
          <w:rFonts w:ascii="宋体" w:hAnsi="宋体"/>
          <w:color w:val="auto"/>
          <w:spacing w:val="6"/>
          <w:szCs w:val="21"/>
          <w:highlight w:val="none"/>
        </w:rPr>
      </w:pPr>
    </w:p>
    <w:p w14:paraId="5BE4E6F7">
      <w:pPr>
        <w:shd w:val="clear"/>
        <w:rPr>
          <w:rFonts w:ascii="仿宋" w:hAnsi="仿宋" w:eastAsia="仿宋"/>
          <w:color w:val="auto"/>
          <w:spacing w:val="15"/>
          <w:sz w:val="18"/>
          <w:szCs w:val="18"/>
          <w:highlight w:val="none"/>
          <w:shd w:val="clear" w:color="auto" w:fill="FFFFFF"/>
        </w:rPr>
      </w:pPr>
    </w:p>
    <w:p w14:paraId="05EF97FF">
      <w:pPr>
        <w:shd w:val="clear"/>
        <w:tabs>
          <w:tab w:val="left" w:pos="4860"/>
        </w:tabs>
        <w:ind w:right="1559"/>
        <w:jc w:val="left"/>
        <w:rPr>
          <w:rFonts w:ascii="楷体" w:hAnsi="楷体" w:eastAsia="楷体"/>
          <w:color w:val="auto"/>
          <w:szCs w:val="21"/>
          <w:highlight w:val="none"/>
        </w:rPr>
      </w:pPr>
      <w:r>
        <w:rPr>
          <w:rFonts w:hint="eastAsia" w:ascii="楷体" w:hAnsi="楷体" w:eastAsia="楷体"/>
          <w:color w:val="auto"/>
          <w:szCs w:val="21"/>
          <w:highlight w:val="none"/>
        </w:rPr>
        <w:t>说明：</w:t>
      </w:r>
    </w:p>
    <w:p w14:paraId="6662EB85">
      <w:pPr>
        <w:shd w:val="clear"/>
        <w:adjustRightInd w:val="0"/>
        <w:snapToGrid w:val="0"/>
        <w:spacing w:line="360" w:lineRule="exact"/>
        <w:ind w:firstLine="525" w:firstLineChars="250"/>
        <w:rPr>
          <w:rFonts w:ascii="楷体" w:hAnsi="楷体" w:eastAsia="楷体"/>
          <w:color w:val="auto"/>
          <w:szCs w:val="21"/>
          <w:highlight w:val="none"/>
        </w:rPr>
      </w:pPr>
      <w:r>
        <w:rPr>
          <w:rFonts w:hint="eastAsia" w:ascii="楷体" w:hAnsi="楷体" w:eastAsia="楷体"/>
          <w:color w:val="auto"/>
          <w:szCs w:val="21"/>
          <w:highlight w:val="none"/>
        </w:rPr>
        <w:t>（1）填报前请认真阅读</w:t>
      </w:r>
      <w:r>
        <w:rPr>
          <w:rFonts w:hint="eastAsia" w:ascii="楷体" w:hAnsi="楷体" w:eastAsia="楷体"/>
          <w:color w:val="auto"/>
          <w:spacing w:val="6"/>
          <w:szCs w:val="21"/>
          <w:highlight w:val="none"/>
        </w:rPr>
        <w:t>《财政部、民政部、中国残疾人联合会关于促进残疾人就业政府采购政策的通知》（财库</w:t>
      </w:r>
      <w:r>
        <w:rPr>
          <w:rFonts w:hint="eastAsia" w:ascii="楷体" w:hAnsi="楷体" w:eastAsia="楷体"/>
          <w:color w:val="auto"/>
          <w:szCs w:val="21"/>
          <w:highlight w:val="none"/>
        </w:rPr>
        <w:t>〔</w:t>
      </w:r>
      <w:r>
        <w:rPr>
          <w:rFonts w:ascii="楷体" w:hAnsi="楷体" w:eastAsia="楷体"/>
          <w:color w:val="auto"/>
          <w:szCs w:val="21"/>
          <w:highlight w:val="none"/>
        </w:rPr>
        <w:t>2017</w:t>
      </w:r>
      <w:r>
        <w:rPr>
          <w:rFonts w:hint="eastAsia" w:ascii="楷体" w:hAnsi="楷体" w:eastAsia="楷体"/>
          <w:color w:val="auto"/>
          <w:szCs w:val="21"/>
          <w:highlight w:val="none"/>
        </w:rPr>
        <w:t>〕</w:t>
      </w:r>
      <w:r>
        <w:rPr>
          <w:rFonts w:ascii="楷体" w:hAnsi="楷体" w:eastAsia="楷体"/>
          <w:color w:val="auto"/>
          <w:szCs w:val="21"/>
          <w:highlight w:val="none"/>
        </w:rPr>
        <w:t>14</w:t>
      </w:r>
      <w:r>
        <w:rPr>
          <w:rFonts w:hint="eastAsia" w:ascii="楷体" w:hAnsi="楷体" w:eastAsia="楷体"/>
          <w:color w:val="auto"/>
          <w:szCs w:val="21"/>
          <w:highlight w:val="none"/>
        </w:rPr>
        <w:t>1</w:t>
      </w:r>
      <w:r>
        <w:rPr>
          <w:rFonts w:hint="eastAsia" w:ascii="楷体" w:hAnsi="楷体" w:eastAsia="楷体"/>
          <w:color w:val="auto"/>
          <w:spacing w:val="6"/>
          <w:szCs w:val="21"/>
          <w:highlight w:val="none"/>
        </w:rPr>
        <w:t>号）的规定。</w:t>
      </w:r>
    </w:p>
    <w:p w14:paraId="4BF8C7FF">
      <w:pPr>
        <w:shd w:val="clear"/>
        <w:adjustRightInd w:val="0"/>
        <w:snapToGrid w:val="0"/>
        <w:spacing w:line="360" w:lineRule="exact"/>
        <w:ind w:firstLine="525" w:firstLineChars="250"/>
        <w:rPr>
          <w:rFonts w:ascii="楷体" w:hAnsi="楷体" w:eastAsia="楷体"/>
          <w:bCs/>
          <w:color w:val="auto"/>
          <w:szCs w:val="21"/>
          <w:highlight w:val="none"/>
        </w:rPr>
      </w:pPr>
      <w:r>
        <w:rPr>
          <w:rFonts w:hint="eastAsia" w:ascii="楷体" w:hAnsi="楷体" w:eastAsia="楷体"/>
          <w:color w:val="auto"/>
          <w:szCs w:val="21"/>
          <w:highlight w:val="none"/>
        </w:rPr>
        <w:t>（2）投标人属于残疾人福利性单位的，必须填报全部的数据，</w:t>
      </w:r>
      <w:r>
        <w:rPr>
          <w:rFonts w:hint="eastAsia" w:ascii="楷体" w:hAnsi="楷体" w:eastAsia="楷体"/>
          <w:bCs/>
          <w:color w:val="auto"/>
          <w:szCs w:val="21"/>
          <w:highlight w:val="none"/>
        </w:rPr>
        <w:t>未按要求提供或者非残疾人福利性单位承接服务的，其投标无效。</w:t>
      </w:r>
    </w:p>
    <w:p w14:paraId="3EA4E19D">
      <w:pPr>
        <w:shd w:val="clear"/>
        <w:adjustRightInd w:val="0"/>
        <w:snapToGrid w:val="0"/>
        <w:spacing w:line="360" w:lineRule="exact"/>
        <w:ind w:firstLine="525" w:firstLineChars="250"/>
        <w:rPr>
          <w:rFonts w:ascii="黑体" w:hAnsi="宋体" w:eastAsia="黑体"/>
          <w:color w:val="auto"/>
          <w:sz w:val="36"/>
          <w:szCs w:val="36"/>
          <w:highlight w:val="none"/>
        </w:rPr>
      </w:pPr>
      <w:r>
        <w:rPr>
          <w:rFonts w:hint="eastAsia" w:ascii="楷体" w:hAnsi="楷体" w:eastAsia="楷体"/>
          <w:color w:val="auto"/>
          <w:szCs w:val="21"/>
          <w:highlight w:val="none"/>
        </w:rPr>
        <w:t>（3）横线以下只做填报说明，投标文件可不要。</w:t>
      </w:r>
    </w:p>
    <w:p w14:paraId="34F68179">
      <w:pPr>
        <w:shd w:val="clear"/>
        <w:adjustRightInd w:val="0"/>
        <w:snapToGrid w:val="0"/>
        <w:spacing w:before="50" w:line="360" w:lineRule="auto"/>
        <w:jc w:val="center"/>
        <w:rPr>
          <w:rFonts w:ascii="黑体" w:hAnsi="宋体" w:eastAsia="黑体"/>
          <w:color w:val="auto"/>
          <w:sz w:val="36"/>
          <w:szCs w:val="36"/>
          <w:highlight w:val="none"/>
        </w:rPr>
      </w:pPr>
      <w:r>
        <w:rPr>
          <w:rFonts w:hint="eastAsia" w:ascii="黑体" w:hAnsi="宋体" w:eastAsia="黑体"/>
          <w:color w:val="auto"/>
          <w:sz w:val="36"/>
          <w:szCs w:val="36"/>
          <w:highlight w:val="none"/>
        </w:rPr>
        <w:t>13.监狱企业证明</w:t>
      </w:r>
    </w:p>
    <w:p w14:paraId="08F12EC5">
      <w:pPr>
        <w:shd w:val="clear"/>
        <w:adjustRightInd w:val="0"/>
        <w:snapToGrid w:val="0"/>
        <w:spacing w:beforeLines="100"/>
        <w:rPr>
          <w:rFonts w:ascii="楷体" w:hAnsi="楷体" w:eastAsia="楷体"/>
          <w:color w:val="auto"/>
          <w:szCs w:val="21"/>
          <w:highlight w:val="none"/>
        </w:rPr>
      </w:pPr>
      <w:r>
        <w:rPr>
          <w:rFonts w:hint="eastAsia" w:ascii="楷体" w:hAnsi="楷体" w:eastAsia="楷体"/>
          <w:color w:val="auto"/>
          <w:szCs w:val="21"/>
          <w:highlight w:val="none"/>
        </w:rPr>
        <w:t>说明：</w:t>
      </w:r>
    </w:p>
    <w:p w14:paraId="7CB60FA7">
      <w:pPr>
        <w:shd w:val="clear"/>
        <w:adjustRightInd w:val="0"/>
        <w:snapToGrid w:val="0"/>
        <w:spacing w:line="360" w:lineRule="exact"/>
        <w:ind w:firstLine="525" w:firstLineChars="250"/>
        <w:rPr>
          <w:rFonts w:ascii="楷体" w:hAnsi="楷体" w:eastAsia="楷体"/>
          <w:color w:val="auto"/>
          <w:szCs w:val="21"/>
          <w:highlight w:val="none"/>
        </w:rPr>
      </w:pPr>
      <w:r>
        <w:rPr>
          <w:rFonts w:hint="eastAsia" w:ascii="楷体" w:hAnsi="楷体" w:eastAsia="楷体"/>
          <w:bCs/>
          <w:color w:val="auto"/>
          <w:szCs w:val="21"/>
          <w:highlight w:val="none"/>
        </w:rPr>
        <w:t>（1）</w:t>
      </w:r>
      <w:r>
        <w:rPr>
          <w:rFonts w:hint="eastAsia" w:ascii="楷体" w:hAnsi="楷体" w:eastAsia="楷体"/>
          <w:color w:val="auto"/>
          <w:szCs w:val="21"/>
          <w:highlight w:val="none"/>
        </w:rPr>
        <w:t>填报前请认真阅读</w:t>
      </w:r>
      <w:r>
        <w:rPr>
          <w:rFonts w:hint="eastAsia" w:ascii="楷体" w:hAnsi="楷体" w:eastAsia="楷体"/>
          <w:color w:val="auto"/>
          <w:spacing w:val="6"/>
          <w:szCs w:val="21"/>
          <w:highlight w:val="none"/>
        </w:rPr>
        <w:t>《财政部、司法部关于政府采购支持监狱企业发展有关问题的通知》（财库</w:t>
      </w:r>
      <w:r>
        <w:rPr>
          <w:rFonts w:hint="eastAsia" w:ascii="楷体" w:hAnsi="楷体" w:eastAsia="楷体"/>
          <w:color w:val="auto"/>
          <w:szCs w:val="21"/>
          <w:highlight w:val="none"/>
        </w:rPr>
        <w:t>〔</w:t>
      </w:r>
      <w:r>
        <w:rPr>
          <w:rFonts w:ascii="楷体" w:hAnsi="楷体" w:eastAsia="楷体"/>
          <w:color w:val="auto"/>
          <w:szCs w:val="21"/>
          <w:highlight w:val="none"/>
        </w:rPr>
        <w:t>201</w:t>
      </w:r>
      <w:r>
        <w:rPr>
          <w:rFonts w:hint="eastAsia" w:ascii="楷体" w:hAnsi="楷体" w:eastAsia="楷体"/>
          <w:color w:val="auto"/>
          <w:szCs w:val="21"/>
          <w:highlight w:val="none"/>
        </w:rPr>
        <w:t>4〕68</w:t>
      </w:r>
      <w:r>
        <w:rPr>
          <w:rFonts w:hint="eastAsia" w:ascii="楷体" w:hAnsi="楷体" w:eastAsia="楷体"/>
          <w:color w:val="auto"/>
          <w:spacing w:val="6"/>
          <w:szCs w:val="21"/>
          <w:highlight w:val="none"/>
        </w:rPr>
        <w:t>号）的规定。</w:t>
      </w:r>
    </w:p>
    <w:p w14:paraId="0FF958AC">
      <w:pPr>
        <w:shd w:val="clear"/>
        <w:adjustRightInd w:val="0"/>
        <w:snapToGrid w:val="0"/>
        <w:spacing w:line="360" w:lineRule="exact"/>
        <w:ind w:firstLine="527"/>
        <w:rPr>
          <w:rFonts w:ascii="楷体" w:hAnsi="楷体" w:eastAsia="楷体"/>
          <w:bCs/>
          <w:color w:val="auto"/>
          <w:szCs w:val="21"/>
          <w:highlight w:val="none"/>
        </w:rPr>
      </w:pPr>
      <w:r>
        <w:rPr>
          <w:rFonts w:hint="eastAsia" w:ascii="楷体" w:hAnsi="楷体" w:eastAsia="楷体"/>
          <w:bCs/>
          <w:color w:val="auto"/>
          <w:szCs w:val="21"/>
          <w:highlight w:val="none"/>
        </w:rPr>
        <w:t>（2）证明文件无格式要求，由出具监狱企业证明的单位自行拟定，出具证明的单位应符合“供应商须知”第</w:t>
      </w:r>
      <w:r>
        <w:rPr>
          <w:rFonts w:hint="eastAsia" w:ascii="楷体" w:hAnsi="楷体" w:eastAsia="楷体"/>
          <w:color w:val="auto"/>
          <w:highlight w:val="none"/>
        </w:rPr>
        <w:t>3.4.2.3条款的规定。</w:t>
      </w:r>
    </w:p>
    <w:p w14:paraId="1415ABE8">
      <w:pPr>
        <w:shd w:val="clear"/>
        <w:adjustRightInd w:val="0"/>
        <w:snapToGrid w:val="0"/>
        <w:spacing w:line="360" w:lineRule="exact"/>
        <w:ind w:firstLine="525" w:firstLineChars="250"/>
        <w:rPr>
          <w:rFonts w:ascii="楷体" w:hAnsi="楷体" w:eastAsia="楷体"/>
          <w:bCs/>
          <w:color w:val="auto"/>
          <w:szCs w:val="21"/>
          <w:highlight w:val="none"/>
        </w:rPr>
      </w:pPr>
      <w:r>
        <w:rPr>
          <w:rFonts w:hint="eastAsia" w:ascii="楷体" w:hAnsi="楷体" w:eastAsia="楷体"/>
          <w:color w:val="auto"/>
          <w:szCs w:val="21"/>
          <w:highlight w:val="none"/>
        </w:rPr>
        <w:t>（3）投标人属于监狱企业的，</w:t>
      </w:r>
      <w:r>
        <w:rPr>
          <w:rFonts w:hint="eastAsia" w:ascii="楷体" w:hAnsi="楷体" w:eastAsia="楷体"/>
          <w:bCs/>
          <w:color w:val="auto"/>
          <w:szCs w:val="21"/>
          <w:highlight w:val="none"/>
        </w:rPr>
        <w:t>未按上述要求提供的或者非监狱企业承接服务的，其投标无效。</w:t>
      </w:r>
    </w:p>
    <w:p w14:paraId="745D0FE8">
      <w:pPr>
        <w:shd w:val="clear"/>
        <w:adjustRightInd w:val="0"/>
        <w:snapToGrid w:val="0"/>
        <w:spacing w:line="360" w:lineRule="exact"/>
        <w:ind w:firstLine="525" w:firstLineChars="250"/>
        <w:rPr>
          <w:rFonts w:ascii="楷体" w:hAnsi="楷体" w:eastAsia="楷体"/>
          <w:bCs/>
          <w:color w:val="auto"/>
          <w:szCs w:val="21"/>
          <w:highlight w:val="none"/>
        </w:rPr>
      </w:pPr>
    </w:p>
    <w:p w14:paraId="4E7C5E3C">
      <w:pPr>
        <w:pStyle w:val="4"/>
        <w:shd w:val="clear"/>
        <w:ind w:firstLine="0"/>
        <w:jc w:val="left"/>
        <w:rPr>
          <w:rFonts w:ascii="宋体" w:hAnsi="宋体"/>
          <w:b/>
          <w:color w:val="auto"/>
          <w:sz w:val="24"/>
          <w:szCs w:val="24"/>
          <w:highlight w:val="none"/>
        </w:rPr>
      </w:pPr>
    </w:p>
    <w:p w14:paraId="563466F8">
      <w:pPr>
        <w:pStyle w:val="4"/>
        <w:shd w:val="clear"/>
        <w:ind w:firstLine="0"/>
        <w:jc w:val="left"/>
        <w:rPr>
          <w:rFonts w:ascii="宋体" w:hAnsi="宋体"/>
          <w:b/>
          <w:color w:val="auto"/>
          <w:sz w:val="24"/>
          <w:szCs w:val="24"/>
          <w:highlight w:val="none"/>
        </w:rPr>
      </w:pPr>
    </w:p>
    <w:p w14:paraId="3BA0C709">
      <w:pPr>
        <w:pStyle w:val="4"/>
        <w:shd w:val="clear"/>
        <w:ind w:firstLine="0"/>
        <w:jc w:val="left"/>
        <w:rPr>
          <w:rFonts w:ascii="宋体" w:hAnsi="宋体"/>
          <w:b/>
          <w:color w:val="auto"/>
          <w:sz w:val="24"/>
          <w:szCs w:val="24"/>
          <w:highlight w:val="none"/>
        </w:rPr>
      </w:pPr>
    </w:p>
    <w:p w14:paraId="34F7E2B9">
      <w:pPr>
        <w:pStyle w:val="4"/>
        <w:shd w:val="clear"/>
        <w:ind w:firstLine="0"/>
        <w:jc w:val="left"/>
        <w:rPr>
          <w:rFonts w:ascii="宋体" w:hAnsi="宋体"/>
          <w:b/>
          <w:color w:val="auto"/>
          <w:sz w:val="24"/>
          <w:szCs w:val="24"/>
          <w:highlight w:val="none"/>
        </w:rPr>
      </w:pPr>
    </w:p>
    <w:p w14:paraId="2E8A29F0">
      <w:pPr>
        <w:pStyle w:val="4"/>
        <w:shd w:val="clear"/>
        <w:ind w:firstLine="0"/>
        <w:jc w:val="left"/>
        <w:rPr>
          <w:rFonts w:ascii="宋体" w:hAnsi="宋体"/>
          <w:b/>
          <w:color w:val="auto"/>
          <w:sz w:val="24"/>
          <w:szCs w:val="24"/>
          <w:highlight w:val="none"/>
        </w:rPr>
      </w:pPr>
    </w:p>
    <w:p w14:paraId="3574D7AC">
      <w:pPr>
        <w:pStyle w:val="4"/>
        <w:shd w:val="clear"/>
        <w:ind w:firstLine="0"/>
        <w:jc w:val="left"/>
        <w:rPr>
          <w:rFonts w:ascii="宋体" w:hAnsi="宋体"/>
          <w:b/>
          <w:color w:val="auto"/>
          <w:sz w:val="24"/>
          <w:szCs w:val="24"/>
          <w:highlight w:val="none"/>
        </w:rPr>
      </w:pPr>
    </w:p>
    <w:p w14:paraId="396A925B">
      <w:pPr>
        <w:pStyle w:val="4"/>
        <w:shd w:val="clear"/>
        <w:ind w:firstLine="0"/>
        <w:jc w:val="left"/>
        <w:rPr>
          <w:rFonts w:ascii="宋体" w:hAnsi="宋体"/>
          <w:b/>
          <w:color w:val="auto"/>
          <w:sz w:val="24"/>
          <w:szCs w:val="24"/>
          <w:highlight w:val="none"/>
        </w:rPr>
      </w:pPr>
    </w:p>
    <w:p w14:paraId="18CDD585">
      <w:pPr>
        <w:pStyle w:val="4"/>
        <w:shd w:val="clear"/>
        <w:ind w:firstLine="0"/>
        <w:jc w:val="left"/>
        <w:rPr>
          <w:rFonts w:ascii="宋体" w:hAnsi="宋体"/>
          <w:b/>
          <w:color w:val="auto"/>
          <w:sz w:val="24"/>
          <w:szCs w:val="24"/>
          <w:highlight w:val="none"/>
        </w:rPr>
      </w:pPr>
    </w:p>
    <w:p w14:paraId="2E6D34AF">
      <w:pPr>
        <w:pStyle w:val="4"/>
        <w:shd w:val="clear"/>
        <w:ind w:firstLine="0"/>
        <w:jc w:val="left"/>
        <w:rPr>
          <w:rFonts w:ascii="宋体" w:hAnsi="宋体"/>
          <w:b/>
          <w:color w:val="auto"/>
          <w:sz w:val="24"/>
          <w:szCs w:val="24"/>
          <w:highlight w:val="none"/>
        </w:rPr>
      </w:pPr>
    </w:p>
    <w:p w14:paraId="6FDB0AF3">
      <w:pPr>
        <w:pStyle w:val="4"/>
        <w:shd w:val="clear"/>
        <w:ind w:firstLine="0"/>
        <w:jc w:val="left"/>
        <w:rPr>
          <w:rFonts w:ascii="宋体" w:hAnsi="宋体"/>
          <w:b/>
          <w:color w:val="auto"/>
          <w:sz w:val="24"/>
          <w:szCs w:val="24"/>
          <w:highlight w:val="none"/>
        </w:rPr>
      </w:pPr>
    </w:p>
    <w:p w14:paraId="386D6F95">
      <w:pPr>
        <w:pStyle w:val="4"/>
        <w:shd w:val="clear"/>
        <w:ind w:firstLine="0"/>
        <w:jc w:val="left"/>
        <w:rPr>
          <w:rFonts w:ascii="宋体" w:hAnsi="宋体"/>
          <w:b/>
          <w:color w:val="auto"/>
          <w:sz w:val="24"/>
          <w:szCs w:val="24"/>
          <w:highlight w:val="none"/>
        </w:rPr>
      </w:pPr>
    </w:p>
    <w:p w14:paraId="7F6FF20B">
      <w:pPr>
        <w:pStyle w:val="4"/>
        <w:shd w:val="clear"/>
        <w:ind w:firstLine="0"/>
        <w:jc w:val="left"/>
        <w:rPr>
          <w:rFonts w:ascii="宋体" w:hAnsi="宋体"/>
          <w:b/>
          <w:color w:val="auto"/>
          <w:sz w:val="24"/>
          <w:szCs w:val="24"/>
          <w:highlight w:val="none"/>
        </w:rPr>
      </w:pPr>
    </w:p>
    <w:p w14:paraId="2E962E91">
      <w:pPr>
        <w:pStyle w:val="4"/>
        <w:shd w:val="clear"/>
        <w:ind w:firstLine="0"/>
        <w:jc w:val="left"/>
        <w:rPr>
          <w:rFonts w:ascii="宋体" w:hAnsi="宋体"/>
          <w:b/>
          <w:color w:val="auto"/>
          <w:sz w:val="24"/>
          <w:szCs w:val="24"/>
          <w:highlight w:val="none"/>
        </w:rPr>
      </w:pPr>
    </w:p>
    <w:p w14:paraId="45F7E87E">
      <w:pPr>
        <w:pStyle w:val="4"/>
        <w:shd w:val="clear"/>
        <w:ind w:firstLine="0"/>
        <w:jc w:val="left"/>
        <w:rPr>
          <w:rFonts w:ascii="宋体" w:hAnsi="宋体"/>
          <w:b/>
          <w:color w:val="auto"/>
          <w:sz w:val="24"/>
          <w:szCs w:val="24"/>
          <w:highlight w:val="none"/>
        </w:rPr>
      </w:pPr>
    </w:p>
    <w:p w14:paraId="033F9B56">
      <w:pPr>
        <w:pStyle w:val="4"/>
        <w:shd w:val="clear"/>
        <w:ind w:firstLine="0"/>
        <w:jc w:val="left"/>
        <w:rPr>
          <w:rFonts w:ascii="宋体" w:hAnsi="宋体"/>
          <w:b/>
          <w:color w:val="auto"/>
          <w:sz w:val="24"/>
          <w:szCs w:val="24"/>
          <w:highlight w:val="none"/>
        </w:rPr>
      </w:pPr>
    </w:p>
    <w:p w14:paraId="1244E41A">
      <w:pPr>
        <w:pStyle w:val="4"/>
        <w:shd w:val="clear"/>
        <w:ind w:firstLine="0"/>
        <w:jc w:val="left"/>
        <w:rPr>
          <w:rFonts w:ascii="宋体" w:hAnsi="宋体"/>
          <w:b/>
          <w:color w:val="auto"/>
          <w:sz w:val="24"/>
          <w:szCs w:val="24"/>
          <w:highlight w:val="none"/>
        </w:rPr>
      </w:pPr>
    </w:p>
    <w:p w14:paraId="1A934089">
      <w:pPr>
        <w:pStyle w:val="4"/>
        <w:shd w:val="clear"/>
        <w:ind w:firstLine="0"/>
        <w:jc w:val="left"/>
        <w:rPr>
          <w:rFonts w:ascii="宋体" w:hAnsi="宋体"/>
          <w:b/>
          <w:color w:val="auto"/>
          <w:sz w:val="24"/>
          <w:szCs w:val="24"/>
          <w:highlight w:val="none"/>
        </w:rPr>
      </w:pPr>
    </w:p>
    <w:p w14:paraId="3978EE4A">
      <w:pPr>
        <w:pStyle w:val="4"/>
        <w:shd w:val="clear"/>
        <w:ind w:firstLine="0"/>
        <w:jc w:val="left"/>
        <w:rPr>
          <w:rFonts w:ascii="宋体" w:hAnsi="宋体"/>
          <w:b/>
          <w:color w:val="auto"/>
          <w:sz w:val="24"/>
          <w:szCs w:val="24"/>
          <w:highlight w:val="none"/>
        </w:rPr>
      </w:pPr>
    </w:p>
    <w:p w14:paraId="01B73CD6">
      <w:pPr>
        <w:pStyle w:val="4"/>
        <w:shd w:val="clear"/>
        <w:ind w:firstLine="0"/>
        <w:jc w:val="left"/>
        <w:rPr>
          <w:rFonts w:ascii="宋体" w:hAnsi="宋体"/>
          <w:b/>
          <w:color w:val="auto"/>
          <w:sz w:val="24"/>
          <w:szCs w:val="24"/>
          <w:highlight w:val="none"/>
        </w:rPr>
      </w:pPr>
    </w:p>
    <w:p w14:paraId="16250471">
      <w:pPr>
        <w:shd w:val="clear"/>
        <w:adjustRightInd w:val="0"/>
        <w:snapToGrid w:val="0"/>
        <w:spacing w:line="360" w:lineRule="auto"/>
        <w:jc w:val="left"/>
        <w:outlineLvl w:val="0"/>
        <w:rPr>
          <w:rFonts w:ascii="宋体" w:hAnsi="宋体"/>
          <w:b/>
          <w:color w:val="auto"/>
          <w:sz w:val="24"/>
          <w:highlight w:val="none"/>
        </w:rPr>
      </w:pPr>
    </w:p>
    <w:p w14:paraId="7039CC4C">
      <w:pPr>
        <w:shd w:val="clear"/>
        <w:adjustRightInd w:val="0"/>
        <w:snapToGrid w:val="0"/>
        <w:spacing w:line="360" w:lineRule="auto"/>
        <w:jc w:val="left"/>
        <w:outlineLvl w:val="0"/>
        <w:rPr>
          <w:rFonts w:ascii="宋体" w:hAnsi="宋体"/>
          <w:b/>
          <w:color w:val="auto"/>
          <w:sz w:val="24"/>
          <w:highlight w:val="none"/>
        </w:rPr>
      </w:pPr>
    </w:p>
    <w:p w14:paraId="43E312DF">
      <w:pPr>
        <w:shd w:val="clear"/>
        <w:adjustRightInd w:val="0"/>
        <w:snapToGrid w:val="0"/>
        <w:spacing w:line="360" w:lineRule="auto"/>
        <w:jc w:val="left"/>
        <w:outlineLvl w:val="0"/>
        <w:rPr>
          <w:rFonts w:ascii="宋体" w:hAnsi="宋体"/>
          <w:b/>
          <w:color w:val="auto"/>
          <w:sz w:val="24"/>
          <w:highlight w:val="none"/>
        </w:rPr>
      </w:pPr>
    </w:p>
    <w:p w14:paraId="0F1DABBD">
      <w:pPr>
        <w:shd w:val="clear"/>
        <w:adjustRightInd w:val="0"/>
        <w:snapToGrid w:val="0"/>
        <w:spacing w:line="360" w:lineRule="auto"/>
        <w:jc w:val="left"/>
        <w:outlineLvl w:val="0"/>
        <w:rPr>
          <w:rFonts w:ascii="宋体" w:hAnsi="宋体"/>
          <w:b/>
          <w:color w:val="auto"/>
          <w:sz w:val="24"/>
          <w:highlight w:val="none"/>
        </w:rPr>
      </w:pPr>
    </w:p>
    <w:p w14:paraId="7389402B">
      <w:pPr>
        <w:shd w:val="clear"/>
        <w:adjustRightInd w:val="0"/>
        <w:snapToGrid w:val="0"/>
        <w:spacing w:line="360" w:lineRule="auto"/>
        <w:jc w:val="left"/>
        <w:outlineLvl w:val="0"/>
        <w:rPr>
          <w:rFonts w:ascii="宋体" w:hAnsi="宋体"/>
          <w:b/>
          <w:color w:val="auto"/>
          <w:sz w:val="24"/>
          <w:highlight w:val="none"/>
        </w:rPr>
      </w:pPr>
    </w:p>
    <w:p w14:paraId="73E4C01F">
      <w:pPr>
        <w:pStyle w:val="4"/>
        <w:shd w:val="clear"/>
        <w:ind w:firstLine="0"/>
        <w:jc w:val="left"/>
        <w:rPr>
          <w:rFonts w:ascii="宋体" w:hAnsi="宋体"/>
          <w:b/>
          <w:color w:val="auto"/>
          <w:sz w:val="36"/>
          <w:szCs w:val="36"/>
          <w:highlight w:val="none"/>
        </w:rPr>
      </w:pPr>
    </w:p>
    <w:p w14:paraId="774D0B1D">
      <w:pPr>
        <w:pStyle w:val="4"/>
        <w:shd w:val="clear"/>
        <w:ind w:firstLine="0"/>
        <w:jc w:val="left"/>
        <w:rPr>
          <w:rFonts w:ascii="宋体" w:hAnsi="宋体"/>
          <w:b/>
          <w:color w:val="auto"/>
          <w:sz w:val="36"/>
          <w:szCs w:val="36"/>
          <w:highlight w:val="none"/>
        </w:rPr>
      </w:pPr>
    </w:p>
    <w:p w14:paraId="3DF1EF64">
      <w:pPr>
        <w:pStyle w:val="3"/>
        <w:shd w:val="clear"/>
        <w:spacing w:line="400" w:lineRule="exact"/>
        <w:ind w:right="840"/>
        <w:jc w:val="right"/>
        <w:rPr>
          <w:rFonts w:ascii="仿宋_GB2312" w:eastAsia="仿宋_GB2312"/>
          <w:b w:val="0"/>
          <w:color w:val="auto"/>
          <w:szCs w:val="28"/>
          <w:highlight w:val="none"/>
        </w:rPr>
      </w:pPr>
      <w:r>
        <w:rPr>
          <w:rFonts w:hint="eastAsia" w:ascii="宋体" w:hAnsi="宋体" w:eastAsia="宋体"/>
          <w:b w:val="0"/>
          <w:color w:val="auto"/>
          <w:szCs w:val="28"/>
          <w:highlight w:val="none"/>
        </w:rPr>
        <w:t>正本/副本</w:t>
      </w:r>
    </w:p>
    <w:p w14:paraId="212F0B8D">
      <w:pPr>
        <w:pStyle w:val="3"/>
        <w:shd w:val="clear"/>
        <w:spacing w:before="120" w:after="120" w:line="400" w:lineRule="exact"/>
        <w:rPr>
          <w:rFonts w:ascii="宋体" w:hAnsi="宋体" w:eastAsia="宋体"/>
          <w:color w:val="auto"/>
          <w:szCs w:val="28"/>
          <w:highlight w:val="none"/>
        </w:rPr>
      </w:pPr>
      <w:r>
        <w:rPr>
          <w:rFonts w:hint="eastAsia" w:ascii="宋体" w:hAnsi="宋体" w:eastAsia="宋体"/>
          <w:color w:val="auto"/>
          <w:szCs w:val="28"/>
          <w:highlight w:val="none"/>
        </w:rPr>
        <w:t>政府采购项目</w:t>
      </w:r>
    </w:p>
    <w:p w14:paraId="09686680">
      <w:pPr>
        <w:pStyle w:val="3"/>
        <w:shd w:val="clear"/>
        <w:spacing w:before="120" w:after="120" w:line="400" w:lineRule="exact"/>
        <w:rPr>
          <w:rFonts w:ascii="宋体" w:hAnsi="宋体" w:eastAsia="宋体"/>
          <w:b w:val="0"/>
          <w:color w:val="auto"/>
          <w:szCs w:val="28"/>
          <w:highlight w:val="none"/>
        </w:rPr>
      </w:pPr>
      <w:r>
        <w:rPr>
          <w:rFonts w:hint="eastAsia" w:ascii="宋体" w:hAnsi="宋体" w:eastAsia="宋体"/>
          <w:color w:val="auto"/>
          <w:szCs w:val="28"/>
          <w:highlight w:val="none"/>
        </w:rPr>
        <w:t>采购项目编号：</w:t>
      </w:r>
      <w:r>
        <w:rPr>
          <w:rFonts w:hint="eastAsia" w:ascii="宋体" w:hAnsi="宋体" w:eastAsia="宋体"/>
          <w:b w:val="0"/>
          <w:color w:val="auto"/>
          <w:szCs w:val="28"/>
          <w:highlight w:val="none"/>
        </w:rPr>
        <w:t xml:space="preserve">ZDXXXX-XXXZ  </w:t>
      </w:r>
    </w:p>
    <w:p w14:paraId="23BA8679">
      <w:pPr>
        <w:pStyle w:val="3"/>
        <w:shd w:val="clear"/>
        <w:spacing w:line="400" w:lineRule="exact"/>
        <w:jc w:val="left"/>
        <w:rPr>
          <w:rFonts w:ascii="仿宋_GB2312" w:eastAsia="仿宋_GB2312"/>
          <w:color w:val="auto"/>
          <w:szCs w:val="28"/>
          <w:highlight w:val="none"/>
        </w:rPr>
      </w:pPr>
    </w:p>
    <w:p w14:paraId="520B94E0">
      <w:pPr>
        <w:pStyle w:val="3"/>
        <w:shd w:val="clear"/>
        <w:spacing w:line="400" w:lineRule="exact"/>
        <w:jc w:val="left"/>
        <w:rPr>
          <w:rFonts w:ascii="仿宋_GB2312" w:eastAsia="仿宋_GB2312"/>
          <w:color w:val="auto"/>
          <w:szCs w:val="28"/>
          <w:highlight w:val="none"/>
        </w:rPr>
      </w:pPr>
    </w:p>
    <w:p w14:paraId="12F7B3C0">
      <w:pPr>
        <w:pStyle w:val="3"/>
        <w:shd w:val="clear"/>
        <w:spacing w:line="680" w:lineRule="exact"/>
        <w:jc w:val="center"/>
        <w:rPr>
          <w:rFonts w:ascii="方正小标宋简体" w:hAnsi="宋体" w:eastAsia="方正小标宋简体"/>
          <w:b w:val="0"/>
          <w:color w:val="auto"/>
          <w:sz w:val="44"/>
          <w:szCs w:val="44"/>
          <w:highlight w:val="none"/>
        </w:rPr>
      </w:pPr>
      <w:r>
        <w:rPr>
          <w:rFonts w:hint="eastAsia" w:ascii="方正小标宋简体" w:hAnsi="宋体" w:eastAsia="方正小标宋简体"/>
          <w:b w:val="0"/>
          <w:color w:val="auto"/>
          <w:sz w:val="44"/>
          <w:szCs w:val="44"/>
          <w:highlight w:val="none"/>
        </w:rPr>
        <w:t xml:space="preserve">采购项目  </w:t>
      </w:r>
    </w:p>
    <w:p w14:paraId="6BBBEAD8">
      <w:pPr>
        <w:pStyle w:val="3"/>
        <w:shd w:val="clear"/>
        <w:spacing w:line="400" w:lineRule="exact"/>
        <w:jc w:val="left"/>
        <w:rPr>
          <w:rFonts w:ascii="宋体" w:hAnsi="宋体" w:eastAsia="宋体"/>
          <w:color w:val="auto"/>
          <w:sz w:val="44"/>
          <w:szCs w:val="44"/>
          <w:highlight w:val="none"/>
        </w:rPr>
      </w:pPr>
    </w:p>
    <w:p w14:paraId="3521247A">
      <w:pPr>
        <w:pStyle w:val="3"/>
        <w:shd w:val="clear"/>
        <w:spacing w:line="400" w:lineRule="exact"/>
        <w:jc w:val="left"/>
        <w:rPr>
          <w:rFonts w:ascii="宋体" w:hAnsi="宋体" w:eastAsia="宋体"/>
          <w:color w:val="auto"/>
          <w:sz w:val="44"/>
          <w:szCs w:val="44"/>
          <w:highlight w:val="none"/>
        </w:rPr>
      </w:pPr>
    </w:p>
    <w:p w14:paraId="1218D488">
      <w:pPr>
        <w:pStyle w:val="3"/>
        <w:shd w:val="clear"/>
        <w:spacing w:line="900" w:lineRule="exact"/>
        <w:jc w:val="center"/>
        <w:rPr>
          <w:rFonts w:ascii="Times New Roman" w:hAnsi="Times New Roman" w:eastAsia="宋体"/>
          <w:b w:val="0"/>
          <w:color w:val="auto"/>
          <w:sz w:val="32"/>
          <w:szCs w:val="32"/>
          <w:highlight w:val="none"/>
        </w:rPr>
      </w:pPr>
      <w:r>
        <w:rPr>
          <w:rFonts w:hint="eastAsia" w:ascii="方正小标宋简体" w:hAnsi="宋体" w:eastAsia="方正小标宋简体"/>
          <w:b w:val="0"/>
          <w:color w:val="auto"/>
          <w:sz w:val="84"/>
          <w:szCs w:val="84"/>
          <w:highlight w:val="none"/>
        </w:rPr>
        <w:t>投标文件</w:t>
      </w:r>
    </w:p>
    <w:p w14:paraId="5B72E61C">
      <w:pPr>
        <w:pStyle w:val="4"/>
        <w:shd w:val="clear"/>
        <w:ind w:firstLine="0"/>
        <w:jc w:val="center"/>
        <w:rPr>
          <w:color w:val="auto"/>
          <w:sz w:val="32"/>
          <w:szCs w:val="32"/>
          <w:highlight w:val="none"/>
        </w:rPr>
      </w:pPr>
      <w:r>
        <w:rPr>
          <w:rFonts w:hint="eastAsia"/>
          <w:color w:val="auto"/>
          <w:sz w:val="32"/>
          <w:szCs w:val="32"/>
          <w:highlight w:val="none"/>
        </w:rPr>
        <w:t>（商务、技术部分）</w:t>
      </w:r>
    </w:p>
    <w:p w14:paraId="3EE1BEFD">
      <w:pPr>
        <w:pStyle w:val="4"/>
        <w:shd w:val="clear"/>
        <w:jc w:val="left"/>
        <w:rPr>
          <w:color w:val="auto"/>
          <w:sz w:val="28"/>
          <w:szCs w:val="28"/>
          <w:highlight w:val="none"/>
        </w:rPr>
      </w:pPr>
    </w:p>
    <w:p w14:paraId="1BCAAF53">
      <w:pPr>
        <w:pStyle w:val="4"/>
        <w:shd w:val="clear"/>
        <w:jc w:val="left"/>
        <w:rPr>
          <w:color w:val="auto"/>
          <w:sz w:val="28"/>
          <w:szCs w:val="28"/>
          <w:highlight w:val="none"/>
        </w:rPr>
      </w:pPr>
    </w:p>
    <w:p w14:paraId="27310A04">
      <w:pPr>
        <w:pStyle w:val="4"/>
        <w:shd w:val="clear"/>
        <w:jc w:val="left"/>
        <w:rPr>
          <w:color w:val="auto"/>
          <w:sz w:val="28"/>
          <w:szCs w:val="28"/>
          <w:highlight w:val="none"/>
        </w:rPr>
      </w:pPr>
    </w:p>
    <w:p w14:paraId="76AD17BC">
      <w:pPr>
        <w:pStyle w:val="4"/>
        <w:shd w:val="clear"/>
        <w:jc w:val="left"/>
        <w:rPr>
          <w:color w:val="auto"/>
          <w:sz w:val="28"/>
          <w:szCs w:val="28"/>
          <w:highlight w:val="none"/>
        </w:rPr>
      </w:pPr>
    </w:p>
    <w:p w14:paraId="3B3A85DA">
      <w:pPr>
        <w:pStyle w:val="4"/>
        <w:shd w:val="clear"/>
        <w:jc w:val="left"/>
        <w:rPr>
          <w:color w:val="auto"/>
          <w:sz w:val="28"/>
          <w:szCs w:val="28"/>
          <w:highlight w:val="none"/>
        </w:rPr>
      </w:pPr>
    </w:p>
    <w:p w14:paraId="2B33DFCC">
      <w:pPr>
        <w:pStyle w:val="4"/>
        <w:shd w:val="clear"/>
        <w:jc w:val="left"/>
        <w:rPr>
          <w:color w:val="auto"/>
          <w:sz w:val="28"/>
          <w:szCs w:val="28"/>
          <w:highlight w:val="none"/>
        </w:rPr>
      </w:pPr>
    </w:p>
    <w:p w14:paraId="417BE062">
      <w:pPr>
        <w:pStyle w:val="4"/>
        <w:shd w:val="clear"/>
        <w:jc w:val="left"/>
        <w:rPr>
          <w:color w:val="auto"/>
          <w:sz w:val="28"/>
          <w:szCs w:val="28"/>
          <w:highlight w:val="none"/>
        </w:rPr>
      </w:pPr>
    </w:p>
    <w:p w14:paraId="474613BF">
      <w:pPr>
        <w:pStyle w:val="4"/>
        <w:shd w:val="clear"/>
        <w:spacing w:beforeLines="50"/>
        <w:ind w:firstLine="1630" w:firstLineChars="580"/>
        <w:rPr>
          <w:rFonts w:ascii="宋体" w:hAnsi="宋体"/>
          <w:b/>
          <w:color w:val="auto"/>
          <w:sz w:val="28"/>
          <w:szCs w:val="28"/>
          <w:highlight w:val="none"/>
        </w:rPr>
      </w:pPr>
    </w:p>
    <w:p w14:paraId="76190E5B">
      <w:pPr>
        <w:pStyle w:val="4"/>
        <w:shd w:val="clear"/>
        <w:spacing w:beforeLines="50"/>
        <w:ind w:firstLine="1630" w:firstLineChars="580"/>
        <w:rPr>
          <w:rFonts w:ascii="宋体" w:hAnsi="宋体"/>
          <w:b/>
          <w:color w:val="auto"/>
          <w:sz w:val="28"/>
          <w:szCs w:val="28"/>
          <w:highlight w:val="none"/>
        </w:rPr>
      </w:pPr>
    </w:p>
    <w:p w14:paraId="6B5E5800">
      <w:pPr>
        <w:pStyle w:val="4"/>
        <w:shd w:val="clear"/>
        <w:spacing w:beforeLines="50" w:line="360" w:lineRule="auto"/>
        <w:ind w:firstLine="1630" w:firstLineChars="580"/>
        <w:rPr>
          <w:rFonts w:ascii="宋体" w:hAnsi="宋体"/>
          <w:b/>
          <w:color w:val="auto"/>
          <w:sz w:val="28"/>
          <w:szCs w:val="28"/>
          <w:highlight w:val="none"/>
        </w:rPr>
      </w:pPr>
      <w:r>
        <w:rPr>
          <w:rFonts w:hint="eastAsia" w:ascii="宋体" w:hAnsi="宋体"/>
          <w:b/>
          <w:color w:val="auto"/>
          <w:sz w:val="28"/>
          <w:szCs w:val="28"/>
          <w:highlight w:val="none"/>
        </w:rPr>
        <w:t xml:space="preserve">投标人：                        </w:t>
      </w:r>
      <w:r>
        <w:rPr>
          <w:rFonts w:hint="eastAsia" w:ascii="宋体" w:hAnsi="宋体"/>
          <w:color w:val="auto"/>
          <w:sz w:val="28"/>
          <w:szCs w:val="28"/>
          <w:highlight w:val="none"/>
        </w:rPr>
        <w:t>（盖单位章）</w:t>
      </w:r>
    </w:p>
    <w:p w14:paraId="5B0B6BB2">
      <w:pPr>
        <w:pStyle w:val="4"/>
        <w:shd w:val="clear"/>
        <w:spacing w:beforeLines="50" w:line="360" w:lineRule="auto"/>
        <w:ind w:firstLine="1630" w:firstLineChars="580"/>
        <w:rPr>
          <w:rFonts w:ascii="宋体" w:hAnsi="宋体"/>
          <w:color w:val="auto"/>
          <w:sz w:val="28"/>
          <w:szCs w:val="28"/>
          <w:highlight w:val="none"/>
        </w:rPr>
      </w:pPr>
      <w:r>
        <w:rPr>
          <w:rFonts w:hint="eastAsia" w:ascii="宋体" w:hAnsi="宋体"/>
          <w:b/>
          <w:color w:val="auto"/>
          <w:sz w:val="28"/>
          <w:szCs w:val="28"/>
          <w:highlight w:val="none"/>
        </w:rPr>
        <w:t xml:space="preserve">法定代表人或其委托代理人：       </w:t>
      </w:r>
      <w:r>
        <w:rPr>
          <w:rFonts w:hint="eastAsia" w:ascii="宋体" w:hAnsi="宋体"/>
          <w:color w:val="auto"/>
          <w:sz w:val="28"/>
          <w:szCs w:val="28"/>
          <w:highlight w:val="none"/>
        </w:rPr>
        <w:t>（签名）</w:t>
      </w:r>
    </w:p>
    <w:p w14:paraId="6964F54E">
      <w:pPr>
        <w:pStyle w:val="4"/>
        <w:shd w:val="clear"/>
        <w:spacing w:beforeLines="50" w:line="360" w:lineRule="auto"/>
        <w:ind w:firstLine="1630" w:firstLineChars="580"/>
        <w:rPr>
          <w:color w:val="auto"/>
          <w:sz w:val="28"/>
          <w:szCs w:val="28"/>
          <w:highlight w:val="none"/>
        </w:rPr>
      </w:pPr>
      <w:r>
        <w:rPr>
          <w:rFonts w:hint="eastAsia"/>
          <w:b/>
          <w:color w:val="auto"/>
          <w:sz w:val="28"/>
          <w:szCs w:val="28"/>
          <w:highlight w:val="none"/>
        </w:rPr>
        <w:t xml:space="preserve">时  间：       </w:t>
      </w:r>
      <w:r>
        <w:rPr>
          <w:rFonts w:hint="eastAsia"/>
          <w:color w:val="auto"/>
          <w:sz w:val="28"/>
          <w:szCs w:val="28"/>
          <w:highlight w:val="none"/>
        </w:rPr>
        <w:t xml:space="preserve">  年   月   日</w:t>
      </w:r>
    </w:p>
    <w:p w14:paraId="0E04A31A">
      <w:pPr>
        <w:pStyle w:val="4"/>
        <w:shd w:val="clear"/>
        <w:spacing w:beforeLines="50" w:afterLines="50"/>
        <w:ind w:firstLine="0"/>
        <w:rPr>
          <w:b/>
          <w:color w:val="auto"/>
          <w:sz w:val="44"/>
          <w:szCs w:val="44"/>
          <w:highlight w:val="none"/>
        </w:rPr>
      </w:pPr>
    </w:p>
    <w:p w14:paraId="2AA17274">
      <w:pPr>
        <w:pStyle w:val="4"/>
        <w:shd w:val="clear"/>
        <w:spacing w:beforeLines="50" w:afterLines="50"/>
        <w:ind w:firstLine="0"/>
        <w:jc w:val="center"/>
        <w:rPr>
          <w:rFonts w:ascii="黑体" w:eastAsia="黑体"/>
          <w:color w:val="auto"/>
          <w:sz w:val="44"/>
          <w:szCs w:val="44"/>
          <w:highlight w:val="none"/>
        </w:rPr>
      </w:pPr>
      <w:r>
        <w:rPr>
          <w:rFonts w:hint="eastAsia" w:ascii="黑体" w:eastAsia="黑体"/>
          <w:color w:val="auto"/>
          <w:sz w:val="44"/>
          <w:szCs w:val="44"/>
          <w:highlight w:val="none"/>
        </w:rPr>
        <w:t>目  录</w:t>
      </w:r>
    </w:p>
    <w:p w14:paraId="719E4533">
      <w:pPr>
        <w:pStyle w:val="4"/>
        <w:shd w:val="clear"/>
        <w:spacing w:beforeLines="50" w:line="360" w:lineRule="auto"/>
        <w:ind w:firstLine="1392" w:firstLineChars="580"/>
        <w:rPr>
          <w:color w:val="auto"/>
          <w:sz w:val="24"/>
          <w:szCs w:val="24"/>
          <w:highlight w:val="none"/>
        </w:rPr>
      </w:pPr>
    </w:p>
    <w:p w14:paraId="7C9B9586">
      <w:pPr>
        <w:pStyle w:val="4"/>
        <w:shd w:val="clear"/>
        <w:spacing w:beforeLines="50" w:line="360" w:lineRule="auto"/>
        <w:ind w:firstLine="630" w:firstLineChars="300"/>
        <w:rPr>
          <w:color w:val="auto"/>
          <w:szCs w:val="21"/>
          <w:highlight w:val="none"/>
        </w:rPr>
      </w:pPr>
      <w:r>
        <w:rPr>
          <w:rFonts w:hint="eastAsia"/>
          <w:color w:val="auto"/>
          <w:szCs w:val="21"/>
          <w:highlight w:val="none"/>
        </w:rPr>
        <w:t>一、投标函 ……………………………………………………………………………页码</w:t>
      </w:r>
    </w:p>
    <w:p w14:paraId="5060DBF9">
      <w:pPr>
        <w:pStyle w:val="4"/>
        <w:shd w:val="clear"/>
        <w:spacing w:beforeLines="50" w:line="360" w:lineRule="auto"/>
        <w:ind w:firstLine="630" w:firstLineChars="300"/>
        <w:rPr>
          <w:color w:val="auto"/>
          <w:szCs w:val="21"/>
          <w:highlight w:val="none"/>
        </w:rPr>
      </w:pPr>
      <w:r>
        <w:rPr>
          <w:rFonts w:hint="eastAsia"/>
          <w:color w:val="auto"/>
          <w:szCs w:val="21"/>
          <w:highlight w:val="none"/>
        </w:rPr>
        <w:t>二、开标一览表 ………………………………………………………………………</w:t>
      </w:r>
    </w:p>
    <w:p w14:paraId="1F970216">
      <w:pPr>
        <w:pStyle w:val="4"/>
        <w:shd w:val="clear"/>
        <w:spacing w:beforeLines="50" w:line="360" w:lineRule="auto"/>
        <w:ind w:firstLine="630" w:firstLineChars="300"/>
        <w:rPr>
          <w:color w:val="auto"/>
          <w:szCs w:val="21"/>
          <w:highlight w:val="none"/>
        </w:rPr>
      </w:pPr>
      <w:r>
        <w:rPr>
          <w:rFonts w:hint="eastAsia"/>
          <w:color w:val="auto"/>
          <w:szCs w:val="21"/>
          <w:highlight w:val="none"/>
        </w:rPr>
        <w:t>三、</w:t>
      </w:r>
      <w:r>
        <w:rPr>
          <w:rFonts w:hint="eastAsia" w:hAnsi="宋体"/>
          <w:bCs/>
          <w:color w:val="auto"/>
          <w:szCs w:val="21"/>
          <w:highlight w:val="none"/>
        </w:rPr>
        <w:t xml:space="preserve">分项明细报价表 </w:t>
      </w:r>
      <w:r>
        <w:rPr>
          <w:rFonts w:hint="eastAsia"/>
          <w:color w:val="auto"/>
          <w:szCs w:val="21"/>
          <w:highlight w:val="none"/>
        </w:rPr>
        <w:t>………………</w:t>
      </w:r>
      <w:r>
        <w:rPr>
          <w:rFonts w:hint="eastAsia" w:ascii="宋体" w:hAnsi="宋体"/>
          <w:color w:val="auto"/>
          <w:szCs w:val="21"/>
          <w:highlight w:val="none"/>
        </w:rPr>
        <w:t>…………</w:t>
      </w:r>
      <w:r>
        <w:rPr>
          <w:rFonts w:hint="eastAsia"/>
          <w:color w:val="auto"/>
          <w:szCs w:val="21"/>
          <w:highlight w:val="none"/>
        </w:rPr>
        <w:t>………………………………………</w:t>
      </w:r>
    </w:p>
    <w:p w14:paraId="42C187C0">
      <w:pPr>
        <w:pStyle w:val="4"/>
        <w:shd w:val="clear"/>
        <w:spacing w:beforeLines="50" w:line="360" w:lineRule="auto"/>
        <w:ind w:firstLine="630" w:firstLineChars="300"/>
        <w:rPr>
          <w:color w:val="auto"/>
          <w:szCs w:val="21"/>
          <w:highlight w:val="none"/>
        </w:rPr>
      </w:pPr>
      <w:r>
        <w:rPr>
          <w:rFonts w:hint="eastAsia"/>
          <w:color w:val="auto"/>
          <w:szCs w:val="21"/>
          <w:highlight w:val="none"/>
        </w:rPr>
        <w:t>四、商务条款偏离表 …………………………………………………………………</w:t>
      </w:r>
    </w:p>
    <w:p w14:paraId="50DE0E2E">
      <w:pPr>
        <w:pStyle w:val="4"/>
        <w:shd w:val="clear"/>
        <w:spacing w:beforeLines="50" w:line="360" w:lineRule="auto"/>
        <w:ind w:firstLine="630" w:firstLineChars="300"/>
        <w:rPr>
          <w:color w:val="auto"/>
          <w:szCs w:val="21"/>
          <w:highlight w:val="none"/>
        </w:rPr>
      </w:pPr>
      <w:r>
        <w:rPr>
          <w:rFonts w:hint="eastAsia"/>
          <w:color w:val="auto"/>
          <w:szCs w:val="21"/>
          <w:highlight w:val="none"/>
        </w:rPr>
        <w:t>五、承诺文件 …………………………………………………………………………</w:t>
      </w:r>
    </w:p>
    <w:p w14:paraId="3390BCF2">
      <w:pPr>
        <w:pStyle w:val="4"/>
        <w:shd w:val="clear"/>
        <w:spacing w:beforeLines="50" w:line="360" w:lineRule="auto"/>
        <w:ind w:firstLine="630" w:firstLineChars="300"/>
        <w:rPr>
          <w:color w:val="auto"/>
          <w:szCs w:val="21"/>
          <w:highlight w:val="none"/>
        </w:rPr>
      </w:pPr>
      <w:r>
        <w:rPr>
          <w:rFonts w:hint="eastAsia"/>
          <w:color w:val="auto"/>
          <w:szCs w:val="21"/>
          <w:highlight w:val="none"/>
        </w:rPr>
        <w:t>六、售后服务文件 ……………………………………………………………………</w:t>
      </w:r>
    </w:p>
    <w:p w14:paraId="33DA9178">
      <w:pPr>
        <w:pStyle w:val="4"/>
        <w:shd w:val="clear"/>
        <w:spacing w:beforeLines="50" w:line="360" w:lineRule="auto"/>
        <w:ind w:firstLine="630" w:firstLineChars="300"/>
        <w:rPr>
          <w:color w:val="auto"/>
          <w:szCs w:val="21"/>
          <w:highlight w:val="none"/>
        </w:rPr>
      </w:pPr>
      <w:r>
        <w:rPr>
          <w:rFonts w:hint="eastAsia"/>
          <w:color w:val="auto"/>
          <w:szCs w:val="21"/>
          <w:highlight w:val="none"/>
        </w:rPr>
        <w:t>七、享受政府采购优惠政策的证明材料 ……………………………………………</w:t>
      </w:r>
    </w:p>
    <w:p w14:paraId="33068615">
      <w:pPr>
        <w:pStyle w:val="4"/>
        <w:shd w:val="clear"/>
        <w:spacing w:beforeLines="50" w:line="360" w:lineRule="auto"/>
        <w:ind w:firstLine="630" w:firstLineChars="300"/>
        <w:rPr>
          <w:color w:val="auto"/>
          <w:szCs w:val="21"/>
          <w:highlight w:val="none"/>
        </w:rPr>
      </w:pPr>
      <w:r>
        <w:rPr>
          <w:rFonts w:hint="eastAsia"/>
          <w:color w:val="auto"/>
          <w:szCs w:val="21"/>
          <w:highlight w:val="none"/>
        </w:rPr>
        <w:t>八、其他证明材料 ……………………………………………………………………</w:t>
      </w:r>
    </w:p>
    <w:p w14:paraId="29785E29">
      <w:pPr>
        <w:pStyle w:val="4"/>
        <w:shd w:val="clear"/>
        <w:spacing w:beforeLines="50" w:line="360" w:lineRule="auto"/>
        <w:ind w:firstLine="630" w:firstLineChars="300"/>
        <w:rPr>
          <w:color w:val="auto"/>
          <w:szCs w:val="21"/>
          <w:highlight w:val="none"/>
        </w:rPr>
      </w:pPr>
      <w:r>
        <w:rPr>
          <w:rFonts w:hint="eastAsia"/>
          <w:color w:val="auto"/>
          <w:szCs w:val="21"/>
          <w:highlight w:val="none"/>
        </w:rPr>
        <w:t>九、技术文件 …………………………………………………………………………</w:t>
      </w:r>
    </w:p>
    <w:p w14:paraId="7F739022">
      <w:pPr>
        <w:pStyle w:val="4"/>
        <w:shd w:val="clear"/>
        <w:spacing w:beforeLines="50" w:line="360" w:lineRule="auto"/>
        <w:ind w:firstLine="630" w:firstLineChars="300"/>
        <w:rPr>
          <w:color w:val="auto"/>
          <w:szCs w:val="21"/>
          <w:highlight w:val="none"/>
        </w:rPr>
      </w:pPr>
      <w:r>
        <w:rPr>
          <w:rFonts w:hint="eastAsia"/>
          <w:color w:val="auto"/>
          <w:szCs w:val="21"/>
          <w:highlight w:val="none"/>
        </w:rPr>
        <w:t>十、技术</w:t>
      </w:r>
      <w:r>
        <w:rPr>
          <w:rFonts w:hint="eastAsia" w:hAnsi="宋体"/>
          <w:bCs/>
          <w:color w:val="auto"/>
          <w:kern w:val="0"/>
          <w:szCs w:val="21"/>
          <w:highlight w:val="none"/>
        </w:rPr>
        <w:t xml:space="preserve">服务要求偏离表 </w:t>
      </w:r>
      <w:r>
        <w:rPr>
          <w:rFonts w:hint="eastAsia"/>
          <w:color w:val="auto"/>
          <w:szCs w:val="21"/>
          <w:highlight w:val="none"/>
        </w:rPr>
        <w:t>…………………………………………………………………</w:t>
      </w:r>
    </w:p>
    <w:p w14:paraId="29AB4F66">
      <w:pPr>
        <w:pStyle w:val="4"/>
        <w:shd w:val="clear"/>
        <w:spacing w:beforeLines="50" w:line="360" w:lineRule="auto"/>
        <w:ind w:firstLine="630" w:firstLineChars="300"/>
        <w:rPr>
          <w:color w:val="auto"/>
          <w:szCs w:val="21"/>
          <w:highlight w:val="none"/>
        </w:rPr>
      </w:pPr>
      <w:r>
        <w:rPr>
          <w:rFonts w:hint="eastAsia"/>
          <w:color w:val="auto"/>
          <w:szCs w:val="21"/>
          <w:highlight w:val="none"/>
        </w:rPr>
        <w:t>十一、投标人认为有必要补充说明的事项 …………………………………………</w:t>
      </w:r>
    </w:p>
    <w:p w14:paraId="5FA7F7EA">
      <w:pPr>
        <w:pStyle w:val="4"/>
        <w:shd w:val="clear"/>
        <w:spacing w:beforeLines="50" w:line="360" w:lineRule="auto"/>
        <w:ind w:firstLine="1218" w:firstLineChars="580"/>
        <w:rPr>
          <w:color w:val="auto"/>
          <w:szCs w:val="21"/>
          <w:highlight w:val="none"/>
        </w:rPr>
      </w:pPr>
    </w:p>
    <w:p w14:paraId="2DC58C6A">
      <w:pPr>
        <w:pStyle w:val="4"/>
        <w:shd w:val="clear"/>
        <w:spacing w:beforeLines="50"/>
        <w:ind w:firstLine="1218" w:firstLineChars="580"/>
        <w:rPr>
          <w:color w:val="auto"/>
          <w:highlight w:val="none"/>
        </w:rPr>
      </w:pPr>
    </w:p>
    <w:p w14:paraId="42AB0E54">
      <w:pPr>
        <w:shd w:val="clear"/>
        <w:spacing w:line="400" w:lineRule="exact"/>
        <w:outlineLvl w:val="1"/>
        <w:rPr>
          <w:rFonts w:ascii="宋体" w:hAnsi="宋体"/>
          <w:b/>
          <w:bCs/>
          <w:color w:val="auto"/>
          <w:sz w:val="36"/>
          <w:szCs w:val="36"/>
          <w:highlight w:val="none"/>
        </w:rPr>
      </w:pPr>
    </w:p>
    <w:p w14:paraId="14B619F2">
      <w:pPr>
        <w:shd w:val="clear"/>
        <w:spacing w:line="400" w:lineRule="exact"/>
        <w:outlineLvl w:val="1"/>
        <w:rPr>
          <w:rFonts w:ascii="宋体" w:hAnsi="宋体"/>
          <w:b/>
          <w:bCs/>
          <w:color w:val="auto"/>
          <w:sz w:val="36"/>
          <w:szCs w:val="36"/>
          <w:highlight w:val="none"/>
        </w:rPr>
      </w:pPr>
    </w:p>
    <w:p w14:paraId="6CD0DE70">
      <w:pPr>
        <w:shd w:val="clear"/>
        <w:spacing w:line="400" w:lineRule="exact"/>
        <w:outlineLvl w:val="1"/>
        <w:rPr>
          <w:rFonts w:ascii="宋体" w:hAnsi="宋体"/>
          <w:b/>
          <w:bCs/>
          <w:color w:val="auto"/>
          <w:sz w:val="36"/>
          <w:szCs w:val="36"/>
          <w:highlight w:val="none"/>
        </w:rPr>
      </w:pPr>
    </w:p>
    <w:p w14:paraId="4B7AB0E4">
      <w:pPr>
        <w:shd w:val="clear"/>
        <w:spacing w:line="400" w:lineRule="exact"/>
        <w:outlineLvl w:val="1"/>
        <w:rPr>
          <w:rFonts w:ascii="宋体" w:hAnsi="宋体"/>
          <w:b/>
          <w:bCs/>
          <w:color w:val="auto"/>
          <w:sz w:val="36"/>
          <w:szCs w:val="36"/>
          <w:highlight w:val="none"/>
        </w:rPr>
      </w:pPr>
    </w:p>
    <w:p w14:paraId="16B2DEED">
      <w:pPr>
        <w:shd w:val="clear"/>
        <w:spacing w:line="400" w:lineRule="exact"/>
        <w:outlineLvl w:val="1"/>
        <w:rPr>
          <w:rFonts w:ascii="宋体" w:hAnsi="宋体"/>
          <w:b/>
          <w:bCs/>
          <w:color w:val="auto"/>
          <w:sz w:val="36"/>
          <w:szCs w:val="36"/>
          <w:highlight w:val="none"/>
        </w:rPr>
      </w:pPr>
    </w:p>
    <w:p w14:paraId="12618688">
      <w:pPr>
        <w:shd w:val="clear"/>
        <w:spacing w:line="400" w:lineRule="exact"/>
        <w:outlineLvl w:val="1"/>
        <w:rPr>
          <w:rFonts w:ascii="宋体" w:hAnsi="宋体"/>
          <w:b/>
          <w:bCs/>
          <w:color w:val="auto"/>
          <w:sz w:val="36"/>
          <w:szCs w:val="36"/>
          <w:highlight w:val="none"/>
        </w:rPr>
      </w:pPr>
    </w:p>
    <w:p w14:paraId="3F6D40E0">
      <w:pPr>
        <w:shd w:val="clear"/>
        <w:spacing w:line="400" w:lineRule="exact"/>
        <w:outlineLvl w:val="1"/>
        <w:rPr>
          <w:rFonts w:ascii="宋体" w:hAnsi="宋体"/>
          <w:b/>
          <w:bCs/>
          <w:color w:val="auto"/>
          <w:sz w:val="36"/>
          <w:szCs w:val="36"/>
          <w:highlight w:val="none"/>
        </w:rPr>
      </w:pPr>
    </w:p>
    <w:p w14:paraId="6C4C8D5B">
      <w:pPr>
        <w:shd w:val="clear"/>
        <w:spacing w:line="400" w:lineRule="exact"/>
        <w:outlineLvl w:val="1"/>
        <w:rPr>
          <w:rFonts w:ascii="宋体" w:hAnsi="宋体"/>
          <w:b/>
          <w:bCs/>
          <w:color w:val="auto"/>
          <w:sz w:val="36"/>
          <w:szCs w:val="36"/>
          <w:highlight w:val="none"/>
        </w:rPr>
      </w:pPr>
    </w:p>
    <w:p w14:paraId="49EAF402">
      <w:pPr>
        <w:shd w:val="clear"/>
        <w:spacing w:line="400" w:lineRule="exact"/>
        <w:outlineLvl w:val="1"/>
        <w:rPr>
          <w:rFonts w:ascii="宋体" w:hAnsi="宋体"/>
          <w:b/>
          <w:bCs/>
          <w:color w:val="auto"/>
          <w:sz w:val="36"/>
          <w:szCs w:val="36"/>
          <w:highlight w:val="none"/>
        </w:rPr>
      </w:pPr>
    </w:p>
    <w:p w14:paraId="3C0F450D">
      <w:pPr>
        <w:shd w:val="clear"/>
        <w:spacing w:line="400" w:lineRule="exact"/>
        <w:outlineLvl w:val="1"/>
        <w:rPr>
          <w:rFonts w:ascii="宋体" w:hAnsi="宋体"/>
          <w:b/>
          <w:bCs/>
          <w:color w:val="auto"/>
          <w:sz w:val="36"/>
          <w:szCs w:val="36"/>
          <w:highlight w:val="none"/>
        </w:rPr>
      </w:pPr>
    </w:p>
    <w:p w14:paraId="4ADD04AE">
      <w:pPr>
        <w:shd w:val="clear"/>
        <w:spacing w:line="400" w:lineRule="exact"/>
        <w:outlineLvl w:val="1"/>
        <w:rPr>
          <w:rFonts w:ascii="宋体" w:hAnsi="宋体"/>
          <w:b/>
          <w:bCs/>
          <w:color w:val="auto"/>
          <w:sz w:val="36"/>
          <w:szCs w:val="36"/>
          <w:highlight w:val="none"/>
        </w:rPr>
      </w:pPr>
    </w:p>
    <w:p w14:paraId="0C476623">
      <w:pPr>
        <w:shd w:val="clear"/>
        <w:spacing w:line="400" w:lineRule="exact"/>
        <w:outlineLvl w:val="1"/>
        <w:rPr>
          <w:rFonts w:ascii="宋体" w:hAnsi="宋体"/>
          <w:b/>
          <w:bCs/>
          <w:color w:val="auto"/>
          <w:sz w:val="36"/>
          <w:szCs w:val="36"/>
          <w:highlight w:val="none"/>
        </w:rPr>
      </w:pPr>
    </w:p>
    <w:p w14:paraId="43777B34">
      <w:pPr>
        <w:pStyle w:val="4"/>
        <w:shd w:val="clear"/>
        <w:spacing w:beforeLines="50"/>
        <w:ind w:firstLine="0"/>
        <w:rPr>
          <w:rFonts w:ascii="宋体" w:hAnsi="宋体"/>
          <w:b/>
          <w:color w:val="auto"/>
          <w:sz w:val="36"/>
          <w:szCs w:val="36"/>
          <w:highlight w:val="none"/>
        </w:rPr>
      </w:pPr>
    </w:p>
    <w:p w14:paraId="77B466D8">
      <w:pPr>
        <w:pStyle w:val="4"/>
        <w:shd w:val="clear"/>
        <w:spacing w:beforeLines="50"/>
        <w:ind w:firstLine="0"/>
        <w:jc w:val="center"/>
        <w:rPr>
          <w:rFonts w:ascii="黑体" w:eastAsia="黑体"/>
          <w:bCs/>
          <w:color w:val="auto"/>
          <w:sz w:val="28"/>
          <w:szCs w:val="28"/>
          <w:highlight w:val="none"/>
        </w:rPr>
      </w:pPr>
      <w:r>
        <w:rPr>
          <w:rFonts w:hint="eastAsia" w:ascii="黑体" w:hAnsi="宋体" w:eastAsia="黑体"/>
          <w:color w:val="auto"/>
          <w:sz w:val="36"/>
          <w:szCs w:val="36"/>
          <w:highlight w:val="none"/>
        </w:rPr>
        <w:t>一、投 标 函</w:t>
      </w:r>
    </w:p>
    <w:p w14:paraId="31998142">
      <w:pPr>
        <w:pStyle w:val="4"/>
        <w:shd w:val="clear"/>
        <w:spacing w:beforeLines="150" w:afterLines="50" w:line="360" w:lineRule="auto"/>
        <w:ind w:firstLine="0"/>
        <w:rPr>
          <w:rFonts w:ascii="宋体" w:hAnsi="宋体"/>
          <w:bCs/>
          <w:color w:val="auto"/>
          <w:szCs w:val="21"/>
          <w:highlight w:val="none"/>
        </w:rPr>
      </w:pPr>
      <w:r>
        <w:rPr>
          <w:rFonts w:hint="eastAsia" w:ascii="宋体" w:hAnsi="宋体"/>
          <w:b/>
          <w:color w:val="auto"/>
          <w:szCs w:val="21"/>
          <w:highlight w:val="none"/>
        </w:rPr>
        <w:t>正大方略工程咨询有限公司：</w:t>
      </w:r>
    </w:p>
    <w:p w14:paraId="1526043F">
      <w:pPr>
        <w:pStyle w:val="13"/>
        <w:shd w:val="clea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我方已仔细研究了</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项目名称)的招标文件（政府采购项目编号：ZDxxxx-xxxZ；）的全部内容，知悉参加投标的风险，我方承诺接受招标文件的全部条款且无任何异议，</w:t>
      </w:r>
      <w:r>
        <w:rPr>
          <w:rFonts w:hint="eastAsia" w:ascii="宋体" w:hAnsi="宋体"/>
          <w:bCs/>
          <w:color w:val="auto"/>
          <w:sz w:val="21"/>
          <w:szCs w:val="21"/>
          <w:highlight w:val="none"/>
        </w:rPr>
        <w:t>决定参加贵单位组织的本项目招标。</w:t>
      </w:r>
    </w:p>
    <w:p w14:paraId="7B973460">
      <w:pPr>
        <w:pStyle w:val="12"/>
        <w:shd w:val="clear"/>
        <w:adjustRightInd w:val="0"/>
        <w:snapToGrid w:val="0"/>
        <w:spacing w:line="360" w:lineRule="auto"/>
        <w:ind w:firstLine="420" w:firstLineChars="200"/>
        <w:rPr>
          <w:rFonts w:hAnsi="宋体"/>
          <w:color w:val="auto"/>
          <w:highlight w:val="none"/>
        </w:rPr>
      </w:pPr>
      <w:r>
        <w:rPr>
          <w:rFonts w:hint="eastAsia" w:hAnsi="宋体"/>
          <w:color w:val="auto"/>
          <w:highlight w:val="none"/>
        </w:rPr>
        <w:t>一、我方的</w:t>
      </w:r>
      <w:r>
        <w:rPr>
          <w:rFonts w:hint="eastAsia" w:hAnsi="宋体"/>
          <w:color w:val="auto"/>
          <w:highlight w:val="none"/>
          <w:lang w:eastAsia="zh-CN"/>
        </w:rPr>
        <w:t>投标</w:t>
      </w:r>
      <w:r>
        <w:rPr>
          <w:rFonts w:hint="eastAsia" w:hAnsi="宋体"/>
          <w:color w:val="auto"/>
          <w:highlight w:val="none"/>
        </w:rPr>
        <w:t>报价为人民币（大写）</w:t>
      </w:r>
      <w:r>
        <w:rPr>
          <w:rFonts w:hint="eastAsia" w:hAnsi="宋体"/>
          <w:color w:val="auto"/>
          <w:highlight w:val="none"/>
          <w:u w:val="single"/>
          <w:lang w:val="en-US" w:eastAsia="zh-CN"/>
        </w:rPr>
        <w:t xml:space="preserve">      </w:t>
      </w:r>
      <w:r>
        <w:rPr>
          <w:rFonts w:hint="eastAsia" w:hAnsi="宋体"/>
          <w:color w:val="auto"/>
          <w:highlight w:val="none"/>
        </w:rPr>
        <w:t>元 （</w:t>
      </w:r>
      <w:r>
        <w:rPr>
          <w:rFonts w:hint="eastAsia" w:hAnsi="宋体"/>
          <w:color w:val="auto"/>
          <w:highlight w:val="none"/>
          <w:u w:val="single"/>
          <w:lang w:val="en-US" w:eastAsia="zh-CN"/>
        </w:rPr>
        <w:t xml:space="preserve">       </w:t>
      </w:r>
      <w:r>
        <w:rPr>
          <w:rFonts w:hint="eastAsia" w:hAnsi="宋体"/>
          <w:color w:val="auto"/>
          <w:highlight w:val="none"/>
        </w:rPr>
        <w:t>￥）；服务期限为</w:t>
      </w:r>
      <w:r>
        <w:rPr>
          <w:rFonts w:hint="eastAsia" w:hAnsi="宋体"/>
          <w:color w:val="auto"/>
          <w:highlight w:val="none"/>
          <w:u w:val="single"/>
          <w:lang w:val="en-US" w:eastAsia="zh-CN"/>
        </w:rPr>
        <w:t xml:space="preserve">       </w:t>
      </w:r>
      <w:r>
        <w:rPr>
          <w:rFonts w:hint="eastAsia" w:hAnsi="宋体"/>
          <w:bCs/>
          <w:color w:val="auto"/>
          <w:highlight w:val="none"/>
        </w:rPr>
        <w:t>,</w:t>
      </w:r>
      <w:r>
        <w:rPr>
          <w:rFonts w:hint="eastAsia" w:hAnsi="宋体"/>
          <w:color w:val="auto"/>
          <w:highlight w:val="none"/>
          <w:lang w:eastAsia="zh-CN"/>
        </w:rPr>
        <w:t>投标</w:t>
      </w:r>
      <w:r>
        <w:rPr>
          <w:rFonts w:hint="eastAsia" w:hAnsi="宋体"/>
          <w:color w:val="auto"/>
          <w:highlight w:val="none"/>
        </w:rPr>
        <w:t>有效期为</w:t>
      </w:r>
      <w:r>
        <w:rPr>
          <w:rFonts w:hint="eastAsia"/>
          <w:color w:val="auto"/>
          <w:highlight w:val="none"/>
          <w:lang w:val="zh-CN"/>
        </w:rPr>
        <w:t>投标截止日起</w:t>
      </w:r>
      <w:r>
        <w:rPr>
          <w:rFonts w:hint="eastAsia"/>
          <w:color w:val="auto"/>
          <w:highlight w:val="none"/>
          <w:u w:val="single"/>
          <w:lang w:val="en-US" w:eastAsia="zh-CN"/>
        </w:rPr>
        <w:t xml:space="preserve">     </w:t>
      </w:r>
      <w:r>
        <w:rPr>
          <w:rFonts w:hint="eastAsia"/>
          <w:color w:val="auto"/>
          <w:highlight w:val="none"/>
          <w:lang w:val="zh-CN"/>
        </w:rPr>
        <w:t>日</w:t>
      </w:r>
      <w:r>
        <w:rPr>
          <w:rFonts w:hint="eastAsia"/>
          <w:color w:val="auto"/>
          <w:highlight w:val="none"/>
        </w:rPr>
        <w:t>。</w:t>
      </w:r>
    </w:p>
    <w:p w14:paraId="796AAC4F">
      <w:pPr>
        <w:pStyle w:val="13"/>
        <w:shd w:val="clear"/>
        <w:spacing w:line="360" w:lineRule="auto"/>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二、我方已悉知并及时关注了贵方新疆政府采购上发布的关于本招标项目的有关变更公告（包括但不限于对</w:t>
      </w:r>
      <w:r>
        <w:rPr>
          <w:rFonts w:hint="eastAsia" w:ascii="宋体" w:hAnsi="宋体"/>
          <w:bCs/>
          <w:color w:val="auto"/>
          <w:sz w:val="21"/>
          <w:szCs w:val="21"/>
          <w:highlight w:val="none"/>
          <w:lang w:val="en-US" w:eastAsia="zh-CN"/>
        </w:rPr>
        <w:t>招标</w:t>
      </w:r>
      <w:r>
        <w:rPr>
          <w:rFonts w:hint="eastAsia" w:ascii="宋体" w:hAnsi="宋体"/>
          <w:bCs/>
          <w:color w:val="auto"/>
          <w:sz w:val="21"/>
          <w:szCs w:val="21"/>
          <w:highlight w:val="none"/>
        </w:rPr>
        <w:t>文件做出的修改或澄清、答疑纪要，以及项目暂停、重启、延期、终止等）。</w:t>
      </w:r>
    </w:p>
    <w:p w14:paraId="424A4DEA">
      <w:pPr>
        <w:pStyle w:val="13"/>
        <w:shd w:val="clear"/>
        <w:spacing w:line="360" w:lineRule="auto"/>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三、我方承诺承诺除商务和服务（技术）偏离表列出的偏离外，我方响应</w:t>
      </w:r>
      <w:r>
        <w:rPr>
          <w:rFonts w:hint="eastAsia" w:ascii="宋体" w:hAnsi="宋体"/>
          <w:bCs/>
          <w:color w:val="auto"/>
          <w:sz w:val="21"/>
          <w:szCs w:val="21"/>
          <w:highlight w:val="none"/>
          <w:lang w:val="en-US" w:eastAsia="zh-CN"/>
        </w:rPr>
        <w:t>招标</w:t>
      </w:r>
      <w:r>
        <w:rPr>
          <w:rFonts w:hint="eastAsia" w:ascii="宋体" w:hAnsi="宋体"/>
          <w:bCs/>
          <w:color w:val="auto"/>
          <w:sz w:val="21"/>
          <w:szCs w:val="21"/>
          <w:highlight w:val="none"/>
        </w:rPr>
        <w:t>文件的全部要求。</w:t>
      </w:r>
    </w:p>
    <w:p w14:paraId="21A88991">
      <w:pPr>
        <w:pStyle w:val="12"/>
        <w:shd w:val="clear"/>
        <w:adjustRightInd w:val="0"/>
        <w:snapToGrid w:val="0"/>
        <w:spacing w:line="360" w:lineRule="auto"/>
        <w:ind w:firstLine="420" w:firstLineChars="200"/>
        <w:rPr>
          <w:rFonts w:hAnsi="宋体"/>
          <w:color w:val="auto"/>
          <w:highlight w:val="none"/>
        </w:rPr>
      </w:pPr>
      <w:r>
        <w:rPr>
          <w:rFonts w:hint="eastAsia" w:hAnsi="宋体"/>
          <w:color w:val="auto"/>
          <w:highlight w:val="none"/>
        </w:rPr>
        <w:t>四、我方愿意向贵方提供任何与本项采购有关的样品、数据、情况和技术资料。若贵方需要，我方愿意提供我方作出的一切承诺的证明材料。</w:t>
      </w:r>
    </w:p>
    <w:p w14:paraId="24F4A6E2">
      <w:pPr>
        <w:pStyle w:val="13"/>
        <w:shd w:val="clear"/>
        <w:spacing w:line="360" w:lineRule="auto"/>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五、我方承诺在</w:t>
      </w:r>
      <w:r>
        <w:rPr>
          <w:rFonts w:hint="eastAsia" w:ascii="宋体" w:hAnsi="宋体"/>
          <w:bCs/>
          <w:color w:val="auto"/>
          <w:sz w:val="21"/>
          <w:szCs w:val="21"/>
          <w:highlight w:val="none"/>
          <w:lang w:val="en-US" w:eastAsia="zh-CN"/>
        </w:rPr>
        <w:t>招标</w:t>
      </w:r>
      <w:r>
        <w:rPr>
          <w:rFonts w:hint="eastAsia" w:ascii="宋体" w:hAnsi="宋体"/>
          <w:bCs/>
          <w:color w:val="auto"/>
          <w:sz w:val="21"/>
          <w:szCs w:val="21"/>
          <w:highlight w:val="none"/>
        </w:rPr>
        <w:t>文件规定的</w:t>
      </w:r>
      <w:r>
        <w:rPr>
          <w:rFonts w:hint="eastAsia" w:ascii="宋体" w:hAnsi="宋体"/>
          <w:bCs/>
          <w:color w:val="auto"/>
          <w:sz w:val="21"/>
          <w:szCs w:val="21"/>
          <w:highlight w:val="none"/>
          <w:lang w:eastAsia="zh-CN"/>
        </w:rPr>
        <w:t>投标</w:t>
      </w:r>
      <w:r>
        <w:rPr>
          <w:rFonts w:hint="eastAsia" w:ascii="宋体" w:hAnsi="宋体"/>
          <w:bCs/>
          <w:color w:val="auto"/>
          <w:sz w:val="21"/>
          <w:szCs w:val="21"/>
          <w:highlight w:val="none"/>
        </w:rPr>
        <w:t>有效期内不撤销响应文件。</w:t>
      </w:r>
    </w:p>
    <w:p w14:paraId="3FDB31A8">
      <w:pPr>
        <w:pStyle w:val="12"/>
        <w:shd w:val="clear"/>
        <w:adjustRightInd w:val="0"/>
        <w:snapToGrid w:val="0"/>
        <w:spacing w:line="360" w:lineRule="auto"/>
        <w:ind w:firstLine="420" w:firstLineChars="200"/>
        <w:rPr>
          <w:rFonts w:hAnsi="宋体"/>
          <w:color w:val="auto"/>
          <w:highlight w:val="none"/>
        </w:rPr>
      </w:pPr>
      <w:r>
        <w:rPr>
          <w:rFonts w:hint="eastAsia" w:hAnsi="宋体"/>
          <w:color w:val="auto"/>
          <w:highlight w:val="none"/>
        </w:rPr>
        <w:t>六、我方承诺遵守《中华人民共和国政府采购法》及其实施条例的有关规定，保证在获得中标资格后：</w:t>
      </w:r>
    </w:p>
    <w:p w14:paraId="34B0DA28">
      <w:pPr>
        <w:pStyle w:val="13"/>
        <w:shd w:val="clea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（1）在收到中标通知书后，在中标通知书规定的期限内与采购人签订合同；</w:t>
      </w:r>
    </w:p>
    <w:p w14:paraId="70F3C101">
      <w:pPr>
        <w:pStyle w:val="13"/>
        <w:shd w:val="clea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（2）在签订合同时，不向采购人提出附加条件；</w:t>
      </w:r>
    </w:p>
    <w:p w14:paraId="011BC79A">
      <w:pPr>
        <w:pStyle w:val="13"/>
        <w:shd w:val="clea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（3）按照</w:t>
      </w:r>
      <w:r>
        <w:rPr>
          <w:rFonts w:hint="eastAsia" w:ascii="宋体" w:hAnsi="宋体"/>
          <w:color w:val="auto"/>
          <w:sz w:val="21"/>
          <w:szCs w:val="21"/>
          <w:highlight w:val="none"/>
          <w:lang w:val="en-US" w:eastAsia="zh-CN"/>
        </w:rPr>
        <w:t>招标</w:t>
      </w:r>
      <w:r>
        <w:rPr>
          <w:rFonts w:hint="eastAsia" w:ascii="宋体" w:hAnsi="宋体"/>
          <w:color w:val="auto"/>
          <w:sz w:val="21"/>
          <w:szCs w:val="21"/>
          <w:highlight w:val="none"/>
        </w:rPr>
        <w:t>文件要求提交履约保证金；</w:t>
      </w:r>
    </w:p>
    <w:p w14:paraId="0058C7A4">
      <w:pPr>
        <w:pStyle w:val="12"/>
        <w:shd w:val="clear"/>
        <w:adjustRightInd w:val="0"/>
        <w:snapToGrid w:val="0"/>
        <w:spacing w:line="360" w:lineRule="auto"/>
        <w:ind w:firstLine="420" w:firstLineChars="200"/>
        <w:rPr>
          <w:rFonts w:hAnsi="宋体"/>
          <w:bCs/>
          <w:color w:val="auto"/>
          <w:highlight w:val="none"/>
        </w:rPr>
      </w:pPr>
      <w:r>
        <w:rPr>
          <w:rFonts w:hint="eastAsia" w:hAnsi="宋体"/>
          <w:color w:val="auto"/>
          <w:highlight w:val="none"/>
        </w:rPr>
        <w:t>（4）</w:t>
      </w:r>
      <w:r>
        <w:rPr>
          <w:rFonts w:hint="eastAsia" w:hAnsi="宋体"/>
          <w:bCs/>
          <w:color w:val="auto"/>
          <w:highlight w:val="none"/>
        </w:rPr>
        <w:t>按照</w:t>
      </w:r>
      <w:r>
        <w:rPr>
          <w:rFonts w:hint="eastAsia" w:hAnsi="宋体"/>
          <w:bCs/>
          <w:color w:val="auto"/>
          <w:highlight w:val="none"/>
          <w:lang w:val="en-US" w:eastAsia="zh-CN"/>
        </w:rPr>
        <w:t>招标</w:t>
      </w:r>
      <w:r>
        <w:rPr>
          <w:rFonts w:hint="eastAsia" w:hAnsi="宋体"/>
          <w:bCs/>
          <w:color w:val="auto"/>
          <w:highlight w:val="none"/>
        </w:rPr>
        <w:t>文件规定和标准向贵方交纳招标代理服务费；</w:t>
      </w:r>
    </w:p>
    <w:p w14:paraId="609C8D76">
      <w:pPr>
        <w:pStyle w:val="13"/>
        <w:shd w:val="clear"/>
        <w:spacing w:line="360" w:lineRule="auto"/>
        <w:ind w:firstLine="420" w:firstLineChars="200"/>
        <w:rPr>
          <w:rFonts w:ascii="宋体" w:hAnsi="宋体"/>
          <w:bCs/>
          <w:color w:val="auto"/>
          <w:sz w:val="21"/>
          <w:szCs w:val="21"/>
          <w:highlight w:val="none"/>
        </w:rPr>
      </w:pPr>
      <w:r>
        <w:rPr>
          <w:rFonts w:hint="eastAsia" w:ascii="宋体" w:hAnsi="宋体"/>
          <w:color w:val="auto"/>
          <w:sz w:val="21"/>
          <w:szCs w:val="21"/>
          <w:highlight w:val="none"/>
        </w:rPr>
        <w:t>（5）在合同约定的服务</w:t>
      </w:r>
      <w:r>
        <w:rPr>
          <w:rFonts w:hint="eastAsia" w:ascii="宋体" w:hAnsi="宋体"/>
          <w:bCs/>
          <w:color w:val="auto"/>
          <w:sz w:val="21"/>
          <w:szCs w:val="21"/>
          <w:highlight w:val="none"/>
        </w:rPr>
        <w:t>期限内完成合同规定的全部义务。</w:t>
      </w:r>
    </w:p>
    <w:p w14:paraId="630D1186">
      <w:pPr>
        <w:pStyle w:val="12"/>
        <w:shd w:val="clear"/>
        <w:adjustRightInd w:val="0"/>
        <w:snapToGrid w:val="0"/>
        <w:spacing w:line="360" w:lineRule="auto"/>
        <w:ind w:firstLine="420" w:firstLineChars="200"/>
        <w:rPr>
          <w:rFonts w:hAnsi="宋体"/>
          <w:color w:val="auto"/>
          <w:highlight w:val="none"/>
        </w:rPr>
      </w:pPr>
      <w:r>
        <w:rPr>
          <w:rFonts w:hint="eastAsia" w:hAnsi="宋体"/>
          <w:color w:val="auto"/>
          <w:highlight w:val="none"/>
        </w:rPr>
        <w:t>七、我方完全理解并同意</w:t>
      </w:r>
      <w:r>
        <w:rPr>
          <w:rFonts w:hint="eastAsia" w:hAnsi="宋体"/>
          <w:color w:val="auto"/>
          <w:highlight w:val="none"/>
          <w:lang w:val="en-US" w:eastAsia="zh-CN"/>
        </w:rPr>
        <w:t>招标</w:t>
      </w:r>
      <w:r>
        <w:rPr>
          <w:rFonts w:hint="eastAsia" w:hAnsi="宋体"/>
          <w:color w:val="auto"/>
          <w:highlight w:val="none"/>
        </w:rPr>
        <w:t>文件中有关不退还</w:t>
      </w:r>
      <w:r>
        <w:rPr>
          <w:rFonts w:hint="eastAsia" w:hAnsi="宋体"/>
          <w:color w:val="auto"/>
          <w:highlight w:val="none"/>
          <w:lang w:val="en-US" w:eastAsia="zh-CN"/>
        </w:rPr>
        <w:t>投标</w:t>
      </w:r>
      <w:r>
        <w:rPr>
          <w:rFonts w:hint="eastAsia" w:hAnsi="宋体"/>
          <w:color w:val="auto"/>
          <w:highlight w:val="none"/>
        </w:rPr>
        <w:t>保证金条款所规定的情形。</w:t>
      </w:r>
    </w:p>
    <w:p w14:paraId="3323598A">
      <w:pPr>
        <w:pStyle w:val="13"/>
        <w:shd w:val="clear"/>
        <w:spacing w:line="360" w:lineRule="auto"/>
        <w:ind w:firstLine="420" w:firstLineChars="200"/>
        <w:rPr>
          <w:rFonts w:ascii="宋体" w:hAnsi="宋体"/>
          <w:bCs/>
          <w:color w:val="auto"/>
          <w:sz w:val="21"/>
          <w:szCs w:val="21"/>
          <w:highlight w:val="none"/>
        </w:rPr>
      </w:pPr>
      <w:r>
        <w:rPr>
          <w:rFonts w:hint="eastAsia" w:ascii="宋体" w:hAnsi="宋体"/>
          <w:color w:val="auto"/>
          <w:sz w:val="21"/>
          <w:szCs w:val="21"/>
          <w:highlight w:val="none"/>
        </w:rPr>
        <w:t>八、</w:t>
      </w:r>
      <w:r>
        <w:rPr>
          <w:rFonts w:hint="eastAsia" w:ascii="宋体" w:hAnsi="宋体"/>
          <w:bCs/>
          <w:color w:val="auto"/>
          <w:sz w:val="21"/>
          <w:szCs w:val="21"/>
          <w:highlight w:val="none"/>
        </w:rPr>
        <w:t>我方完全理解最低报价不是中标的唯一条件，并尊重评标委员会的评审结论和中标结果。</w:t>
      </w:r>
    </w:p>
    <w:p w14:paraId="484F7608">
      <w:pPr>
        <w:pStyle w:val="13"/>
        <w:shd w:val="clear"/>
        <w:spacing w:line="360" w:lineRule="auto"/>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九、</w:t>
      </w:r>
      <w:r>
        <w:rPr>
          <w:rFonts w:hint="eastAsia" w:hAnsi="宋体"/>
          <w:color w:val="auto"/>
          <w:sz w:val="21"/>
          <w:szCs w:val="21"/>
          <w:highlight w:val="none"/>
        </w:rPr>
        <w:t>我方在此声明，所递交的响应文件及有关资料内容完整、真实和准确，且不存在第二章“供应商须知”第</w:t>
      </w:r>
      <w:r>
        <w:rPr>
          <w:rFonts w:hint="eastAsia" w:ascii="宋体" w:hAnsi="宋体"/>
          <w:color w:val="auto"/>
          <w:sz w:val="21"/>
          <w:szCs w:val="21"/>
          <w:highlight w:val="none"/>
        </w:rPr>
        <w:t>1.3.2</w:t>
      </w:r>
      <w:r>
        <w:rPr>
          <w:rFonts w:hint="eastAsia" w:hAnsi="宋体"/>
          <w:color w:val="auto"/>
          <w:sz w:val="21"/>
          <w:szCs w:val="21"/>
          <w:highlight w:val="none"/>
        </w:rPr>
        <w:t>条款规定的任何一种情形。否则，愿承担《中华人民共和国政府采购法》</w:t>
      </w:r>
      <w:r>
        <w:rPr>
          <w:rFonts w:hint="eastAsia" w:hAnsi="宋体"/>
          <w:bCs/>
          <w:color w:val="auto"/>
          <w:sz w:val="21"/>
          <w:szCs w:val="21"/>
          <w:highlight w:val="none"/>
        </w:rPr>
        <w:t>第七十七条规定的法律责任。</w:t>
      </w:r>
    </w:p>
    <w:p w14:paraId="131E481B">
      <w:pPr>
        <w:pStyle w:val="13"/>
        <w:shd w:val="clear"/>
        <w:spacing w:line="360" w:lineRule="auto"/>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十、</w:t>
      </w:r>
      <w:r>
        <w:rPr>
          <w:rFonts w:hint="eastAsia" w:ascii="宋体" w:hAnsi="宋体"/>
          <w:bCs/>
          <w:color w:val="auto"/>
          <w:sz w:val="21"/>
          <w:szCs w:val="21"/>
          <w:highlight w:val="none"/>
          <w:u w:val="single"/>
          <w:lang w:val="en-US" w:eastAsia="zh-CN"/>
        </w:rPr>
        <w:t xml:space="preserve">                    </w:t>
      </w:r>
      <w:r>
        <w:rPr>
          <w:rFonts w:hint="eastAsia" w:ascii="宋体" w:hAnsi="宋体"/>
          <w:bCs/>
          <w:color w:val="auto"/>
          <w:sz w:val="21"/>
          <w:szCs w:val="21"/>
          <w:highlight w:val="none"/>
        </w:rPr>
        <w:t>（其他补充说明）。</w:t>
      </w:r>
    </w:p>
    <w:p w14:paraId="614B386E">
      <w:pPr>
        <w:pStyle w:val="13"/>
        <w:shd w:val="clear"/>
        <w:spacing w:line="360" w:lineRule="auto"/>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十一、有关本项目的所有函电，请按下列地址联系：</w:t>
      </w:r>
    </w:p>
    <w:p w14:paraId="3FA66995">
      <w:pPr>
        <w:pStyle w:val="13"/>
        <w:shd w:val="clear"/>
        <w:spacing w:line="480" w:lineRule="auto"/>
        <w:ind w:firstLine="0"/>
        <w:rPr>
          <w:rFonts w:ascii="宋体" w:hAnsi="宋体"/>
          <w:bCs/>
          <w:color w:val="auto"/>
          <w:sz w:val="21"/>
          <w:szCs w:val="21"/>
          <w:highlight w:val="none"/>
        </w:rPr>
      </w:pPr>
    </w:p>
    <w:p w14:paraId="0F0582B8">
      <w:pPr>
        <w:pStyle w:val="13"/>
        <w:shd w:val="clear"/>
        <w:spacing w:line="480" w:lineRule="auto"/>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投 标 人：（盖单位章）</w:t>
      </w:r>
    </w:p>
    <w:p w14:paraId="03EF38A7">
      <w:pPr>
        <w:pStyle w:val="13"/>
        <w:shd w:val="clear"/>
        <w:spacing w:line="480" w:lineRule="auto"/>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法定代表人：（签名）</w:t>
      </w:r>
    </w:p>
    <w:p w14:paraId="7C9CDE78">
      <w:pPr>
        <w:pStyle w:val="13"/>
        <w:shd w:val="clear"/>
        <w:spacing w:line="480" w:lineRule="auto"/>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通讯地址：</w:t>
      </w:r>
    </w:p>
    <w:p w14:paraId="65A3B587">
      <w:pPr>
        <w:pStyle w:val="13"/>
        <w:shd w:val="clear"/>
        <w:spacing w:line="480" w:lineRule="auto"/>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邮政编码：</w:t>
      </w:r>
    </w:p>
    <w:p w14:paraId="6278ADF8">
      <w:pPr>
        <w:pStyle w:val="13"/>
        <w:shd w:val="clear"/>
        <w:spacing w:line="480" w:lineRule="auto"/>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联系电话：</w:t>
      </w:r>
    </w:p>
    <w:p w14:paraId="304B56C6">
      <w:pPr>
        <w:pStyle w:val="13"/>
        <w:shd w:val="clear"/>
        <w:spacing w:line="480" w:lineRule="auto"/>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传    真：</w:t>
      </w:r>
    </w:p>
    <w:p w14:paraId="7D8739F2">
      <w:pPr>
        <w:pStyle w:val="13"/>
        <w:shd w:val="clear"/>
        <w:spacing w:line="480" w:lineRule="auto"/>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电子邮件：</w:t>
      </w:r>
    </w:p>
    <w:p w14:paraId="69F636CD">
      <w:pPr>
        <w:pStyle w:val="13"/>
        <w:shd w:val="clear"/>
        <w:spacing w:line="480" w:lineRule="auto"/>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开户银行:</w:t>
      </w:r>
    </w:p>
    <w:p w14:paraId="76F932CE">
      <w:pPr>
        <w:pStyle w:val="13"/>
        <w:shd w:val="clear"/>
        <w:spacing w:line="480" w:lineRule="auto"/>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帐    号：</w:t>
      </w:r>
    </w:p>
    <w:p w14:paraId="2EFDBBDD">
      <w:pPr>
        <w:pStyle w:val="13"/>
        <w:shd w:val="clear"/>
        <w:spacing w:line="480" w:lineRule="auto"/>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日    期：</w:t>
      </w:r>
    </w:p>
    <w:p w14:paraId="1B247ED6">
      <w:pPr>
        <w:shd w:val="clear"/>
        <w:spacing w:line="400" w:lineRule="exact"/>
        <w:outlineLvl w:val="1"/>
        <w:rPr>
          <w:rFonts w:ascii="宋体" w:hAnsi="宋体"/>
          <w:b/>
          <w:bCs/>
          <w:color w:val="auto"/>
          <w:sz w:val="36"/>
          <w:szCs w:val="36"/>
          <w:highlight w:val="none"/>
        </w:rPr>
      </w:pPr>
    </w:p>
    <w:p w14:paraId="0E05EEB5">
      <w:pPr>
        <w:shd w:val="clear"/>
        <w:spacing w:line="400" w:lineRule="exact"/>
        <w:outlineLvl w:val="1"/>
        <w:rPr>
          <w:rFonts w:ascii="宋体" w:hAnsi="宋体"/>
          <w:b/>
          <w:bCs/>
          <w:color w:val="auto"/>
          <w:sz w:val="36"/>
          <w:szCs w:val="36"/>
          <w:highlight w:val="none"/>
        </w:rPr>
      </w:pPr>
    </w:p>
    <w:p w14:paraId="368DA663">
      <w:pPr>
        <w:shd w:val="clear"/>
        <w:spacing w:line="400" w:lineRule="exact"/>
        <w:outlineLvl w:val="1"/>
        <w:rPr>
          <w:rFonts w:ascii="宋体" w:hAnsi="宋体"/>
          <w:b/>
          <w:bCs/>
          <w:color w:val="auto"/>
          <w:sz w:val="36"/>
          <w:szCs w:val="36"/>
          <w:highlight w:val="none"/>
        </w:rPr>
      </w:pPr>
    </w:p>
    <w:p w14:paraId="379C869F">
      <w:pPr>
        <w:shd w:val="clear"/>
        <w:spacing w:line="400" w:lineRule="exact"/>
        <w:outlineLvl w:val="1"/>
        <w:rPr>
          <w:rFonts w:ascii="宋体" w:hAnsi="宋体"/>
          <w:b/>
          <w:bCs/>
          <w:color w:val="auto"/>
          <w:sz w:val="36"/>
          <w:szCs w:val="36"/>
          <w:highlight w:val="none"/>
        </w:rPr>
      </w:pPr>
    </w:p>
    <w:p w14:paraId="47EE1E4C">
      <w:pPr>
        <w:shd w:val="clear"/>
        <w:spacing w:line="400" w:lineRule="exact"/>
        <w:outlineLvl w:val="1"/>
        <w:rPr>
          <w:rFonts w:ascii="宋体" w:hAnsi="宋体"/>
          <w:b/>
          <w:bCs/>
          <w:color w:val="auto"/>
          <w:sz w:val="36"/>
          <w:szCs w:val="36"/>
          <w:highlight w:val="none"/>
        </w:rPr>
      </w:pPr>
    </w:p>
    <w:p w14:paraId="278CC62B">
      <w:pPr>
        <w:shd w:val="clear"/>
        <w:spacing w:line="400" w:lineRule="exact"/>
        <w:outlineLvl w:val="1"/>
        <w:rPr>
          <w:rFonts w:ascii="宋体" w:hAnsi="宋体"/>
          <w:b/>
          <w:bCs/>
          <w:color w:val="auto"/>
          <w:sz w:val="36"/>
          <w:szCs w:val="36"/>
          <w:highlight w:val="none"/>
        </w:rPr>
      </w:pPr>
    </w:p>
    <w:p w14:paraId="51F887EF">
      <w:pPr>
        <w:shd w:val="clear"/>
        <w:spacing w:line="400" w:lineRule="exact"/>
        <w:outlineLvl w:val="1"/>
        <w:rPr>
          <w:rFonts w:ascii="宋体" w:hAnsi="宋体"/>
          <w:b/>
          <w:bCs/>
          <w:color w:val="auto"/>
          <w:sz w:val="36"/>
          <w:szCs w:val="36"/>
          <w:highlight w:val="none"/>
        </w:rPr>
      </w:pPr>
    </w:p>
    <w:p w14:paraId="390B6E86">
      <w:pPr>
        <w:shd w:val="clear"/>
        <w:spacing w:line="400" w:lineRule="exact"/>
        <w:outlineLvl w:val="1"/>
        <w:rPr>
          <w:rFonts w:ascii="宋体" w:hAnsi="宋体"/>
          <w:b/>
          <w:bCs/>
          <w:color w:val="auto"/>
          <w:sz w:val="36"/>
          <w:szCs w:val="36"/>
          <w:highlight w:val="none"/>
        </w:rPr>
      </w:pPr>
    </w:p>
    <w:p w14:paraId="54978053">
      <w:pPr>
        <w:shd w:val="clear"/>
        <w:spacing w:line="400" w:lineRule="exact"/>
        <w:outlineLvl w:val="1"/>
        <w:rPr>
          <w:rFonts w:ascii="宋体" w:hAnsi="宋体"/>
          <w:b/>
          <w:bCs/>
          <w:color w:val="auto"/>
          <w:sz w:val="36"/>
          <w:szCs w:val="36"/>
          <w:highlight w:val="none"/>
        </w:rPr>
      </w:pPr>
    </w:p>
    <w:p w14:paraId="3EB9E00C">
      <w:pPr>
        <w:shd w:val="clear"/>
        <w:spacing w:line="400" w:lineRule="exact"/>
        <w:outlineLvl w:val="1"/>
        <w:rPr>
          <w:rFonts w:ascii="宋体" w:hAnsi="宋体"/>
          <w:b/>
          <w:bCs/>
          <w:color w:val="auto"/>
          <w:sz w:val="36"/>
          <w:szCs w:val="36"/>
          <w:highlight w:val="none"/>
        </w:rPr>
      </w:pPr>
    </w:p>
    <w:p w14:paraId="1AF34C5D">
      <w:pPr>
        <w:shd w:val="clear"/>
        <w:spacing w:line="400" w:lineRule="exact"/>
        <w:outlineLvl w:val="1"/>
        <w:rPr>
          <w:rFonts w:ascii="宋体" w:hAnsi="宋体"/>
          <w:b/>
          <w:bCs/>
          <w:color w:val="auto"/>
          <w:sz w:val="36"/>
          <w:szCs w:val="36"/>
          <w:highlight w:val="none"/>
        </w:rPr>
      </w:pPr>
    </w:p>
    <w:p w14:paraId="026EF9E5">
      <w:pPr>
        <w:shd w:val="clear"/>
        <w:spacing w:line="400" w:lineRule="exact"/>
        <w:outlineLvl w:val="1"/>
        <w:rPr>
          <w:rFonts w:ascii="宋体" w:hAnsi="宋体"/>
          <w:b/>
          <w:bCs/>
          <w:color w:val="auto"/>
          <w:sz w:val="36"/>
          <w:szCs w:val="36"/>
          <w:highlight w:val="none"/>
        </w:rPr>
      </w:pPr>
    </w:p>
    <w:p w14:paraId="3D1BD48E">
      <w:pPr>
        <w:shd w:val="clear"/>
        <w:spacing w:line="400" w:lineRule="exact"/>
        <w:outlineLvl w:val="1"/>
        <w:rPr>
          <w:rFonts w:ascii="宋体" w:hAnsi="宋体"/>
          <w:b/>
          <w:bCs/>
          <w:color w:val="auto"/>
          <w:sz w:val="36"/>
          <w:szCs w:val="36"/>
          <w:highlight w:val="none"/>
        </w:rPr>
      </w:pPr>
    </w:p>
    <w:p w14:paraId="6913EE81">
      <w:pPr>
        <w:shd w:val="clear"/>
        <w:spacing w:line="400" w:lineRule="exact"/>
        <w:outlineLvl w:val="1"/>
        <w:rPr>
          <w:rFonts w:ascii="宋体" w:hAnsi="宋体"/>
          <w:b/>
          <w:bCs/>
          <w:color w:val="auto"/>
          <w:sz w:val="36"/>
          <w:szCs w:val="36"/>
          <w:highlight w:val="none"/>
        </w:rPr>
      </w:pPr>
    </w:p>
    <w:p w14:paraId="6DC6484C">
      <w:pPr>
        <w:shd w:val="clear"/>
        <w:spacing w:line="400" w:lineRule="exact"/>
        <w:outlineLvl w:val="1"/>
        <w:rPr>
          <w:rFonts w:ascii="宋体" w:hAnsi="宋体"/>
          <w:b/>
          <w:bCs/>
          <w:color w:val="auto"/>
          <w:sz w:val="36"/>
          <w:szCs w:val="36"/>
          <w:highlight w:val="none"/>
        </w:rPr>
      </w:pPr>
    </w:p>
    <w:p w14:paraId="21018036">
      <w:pPr>
        <w:shd w:val="clear"/>
        <w:spacing w:line="400" w:lineRule="exact"/>
        <w:outlineLvl w:val="1"/>
        <w:rPr>
          <w:rFonts w:ascii="宋体" w:hAnsi="宋体"/>
          <w:b/>
          <w:bCs/>
          <w:color w:val="auto"/>
          <w:sz w:val="36"/>
          <w:szCs w:val="36"/>
          <w:highlight w:val="none"/>
        </w:rPr>
      </w:pPr>
    </w:p>
    <w:p w14:paraId="2DB12BA9">
      <w:pPr>
        <w:shd w:val="clear"/>
        <w:spacing w:line="400" w:lineRule="exact"/>
        <w:outlineLvl w:val="1"/>
        <w:rPr>
          <w:rFonts w:ascii="宋体" w:hAnsi="宋体"/>
          <w:b/>
          <w:bCs/>
          <w:color w:val="auto"/>
          <w:sz w:val="36"/>
          <w:szCs w:val="36"/>
          <w:highlight w:val="none"/>
        </w:rPr>
      </w:pPr>
    </w:p>
    <w:p w14:paraId="3565755F">
      <w:pPr>
        <w:shd w:val="clear"/>
        <w:spacing w:line="400" w:lineRule="exact"/>
        <w:outlineLvl w:val="1"/>
        <w:rPr>
          <w:rFonts w:ascii="宋体" w:hAnsi="宋体"/>
          <w:b/>
          <w:bCs/>
          <w:color w:val="auto"/>
          <w:sz w:val="36"/>
          <w:szCs w:val="36"/>
          <w:highlight w:val="none"/>
        </w:rPr>
      </w:pPr>
    </w:p>
    <w:p w14:paraId="44BEB0CA">
      <w:pPr>
        <w:shd w:val="clear"/>
        <w:spacing w:line="400" w:lineRule="exact"/>
        <w:outlineLvl w:val="1"/>
        <w:rPr>
          <w:rFonts w:ascii="宋体" w:hAnsi="宋体"/>
          <w:b/>
          <w:bCs/>
          <w:color w:val="auto"/>
          <w:sz w:val="36"/>
          <w:szCs w:val="36"/>
          <w:highlight w:val="none"/>
        </w:rPr>
      </w:pPr>
    </w:p>
    <w:p w14:paraId="5D245AE1">
      <w:pPr>
        <w:shd w:val="clear"/>
        <w:spacing w:line="400" w:lineRule="exact"/>
        <w:outlineLvl w:val="1"/>
        <w:rPr>
          <w:rFonts w:ascii="宋体" w:hAnsi="宋体"/>
          <w:b/>
          <w:bCs/>
          <w:color w:val="auto"/>
          <w:sz w:val="36"/>
          <w:szCs w:val="36"/>
          <w:highlight w:val="none"/>
        </w:rPr>
      </w:pPr>
    </w:p>
    <w:p w14:paraId="366A34F0">
      <w:pPr>
        <w:shd w:val="clear"/>
        <w:spacing w:line="400" w:lineRule="exact"/>
        <w:outlineLvl w:val="1"/>
        <w:rPr>
          <w:rFonts w:ascii="宋体" w:hAnsi="宋体"/>
          <w:b/>
          <w:bCs/>
          <w:color w:val="auto"/>
          <w:sz w:val="36"/>
          <w:szCs w:val="36"/>
          <w:highlight w:val="none"/>
        </w:rPr>
      </w:pPr>
    </w:p>
    <w:p w14:paraId="5560EB4E">
      <w:pPr>
        <w:shd w:val="clear"/>
        <w:spacing w:line="400" w:lineRule="exact"/>
        <w:jc w:val="center"/>
        <w:outlineLvl w:val="1"/>
        <w:rPr>
          <w:rFonts w:ascii="宋体" w:hAnsi="宋体"/>
          <w:b/>
          <w:bCs/>
          <w:color w:val="auto"/>
          <w:sz w:val="36"/>
          <w:szCs w:val="36"/>
          <w:highlight w:val="none"/>
        </w:rPr>
      </w:pPr>
    </w:p>
    <w:p w14:paraId="4209DA1D">
      <w:pPr>
        <w:shd w:val="clear"/>
        <w:rPr>
          <w:rFonts w:hint="eastAsia" w:ascii="宋体" w:hAnsi="宋体"/>
          <w:b/>
          <w:bCs/>
          <w:color w:val="auto"/>
          <w:sz w:val="36"/>
          <w:szCs w:val="36"/>
          <w:highlight w:val="none"/>
        </w:rPr>
      </w:pPr>
      <w:r>
        <w:rPr>
          <w:rFonts w:hint="eastAsia" w:ascii="宋体" w:hAnsi="宋体"/>
          <w:b/>
          <w:bCs/>
          <w:color w:val="auto"/>
          <w:sz w:val="36"/>
          <w:szCs w:val="36"/>
          <w:highlight w:val="none"/>
        </w:rPr>
        <w:br w:type="page"/>
      </w:r>
    </w:p>
    <w:p w14:paraId="0FA89F84">
      <w:pPr>
        <w:shd w:val="clear"/>
        <w:spacing w:line="400" w:lineRule="exact"/>
        <w:jc w:val="center"/>
        <w:outlineLvl w:val="1"/>
        <w:rPr>
          <w:rFonts w:ascii="宋体" w:hAnsi="宋体"/>
          <w:b/>
          <w:color w:val="auto"/>
          <w:sz w:val="36"/>
          <w:szCs w:val="36"/>
          <w:highlight w:val="none"/>
        </w:rPr>
      </w:pPr>
      <w:r>
        <w:rPr>
          <w:rFonts w:hint="eastAsia" w:ascii="宋体" w:hAnsi="宋体"/>
          <w:b/>
          <w:bCs/>
          <w:color w:val="auto"/>
          <w:sz w:val="36"/>
          <w:szCs w:val="36"/>
          <w:highlight w:val="none"/>
        </w:rPr>
        <w:t>二、</w:t>
      </w:r>
      <w:r>
        <w:rPr>
          <w:rFonts w:hint="eastAsia" w:ascii="宋体" w:hAnsi="宋体"/>
          <w:b/>
          <w:color w:val="auto"/>
          <w:sz w:val="36"/>
          <w:szCs w:val="36"/>
          <w:highlight w:val="none"/>
        </w:rPr>
        <w:t>开标一览表</w:t>
      </w:r>
    </w:p>
    <w:p w14:paraId="40AAAC18">
      <w:pPr>
        <w:shd w:val="clear"/>
        <w:spacing w:line="400" w:lineRule="exact"/>
        <w:jc w:val="center"/>
        <w:outlineLvl w:val="1"/>
        <w:rPr>
          <w:rFonts w:ascii="宋体" w:hAnsi="宋体"/>
          <w:b/>
          <w:color w:val="auto"/>
          <w:sz w:val="36"/>
          <w:szCs w:val="36"/>
          <w:highlight w:val="none"/>
        </w:rPr>
      </w:pPr>
    </w:p>
    <w:p w14:paraId="596FA5BA">
      <w:pPr>
        <w:shd w:val="clear"/>
        <w:spacing w:afterLines="50" w:line="400" w:lineRule="exact"/>
        <w:ind w:firstLine="105" w:firstLineChars="50"/>
        <w:outlineLvl w:val="1"/>
        <w:rPr>
          <w:rFonts w:ascii="宋体" w:hAnsi="宋体"/>
          <w:color w:val="auto"/>
          <w:szCs w:val="21"/>
          <w:highlight w:val="none"/>
        </w:rPr>
      </w:pPr>
      <w:r>
        <w:rPr>
          <w:rFonts w:hint="eastAsia" w:ascii="宋体" w:hAnsi="宋体"/>
          <w:color w:val="auto"/>
          <w:szCs w:val="21"/>
          <w:highlight w:val="none"/>
        </w:rPr>
        <w:t xml:space="preserve">采购项目编号：                                                        </w:t>
      </w:r>
    </w:p>
    <w:tbl>
      <w:tblPr>
        <w:tblStyle w:val="20"/>
        <w:tblpPr w:leftFromText="180" w:rightFromText="180" w:vertAnchor="text" w:horzAnchor="page" w:tblpX="1378" w:tblpY="149"/>
        <w:tblOverlap w:val="never"/>
        <w:tblW w:w="9340" w:type="dxa"/>
        <w:tblInd w:w="0" w:type="dxa"/>
        <w:tblLayout w:type="fixed"/>
        <w:tblCellMar>
          <w:top w:w="0" w:type="dxa"/>
          <w:left w:w="108" w:type="dxa"/>
          <w:bottom w:w="0" w:type="dxa"/>
          <w:right w:w="108" w:type="dxa"/>
        </w:tblCellMar>
      </w:tblPr>
      <w:tblGrid>
        <w:gridCol w:w="1555"/>
        <w:gridCol w:w="2959"/>
        <w:gridCol w:w="2509"/>
        <w:gridCol w:w="2317"/>
      </w:tblGrid>
      <w:tr w14:paraId="3220897E">
        <w:tblPrEx>
          <w:tblCellMar>
            <w:top w:w="0" w:type="dxa"/>
            <w:left w:w="108" w:type="dxa"/>
            <w:bottom w:w="0" w:type="dxa"/>
            <w:right w:w="108" w:type="dxa"/>
          </w:tblCellMar>
        </w:tblPrEx>
        <w:trPr>
          <w:trHeight w:val="673" w:hRule="atLeast"/>
        </w:trPr>
        <w:tc>
          <w:tcPr>
            <w:tcW w:w="9340" w:type="dxa"/>
            <w:gridSpan w:val="4"/>
            <w:tcBorders>
              <w:top w:val="single" w:color="auto" w:sz="12" w:space="0"/>
              <w:left w:val="single" w:color="auto" w:sz="12" w:space="0"/>
              <w:bottom w:val="single" w:color="auto" w:sz="6" w:space="0"/>
              <w:right w:val="single" w:color="auto" w:sz="12" w:space="0"/>
            </w:tcBorders>
            <w:noWrap/>
            <w:vAlign w:val="center"/>
          </w:tcPr>
          <w:p w14:paraId="2CCEEF32">
            <w:pPr>
              <w:widowControl/>
              <w:shd w:val="clear"/>
              <w:jc w:val="left"/>
              <w:rPr>
                <w:rFonts w:ascii="宋体" w:hAnsi="宋体" w:cs="宋体"/>
                <w:b/>
                <w:bCs/>
                <w:color w:val="auto"/>
                <w:kern w:val="0"/>
                <w:sz w:val="24"/>
                <w:highlight w:val="none"/>
              </w:rPr>
            </w:pPr>
            <w:r>
              <w:rPr>
                <w:rFonts w:hint="eastAsia" w:ascii="宋体" w:hAnsi="宋体" w:cs="宋体"/>
                <w:b/>
                <w:bCs/>
                <w:color w:val="auto"/>
                <w:kern w:val="0"/>
                <w:sz w:val="24"/>
                <w:highlight w:val="none"/>
              </w:rPr>
              <w:t>投标人名称：</w:t>
            </w:r>
          </w:p>
        </w:tc>
      </w:tr>
      <w:tr w14:paraId="52D2D1BB">
        <w:tblPrEx>
          <w:tblCellMar>
            <w:top w:w="0" w:type="dxa"/>
            <w:left w:w="108" w:type="dxa"/>
            <w:bottom w:w="0" w:type="dxa"/>
            <w:right w:w="108" w:type="dxa"/>
          </w:tblCellMar>
        </w:tblPrEx>
        <w:trPr>
          <w:trHeight w:val="983" w:hRule="atLeast"/>
        </w:trPr>
        <w:tc>
          <w:tcPr>
            <w:tcW w:w="1555" w:type="dxa"/>
            <w:tcBorders>
              <w:top w:val="single" w:color="auto" w:sz="6" w:space="0"/>
              <w:left w:val="single" w:color="auto" w:sz="12" w:space="0"/>
              <w:bottom w:val="single" w:color="auto" w:sz="6" w:space="0"/>
              <w:right w:val="single" w:color="auto" w:sz="6" w:space="0"/>
            </w:tcBorders>
            <w:noWrap/>
            <w:vAlign w:val="center"/>
          </w:tcPr>
          <w:p w14:paraId="5E44ABC6">
            <w:pPr>
              <w:widowControl/>
              <w:shd w:val="clear"/>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项目名称</w:t>
            </w:r>
          </w:p>
        </w:tc>
        <w:tc>
          <w:tcPr>
            <w:tcW w:w="2959" w:type="dxa"/>
            <w:tcBorders>
              <w:top w:val="single" w:color="auto" w:sz="6" w:space="0"/>
              <w:left w:val="single" w:color="auto" w:sz="6" w:space="0"/>
              <w:bottom w:val="single" w:color="auto" w:sz="6" w:space="0"/>
              <w:right w:val="single" w:color="auto" w:sz="6" w:space="0"/>
            </w:tcBorders>
            <w:noWrap/>
            <w:vAlign w:val="center"/>
          </w:tcPr>
          <w:p w14:paraId="678B23D0">
            <w:pPr>
              <w:widowControl/>
              <w:shd w:val="clear"/>
              <w:jc w:val="center"/>
              <w:rPr>
                <w:rFonts w:ascii="宋体" w:hAnsi="宋体" w:cs="宋体"/>
                <w:b/>
                <w:bCs/>
                <w:color w:val="auto"/>
                <w:kern w:val="0"/>
                <w:sz w:val="24"/>
                <w:highlight w:val="none"/>
              </w:rPr>
            </w:pPr>
            <w:r>
              <w:rPr>
                <w:rFonts w:hint="eastAsia" w:ascii="宋体" w:hAnsi="宋体" w:cs="宋体"/>
                <w:b/>
                <w:bCs/>
                <w:color w:val="auto"/>
                <w:kern w:val="0"/>
                <w:sz w:val="24"/>
                <w:highlight w:val="none"/>
                <w:lang w:val="en-US" w:eastAsia="zh-CN"/>
              </w:rPr>
              <w:t>单价</w:t>
            </w:r>
            <w:r>
              <w:rPr>
                <w:rFonts w:hint="eastAsia" w:ascii="宋体" w:hAnsi="宋体" w:cs="宋体"/>
                <w:b/>
                <w:bCs/>
                <w:color w:val="auto"/>
                <w:kern w:val="0"/>
                <w:sz w:val="24"/>
                <w:highlight w:val="none"/>
              </w:rPr>
              <w:t>报价（元）</w:t>
            </w:r>
          </w:p>
        </w:tc>
        <w:tc>
          <w:tcPr>
            <w:tcW w:w="2509" w:type="dxa"/>
            <w:tcBorders>
              <w:top w:val="single" w:color="auto" w:sz="6" w:space="0"/>
              <w:left w:val="single" w:color="auto" w:sz="6" w:space="0"/>
              <w:bottom w:val="single" w:color="auto" w:sz="6" w:space="0"/>
              <w:right w:val="single" w:color="auto" w:sz="6" w:space="0"/>
            </w:tcBorders>
            <w:noWrap/>
            <w:vAlign w:val="center"/>
          </w:tcPr>
          <w:p w14:paraId="6BEE35DC">
            <w:pPr>
              <w:widowControl/>
              <w:shd w:val="clear"/>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服务期限</w:t>
            </w:r>
          </w:p>
        </w:tc>
        <w:tc>
          <w:tcPr>
            <w:tcW w:w="2317" w:type="dxa"/>
            <w:tcBorders>
              <w:top w:val="single" w:color="auto" w:sz="6" w:space="0"/>
              <w:left w:val="single" w:color="auto" w:sz="6" w:space="0"/>
              <w:bottom w:val="single" w:color="auto" w:sz="6" w:space="0"/>
              <w:right w:val="single" w:color="auto" w:sz="12" w:space="0"/>
            </w:tcBorders>
            <w:noWrap/>
            <w:vAlign w:val="center"/>
          </w:tcPr>
          <w:p w14:paraId="70858398">
            <w:pPr>
              <w:widowControl/>
              <w:shd w:val="clear"/>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服务地点</w:t>
            </w:r>
          </w:p>
        </w:tc>
      </w:tr>
      <w:tr w14:paraId="76509454">
        <w:tblPrEx>
          <w:tblCellMar>
            <w:top w:w="0" w:type="dxa"/>
            <w:left w:w="108" w:type="dxa"/>
            <w:bottom w:w="0" w:type="dxa"/>
            <w:right w:w="108" w:type="dxa"/>
          </w:tblCellMar>
        </w:tblPrEx>
        <w:trPr>
          <w:trHeight w:val="1266" w:hRule="atLeast"/>
        </w:trPr>
        <w:tc>
          <w:tcPr>
            <w:tcW w:w="1555" w:type="dxa"/>
            <w:tcBorders>
              <w:top w:val="single" w:color="auto" w:sz="6" w:space="0"/>
              <w:left w:val="single" w:color="auto" w:sz="12" w:space="0"/>
              <w:bottom w:val="single" w:color="auto" w:sz="6" w:space="0"/>
              <w:right w:val="single" w:color="auto" w:sz="6" w:space="0"/>
            </w:tcBorders>
            <w:noWrap/>
            <w:vAlign w:val="center"/>
          </w:tcPr>
          <w:p w14:paraId="58CB1329">
            <w:pPr>
              <w:widowControl/>
              <w:shd w:val="clear"/>
              <w:jc w:val="left"/>
              <w:rPr>
                <w:rFonts w:ascii="宋体" w:hAnsi="宋体" w:cs="宋体"/>
                <w:color w:val="auto"/>
                <w:kern w:val="0"/>
                <w:sz w:val="24"/>
                <w:highlight w:val="none"/>
              </w:rPr>
            </w:pPr>
          </w:p>
        </w:tc>
        <w:tc>
          <w:tcPr>
            <w:tcW w:w="2959" w:type="dxa"/>
            <w:tcBorders>
              <w:top w:val="single" w:color="auto" w:sz="6" w:space="0"/>
              <w:left w:val="single" w:color="auto" w:sz="6" w:space="0"/>
              <w:bottom w:val="single" w:color="auto" w:sz="6" w:space="0"/>
              <w:right w:val="single" w:color="auto" w:sz="6" w:space="0"/>
            </w:tcBorders>
            <w:noWrap/>
            <w:vAlign w:val="center"/>
          </w:tcPr>
          <w:p w14:paraId="1B80B6B8">
            <w:pPr>
              <w:widowControl/>
              <w:shd w:val="clear"/>
              <w:jc w:val="left"/>
              <w:rPr>
                <w:rFonts w:ascii="宋体" w:hAnsi="宋体" w:cs="宋体"/>
                <w:color w:val="auto"/>
                <w:kern w:val="0"/>
                <w:sz w:val="24"/>
                <w:highlight w:val="none"/>
              </w:rPr>
            </w:pPr>
          </w:p>
        </w:tc>
        <w:tc>
          <w:tcPr>
            <w:tcW w:w="2509" w:type="dxa"/>
            <w:tcBorders>
              <w:top w:val="single" w:color="auto" w:sz="6" w:space="0"/>
              <w:left w:val="single" w:color="auto" w:sz="6" w:space="0"/>
              <w:bottom w:val="single" w:color="auto" w:sz="6" w:space="0"/>
              <w:right w:val="single" w:color="auto" w:sz="6" w:space="0"/>
            </w:tcBorders>
            <w:noWrap/>
            <w:vAlign w:val="center"/>
          </w:tcPr>
          <w:p w14:paraId="4A655C92">
            <w:pPr>
              <w:widowControl/>
              <w:shd w:val="clear"/>
              <w:jc w:val="left"/>
              <w:rPr>
                <w:rFonts w:ascii="宋体" w:hAnsi="宋体" w:cs="宋体"/>
                <w:color w:val="auto"/>
                <w:kern w:val="0"/>
                <w:sz w:val="24"/>
                <w:highlight w:val="none"/>
              </w:rPr>
            </w:pPr>
          </w:p>
        </w:tc>
        <w:tc>
          <w:tcPr>
            <w:tcW w:w="2317" w:type="dxa"/>
            <w:tcBorders>
              <w:top w:val="single" w:color="auto" w:sz="6" w:space="0"/>
              <w:left w:val="single" w:color="auto" w:sz="6" w:space="0"/>
              <w:bottom w:val="single" w:color="auto" w:sz="6" w:space="0"/>
              <w:right w:val="single" w:color="auto" w:sz="12" w:space="0"/>
            </w:tcBorders>
            <w:noWrap/>
            <w:vAlign w:val="center"/>
          </w:tcPr>
          <w:p w14:paraId="5CD4CE18">
            <w:pPr>
              <w:widowControl/>
              <w:shd w:val="clear"/>
              <w:jc w:val="left"/>
              <w:rPr>
                <w:rFonts w:ascii="宋体" w:hAnsi="宋体" w:cs="宋体"/>
                <w:color w:val="auto"/>
                <w:kern w:val="0"/>
                <w:sz w:val="24"/>
                <w:highlight w:val="none"/>
              </w:rPr>
            </w:pPr>
          </w:p>
        </w:tc>
      </w:tr>
      <w:tr w14:paraId="2B4C28E8">
        <w:tblPrEx>
          <w:tblCellMar>
            <w:top w:w="0" w:type="dxa"/>
            <w:left w:w="108" w:type="dxa"/>
            <w:bottom w:w="0" w:type="dxa"/>
            <w:right w:w="108" w:type="dxa"/>
          </w:tblCellMar>
        </w:tblPrEx>
        <w:trPr>
          <w:trHeight w:val="934" w:hRule="atLeast"/>
        </w:trPr>
        <w:tc>
          <w:tcPr>
            <w:tcW w:w="9340" w:type="dxa"/>
            <w:gridSpan w:val="4"/>
            <w:tcBorders>
              <w:top w:val="single" w:color="auto" w:sz="6" w:space="0"/>
              <w:left w:val="single" w:color="auto" w:sz="12" w:space="0"/>
              <w:bottom w:val="single" w:color="auto" w:sz="12" w:space="0"/>
              <w:right w:val="single" w:color="auto" w:sz="12" w:space="0"/>
            </w:tcBorders>
            <w:noWrap/>
            <w:vAlign w:val="center"/>
          </w:tcPr>
          <w:p w14:paraId="7A7129F3">
            <w:pPr>
              <w:widowControl/>
              <w:shd w:val="clear"/>
              <w:jc w:val="left"/>
              <w:rPr>
                <w:rFonts w:ascii="宋体" w:hAnsi="宋体" w:cs="宋体"/>
                <w:b/>
                <w:bCs/>
                <w:color w:val="auto"/>
                <w:kern w:val="0"/>
                <w:sz w:val="24"/>
                <w:highlight w:val="none"/>
              </w:rPr>
            </w:pPr>
            <w:r>
              <w:rPr>
                <w:rFonts w:hint="eastAsia" w:ascii="宋体" w:hAnsi="宋体" w:cs="宋体"/>
                <w:b/>
                <w:bCs/>
                <w:color w:val="auto"/>
                <w:kern w:val="0"/>
                <w:sz w:val="24"/>
                <w:highlight w:val="none"/>
              </w:rPr>
              <w:t>总报价（元）：</w:t>
            </w:r>
          </w:p>
        </w:tc>
      </w:tr>
    </w:tbl>
    <w:p w14:paraId="0DE29805">
      <w:pPr>
        <w:shd w:val="clear"/>
        <w:spacing w:beforeLines="50" w:line="200" w:lineRule="exact"/>
        <w:ind w:left="413" w:hanging="413" w:hangingChars="196"/>
        <w:jc w:val="left"/>
        <w:rPr>
          <w:rFonts w:ascii="仿宋_GB2312" w:hAnsi="宋体" w:eastAsia="仿宋_GB2312"/>
          <w:b/>
          <w:color w:val="auto"/>
          <w:szCs w:val="21"/>
          <w:highlight w:val="none"/>
        </w:rPr>
      </w:pPr>
    </w:p>
    <w:p w14:paraId="3280FC1F">
      <w:pPr>
        <w:shd w:val="clear"/>
        <w:adjustRightInd w:val="0"/>
        <w:snapToGrid w:val="0"/>
        <w:spacing w:beforeLines="50"/>
        <w:ind w:left="752" w:leftChars="58" w:hanging="630" w:hangingChars="300"/>
        <w:rPr>
          <w:rFonts w:ascii="楷体" w:hAnsi="楷体" w:eastAsia="楷体"/>
          <w:color w:val="auto"/>
          <w:szCs w:val="21"/>
          <w:highlight w:val="none"/>
        </w:rPr>
      </w:pPr>
      <w:r>
        <w:rPr>
          <w:rFonts w:hint="eastAsia" w:ascii="楷体" w:hAnsi="楷体" w:eastAsia="楷体"/>
          <w:color w:val="auto"/>
          <w:szCs w:val="21"/>
          <w:highlight w:val="none"/>
        </w:rPr>
        <w:t>说明</w:t>
      </w:r>
      <w:r>
        <w:rPr>
          <w:rFonts w:hint="eastAsia" w:ascii="楷体" w:hAnsi="楷体" w:eastAsia="楷体"/>
          <w:b/>
          <w:color w:val="auto"/>
          <w:szCs w:val="21"/>
          <w:highlight w:val="none"/>
        </w:rPr>
        <w:t>：</w:t>
      </w:r>
      <w:r>
        <w:rPr>
          <w:rFonts w:hint="eastAsia" w:ascii="楷体" w:hAnsi="楷体" w:eastAsia="楷体"/>
          <w:color w:val="auto"/>
          <w:szCs w:val="21"/>
          <w:highlight w:val="none"/>
        </w:rPr>
        <w:t>1.报价应按总报价填写，精确到小数点后两位，大小写不一致时，以大写为准；</w:t>
      </w:r>
    </w:p>
    <w:p w14:paraId="21631780">
      <w:pPr>
        <w:shd w:val="clear"/>
        <w:spacing w:beforeLines="50" w:line="200" w:lineRule="exact"/>
        <w:ind w:left="412" w:leftChars="196" w:firstLine="315" w:firstLineChars="150"/>
        <w:jc w:val="left"/>
        <w:rPr>
          <w:rFonts w:ascii="楷体" w:hAnsi="楷体" w:eastAsia="楷体"/>
          <w:color w:val="auto"/>
          <w:szCs w:val="21"/>
          <w:highlight w:val="none"/>
        </w:rPr>
      </w:pPr>
      <w:r>
        <w:rPr>
          <w:rFonts w:hint="eastAsia" w:ascii="楷体" w:hAnsi="楷体" w:eastAsia="楷体"/>
          <w:color w:val="auto"/>
          <w:szCs w:val="21"/>
          <w:highlight w:val="none"/>
        </w:rPr>
        <w:t>2.“开标一览表表”以包为单位填写；</w:t>
      </w:r>
    </w:p>
    <w:p w14:paraId="5D0C8954">
      <w:pPr>
        <w:shd w:val="clear"/>
        <w:spacing w:beforeLines="50" w:line="200" w:lineRule="exact"/>
        <w:ind w:firstLine="735" w:firstLineChars="350"/>
        <w:jc w:val="left"/>
        <w:rPr>
          <w:rFonts w:ascii="楷体" w:hAnsi="楷体" w:eastAsia="楷体"/>
          <w:color w:val="auto"/>
          <w:szCs w:val="21"/>
          <w:highlight w:val="none"/>
        </w:rPr>
      </w:pPr>
      <w:r>
        <w:rPr>
          <w:rFonts w:hint="eastAsia" w:ascii="楷体" w:hAnsi="楷体" w:eastAsia="楷体"/>
          <w:color w:val="auto"/>
          <w:szCs w:val="21"/>
          <w:highlight w:val="none"/>
        </w:rPr>
        <w:t>3.有项目分包的，项目名称填写分包的项目名称，无分包的填写采购项目名称；</w:t>
      </w:r>
    </w:p>
    <w:p w14:paraId="2956F75A">
      <w:pPr>
        <w:shd w:val="clear"/>
        <w:spacing w:beforeLines="50" w:line="200" w:lineRule="exact"/>
        <w:ind w:firstLine="735" w:firstLineChars="350"/>
        <w:jc w:val="left"/>
        <w:rPr>
          <w:rFonts w:ascii="楷体" w:hAnsi="楷体" w:eastAsia="楷体"/>
          <w:color w:val="auto"/>
          <w:szCs w:val="21"/>
          <w:highlight w:val="none"/>
        </w:rPr>
      </w:pPr>
      <w:r>
        <w:rPr>
          <w:rFonts w:hint="eastAsia" w:ascii="楷体" w:hAnsi="楷体" w:eastAsia="楷体"/>
          <w:color w:val="auto"/>
          <w:szCs w:val="21"/>
          <w:highlight w:val="none"/>
        </w:rPr>
        <w:t>4.本表所列各项数据与投标文件其他地方表述不一致时，以本表为准。</w:t>
      </w:r>
    </w:p>
    <w:p w14:paraId="34FB6485">
      <w:pPr>
        <w:shd w:val="clear"/>
        <w:spacing w:beforeLines="50" w:line="200" w:lineRule="exact"/>
        <w:jc w:val="left"/>
        <w:rPr>
          <w:rFonts w:ascii="楷体" w:hAnsi="楷体" w:eastAsia="楷体"/>
          <w:color w:val="auto"/>
          <w:szCs w:val="21"/>
          <w:highlight w:val="none"/>
        </w:rPr>
      </w:pPr>
    </w:p>
    <w:p w14:paraId="2C6E41D4">
      <w:pPr>
        <w:shd w:val="clear"/>
        <w:spacing w:beforeLines="50" w:line="200" w:lineRule="exact"/>
        <w:ind w:left="412" w:leftChars="196" w:firstLine="315" w:firstLineChars="150"/>
        <w:jc w:val="left"/>
        <w:rPr>
          <w:rFonts w:ascii="楷体" w:hAnsi="楷体" w:eastAsia="楷体"/>
          <w:color w:val="auto"/>
          <w:szCs w:val="21"/>
          <w:highlight w:val="none"/>
        </w:rPr>
      </w:pPr>
    </w:p>
    <w:p w14:paraId="3123B87B">
      <w:pPr>
        <w:shd w:val="clear"/>
        <w:spacing w:beforeLines="50" w:line="200" w:lineRule="exact"/>
        <w:jc w:val="left"/>
        <w:rPr>
          <w:rFonts w:ascii="楷体" w:hAnsi="楷体" w:eastAsia="楷体"/>
          <w:color w:val="auto"/>
          <w:szCs w:val="21"/>
          <w:highlight w:val="none"/>
        </w:rPr>
      </w:pPr>
    </w:p>
    <w:p w14:paraId="3009779A">
      <w:pPr>
        <w:shd w:val="clear"/>
        <w:adjustRightInd w:val="0"/>
        <w:spacing w:line="400" w:lineRule="exact"/>
        <w:jc w:val="left"/>
        <w:rPr>
          <w:rFonts w:ascii="楷体" w:hAnsi="楷体" w:eastAsia="楷体"/>
          <w:color w:val="auto"/>
          <w:sz w:val="28"/>
          <w:szCs w:val="28"/>
          <w:highlight w:val="none"/>
        </w:rPr>
      </w:pPr>
    </w:p>
    <w:p w14:paraId="52223654">
      <w:pPr>
        <w:shd w:val="clear"/>
        <w:adjustRightInd w:val="0"/>
        <w:spacing w:line="400" w:lineRule="exact"/>
        <w:jc w:val="left"/>
        <w:rPr>
          <w:rFonts w:ascii="宋体" w:hAnsi="宋体"/>
          <w:color w:val="auto"/>
          <w:sz w:val="24"/>
          <w:highlight w:val="none"/>
        </w:rPr>
      </w:pPr>
    </w:p>
    <w:p w14:paraId="28C601ED">
      <w:pPr>
        <w:shd w:val="clear"/>
        <w:adjustRightInd w:val="0"/>
        <w:spacing w:line="400" w:lineRule="exact"/>
        <w:ind w:firstLine="120" w:firstLineChars="50"/>
        <w:jc w:val="left"/>
        <w:rPr>
          <w:rFonts w:ascii="宋体" w:hAnsi="宋体"/>
          <w:color w:val="auto"/>
          <w:sz w:val="24"/>
          <w:highlight w:val="none"/>
        </w:rPr>
      </w:pPr>
    </w:p>
    <w:p w14:paraId="49254168">
      <w:pPr>
        <w:shd w:val="clear"/>
        <w:adjustRightInd w:val="0"/>
        <w:spacing w:line="400" w:lineRule="exact"/>
        <w:ind w:firstLine="105" w:firstLineChars="50"/>
        <w:jc w:val="left"/>
        <w:rPr>
          <w:rFonts w:ascii="宋体" w:hAnsi="宋体"/>
          <w:color w:val="auto"/>
          <w:szCs w:val="21"/>
          <w:highlight w:val="none"/>
        </w:rPr>
      </w:pPr>
      <w:r>
        <w:rPr>
          <w:rFonts w:hint="eastAsia" w:ascii="宋体" w:hAnsi="宋体"/>
          <w:color w:val="auto"/>
          <w:szCs w:val="21"/>
          <w:highlight w:val="none"/>
        </w:rPr>
        <w:t>投 标 人：（盖单位章）</w:t>
      </w:r>
    </w:p>
    <w:p w14:paraId="7BFB75F2">
      <w:pPr>
        <w:shd w:val="clear"/>
        <w:spacing w:line="400" w:lineRule="exact"/>
        <w:jc w:val="center"/>
        <w:outlineLvl w:val="1"/>
        <w:rPr>
          <w:rFonts w:ascii="宋体" w:hAnsi="宋体"/>
          <w:color w:val="auto"/>
          <w:szCs w:val="21"/>
          <w:highlight w:val="none"/>
        </w:rPr>
      </w:pPr>
    </w:p>
    <w:p w14:paraId="11D54344">
      <w:pPr>
        <w:shd w:val="clear"/>
        <w:spacing w:line="400" w:lineRule="exact"/>
        <w:ind w:firstLine="105" w:firstLineChars="50"/>
        <w:outlineLvl w:val="1"/>
        <w:rPr>
          <w:rFonts w:ascii="宋体" w:hAnsi="宋体"/>
          <w:color w:val="auto"/>
          <w:szCs w:val="21"/>
          <w:highlight w:val="none"/>
        </w:rPr>
      </w:pPr>
    </w:p>
    <w:p w14:paraId="6AD4B0F9">
      <w:pPr>
        <w:shd w:val="clear"/>
        <w:spacing w:line="400" w:lineRule="exact"/>
        <w:ind w:firstLine="105" w:firstLineChars="50"/>
        <w:outlineLvl w:val="1"/>
        <w:rPr>
          <w:rFonts w:ascii="宋体" w:hAnsi="宋体"/>
          <w:color w:val="auto"/>
          <w:szCs w:val="21"/>
          <w:highlight w:val="none"/>
        </w:rPr>
      </w:pPr>
      <w:r>
        <w:rPr>
          <w:rFonts w:hint="eastAsia" w:ascii="宋体" w:hAnsi="宋体"/>
          <w:color w:val="auto"/>
          <w:szCs w:val="21"/>
          <w:highlight w:val="none"/>
        </w:rPr>
        <w:t>法定代表人或委托代理人：（签名）</w:t>
      </w:r>
    </w:p>
    <w:p w14:paraId="29AECED4">
      <w:pPr>
        <w:shd w:val="clear"/>
        <w:spacing w:line="400" w:lineRule="exact"/>
        <w:ind w:firstLine="105" w:firstLineChars="50"/>
        <w:outlineLvl w:val="1"/>
        <w:rPr>
          <w:rFonts w:ascii="仿宋_GB2312" w:hAnsi="宋体" w:eastAsia="仿宋_GB2312"/>
          <w:color w:val="auto"/>
          <w:szCs w:val="21"/>
          <w:highlight w:val="none"/>
        </w:rPr>
      </w:pPr>
    </w:p>
    <w:p w14:paraId="5DEAF423">
      <w:pPr>
        <w:shd w:val="clear"/>
        <w:spacing w:line="400" w:lineRule="exact"/>
        <w:ind w:firstLine="105" w:firstLineChars="50"/>
        <w:outlineLvl w:val="1"/>
        <w:rPr>
          <w:rFonts w:ascii="仿宋_GB2312" w:hAnsi="宋体" w:eastAsia="仿宋_GB2312"/>
          <w:color w:val="auto"/>
          <w:szCs w:val="21"/>
          <w:highlight w:val="none"/>
        </w:rPr>
      </w:pPr>
    </w:p>
    <w:p w14:paraId="17F64416">
      <w:pPr>
        <w:shd w:val="clear"/>
        <w:spacing w:line="400" w:lineRule="exact"/>
        <w:ind w:firstLine="105" w:firstLineChars="50"/>
        <w:outlineLvl w:val="1"/>
        <w:rPr>
          <w:rFonts w:ascii="仿宋_GB2312" w:hAnsi="宋体" w:eastAsia="仿宋_GB2312"/>
          <w:b/>
          <w:color w:val="auto"/>
          <w:szCs w:val="21"/>
          <w:highlight w:val="none"/>
        </w:rPr>
      </w:pPr>
      <w:r>
        <w:rPr>
          <w:rFonts w:hint="eastAsia" w:ascii="宋体" w:hAnsi="宋体"/>
          <w:color w:val="auto"/>
          <w:szCs w:val="21"/>
          <w:highlight w:val="none"/>
        </w:rPr>
        <w:t>日    期：20    年   月   日</w:t>
      </w:r>
    </w:p>
    <w:p w14:paraId="5FADA23A">
      <w:pPr>
        <w:shd w:val="clear"/>
        <w:spacing w:line="400" w:lineRule="exact"/>
        <w:outlineLvl w:val="1"/>
        <w:rPr>
          <w:rFonts w:ascii="仿宋_GB2312" w:hAnsi="宋体" w:eastAsia="仿宋_GB2312"/>
          <w:b/>
          <w:color w:val="auto"/>
          <w:sz w:val="36"/>
          <w:szCs w:val="36"/>
          <w:highlight w:val="none"/>
        </w:rPr>
        <w:sectPr>
          <w:headerReference r:id="rId14" w:type="default"/>
          <w:footerReference r:id="rId15" w:type="default"/>
          <w:pgSz w:w="11907" w:h="16840"/>
          <w:pgMar w:top="1440" w:right="1474" w:bottom="1440" w:left="1474" w:header="851" w:footer="992" w:gutter="0"/>
          <w:cols w:space="720" w:num="1"/>
        </w:sectPr>
      </w:pPr>
    </w:p>
    <w:p w14:paraId="57DB7753">
      <w:pPr>
        <w:pStyle w:val="3"/>
        <w:shd w:val="clear"/>
        <w:spacing w:before="0" w:after="360" w:line="360" w:lineRule="auto"/>
        <w:jc w:val="center"/>
        <w:rPr>
          <w:rFonts w:ascii="宋体" w:hAnsi="宋体"/>
          <w:b w:val="0"/>
          <w:color w:val="auto"/>
          <w:sz w:val="36"/>
          <w:szCs w:val="36"/>
          <w:highlight w:val="none"/>
        </w:rPr>
      </w:pPr>
      <w:bookmarkStart w:id="179" w:name="_Toc217446086"/>
      <w:r>
        <w:rPr>
          <w:rFonts w:hint="eastAsia" w:ascii="宋体" w:hAnsi="宋体" w:eastAsia="宋体"/>
          <w:bCs/>
          <w:color w:val="auto"/>
          <w:sz w:val="36"/>
          <w:szCs w:val="36"/>
          <w:highlight w:val="none"/>
        </w:rPr>
        <w:t>三、</w:t>
      </w:r>
      <w:r>
        <w:rPr>
          <w:rFonts w:hint="eastAsia" w:ascii="宋体" w:hAnsi="宋体"/>
          <w:b w:val="0"/>
          <w:bCs/>
          <w:color w:val="auto"/>
          <w:sz w:val="36"/>
          <w:szCs w:val="36"/>
          <w:highlight w:val="none"/>
        </w:rPr>
        <w:t>分项报明细价表</w:t>
      </w:r>
    </w:p>
    <w:p w14:paraId="043AA851">
      <w:pPr>
        <w:pStyle w:val="4"/>
        <w:shd w:val="clear"/>
        <w:spacing w:beforeLines="50" w:afterLines="50"/>
        <w:ind w:firstLine="315" w:firstLineChars="150"/>
        <w:rPr>
          <w:rFonts w:hint="eastAsia"/>
          <w:color w:val="auto"/>
          <w:highlight w:val="none"/>
        </w:rPr>
      </w:pPr>
      <w:r>
        <w:rPr>
          <w:rFonts w:hint="eastAsia"/>
          <w:color w:val="auto"/>
          <w:highlight w:val="none"/>
        </w:rPr>
        <w:t>投标人名称：                                                                                  采购项目编号：</w:t>
      </w:r>
    </w:p>
    <w:tbl>
      <w:tblPr>
        <w:tblStyle w:val="2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880"/>
        <w:gridCol w:w="3117"/>
        <w:gridCol w:w="1196"/>
        <w:gridCol w:w="1003"/>
        <w:gridCol w:w="1082"/>
        <w:gridCol w:w="1323"/>
        <w:gridCol w:w="2557"/>
        <w:gridCol w:w="1091"/>
      </w:tblGrid>
      <w:tr w14:paraId="468B88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806" w:type="dxa"/>
            <w:noWrap w:val="0"/>
            <w:vAlign w:val="center"/>
          </w:tcPr>
          <w:p w14:paraId="78823403">
            <w:pPr>
              <w:shd w:val="clear"/>
              <w:adjustRightInd w:val="0"/>
              <w:snapToGrid w:val="0"/>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1880" w:type="dxa"/>
            <w:noWrap w:val="0"/>
            <w:vAlign w:val="center"/>
          </w:tcPr>
          <w:p w14:paraId="629076A6">
            <w:pPr>
              <w:shd w:val="clear"/>
              <w:adjustRightInd w:val="0"/>
              <w:snapToGrid w:val="0"/>
              <w:jc w:val="center"/>
              <w:rPr>
                <w:rFonts w:hint="eastAsia" w:ascii="宋体" w:hAnsi="宋体"/>
                <w:b/>
                <w:color w:val="auto"/>
                <w:szCs w:val="21"/>
                <w:highlight w:val="none"/>
              </w:rPr>
            </w:pPr>
            <w:r>
              <w:rPr>
                <w:rFonts w:hint="eastAsia" w:ascii="宋体" w:hAnsi="宋体"/>
                <w:b/>
                <w:color w:val="auto"/>
                <w:szCs w:val="21"/>
                <w:highlight w:val="none"/>
              </w:rPr>
              <w:t>服务名称</w:t>
            </w:r>
          </w:p>
        </w:tc>
        <w:tc>
          <w:tcPr>
            <w:tcW w:w="3117" w:type="dxa"/>
            <w:noWrap w:val="0"/>
            <w:vAlign w:val="center"/>
          </w:tcPr>
          <w:p w14:paraId="5172E52F">
            <w:pPr>
              <w:shd w:val="clear"/>
              <w:adjustRightInd w:val="0"/>
              <w:snapToGrid w:val="0"/>
              <w:jc w:val="center"/>
              <w:rPr>
                <w:rFonts w:hint="eastAsia" w:ascii="宋体" w:hAnsi="宋体"/>
                <w:b/>
                <w:color w:val="auto"/>
                <w:szCs w:val="21"/>
                <w:highlight w:val="none"/>
              </w:rPr>
            </w:pPr>
            <w:r>
              <w:rPr>
                <w:rFonts w:hint="eastAsia" w:ascii="宋体" w:hAnsi="宋体"/>
                <w:b/>
                <w:color w:val="auto"/>
                <w:szCs w:val="21"/>
                <w:highlight w:val="none"/>
              </w:rPr>
              <w:t>具体要求说明</w:t>
            </w:r>
          </w:p>
        </w:tc>
        <w:tc>
          <w:tcPr>
            <w:tcW w:w="1196" w:type="dxa"/>
            <w:noWrap w:val="0"/>
            <w:vAlign w:val="center"/>
          </w:tcPr>
          <w:p w14:paraId="030C82E7">
            <w:pPr>
              <w:shd w:val="clear"/>
              <w:adjustRightInd w:val="0"/>
              <w:snapToGrid w:val="0"/>
              <w:jc w:val="center"/>
              <w:rPr>
                <w:rFonts w:hint="eastAsia" w:ascii="宋体" w:hAnsi="宋体"/>
                <w:b/>
                <w:color w:val="auto"/>
                <w:szCs w:val="21"/>
                <w:highlight w:val="none"/>
              </w:rPr>
            </w:pPr>
            <w:r>
              <w:rPr>
                <w:rFonts w:hint="eastAsia" w:ascii="宋体" w:hAnsi="宋体"/>
                <w:b/>
                <w:color w:val="auto"/>
                <w:szCs w:val="21"/>
                <w:highlight w:val="none"/>
              </w:rPr>
              <w:t>计量单位</w:t>
            </w:r>
          </w:p>
        </w:tc>
        <w:tc>
          <w:tcPr>
            <w:tcW w:w="1003" w:type="dxa"/>
            <w:noWrap w:val="0"/>
            <w:vAlign w:val="center"/>
          </w:tcPr>
          <w:p w14:paraId="1BDE788F">
            <w:pPr>
              <w:shd w:val="clear"/>
              <w:adjustRightInd w:val="0"/>
              <w:snapToGrid w:val="0"/>
              <w:jc w:val="center"/>
              <w:rPr>
                <w:rFonts w:hint="eastAsia" w:ascii="宋体" w:hAnsi="宋体"/>
                <w:b/>
                <w:color w:val="auto"/>
                <w:szCs w:val="21"/>
                <w:highlight w:val="none"/>
              </w:rPr>
            </w:pPr>
            <w:r>
              <w:rPr>
                <w:rFonts w:hint="eastAsia" w:ascii="宋体" w:hAnsi="宋体"/>
                <w:b/>
                <w:color w:val="auto"/>
                <w:szCs w:val="21"/>
                <w:highlight w:val="none"/>
              </w:rPr>
              <w:t>数量</w:t>
            </w:r>
          </w:p>
        </w:tc>
        <w:tc>
          <w:tcPr>
            <w:tcW w:w="1082" w:type="dxa"/>
            <w:noWrap w:val="0"/>
            <w:vAlign w:val="center"/>
          </w:tcPr>
          <w:p w14:paraId="106F6D76">
            <w:pPr>
              <w:shd w:val="clear"/>
              <w:adjustRightInd w:val="0"/>
              <w:snapToGrid w:val="0"/>
              <w:jc w:val="center"/>
              <w:rPr>
                <w:rFonts w:hint="eastAsia" w:ascii="宋体" w:hAnsi="宋体"/>
                <w:b/>
                <w:color w:val="auto"/>
                <w:szCs w:val="21"/>
                <w:highlight w:val="none"/>
              </w:rPr>
            </w:pPr>
            <w:r>
              <w:rPr>
                <w:rFonts w:hint="eastAsia" w:ascii="宋体" w:hAnsi="宋体"/>
                <w:b/>
                <w:color w:val="auto"/>
                <w:szCs w:val="21"/>
                <w:highlight w:val="none"/>
              </w:rPr>
              <w:t>报价（元）</w:t>
            </w:r>
          </w:p>
        </w:tc>
        <w:tc>
          <w:tcPr>
            <w:tcW w:w="1323" w:type="dxa"/>
            <w:noWrap w:val="0"/>
            <w:vAlign w:val="center"/>
          </w:tcPr>
          <w:p w14:paraId="11722C6D">
            <w:pPr>
              <w:shd w:val="clear"/>
              <w:snapToGrid w:val="0"/>
              <w:jc w:val="center"/>
              <w:rPr>
                <w:rFonts w:hint="eastAsia" w:ascii="宋体" w:hAnsi="宋体"/>
                <w:b/>
                <w:color w:val="auto"/>
                <w:szCs w:val="21"/>
                <w:highlight w:val="none"/>
              </w:rPr>
            </w:pPr>
            <w:r>
              <w:rPr>
                <w:rFonts w:hint="eastAsia" w:ascii="宋体" w:hAnsi="宋体"/>
                <w:b/>
                <w:color w:val="auto"/>
                <w:szCs w:val="21"/>
                <w:highlight w:val="none"/>
              </w:rPr>
              <w:t>所属行业</w:t>
            </w:r>
          </w:p>
        </w:tc>
        <w:tc>
          <w:tcPr>
            <w:tcW w:w="2557" w:type="dxa"/>
            <w:noWrap w:val="0"/>
            <w:vAlign w:val="center"/>
          </w:tcPr>
          <w:p w14:paraId="74E97980">
            <w:pPr>
              <w:shd w:val="clear"/>
              <w:snapToGrid w:val="0"/>
              <w:jc w:val="center"/>
              <w:rPr>
                <w:rFonts w:hint="eastAsia" w:ascii="宋体" w:hAnsi="宋体"/>
                <w:b/>
                <w:color w:val="auto"/>
                <w:szCs w:val="21"/>
                <w:highlight w:val="none"/>
              </w:rPr>
            </w:pPr>
            <w:r>
              <w:rPr>
                <w:rFonts w:hint="eastAsia" w:ascii="宋体" w:hAnsi="宋体"/>
                <w:b/>
                <w:color w:val="auto"/>
                <w:szCs w:val="21"/>
                <w:highlight w:val="none"/>
              </w:rPr>
              <w:t>节能、环境标志</w:t>
            </w:r>
          </w:p>
          <w:p w14:paraId="4AB0838E">
            <w:pPr>
              <w:shd w:val="clear"/>
              <w:adjustRightInd w:val="0"/>
              <w:snapToGrid w:val="0"/>
              <w:jc w:val="center"/>
              <w:rPr>
                <w:rFonts w:hint="eastAsia" w:ascii="宋体" w:hAnsi="宋体"/>
                <w:b/>
                <w:color w:val="auto"/>
                <w:szCs w:val="21"/>
                <w:highlight w:val="none"/>
              </w:rPr>
            </w:pPr>
            <w:r>
              <w:rPr>
                <w:rFonts w:hint="eastAsia" w:ascii="宋体" w:hAnsi="宋体"/>
                <w:b/>
                <w:color w:val="auto"/>
                <w:szCs w:val="21"/>
                <w:highlight w:val="none"/>
              </w:rPr>
              <w:t>产品认证证书编号</w:t>
            </w:r>
          </w:p>
        </w:tc>
        <w:tc>
          <w:tcPr>
            <w:tcW w:w="1091" w:type="dxa"/>
            <w:noWrap w:val="0"/>
            <w:vAlign w:val="center"/>
          </w:tcPr>
          <w:p w14:paraId="7A90576F">
            <w:pPr>
              <w:shd w:val="clear"/>
              <w:adjustRightInd w:val="0"/>
              <w:snapToGrid w:val="0"/>
              <w:jc w:val="center"/>
              <w:rPr>
                <w:rFonts w:hint="eastAsia" w:ascii="宋体" w:hAnsi="宋体"/>
                <w:b/>
                <w:color w:val="auto"/>
                <w:szCs w:val="21"/>
                <w:highlight w:val="none"/>
              </w:rPr>
            </w:pPr>
            <w:r>
              <w:rPr>
                <w:rFonts w:hint="eastAsia" w:ascii="宋体" w:hAnsi="宋体"/>
                <w:b/>
                <w:color w:val="auto"/>
                <w:szCs w:val="21"/>
                <w:highlight w:val="none"/>
              </w:rPr>
              <w:t>类型</w:t>
            </w:r>
          </w:p>
        </w:tc>
      </w:tr>
      <w:tr w14:paraId="140211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06" w:type="dxa"/>
            <w:noWrap w:val="0"/>
            <w:vAlign w:val="center"/>
          </w:tcPr>
          <w:p w14:paraId="614119EC">
            <w:pPr>
              <w:shd w:val="clear"/>
              <w:adjustRightInd w:val="0"/>
              <w:snapToGrid w:val="0"/>
              <w:spacing w:line="360" w:lineRule="auto"/>
              <w:jc w:val="center"/>
              <w:rPr>
                <w:rFonts w:hint="eastAsia" w:ascii="宋体" w:hAnsi="宋体"/>
                <w:color w:val="auto"/>
                <w:szCs w:val="21"/>
                <w:highlight w:val="none"/>
              </w:rPr>
            </w:pPr>
          </w:p>
        </w:tc>
        <w:tc>
          <w:tcPr>
            <w:tcW w:w="1880" w:type="dxa"/>
            <w:noWrap w:val="0"/>
            <w:vAlign w:val="center"/>
          </w:tcPr>
          <w:p w14:paraId="7F5BFBF0">
            <w:pPr>
              <w:shd w:val="clear"/>
              <w:adjustRightInd w:val="0"/>
              <w:snapToGrid w:val="0"/>
              <w:spacing w:line="360" w:lineRule="auto"/>
              <w:jc w:val="center"/>
              <w:rPr>
                <w:rFonts w:hint="eastAsia" w:ascii="宋体" w:hAnsi="宋体"/>
                <w:color w:val="auto"/>
                <w:szCs w:val="21"/>
                <w:highlight w:val="none"/>
              </w:rPr>
            </w:pPr>
          </w:p>
        </w:tc>
        <w:tc>
          <w:tcPr>
            <w:tcW w:w="3117" w:type="dxa"/>
            <w:noWrap w:val="0"/>
            <w:vAlign w:val="top"/>
          </w:tcPr>
          <w:p w14:paraId="366156A9">
            <w:pPr>
              <w:shd w:val="clear"/>
              <w:adjustRightInd w:val="0"/>
              <w:snapToGrid w:val="0"/>
              <w:spacing w:line="360" w:lineRule="auto"/>
              <w:jc w:val="center"/>
              <w:rPr>
                <w:rFonts w:hint="eastAsia" w:ascii="宋体" w:hAnsi="宋体"/>
                <w:color w:val="auto"/>
                <w:szCs w:val="21"/>
                <w:highlight w:val="none"/>
              </w:rPr>
            </w:pPr>
          </w:p>
        </w:tc>
        <w:tc>
          <w:tcPr>
            <w:tcW w:w="1196" w:type="dxa"/>
            <w:noWrap w:val="0"/>
            <w:vAlign w:val="top"/>
          </w:tcPr>
          <w:p w14:paraId="7CD3FE67">
            <w:pPr>
              <w:shd w:val="clear"/>
              <w:adjustRightInd w:val="0"/>
              <w:snapToGrid w:val="0"/>
              <w:spacing w:line="360" w:lineRule="auto"/>
              <w:jc w:val="center"/>
              <w:rPr>
                <w:rFonts w:hint="eastAsia" w:ascii="宋体" w:hAnsi="宋体"/>
                <w:color w:val="auto"/>
                <w:szCs w:val="21"/>
                <w:highlight w:val="none"/>
              </w:rPr>
            </w:pPr>
          </w:p>
        </w:tc>
        <w:tc>
          <w:tcPr>
            <w:tcW w:w="1003" w:type="dxa"/>
            <w:noWrap w:val="0"/>
            <w:vAlign w:val="center"/>
          </w:tcPr>
          <w:p w14:paraId="602930D3">
            <w:pPr>
              <w:shd w:val="clear"/>
              <w:adjustRightInd w:val="0"/>
              <w:snapToGrid w:val="0"/>
              <w:spacing w:line="360" w:lineRule="auto"/>
              <w:jc w:val="center"/>
              <w:rPr>
                <w:rFonts w:hint="eastAsia" w:ascii="宋体" w:hAnsi="宋体"/>
                <w:color w:val="auto"/>
                <w:szCs w:val="21"/>
                <w:highlight w:val="none"/>
              </w:rPr>
            </w:pPr>
          </w:p>
        </w:tc>
        <w:tc>
          <w:tcPr>
            <w:tcW w:w="1082" w:type="dxa"/>
            <w:noWrap w:val="0"/>
            <w:vAlign w:val="top"/>
          </w:tcPr>
          <w:p w14:paraId="37E5F737">
            <w:pPr>
              <w:shd w:val="clear"/>
              <w:adjustRightInd w:val="0"/>
              <w:snapToGrid w:val="0"/>
              <w:spacing w:line="360" w:lineRule="auto"/>
              <w:jc w:val="center"/>
              <w:rPr>
                <w:rFonts w:hint="eastAsia" w:ascii="宋体" w:hAnsi="宋体"/>
                <w:color w:val="auto"/>
                <w:szCs w:val="21"/>
                <w:highlight w:val="none"/>
              </w:rPr>
            </w:pPr>
          </w:p>
        </w:tc>
        <w:tc>
          <w:tcPr>
            <w:tcW w:w="1323" w:type="dxa"/>
            <w:noWrap w:val="0"/>
            <w:vAlign w:val="top"/>
          </w:tcPr>
          <w:p w14:paraId="72637387">
            <w:pPr>
              <w:shd w:val="clear"/>
              <w:adjustRightInd w:val="0"/>
              <w:snapToGrid w:val="0"/>
              <w:spacing w:line="360" w:lineRule="auto"/>
              <w:jc w:val="center"/>
              <w:rPr>
                <w:rFonts w:hint="eastAsia" w:ascii="宋体" w:hAnsi="宋体"/>
                <w:color w:val="auto"/>
                <w:szCs w:val="21"/>
                <w:highlight w:val="none"/>
              </w:rPr>
            </w:pPr>
          </w:p>
        </w:tc>
        <w:tc>
          <w:tcPr>
            <w:tcW w:w="2557" w:type="dxa"/>
            <w:noWrap w:val="0"/>
            <w:vAlign w:val="center"/>
          </w:tcPr>
          <w:p w14:paraId="19B17751">
            <w:pPr>
              <w:shd w:val="clear"/>
              <w:adjustRightInd w:val="0"/>
              <w:snapToGrid w:val="0"/>
              <w:spacing w:line="360" w:lineRule="auto"/>
              <w:jc w:val="center"/>
              <w:rPr>
                <w:rFonts w:hint="eastAsia" w:ascii="宋体" w:hAnsi="宋体"/>
                <w:color w:val="auto"/>
                <w:szCs w:val="21"/>
                <w:highlight w:val="none"/>
              </w:rPr>
            </w:pPr>
          </w:p>
        </w:tc>
        <w:tc>
          <w:tcPr>
            <w:tcW w:w="1091" w:type="dxa"/>
            <w:noWrap w:val="0"/>
            <w:vAlign w:val="center"/>
          </w:tcPr>
          <w:p w14:paraId="48084B08">
            <w:pPr>
              <w:shd w:val="clear"/>
              <w:adjustRightInd w:val="0"/>
              <w:snapToGrid w:val="0"/>
              <w:spacing w:line="360" w:lineRule="auto"/>
              <w:jc w:val="center"/>
              <w:rPr>
                <w:rFonts w:hint="eastAsia" w:ascii="宋体" w:hAnsi="宋体"/>
                <w:color w:val="auto"/>
                <w:szCs w:val="21"/>
                <w:highlight w:val="none"/>
              </w:rPr>
            </w:pPr>
          </w:p>
        </w:tc>
      </w:tr>
      <w:tr w14:paraId="1D3381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06" w:type="dxa"/>
            <w:noWrap w:val="0"/>
            <w:vAlign w:val="center"/>
          </w:tcPr>
          <w:p w14:paraId="25496CEB">
            <w:pPr>
              <w:shd w:val="clear"/>
              <w:adjustRightInd w:val="0"/>
              <w:snapToGrid w:val="0"/>
              <w:spacing w:line="360" w:lineRule="auto"/>
              <w:jc w:val="center"/>
              <w:rPr>
                <w:rFonts w:hint="eastAsia" w:ascii="宋体" w:hAnsi="宋体"/>
                <w:color w:val="auto"/>
                <w:szCs w:val="21"/>
                <w:highlight w:val="none"/>
              </w:rPr>
            </w:pPr>
          </w:p>
        </w:tc>
        <w:tc>
          <w:tcPr>
            <w:tcW w:w="1880" w:type="dxa"/>
            <w:noWrap w:val="0"/>
            <w:vAlign w:val="center"/>
          </w:tcPr>
          <w:p w14:paraId="42B87B1C">
            <w:pPr>
              <w:shd w:val="clear"/>
              <w:adjustRightInd w:val="0"/>
              <w:snapToGrid w:val="0"/>
              <w:spacing w:line="360" w:lineRule="auto"/>
              <w:jc w:val="center"/>
              <w:rPr>
                <w:rFonts w:hint="eastAsia" w:ascii="宋体" w:hAnsi="宋体"/>
                <w:color w:val="auto"/>
                <w:szCs w:val="21"/>
                <w:highlight w:val="none"/>
              </w:rPr>
            </w:pPr>
          </w:p>
        </w:tc>
        <w:tc>
          <w:tcPr>
            <w:tcW w:w="3117" w:type="dxa"/>
            <w:noWrap w:val="0"/>
            <w:vAlign w:val="top"/>
          </w:tcPr>
          <w:p w14:paraId="4ACFF798">
            <w:pPr>
              <w:shd w:val="clear"/>
              <w:adjustRightInd w:val="0"/>
              <w:snapToGrid w:val="0"/>
              <w:spacing w:line="360" w:lineRule="auto"/>
              <w:jc w:val="center"/>
              <w:rPr>
                <w:rFonts w:hint="eastAsia" w:ascii="宋体" w:hAnsi="宋体"/>
                <w:color w:val="auto"/>
                <w:szCs w:val="21"/>
                <w:highlight w:val="none"/>
              </w:rPr>
            </w:pPr>
          </w:p>
        </w:tc>
        <w:tc>
          <w:tcPr>
            <w:tcW w:w="1196" w:type="dxa"/>
            <w:noWrap w:val="0"/>
            <w:vAlign w:val="top"/>
          </w:tcPr>
          <w:p w14:paraId="32487C6F">
            <w:pPr>
              <w:shd w:val="clear"/>
              <w:adjustRightInd w:val="0"/>
              <w:snapToGrid w:val="0"/>
              <w:spacing w:line="360" w:lineRule="auto"/>
              <w:jc w:val="center"/>
              <w:rPr>
                <w:rFonts w:hint="eastAsia" w:ascii="宋体" w:hAnsi="宋体"/>
                <w:color w:val="auto"/>
                <w:szCs w:val="21"/>
                <w:highlight w:val="none"/>
              </w:rPr>
            </w:pPr>
          </w:p>
        </w:tc>
        <w:tc>
          <w:tcPr>
            <w:tcW w:w="1003" w:type="dxa"/>
            <w:noWrap w:val="0"/>
            <w:vAlign w:val="center"/>
          </w:tcPr>
          <w:p w14:paraId="59B30A05">
            <w:pPr>
              <w:shd w:val="clear"/>
              <w:adjustRightInd w:val="0"/>
              <w:snapToGrid w:val="0"/>
              <w:spacing w:line="360" w:lineRule="auto"/>
              <w:jc w:val="center"/>
              <w:rPr>
                <w:rFonts w:hint="eastAsia" w:ascii="宋体" w:hAnsi="宋体"/>
                <w:color w:val="auto"/>
                <w:szCs w:val="21"/>
                <w:highlight w:val="none"/>
              </w:rPr>
            </w:pPr>
          </w:p>
        </w:tc>
        <w:tc>
          <w:tcPr>
            <w:tcW w:w="1082" w:type="dxa"/>
            <w:noWrap w:val="0"/>
            <w:vAlign w:val="top"/>
          </w:tcPr>
          <w:p w14:paraId="2A035C84">
            <w:pPr>
              <w:shd w:val="clear"/>
              <w:adjustRightInd w:val="0"/>
              <w:snapToGrid w:val="0"/>
              <w:spacing w:line="360" w:lineRule="auto"/>
              <w:jc w:val="center"/>
              <w:rPr>
                <w:rFonts w:hint="eastAsia" w:ascii="宋体" w:hAnsi="宋体"/>
                <w:color w:val="auto"/>
                <w:szCs w:val="21"/>
                <w:highlight w:val="none"/>
              </w:rPr>
            </w:pPr>
          </w:p>
        </w:tc>
        <w:tc>
          <w:tcPr>
            <w:tcW w:w="1323" w:type="dxa"/>
            <w:noWrap w:val="0"/>
            <w:vAlign w:val="top"/>
          </w:tcPr>
          <w:p w14:paraId="7F819783">
            <w:pPr>
              <w:shd w:val="clear"/>
              <w:adjustRightInd w:val="0"/>
              <w:snapToGrid w:val="0"/>
              <w:spacing w:line="360" w:lineRule="auto"/>
              <w:jc w:val="center"/>
              <w:rPr>
                <w:rFonts w:hint="eastAsia" w:ascii="宋体" w:hAnsi="宋体"/>
                <w:color w:val="auto"/>
                <w:szCs w:val="21"/>
                <w:highlight w:val="none"/>
              </w:rPr>
            </w:pPr>
          </w:p>
        </w:tc>
        <w:tc>
          <w:tcPr>
            <w:tcW w:w="2557" w:type="dxa"/>
            <w:noWrap w:val="0"/>
            <w:vAlign w:val="center"/>
          </w:tcPr>
          <w:p w14:paraId="3B526007">
            <w:pPr>
              <w:shd w:val="clear"/>
              <w:adjustRightInd w:val="0"/>
              <w:snapToGrid w:val="0"/>
              <w:spacing w:line="360" w:lineRule="auto"/>
              <w:jc w:val="center"/>
              <w:rPr>
                <w:rFonts w:hint="eastAsia" w:ascii="宋体" w:hAnsi="宋体"/>
                <w:color w:val="auto"/>
                <w:szCs w:val="21"/>
                <w:highlight w:val="none"/>
              </w:rPr>
            </w:pPr>
          </w:p>
        </w:tc>
        <w:tc>
          <w:tcPr>
            <w:tcW w:w="1091" w:type="dxa"/>
            <w:noWrap w:val="0"/>
            <w:vAlign w:val="center"/>
          </w:tcPr>
          <w:p w14:paraId="08DD5B9B">
            <w:pPr>
              <w:shd w:val="clear"/>
              <w:adjustRightInd w:val="0"/>
              <w:snapToGrid w:val="0"/>
              <w:spacing w:line="360" w:lineRule="auto"/>
              <w:jc w:val="center"/>
              <w:rPr>
                <w:rFonts w:hint="eastAsia" w:ascii="宋体" w:hAnsi="宋体"/>
                <w:color w:val="auto"/>
                <w:szCs w:val="21"/>
                <w:highlight w:val="none"/>
              </w:rPr>
            </w:pPr>
          </w:p>
        </w:tc>
      </w:tr>
      <w:tr w14:paraId="45668F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22" w:hRule="atLeast"/>
        </w:trPr>
        <w:tc>
          <w:tcPr>
            <w:tcW w:w="806" w:type="dxa"/>
            <w:noWrap w:val="0"/>
            <w:vAlign w:val="center"/>
          </w:tcPr>
          <w:p w14:paraId="4F860D14">
            <w:pPr>
              <w:shd w:val="clear"/>
              <w:adjustRightInd w:val="0"/>
              <w:snapToGrid w:val="0"/>
              <w:spacing w:line="360" w:lineRule="auto"/>
              <w:jc w:val="center"/>
              <w:rPr>
                <w:rFonts w:hint="eastAsia" w:ascii="宋体" w:hAnsi="宋体"/>
                <w:color w:val="auto"/>
                <w:szCs w:val="21"/>
                <w:highlight w:val="none"/>
              </w:rPr>
            </w:pPr>
          </w:p>
        </w:tc>
        <w:tc>
          <w:tcPr>
            <w:tcW w:w="1880" w:type="dxa"/>
            <w:noWrap w:val="0"/>
            <w:vAlign w:val="center"/>
          </w:tcPr>
          <w:p w14:paraId="56EF05D0">
            <w:pPr>
              <w:shd w:val="clear"/>
              <w:adjustRightInd w:val="0"/>
              <w:snapToGrid w:val="0"/>
              <w:spacing w:line="360" w:lineRule="auto"/>
              <w:jc w:val="center"/>
              <w:rPr>
                <w:rFonts w:hint="eastAsia" w:ascii="宋体" w:hAnsi="宋体"/>
                <w:color w:val="auto"/>
                <w:szCs w:val="21"/>
                <w:highlight w:val="none"/>
              </w:rPr>
            </w:pPr>
          </w:p>
        </w:tc>
        <w:tc>
          <w:tcPr>
            <w:tcW w:w="3117" w:type="dxa"/>
            <w:noWrap w:val="0"/>
            <w:vAlign w:val="top"/>
          </w:tcPr>
          <w:p w14:paraId="1BE4CAF8">
            <w:pPr>
              <w:shd w:val="clear"/>
              <w:adjustRightInd w:val="0"/>
              <w:snapToGrid w:val="0"/>
              <w:spacing w:line="360" w:lineRule="auto"/>
              <w:jc w:val="center"/>
              <w:rPr>
                <w:rFonts w:hint="eastAsia" w:ascii="宋体" w:hAnsi="宋体"/>
                <w:color w:val="auto"/>
                <w:szCs w:val="21"/>
                <w:highlight w:val="none"/>
              </w:rPr>
            </w:pPr>
          </w:p>
        </w:tc>
        <w:tc>
          <w:tcPr>
            <w:tcW w:w="1196" w:type="dxa"/>
            <w:noWrap w:val="0"/>
            <w:vAlign w:val="top"/>
          </w:tcPr>
          <w:p w14:paraId="3F6528A8">
            <w:pPr>
              <w:shd w:val="clear"/>
              <w:adjustRightInd w:val="0"/>
              <w:snapToGrid w:val="0"/>
              <w:spacing w:line="360" w:lineRule="auto"/>
              <w:jc w:val="center"/>
              <w:rPr>
                <w:rFonts w:hint="eastAsia" w:ascii="宋体" w:hAnsi="宋体"/>
                <w:color w:val="auto"/>
                <w:szCs w:val="21"/>
                <w:highlight w:val="none"/>
              </w:rPr>
            </w:pPr>
          </w:p>
        </w:tc>
        <w:tc>
          <w:tcPr>
            <w:tcW w:w="1003" w:type="dxa"/>
            <w:noWrap w:val="0"/>
            <w:vAlign w:val="center"/>
          </w:tcPr>
          <w:p w14:paraId="7ED6D2B1">
            <w:pPr>
              <w:shd w:val="clear"/>
              <w:adjustRightInd w:val="0"/>
              <w:snapToGrid w:val="0"/>
              <w:spacing w:line="360" w:lineRule="auto"/>
              <w:jc w:val="center"/>
              <w:rPr>
                <w:rFonts w:hint="eastAsia" w:ascii="宋体" w:hAnsi="宋体"/>
                <w:color w:val="auto"/>
                <w:szCs w:val="21"/>
                <w:highlight w:val="none"/>
              </w:rPr>
            </w:pPr>
          </w:p>
        </w:tc>
        <w:tc>
          <w:tcPr>
            <w:tcW w:w="1082" w:type="dxa"/>
            <w:noWrap w:val="0"/>
            <w:vAlign w:val="top"/>
          </w:tcPr>
          <w:p w14:paraId="5E339730">
            <w:pPr>
              <w:shd w:val="clear"/>
              <w:adjustRightInd w:val="0"/>
              <w:snapToGrid w:val="0"/>
              <w:spacing w:line="360" w:lineRule="auto"/>
              <w:jc w:val="center"/>
              <w:rPr>
                <w:rFonts w:hint="eastAsia" w:ascii="宋体" w:hAnsi="宋体"/>
                <w:color w:val="auto"/>
                <w:szCs w:val="21"/>
                <w:highlight w:val="none"/>
              </w:rPr>
            </w:pPr>
          </w:p>
        </w:tc>
        <w:tc>
          <w:tcPr>
            <w:tcW w:w="1323" w:type="dxa"/>
            <w:noWrap w:val="0"/>
            <w:vAlign w:val="top"/>
          </w:tcPr>
          <w:p w14:paraId="63B6697B">
            <w:pPr>
              <w:shd w:val="clear"/>
              <w:adjustRightInd w:val="0"/>
              <w:snapToGrid w:val="0"/>
              <w:spacing w:line="360" w:lineRule="auto"/>
              <w:jc w:val="center"/>
              <w:rPr>
                <w:rFonts w:hint="eastAsia" w:ascii="宋体" w:hAnsi="宋体"/>
                <w:color w:val="auto"/>
                <w:szCs w:val="21"/>
                <w:highlight w:val="none"/>
              </w:rPr>
            </w:pPr>
          </w:p>
        </w:tc>
        <w:tc>
          <w:tcPr>
            <w:tcW w:w="2557" w:type="dxa"/>
            <w:noWrap w:val="0"/>
            <w:vAlign w:val="center"/>
          </w:tcPr>
          <w:p w14:paraId="0D2CDCF0">
            <w:pPr>
              <w:shd w:val="clear"/>
              <w:adjustRightInd w:val="0"/>
              <w:snapToGrid w:val="0"/>
              <w:spacing w:line="360" w:lineRule="auto"/>
              <w:jc w:val="center"/>
              <w:rPr>
                <w:rFonts w:hint="eastAsia" w:ascii="宋体" w:hAnsi="宋体"/>
                <w:color w:val="auto"/>
                <w:szCs w:val="21"/>
                <w:highlight w:val="none"/>
              </w:rPr>
            </w:pPr>
          </w:p>
        </w:tc>
        <w:tc>
          <w:tcPr>
            <w:tcW w:w="1091" w:type="dxa"/>
            <w:noWrap w:val="0"/>
            <w:vAlign w:val="center"/>
          </w:tcPr>
          <w:p w14:paraId="06E83CF4">
            <w:pPr>
              <w:shd w:val="clear"/>
              <w:adjustRightInd w:val="0"/>
              <w:snapToGrid w:val="0"/>
              <w:spacing w:line="360" w:lineRule="auto"/>
              <w:jc w:val="center"/>
              <w:rPr>
                <w:rFonts w:hint="eastAsia" w:ascii="宋体" w:hAnsi="宋体"/>
                <w:color w:val="auto"/>
                <w:szCs w:val="21"/>
                <w:highlight w:val="none"/>
              </w:rPr>
            </w:pPr>
          </w:p>
        </w:tc>
      </w:tr>
      <w:tr w14:paraId="4404AC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06" w:type="dxa"/>
            <w:noWrap w:val="0"/>
            <w:vAlign w:val="center"/>
          </w:tcPr>
          <w:p w14:paraId="59048C70">
            <w:pPr>
              <w:shd w:val="clear"/>
              <w:adjustRightInd w:val="0"/>
              <w:snapToGrid w:val="0"/>
              <w:spacing w:line="360" w:lineRule="auto"/>
              <w:jc w:val="center"/>
              <w:rPr>
                <w:rFonts w:hint="eastAsia" w:ascii="宋体" w:hAnsi="宋体"/>
                <w:color w:val="auto"/>
                <w:szCs w:val="21"/>
                <w:highlight w:val="none"/>
              </w:rPr>
            </w:pPr>
          </w:p>
        </w:tc>
        <w:tc>
          <w:tcPr>
            <w:tcW w:w="1880" w:type="dxa"/>
            <w:noWrap w:val="0"/>
            <w:vAlign w:val="center"/>
          </w:tcPr>
          <w:p w14:paraId="74F044E9">
            <w:pPr>
              <w:shd w:val="clear"/>
              <w:adjustRightInd w:val="0"/>
              <w:snapToGrid w:val="0"/>
              <w:spacing w:line="360" w:lineRule="auto"/>
              <w:jc w:val="center"/>
              <w:rPr>
                <w:rFonts w:hint="eastAsia" w:ascii="宋体" w:hAnsi="宋体"/>
                <w:color w:val="auto"/>
                <w:szCs w:val="21"/>
                <w:highlight w:val="none"/>
              </w:rPr>
            </w:pPr>
          </w:p>
        </w:tc>
        <w:tc>
          <w:tcPr>
            <w:tcW w:w="3117" w:type="dxa"/>
            <w:noWrap w:val="0"/>
            <w:vAlign w:val="top"/>
          </w:tcPr>
          <w:p w14:paraId="09BB1039">
            <w:pPr>
              <w:shd w:val="clear"/>
              <w:adjustRightInd w:val="0"/>
              <w:snapToGrid w:val="0"/>
              <w:spacing w:line="360" w:lineRule="auto"/>
              <w:jc w:val="center"/>
              <w:rPr>
                <w:rFonts w:hint="eastAsia" w:ascii="宋体" w:hAnsi="宋体"/>
                <w:color w:val="auto"/>
                <w:szCs w:val="21"/>
                <w:highlight w:val="none"/>
              </w:rPr>
            </w:pPr>
          </w:p>
        </w:tc>
        <w:tc>
          <w:tcPr>
            <w:tcW w:w="1196" w:type="dxa"/>
            <w:noWrap w:val="0"/>
            <w:vAlign w:val="top"/>
          </w:tcPr>
          <w:p w14:paraId="2CC68AA2">
            <w:pPr>
              <w:shd w:val="clear"/>
              <w:adjustRightInd w:val="0"/>
              <w:snapToGrid w:val="0"/>
              <w:spacing w:line="360" w:lineRule="auto"/>
              <w:jc w:val="center"/>
              <w:rPr>
                <w:rFonts w:hint="eastAsia" w:ascii="宋体" w:hAnsi="宋体"/>
                <w:color w:val="auto"/>
                <w:szCs w:val="21"/>
                <w:highlight w:val="none"/>
              </w:rPr>
            </w:pPr>
          </w:p>
        </w:tc>
        <w:tc>
          <w:tcPr>
            <w:tcW w:w="1003" w:type="dxa"/>
            <w:noWrap w:val="0"/>
            <w:vAlign w:val="center"/>
          </w:tcPr>
          <w:p w14:paraId="1AC3C579">
            <w:pPr>
              <w:shd w:val="clear"/>
              <w:adjustRightInd w:val="0"/>
              <w:snapToGrid w:val="0"/>
              <w:spacing w:line="360" w:lineRule="auto"/>
              <w:jc w:val="center"/>
              <w:rPr>
                <w:rFonts w:hint="eastAsia" w:ascii="宋体" w:hAnsi="宋体"/>
                <w:color w:val="auto"/>
                <w:szCs w:val="21"/>
                <w:highlight w:val="none"/>
              </w:rPr>
            </w:pPr>
          </w:p>
        </w:tc>
        <w:tc>
          <w:tcPr>
            <w:tcW w:w="1082" w:type="dxa"/>
            <w:noWrap w:val="0"/>
            <w:vAlign w:val="top"/>
          </w:tcPr>
          <w:p w14:paraId="6C0FD2F0">
            <w:pPr>
              <w:shd w:val="clear"/>
              <w:adjustRightInd w:val="0"/>
              <w:snapToGrid w:val="0"/>
              <w:spacing w:line="360" w:lineRule="auto"/>
              <w:jc w:val="center"/>
              <w:rPr>
                <w:rFonts w:hint="eastAsia" w:ascii="宋体" w:hAnsi="宋体"/>
                <w:color w:val="auto"/>
                <w:szCs w:val="21"/>
                <w:highlight w:val="none"/>
              </w:rPr>
            </w:pPr>
          </w:p>
        </w:tc>
        <w:tc>
          <w:tcPr>
            <w:tcW w:w="1323" w:type="dxa"/>
            <w:noWrap w:val="0"/>
            <w:vAlign w:val="top"/>
          </w:tcPr>
          <w:p w14:paraId="0843B599">
            <w:pPr>
              <w:shd w:val="clear"/>
              <w:adjustRightInd w:val="0"/>
              <w:snapToGrid w:val="0"/>
              <w:spacing w:line="360" w:lineRule="auto"/>
              <w:jc w:val="center"/>
              <w:rPr>
                <w:rFonts w:hint="eastAsia" w:ascii="宋体" w:hAnsi="宋体"/>
                <w:color w:val="auto"/>
                <w:szCs w:val="21"/>
                <w:highlight w:val="none"/>
              </w:rPr>
            </w:pPr>
          </w:p>
        </w:tc>
        <w:tc>
          <w:tcPr>
            <w:tcW w:w="2557" w:type="dxa"/>
            <w:noWrap w:val="0"/>
            <w:vAlign w:val="center"/>
          </w:tcPr>
          <w:p w14:paraId="42E14E71">
            <w:pPr>
              <w:shd w:val="clear"/>
              <w:adjustRightInd w:val="0"/>
              <w:snapToGrid w:val="0"/>
              <w:spacing w:line="360" w:lineRule="auto"/>
              <w:jc w:val="center"/>
              <w:rPr>
                <w:rFonts w:hint="eastAsia" w:ascii="宋体" w:hAnsi="宋体"/>
                <w:color w:val="auto"/>
                <w:szCs w:val="21"/>
                <w:highlight w:val="none"/>
              </w:rPr>
            </w:pPr>
          </w:p>
        </w:tc>
        <w:tc>
          <w:tcPr>
            <w:tcW w:w="1091" w:type="dxa"/>
            <w:noWrap w:val="0"/>
            <w:vAlign w:val="center"/>
          </w:tcPr>
          <w:p w14:paraId="028C0557">
            <w:pPr>
              <w:shd w:val="clear"/>
              <w:adjustRightInd w:val="0"/>
              <w:snapToGrid w:val="0"/>
              <w:spacing w:line="360" w:lineRule="auto"/>
              <w:jc w:val="center"/>
              <w:rPr>
                <w:rFonts w:hint="eastAsia" w:ascii="宋体" w:hAnsi="宋体"/>
                <w:color w:val="auto"/>
                <w:szCs w:val="21"/>
                <w:highlight w:val="none"/>
              </w:rPr>
            </w:pPr>
          </w:p>
        </w:tc>
      </w:tr>
      <w:tr w14:paraId="4A5322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22" w:hRule="atLeast"/>
        </w:trPr>
        <w:tc>
          <w:tcPr>
            <w:tcW w:w="806" w:type="dxa"/>
            <w:noWrap w:val="0"/>
            <w:vAlign w:val="center"/>
          </w:tcPr>
          <w:p w14:paraId="6938B159">
            <w:pPr>
              <w:shd w:val="clear"/>
              <w:adjustRightInd w:val="0"/>
              <w:snapToGrid w:val="0"/>
              <w:spacing w:line="360" w:lineRule="auto"/>
              <w:jc w:val="center"/>
              <w:rPr>
                <w:rFonts w:hint="eastAsia" w:ascii="宋体" w:hAnsi="宋体"/>
                <w:color w:val="auto"/>
                <w:szCs w:val="21"/>
                <w:highlight w:val="none"/>
              </w:rPr>
            </w:pPr>
          </w:p>
        </w:tc>
        <w:tc>
          <w:tcPr>
            <w:tcW w:w="1880" w:type="dxa"/>
            <w:noWrap w:val="0"/>
            <w:vAlign w:val="center"/>
          </w:tcPr>
          <w:p w14:paraId="2F383703">
            <w:pPr>
              <w:shd w:val="clear"/>
              <w:adjustRightInd w:val="0"/>
              <w:snapToGrid w:val="0"/>
              <w:spacing w:line="360" w:lineRule="auto"/>
              <w:jc w:val="center"/>
              <w:rPr>
                <w:rFonts w:hint="eastAsia" w:ascii="宋体" w:hAnsi="宋体"/>
                <w:color w:val="auto"/>
                <w:szCs w:val="21"/>
                <w:highlight w:val="none"/>
              </w:rPr>
            </w:pPr>
          </w:p>
        </w:tc>
        <w:tc>
          <w:tcPr>
            <w:tcW w:w="3117" w:type="dxa"/>
            <w:noWrap w:val="0"/>
            <w:vAlign w:val="top"/>
          </w:tcPr>
          <w:p w14:paraId="3D9A8D19">
            <w:pPr>
              <w:shd w:val="clear"/>
              <w:adjustRightInd w:val="0"/>
              <w:snapToGrid w:val="0"/>
              <w:spacing w:line="360" w:lineRule="auto"/>
              <w:jc w:val="center"/>
              <w:rPr>
                <w:rFonts w:hint="eastAsia" w:ascii="宋体" w:hAnsi="宋体"/>
                <w:color w:val="auto"/>
                <w:szCs w:val="21"/>
                <w:highlight w:val="none"/>
              </w:rPr>
            </w:pPr>
          </w:p>
        </w:tc>
        <w:tc>
          <w:tcPr>
            <w:tcW w:w="1196" w:type="dxa"/>
            <w:noWrap w:val="0"/>
            <w:vAlign w:val="top"/>
          </w:tcPr>
          <w:p w14:paraId="2259661D">
            <w:pPr>
              <w:shd w:val="clear"/>
              <w:adjustRightInd w:val="0"/>
              <w:snapToGrid w:val="0"/>
              <w:spacing w:line="360" w:lineRule="auto"/>
              <w:jc w:val="center"/>
              <w:rPr>
                <w:rFonts w:hint="eastAsia" w:ascii="宋体" w:hAnsi="宋体"/>
                <w:color w:val="auto"/>
                <w:szCs w:val="21"/>
                <w:highlight w:val="none"/>
              </w:rPr>
            </w:pPr>
          </w:p>
        </w:tc>
        <w:tc>
          <w:tcPr>
            <w:tcW w:w="1003" w:type="dxa"/>
            <w:noWrap w:val="0"/>
            <w:vAlign w:val="center"/>
          </w:tcPr>
          <w:p w14:paraId="59C888CA">
            <w:pPr>
              <w:shd w:val="clear"/>
              <w:adjustRightInd w:val="0"/>
              <w:snapToGrid w:val="0"/>
              <w:spacing w:line="360" w:lineRule="auto"/>
              <w:jc w:val="center"/>
              <w:rPr>
                <w:rFonts w:hint="eastAsia" w:ascii="宋体" w:hAnsi="宋体"/>
                <w:color w:val="auto"/>
                <w:szCs w:val="21"/>
                <w:highlight w:val="none"/>
              </w:rPr>
            </w:pPr>
          </w:p>
        </w:tc>
        <w:tc>
          <w:tcPr>
            <w:tcW w:w="1082" w:type="dxa"/>
            <w:noWrap w:val="0"/>
            <w:vAlign w:val="top"/>
          </w:tcPr>
          <w:p w14:paraId="4DF37C86">
            <w:pPr>
              <w:shd w:val="clear"/>
              <w:adjustRightInd w:val="0"/>
              <w:snapToGrid w:val="0"/>
              <w:spacing w:line="360" w:lineRule="auto"/>
              <w:jc w:val="center"/>
              <w:rPr>
                <w:rFonts w:hint="eastAsia" w:ascii="宋体" w:hAnsi="宋体"/>
                <w:color w:val="auto"/>
                <w:szCs w:val="21"/>
                <w:highlight w:val="none"/>
              </w:rPr>
            </w:pPr>
          </w:p>
        </w:tc>
        <w:tc>
          <w:tcPr>
            <w:tcW w:w="1323" w:type="dxa"/>
            <w:noWrap w:val="0"/>
            <w:vAlign w:val="top"/>
          </w:tcPr>
          <w:p w14:paraId="637A9417">
            <w:pPr>
              <w:shd w:val="clear"/>
              <w:adjustRightInd w:val="0"/>
              <w:snapToGrid w:val="0"/>
              <w:spacing w:line="360" w:lineRule="auto"/>
              <w:jc w:val="center"/>
              <w:rPr>
                <w:rFonts w:hint="eastAsia" w:ascii="宋体" w:hAnsi="宋体"/>
                <w:color w:val="auto"/>
                <w:szCs w:val="21"/>
                <w:highlight w:val="none"/>
              </w:rPr>
            </w:pPr>
          </w:p>
        </w:tc>
        <w:tc>
          <w:tcPr>
            <w:tcW w:w="2557" w:type="dxa"/>
            <w:noWrap w:val="0"/>
            <w:vAlign w:val="center"/>
          </w:tcPr>
          <w:p w14:paraId="03470CE8">
            <w:pPr>
              <w:shd w:val="clear"/>
              <w:adjustRightInd w:val="0"/>
              <w:snapToGrid w:val="0"/>
              <w:spacing w:line="360" w:lineRule="auto"/>
              <w:jc w:val="center"/>
              <w:rPr>
                <w:rFonts w:hint="eastAsia" w:ascii="宋体" w:hAnsi="宋体"/>
                <w:color w:val="auto"/>
                <w:szCs w:val="21"/>
                <w:highlight w:val="none"/>
              </w:rPr>
            </w:pPr>
          </w:p>
        </w:tc>
        <w:tc>
          <w:tcPr>
            <w:tcW w:w="1091" w:type="dxa"/>
            <w:noWrap w:val="0"/>
            <w:vAlign w:val="center"/>
          </w:tcPr>
          <w:p w14:paraId="6A1DAC27">
            <w:pPr>
              <w:shd w:val="clear"/>
              <w:adjustRightInd w:val="0"/>
              <w:snapToGrid w:val="0"/>
              <w:spacing w:line="360" w:lineRule="auto"/>
              <w:jc w:val="center"/>
              <w:rPr>
                <w:rFonts w:hint="eastAsia" w:ascii="宋体" w:hAnsi="宋体"/>
                <w:color w:val="auto"/>
                <w:szCs w:val="21"/>
                <w:highlight w:val="none"/>
              </w:rPr>
            </w:pPr>
          </w:p>
        </w:tc>
      </w:tr>
      <w:tr w14:paraId="18C569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2686" w:type="dxa"/>
            <w:gridSpan w:val="2"/>
            <w:noWrap w:val="0"/>
            <w:vAlign w:val="center"/>
          </w:tcPr>
          <w:p w14:paraId="5A4438F3">
            <w:pPr>
              <w:shd w:val="clear"/>
              <w:adjustRightInd w:val="0"/>
              <w:snapToGrid w:val="0"/>
              <w:jc w:val="center"/>
              <w:rPr>
                <w:rFonts w:hint="eastAsia" w:ascii="宋体" w:hAnsi="宋体"/>
                <w:color w:val="auto"/>
                <w:szCs w:val="21"/>
                <w:highlight w:val="none"/>
              </w:rPr>
            </w:pPr>
            <w:r>
              <w:rPr>
                <w:rFonts w:hint="eastAsia" w:ascii="宋体" w:hAnsi="宋体"/>
                <w:color w:val="auto"/>
                <w:szCs w:val="21"/>
                <w:highlight w:val="none"/>
                <w:lang w:val="en-US" w:eastAsia="zh-CN"/>
              </w:rPr>
              <w:t>单价</w:t>
            </w:r>
            <w:r>
              <w:rPr>
                <w:rFonts w:hint="eastAsia" w:ascii="宋体" w:hAnsi="宋体"/>
                <w:color w:val="auto"/>
                <w:szCs w:val="21"/>
                <w:highlight w:val="none"/>
              </w:rPr>
              <w:t>合计报价（大写）</w:t>
            </w:r>
          </w:p>
        </w:tc>
        <w:tc>
          <w:tcPr>
            <w:tcW w:w="11369" w:type="dxa"/>
            <w:gridSpan w:val="7"/>
            <w:noWrap w:val="0"/>
            <w:vAlign w:val="center"/>
          </w:tcPr>
          <w:p w14:paraId="5EA38061">
            <w:pPr>
              <w:shd w:val="clear"/>
              <w:adjustRightInd w:val="0"/>
              <w:snapToGrid w:val="0"/>
              <w:rPr>
                <w:rFonts w:ascii="宋体" w:hAnsi="宋体"/>
                <w:color w:val="auto"/>
                <w:szCs w:val="21"/>
                <w:highlight w:val="none"/>
              </w:rPr>
            </w:pPr>
            <w:r>
              <w:rPr>
                <w:rFonts w:hint="eastAsia" w:ascii="宋体" w:hAnsi="宋体"/>
                <w:color w:val="auto"/>
                <w:szCs w:val="21"/>
                <w:highlight w:val="none"/>
              </w:rPr>
              <w:t xml:space="preserve">￥                                               </w:t>
            </w:r>
          </w:p>
        </w:tc>
      </w:tr>
    </w:tbl>
    <w:p w14:paraId="0CD24252">
      <w:pPr>
        <w:shd w:val="clear"/>
        <w:rPr>
          <w:color w:val="auto"/>
          <w:highlight w:val="none"/>
        </w:rPr>
      </w:pPr>
    </w:p>
    <w:p w14:paraId="034CA8EF">
      <w:pPr>
        <w:shd w:val="clear"/>
        <w:adjustRightInd w:val="0"/>
        <w:snapToGrid w:val="0"/>
        <w:spacing w:beforeLines="50"/>
        <w:ind w:left="-88" w:leftChars="-42" w:firstLine="210" w:firstLineChars="100"/>
        <w:rPr>
          <w:rFonts w:ascii="楷体" w:hAnsi="楷体" w:eastAsia="楷体"/>
          <w:color w:val="auto"/>
          <w:szCs w:val="21"/>
          <w:highlight w:val="none"/>
        </w:rPr>
      </w:pPr>
      <w:r>
        <w:rPr>
          <w:rFonts w:hint="eastAsia" w:ascii="楷体" w:hAnsi="楷体" w:eastAsia="楷体"/>
          <w:color w:val="auto"/>
          <w:szCs w:val="21"/>
          <w:highlight w:val="none"/>
        </w:rPr>
        <w:t>说明：1.投标人必须按本</w:t>
      </w:r>
      <w:r>
        <w:rPr>
          <w:rFonts w:hint="eastAsia" w:ascii="楷体" w:hAnsi="楷体" w:eastAsia="楷体"/>
          <w:bCs/>
          <w:color w:val="auto"/>
          <w:szCs w:val="21"/>
          <w:highlight w:val="none"/>
        </w:rPr>
        <w:t>表的格式</w:t>
      </w:r>
      <w:r>
        <w:rPr>
          <w:rFonts w:hint="eastAsia" w:ascii="楷体" w:hAnsi="楷体" w:eastAsia="楷体"/>
          <w:color w:val="auto"/>
          <w:szCs w:val="21"/>
          <w:highlight w:val="none"/>
        </w:rPr>
        <w:t>详细报出投标总价的各个组成部分的报价，否则作无效投标处理；报价精确到小数点后两位；</w:t>
      </w:r>
    </w:p>
    <w:p w14:paraId="09640943">
      <w:pPr>
        <w:shd w:val="clear"/>
        <w:adjustRightInd w:val="0"/>
        <w:snapToGrid w:val="0"/>
        <w:ind w:left="-88" w:leftChars="-42" w:firstLine="840" w:firstLineChars="400"/>
        <w:rPr>
          <w:rFonts w:ascii="楷体" w:hAnsi="楷体" w:eastAsia="楷体"/>
          <w:color w:val="auto"/>
          <w:szCs w:val="21"/>
          <w:highlight w:val="none"/>
        </w:rPr>
      </w:pPr>
      <w:r>
        <w:rPr>
          <w:rFonts w:hint="eastAsia" w:ascii="楷体" w:hAnsi="楷体" w:eastAsia="楷体"/>
          <w:color w:val="auto"/>
          <w:szCs w:val="21"/>
          <w:highlight w:val="none"/>
        </w:rPr>
        <w:t>2.本</w:t>
      </w:r>
      <w:r>
        <w:rPr>
          <w:rFonts w:hint="eastAsia" w:ascii="楷体" w:hAnsi="楷体" w:eastAsia="楷体"/>
          <w:bCs/>
          <w:color w:val="auto"/>
          <w:szCs w:val="21"/>
          <w:highlight w:val="none"/>
        </w:rPr>
        <w:t>表各分项报价合计应当与“开标一览表”总报价相等；</w:t>
      </w:r>
      <w:r>
        <w:rPr>
          <w:rFonts w:hint="eastAsia" w:ascii="楷体" w:hAnsi="楷体" w:eastAsia="楷体"/>
          <w:color w:val="auto"/>
          <w:szCs w:val="21"/>
          <w:highlight w:val="none"/>
        </w:rPr>
        <w:t>如果按单价计算的结果与报价不一致时，以单价为准修正报价与合计报价；</w:t>
      </w:r>
    </w:p>
    <w:p w14:paraId="0F05CC8F">
      <w:pPr>
        <w:shd w:val="clear"/>
        <w:adjustRightInd w:val="0"/>
        <w:snapToGrid w:val="0"/>
        <w:ind w:left="-88" w:leftChars="-42" w:firstLine="840" w:firstLineChars="400"/>
        <w:rPr>
          <w:rFonts w:ascii="楷体" w:hAnsi="楷体" w:eastAsia="楷体"/>
          <w:color w:val="auto"/>
          <w:szCs w:val="21"/>
          <w:highlight w:val="none"/>
        </w:rPr>
      </w:pPr>
      <w:r>
        <w:rPr>
          <w:rFonts w:hint="eastAsia" w:ascii="楷体" w:hAnsi="楷体" w:eastAsia="楷体"/>
          <w:color w:val="auto"/>
          <w:szCs w:val="21"/>
          <w:highlight w:val="none"/>
        </w:rPr>
        <w:t>3.本表为多页的，每页均需由法定代表人或授权代表签名并盖投标人印章；</w:t>
      </w:r>
    </w:p>
    <w:p w14:paraId="46FD6346">
      <w:pPr>
        <w:shd w:val="clear"/>
        <w:adjustRightInd w:val="0"/>
        <w:snapToGrid w:val="0"/>
        <w:ind w:left="-88" w:leftChars="-42" w:firstLine="840" w:firstLineChars="400"/>
        <w:rPr>
          <w:rFonts w:ascii="楷体" w:hAnsi="楷体" w:eastAsia="楷体"/>
          <w:color w:val="auto"/>
          <w:szCs w:val="21"/>
          <w:highlight w:val="none"/>
        </w:rPr>
      </w:pPr>
      <w:r>
        <w:rPr>
          <w:rFonts w:hint="eastAsia" w:ascii="楷体" w:hAnsi="楷体" w:eastAsia="楷体"/>
          <w:color w:val="auto"/>
          <w:szCs w:val="21"/>
          <w:highlight w:val="none"/>
        </w:rPr>
        <w:t>4.如本项目包括采购货物的，有投标产品属于节能、环境标志产品的、不填报的，在评标时不予加分；</w:t>
      </w:r>
    </w:p>
    <w:p w14:paraId="1639C649">
      <w:pPr>
        <w:pStyle w:val="4"/>
        <w:shd w:val="clear"/>
        <w:ind w:firstLine="735" w:firstLineChars="350"/>
        <w:rPr>
          <w:rFonts w:ascii="楷体" w:hAnsi="楷体" w:eastAsia="楷体"/>
          <w:color w:val="auto"/>
          <w:highlight w:val="none"/>
        </w:rPr>
      </w:pPr>
      <w:r>
        <w:rPr>
          <w:rFonts w:hint="eastAsia" w:ascii="楷体" w:hAnsi="楷体" w:eastAsia="楷体"/>
          <w:color w:val="auto"/>
          <w:szCs w:val="21"/>
          <w:highlight w:val="none"/>
        </w:rPr>
        <w:t>5.</w:t>
      </w:r>
      <w:r>
        <w:rPr>
          <w:rFonts w:hint="eastAsia" w:ascii="楷体" w:hAnsi="楷体" w:eastAsia="楷体"/>
          <w:color w:val="auto"/>
          <w:highlight w:val="none"/>
        </w:rPr>
        <w:t>所属行业按招标文件明确的行业填报；类型指小型、微型、中型、大型企业；</w:t>
      </w:r>
    </w:p>
    <w:p w14:paraId="269A02FF">
      <w:pPr>
        <w:shd w:val="clear"/>
        <w:adjustRightInd w:val="0"/>
        <w:snapToGrid w:val="0"/>
        <w:ind w:left="-88" w:leftChars="-42" w:firstLine="840" w:firstLineChars="400"/>
        <w:rPr>
          <w:rFonts w:ascii="楷体" w:hAnsi="楷体" w:eastAsia="楷体"/>
          <w:color w:val="auto"/>
          <w:highlight w:val="none"/>
        </w:rPr>
      </w:pPr>
      <w:r>
        <w:rPr>
          <w:rFonts w:hint="eastAsia" w:ascii="楷体" w:hAnsi="楷体" w:eastAsia="楷体"/>
          <w:color w:val="auto"/>
          <w:highlight w:val="none"/>
        </w:rPr>
        <w:t>6.投标人提供了《中小企业声明函》的，服务商所属行业和类型与其不一致的，以《中小企业声明函》为准。</w:t>
      </w:r>
    </w:p>
    <w:p w14:paraId="675C2C19">
      <w:pPr>
        <w:shd w:val="clear"/>
        <w:adjustRightInd w:val="0"/>
        <w:snapToGrid w:val="0"/>
        <w:ind w:left="-88" w:leftChars="-42" w:firstLine="840" w:firstLineChars="400"/>
        <w:rPr>
          <w:rFonts w:ascii="楷体" w:hAnsi="楷体" w:eastAsia="楷体"/>
          <w:color w:val="auto"/>
          <w:highlight w:val="none"/>
        </w:rPr>
      </w:pPr>
    </w:p>
    <w:p w14:paraId="0D962B5E">
      <w:pPr>
        <w:shd w:val="clear"/>
        <w:adjustRightInd w:val="0"/>
        <w:snapToGrid w:val="0"/>
        <w:ind w:firstLine="420" w:firstLineChars="200"/>
        <w:rPr>
          <w:rFonts w:ascii="宋体" w:hAnsi="宋体"/>
          <w:color w:val="auto"/>
          <w:szCs w:val="21"/>
          <w:highlight w:val="none"/>
        </w:rPr>
      </w:pPr>
      <w:r>
        <w:rPr>
          <w:rFonts w:hint="eastAsia" w:ascii="宋体" w:hAnsi="宋体"/>
          <w:color w:val="auto"/>
          <w:szCs w:val="21"/>
          <w:highlight w:val="none"/>
        </w:rPr>
        <w:t>投 标 人：（盖单位章）</w:t>
      </w:r>
    </w:p>
    <w:p w14:paraId="20587F92">
      <w:pPr>
        <w:shd w:val="clear"/>
        <w:adjustRightInd w:val="0"/>
        <w:spacing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法定代表人或委托代理人：（签名）</w:t>
      </w:r>
    </w:p>
    <w:p w14:paraId="3BE73CC6">
      <w:pPr>
        <w:shd w:val="clear"/>
        <w:adjustRightInd w:val="0"/>
        <w:spacing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日  期：20     年   月   日</w:t>
      </w:r>
      <w:bookmarkEnd w:id="179"/>
      <w:bookmarkStart w:id="180" w:name="_Toc217446087"/>
    </w:p>
    <w:p w14:paraId="207506EF">
      <w:pPr>
        <w:shd w:val="clear"/>
        <w:adjustRightInd w:val="0"/>
        <w:spacing w:line="400" w:lineRule="exact"/>
        <w:jc w:val="left"/>
        <w:rPr>
          <w:rFonts w:ascii="仿宋_GB2312" w:eastAsia="仿宋_GB2312"/>
          <w:bCs/>
          <w:color w:val="auto"/>
          <w:szCs w:val="28"/>
          <w:highlight w:val="none"/>
        </w:rPr>
        <w:sectPr>
          <w:headerReference r:id="rId16" w:type="default"/>
          <w:footerReference r:id="rId17" w:type="default"/>
          <w:pgSz w:w="16840" w:h="11907" w:orient="landscape"/>
          <w:pgMar w:top="1474" w:right="1440" w:bottom="1474" w:left="1440" w:header="851" w:footer="992" w:gutter="0"/>
          <w:cols w:space="720" w:num="1"/>
          <w:docGrid w:linePitch="312" w:charSpace="0"/>
        </w:sectPr>
      </w:pPr>
    </w:p>
    <w:p w14:paraId="1DEF5EA1">
      <w:pPr>
        <w:pStyle w:val="3"/>
        <w:shd w:val="clear"/>
        <w:spacing w:before="0" w:after="100" w:afterAutospacing="1" w:line="360" w:lineRule="auto"/>
        <w:jc w:val="center"/>
        <w:rPr>
          <w:rFonts w:ascii="黑体" w:hAnsi="宋体"/>
          <w:b w:val="0"/>
          <w:color w:val="auto"/>
          <w:sz w:val="36"/>
          <w:szCs w:val="36"/>
          <w:highlight w:val="none"/>
        </w:rPr>
      </w:pPr>
      <w:r>
        <w:rPr>
          <w:rFonts w:hint="eastAsia" w:ascii="黑体" w:hAnsi="宋体"/>
          <w:b w:val="0"/>
          <w:color w:val="auto"/>
          <w:sz w:val="36"/>
          <w:szCs w:val="36"/>
          <w:highlight w:val="none"/>
        </w:rPr>
        <w:t>四、商务条款偏离表</w:t>
      </w:r>
      <w:bookmarkEnd w:id="180"/>
    </w:p>
    <w:p w14:paraId="7002DAF8">
      <w:pPr>
        <w:pStyle w:val="4"/>
        <w:shd w:val="clear"/>
        <w:spacing w:afterLines="50"/>
        <w:ind w:firstLine="105" w:firstLineChars="50"/>
        <w:rPr>
          <w:rFonts w:ascii="宋体" w:hAnsi="宋体"/>
          <w:color w:val="auto"/>
          <w:highlight w:val="none"/>
        </w:rPr>
      </w:pPr>
      <w:r>
        <w:rPr>
          <w:rFonts w:hint="eastAsia" w:ascii="宋体" w:hAnsi="宋体"/>
          <w:color w:val="auto"/>
          <w:highlight w:val="none"/>
        </w:rPr>
        <w:t>投标人名称：                                  采购项目编号：ZDXXXX-XXXZ</w:t>
      </w:r>
    </w:p>
    <w:tbl>
      <w:tblPr>
        <w:tblStyle w:val="20"/>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429"/>
        <w:gridCol w:w="1600"/>
        <w:gridCol w:w="2180"/>
        <w:gridCol w:w="1040"/>
        <w:gridCol w:w="2020"/>
      </w:tblGrid>
      <w:tr w14:paraId="1BCC4C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551" w:type="dxa"/>
            <w:noWrap/>
            <w:vAlign w:val="center"/>
          </w:tcPr>
          <w:p w14:paraId="0865F99C">
            <w:pPr>
              <w:shd w:val="clear"/>
              <w:adjustRightInd w:val="0"/>
              <w:snapToGrid w:val="0"/>
              <w:ind w:right="23"/>
              <w:jc w:val="center"/>
              <w:rPr>
                <w:rFonts w:ascii="宋体" w:hAnsi="宋体"/>
                <w:b/>
                <w:bCs/>
                <w:color w:val="auto"/>
                <w:szCs w:val="21"/>
                <w:highlight w:val="none"/>
              </w:rPr>
            </w:pPr>
            <w:r>
              <w:rPr>
                <w:rFonts w:hint="eastAsia" w:ascii="宋体" w:hAnsi="宋体"/>
                <w:b/>
                <w:bCs/>
                <w:color w:val="auto"/>
                <w:szCs w:val="21"/>
                <w:highlight w:val="none"/>
              </w:rPr>
              <w:t>序号</w:t>
            </w:r>
          </w:p>
        </w:tc>
        <w:tc>
          <w:tcPr>
            <w:tcW w:w="1429" w:type="dxa"/>
            <w:noWrap/>
            <w:vAlign w:val="center"/>
          </w:tcPr>
          <w:p w14:paraId="493745B7">
            <w:pPr>
              <w:shd w:val="clear"/>
              <w:adjustRightInd w:val="0"/>
              <w:snapToGrid w:val="0"/>
              <w:ind w:right="23"/>
              <w:jc w:val="center"/>
              <w:rPr>
                <w:rFonts w:ascii="宋体" w:hAnsi="宋体"/>
                <w:b/>
                <w:bCs/>
                <w:color w:val="auto"/>
                <w:szCs w:val="21"/>
                <w:highlight w:val="none"/>
              </w:rPr>
            </w:pPr>
            <w:r>
              <w:rPr>
                <w:rFonts w:hint="eastAsia" w:ascii="宋体" w:hAnsi="宋体"/>
                <w:b/>
                <w:bCs/>
                <w:color w:val="auto"/>
                <w:szCs w:val="21"/>
                <w:highlight w:val="none"/>
              </w:rPr>
              <w:t>文件条目号</w:t>
            </w:r>
          </w:p>
        </w:tc>
        <w:tc>
          <w:tcPr>
            <w:tcW w:w="1600" w:type="dxa"/>
            <w:noWrap/>
            <w:vAlign w:val="center"/>
          </w:tcPr>
          <w:p w14:paraId="4F4A9C22">
            <w:pPr>
              <w:shd w:val="clear"/>
              <w:adjustRightInd w:val="0"/>
              <w:snapToGrid w:val="0"/>
              <w:ind w:right="23"/>
              <w:jc w:val="center"/>
              <w:rPr>
                <w:rFonts w:ascii="宋体" w:hAnsi="宋体"/>
                <w:b/>
                <w:bCs/>
                <w:color w:val="auto"/>
                <w:szCs w:val="21"/>
                <w:highlight w:val="none"/>
              </w:rPr>
            </w:pPr>
            <w:r>
              <w:rPr>
                <w:rFonts w:hint="eastAsia" w:ascii="宋体" w:hAnsi="宋体"/>
                <w:b/>
                <w:bCs/>
                <w:color w:val="auto"/>
                <w:szCs w:val="21"/>
                <w:highlight w:val="none"/>
              </w:rPr>
              <w:t>采购商务要求</w:t>
            </w:r>
          </w:p>
        </w:tc>
        <w:tc>
          <w:tcPr>
            <w:tcW w:w="2180" w:type="dxa"/>
            <w:noWrap/>
            <w:vAlign w:val="center"/>
          </w:tcPr>
          <w:p w14:paraId="1B9A7E75">
            <w:pPr>
              <w:shd w:val="clear"/>
              <w:adjustRightInd w:val="0"/>
              <w:snapToGrid w:val="0"/>
              <w:ind w:right="23"/>
              <w:jc w:val="center"/>
              <w:rPr>
                <w:rFonts w:ascii="宋体" w:hAnsi="宋体"/>
                <w:b/>
                <w:bCs/>
                <w:color w:val="auto"/>
                <w:szCs w:val="21"/>
                <w:highlight w:val="none"/>
              </w:rPr>
            </w:pPr>
            <w:r>
              <w:rPr>
                <w:rFonts w:hint="eastAsia" w:ascii="宋体" w:hAnsi="宋体"/>
                <w:b/>
                <w:bCs/>
                <w:color w:val="auto"/>
                <w:szCs w:val="21"/>
                <w:highlight w:val="none"/>
              </w:rPr>
              <w:t>投标文件商务应答</w:t>
            </w:r>
          </w:p>
        </w:tc>
        <w:tc>
          <w:tcPr>
            <w:tcW w:w="1040" w:type="dxa"/>
            <w:noWrap/>
            <w:vAlign w:val="center"/>
          </w:tcPr>
          <w:p w14:paraId="54015D88">
            <w:pPr>
              <w:shd w:val="clear"/>
              <w:adjustRightInd w:val="0"/>
              <w:snapToGrid w:val="0"/>
              <w:ind w:right="23"/>
              <w:jc w:val="center"/>
              <w:rPr>
                <w:rFonts w:ascii="宋体" w:hAnsi="宋体"/>
                <w:b/>
                <w:bCs/>
                <w:color w:val="auto"/>
                <w:szCs w:val="21"/>
                <w:highlight w:val="none"/>
              </w:rPr>
            </w:pPr>
            <w:r>
              <w:rPr>
                <w:rFonts w:hint="eastAsia" w:ascii="宋体" w:hAnsi="宋体"/>
                <w:b/>
                <w:bCs/>
                <w:color w:val="auto"/>
                <w:szCs w:val="21"/>
                <w:highlight w:val="none"/>
              </w:rPr>
              <w:t>偏离</w:t>
            </w:r>
          </w:p>
        </w:tc>
        <w:tc>
          <w:tcPr>
            <w:tcW w:w="2020" w:type="dxa"/>
            <w:noWrap/>
            <w:vAlign w:val="center"/>
          </w:tcPr>
          <w:p w14:paraId="4618F7CA">
            <w:pPr>
              <w:shd w:val="clear"/>
              <w:adjustRightInd w:val="0"/>
              <w:snapToGrid w:val="0"/>
              <w:ind w:right="23"/>
              <w:jc w:val="center"/>
              <w:rPr>
                <w:rFonts w:ascii="宋体" w:hAnsi="宋体"/>
                <w:b/>
                <w:bCs/>
                <w:color w:val="auto"/>
                <w:szCs w:val="21"/>
                <w:highlight w:val="none"/>
              </w:rPr>
            </w:pPr>
            <w:r>
              <w:rPr>
                <w:rFonts w:hint="eastAsia" w:ascii="宋体" w:hAnsi="宋体"/>
                <w:b/>
                <w:bCs/>
                <w:color w:val="auto"/>
                <w:szCs w:val="21"/>
                <w:highlight w:val="none"/>
              </w:rPr>
              <w:t>偏离及其影响</w:t>
            </w:r>
          </w:p>
        </w:tc>
      </w:tr>
      <w:tr w14:paraId="7E5ED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tcPr>
          <w:p w14:paraId="1110E599">
            <w:pPr>
              <w:shd w:val="clear"/>
              <w:adjustRightInd w:val="0"/>
              <w:snapToGrid w:val="0"/>
              <w:spacing w:line="360" w:lineRule="auto"/>
              <w:ind w:right="24"/>
              <w:rPr>
                <w:rFonts w:ascii="黑体" w:hAnsi="华文中宋" w:eastAsia="黑体"/>
                <w:bCs/>
                <w:color w:val="auto"/>
                <w:sz w:val="24"/>
                <w:highlight w:val="none"/>
              </w:rPr>
            </w:pPr>
          </w:p>
        </w:tc>
        <w:tc>
          <w:tcPr>
            <w:tcW w:w="1429" w:type="dxa"/>
            <w:noWrap/>
          </w:tcPr>
          <w:p w14:paraId="6AE2F56B">
            <w:pPr>
              <w:shd w:val="clear"/>
              <w:adjustRightInd w:val="0"/>
              <w:snapToGrid w:val="0"/>
              <w:spacing w:line="360" w:lineRule="auto"/>
              <w:ind w:right="24"/>
              <w:rPr>
                <w:rFonts w:ascii="黑体" w:hAnsi="华文中宋" w:eastAsia="黑体"/>
                <w:bCs/>
                <w:color w:val="auto"/>
                <w:sz w:val="24"/>
                <w:highlight w:val="none"/>
              </w:rPr>
            </w:pPr>
          </w:p>
        </w:tc>
        <w:tc>
          <w:tcPr>
            <w:tcW w:w="1600" w:type="dxa"/>
            <w:noWrap/>
          </w:tcPr>
          <w:p w14:paraId="4D669669">
            <w:pPr>
              <w:shd w:val="clear"/>
              <w:adjustRightInd w:val="0"/>
              <w:snapToGrid w:val="0"/>
              <w:spacing w:line="360" w:lineRule="auto"/>
              <w:ind w:right="24"/>
              <w:rPr>
                <w:rFonts w:ascii="黑体" w:hAnsi="华文中宋" w:eastAsia="黑体"/>
                <w:bCs/>
                <w:color w:val="auto"/>
                <w:sz w:val="24"/>
                <w:highlight w:val="none"/>
              </w:rPr>
            </w:pPr>
          </w:p>
        </w:tc>
        <w:tc>
          <w:tcPr>
            <w:tcW w:w="2180" w:type="dxa"/>
            <w:noWrap/>
          </w:tcPr>
          <w:p w14:paraId="4B2EF8FC">
            <w:pPr>
              <w:shd w:val="clear"/>
              <w:adjustRightInd w:val="0"/>
              <w:snapToGrid w:val="0"/>
              <w:spacing w:line="360" w:lineRule="auto"/>
              <w:ind w:right="24"/>
              <w:rPr>
                <w:rFonts w:ascii="黑体" w:hAnsi="华文中宋" w:eastAsia="黑体"/>
                <w:bCs/>
                <w:color w:val="auto"/>
                <w:sz w:val="24"/>
                <w:highlight w:val="none"/>
              </w:rPr>
            </w:pPr>
          </w:p>
        </w:tc>
        <w:tc>
          <w:tcPr>
            <w:tcW w:w="1040" w:type="dxa"/>
            <w:noWrap/>
          </w:tcPr>
          <w:p w14:paraId="3601E8C1">
            <w:pPr>
              <w:shd w:val="clear"/>
              <w:adjustRightInd w:val="0"/>
              <w:snapToGrid w:val="0"/>
              <w:spacing w:line="360" w:lineRule="auto"/>
              <w:ind w:right="24"/>
              <w:rPr>
                <w:rFonts w:ascii="黑体" w:hAnsi="华文中宋" w:eastAsia="黑体"/>
                <w:bCs/>
                <w:color w:val="auto"/>
                <w:sz w:val="24"/>
                <w:highlight w:val="none"/>
              </w:rPr>
            </w:pPr>
          </w:p>
        </w:tc>
        <w:tc>
          <w:tcPr>
            <w:tcW w:w="2020" w:type="dxa"/>
            <w:noWrap/>
          </w:tcPr>
          <w:p w14:paraId="7ABC1DB5">
            <w:pPr>
              <w:shd w:val="clear"/>
              <w:adjustRightInd w:val="0"/>
              <w:snapToGrid w:val="0"/>
              <w:spacing w:line="360" w:lineRule="auto"/>
              <w:ind w:right="24"/>
              <w:rPr>
                <w:rFonts w:ascii="黑体" w:hAnsi="华文中宋" w:eastAsia="黑体"/>
                <w:bCs/>
                <w:color w:val="auto"/>
                <w:sz w:val="24"/>
                <w:highlight w:val="none"/>
              </w:rPr>
            </w:pPr>
          </w:p>
        </w:tc>
      </w:tr>
      <w:tr w14:paraId="5EA52B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tcPr>
          <w:p w14:paraId="4F08E01A">
            <w:pPr>
              <w:shd w:val="clear"/>
              <w:adjustRightInd w:val="0"/>
              <w:snapToGrid w:val="0"/>
              <w:spacing w:line="360" w:lineRule="auto"/>
              <w:ind w:right="24"/>
              <w:rPr>
                <w:rFonts w:ascii="黑体" w:hAnsi="华文中宋" w:eastAsia="黑体"/>
                <w:bCs/>
                <w:color w:val="auto"/>
                <w:sz w:val="24"/>
                <w:highlight w:val="none"/>
              </w:rPr>
            </w:pPr>
          </w:p>
        </w:tc>
        <w:tc>
          <w:tcPr>
            <w:tcW w:w="1429" w:type="dxa"/>
            <w:noWrap/>
          </w:tcPr>
          <w:p w14:paraId="2DAA286E">
            <w:pPr>
              <w:shd w:val="clear"/>
              <w:adjustRightInd w:val="0"/>
              <w:snapToGrid w:val="0"/>
              <w:spacing w:line="360" w:lineRule="auto"/>
              <w:ind w:right="24"/>
              <w:rPr>
                <w:rFonts w:ascii="黑体" w:hAnsi="华文中宋" w:eastAsia="黑体"/>
                <w:bCs/>
                <w:color w:val="auto"/>
                <w:sz w:val="24"/>
                <w:highlight w:val="none"/>
              </w:rPr>
            </w:pPr>
          </w:p>
        </w:tc>
        <w:tc>
          <w:tcPr>
            <w:tcW w:w="1600" w:type="dxa"/>
            <w:noWrap/>
          </w:tcPr>
          <w:p w14:paraId="55E9F5E9">
            <w:pPr>
              <w:shd w:val="clear"/>
              <w:adjustRightInd w:val="0"/>
              <w:snapToGrid w:val="0"/>
              <w:spacing w:line="360" w:lineRule="auto"/>
              <w:ind w:right="24"/>
              <w:rPr>
                <w:rFonts w:ascii="黑体" w:hAnsi="华文中宋" w:eastAsia="黑体"/>
                <w:bCs/>
                <w:color w:val="auto"/>
                <w:sz w:val="24"/>
                <w:highlight w:val="none"/>
              </w:rPr>
            </w:pPr>
          </w:p>
        </w:tc>
        <w:tc>
          <w:tcPr>
            <w:tcW w:w="2180" w:type="dxa"/>
            <w:noWrap/>
          </w:tcPr>
          <w:p w14:paraId="1A437463">
            <w:pPr>
              <w:shd w:val="clear"/>
              <w:adjustRightInd w:val="0"/>
              <w:snapToGrid w:val="0"/>
              <w:spacing w:line="360" w:lineRule="auto"/>
              <w:ind w:right="24"/>
              <w:rPr>
                <w:rFonts w:ascii="黑体" w:hAnsi="华文中宋" w:eastAsia="黑体"/>
                <w:bCs/>
                <w:color w:val="auto"/>
                <w:sz w:val="24"/>
                <w:highlight w:val="none"/>
              </w:rPr>
            </w:pPr>
          </w:p>
        </w:tc>
        <w:tc>
          <w:tcPr>
            <w:tcW w:w="1040" w:type="dxa"/>
            <w:noWrap/>
          </w:tcPr>
          <w:p w14:paraId="230171A7">
            <w:pPr>
              <w:shd w:val="clear"/>
              <w:adjustRightInd w:val="0"/>
              <w:snapToGrid w:val="0"/>
              <w:spacing w:line="360" w:lineRule="auto"/>
              <w:ind w:right="24"/>
              <w:rPr>
                <w:rFonts w:ascii="黑体" w:hAnsi="华文中宋" w:eastAsia="黑体"/>
                <w:bCs/>
                <w:color w:val="auto"/>
                <w:sz w:val="24"/>
                <w:highlight w:val="none"/>
              </w:rPr>
            </w:pPr>
          </w:p>
        </w:tc>
        <w:tc>
          <w:tcPr>
            <w:tcW w:w="2020" w:type="dxa"/>
            <w:noWrap/>
          </w:tcPr>
          <w:p w14:paraId="3032CDE8">
            <w:pPr>
              <w:shd w:val="clear"/>
              <w:adjustRightInd w:val="0"/>
              <w:snapToGrid w:val="0"/>
              <w:spacing w:line="360" w:lineRule="auto"/>
              <w:ind w:right="24"/>
              <w:rPr>
                <w:rFonts w:ascii="黑体" w:hAnsi="华文中宋" w:eastAsia="黑体"/>
                <w:bCs/>
                <w:color w:val="auto"/>
                <w:sz w:val="24"/>
                <w:highlight w:val="none"/>
              </w:rPr>
            </w:pPr>
          </w:p>
        </w:tc>
      </w:tr>
      <w:tr w14:paraId="772C0C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tcPr>
          <w:p w14:paraId="20BE0B1E">
            <w:pPr>
              <w:shd w:val="clear"/>
              <w:adjustRightInd w:val="0"/>
              <w:snapToGrid w:val="0"/>
              <w:spacing w:line="360" w:lineRule="auto"/>
              <w:ind w:right="24"/>
              <w:rPr>
                <w:rFonts w:ascii="黑体" w:hAnsi="华文中宋" w:eastAsia="黑体"/>
                <w:bCs/>
                <w:color w:val="auto"/>
                <w:sz w:val="24"/>
                <w:highlight w:val="none"/>
              </w:rPr>
            </w:pPr>
          </w:p>
        </w:tc>
        <w:tc>
          <w:tcPr>
            <w:tcW w:w="1429" w:type="dxa"/>
            <w:noWrap/>
          </w:tcPr>
          <w:p w14:paraId="39D22CB9">
            <w:pPr>
              <w:shd w:val="clear"/>
              <w:adjustRightInd w:val="0"/>
              <w:snapToGrid w:val="0"/>
              <w:spacing w:line="360" w:lineRule="auto"/>
              <w:ind w:right="24"/>
              <w:rPr>
                <w:rFonts w:ascii="黑体" w:hAnsi="华文中宋" w:eastAsia="黑体"/>
                <w:bCs/>
                <w:color w:val="auto"/>
                <w:sz w:val="24"/>
                <w:highlight w:val="none"/>
              </w:rPr>
            </w:pPr>
          </w:p>
        </w:tc>
        <w:tc>
          <w:tcPr>
            <w:tcW w:w="1600" w:type="dxa"/>
            <w:noWrap/>
          </w:tcPr>
          <w:p w14:paraId="2ABE32A9">
            <w:pPr>
              <w:shd w:val="clear"/>
              <w:adjustRightInd w:val="0"/>
              <w:snapToGrid w:val="0"/>
              <w:spacing w:line="360" w:lineRule="auto"/>
              <w:ind w:right="24"/>
              <w:rPr>
                <w:rFonts w:ascii="黑体" w:hAnsi="华文中宋" w:eastAsia="黑体"/>
                <w:bCs/>
                <w:color w:val="auto"/>
                <w:sz w:val="24"/>
                <w:highlight w:val="none"/>
              </w:rPr>
            </w:pPr>
          </w:p>
        </w:tc>
        <w:tc>
          <w:tcPr>
            <w:tcW w:w="2180" w:type="dxa"/>
            <w:noWrap/>
          </w:tcPr>
          <w:p w14:paraId="292CF59A">
            <w:pPr>
              <w:shd w:val="clear"/>
              <w:adjustRightInd w:val="0"/>
              <w:snapToGrid w:val="0"/>
              <w:spacing w:line="360" w:lineRule="auto"/>
              <w:ind w:right="24"/>
              <w:rPr>
                <w:rFonts w:ascii="黑体" w:hAnsi="华文中宋" w:eastAsia="黑体"/>
                <w:bCs/>
                <w:color w:val="auto"/>
                <w:sz w:val="24"/>
                <w:highlight w:val="none"/>
              </w:rPr>
            </w:pPr>
          </w:p>
        </w:tc>
        <w:tc>
          <w:tcPr>
            <w:tcW w:w="1040" w:type="dxa"/>
            <w:noWrap/>
          </w:tcPr>
          <w:p w14:paraId="438C7009">
            <w:pPr>
              <w:shd w:val="clear"/>
              <w:adjustRightInd w:val="0"/>
              <w:snapToGrid w:val="0"/>
              <w:spacing w:line="360" w:lineRule="auto"/>
              <w:ind w:right="24"/>
              <w:rPr>
                <w:rFonts w:ascii="黑体" w:hAnsi="华文中宋" w:eastAsia="黑体"/>
                <w:bCs/>
                <w:color w:val="auto"/>
                <w:sz w:val="24"/>
                <w:highlight w:val="none"/>
              </w:rPr>
            </w:pPr>
          </w:p>
        </w:tc>
        <w:tc>
          <w:tcPr>
            <w:tcW w:w="2020" w:type="dxa"/>
            <w:noWrap/>
          </w:tcPr>
          <w:p w14:paraId="314F868C">
            <w:pPr>
              <w:shd w:val="clear"/>
              <w:adjustRightInd w:val="0"/>
              <w:snapToGrid w:val="0"/>
              <w:spacing w:line="360" w:lineRule="auto"/>
              <w:ind w:right="24"/>
              <w:rPr>
                <w:rFonts w:ascii="黑体" w:hAnsi="华文中宋" w:eastAsia="黑体"/>
                <w:bCs/>
                <w:color w:val="auto"/>
                <w:sz w:val="24"/>
                <w:highlight w:val="none"/>
              </w:rPr>
            </w:pPr>
          </w:p>
        </w:tc>
      </w:tr>
      <w:tr w14:paraId="009309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tcPr>
          <w:p w14:paraId="5DB8FACF">
            <w:pPr>
              <w:shd w:val="clear"/>
              <w:adjustRightInd w:val="0"/>
              <w:snapToGrid w:val="0"/>
              <w:spacing w:line="360" w:lineRule="auto"/>
              <w:ind w:right="24"/>
              <w:rPr>
                <w:rFonts w:ascii="黑体" w:hAnsi="华文中宋" w:eastAsia="黑体"/>
                <w:bCs/>
                <w:color w:val="auto"/>
                <w:sz w:val="24"/>
                <w:highlight w:val="none"/>
              </w:rPr>
            </w:pPr>
          </w:p>
        </w:tc>
        <w:tc>
          <w:tcPr>
            <w:tcW w:w="1429" w:type="dxa"/>
            <w:noWrap/>
          </w:tcPr>
          <w:p w14:paraId="5F26D3B0">
            <w:pPr>
              <w:shd w:val="clear"/>
              <w:adjustRightInd w:val="0"/>
              <w:snapToGrid w:val="0"/>
              <w:spacing w:line="360" w:lineRule="auto"/>
              <w:ind w:right="24"/>
              <w:rPr>
                <w:rFonts w:ascii="黑体" w:hAnsi="华文中宋" w:eastAsia="黑体"/>
                <w:bCs/>
                <w:color w:val="auto"/>
                <w:sz w:val="24"/>
                <w:highlight w:val="none"/>
              </w:rPr>
            </w:pPr>
          </w:p>
        </w:tc>
        <w:tc>
          <w:tcPr>
            <w:tcW w:w="1600" w:type="dxa"/>
            <w:noWrap/>
          </w:tcPr>
          <w:p w14:paraId="3D18B420">
            <w:pPr>
              <w:shd w:val="clear"/>
              <w:adjustRightInd w:val="0"/>
              <w:snapToGrid w:val="0"/>
              <w:spacing w:line="360" w:lineRule="auto"/>
              <w:ind w:right="24"/>
              <w:rPr>
                <w:rFonts w:ascii="黑体" w:hAnsi="华文中宋" w:eastAsia="黑体"/>
                <w:bCs/>
                <w:color w:val="auto"/>
                <w:sz w:val="24"/>
                <w:highlight w:val="none"/>
              </w:rPr>
            </w:pPr>
          </w:p>
        </w:tc>
        <w:tc>
          <w:tcPr>
            <w:tcW w:w="2180" w:type="dxa"/>
            <w:noWrap/>
          </w:tcPr>
          <w:p w14:paraId="2E84143D">
            <w:pPr>
              <w:shd w:val="clear"/>
              <w:adjustRightInd w:val="0"/>
              <w:snapToGrid w:val="0"/>
              <w:spacing w:line="360" w:lineRule="auto"/>
              <w:ind w:right="24"/>
              <w:rPr>
                <w:rFonts w:ascii="黑体" w:hAnsi="华文中宋" w:eastAsia="黑体"/>
                <w:bCs/>
                <w:color w:val="auto"/>
                <w:sz w:val="24"/>
                <w:highlight w:val="none"/>
              </w:rPr>
            </w:pPr>
          </w:p>
        </w:tc>
        <w:tc>
          <w:tcPr>
            <w:tcW w:w="1040" w:type="dxa"/>
            <w:noWrap/>
          </w:tcPr>
          <w:p w14:paraId="08147ECC">
            <w:pPr>
              <w:shd w:val="clear"/>
              <w:adjustRightInd w:val="0"/>
              <w:snapToGrid w:val="0"/>
              <w:spacing w:line="360" w:lineRule="auto"/>
              <w:ind w:right="24"/>
              <w:rPr>
                <w:rFonts w:ascii="黑体" w:hAnsi="华文中宋" w:eastAsia="黑体"/>
                <w:bCs/>
                <w:color w:val="auto"/>
                <w:sz w:val="24"/>
                <w:highlight w:val="none"/>
              </w:rPr>
            </w:pPr>
          </w:p>
        </w:tc>
        <w:tc>
          <w:tcPr>
            <w:tcW w:w="2020" w:type="dxa"/>
            <w:noWrap/>
          </w:tcPr>
          <w:p w14:paraId="26D4C0CE">
            <w:pPr>
              <w:shd w:val="clear"/>
              <w:adjustRightInd w:val="0"/>
              <w:snapToGrid w:val="0"/>
              <w:spacing w:line="360" w:lineRule="auto"/>
              <w:ind w:right="24"/>
              <w:rPr>
                <w:rFonts w:ascii="黑体" w:hAnsi="华文中宋" w:eastAsia="黑体"/>
                <w:bCs/>
                <w:color w:val="auto"/>
                <w:sz w:val="24"/>
                <w:highlight w:val="none"/>
              </w:rPr>
            </w:pPr>
          </w:p>
        </w:tc>
      </w:tr>
      <w:tr w14:paraId="602820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tcPr>
          <w:p w14:paraId="4633394E">
            <w:pPr>
              <w:shd w:val="clear"/>
              <w:adjustRightInd w:val="0"/>
              <w:snapToGrid w:val="0"/>
              <w:spacing w:line="360" w:lineRule="auto"/>
              <w:ind w:right="24"/>
              <w:rPr>
                <w:rFonts w:ascii="黑体" w:hAnsi="华文中宋" w:eastAsia="黑体"/>
                <w:bCs/>
                <w:color w:val="auto"/>
                <w:sz w:val="24"/>
                <w:highlight w:val="none"/>
              </w:rPr>
            </w:pPr>
          </w:p>
        </w:tc>
        <w:tc>
          <w:tcPr>
            <w:tcW w:w="1429" w:type="dxa"/>
            <w:noWrap/>
          </w:tcPr>
          <w:p w14:paraId="7882DF33">
            <w:pPr>
              <w:shd w:val="clear"/>
              <w:adjustRightInd w:val="0"/>
              <w:snapToGrid w:val="0"/>
              <w:spacing w:line="360" w:lineRule="auto"/>
              <w:ind w:right="24"/>
              <w:rPr>
                <w:rFonts w:ascii="黑体" w:hAnsi="华文中宋" w:eastAsia="黑体"/>
                <w:bCs/>
                <w:color w:val="auto"/>
                <w:sz w:val="24"/>
                <w:highlight w:val="none"/>
              </w:rPr>
            </w:pPr>
          </w:p>
        </w:tc>
        <w:tc>
          <w:tcPr>
            <w:tcW w:w="1600" w:type="dxa"/>
            <w:noWrap/>
          </w:tcPr>
          <w:p w14:paraId="5DADA38A">
            <w:pPr>
              <w:shd w:val="clear"/>
              <w:adjustRightInd w:val="0"/>
              <w:snapToGrid w:val="0"/>
              <w:spacing w:line="360" w:lineRule="auto"/>
              <w:ind w:right="24"/>
              <w:rPr>
                <w:rFonts w:ascii="黑体" w:hAnsi="华文中宋" w:eastAsia="黑体"/>
                <w:bCs/>
                <w:color w:val="auto"/>
                <w:sz w:val="24"/>
                <w:highlight w:val="none"/>
              </w:rPr>
            </w:pPr>
          </w:p>
        </w:tc>
        <w:tc>
          <w:tcPr>
            <w:tcW w:w="2180" w:type="dxa"/>
            <w:noWrap/>
          </w:tcPr>
          <w:p w14:paraId="43EECB5E">
            <w:pPr>
              <w:shd w:val="clear"/>
              <w:adjustRightInd w:val="0"/>
              <w:snapToGrid w:val="0"/>
              <w:spacing w:line="360" w:lineRule="auto"/>
              <w:ind w:right="24"/>
              <w:rPr>
                <w:rFonts w:ascii="黑体" w:hAnsi="华文中宋" w:eastAsia="黑体"/>
                <w:bCs/>
                <w:color w:val="auto"/>
                <w:sz w:val="24"/>
                <w:highlight w:val="none"/>
              </w:rPr>
            </w:pPr>
          </w:p>
        </w:tc>
        <w:tc>
          <w:tcPr>
            <w:tcW w:w="1040" w:type="dxa"/>
            <w:noWrap/>
          </w:tcPr>
          <w:p w14:paraId="4236F591">
            <w:pPr>
              <w:shd w:val="clear"/>
              <w:adjustRightInd w:val="0"/>
              <w:snapToGrid w:val="0"/>
              <w:spacing w:line="360" w:lineRule="auto"/>
              <w:ind w:right="24"/>
              <w:rPr>
                <w:rFonts w:ascii="黑体" w:hAnsi="华文中宋" w:eastAsia="黑体"/>
                <w:bCs/>
                <w:color w:val="auto"/>
                <w:sz w:val="24"/>
                <w:highlight w:val="none"/>
              </w:rPr>
            </w:pPr>
          </w:p>
        </w:tc>
        <w:tc>
          <w:tcPr>
            <w:tcW w:w="2020" w:type="dxa"/>
            <w:noWrap/>
          </w:tcPr>
          <w:p w14:paraId="68924AF5">
            <w:pPr>
              <w:shd w:val="clear"/>
              <w:adjustRightInd w:val="0"/>
              <w:snapToGrid w:val="0"/>
              <w:spacing w:line="360" w:lineRule="auto"/>
              <w:ind w:right="24"/>
              <w:rPr>
                <w:rFonts w:ascii="黑体" w:hAnsi="华文中宋" w:eastAsia="黑体"/>
                <w:bCs/>
                <w:color w:val="auto"/>
                <w:sz w:val="24"/>
                <w:highlight w:val="none"/>
              </w:rPr>
            </w:pPr>
          </w:p>
        </w:tc>
      </w:tr>
      <w:tr w14:paraId="5ADF29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tcPr>
          <w:p w14:paraId="7D4C76F2">
            <w:pPr>
              <w:shd w:val="clear"/>
              <w:adjustRightInd w:val="0"/>
              <w:snapToGrid w:val="0"/>
              <w:spacing w:line="360" w:lineRule="auto"/>
              <w:ind w:right="24"/>
              <w:rPr>
                <w:rFonts w:ascii="黑体" w:hAnsi="华文中宋" w:eastAsia="黑体"/>
                <w:bCs/>
                <w:color w:val="auto"/>
                <w:sz w:val="24"/>
                <w:highlight w:val="none"/>
              </w:rPr>
            </w:pPr>
          </w:p>
        </w:tc>
        <w:tc>
          <w:tcPr>
            <w:tcW w:w="1429" w:type="dxa"/>
            <w:noWrap/>
          </w:tcPr>
          <w:p w14:paraId="2797A728">
            <w:pPr>
              <w:shd w:val="clear"/>
              <w:adjustRightInd w:val="0"/>
              <w:snapToGrid w:val="0"/>
              <w:spacing w:line="360" w:lineRule="auto"/>
              <w:ind w:right="24"/>
              <w:rPr>
                <w:rFonts w:ascii="黑体" w:hAnsi="华文中宋" w:eastAsia="黑体"/>
                <w:bCs/>
                <w:color w:val="auto"/>
                <w:sz w:val="24"/>
                <w:highlight w:val="none"/>
              </w:rPr>
            </w:pPr>
          </w:p>
        </w:tc>
        <w:tc>
          <w:tcPr>
            <w:tcW w:w="1600" w:type="dxa"/>
            <w:noWrap/>
          </w:tcPr>
          <w:p w14:paraId="54CDF99A">
            <w:pPr>
              <w:shd w:val="clear"/>
              <w:adjustRightInd w:val="0"/>
              <w:snapToGrid w:val="0"/>
              <w:spacing w:line="360" w:lineRule="auto"/>
              <w:ind w:right="24"/>
              <w:rPr>
                <w:rFonts w:ascii="黑体" w:hAnsi="华文中宋" w:eastAsia="黑体"/>
                <w:bCs/>
                <w:color w:val="auto"/>
                <w:sz w:val="24"/>
                <w:highlight w:val="none"/>
              </w:rPr>
            </w:pPr>
          </w:p>
        </w:tc>
        <w:tc>
          <w:tcPr>
            <w:tcW w:w="2180" w:type="dxa"/>
            <w:noWrap/>
          </w:tcPr>
          <w:p w14:paraId="48009D50">
            <w:pPr>
              <w:shd w:val="clear"/>
              <w:adjustRightInd w:val="0"/>
              <w:snapToGrid w:val="0"/>
              <w:spacing w:line="360" w:lineRule="auto"/>
              <w:ind w:right="24"/>
              <w:rPr>
                <w:rFonts w:ascii="黑体" w:hAnsi="华文中宋" w:eastAsia="黑体"/>
                <w:bCs/>
                <w:color w:val="auto"/>
                <w:sz w:val="24"/>
                <w:highlight w:val="none"/>
              </w:rPr>
            </w:pPr>
          </w:p>
        </w:tc>
        <w:tc>
          <w:tcPr>
            <w:tcW w:w="1040" w:type="dxa"/>
            <w:noWrap/>
          </w:tcPr>
          <w:p w14:paraId="6F87B7B5">
            <w:pPr>
              <w:shd w:val="clear"/>
              <w:adjustRightInd w:val="0"/>
              <w:snapToGrid w:val="0"/>
              <w:spacing w:line="360" w:lineRule="auto"/>
              <w:ind w:right="24"/>
              <w:rPr>
                <w:rFonts w:ascii="黑体" w:hAnsi="华文中宋" w:eastAsia="黑体"/>
                <w:bCs/>
                <w:color w:val="auto"/>
                <w:sz w:val="24"/>
                <w:highlight w:val="none"/>
              </w:rPr>
            </w:pPr>
          </w:p>
        </w:tc>
        <w:tc>
          <w:tcPr>
            <w:tcW w:w="2020" w:type="dxa"/>
            <w:noWrap/>
          </w:tcPr>
          <w:p w14:paraId="60B86877">
            <w:pPr>
              <w:shd w:val="clear"/>
              <w:adjustRightInd w:val="0"/>
              <w:snapToGrid w:val="0"/>
              <w:spacing w:line="360" w:lineRule="auto"/>
              <w:ind w:right="24"/>
              <w:rPr>
                <w:rFonts w:ascii="黑体" w:hAnsi="华文中宋" w:eastAsia="黑体"/>
                <w:bCs/>
                <w:color w:val="auto"/>
                <w:sz w:val="24"/>
                <w:highlight w:val="none"/>
              </w:rPr>
            </w:pPr>
          </w:p>
        </w:tc>
      </w:tr>
      <w:tr w14:paraId="689559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tcPr>
          <w:p w14:paraId="14662FCE">
            <w:pPr>
              <w:shd w:val="clear"/>
              <w:adjustRightInd w:val="0"/>
              <w:snapToGrid w:val="0"/>
              <w:spacing w:line="360" w:lineRule="auto"/>
              <w:ind w:right="24"/>
              <w:rPr>
                <w:rFonts w:ascii="黑体" w:hAnsi="华文中宋" w:eastAsia="黑体"/>
                <w:bCs/>
                <w:color w:val="auto"/>
                <w:sz w:val="24"/>
                <w:highlight w:val="none"/>
              </w:rPr>
            </w:pPr>
          </w:p>
        </w:tc>
        <w:tc>
          <w:tcPr>
            <w:tcW w:w="1429" w:type="dxa"/>
            <w:noWrap/>
          </w:tcPr>
          <w:p w14:paraId="58165B7B">
            <w:pPr>
              <w:shd w:val="clear"/>
              <w:adjustRightInd w:val="0"/>
              <w:snapToGrid w:val="0"/>
              <w:spacing w:line="360" w:lineRule="auto"/>
              <w:ind w:right="24"/>
              <w:rPr>
                <w:rFonts w:ascii="黑体" w:hAnsi="华文中宋" w:eastAsia="黑体"/>
                <w:bCs/>
                <w:color w:val="auto"/>
                <w:sz w:val="24"/>
                <w:highlight w:val="none"/>
              </w:rPr>
            </w:pPr>
          </w:p>
        </w:tc>
        <w:tc>
          <w:tcPr>
            <w:tcW w:w="1600" w:type="dxa"/>
            <w:noWrap/>
          </w:tcPr>
          <w:p w14:paraId="2D5F6A4F">
            <w:pPr>
              <w:shd w:val="clear"/>
              <w:adjustRightInd w:val="0"/>
              <w:snapToGrid w:val="0"/>
              <w:spacing w:line="360" w:lineRule="auto"/>
              <w:ind w:right="24"/>
              <w:rPr>
                <w:rFonts w:ascii="黑体" w:hAnsi="华文中宋" w:eastAsia="黑体"/>
                <w:bCs/>
                <w:color w:val="auto"/>
                <w:sz w:val="24"/>
                <w:highlight w:val="none"/>
              </w:rPr>
            </w:pPr>
          </w:p>
        </w:tc>
        <w:tc>
          <w:tcPr>
            <w:tcW w:w="2180" w:type="dxa"/>
            <w:noWrap/>
          </w:tcPr>
          <w:p w14:paraId="0C23D6A8">
            <w:pPr>
              <w:shd w:val="clear"/>
              <w:adjustRightInd w:val="0"/>
              <w:snapToGrid w:val="0"/>
              <w:spacing w:line="360" w:lineRule="auto"/>
              <w:ind w:right="24"/>
              <w:rPr>
                <w:rFonts w:ascii="黑体" w:hAnsi="华文中宋" w:eastAsia="黑体"/>
                <w:bCs/>
                <w:color w:val="auto"/>
                <w:sz w:val="24"/>
                <w:highlight w:val="none"/>
              </w:rPr>
            </w:pPr>
          </w:p>
        </w:tc>
        <w:tc>
          <w:tcPr>
            <w:tcW w:w="1040" w:type="dxa"/>
            <w:noWrap/>
          </w:tcPr>
          <w:p w14:paraId="1AFD2DC5">
            <w:pPr>
              <w:shd w:val="clear"/>
              <w:adjustRightInd w:val="0"/>
              <w:snapToGrid w:val="0"/>
              <w:spacing w:line="360" w:lineRule="auto"/>
              <w:ind w:right="24"/>
              <w:rPr>
                <w:rFonts w:ascii="黑体" w:hAnsi="华文中宋" w:eastAsia="黑体"/>
                <w:bCs/>
                <w:color w:val="auto"/>
                <w:sz w:val="24"/>
                <w:highlight w:val="none"/>
              </w:rPr>
            </w:pPr>
          </w:p>
        </w:tc>
        <w:tc>
          <w:tcPr>
            <w:tcW w:w="2020" w:type="dxa"/>
            <w:noWrap/>
          </w:tcPr>
          <w:p w14:paraId="5A2ADC48">
            <w:pPr>
              <w:shd w:val="clear"/>
              <w:adjustRightInd w:val="0"/>
              <w:snapToGrid w:val="0"/>
              <w:spacing w:line="360" w:lineRule="auto"/>
              <w:ind w:right="24"/>
              <w:rPr>
                <w:rFonts w:ascii="黑体" w:hAnsi="华文中宋" w:eastAsia="黑体"/>
                <w:bCs/>
                <w:color w:val="auto"/>
                <w:sz w:val="24"/>
                <w:highlight w:val="none"/>
              </w:rPr>
            </w:pPr>
          </w:p>
        </w:tc>
      </w:tr>
      <w:tr w14:paraId="097240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tcPr>
          <w:p w14:paraId="00C6D4EA">
            <w:pPr>
              <w:shd w:val="clear"/>
              <w:adjustRightInd w:val="0"/>
              <w:snapToGrid w:val="0"/>
              <w:spacing w:line="360" w:lineRule="auto"/>
              <w:ind w:right="24"/>
              <w:rPr>
                <w:rFonts w:ascii="黑体" w:hAnsi="华文中宋" w:eastAsia="黑体"/>
                <w:bCs/>
                <w:color w:val="auto"/>
                <w:sz w:val="24"/>
                <w:highlight w:val="none"/>
              </w:rPr>
            </w:pPr>
          </w:p>
        </w:tc>
        <w:tc>
          <w:tcPr>
            <w:tcW w:w="1429" w:type="dxa"/>
            <w:noWrap/>
          </w:tcPr>
          <w:p w14:paraId="4FB0FEEB">
            <w:pPr>
              <w:shd w:val="clear"/>
              <w:adjustRightInd w:val="0"/>
              <w:snapToGrid w:val="0"/>
              <w:spacing w:line="360" w:lineRule="auto"/>
              <w:ind w:right="24"/>
              <w:rPr>
                <w:rFonts w:ascii="黑体" w:hAnsi="华文中宋" w:eastAsia="黑体"/>
                <w:bCs/>
                <w:color w:val="auto"/>
                <w:sz w:val="24"/>
                <w:highlight w:val="none"/>
              </w:rPr>
            </w:pPr>
          </w:p>
        </w:tc>
        <w:tc>
          <w:tcPr>
            <w:tcW w:w="1600" w:type="dxa"/>
            <w:noWrap/>
          </w:tcPr>
          <w:p w14:paraId="3CFAE95D">
            <w:pPr>
              <w:shd w:val="clear"/>
              <w:adjustRightInd w:val="0"/>
              <w:snapToGrid w:val="0"/>
              <w:spacing w:line="360" w:lineRule="auto"/>
              <w:ind w:right="24"/>
              <w:rPr>
                <w:rFonts w:ascii="黑体" w:hAnsi="华文中宋" w:eastAsia="黑体"/>
                <w:bCs/>
                <w:color w:val="auto"/>
                <w:sz w:val="24"/>
                <w:highlight w:val="none"/>
              </w:rPr>
            </w:pPr>
          </w:p>
        </w:tc>
        <w:tc>
          <w:tcPr>
            <w:tcW w:w="2180" w:type="dxa"/>
            <w:noWrap/>
          </w:tcPr>
          <w:p w14:paraId="08102F5E">
            <w:pPr>
              <w:shd w:val="clear"/>
              <w:adjustRightInd w:val="0"/>
              <w:snapToGrid w:val="0"/>
              <w:spacing w:line="360" w:lineRule="auto"/>
              <w:ind w:right="24"/>
              <w:rPr>
                <w:rFonts w:ascii="黑体" w:hAnsi="华文中宋" w:eastAsia="黑体"/>
                <w:bCs/>
                <w:color w:val="auto"/>
                <w:sz w:val="24"/>
                <w:highlight w:val="none"/>
              </w:rPr>
            </w:pPr>
          </w:p>
        </w:tc>
        <w:tc>
          <w:tcPr>
            <w:tcW w:w="1040" w:type="dxa"/>
            <w:noWrap/>
          </w:tcPr>
          <w:p w14:paraId="3DCA3772">
            <w:pPr>
              <w:shd w:val="clear"/>
              <w:adjustRightInd w:val="0"/>
              <w:snapToGrid w:val="0"/>
              <w:spacing w:line="360" w:lineRule="auto"/>
              <w:ind w:right="24"/>
              <w:rPr>
                <w:rFonts w:ascii="黑体" w:hAnsi="华文中宋" w:eastAsia="黑体"/>
                <w:bCs/>
                <w:color w:val="auto"/>
                <w:sz w:val="24"/>
                <w:highlight w:val="none"/>
              </w:rPr>
            </w:pPr>
          </w:p>
        </w:tc>
        <w:tc>
          <w:tcPr>
            <w:tcW w:w="2020" w:type="dxa"/>
            <w:noWrap/>
          </w:tcPr>
          <w:p w14:paraId="6BDDF78E">
            <w:pPr>
              <w:shd w:val="clear"/>
              <w:adjustRightInd w:val="0"/>
              <w:snapToGrid w:val="0"/>
              <w:spacing w:line="360" w:lineRule="auto"/>
              <w:ind w:right="24"/>
              <w:rPr>
                <w:rFonts w:ascii="黑体" w:hAnsi="华文中宋" w:eastAsia="黑体"/>
                <w:bCs/>
                <w:color w:val="auto"/>
                <w:sz w:val="24"/>
                <w:highlight w:val="none"/>
              </w:rPr>
            </w:pPr>
          </w:p>
        </w:tc>
      </w:tr>
      <w:tr w14:paraId="3F3839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tcPr>
          <w:p w14:paraId="786346C4">
            <w:pPr>
              <w:shd w:val="clear"/>
              <w:adjustRightInd w:val="0"/>
              <w:snapToGrid w:val="0"/>
              <w:spacing w:line="360" w:lineRule="auto"/>
              <w:ind w:right="24"/>
              <w:rPr>
                <w:rFonts w:ascii="黑体" w:hAnsi="华文中宋" w:eastAsia="黑体"/>
                <w:bCs/>
                <w:color w:val="auto"/>
                <w:sz w:val="24"/>
                <w:highlight w:val="none"/>
              </w:rPr>
            </w:pPr>
          </w:p>
        </w:tc>
        <w:tc>
          <w:tcPr>
            <w:tcW w:w="1429" w:type="dxa"/>
            <w:noWrap/>
          </w:tcPr>
          <w:p w14:paraId="09059D86">
            <w:pPr>
              <w:shd w:val="clear"/>
              <w:adjustRightInd w:val="0"/>
              <w:snapToGrid w:val="0"/>
              <w:spacing w:line="360" w:lineRule="auto"/>
              <w:ind w:right="24"/>
              <w:rPr>
                <w:rFonts w:ascii="黑体" w:hAnsi="华文中宋" w:eastAsia="黑体"/>
                <w:bCs/>
                <w:color w:val="auto"/>
                <w:sz w:val="24"/>
                <w:highlight w:val="none"/>
              </w:rPr>
            </w:pPr>
          </w:p>
        </w:tc>
        <w:tc>
          <w:tcPr>
            <w:tcW w:w="1600" w:type="dxa"/>
            <w:noWrap/>
          </w:tcPr>
          <w:p w14:paraId="211EEA72">
            <w:pPr>
              <w:shd w:val="clear"/>
              <w:adjustRightInd w:val="0"/>
              <w:snapToGrid w:val="0"/>
              <w:spacing w:line="360" w:lineRule="auto"/>
              <w:ind w:right="24"/>
              <w:rPr>
                <w:rFonts w:ascii="黑体" w:hAnsi="华文中宋" w:eastAsia="黑体"/>
                <w:bCs/>
                <w:color w:val="auto"/>
                <w:sz w:val="24"/>
                <w:highlight w:val="none"/>
              </w:rPr>
            </w:pPr>
          </w:p>
        </w:tc>
        <w:tc>
          <w:tcPr>
            <w:tcW w:w="2180" w:type="dxa"/>
            <w:noWrap/>
          </w:tcPr>
          <w:p w14:paraId="7F425C56">
            <w:pPr>
              <w:shd w:val="clear"/>
              <w:adjustRightInd w:val="0"/>
              <w:snapToGrid w:val="0"/>
              <w:spacing w:line="360" w:lineRule="auto"/>
              <w:ind w:right="24"/>
              <w:rPr>
                <w:rFonts w:ascii="黑体" w:hAnsi="华文中宋" w:eastAsia="黑体"/>
                <w:bCs/>
                <w:color w:val="auto"/>
                <w:sz w:val="24"/>
                <w:highlight w:val="none"/>
              </w:rPr>
            </w:pPr>
          </w:p>
        </w:tc>
        <w:tc>
          <w:tcPr>
            <w:tcW w:w="1040" w:type="dxa"/>
            <w:noWrap/>
          </w:tcPr>
          <w:p w14:paraId="77F8F5A6">
            <w:pPr>
              <w:shd w:val="clear"/>
              <w:adjustRightInd w:val="0"/>
              <w:snapToGrid w:val="0"/>
              <w:spacing w:line="360" w:lineRule="auto"/>
              <w:ind w:right="24"/>
              <w:rPr>
                <w:rFonts w:ascii="黑体" w:hAnsi="华文中宋" w:eastAsia="黑体"/>
                <w:bCs/>
                <w:color w:val="auto"/>
                <w:sz w:val="24"/>
                <w:highlight w:val="none"/>
              </w:rPr>
            </w:pPr>
          </w:p>
        </w:tc>
        <w:tc>
          <w:tcPr>
            <w:tcW w:w="2020" w:type="dxa"/>
            <w:noWrap/>
          </w:tcPr>
          <w:p w14:paraId="018CF160">
            <w:pPr>
              <w:shd w:val="clear"/>
              <w:adjustRightInd w:val="0"/>
              <w:snapToGrid w:val="0"/>
              <w:spacing w:line="360" w:lineRule="auto"/>
              <w:ind w:right="24"/>
              <w:rPr>
                <w:rFonts w:ascii="黑体" w:hAnsi="华文中宋" w:eastAsia="黑体"/>
                <w:bCs/>
                <w:color w:val="auto"/>
                <w:sz w:val="24"/>
                <w:highlight w:val="none"/>
              </w:rPr>
            </w:pPr>
          </w:p>
        </w:tc>
      </w:tr>
      <w:tr w14:paraId="668DB5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tcPr>
          <w:p w14:paraId="3269FD22">
            <w:pPr>
              <w:shd w:val="clear"/>
              <w:adjustRightInd w:val="0"/>
              <w:snapToGrid w:val="0"/>
              <w:spacing w:line="360" w:lineRule="auto"/>
              <w:ind w:right="24"/>
              <w:rPr>
                <w:rFonts w:ascii="黑体" w:hAnsi="华文中宋" w:eastAsia="黑体"/>
                <w:bCs/>
                <w:color w:val="auto"/>
                <w:sz w:val="24"/>
                <w:highlight w:val="none"/>
              </w:rPr>
            </w:pPr>
          </w:p>
        </w:tc>
        <w:tc>
          <w:tcPr>
            <w:tcW w:w="1429" w:type="dxa"/>
            <w:noWrap/>
          </w:tcPr>
          <w:p w14:paraId="7A525FF9">
            <w:pPr>
              <w:shd w:val="clear"/>
              <w:adjustRightInd w:val="0"/>
              <w:snapToGrid w:val="0"/>
              <w:spacing w:line="360" w:lineRule="auto"/>
              <w:ind w:right="24"/>
              <w:rPr>
                <w:rFonts w:ascii="黑体" w:hAnsi="华文中宋" w:eastAsia="黑体"/>
                <w:bCs/>
                <w:color w:val="auto"/>
                <w:sz w:val="24"/>
                <w:highlight w:val="none"/>
              </w:rPr>
            </w:pPr>
          </w:p>
        </w:tc>
        <w:tc>
          <w:tcPr>
            <w:tcW w:w="1600" w:type="dxa"/>
            <w:noWrap/>
          </w:tcPr>
          <w:p w14:paraId="5C8355B0">
            <w:pPr>
              <w:shd w:val="clear"/>
              <w:adjustRightInd w:val="0"/>
              <w:snapToGrid w:val="0"/>
              <w:spacing w:line="360" w:lineRule="auto"/>
              <w:ind w:right="24"/>
              <w:rPr>
                <w:rFonts w:ascii="黑体" w:hAnsi="华文中宋" w:eastAsia="黑体"/>
                <w:bCs/>
                <w:color w:val="auto"/>
                <w:sz w:val="24"/>
                <w:highlight w:val="none"/>
              </w:rPr>
            </w:pPr>
          </w:p>
        </w:tc>
        <w:tc>
          <w:tcPr>
            <w:tcW w:w="2180" w:type="dxa"/>
            <w:noWrap/>
          </w:tcPr>
          <w:p w14:paraId="2006FC7A">
            <w:pPr>
              <w:shd w:val="clear"/>
              <w:adjustRightInd w:val="0"/>
              <w:snapToGrid w:val="0"/>
              <w:spacing w:line="360" w:lineRule="auto"/>
              <w:ind w:right="24"/>
              <w:rPr>
                <w:rFonts w:ascii="黑体" w:hAnsi="华文中宋" w:eastAsia="黑体"/>
                <w:bCs/>
                <w:color w:val="auto"/>
                <w:sz w:val="24"/>
                <w:highlight w:val="none"/>
              </w:rPr>
            </w:pPr>
          </w:p>
        </w:tc>
        <w:tc>
          <w:tcPr>
            <w:tcW w:w="1040" w:type="dxa"/>
            <w:noWrap/>
          </w:tcPr>
          <w:p w14:paraId="47A8CE35">
            <w:pPr>
              <w:shd w:val="clear"/>
              <w:adjustRightInd w:val="0"/>
              <w:snapToGrid w:val="0"/>
              <w:spacing w:line="360" w:lineRule="auto"/>
              <w:ind w:right="24"/>
              <w:rPr>
                <w:rFonts w:ascii="黑体" w:hAnsi="华文中宋" w:eastAsia="黑体"/>
                <w:bCs/>
                <w:color w:val="auto"/>
                <w:sz w:val="24"/>
                <w:highlight w:val="none"/>
              </w:rPr>
            </w:pPr>
          </w:p>
        </w:tc>
        <w:tc>
          <w:tcPr>
            <w:tcW w:w="2020" w:type="dxa"/>
            <w:noWrap/>
          </w:tcPr>
          <w:p w14:paraId="1BFF6A1F">
            <w:pPr>
              <w:shd w:val="clear"/>
              <w:adjustRightInd w:val="0"/>
              <w:snapToGrid w:val="0"/>
              <w:spacing w:line="360" w:lineRule="auto"/>
              <w:ind w:right="24"/>
              <w:rPr>
                <w:rFonts w:ascii="黑体" w:hAnsi="华文中宋" w:eastAsia="黑体"/>
                <w:bCs/>
                <w:color w:val="auto"/>
                <w:sz w:val="24"/>
                <w:highlight w:val="none"/>
              </w:rPr>
            </w:pPr>
          </w:p>
        </w:tc>
      </w:tr>
      <w:tr w14:paraId="74A563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tcPr>
          <w:p w14:paraId="1F033904">
            <w:pPr>
              <w:shd w:val="clear"/>
              <w:adjustRightInd w:val="0"/>
              <w:snapToGrid w:val="0"/>
              <w:spacing w:line="360" w:lineRule="auto"/>
              <w:ind w:right="24"/>
              <w:rPr>
                <w:rFonts w:ascii="黑体" w:hAnsi="华文中宋" w:eastAsia="黑体"/>
                <w:bCs/>
                <w:color w:val="auto"/>
                <w:sz w:val="24"/>
                <w:highlight w:val="none"/>
              </w:rPr>
            </w:pPr>
          </w:p>
        </w:tc>
        <w:tc>
          <w:tcPr>
            <w:tcW w:w="1429" w:type="dxa"/>
            <w:noWrap/>
          </w:tcPr>
          <w:p w14:paraId="4FDF5353">
            <w:pPr>
              <w:shd w:val="clear"/>
              <w:adjustRightInd w:val="0"/>
              <w:snapToGrid w:val="0"/>
              <w:spacing w:line="360" w:lineRule="auto"/>
              <w:ind w:right="24"/>
              <w:rPr>
                <w:rFonts w:ascii="黑体" w:hAnsi="华文中宋" w:eastAsia="黑体"/>
                <w:bCs/>
                <w:color w:val="auto"/>
                <w:sz w:val="24"/>
                <w:highlight w:val="none"/>
              </w:rPr>
            </w:pPr>
          </w:p>
        </w:tc>
        <w:tc>
          <w:tcPr>
            <w:tcW w:w="1600" w:type="dxa"/>
            <w:noWrap/>
          </w:tcPr>
          <w:p w14:paraId="5DFF71B2">
            <w:pPr>
              <w:shd w:val="clear"/>
              <w:adjustRightInd w:val="0"/>
              <w:snapToGrid w:val="0"/>
              <w:spacing w:line="360" w:lineRule="auto"/>
              <w:ind w:right="24"/>
              <w:rPr>
                <w:rFonts w:ascii="黑体" w:hAnsi="华文中宋" w:eastAsia="黑体"/>
                <w:bCs/>
                <w:color w:val="auto"/>
                <w:sz w:val="24"/>
                <w:highlight w:val="none"/>
              </w:rPr>
            </w:pPr>
          </w:p>
        </w:tc>
        <w:tc>
          <w:tcPr>
            <w:tcW w:w="2180" w:type="dxa"/>
            <w:noWrap/>
          </w:tcPr>
          <w:p w14:paraId="42AA4D63">
            <w:pPr>
              <w:shd w:val="clear"/>
              <w:adjustRightInd w:val="0"/>
              <w:snapToGrid w:val="0"/>
              <w:spacing w:line="360" w:lineRule="auto"/>
              <w:ind w:right="24"/>
              <w:rPr>
                <w:rFonts w:ascii="黑体" w:hAnsi="华文中宋" w:eastAsia="黑体"/>
                <w:bCs/>
                <w:color w:val="auto"/>
                <w:sz w:val="24"/>
                <w:highlight w:val="none"/>
              </w:rPr>
            </w:pPr>
          </w:p>
        </w:tc>
        <w:tc>
          <w:tcPr>
            <w:tcW w:w="1040" w:type="dxa"/>
            <w:noWrap/>
          </w:tcPr>
          <w:p w14:paraId="5523AEFB">
            <w:pPr>
              <w:shd w:val="clear"/>
              <w:adjustRightInd w:val="0"/>
              <w:snapToGrid w:val="0"/>
              <w:spacing w:line="360" w:lineRule="auto"/>
              <w:ind w:right="24"/>
              <w:rPr>
                <w:rFonts w:ascii="黑体" w:hAnsi="华文中宋" w:eastAsia="黑体"/>
                <w:bCs/>
                <w:color w:val="auto"/>
                <w:sz w:val="24"/>
                <w:highlight w:val="none"/>
              </w:rPr>
            </w:pPr>
          </w:p>
        </w:tc>
        <w:tc>
          <w:tcPr>
            <w:tcW w:w="2020" w:type="dxa"/>
            <w:noWrap/>
          </w:tcPr>
          <w:p w14:paraId="30322E72">
            <w:pPr>
              <w:shd w:val="clear"/>
              <w:adjustRightInd w:val="0"/>
              <w:snapToGrid w:val="0"/>
              <w:spacing w:line="360" w:lineRule="auto"/>
              <w:ind w:right="24"/>
              <w:rPr>
                <w:rFonts w:ascii="黑体" w:hAnsi="华文中宋" w:eastAsia="黑体"/>
                <w:bCs/>
                <w:color w:val="auto"/>
                <w:sz w:val="24"/>
                <w:highlight w:val="none"/>
              </w:rPr>
            </w:pPr>
          </w:p>
        </w:tc>
      </w:tr>
      <w:tr w14:paraId="5F4444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tcPr>
          <w:p w14:paraId="22D0FD88">
            <w:pPr>
              <w:shd w:val="clear"/>
              <w:adjustRightInd w:val="0"/>
              <w:snapToGrid w:val="0"/>
              <w:spacing w:line="360" w:lineRule="auto"/>
              <w:ind w:right="24"/>
              <w:rPr>
                <w:rFonts w:ascii="黑体" w:hAnsi="华文中宋" w:eastAsia="黑体"/>
                <w:bCs/>
                <w:color w:val="auto"/>
                <w:sz w:val="24"/>
                <w:highlight w:val="none"/>
              </w:rPr>
            </w:pPr>
          </w:p>
        </w:tc>
        <w:tc>
          <w:tcPr>
            <w:tcW w:w="1429" w:type="dxa"/>
            <w:noWrap/>
          </w:tcPr>
          <w:p w14:paraId="204925D6">
            <w:pPr>
              <w:shd w:val="clear"/>
              <w:adjustRightInd w:val="0"/>
              <w:snapToGrid w:val="0"/>
              <w:spacing w:line="360" w:lineRule="auto"/>
              <w:ind w:right="24"/>
              <w:rPr>
                <w:rFonts w:ascii="黑体" w:hAnsi="华文中宋" w:eastAsia="黑体"/>
                <w:bCs/>
                <w:color w:val="auto"/>
                <w:sz w:val="24"/>
                <w:highlight w:val="none"/>
              </w:rPr>
            </w:pPr>
          </w:p>
        </w:tc>
        <w:tc>
          <w:tcPr>
            <w:tcW w:w="1600" w:type="dxa"/>
            <w:noWrap/>
          </w:tcPr>
          <w:p w14:paraId="4BB89182">
            <w:pPr>
              <w:shd w:val="clear"/>
              <w:adjustRightInd w:val="0"/>
              <w:snapToGrid w:val="0"/>
              <w:spacing w:line="360" w:lineRule="auto"/>
              <w:ind w:right="24"/>
              <w:rPr>
                <w:rFonts w:ascii="黑体" w:hAnsi="华文中宋" w:eastAsia="黑体"/>
                <w:bCs/>
                <w:color w:val="auto"/>
                <w:sz w:val="24"/>
                <w:highlight w:val="none"/>
              </w:rPr>
            </w:pPr>
          </w:p>
        </w:tc>
        <w:tc>
          <w:tcPr>
            <w:tcW w:w="2180" w:type="dxa"/>
            <w:noWrap/>
          </w:tcPr>
          <w:p w14:paraId="34EE52FC">
            <w:pPr>
              <w:shd w:val="clear"/>
              <w:adjustRightInd w:val="0"/>
              <w:snapToGrid w:val="0"/>
              <w:spacing w:line="360" w:lineRule="auto"/>
              <w:ind w:right="24"/>
              <w:rPr>
                <w:rFonts w:ascii="黑体" w:hAnsi="华文中宋" w:eastAsia="黑体"/>
                <w:bCs/>
                <w:color w:val="auto"/>
                <w:sz w:val="24"/>
                <w:highlight w:val="none"/>
              </w:rPr>
            </w:pPr>
          </w:p>
        </w:tc>
        <w:tc>
          <w:tcPr>
            <w:tcW w:w="1040" w:type="dxa"/>
            <w:noWrap/>
          </w:tcPr>
          <w:p w14:paraId="7B82635A">
            <w:pPr>
              <w:shd w:val="clear"/>
              <w:adjustRightInd w:val="0"/>
              <w:snapToGrid w:val="0"/>
              <w:spacing w:line="360" w:lineRule="auto"/>
              <w:ind w:right="24"/>
              <w:rPr>
                <w:rFonts w:ascii="黑体" w:hAnsi="华文中宋" w:eastAsia="黑体"/>
                <w:bCs/>
                <w:color w:val="auto"/>
                <w:sz w:val="24"/>
                <w:highlight w:val="none"/>
              </w:rPr>
            </w:pPr>
          </w:p>
        </w:tc>
        <w:tc>
          <w:tcPr>
            <w:tcW w:w="2020" w:type="dxa"/>
            <w:noWrap/>
          </w:tcPr>
          <w:p w14:paraId="6D1AEE35">
            <w:pPr>
              <w:shd w:val="clear"/>
              <w:adjustRightInd w:val="0"/>
              <w:snapToGrid w:val="0"/>
              <w:spacing w:line="360" w:lineRule="auto"/>
              <w:ind w:right="24"/>
              <w:rPr>
                <w:rFonts w:ascii="黑体" w:hAnsi="华文中宋" w:eastAsia="黑体"/>
                <w:bCs/>
                <w:color w:val="auto"/>
                <w:sz w:val="24"/>
                <w:highlight w:val="none"/>
              </w:rPr>
            </w:pPr>
          </w:p>
        </w:tc>
      </w:tr>
      <w:tr w14:paraId="38BFBE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tcPr>
          <w:p w14:paraId="66E53D78">
            <w:pPr>
              <w:shd w:val="clear"/>
              <w:adjustRightInd w:val="0"/>
              <w:snapToGrid w:val="0"/>
              <w:spacing w:line="360" w:lineRule="auto"/>
              <w:ind w:right="24"/>
              <w:rPr>
                <w:rFonts w:ascii="黑体" w:hAnsi="华文中宋" w:eastAsia="黑体"/>
                <w:bCs/>
                <w:color w:val="auto"/>
                <w:sz w:val="24"/>
                <w:highlight w:val="none"/>
              </w:rPr>
            </w:pPr>
          </w:p>
        </w:tc>
        <w:tc>
          <w:tcPr>
            <w:tcW w:w="1429" w:type="dxa"/>
            <w:noWrap/>
          </w:tcPr>
          <w:p w14:paraId="3E5C6447">
            <w:pPr>
              <w:shd w:val="clear"/>
              <w:adjustRightInd w:val="0"/>
              <w:snapToGrid w:val="0"/>
              <w:spacing w:line="360" w:lineRule="auto"/>
              <w:ind w:right="24"/>
              <w:rPr>
                <w:rFonts w:ascii="黑体" w:hAnsi="华文中宋" w:eastAsia="黑体"/>
                <w:bCs/>
                <w:color w:val="auto"/>
                <w:sz w:val="24"/>
                <w:highlight w:val="none"/>
              </w:rPr>
            </w:pPr>
          </w:p>
        </w:tc>
        <w:tc>
          <w:tcPr>
            <w:tcW w:w="1600" w:type="dxa"/>
            <w:noWrap/>
          </w:tcPr>
          <w:p w14:paraId="6C1A9710">
            <w:pPr>
              <w:shd w:val="clear"/>
              <w:adjustRightInd w:val="0"/>
              <w:snapToGrid w:val="0"/>
              <w:spacing w:line="360" w:lineRule="auto"/>
              <w:ind w:right="24"/>
              <w:rPr>
                <w:rFonts w:ascii="黑体" w:hAnsi="华文中宋" w:eastAsia="黑体"/>
                <w:bCs/>
                <w:color w:val="auto"/>
                <w:sz w:val="24"/>
                <w:highlight w:val="none"/>
              </w:rPr>
            </w:pPr>
          </w:p>
        </w:tc>
        <w:tc>
          <w:tcPr>
            <w:tcW w:w="2180" w:type="dxa"/>
            <w:noWrap/>
          </w:tcPr>
          <w:p w14:paraId="41536CD0">
            <w:pPr>
              <w:shd w:val="clear"/>
              <w:adjustRightInd w:val="0"/>
              <w:snapToGrid w:val="0"/>
              <w:spacing w:line="360" w:lineRule="auto"/>
              <w:ind w:right="24"/>
              <w:rPr>
                <w:rFonts w:ascii="黑体" w:hAnsi="华文中宋" w:eastAsia="黑体"/>
                <w:bCs/>
                <w:color w:val="auto"/>
                <w:sz w:val="24"/>
                <w:highlight w:val="none"/>
              </w:rPr>
            </w:pPr>
          </w:p>
        </w:tc>
        <w:tc>
          <w:tcPr>
            <w:tcW w:w="1040" w:type="dxa"/>
            <w:noWrap/>
          </w:tcPr>
          <w:p w14:paraId="4D589F31">
            <w:pPr>
              <w:shd w:val="clear"/>
              <w:adjustRightInd w:val="0"/>
              <w:snapToGrid w:val="0"/>
              <w:spacing w:line="360" w:lineRule="auto"/>
              <w:ind w:right="24"/>
              <w:rPr>
                <w:rFonts w:ascii="黑体" w:hAnsi="华文中宋" w:eastAsia="黑体"/>
                <w:bCs/>
                <w:color w:val="auto"/>
                <w:sz w:val="24"/>
                <w:highlight w:val="none"/>
              </w:rPr>
            </w:pPr>
          </w:p>
        </w:tc>
        <w:tc>
          <w:tcPr>
            <w:tcW w:w="2020" w:type="dxa"/>
            <w:noWrap/>
          </w:tcPr>
          <w:p w14:paraId="090DEA92">
            <w:pPr>
              <w:shd w:val="clear"/>
              <w:adjustRightInd w:val="0"/>
              <w:snapToGrid w:val="0"/>
              <w:spacing w:line="360" w:lineRule="auto"/>
              <w:ind w:right="24"/>
              <w:rPr>
                <w:rFonts w:ascii="黑体" w:hAnsi="华文中宋" w:eastAsia="黑体"/>
                <w:bCs/>
                <w:color w:val="auto"/>
                <w:sz w:val="24"/>
                <w:highlight w:val="none"/>
              </w:rPr>
            </w:pPr>
          </w:p>
        </w:tc>
      </w:tr>
      <w:tr w14:paraId="6B7D49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tcPr>
          <w:p w14:paraId="0D2825F4">
            <w:pPr>
              <w:shd w:val="clear"/>
              <w:adjustRightInd w:val="0"/>
              <w:snapToGrid w:val="0"/>
              <w:spacing w:line="360" w:lineRule="auto"/>
              <w:ind w:right="24"/>
              <w:rPr>
                <w:rFonts w:ascii="黑体" w:hAnsi="华文中宋" w:eastAsia="黑体"/>
                <w:bCs/>
                <w:color w:val="auto"/>
                <w:sz w:val="24"/>
                <w:highlight w:val="none"/>
              </w:rPr>
            </w:pPr>
          </w:p>
        </w:tc>
        <w:tc>
          <w:tcPr>
            <w:tcW w:w="1429" w:type="dxa"/>
            <w:noWrap/>
          </w:tcPr>
          <w:p w14:paraId="3F2B13B4">
            <w:pPr>
              <w:shd w:val="clear"/>
              <w:adjustRightInd w:val="0"/>
              <w:snapToGrid w:val="0"/>
              <w:spacing w:line="360" w:lineRule="auto"/>
              <w:ind w:right="24"/>
              <w:rPr>
                <w:rFonts w:ascii="黑体" w:hAnsi="华文中宋" w:eastAsia="黑体"/>
                <w:bCs/>
                <w:color w:val="auto"/>
                <w:sz w:val="24"/>
                <w:highlight w:val="none"/>
              </w:rPr>
            </w:pPr>
          </w:p>
        </w:tc>
        <w:tc>
          <w:tcPr>
            <w:tcW w:w="1600" w:type="dxa"/>
            <w:noWrap/>
          </w:tcPr>
          <w:p w14:paraId="660AD2FF">
            <w:pPr>
              <w:shd w:val="clear"/>
              <w:adjustRightInd w:val="0"/>
              <w:snapToGrid w:val="0"/>
              <w:spacing w:line="360" w:lineRule="auto"/>
              <w:ind w:right="24"/>
              <w:rPr>
                <w:rFonts w:ascii="黑体" w:hAnsi="华文中宋" w:eastAsia="黑体"/>
                <w:bCs/>
                <w:color w:val="auto"/>
                <w:sz w:val="24"/>
                <w:highlight w:val="none"/>
              </w:rPr>
            </w:pPr>
          </w:p>
        </w:tc>
        <w:tc>
          <w:tcPr>
            <w:tcW w:w="2180" w:type="dxa"/>
            <w:noWrap/>
          </w:tcPr>
          <w:p w14:paraId="7835B1B2">
            <w:pPr>
              <w:shd w:val="clear"/>
              <w:adjustRightInd w:val="0"/>
              <w:snapToGrid w:val="0"/>
              <w:spacing w:line="360" w:lineRule="auto"/>
              <w:ind w:right="24"/>
              <w:rPr>
                <w:rFonts w:ascii="黑体" w:hAnsi="华文中宋" w:eastAsia="黑体"/>
                <w:bCs/>
                <w:color w:val="auto"/>
                <w:sz w:val="24"/>
                <w:highlight w:val="none"/>
              </w:rPr>
            </w:pPr>
          </w:p>
        </w:tc>
        <w:tc>
          <w:tcPr>
            <w:tcW w:w="1040" w:type="dxa"/>
            <w:noWrap/>
          </w:tcPr>
          <w:p w14:paraId="150E501E">
            <w:pPr>
              <w:shd w:val="clear"/>
              <w:adjustRightInd w:val="0"/>
              <w:snapToGrid w:val="0"/>
              <w:spacing w:line="360" w:lineRule="auto"/>
              <w:ind w:right="24"/>
              <w:rPr>
                <w:rFonts w:ascii="黑体" w:hAnsi="华文中宋" w:eastAsia="黑体"/>
                <w:bCs/>
                <w:color w:val="auto"/>
                <w:sz w:val="24"/>
                <w:highlight w:val="none"/>
              </w:rPr>
            </w:pPr>
          </w:p>
        </w:tc>
        <w:tc>
          <w:tcPr>
            <w:tcW w:w="2020" w:type="dxa"/>
            <w:noWrap/>
          </w:tcPr>
          <w:p w14:paraId="77D87399">
            <w:pPr>
              <w:shd w:val="clear"/>
              <w:adjustRightInd w:val="0"/>
              <w:snapToGrid w:val="0"/>
              <w:spacing w:line="360" w:lineRule="auto"/>
              <w:ind w:right="24"/>
              <w:rPr>
                <w:rFonts w:ascii="黑体" w:hAnsi="华文中宋" w:eastAsia="黑体"/>
                <w:bCs/>
                <w:color w:val="auto"/>
                <w:sz w:val="24"/>
                <w:highlight w:val="none"/>
              </w:rPr>
            </w:pPr>
          </w:p>
        </w:tc>
      </w:tr>
    </w:tbl>
    <w:p w14:paraId="6A514AE9">
      <w:pPr>
        <w:shd w:val="clear"/>
        <w:spacing w:line="400" w:lineRule="exact"/>
        <w:ind w:left="141" w:leftChars="67"/>
        <w:rPr>
          <w:rFonts w:ascii="楷体" w:hAnsi="楷体" w:eastAsia="楷体"/>
          <w:color w:val="auto"/>
          <w:szCs w:val="21"/>
          <w:highlight w:val="none"/>
        </w:rPr>
      </w:pPr>
      <w:r>
        <w:rPr>
          <w:rFonts w:hint="eastAsia" w:ascii="楷体" w:hAnsi="楷体" w:eastAsia="楷体"/>
          <w:color w:val="auto"/>
          <w:szCs w:val="21"/>
          <w:highlight w:val="none"/>
        </w:rPr>
        <w:t>说明：</w:t>
      </w:r>
    </w:p>
    <w:p w14:paraId="377A7644">
      <w:pPr>
        <w:shd w:val="clear"/>
        <w:spacing w:line="400" w:lineRule="exact"/>
        <w:ind w:firstLine="735" w:firstLineChars="350"/>
        <w:rPr>
          <w:rFonts w:hint="eastAsia" w:ascii="楷体" w:hAnsi="楷体" w:eastAsia="楷体"/>
          <w:color w:val="auto"/>
          <w:szCs w:val="21"/>
          <w:highlight w:val="none"/>
        </w:rPr>
      </w:pPr>
      <w:r>
        <w:rPr>
          <w:rFonts w:hint="eastAsia" w:ascii="楷体" w:hAnsi="楷体" w:eastAsia="楷体"/>
          <w:color w:val="auto"/>
          <w:szCs w:val="21"/>
          <w:highlight w:val="none"/>
        </w:rPr>
        <w:t>1.偏离应按照招标文件第二章第1.11条款定义理解投标人应对招标文件要求的内容给予逐条响应，以自己服务所能达到的内容予以填写，不应复制招标文件的要求作为响应内容，否则，其投标无效</w:t>
      </w:r>
    </w:p>
    <w:p w14:paraId="77C11115">
      <w:pPr>
        <w:shd w:val="clear"/>
        <w:spacing w:line="400" w:lineRule="exact"/>
        <w:ind w:firstLine="735" w:firstLineChars="350"/>
        <w:rPr>
          <w:rFonts w:ascii="楷体" w:hAnsi="楷体" w:eastAsia="楷体"/>
          <w:color w:val="auto"/>
          <w:szCs w:val="21"/>
          <w:highlight w:val="none"/>
        </w:rPr>
      </w:pPr>
      <w:r>
        <w:rPr>
          <w:rFonts w:hint="eastAsia" w:ascii="楷体" w:hAnsi="楷体" w:eastAsia="楷体"/>
          <w:color w:val="auto"/>
          <w:szCs w:val="21"/>
          <w:highlight w:val="none"/>
        </w:rPr>
        <w:t xml:space="preserve">2.投标人必须据实填写，不得虚假填写，否则将取消其中标资格。 </w:t>
      </w:r>
    </w:p>
    <w:p w14:paraId="71D3DAB7">
      <w:pPr>
        <w:shd w:val="clear"/>
        <w:adjustRightInd w:val="0"/>
        <w:spacing w:line="400" w:lineRule="exact"/>
        <w:ind w:firstLine="560" w:firstLineChars="200"/>
        <w:jc w:val="left"/>
        <w:rPr>
          <w:rFonts w:ascii="仿宋_GB2312" w:hAnsi="宋体" w:eastAsia="仿宋_GB2312"/>
          <w:bCs/>
          <w:color w:val="auto"/>
          <w:sz w:val="28"/>
          <w:szCs w:val="28"/>
          <w:highlight w:val="none"/>
        </w:rPr>
      </w:pPr>
    </w:p>
    <w:p w14:paraId="5FFC642E">
      <w:pPr>
        <w:shd w:val="clear"/>
        <w:adjustRightInd w:val="0"/>
        <w:spacing w:line="400" w:lineRule="exact"/>
        <w:ind w:firstLine="560" w:firstLineChars="200"/>
        <w:jc w:val="left"/>
        <w:rPr>
          <w:rFonts w:ascii="仿宋_GB2312" w:hAnsi="宋体" w:eastAsia="仿宋_GB2312"/>
          <w:bCs/>
          <w:color w:val="auto"/>
          <w:sz w:val="28"/>
          <w:szCs w:val="28"/>
          <w:highlight w:val="none"/>
        </w:rPr>
      </w:pPr>
    </w:p>
    <w:p w14:paraId="4446C65B">
      <w:pPr>
        <w:shd w:val="clear"/>
        <w:adjustRightInd w:val="0"/>
        <w:spacing w:line="400" w:lineRule="exact"/>
        <w:jc w:val="left"/>
        <w:rPr>
          <w:rFonts w:ascii="宋体" w:hAnsi="宋体"/>
          <w:color w:val="auto"/>
          <w:szCs w:val="21"/>
          <w:highlight w:val="none"/>
        </w:rPr>
      </w:pPr>
      <w:r>
        <w:rPr>
          <w:rFonts w:hint="eastAsia" w:ascii="宋体" w:hAnsi="宋体"/>
          <w:bCs/>
          <w:color w:val="auto"/>
          <w:szCs w:val="21"/>
          <w:highlight w:val="none"/>
        </w:rPr>
        <w:t>投 标 人：（盖单位章）</w:t>
      </w:r>
    </w:p>
    <w:p w14:paraId="6B34392C">
      <w:pPr>
        <w:shd w:val="clear"/>
        <w:adjustRightInd w:val="0"/>
        <w:spacing w:beforeLines="100" w:line="360" w:lineRule="auto"/>
        <w:jc w:val="left"/>
        <w:rPr>
          <w:rFonts w:ascii="宋体" w:hAnsi="宋体"/>
          <w:bCs/>
          <w:color w:val="auto"/>
          <w:szCs w:val="21"/>
          <w:highlight w:val="none"/>
        </w:rPr>
      </w:pPr>
      <w:r>
        <w:rPr>
          <w:rFonts w:hint="eastAsia" w:ascii="宋体" w:hAnsi="宋体"/>
          <w:color w:val="auto"/>
          <w:szCs w:val="21"/>
          <w:highlight w:val="none"/>
        </w:rPr>
        <w:t>法定代表人或委托代理人：（签名）</w:t>
      </w:r>
    </w:p>
    <w:p w14:paraId="2187CE50">
      <w:pPr>
        <w:shd w:val="clear"/>
        <w:adjustRightInd w:val="0"/>
        <w:spacing w:line="400" w:lineRule="exact"/>
        <w:jc w:val="left"/>
        <w:rPr>
          <w:rFonts w:ascii="宋体" w:hAnsi="宋体"/>
          <w:bCs/>
          <w:color w:val="auto"/>
          <w:szCs w:val="21"/>
          <w:highlight w:val="none"/>
        </w:rPr>
      </w:pPr>
      <w:r>
        <w:rPr>
          <w:rFonts w:hint="eastAsia" w:ascii="宋体" w:hAnsi="宋体"/>
          <w:bCs/>
          <w:color w:val="auto"/>
          <w:szCs w:val="21"/>
          <w:highlight w:val="none"/>
        </w:rPr>
        <w:t xml:space="preserve">日    期: 20    年  月  日 </w:t>
      </w:r>
    </w:p>
    <w:p w14:paraId="76A7C78B">
      <w:pPr>
        <w:shd w:val="clear"/>
        <w:adjustRightInd w:val="0"/>
        <w:spacing w:line="400" w:lineRule="exact"/>
        <w:jc w:val="center"/>
        <w:rPr>
          <w:rFonts w:ascii="黑体" w:eastAsia="黑体"/>
          <w:color w:val="auto"/>
          <w:sz w:val="36"/>
          <w:szCs w:val="36"/>
          <w:highlight w:val="none"/>
        </w:rPr>
      </w:pPr>
      <w:r>
        <w:rPr>
          <w:rFonts w:hint="eastAsia" w:ascii="黑体" w:eastAsia="黑体"/>
          <w:color w:val="auto"/>
          <w:sz w:val="36"/>
          <w:szCs w:val="36"/>
          <w:highlight w:val="none"/>
        </w:rPr>
        <w:t>五、承诺文件</w:t>
      </w:r>
    </w:p>
    <w:p w14:paraId="266C37CB">
      <w:pPr>
        <w:shd w:val="clear"/>
        <w:adjustRightInd w:val="0"/>
        <w:spacing w:line="400" w:lineRule="exact"/>
        <w:jc w:val="left"/>
        <w:rPr>
          <w:b/>
          <w:color w:val="auto"/>
          <w:sz w:val="36"/>
          <w:szCs w:val="36"/>
          <w:highlight w:val="none"/>
        </w:rPr>
      </w:pPr>
    </w:p>
    <w:p w14:paraId="4B539B45">
      <w:pPr>
        <w:shd w:val="clear"/>
        <w:adjustRightInd w:val="0"/>
        <w:spacing w:line="400" w:lineRule="exact"/>
        <w:jc w:val="left"/>
        <w:rPr>
          <w:rFonts w:ascii="楷体" w:hAnsi="楷体" w:eastAsia="楷体"/>
          <w:color w:val="auto"/>
          <w:szCs w:val="21"/>
          <w:highlight w:val="none"/>
        </w:rPr>
      </w:pPr>
      <w:r>
        <w:rPr>
          <w:rFonts w:hint="eastAsia" w:ascii="楷体" w:hAnsi="楷体" w:eastAsia="楷体"/>
          <w:color w:val="auto"/>
          <w:szCs w:val="21"/>
          <w:highlight w:val="none"/>
        </w:rPr>
        <w:t>说明：</w:t>
      </w:r>
    </w:p>
    <w:p w14:paraId="3ECFB4C5">
      <w:pPr>
        <w:shd w:val="clear"/>
        <w:adjustRightInd w:val="0"/>
        <w:spacing w:line="400" w:lineRule="exact"/>
        <w:ind w:firstLine="525" w:firstLineChars="250"/>
        <w:jc w:val="left"/>
        <w:rPr>
          <w:rFonts w:ascii="楷体" w:hAnsi="楷体" w:eastAsia="楷体"/>
          <w:color w:val="auto"/>
          <w:szCs w:val="21"/>
          <w:highlight w:val="none"/>
        </w:rPr>
      </w:pPr>
      <w:r>
        <w:rPr>
          <w:rFonts w:hint="eastAsia" w:ascii="楷体" w:hAnsi="楷体" w:eastAsia="楷体"/>
          <w:color w:val="auto"/>
          <w:szCs w:val="21"/>
          <w:highlight w:val="none"/>
        </w:rPr>
        <w:t>格式自定。投标供应商根据招标文件要求和采购需求，作出服务质量保证承诺。</w:t>
      </w:r>
    </w:p>
    <w:p w14:paraId="5FA3C57E">
      <w:pPr>
        <w:shd w:val="clear"/>
        <w:adjustRightInd w:val="0"/>
        <w:spacing w:line="400" w:lineRule="exact"/>
        <w:jc w:val="left"/>
        <w:rPr>
          <w:rFonts w:ascii="宋体" w:hAnsi="宋体"/>
          <w:b/>
          <w:bCs/>
          <w:color w:val="auto"/>
          <w:sz w:val="36"/>
          <w:szCs w:val="36"/>
          <w:highlight w:val="none"/>
        </w:rPr>
      </w:pPr>
    </w:p>
    <w:p w14:paraId="0B8197F7">
      <w:pPr>
        <w:shd w:val="clear"/>
        <w:adjustRightInd w:val="0"/>
        <w:spacing w:line="400" w:lineRule="exact"/>
        <w:jc w:val="left"/>
        <w:rPr>
          <w:rFonts w:ascii="宋体" w:hAnsi="宋体"/>
          <w:b/>
          <w:bCs/>
          <w:color w:val="auto"/>
          <w:sz w:val="36"/>
          <w:szCs w:val="36"/>
          <w:highlight w:val="none"/>
        </w:rPr>
      </w:pPr>
    </w:p>
    <w:p w14:paraId="667EADAC">
      <w:pPr>
        <w:shd w:val="clear"/>
        <w:adjustRightInd w:val="0"/>
        <w:spacing w:line="400" w:lineRule="exact"/>
        <w:jc w:val="left"/>
        <w:rPr>
          <w:rFonts w:ascii="宋体" w:hAnsi="宋体"/>
          <w:b/>
          <w:bCs/>
          <w:color w:val="auto"/>
          <w:sz w:val="36"/>
          <w:szCs w:val="36"/>
          <w:highlight w:val="none"/>
        </w:rPr>
      </w:pPr>
    </w:p>
    <w:p w14:paraId="5641BF6F">
      <w:pPr>
        <w:shd w:val="clear"/>
        <w:adjustRightInd w:val="0"/>
        <w:spacing w:line="400" w:lineRule="exact"/>
        <w:jc w:val="left"/>
        <w:rPr>
          <w:rFonts w:ascii="宋体" w:hAnsi="宋体"/>
          <w:b/>
          <w:bCs/>
          <w:color w:val="auto"/>
          <w:sz w:val="36"/>
          <w:szCs w:val="36"/>
          <w:highlight w:val="none"/>
        </w:rPr>
      </w:pPr>
    </w:p>
    <w:p w14:paraId="5BBC6D9B">
      <w:pPr>
        <w:shd w:val="clear"/>
        <w:adjustRightInd w:val="0"/>
        <w:spacing w:line="400" w:lineRule="exact"/>
        <w:jc w:val="left"/>
        <w:rPr>
          <w:rFonts w:ascii="宋体" w:hAnsi="宋体"/>
          <w:b/>
          <w:bCs/>
          <w:color w:val="auto"/>
          <w:sz w:val="36"/>
          <w:szCs w:val="36"/>
          <w:highlight w:val="none"/>
        </w:rPr>
      </w:pPr>
    </w:p>
    <w:p w14:paraId="58468235">
      <w:pPr>
        <w:shd w:val="clear"/>
        <w:adjustRightInd w:val="0"/>
        <w:spacing w:line="400" w:lineRule="exact"/>
        <w:jc w:val="left"/>
        <w:rPr>
          <w:rFonts w:ascii="宋体" w:hAnsi="宋体"/>
          <w:b/>
          <w:bCs/>
          <w:color w:val="auto"/>
          <w:sz w:val="36"/>
          <w:szCs w:val="36"/>
          <w:highlight w:val="none"/>
        </w:rPr>
      </w:pPr>
    </w:p>
    <w:p w14:paraId="131B9667">
      <w:pPr>
        <w:shd w:val="clear"/>
        <w:adjustRightInd w:val="0"/>
        <w:spacing w:line="400" w:lineRule="exact"/>
        <w:jc w:val="left"/>
        <w:rPr>
          <w:rFonts w:ascii="宋体" w:hAnsi="宋体"/>
          <w:b/>
          <w:bCs/>
          <w:color w:val="auto"/>
          <w:sz w:val="36"/>
          <w:szCs w:val="36"/>
          <w:highlight w:val="none"/>
        </w:rPr>
      </w:pPr>
    </w:p>
    <w:p w14:paraId="0013BEE6">
      <w:pPr>
        <w:shd w:val="clear"/>
        <w:adjustRightInd w:val="0"/>
        <w:spacing w:line="400" w:lineRule="exact"/>
        <w:jc w:val="left"/>
        <w:rPr>
          <w:rFonts w:ascii="宋体" w:hAnsi="宋体"/>
          <w:b/>
          <w:bCs/>
          <w:color w:val="auto"/>
          <w:sz w:val="36"/>
          <w:szCs w:val="36"/>
          <w:highlight w:val="none"/>
        </w:rPr>
      </w:pPr>
    </w:p>
    <w:p w14:paraId="5FBC45D2">
      <w:pPr>
        <w:shd w:val="clear"/>
        <w:adjustRightInd w:val="0"/>
        <w:spacing w:line="400" w:lineRule="exact"/>
        <w:jc w:val="left"/>
        <w:rPr>
          <w:rFonts w:ascii="宋体" w:hAnsi="宋体"/>
          <w:b/>
          <w:bCs/>
          <w:color w:val="auto"/>
          <w:sz w:val="36"/>
          <w:szCs w:val="36"/>
          <w:highlight w:val="none"/>
        </w:rPr>
      </w:pPr>
    </w:p>
    <w:p w14:paraId="1402AC28">
      <w:pPr>
        <w:shd w:val="clear"/>
        <w:adjustRightInd w:val="0"/>
        <w:spacing w:line="400" w:lineRule="exact"/>
        <w:jc w:val="left"/>
        <w:rPr>
          <w:rFonts w:ascii="宋体" w:hAnsi="宋体"/>
          <w:b/>
          <w:bCs/>
          <w:color w:val="auto"/>
          <w:sz w:val="36"/>
          <w:szCs w:val="36"/>
          <w:highlight w:val="none"/>
        </w:rPr>
      </w:pPr>
    </w:p>
    <w:p w14:paraId="7C8B5DD7">
      <w:pPr>
        <w:shd w:val="clear"/>
        <w:adjustRightInd w:val="0"/>
        <w:spacing w:line="400" w:lineRule="exact"/>
        <w:jc w:val="left"/>
        <w:rPr>
          <w:rFonts w:ascii="宋体" w:hAnsi="宋体"/>
          <w:b/>
          <w:bCs/>
          <w:color w:val="auto"/>
          <w:sz w:val="36"/>
          <w:szCs w:val="36"/>
          <w:highlight w:val="none"/>
        </w:rPr>
      </w:pPr>
    </w:p>
    <w:p w14:paraId="12E9FDA6">
      <w:pPr>
        <w:shd w:val="clear"/>
        <w:adjustRightInd w:val="0"/>
        <w:spacing w:line="400" w:lineRule="exact"/>
        <w:jc w:val="left"/>
        <w:rPr>
          <w:rFonts w:ascii="宋体" w:hAnsi="宋体"/>
          <w:b/>
          <w:bCs/>
          <w:color w:val="auto"/>
          <w:sz w:val="36"/>
          <w:szCs w:val="36"/>
          <w:highlight w:val="none"/>
        </w:rPr>
      </w:pPr>
    </w:p>
    <w:p w14:paraId="47CD5FA1">
      <w:pPr>
        <w:shd w:val="clear"/>
        <w:adjustRightInd w:val="0"/>
        <w:spacing w:line="400" w:lineRule="exact"/>
        <w:jc w:val="left"/>
        <w:rPr>
          <w:rFonts w:ascii="宋体" w:hAnsi="宋体"/>
          <w:b/>
          <w:bCs/>
          <w:color w:val="auto"/>
          <w:sz w:val="36"/>
          <w:szCs w:val="36"/>
          <w:highlight w:val="none"/>
        </w:rPr>
      </w:pPr>
    </w:p>
    <w:p w14:paraId="7EA7641D">
      <w:pPr>
        <w:shd w:val="clear"/>
        <w:adjustRightInd w:val="0"/>
        <w:spacing w:line="400" w:lineRule="exact"/>
        <w:jc w:val="left"/>
        <w:rPr>
          <w:rFonts w:ascii="宋体" w:hAnsi="宋体"/>
          <w:b/>
          <w:bCs/>
          <w:color w:val="auto"/>
          <w:sz w:val="36"/>
          <w:szCs w:val="36"/>
          <w:highlight w:val="none"/>
        </w:rPr>
      </w:pPr>
    </w:p>
    <w:p w14:paraId="3849CE01">
      <w:pPr>
        <w:shd w:val="clear"/>
        <w:adjustRightInd w:val="0"/>
        <w:spacing w:line="400" w:lineRule="exact"/>
        <w:jc w:val="left"/>
        <w:rPr>
          <w:rFonts w:ascii="宋体" w:hAnsi="宋体"/>
          <w:b/>
          <w:bCs/>
          <w:color w:val="auto"/>
          <w:sz w:val="36"/>
          <w:szCs w:val="36"/>
          <w:highlight w:val="none"/>
        </w:rPr>
      </w:pPr>
    </w:p>
    <w:p w14:paraId="3FC31085">
      <w:pPr>
        <w:shd w:val="clear"/>
        <w:adjustRightInd w:val="0"/>
        <w:spacing w:line="400" w:lineRule="exact"/>
        <w:jc w:val="left"/>
        <w:rPr>
          <w:rFonts w:ascii="宋体" w:hAnsi="宋体"/>
          <w:b/>
          <w:bCs/>
          <w:color w:val="auto"/>
          <w:sz w:val="36"/>
          <w:szCs w:val="36"/>
          <w:highlight w:val="none"/>
        </w:rPr>
      </w:pPr>
    </w:p>
    <w:p w14:paraId="11C5CE07">
      <w:pPr>
        <w:shd w:val="clear"/>
        <w:adjustRightInd w:val="0"/>
        <w:spacing w:line="400" w:lineRule="exact"/>
        <w:jc w:val="left"/>
        <w:rPr>
          <w:rFonts w:ascii="宋体" w:hAnsi="宋体"/>
          <w:b/>
          <w:bCs/>
          <w:color w:val="auto"/>
          <w:sz w:val="36"/>
          <w:szCs w:val="36"/>
          <w:highlight w:val="none"/>
        </w:rPr>
      </w:pPr>
    </w:p>
    <w:p w14:paraId="595EC613">
      <w:pPr>
        <w:shd w:val="clear"/>
        <w:adjustRightInd w:val="0"/>
        <w:spacing w:line="400" w:lineRule="exact"/>
        <w:jc w:val="left"/>
        <w:rPr>
          <w:rFonts w:ascii="宋体" w:hAnsi="宋体"/>
          <w:b/>
          <w:bCs/>
          <w:color w:val="auto"/>
          <w:sz w:val="36"/>
          <w:szCs w:val="36"/>
          <w:highlight w:val="none"/>
        </w:rPr>
      </w:pPr>
    </w:p>
    <w:p w14:paraId="275E6597">
      <w:pPr>
        <w:shd w:val="clear"/>
        <w:adjustRightInd w:val="0"/>
        <w:spacing w:line="400" w:lineRule="exact"/>
        <w:jc w:val="left"/>
        <w:rPr>
          <w:rFonts w:ascii="宋体" w:hAnsi="宋体"/>
          <w:b/>
          <w:bCs/>
          <w:color w:val="auto"/>
          <w:sz w:val="36"/>
          <w:szCs w:val="36"/>
          <w:highlight w:val="none"/>
        </w:rPr>
      </w:pPr>
    </w:p>
    <w:p w14:paraId="100F41ED">
      <w:pPr>
        <w:shd w:val="clear"/>
        <w:adjustRightInd w:val="0"/>
        <w:spacing w:line="400" w:lineRule="exact"/>
        <w:jc w:val="left"/>
        <w:rPr>
          <w:rFonts w:ascii="宋体" w:hAnsi="宋体"/>
          <w:b/>
          <w:bCs/>
          <w:color w:val="auto"/>
          <w:sz w:val="36"/>
          <w:szCs w:val="36"/>
          <w:highlight w:val="none"/>
        </w:rPr>
      </w:pPr>
    </w:p>
    <w:p w14:paraId="50AB7BAE">
      <w:pPr>
        <w:shd w:val="clear"/>
        <w:adjustRightInd w:val="0"/>
        <w:spacing w:line="400" w:lineRule="exact"/>
        <w:jc w:val="left"/>
        <w:rPr>
          <w:rFonts w:ascii="宋体" w:hAnsi="宋体"/>
          <w:b/>
          <w:bCs/>
          <w:color w:val="auto"/>
          <w:sz w:val="36"/>
          <w:szCs w:val="36"/>
          <w:highlight w:val="none"/>
        </w:rPr>
      </w:pPr>
    </w:p>
    <w:p w14:paraId="61C0349F">
      <w:pPr>
        <w:shd w:val="clear"/>
        <w:adjustRightInd w:val="0"/>
        <w:spacing w:line="400" w:lineRule="exact"/>
        <w:jc w:val="left"/>
        <w:rPr>
          <w:rFonts w:ascii="宋体" w:hAnsi="宋体"/>
          <w:b/>
          <w:bCs/>
          <w:color w:val="auto"/>
          <w:sz w:val="36"/>
          <w:szCs w:val="36"/>
          <w:highlight w:val="none"/>
        </w:rPr>
      </w:pPr>
    </w:p>
    <w:p w14:paraId="14EBEED1">
      <w:pPr>
        <w:shd w:val="clear"/>
        <w:adjustRightInd w:val="0"/>
        <w:spacing w:line="400" w:lineRule="exact"/>
        <w:jc w:val="left"/>
        <w:rPr>
          <w:rFonts w:ascii="宋体" w:hAnsi="宋体"/>
          <w:b/>
          <w:bCs/>
          <w:color w:val="auto"/>
          <w:sz w:val="36"/>
          <w:szCs w:val="36"/>
          <w:highlight w:val="none"/>
        </w:rPr>
      </w:pPr>
    </w:p>
    <w:p w14:paraId="5E0EE707">
      <w:pPr>
        <w:shd w:val="clear"/>
        <w:adjustRightInd w:val="0"/>
        <w:spacing w:line="400" w:lineRule="exact"/>
        <w:jc w:val="left"/>
        <w:rPr>
          <w:rFonts w:ascii="宋体" w:hAnsi="宋体"/>
          <w:b/>
          <w:bCs/>
          <w:color w:val="auto"/>
          <w:sz w:val="36"/>
          <w:szCs w:val="36"/>
          <w:highlight w:val="none"/>
        </w:rPr>
      </w:pPr>
    </w:p>
    <w:p w14:paraId="4092C0C3">
      <w:pPr>
        <w:shd w:val="clear"/>
        <w:adjustRightInd w:val="0"/>
        <w:spacing w:line="400" w:lineRule="exact"/>
        <w:jc w:val="left"/>
        <w:rPr>
          <w:rFonts w:ascii="宋体" w:hAnsi="宋体"/>
          <w:b/>
          <w:bCs/>
          <w:color w:val="auto"/>
          <w:sz w:val="36"/>
          <w:szCs w:val="36"/>
          <w:highlight w:val="none"/>
        </w:rPr>
      </w:pPr>
    </w:p>
    <w:p w14:paraId="73685974">
      <w:pPr>
        <w:shd w:val="clear"/>
        <w:adjustRightInd w:val="0"/>
        <w:spacing w:line="400" w:lineRule="exact"/>
        <w:jc w:val="left"/>
        <w:rPr>
          <w:rFonts w:ascii="宋体" w:hAnsi="宋体"/>
          <w:b/>
          <w:bCs/>
          <w:color w:val="auto"/>
          <w:sz w:val="36"/>
          <w:szCs w:val="36"/>
          <w:highlight w:val="none"/>
        </w:rPr>
      </w:pPr>
    </w:p>
    <w:p w14:paraId="263E99BA">
      <w:pPr>
        <w:shd w:val="clear"/>
        <w:adjustRightInd w:val="0"/>
        <w:spacing w:line="400" w:lineRule="exact"/>
        <w:jc w:val="left"/>
        <w:rPr>
          <w:rFonts w:ascii="宋体" w:hAnsi="宋体"/>
          <w:b/>
          <w:bCs/>
          <w:color w:val="auto"/>
          <w:sz w:val="36"/>
          <w:szCs w:val="36"/>
          <w:highlight w:val="none"/>
        </w:rPr>
      </w:pPr>
    </w:p>
    <w:p w14:paraId="254AF9B5">
      <w:pPr>
        <w:shd w:val="clear"/>
        <w:adjustRightInd w:val="0"/>
        <w:spacing w:line="400" w:lineRule="exact"/>
        <w:jc w:val="left"/>
        <w:rPr>
          <w:rFonts w:ascii="宋体" w:hAnsi="宋体"/>
          <w:b/>
          <w:bCs/>
          <w:color w:val="auto"/>
          <w:sz w:val="36"/>
          <w:szCs w:val="36"/>
          <w:highlight w:val="none"/>
        </w:rPr>
      </w:pPr>
    </w:p>
    <w:p w14:paraId="6494324D">
      <w:pPr>
        <w:shd w:val="clear"/>
        <w:adjustRightInd w:val="0"/>
        <w:spacing w:line="400" w:lineRule="exact"/>
        <w:jc w:val="left"/>
        <w:rPr>
          <w:rFonts w:ascii="宋体" w:hAnsi="宋体"/>
          <w:b/>
          <w:bCs/>
          <w:color w:val="auto"/>
          <w:sz w:val="36"/>
          <w:szCs w:val="36"/>
          <w:highlight w:val="none"/>
        </w:rPr>
      </w:pPr>
    </w:p>
    <w:p w14:paraId="65A11A27">
      <w:pPr>
        <w:shd w:val="clear"/>
        <w:adjustRightInd w:val="0"/>
        <w:spacing w:afterLines="100" w:line="400" w:lineRule="exact"/>
        <w:jc w:val="center"/>
        <w:rPr>
          <w:rFonts w:ascii="黑体" w:eastAsia="黑体"/>
          <w:color w:val="auto"/>
          <w:kern w:val="0"/>
          <w:sz w:val="36"/>
          <w:szCs w:val="36"/>
          <w:highlight w:val="none"/>
        </w:rPr>
      </w:pPr>
      <w:r>
        <w:rPr>
          <w:rFonts w:hint="eastAsia" w:ascii="黑体" w:eastAsia="黑体"/>
          <w:color w:val="auto"/>
          <w:kern w:val="0"/>
          <w:sz w:val="36"/>
          <w:szCs w:val="36"/>
          <w:highlight w:val="none"/>
        </w:rPr>
        <w:t>六、售后服务文件</w:t>
      </w:r>
    </w:p>
    <w:p w14:paraId="6F98DDCF">
      <w:pPr>
        <w:shd w:val="clear"/>
        <w:spacing w:beforeLines="150" w:line="360" w:lineRule="auto"/>
        <w:ind w:firstLine="420" w:firstLineChars="200"/>
        <w:rPr>
          <w:rFonts w:ascii="宋体" w:hAnsi="宋体"/>
          <w:color w:val="auto"/>
          <w:szCs w:val="21"/>
          <w:highlight w:val="none"/>
        </w:rPr>
      </w:pPr>
      <w:r>
        <w:rPr>
          <w:rFonts w:hint="eastAsia" w:ascii="宋体" w:hAnsi="宋体"/>
          <w:color w:val="auto"/>
          <w:szCs w:val="21"/>
          <w:highlight w:val="none"/>
        </w:rPr>
        <w:t>1.投标人依据服务内容特性和需求，按招标文件要求自拟售后服务方案和承诺书。</w:t>
      </w:r>
    </w:p>
    <w:p w14:paraId="388B1DE6">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2.投标人应提供在新疆的售后服务中心证明材料或与合作方的协议书，这些服务中心和特约维修服务点的名称、地址、电话、联系人应在投标文件中一一列出（参考样式如下）。</w:t>
      </w:r>
    </w:p>
    <w:p w14:paraId="3C6C3CBE">
      <w:pPr>
        <w:shd w:val="clear"/>
        <w:spacing w:beforeLines="100" w:line="360" w:lineRule="auto"/>
        <w:jc w:val="center"/>
        <w:rPr>
          <w:rFonts w:ascii="黑体" w:hAnsi="宋体" w:eastAsia="黑体"/>
          <w:color w:val="auto"/>
          <w:sz w:val="36"/>
          <w:szCs w:val="36"/>
          <w:highlight w:val="none"/>
        </w:rPr>
      </w:pPr>
      <w:r>
        <w:rPr>
          <w:rFonts w:hint="eastAsia" w:ascii="黑体" w:hAnsi="宋体" w:eastAsia="黑体"/>
          <w:color w:val="auto"/>
          <w:sz w:val="36"/>
          <w:szCs w:val="36"/>
          <w:highlight w:val="none"/>
        </w:rPr>
        <w:t>售后服务点联系表</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34"/>
        <w:gridCol w:w="1080"/>
        <w:gridCol w:w="1260"/>
        <w:gridCol w:w="1516"/>
        <w:gridCol w:w="2548"/>
      </w:tblGrid>
      <w:tr w14:paraId="29521C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2434" w:type="dxa"/>
            <w:noWrap/>
            <w:vAlign w:val="center"/>
          </w:tcPr>
          <w:p w14:paraId="572FD065">
            <w:pPr>
              <w:shd w:val="clear"/>
              <w:spacing w:line="480" w:lineRule="exact"/>
              <w:jc w:val="center"/>
              <w:rPr>
                <w:rFonts w:ascii="宋体" w:hAnsi="宋体"/>
                <w:color w:val="auto"/>
                <w:szCs w:val="21"/>
                <w:highlight w:val="none"/>
              </w:rPr>
            </w:pPr>
            <w:r>
              <w:rPr>
                <w:rFonts w:hint="eastAsia" w:ascii="宋体" w:hAnsi="宋体"/>
                <w:color w:val="auto"/>
                <w:szCs w:val="21"/>
                <w:highlight w:val="none"/>
              </w:rPr>
              <w:t>服务机构名称</w:t>
            </w:r>
          </w:p>
        </w:tc>
        <w:tc>
          <w:tcPr>
            <w:tcW w:w="1080" w:type="dxa"/>
            <w:noWrap/>
            <w:vAlign w:val="center"/>
          </w:tcPr>
          <w:p w14:paraId="6DAFA1F9">
            <w:pPr>
              <w:shd w:val="clear"/>
              <w:spacing w:line="480" w:lineRule="exact"/>
              <w:jc w:val="center"/>
              <w:rPr>
                <w:rFonts w:ascii="宋体" w:hAnsi="宋体"/>
                <w:color w:val="auto"/>
                <w:szCs w:val="21"/>
                <w:highlight w:val="none"/>
              </w:rPr>
            </w:pPr>
            <w:r>
              <w:rPr>
                <w:rFonts w:hint="eastAsia" w:ascii="宋体" w:hAnsi="宋体"/>
                <w:color w:val="auto"/>
                <w:szCs w:val="21"/>
                <w:highlight w:val="none"/>
              </w:rPr>
              <w:t>所在地</w:t>
            </w:r>
          </w:p>
        </w:tc>
        <w:tc>
          <w:tcPr>
            <w:tcW w:w="1260" w:type="dxa"/>
            <w:noWrap/>
            <w:vAlign w:val="center"/>
          </w:tcPr>
          <w:p w14:paraId="640AE347">
            <w:pPr>
              <w:shd w:val="clear"/>
              <w:spacing w:line="480" w:lineRule="exact"/>
              <w:jc w:val="center"/>
              <w:rPr>
                <w:rFonts w:ascii="宋体" w:hAnsi="宋体"/>
                <w:color w:val="auto"/>
                <w:szCs w:val="21"/>
                <w:highlight w:val="none"/>
              </w:rPr>
            </w:pPr>
            <w:r>
              <w:rPr>
                <w:rFonts w:hint="eastAsia" w:ascii="宋体" w:hAnsi="宋体"/>
                <w:color w:val="auto"/>
                <w:szCs w:val="21"/>
                <w:highlight w:val="none"/>
              </w:rPr>
              <w:t>联系人</w:t>
            </w:r>
          </w:p>
        </w:tc>
        <w:tc>
          <w:tcPr>
            <w:tcW w:w="1516" w:type="dxa"/>
            <w:noWrap/>
            <w:vAlign w:val="center"/>
          </w:tcPr>
          <w:p w14:paraId="29091F3F">
            <w:pPr>
              <w:shd w:val="clear"/>
              <w:spacing w:line="480" w:lineRule="exact"/>
              <w:jc w:val="center"/>
              <w:rPr>
                <w:rFonts w:ascii="宋体" w:hAnsi="宋体"/>
                <w:color w:val="auto"/>
                <w:szCs w:val="21"/>
                <w:highlight w:val="none"/>
              </w:rPr>
            </w:pPr>
            <w:r>
              <w:rPr>
                <w:rFonts w:hint="eastAsia" w:ascii="宋体" w:hAnsi="宋体"/>
                <w:color w:val="auto"/>
                <w:szCs w:val="21"/>
                <w:highlight w:val="none"/>
              </w:rPr>
              <w:t>联系电话</w:t>
            </w:r>
          </w:p>
        </w:tc>
        <w:tc>
          <w:tcPr>
            <w:tcW w:w="2548" w:type="dxa"/>
            <w:noWrap/>
            <w:vAlign w:val="center"/>
          </w:tcPr>
          <w:p w14:paraId="170F7B74">
            <w:pPr>
              <w:shd w:val="clear"/>
              <w:spacing w:line="480" w:lineRule="exact"/>
              <w:jc w:val="center"/>
              <w:rPr>
                <w:rFonts w:ascii="宋体" w:hAnsi="宋体"/>
                <w:color w:val="auto"/>
                <w:szCs w:val="21"/>
                <w:highlight w:val="none"/>
              </w:rPr>
            </w:pPr>
            <w:r>
              <w:rPr>
                <w:rFonts w:hint="eastAsia" w:ascii="宋体" w:hAnsi="宋体"/>
                <w:color w:val="auto"/>
                <w:szCs w:val="21"/>
                <w:highlight w:val="none"/>
              </w:rPr>
              <w:t>地 址</w:t>
            </w:r>
          </w:p>
        </w:tc>
      </w:tr>
      <w:tr w14:paraId="522440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434" w:type="dxa"/>
            <w:noWrap/>
            <w:vAlign w:val="center"/>
          </w:tcPr>
          <w:p w14:paraId="3D3615D3">
            <w:pPr>
              <w:shd w:val="clear"/>
              <w:spacing w:line="480" w:lineRule="exact"/>
              <w:jc w:val="center"/>
              <w:rPr>
                <w:rFonts w:ascii="宋体" w:hAnsi="宋体"/>
                <w:color w:val="auto"/>
                <w:highlight w:val="none"/>
              </w:rPr>
            </w:pPr>
          </w:p>
        </w:tc>
        <w:tc>
          <w:tcPr>
            <w:tcW w:w="1080" w:type="dxa"/>
            <w:noWrap/>
            <w:vAlign w:val="center"/>
          </w:tcPr>
          <w:p w14:paraId="08A6AE79">
            <w:pPr>
              <w:shd w:val="clear"/>
              <w:spacing w:line="480" w:lineRule="exact"/>
              <w:jc w:val="center"/>
              <w:rPr>
                <w:rFonts w:ascii="宋体" w:hAnsi="宋体"/>
                <w:color w:val="auto"/>
                <w:highlight w:val="none"/>
              </w:rPr>
            </w:pPr>
          </w:p>
        </w:tc>
        <w:tc>
          <w:tcPr>
            <w:tcW w:w="1260" w:type="dxa"/>
            <w:noWrap/>
            <w:vAlign w:val="center"/>
          </w:tcPr>
          <w:p w14:paraId="6F6E1CA6">
            <w:pPr>
              <w:shd w:val="clear"/>
              <w:spacing w:line="480" w:lineRule="exact"/>
              <w:jc w:val="center"/>
              <w:rPr>
                <w:rFonts w:ascii="宋体" w:hAnsi="宋体"/>
                <w:color w:val="auto"/>
                <w:highlight w:val="none"/>
              </w:rPr>
            </w:pPr>
          </w:p>
        </w:tc>
        <w:tc>
          <w:tcPr>
            <w:tcW w:w="1516" w:type="dxa"/>
            <w:noWrap/>
            <w:vAlign w:val="center"/>
          </w:tcPr>
          <w:p w14:paraId="0AB04CB7">
            <w:pPr>
              <w:shd w:val="clear"/>
              <w:spacing w:line="480" w:lineRule="exact"/>
              <w:jc w:val="center"/>
              <w:rPr>
                <w:rFonts w:ascii="宋体" w:hAnsi="宋体"/>
                <w:color w:val="auto"/>
                <w:highlight w:val="none"/>
              </w:rPr>
            </w:pPr>
          </w:p>
        </w:tc>
        <w:tc>
          <w:tcPr>
            <w:tcW w:w="2548" w:type="dxa"/>
            <w:noWrap/>
            <w:vAlign w:val="center"/>
          </w:tcPr>
          <w:p w14:paraId="20A2C27D">
            <w:pPr>
              <w:shd w:val="clear"/>
              <w:spacing w:line="480" w:lineRule="exact"/>
              <w:jc w:val="center"/>
              <w:rPr>
                <w:rFonts w:ascii="宋体" w:hAnsi="宋体"/>
                <w:color w:val="auto"/>
                <w:highlight w:val="none"/>
              </w:rPr>
            </w:pPr>
          </w:p>
        </w:tc>
      </w:tr>
      <w:tr w14:paraId="0AE406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434" w:type="dxa"/>
            <w:noWrap/>
            <w:vAlign w:val="center"/>
          </w:tcPr>
          <w:p w14:paraId="1D1A53B9">
            <w:pPr>
              <w:shd w:val="clear"/>
              <w:spacing w:line="480" w:lineRule="exact"/>
              <w:jc w:val="center"/>
              <w:rPr>
                <w:rFonts w:ascii="宋体" w:hAnsi="宋体"/>
                <w:color w:val="auto"/>
                <w:highlight w:val="none"/>
              </w:rPr>
            </w:pPr>
          </w:p>
        </w:tc>
        <w:tc>
          <w:tcPr>
            <w:tcW w:w="1080" w:type="dxa"/>
            <w:noWrap/>
            <w:vAlign w:val="center"/>
          </w:tcPr>
          <w:p w14:paraId="6354EA3A">
            <w:pPr>
              <w:shd w:val="clear"/>
              <w:spacing w:line="480" w:lineRule="exact"/>
              <w:jc w:val="center"/>
              <w:rPr>
                <w:rFonts w:ascii="宋体" w:hAnsi="宋体"/>
                <w:color w:val="auto"/>
                <w:highlight w:val="none"/>
              </w:rPr>
            </w:pPr>
          </w:p>
        </w:tc>
        <w:tc>
          <w:tcPr>
            <w:tcW w:w="1260" w:type="dxa"/>
            <w:noWrap/>
            <w:vAlign w:val="center"/>
          </w:tcPr>
          <w:p w14:paraId="6DB3B91F">
            <w:pPr>
              <w:shd w:val="clear"/>
              <w:spacing w:line="480" w:lineRule="exact"/>
              <w:jc w:val="center"/>
              <w:rPr>
                <w:rFonts w:ascii="宋体" w:hAnsi="宋体"/>
                <w:color w:val="auto"/>
                <w:highlight w:val="none"/>
              </w:rPr>
            </w:pPr>
          </w:p>
        </w:tc>
        <w:tc>
          <w:tcPr>
            <w:tcW w:w="1516" w:type="dxa"/>
            <w:noWrap/>
            <w:vAlign w:val="center"/>
          </w:tcPr>
          <w:p w14:paraId="0666FF99">
            <w:pPr>
              <w:shd w:val="clear"/>
              <w:spacing w:line="480" w:lineRule="exact"/>
              <w:jc w:val="center"/>
              <w:rPr>
                <w:rFonts w:ascii="宋体" w:hAnsi="宋体"/>
                <w:color w:val="auto"/>
                <w:highlight w:val="none"/>
              </w:rPr>
            </w:pPr>
          </w:p>
        </w:tc>
        <w:tc>
          <w:tcPr>
            <w:tcW w:w="2548" w:type="dxa"/>
            <w:noWrap/>
            <w:vAlign w:val="center"/>
          </w:tcPr>
          <w:p w14:paraId="7F0EBBB2">
            <w:pPr>
              <w:shd w:val="clear"/>
              <w:spacing w:line="480" w:lineRule="exact"/>
              <w:jc w:val="center"/>
              <w:rPr>
                <w:rFonts w:ascii="宋体" w:hAnsi="宋体"/>
                <w:color w:val="auto"/>
                <w:highlight w:val="none"/>
              </w:rPr>
            </w:pPr>
          </w:p>
        </w:tc>
      </w:tr>
      <w:tr w14:paraId="295A8F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434" w:type="dxa"/>
            <w:noWrap/>
            <w:vAlign w:val="center"/>
          </w:tcPr>
          <w:p w14:paraId="4D75BDBE">
            <w:pPr>
              <w:shd w:val="clear"/>
              <w:spacing w:line="480" w:lineRule="exact"/>
              <w:jc w:val="center"/>
              <w:rPr>
                <w:rFonts w:ascii="宋体" w:hAnsi="宋体"/>
                <w:color w:val="auto"/>
                <w:highlight w:val="none"/>
              </w:rPr>
            </w:pPr>
          </w:p>
        </w:tc>
        <w:tc>
          <w:tcPr>
            <w:tcW w:w="1080" w:type="dxa"/>
            <w:noWrap/>
            <w:vAlign w:val="center"/>
          </w:tcPr>
          <w:p w14:paraId="24F5C4CD">
            <w:pPr>
              <w:shd w:val="clear"/>
              <w:spacing w:line="480" w:lineRule="exact"/>
              <w:jc w:val="center"/>
              <w:rPr>
                <w:rFonts w:ascii="宋体" w:hAnsi="宋体"/>
                <w:color w:val="auto"/>
                <w:highlight w:val="none"/>
              </w:rPr>
            </w:pPr>
          </w:p>
        </w:tc>
        <w:tc>
          <w:tcPr>
            <w:tcW w:w="1260" w:type="dxa"/>
            <w:noWrap/>
            <w:vAlign w:val="center"/>
          </w:tcPr>
          <w:p w14:paraId="44401194">
            <w:pPr>
              <w:shd w:val="clear"/>
              <w:spacing w:line="480" w:lineRule="exact"/>
              <w:jc w:val="center"/>
              <w:rPr>
                <w:rFonts w:ascii="宋体" w:hAnsi="宋体"/>
                <w:color w:val="auto"/>
                <w:highlight w:val="none"/>
              </w:rPr>
            </w:pPr>
          </w:p>
        </w:tc>
        <w:tc>
          <w:tcPr>
            <w:tcW w:w="1516" w:type="dxa"/>
            <w:noWrap/>
            <w:vAlign w:val="center"/>
          </w:tcPr>
          <w:p w14:paraId="4614FE87">
            <w:pPr>
              <w:shd w:val="clear"/>
              <w:spacing w:line="480" w:lineRule="exact"/>
              <w:jc w:val="center"/>
              <w:rPr>
                <w:rFonts w:ascii="宋体" w:hAnsi="宋体"/>
                <w:color w:val="auto"/>
                <w:highlight w:val="none"/>
              </w:rPr>
            </w:pPr>
          </w:p>
        </w:tc>
        <w:tc>
          <w:tcPr>
            <w:tcW w:w="2548" w:type="dxa"/>
            <w:noWrap/>
            <w:vAlign w:val="center"/>
          </w:tcPr>
          <w:p w14:paraId="1CCB90BE">
            <w:pPr>
              <w:shd w:val="clear"/>
              <w:spacing w:line="480" w:lineRule="exact"/>
              <w:jc w:val="center"/>
              <w:rPr>
                <w:rFonts w:ascii="宋体" w:hAnsi="宋体"/>
                <w:color w:val="auto"/>
                <w:highlight w:val="none"/>
              </w:rPr>
            </w:pPr>
          </w:p>
        </w:tc>
      </w:tr>
      <w:tr w14:paraId="59E6DE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ign w:val="center"/>
          </w:tcPr>
          <w:p w14:paraId="6C0070FC">
            <w:pPr>
              <w:shd w:val="clear"/>
              <w:spacing w:line="480" w:lineRule="exact"/>
              <w:jc w:val="center"/>
              <w:rPr>
                <w:rFonts w:ascii="宋体" w:hAnsi="宋体"/>
                <w:color w:val="auto"/>
                <w:highlight w:val="none"/>
              </w:rPr>
            </w:pPr>
          </w:p>
        </w:tc>
        <w:tc>
          <w:tcPr>
            <w:tcW w:w="1080" w:type="dxa"/>
            <w:noWrap/>
            <w:vAlign w:val="center"/>
          </w:tcPr>
          <w:p w14:paraId="573BC1F8">
            <w:pPr>
              <w:shd w:val="clear"/>
              <w:spacing w:line="480" w:lineRule="exact"/>
              <w:jc w:val="center"/>
              <w:rPr>
                <w:rFonts w:ascii="宋体" w:hAnsi="宋体"/>
                <w:color w:val="auto"/>
                <w:highlight w:val="none"/>
              </w:rPr>
            </w:pPr>
          </w:p>
        </w:tc>
        <w:tc>
          <w:tcPr>
            <w:tcW w:w="1260" w:type="dxa"/>
            <w:noWrap/>
            <w:vAlign w:val="center"/>
          </w:tcPr>
          <w:p w14:paraId="48990C03">
            <w:pPr>
              <w:shd w:val="clear"/>
              <w:spacing w:line="480" w:lineRule="exact"/>
              <w:jc w:val="center"/>
              <w:rPr>
                <w:rFonts w:ascii="宋体" w:hAnsi="宋体"/>
                <w:color w:val="auto"/>
                <w:highlight w:val="none"/>
              </w:rPr>
            </w:pPr>
          </w:p>
        </w:tc>
        <w:tc>
          <w:tcPr>
            <w:tcW w:w="1516" w:type="dxa"/>
            <w:noWrap/>
            <w:vAlign w:val="center"/>
          </w:tcPr>
          <w:p w14:paraId="2D52775B">
            <w:pPr>
              <w:shd w:val="clear"/>
              <w:spacing w:line="480" w:lineRule="exact"/>
              <w:jc w:val="center"/>
              <w:rPr>
                <w:rFonts w:ascii="宋体" w:hAnsi="宋体"/>
                <w:color w:val="auto"/>
                <w:highlight w:val="none"/>
              </w:rPr>
            </w:pPr>
          </w:p>
        </w:tc>
        <w:tc>
          <w:tcPr>
            <w:tcW w:w="2548" w:type="dxa"/>
            <w:noWrap/>
            <w:vAlign w:val="center"/>
          </w:tcPr>
          <w:p w14:paraId="59420603">
            <w:pPr>
              <w:shd w:val="clear"/>
              <w:spacing w:line="480" w:lineRule="exact"/>
              <w:jc w:val="center"/>
              <w:rPr>
                <w:rFonts w:ascii="宋体" w:hAnsi="宋体"/>
                <w:color w:val="auto"/>
                <w:highlight w:val="none"/>
              </w:rPr>
            </w:pPr>
          </w:p>
        </w:tc>
      </w:tr>
      <w:tr w14:paraId="694CEF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ign w:val="center"/>
          </w:tcPr>
          <w:p w14:paraId="69DBB952">
            <w:pPr>
              <w:shd w:val="clear"/>
              <w:spacing w:line="480" w:lineRule="exact"/>
              <w:jc w:val="center"/>
              <w:rPr>
                <w:rFonts w:ascii="宋体" w:hAnsi="宋体"/>
                <w:color w:val="auto"/>
                <w:highlight w:val="none"/>
              </w:rPr>
            </w:pPr>
          </w:p>
        </w:tc>
        <w:tc>
          <w:tcPr>
            <w:tcW w:w="1080" w:type="dxa"/>
            <w:noWrap/>
            <w:vAlign w:val="center"/>
          </w:tcPr>
          <w:p w14:paraId="4D76BF5E">
            <w:pPr>
              <w:shd w:val="clear"/>
              <w:spacing w:line="480" w:lineRule="exact"/>
              <w:jc w:val="center"/>
              <w:rPr>
                <w:rFonts w:ascii="宋体" w:hAnsi="宋体"/>
                <w:color w:val="auto"/>
                <w:highlight w:val="none"/>
              </w:rPr>
            </w:pPr>
          </w:p>
        </w:tc>
        <w:tc>
          <w:tcPr>
            <w:tcW w:w="1260" w:type="dxa"/>
            <w:noWrap/>
            <w:vAlign w:val="center"/>
          </w:tcPr>
          <w:p w14:paraId="6ADA16C7">
            <w:pPr>
              <w:shd w:val="clear"/>
              <w:spacing w:line="480" w:lineRule="exact"/>
              <w:jc w:val="center"/>
              <w:rPr>
                <w:rFonts w:ascii="宋体" w:hAnsi="宋体"/>
                <w:color w:val="auto"/>
                <w:highlight w:val="none"/>
              </w:rPr>
            </w:pPr>
          </w:p>
        </w:tc>
        <w:tc>
          <w:tcPr>
            <w:tcW w:w="1516" w:type="dxa"/>
            <w:noWrap/>
            <w:vAlign w:val="center"/>
          </w:tcPr>
          <w:p w14:paraId="453B510A">
            <w:pPr>
              <w:shd w:val="clear"/>
              <w:spacing w:line="480" w:lineRule="exact"/>
              <w:jc w:val="center"/>
              <w:rPr>
                <w:rFonts w:ascii="宋体" w:hAnsi="宋体"/>
                <w:color w:val="auto"/>
                <w:highlight w:val="none"/>
              </w:rPr>
            </w:pPr>
          </w:p>
        </w:tc>
        <w:tc>
          <w:tcPr>
            <w:tcW w:w="2548" w:type="dxa"/>
            <w:noWrap/>
            <w:vAlign w:val="center"/>
          </w:tcPr>
          <w:p w14:paraId="157BE7F4">
            <w:pPr>
              <w:shd w:val="clear"/>
              <w:spacing w:line="480" w:lineRule="exact"/>
              <w:jc w:val="center"/>
              <w:rPr>
                <w:rFonts w:ascii="宋体" w:hAnsi="宋体"/>
                <w:color w:val="auto"/>
                <w:highlight w:val="none"/>
              </w:rPr>
            </w:pPr>
          </w:p>
        </w:tc>
      </w:tr>
      <w:tr w14:paraId="769F73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ign w:val="center"/>
          </w:tcPr>
          <w:p w14:paraId="24058B5E">
            <w:pPr>
              <w:shd w:val="clear"/>
              <w:spacing w:line="480" w:lineRule="exact"/>
              <w:jc w:val="center"/>
              <w:rPr>
                <w:rFonts w:ascii="宋体" w:hAnsi="宋体"/>
                <w:color w:val="auto"/>
                <w:highlight w:val="none"/>
              </w:rPr>
            </w:pPr>
          </w:p>
        </w:tc>
        <w:tc>
          <w:tcPr>
            <w:tcW w:w="1080" w:type="dxa"/>
            <w:noWrap/>
            <w:vAlign w:val="center"/>
          </w:tcPr>
          <w:p w14:paraId="18BB276A">
            <w:pPr>
              <w:shd w:val="clear"/>
              <w:spacing w:line="480" w:lineRule="exact"/>
              <w:jc w:val="center"/>
              <w:rPr>
                <w:rFonts w:ascii="宋体" w:hAnsi="宋体"/>
                <w:color w:val="auto"/>
                <w:highlight w:val="none"/>
              </w:rPr>
            </w:pPr>
          </w:p>
        </w:tc>
        <w:tc>
          <w:tcPr>
            <w:tcW w:w="1260" w:type="dxa"/>
            <w:noWrap/>
            <w:vAlign w:val="center"/>
          </w:tcPr>
          <w:p w14:paraId="4FDCACD4">
            <w:pPr>
              <w:shd w:val="clear"/>
              <w:spacing w:line="480" w:lineRule="exact"/>
              <w:jc w:val="center"/>
              <w:rPr>
                <w:rFonts w:ascii="宋体" w:hAnsi="宋体"/>
                <w:color w:val="auto"/>
                <w:highlight w:val="none"/>
              </w:rPr>
            </w:pPr>
          </w:p>
        </w:tc>
        <w:tc>
          <w:tcPr>
            <w:tcW w:w="1516" w:type="dxa"/>
            <w:noWrap/>
            <w:vAlign w:val="center"/>
          </w:tcPr>
          <w:p w14:paraId="7057DD5A">
            <w:pPr>
              <w:shd w:val="clear"/>
              <w:spacing w:line="480" w:lineRule="exact"/>
              <w:jc w:val="center"/>
              <w:rPr>
                <w:rFonts w:ascii="宋体" w:hAnsi="宋体"/>
                <w:color w:val="auto"/>
                <w:highlight w:val="none"/>
              </w:rPr>
            </w:pPr>
          </w:p>
        </w:tc>
        <w:tc>
          <w:tcPr>
            <w:tcW w:w="2548" w:type="dxa"/>
            <w:noWrap/>
            <w:vAlign w:val="center"/>
          </w:tcPr>
          <w:p w14:paraId="370806F6">
            <w:pPr>
              <w:shd w:val="clear"/>
              <w:spacing w:line="480" w:lineRule="exact"/>
              <w:jc w:val="center"/>
              <w:rPr>
                <w:rFonts w:ascii="宋体" w:hAnsi="宋体"/>
                <w:color w:val="auto"/>
                <w:highlight w:val="none"/>
              </w:rPr>
            </w:pPr>
          </w:p>
        </w:tc>
      </w:tr>
      <w:tr w14:paraId="345B43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ign w:val="center"/>
          </w:tcPr>
          <w:p w14:paraId="7C827ECC">
            <w:pPr>
              <w:shd w:val="clear"/>
              <w:spacing w:line="480" w:lineRule="exact"/>
              <w:jc w:val="center"/>
              <w:rPr>
                <w:rFonts w:ascii="宋体" w:hAnsi="宋体"/>
                <w:color w:val="auto"/>
                <w:highlight w:val="none"/>
              </w:rPr>
            </w:pPr>
          </w:p>
        </w:tc>
        <w:tc>
          <w:tcPr>
            <w:tcW w:w="1080" w:type="dxa"/>
            <w:noWrap/>
            <w:vAlign w:val="center"/>
          </w:tcPr>
          <w:p w14:paraId="50D72218">
            <w:pPr>
              <w:shd w:val="clear"/>
              <w:spacing w:line="480" w:lineRule="exact"/>
              <w:jc w:val="center"/>
              <w:rPr>
                <w:rFonts w:ascii="宋体" w:hAnsi="宋体"/>
                <w:color w:val="auto"/>
                <w:highlight w:val="none"/>
              </w:rPr>
            </w:pPr>
          </w:p>
        </w:tc>
        <w:tc>
          <w:tcPr>
            <w:tcW w:w="1260" w:type="dxa"/>
            <w:noWrap/>
            <w:vAlign w:val="center"/>
          </w:tcPr>
          <w:p w14:paraId="5D653B7E">
            <w:pPr>
              <w:shd w:val="clear"/>
              <w:spacing w:line="480" w:lineRule="exact"/>
              <w:jc w:val="center"/>
              <w:rPr>
                <w:rFonts w:ascii="宋体" w:hAnsi="宋体"/>
                <w:color w:val="auto"/>
                <w:highlight w:val="none"/>
              </w:rPr>
            </w:pPr>
          </w:p>
        </w:tc>
        <w:tc>
          <w:tcPr>
            <w:tcW w:w="1516" w:type="dxa"/>
            <w:noWrap/>
            <w:vAlign w:val="center"/>
          </w:tcPr>
          <w:p w14:paraId="2C3695E3">
            <w:pPr>
              <w:shd w:val="clear"/>
              <w:spacing w:line="480" w:lineRule="exact"/>
              <w:jc w:val="center"/>
              <w:rPr>
                <w:rFonts w:ascii="宋体" w:hAnsi="宋体"/>
                <w:color w:val="auto"/>
                <w:highlight w:val="none"/>
              </w:rPr>
            </w:pPr>
          </w:p>
        </w:tc>
        <w:tc>
          <w:tcPr>
            <w:tcW w:w="2548" w:type="dxa"/>
            <w:noWrap/>
            <w:vAlign w:val="center"/>
          </w:tcPr>
          <w:p w14:paraId="5424DBFB">
            <w:pPr>
              <w:shd w:val="clear"/>
              <w:spacing w:line="480" w:lineRule="exact"/>
              <w:jc w:val="center"/>
              <w:rPr>
                <w:rFonts w:ascii="宋体" w:hAnsi="宋体"/>
                <w:color w:val="auto"/>
                <w:highlight w:val="none"/>
              </w:rPr>
            </w:pPr>
          </w:p>
        </w:tc>
      </w:tr>
      <w:tr w14:paraId="50DAF7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ign w:val="center"/>
          </w:tcPr>
          <w:p w14:paraId="03B5B3D3">
            <w:pPr>
              <w:shd w:val="clear"/>
              <w:spacing w:line="480" w:lineRule="exact"/>
              <w:jc w:val="center"/>
              <w:rPr>
                <w:rFonts w:ascii="宋体" w:hAnsi="宋体"/>
                <w:color w:val="auto"/>
                <w:highlight w:val="none"/>
              </w:rPr>
            </w:pPr>
          </w:p>
        </w:tc>
        <w:tc>
          <w:tcPr>
            <w:tcW w:w="1080" w:type="dxa"/>
            <w:noWrap/>
            <w:vAlign w:val="center"/>
          </w:tcPr>
          <w:p w14:paraId="26A2CEF4">
            <w:pPr>
              <w:shd w:val="clear"/>
              <w:spacing w:line="480" w:lineRule="exact"/>
              <w:jc w:val="center"/>
              <w:rPr>
                <w:rFonts w:ascii="宋体" w:hAnsi="宋体"/>
                <w:color w:val="auto"/>
                <w:highlight w:val="none"/>
              </w:rPr>
            </w:pPr>
          </w:p>
        </w:tc>
        <w:tc>
          <w:tcPr>
            <w:tcW w:w="1260" w:type="dxa"/>
            <w:noWrap/>
            <w:vAlign w:val="center"/>
          </w:tcPr>
          <w:p w14:paraId="5D85180C">
            <w:pPr>
              <w:shd w:val="clear"/>
              <w:spacing w:line="480" w:lineRule="exact"/>
              <w:jc w:val="center"/>
              <w:rPr>
                <w:rFonts w:ascii="宋体" w:hAnsi="宋体"/>
                <w:color w:val="auto"/>
                <w:highlight w:val="none"/>
              </w:rPr>
            </w:pPr>
          </w:p>
        </w:tc>
        <w:tc>
          <w:tcPr>
            <w:tcW w:w="1516" w:type="dxa"/>
            <w:noWrap/>
            <w:vAlign w:val="center"/>
          </w:tcPr>
          <w:p w14:paraId="58F91562">
            <w:pPr>
              <w:shd w:val="clear"/>
              <w:spacing w:line="480" w:lineRule="exact"/>
              <w:jc w:val="center"/>
              <w:rPr>
                <w:rFonts w:ascii="宋体" w:hAnsi="宋体"/>
                <w:color w:val="auto"/>
                <w:highlight w:val="none"/>
              </w:rPr>
            </w:pPr>
          </w:p>
        </w:tc>
        <w:tc>
          <w:tcPr>
            <w:tcW w:w="2548" w:type="dxa"/>
            <w:noWrap/>
            <w:vAlign w:val="center"/>
          </w:tcPr>
          <w:p w14:paraId="18DE8641">
            <w:pPr>
              <w:shd w:val="clear"/>
              <w:spacing w:line="480" w:lineRule="exact"/>
              <w:jc w:val="center"/>
              <w:rPr>
                <w:rFonts w:ascii="宋体" w:hAnsi="宋体"/>
                <w:color w:val="auto"/>
                <w:highlight w:val="none"/>
              </w:rPr>
            </w:pPr>
          </w:p>
        </w:tc>
      </w:tr>
      <w:tr w14:paraId="37B313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ign w:val="center"/>
          </w:tcPr>
          <w:p w14:paraId="5156960E">
            <w:pPr>
              <w:shd w:val="clear"/>
              <w:spacing w:line="480" w:lineRule="exact"/>
              <w:jc w:val="center"/>
              <w:rPr>
                <w:rFonts w:ascii="宋体" w:hAnsi="宋体"/>
                <w:color w:val="auto"/>
                <w:highlight w:val="none"/>
              </w:rPr>
            </w:pPr>
          </w:p>
        </w:tc>
        <w:tc>
          <w:tcPr>
            <w:tcW w:w="1080" w:type="dxa"/>
            <w:noWrap/>
            <w:vAlign w:val="center"/>
          </w:tcPr>
          <w:p w14:paraId="79DBE311">
            <w:pPr>
              <w:shd w:val="clear"/>
              <w:spacing w:line="480" w:lineRule="exact"/>
              <w:jc w:val="center"/>
              <w:rPr>
                <w:rFonts w:ascii="宋体" w:hAnsi="宋体"/>
                <w:color w:val="auto"/>
                <w:highlight w:val="none"/>
              </w:rPr>
            </w:pPr>
          </w:p>
        </w:tc>
        <w:tc>
          <w:tcPr>
            <w:tcW w:w="1260" w:type="dxa"/>
            <w:noWrap/>
            <w:vAlign w:val="center"/>
          </w:tcPr>
          <w:p w14:paraId="33A8C508">
            <w:pPr>
              <w:shd w:val="clear"/>
              <w:spacing w:line="480" w:lineRule="exact"/>
              <w:jc w:val="center"/>
              <w:rPr>
                <w:rFonts w:ascii="宋体" w:hAnsi="宋体"/>
                <w:color w:val="auto"/>
                <w:highlight w:val="none"/>
              </w:rPr>
            </w:pPr>
          </w:p>
        </w:tc>
        <w:tc>
          <w:tcPr>
            <w:tcW w:w="1516" w:type="dxa"/>
            <w:noWrap/>
            <w:vAlign w:val="center"/>
          </w:tcPr>
          <w:p w14:paraId="33789750">
            <w:pPr>
              <w:shd w:val="clear"/>
              <w:spacing w:line="480" w:lineRule="exact"/>
              <w:jc w:val="center"/>
              <w:rPr>
                <w:rFonts w:ascii="宋体" w:hAnsi="宋体"/>
                <w:color w:val="auto"/>
                <w:highlight w:val="none"/>
              </w:rPr>
            </w:pPr>
          </w:p>
        </w:tc>
        <w:tc>
          <w:tcPr>
            <w:tcW w:w="2548" w:type="dxa"/>
            <w:noWrap/>
            <w:vAlign w:val="center"/>
          </w:tcPr>
          <w:p w14:paraId="60B9A087">
            <w:pPr>
              <w:shd w:val="clear"/>
              <w:spacing w:line="480" w:lineRule="exact"/>
              <w:jc w:val="center"/>
              <w:rPr>
                <w:rFonts w:ascii="宋体" w:hAnsi="宋体"/>
                <w:color w:val="auto"/>
                <w:highlight w:val="none"/>
              </w:rPr>
            </w:pPr>
          </w:p>
        </w:tc>
      </w:tr>
      <w:tr w14:paraId="1D0E9B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ign w:val="center"/>
          </w:tcPr>
          <w:p w14:paraId="223CD46B">
            <w:pPr>
              <w:shd w:val="clear"/>
              <w:spacing w:line="480" w:lineRule="exact"/>
              <w:jc w:val="center"/>
              <w:rPr>
                <w:rFonts w:ascii="宋体" w:hAnsi="宋体"/>
                <w:color w:val="auto"/>
                <w:highlight w:val="none"/>
              </w:rPr>
            </w:pPr>
          </w:p>
        </w:tc>
        <w:tc>
          <w:tcPr>
            <w:tcW w:w="1080" w:type="dxa"/>
            <w:noWrap/>
            <w:vAlign w:val="center"/>
          </w:tcPr>
          <w:p w14:paraId="42A14EDD">
            <w:pPr>
              <w:shd w:val="clear"/>
              <w:spacing w:line="480" w:lineRule="exact"/>
              <w:jc w:val="center"/>
              <w:rPr>
                <w:rFonts w:ascii="宋体" w:hAnsi="宋体"/>
                <w:color w:val="auto"/>
                <w:highlight w:val="none"/>
              </w:rPr>
            </w:pPr>
          </w:p>
        </w:tc>
        <w:tc>
          <w:tcPr>
            <w:tcW w:w="1260" w:type="dxa"/>
            <w:noWrap/>
            <w:vAlign w:val="center"/>
          </w:tcPr>
          <w:p w14:paraId="11992AA2">
            <w:pPr>
              <w:shd w:val="clear"/>
              <w:spacing w:line="480" w:lineRule="exact"/>
              <w:jc w:val="center"/>
              <w:rPr>
                <w:rFonts w:ascii="宋体" w:hAnsi="宋体"/>
                <w:color w:val="auto"/>
                <w:highlight w:val="none"/>
              </w:rPr>
            </w:pPr>
          </w:p>
        </w:tc>
        <w:tc>
          <w:tcPr>
            <w:tcW w:w="1516" w:type="dxa"/>
            <w:noWrap/>
            <w:vAlign w:val="center"/>
          </w:tcPr>
          <w:p w14:paraId="1802FB9F">
            <w:pPr>
              <w:shd w:val="clear"/>
              <w:spacing w:line="480" w:lineRule="exact"/>
              <w:jc w:val="center"/>
              <w:rPr>
                <w:rFonts w:ascii="宋体" w:hAnsi="宋体"/>
                <w:color w:val="auto"/>
                <w:highlight w:val="none"/>
              </w:rPr>
            </w:pPr>
          </w:p>
        </w:tc>
        <w:tc>
          <w:tcPr>
            <w:tcW w:w="2548" w:type="dxa"/>
            <w:noWrap/>
            <w:vAlign w:val="center"/>
          </w:tcPr>
          <w:p w14:paraId="103A9247">
            <w:pPr>
              <w:shd w:val="clear"/>
              <w:spacing w:line="480" w:lineRule="exact"/>
              <w:jc w:val="center"/>
              <w:rPr>
                <w:rFonts w:ascii="宋体" w:hAnsi="宋体"/>
                <w:color w:val="auto"/>
                <w:highlight w:val="none"/>
              </w:rPr>
            </w:pPr>
          </w:p>
        </w:tc>
      </w:tr>
      <w:tr w14:paraId="1C640D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ign w:val="center"/>
          </w:tcPr>
          <w:p w14:paraId="1328BD22">
            <w:pPr>
              <w:shd w:val="clear"/>
              <w:spacing w:line="480" w:lineRule="exact"/>
              <w:jc w:val="center"/>
              <w:rPr>
                <w:rFonts w:ascii="宋体" w:hAnsi="宋体"/>
                <w:color w:val="auto"/>
                <w:highlight w:val="none"/>
              </w:rPr>
            </w:pPr>
          </w:p>
        </w:tc>
        <w:tc>
          <w:tcPr>
            <w:tcW w:w="1080" w:type="dxa"/>
            <w:noWrap/>
            <w:vAlign w:val="center"/>
          </w:tcPr>
          <w:p w14:paraId="58888EE6">
            <w:pPr>
              <w:shd w:val="clear"/>
              <w:spacing w:line="480" w:lineRule="exact"/>
              <w:jc w:val="center"/>
              <w:rPr>
                <w:rFonts w:ascii="宋体" w:hAnsi="宋体"/>
                <w:color w:val="auto"/>
                <w:highlight w:val="none"/>
              </w:rPr>
            </w:pPr>
          </w:p>
        </w:tc>
        <w:tc>
          <w:tcPr>
            <w:tcW w:w="1260" w:type="dxa"/>
            <w:noWrap/>
            <w:vAlign w:val="center"/>
          </w:tcPr>
          <w:p w14:paraId="04D84B01">
            <w:pPr>
              <w:shd w:val="clear"/>
              <w:spacing w:line="480" w:lineRule="exact"/>
              <w:jc w:val="center"/>
              <w:rPr>
                <w:rFonts w:ascii="宋体" w:hAnsi="宋体"/>
                <w:color w:val="auto"/>
                <w:highlight w:val="none"/>
              </w:rPr>
            </w:pPr>
          </w:p>
        </w:tc>
        <w:tc>
          <w:tcPr>
            <w:tcW w:w="1516" w:type="dxa"/>
            <w:noWrap/>
            <w:vAlign w:val="center"/>
          </w:tcPr>
          <w:p w14:paraId="6FDD2066">
            <w:pPr>
              <w:shd w:val="clear"/>
              <w:spacing w:line="480" w:lineRule="exact"/>
              <w:jc w:val="center"/>
              <w:rPr>
                <w:rFonts w:ascii="宋体" w:hAnsi="宋体"/>
                <w:color w:val="auto"/>
                <w:highlight w:val="none"/>
              </w:rPr>
            </w:pPr>
          </w:p>
        </w:tc>
        <w:tc>
          <w:tcPr>
            <w:tcW w:w="2548" w:type="dxa"/>
            <w:noWrap/>
            <w:vAlign w:val="center"/>
          </w:tcPr>
          <w:p w14:paraId="7CD5A8C2">
            <w:pPr>
              <w:shd w:val="clear"/>
              <w:spacing w:line="480" w:lineRule="exact"/>
              <w:jc w:val="center"/>
              <w:rPr>
                <w:rFonts w:ascii="宋体" w:hAnsi="宋体"/>
                <w:color w:val="auto"/>
                <w:highlight w:val="none"/>
              </w:rPr>
            </w:pPr>
          </w:p>
        </w:tc>
      </w:tr>
      <w:tr w14:paraId="6895C1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ign w:val="center"/>
          </w:tcPr>
          <w:p w14:paraId="407976B5">
            <w:pPr>
              <w:shd w:val="clear"/>
              <w:spacing w:line="480" w:lineRule="exact"/>
              <w:jc w:val="center"/>
              <w:rPr>
                <w:rFonts w:ascii="宋体" w:hAnsi="宋体"/>
                <w:color w:val="auto"/>
                <w:highlight w:val="none"/>
              </w:rPr>
            </w:pPr>
          </w:p>
        </w:tc>
        <w:tc>
          <w:tcPr>
            <w:tcW w:w="1080" w:type="dxa"/>
            <w:noWrap/>
            <w:vAlign w:val="center"/>
          </w:tcPr>
          <w:p w14:paraId="1B73E3FA">
            <w:pPr>
              <w:shd w:val="clear"/>
              <w:spacing w:line="480" w:lineRule="exact"/>
              <w:jc w:val="center"/>
              <w:rPr>
                <w:rFonts w:ascii="宋体" w:hAnsi="宋体"/>
                <w:color w:val="auto"/>
                <w:highlight w:val="none"/>
              </w:rPr>
            </w:pPr>
          </w:p>
        </w:tc>
        <w:tc>
          <w:tcPr>
            <w:tcW w:w="1260" w:type="dxa"/>
            <w:noWrap/>
            <w:vAlign w:val="center"/>
          </w:tcPr>
          <w:p w14:paraId="4C0B3D60">
            <w:pPr>
              <w:shd w:val="clear"/>
              <w:spacing w:line="480" w:lineRule="exact"/>
              <w:jc w:val="center"/>
              <w:rPr>
                <w:rFonts w:ascii="宋体" w:hAnsi="宋体"/>
                <w:color w:val="auto"/>
                <w:highlight w:val="none"/>
              </w:rPr>
            </w:pPr>
          </w:p>
        </w:tc>
        <w:tc>
          <w:tcPr>
            <w:tcW w:w="1516" w:type="dxa"/>
            <w:noWrap/>
            <w:vAlign w:val="center"/>
          </w:tcPr>
          <w:p w14:paraId="14E08DA6">
            <w:pPr>
              <w:shd w:val="clear"/>
              <w:spacing w:line="480" w:lineRule="exact"/>
              <w:jc w:val="center"/>
              <w:rPr>
                <w:rFonts w:ascii="宋体" w:hAnsi="宋体"/>
                <w:color w:val="auto"/>
                <w:highlight w:val="none"/>
              </w:rPr>
            </w:pPr>
          </w:p>
        </w:tc>
        <w:tc>
          <w:tcPr>
            <w:tcW w:w="2548" w:type="dxa"/>
            <w:noWrap/>
            <w:vAlign w:val="center"/>
          </w:tcPr>
          <w:p w14:paraId="027D5251">
            <w:pPr>
              <w:shd w:val="clear"/>
              <w:spacing w:line="480" w:lineRule="exact"/>
              <w:jc w:val="center"/>
              <w:rPr>
                <w:rFonts w:ascii="宋体" w:hAnsi="宋体"/>
                <w:color w:val="auto"/>
                <w:highlight w:val="none"/>
              </w:rPr>
            </w:pPr>
          </w:p>
        </w:tc>
      </w:tr>
      <w:tr w14:paraId="71BBFA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ign w:val="center"/>
          </w:tcPr>
          <w:p w14:paraId="60CFF4EA">
            <w:pPr>
              <w:shd w:val="clear"/>
              <w:spacing w:line="480" w:lineRule="exact"/>
              <w:jc w:val="center"/>
              <w:rPr>
                <w:rFonts w:ascii="宋体" w:hAnsi="宋体"/>
                <w:color w:val="auto"/>
                <w:highlight w:val="none"/>
              </w:rPr>
            </w:pPr>
          </w:p>
        </w:tc>
        <w:tc>
          <w:tcPr>
            <w:tcW w:w="1080" w:type="dxa"/>
            <w:noWrap/>
            <w:vAlign w:val="center"/>
          </w:tcPr>
          <w:p w14:paraId="6F40C62D">
            <w:pPr>
              <w:shd w:val="clear"/>
              <w:spacing w:line="480" w:lineRule="exact"/>
              <w:jc w:val="center"/>
              <w:rPr>
                <w:rFonts w:ascii="宋体" w:hAnsi="宋体"/>
                <w:color w:val="auto"/>
                <w:highlight w:val="none"/>
              </w:rPr>
            </w:pPr>
          </w:p>
        </w:tc>
        <w:tc>
          <w:tcPr>
            <w:tcW w:w="1260" w:type="dxa"/>
            <w:noWrap/>
            <w:vAlign w:val="center"/>
          </w:tcPr>
          <w:p w14:paraId="547AB3BE">
            <w:pPr>
              <w:shd w:val="clear"/>
              <w:spacing w:line="480" w:lineRule="exact"/>
              <w:jc w:val="center"/>
              <w:rPr>
                <w:rFonts w:ascii="宋体" w:hAnsi="宋体"/>
                <w:color w:val="auto"/>
                <w:highlight w:val="none"/>
              </w:rPr>
            </w:pPr>
          </w:p>
        </w:tc>
        <w:tc>
          <w:tcPr>
            <w:tcW w:w="1516" w:type="dxa"/>
            <w:noWrap/>
            <w:vAlign w:val="center"/>
          </w:tcPr>
          <w:p w14:paraId="412F40C0">
            <w:pPr>
              <w:shd w:val="clear"/>
              <w:spacing w:line="480" w:lineRule="exact"/>
              <w:jc w:val="center"/>
              <w:rPr>
                <w:rFonts w:ascii="宋体" w:hAnsi="宋体"/>
                <w:color w:val="auto"/>
                <w:highlight w:val="none"/>
              </w:rPr>
            </w:pPr>
          </w:p>
        </w:tc>
        <w:tc>
          <w:tcPr>
            <w:tcW w:w="2548" w:type="dxa"/>
            <w:noWrap/>
            <w:vAlign w:val="center"/>
          </w:tcPr>
          <w:p w14:paraId="553584DE">
            <w:pPr>
              <w:shd w:val="clear"/>
              <w:spacing w:line="480" w:lineRule="exact"/>
              <w:jc w:val="center"/>
              <w:rPr>
                <w:rFonts w:ascii="宋体" w:hAnsi="宋体"/>
                <w:color w:val="auto"/>
                <w:highlight w:val="none"/>
              </w:rPr>
            </w:pPr>
          </w:p>
        </w:tc>
      </w:tr>
      <w:tr w14:paraId="67D392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ign w:val="center"/>
          </w:tcPr>
          <w:p w14:paraId="7D7DF383">
            <w:pPr>
              <w:shd w:val="clear"/>
              <w:spacing w:line="480" w:lineRule="exact"/>
              <w:jc w:val="center"/>
              <w:rPr>
                <w:rFonts w:ascii="宋体" w:hAnsi="宋体"/>
                <w:color w:val="auto"/>
                <w:highlight w:val="none"/>
              </w:rPr>
            </w:pPr>
          </w:p>
        </w:tc>
        <w:tc>
          <w:tcPr>
            <w:tcW w:w="1080" w:type="dxa"/>
            <w:noWrap/>
            <w:vAlign w:val="center"/>
          </w:tcPr>
          <w:p w14:paraId="6E45398E">
            <w:pPr>
              <w:shd w:val="clear"/>
              <w:spacing w:line="480" w:lineRule="exact"/>
              <w:jc w:val="center"/>
              <w:rPr>
                <w:rFonts w:ascii="宋体" w:hAnsi="宋体"/>
                <w:color w:val="auto"/>
                <w:highlight w:val="none"/>
              </w:rPr>
            </w:pPr>
          </w:p>
        </w:tc>
        <w:tc>
          <w:tcPr>
            <w:tcW w:w="1260" w:type="dxa"/>
            <w:noWrap/>
            <w:vAlign w:val="center"/>
          </w:tcPr>
          <w:p w14:paraId="45D66CE1">
            <w:pPr>
              <w:shd w:val="clear"/>
              <w:spacing w:line="480" w:lineRule="exact"/>
              <w:jc w:val="center"/>
              <w:rPr>
                <w:rFonts w:ascii="宋体" w:hAnsi="宋体"/>
                <w:color w:val="auto"/>
                <w:highlight w:val="none"/>
              </w:rPr>
            </w:pPr>
          </w:p>
        </w:tc>
        <w:tc>
          <w:tcPr>
            <w:tcW w:w="1516" w:type="dxa"/>
            <w:noWrap/>
            <w:vAlign w:val="center"/>
          </w:tcPr>
          <w:p w14:paraId="7FE8FDEC">
            <w:pPr>
              <w:shd w:val="clear"/>
              <w:spacing w:line="480" w:lineRule="exact"/>
              <w:jc w:val="center"/>
              <w:rPr>
                <w:rFonts w:ascii="宋体" w:hAnsi="宋体"/>
                <w:color w:val="auto"/>
                <w:highlight w:val="none"/>
              </w:rPr>
            </w:pPr>
          </w:p>
        </w:tc>
        <w:tc>
          <w:tcPr>
            <w:tcW w:w="2548" w:type="dxa"/>
            <w:noWrap/>
            <w:vAlign w:val="center"/>
          </w:tcPr>
          <w:p w14:paraId="17E249FB">
            <w:pPr>
              <w:shd w:val="clear"/>
              <w:spacing w:line="480" w:lineRule="exact"/>
              <w:jc w:val="center"/>
              <w:rPr>
                <w:rFonts w:ascii="宋体" w:hAnsi="宋体"/>
                <w:color w:val="auto"/>
                <w:highlight w:val="none"/>
              </w:rPr>
            </w:pPr>
          </w:p>
        </w:tc>
      </w:tr>
    </w:tbl>
    <w:p w14:paraId="1550C829">
      <w:pPr>
        <w:shd w:val="clear"/>
        <w:spacing w:beforeLines="100" w:line="360" w:lineRule="auto"/>
        <w:ind w:firstLine="409" w:firstLineChars="195"/>
        <w:rPr>
          <w:rFonts w:ascii="楷体" w:hAnsi="楷体" w:eastAsia="楷体"/>
          <w:bCs/>
          <w:iCs/>
          <w:color w:val="auto"/>
          <w:highlight w:val="none"/>
        </w:rPr>
      </w:pPr>
      <w:r>
        <w:rPr>
          <w:rFonts w:hint="eastAsia" w:ascii="楷体" w:hAnsi="楷体" w:eastAsia="楷体"/>
          <w:bCs/>
          <w:iCs/>
          <w:color w:val="auto"/>
          <w:highlight w:val="none"/>
        </w:rPr>
        <w:t>注：采购人将核实中标人承诺的售后服务机构，如果不属实，则从扣除合同总额的2％作为违约处罚。</w:t>
      </w:r>
    </w:p>
    <w:p w14:paraId="274312EB">
      <w:pPr>
        <w:shd w:val="clear"/>
        <w:adjustRightInd w:val="0"/>
        <w:spacing w:line="400" w:lineRule="exact"/>
        <w:jc w:val="left"/>
        <w:rPr>
          <w:rFonts w:ascii="宋体" w:hAnsi="宋体"/>
          <w:b/>
          <w:bCs/>
          <w:color w:val="auto"/>
          <w:sz w:val="36"/>
          <w:szCs w:val="36"/>
          <w:highlight w:val="none"/>
        </w:rPr>
      </w:pPr>
    </w:p>
    <w:p w14:paraId="7E0E5720">
      <w:pPr>
        <w:shd w:val="clear"/>
        <w:adjustRightInd w:val="0"/>
        <w:spacing w:line="400" w:lineRule="exact"/>
        <w:jc w:val="left"/>
        <w:rPr>
          <w:rFonts w:ascii="宋体" w:hAnsi="宋体"/>
          <w:b/>
          <w:bCs/>
          <w:color w:val="auto"/>
          <w:sz w:val="36"/>
          <w:szCs w:val="36"/>
          <w:highlight w:val="none"/>
        </w:rPr>
      </w:pPr>
    </w:p>
    <w:p w14:paraId="6F8B3F56">
      <w:pPr>
        <w:shd w:val="clear"/>
        <w:spacing w:line="360" w:lineRule="auto"/>
        <w:rPr>
          <w:rFonts w:ascii="宋体" w:hAnsi="宋体"/>
          <w:b/>
          <w:color w:val="auto"/>
          <w:sz w:val="36"/>
          <w:szCs w:val="36"/>
          <w:highlight w:val="none"/>
        </w:rPr>
      </w:pPr>
    </w:p>
    <w:p w14:paraId="0FEE1682">
      <w:pPr>
        <w:shd w:val="clear"/>
        <w:tabs>
          <w:tab w:val="left" w:pos="3600"/>
        </w:tabs>
        <w:adjustRightInd w:val="0"/>
        <w:snapToGrid w:val="0"/>
        <w:spacing w:beforeLines="100"/>
        <w:jc w:val="center"/>
        <w:rPr>
          <w:rFonts w:ascii="黑体" w:eastAsia="黑体"/>
          <w:color w:val="auto"/>
          <w:sz w:val="36"/>
          <w:szCs w:val="36"/>
          <w:highlight w:val="none"/>
        </w:rPr>
      </w:pPr>
      <w:r>
        <w:rPr>
          <w:rFonts w:hint="eastAsia" w:ascii="黑体" w:eastAsia="黑体"/>
          <w:color w:val="auto"/>
          <w:kern w:val="0"/>
          <w:sz w:val="36"/>
          <w:szCs w:val="36"/>
          <w:highlight w:val="none"/>
        </w:rPr>
        <w:t>七、</w:t>
      </w:r>
      <w:r>
        <w:rPr>
          <w:rFonts w:hint="eastAsia" w:ascii="黑体" w:hAnsi="宋体" w:eastAsia="黑体"/>
          <w:color w:val="auto"/>
          <w:sz w:val="36"/>
          <w:szCs w:val="36"/>
          <w:highlight w:val="none"/>
        </w:rPr>
        <w:t>享受政府采购优惠政策的证明材料</w:t>
      </w:r>
    </w:p>
    <w:p w14:paraId="63B7B102">
      <w:pPr>
        <w:shd w:val="clear"/>
        <w:adjustRightInd w:val="0"/>
        <w:snapToGrid w:val="0"/>
        <w:spacing w:line="360" w:lineRule="auto"/>
        <w:rPr>
          <w:rFonts w:ascii="仿宋_GB2312" w:hAnsi="宋体" w:eastAsia="仿宋_GB2312"/>
          <w:bCs/>
          <w:color w:val="auto"/>
          <w:szCs w:val="21"/>
          <w:highlight w:val="none"/>
        </w:rPr>
      </w:pPr>
    </w:p>
    <w:p w14:paraId="42F5BD6B">
      <w:pPr>
        <w:shd w:val="clear"/>
        <w:adjustRightInd w:val="0"/>
        <w:snapToGrid w:val="0"/>
        <w:spacing w:line="360" w:lineRule="auto"/>
        <w:jc w:val="center"/>
        <w:rPr>
          <w:rFonts w:ascii="黑体" w:hAnsi="黑体" w:eastAsia="黑体"/>
          <w:color w:val="auto"/>
          <w:sz w:val="32"/>
          <w:szCs w:val="32"/>
          <w:highlight w:val="none"/>
        </w:rPr>
      </w:pPr>
      <w:r>
        <w:rPr>
          <w:rFonts w:hint="eastAsia" w:ascii="黑体" w:hAnsi="楷体" w:eastAsia="黑体"/>
          <w:color w:val="auto"/>
          <w:sz w:val="32"/>
          <w:szCs w:val="32"/>
          <w:highlight w:val="none"/>
        </w:rPr>
        <w:t>1.</w:t>
      </w:r>
      <w:r>
        <w:rPr>
          <w:rFonts w:hint="eastAsia" w:ascii="黑体" w:hAnsi="黑体" w:eastAsia="黑体"/>
          <w:color w:val="auto"/>
          <w:sz w:val="32"/>
          <w:szCs w:val="32"/>
          <w:highlight w:val="none"/>
        </w:rPr>
        <w:t>强制采购或者优先采购产品</w:t>
      </w:r>
      <w:r>
        <w:rPr>
          <w:rFonts w:hint="eastAsia" w:ascii="黑体" w:hAnsi="黑体" w:eastAsia="黑体"/>
          <w:bCs/>
          <w:color w:val="auto"/>
          <w:sz w:val="32"/>
          <w:szCs w:val="32"/>
          <w:highlight w:val="none"/>
        </w:rPr>
        <w:t>的</w:t>
      </w:r>
      <w:r>
        <w:rPr>
          <w:rFonts w:hint="eastAsia" w:ascii="黑体" w:hAnsi="黑体" w:eastAsia="黑体"/>
          <w:color w:val="auto"/>
          <w:sz w:val="32"/>
          <w:szCs w:val="32"/>
          <w:highlight w:val="none"/>
        </w:rPr>
        <w:t>证明材料</w:t>
      </w:r>
    </w:p>
    <w:p w14:paraId="645B8BC9">
      <w:pPr>
        <w:pStyle w:val="12"/>
        <w:shd w:val="clear"/>
        <w:adjustRightInd w:val="0"/>
        <w:snapToGrid w:val="0"/>
        <w:spacing w:line="360" w:lineRule="auto"/>
        <w:ind w:firstLine="105" w:firstLineChars="50"/>
        <w:rPr>
          <w:rFonts w:ascii="楷体" w:hAnsi="楷体" w:eastAsia="楷体"/>
          <w:color w:val="auto"/>
          <w:highlight w:val="none"/>
        </w:rPr>
      </w:pPr>
      <w:r>
        <w:rPr>
          <w:rFonts w:hint="eastAsia" w:ascii="楷体" w:hAnsi="楷体" w:eastAsia="楷体"/>
          <w:color w:val="auto"/>
          <w:highlight w:val="none"/>
        </w:rPr>
        <w:t>说明：</w:t>
      </w:r>
    </w:p>
    <w:p w14:paraId="240FB38B">
      <w:pPr>
        <w:pStyle w:val="12"/>
        <w:shd w:val="clear"/>
        <w:adjustRightInd w:val="0"/>
        <w:snapToGrid w:val="0"/>
        <w:spacing w:line="360" w:lineRule="auto"/>
        <w:ind w:firstLine="525" w:firstLineChars="250"/>
        <w:rPr>
          <w:rFonts w:ascii="楷体" w:hAnsi="楷体" w:eastAsia="楷体"/>
          <w:bCs/>
          <w:color w:val="auto"/>
          <w:highlight w:val="none"/>
        </w:rPr>
      </w:pPr>
      <w:r>
        <w:rPr>
          <w:rFonts w:hint="eastAsia" w:ascii="楷体" w:hAnsi="楷体" w:eastAsia="楷体"/>
          <w:color w:val="auto"/>
          <w:highlight w:val="none"/>
        </w:rPr>
        <w:t>（1）本项目（包）包含采购货物的，投标产品属于《节能产品、环境标志产品品目清单》中产品的，应按投标人须知第</w:t>
      </w:r>
      <w:r>
        <w:rPr>
          <w:rFonts w:hint="eastAsia" w:ascii="楷体" w:hAnsi="楷体" w:eastAsia="楷体"/>
          <w:b/>
          <w:color w:val="auto"/>
          <w:highlight w:val="none"/>
        </w:rPr>
        <w:t>3.4.1</w:t>
      </w:r>
      <w:r>
        <w:rPr>
          <w:rFonts w:hint="eastAsia" w:ascii="楷体" w:hAnsi="楷体" w:eastAsia="楷体"/>
          <w:color w:val="auto"/>
          <w:highlight w:val="none"/>
        </w:rPr>
        <w:t>项规定提供相关证明材料。</w:t>
      </w:r>
    </w:p>
    <w:p w14:paraId="0B00BCAA">
      <w:pPr>
        <w:shd w:val="clear"/>
        <w:adjustRightInd w:val="0"/>
        <w:snapToGrid w:val="0"/>
        <w:spacing w:line="360" w:lineRule="auto"/>
        <w:ind w:firstLine="525" w:firstLineChars="250"/>
        <w:rPr>
          <w:rFonts w:ascii="楷体" w:hAnsi="楷体" w:eastAsia="楷体"/>
          <w:bCs/>
          <w:color w:val="auto"/>
          <w:szCs w:val="21"/>
          <w:highlight w:val="none"/>
        </w:rPr>
      </w:pPr>
      <w:r>
        <w:rPr>
          <w:rFonts w:hint="eastAsia" w:ascii="楷体" w:hAnsi="楷体" w:eastAsia="楷体"/>
          <w:bCs/>
          <w:color w:val="auto"/>
          <w:szCs w:val="21"/>
          <w:highlight w:val="none"/>
        </w:rPr>
        <w:t>（2）属于第四章第</w:t>
      </w:r>
      <w:r>
        <w:rPr>
          <w:rFonts w:hint="eastAsia" w:ascii="楷体" w:hAnsi="楷体" w:eastAsia="楷体"/>
          <w:b/>
          <w:bCs/>
          <w:color w:val="auto"/>
          <w:szCs w:val="21"/>
          <w:highlight w:val="none"/>
        </w:rPr>
        <w:t>2.2</w:t>
      </w:r>
      <w:r>
        <w:rPr>
          <w:rFonts w:hint="eastAsia" w:ascii="楷体" w:hAnsi="楷体" w:eastAsia="楷体"/>
          <w:bCs/>
          <w:color w:val="auto"/>
          <w:szCs w:val="21"/>
          <w:highlight w:val="none"/>
        </w:rPr>
        <w:t>条规定的强制节能产品的，投标人未按上述要求提供相应证明材料，按无效投标文件处理。</w:t>
      </w:r>
    </w:p>
    <w:p w14:paraId="3C4A827E">
      <w:pPr>
        <w:pStyle w:val="12"/>
        <w:shd w:val="clear"/>
        <w:adjustRightInd w:val="0"/>
        <w:snapToGrid w:val="0"/>
        <w:spacing w:line="360" w:lineRule="auto"/>
        <w:ind w:firstLine="525" w:firstLineChars="250"/>
        <w:rPr>
          <w:rFonts w:ascii="楷体" w:hAnsi="楷体" w:eastAsia="楷体"/>
          <w:bCs/>
          <w:color w:val="auto"/>
          <w:highlight w:val="none"/>
        </w:rPr>
      </w:pPr>
      <w:r>
        <w:rPr>
          <w:rFonts w:hint="eastAsia" w:ascii="楷体" w:hAnsi="楷体" w:eastAsia="楷体"/>
          <w:bCs/>
          <w:color w:val="auto"/>
          <w:highlight w:val="none"/>
        </w:rPr>
        <w:t>（3）本采购项目除强制节能产品外的</w:t>
      </w:r>
      <w:r>
        <w:rPr>
          <w:rFonts w:hint="eastAsia" w:ascii="楷体" w:hAnsi="楷体" w:eastAsia="楷体"/>
          <w:color w:val="auto"/>
          <w:highlight w:val="none"/>
        </w:rPr>
        <w:t>《节能产品、环境标志产品品目清单》中产品，属于优先采购产品，</w:t>
      </w:r>
      <w:r>
        <w:rPr>
          <w:rFonts w:hint="eastAsia" w:ascii="楷体" w:hAnsi="楷体" w:eastAsia="楷体"/>
          <w:bCs/>
          <w:color w:val="auto"/>
          <w:highlight w:val="none"/>
        </w:rPr>
        <w:t>投标人未按上述要求提供相应证明材料和未</w:t>
      </w:r>
      <w:r>
        <w:rPr>
          <w:rFonts w:hint="eastAsia" w:ascii="楷体" w:hAnsi="楷体" w:eastAsia="楷体"/>
          <w:color w:val="auto"/>
          <w:highlight w:val="none"/>
        </w:rPr>
        <w:t>在《分项报价明细表》中填写相应证书编号的，</w:t>
      </w:r>
      <w:r>
        <w:rPr>
          <w:rFonts w:hint="eastAsia" w:ascii="楷体" w:hAnsi="楷体" w:eastAsia="楷体"/>
          <w:bCs/>
          <w:color w:val="auto"/>
          <w:highlight w:val="none"/>
        </w:rPr>
        <w:t>评标时不予加分。</w:t>
      </w:r>
    </w:p>
    <w:p w14:paraId="29E89DEE">
      <w:pPr>
        <w:shd w:val="clear"/>
        <w:adjustRightInd w:val="0"/>
        <w:snapToGrid w:val="0"/>
        <w:spacing w:line="360" w:lineRule="auto"/>
        <w:ind w:firstLine="525" w:firstLineChars="250"/>
        <w:rPr>
          <w:rFonts w:ascii="仿宋_GB2312" w:hAnsi="宋体" w:eastAsia="仿宋_GB2312"/>
          <w:bCs/>
          <w:color w:val="auto"/>
          <w:szCs w:val="21"/>
          <w:highlight w:val="none"/>
        </w:rPr>
      </w:pPr>
    </w:p>
    <w:p w14:paraId="198C178C">
      <w:pPr>
        <w:shd w:val="clear"/>
        <w:adjustRightInd w:val="0"/>
        <w:snapToGrid w:val="0"/>
        <w:spacing w:line="360" w:lineRule="auto"/>
        <w:ind w:firstLine="525" w:firstLineChars="250"/>
        <w:rPr>
          <w:rFonts w:ascii="仿宋_GB2312" w:hAnsi="宋体" w:eastAsia="仿宋_GB2312"/>
          <w:bCs/>
          <w:color w:val="auto"/>
          <w:szCs w:val="21"/>
          <w:highlight w:val="none"/>
        </w:rPr>
      </w:pPr>
    </w:p>
    <w:p w14:paraId="74C256CD">
      <w:pPr>
        <w:shd w:val="clear"/>
        <w:adjustRightInd w:val="0"/>
        <w:snapToGrid w:val="0"/>
        <w:spacing w:line="360" w:lineRule="auto"/>
        <w:ind w:firstLine="525" w:firstLineChars="250"/>
        <w:rPr>
          <w:rFonts w:ascii="仿宋_GB2312" w:hAnsi="宋体" w:eastAsia="仿宋_GB2312"/>
          <w:bCs/>
          <w:color w:val="auto"/>
          <w:szCs w:val="21"/>
          <w:highlight w:val="none"/>
        </w:rPr>
      </w:pPr>
    </w:p>
    <w:p w14:paraId="60E55516">
      <w:pPr>
        <w:shd w:val="clear"/>
        <w:adjustRightInd w:val="0"/>
        <w:snapToGrid w:val="0"/>
        <w:spacing w:line="360" w:lineRule="auto"/>
        <w:ind w:firstLine="525" w:firstLineChars="250"/>
        <w:rPr>
          <w:rFonts w:ascii="仿宋_GB2312" w:hAnsi="宋体" w:eastAsia="仿宋_GB2312"/>
          <w:bCs/>
          <w:color w:val="auto"/>
          <w:szCs w:val="21"/>
          <w:highlight w:val="none"/>
        </w:rPr>
      </w:pPr>
    </w:p>
    <w:p w14:paraId="67085C8F">
      <w:pPr>
        <w:shd w:val="clear"/>
        <w:adjustRightInd w:val="0"/>
        <w:snapToGrid w:val="0"/>
        <w:spacing w:line="360" w:lineRule="auto"/>
        <w:ind w:firstLine="525" w:firstLineChars="250"/>
        <w:rPr>
          <w:rFonts w:ascii="仿宋_GB2312" w:hAnsi="宋体" w:eastAsia="仿宋_GB2312"/>
          <w:bCs/>
          <w:color w:val="auto"/>
          <w:szCs w:val="21"/>
          <w:highlight w:val="none"/>
        </w:rPr>
      </w:pPr>
    </w:p>
    <w:p w14:paraId="48D648E9">
      <w:pPr>
        <w:shd w:val="clear"/>
        <w:adjustRightInd w:val="0"/>
        <w:snapToGrid w:val="0"/>
        <w:spacing w:line="360" w:lineRule="auto"/>
        <w:ind w:firstLine="525" w:firstLineChars="250"/>
        <w:rPr>
          <w:rFonts w:ascii="仿宋_GB2312" w:hAnsi="宋体" w:eastAsia="仿宋_GB2312"/>
          <w:bCs/>
          <w:color w:val="auto"/>
          <w:szCs w:val="21"/>
          <w:highlight w:val="none"/>
        </w:rPr>
      </w:pPr>
    </w:p>
    <w:p w14:paraId="20712D05">
      <w:pPr>
        <w:shd w:val="clear"/>
        <w:adjustRightInd w:val="0"/>
        <w:snapToGrid w:val="0"/>
        <w:spacing w:line="360" w:lineRule="auto"/>
        <w:ind w:firstLine="525" w:firstLineChars="250"/>
        <w:rPr>
          <w:rFonts w:ascii="仿宋_GB2312" w:hAnsi="宋体" w:eastAsia="仿宋_GB2312"/>
          <w:bCs/>
          <w:color w:val="auto"/>
          <w:szCs w:val="21"/>
          <w:highlight w:val="none"/>
        </w:rPr>
      </w:pPr>
    </w:p>
    <w:p w14:paraId="7CF454DB">
      <w:pPr>
        <w:shd w:val="clear"/>
        <w:adjustRightInd w:val="0"/>
        <w:snapToGrid w:val="0"/>
        <w:spacing w:line="360" w:lineRule="auto"/>
        <w:ind w:firstLine="525" w:firstLineChars="250"/>
        <w:rPr>
          <w:rFonts w:ascii="仿宋_GB2312" w:hAnsi="宋体" w:eastAsia="仿宋_GB2312"/>
          <w:bCs/>
          <w:color w:val="auto"/>
          <w:szCs w:val="21"/>
          <w:highlight w:val="none"/>
        </w:rPr>
      </w:pPr>
    </w:p>
    <w:p w14:paraId="7C485FEC">
      <w:pPr>
        <w:shd w:val="clear"/>
        <w:adjustRightInd w:val="0"/>
        <w:snapToGrid w:val="0"/>
        <w:spacing w:line="360" w:lineRule="auto"/>
        <w:ind w:firstLine="525" w:firstLineChars="250"/>
        <w:rPr>
          <w:rFonts w:ascii="仿宋_GB2312" w:hAnsi="宋体" w:eastAsia="仿宋_GB2312"/>
          <w:bCs/>
          <w:color w:val="auto"/>
          <w:szCs w:val="21"/>
          <w:highlight w:val="none"/>
        </w:rPr>
      </w:pPr>
    </w:p>
    <w:p w14:paraId="194EDFA2">
      <w:pPr>
        <w:shd w:val="clear"/>
        <w:adjustRightInd w:val="0"/>
        <w:snapToGrid w:val="0"/>
        <w:spacing w:line="360" w:lineRule="auto"/>
        <w:ind w:firstLine="525" w:firstLineChars="250"/>
        <w:rPr>
          <w:rFonts w:ascii="仿宋_GB2312" w:hAnsi="宋体" w:eastAsia="仿宋_GB2312"/>
          <w:bCs/>
          <w:color w:val="auto"/>
          <w:szCs w:val="21"/>
          <w:highlight w:val="none"/>
        </w:rPr>
      </w:pPr>
    </w:p>
    <w:p w14:paraId="4ED4EDE1">
      <w:pPr>
        <w:shd w:val="clear"/>
        <w:adjustRightInd w:val="0"/>
        <w:snapToGrid w:val="0"/>
        <w:spacing w:line="360" w:lineRule="auto"/>
        <w:ind w:firstLine="525" w:firstLineChars="250"/>
        <w:rPr>
          <w:rFonts w:ascii="仿宋_GB2312" w:hAnsi="宋体" w:eastAsia="仿宋_GB2312"/>
          <w:bCs/>
          <w:color w:val="auto"/>
          <w:szCs w:val="21"/>
          <w:highlight w:val="none"/>
        </w:rPr>
      </w:pPr>
    </w:p>
    <w:p w14:paraId="70862B31">
      <w:pPr>
        <w:shd w:val="clear"/>
        <w:adjustRightInd w:val="0"/>
        <w:snapToGrid w:val="0"/>
        <w:spacing w:line="360" w:lineRule="auto"/>
        <w:ind w:firstLine="525" w:firstLineChars="250"/>
        <w:rPr>
          <w:rFonts w:ascii="仿宋_GB2312" w:hAnsi="宋体" w:eastAsia="仿宋_GB2312"/>
          <w:bCs/>
          <w:color w:val="auto"/>
          <w:szCs w:val="21"/>
          <w:highlight w:val="none"/>
        </w:rPr>
      </w:pPr>
    </w:p>
    <w:p w14:paraId="44F33D0C">
      <w:pPr>
        <w:shd w:val="clear"/>
        <w:adjustRightInd w:val="0"/>
        <w:snapToGrid w:val="0"/>
        <w:spacing w:line="360" w:lineRule="auto"/>
        <w:ind w:firstLine="525" w:firstLineChars="250"/>
        <w:rPr>
          <w:rFonts w:ascii="仿宋_GB2312" w:hAnsi="宋体" w:eastAsia="仿宋_GB2312"/>
          <w:bCs/>
          <w:color w:val="auto"/>
          <w:szCs w:val="21"/>
          <w:highlight w:val="none"/>
        </w:rPr>
      </w:pPr>
    </w:p>
    <w:p w14:paraId="05790B98">
      <w:pPr>
        <w:shd w:val="clear"/>
        <w:adjustRightInd w:val="0"/>
        <w:snapToGrid w:val="0"/>
        <w:spacing w:line="360" w:lineRule="auto"/>
        <w:ind w:firstLine="525" w:firstLineChars="250"/>
        <w:rPr>
          <w:rFonts w:ascii="仿宋_GB2312" w:hAnsi="宋体" w:eastAsia="仿宋_GB2312"/>
          <w:bCs/>
          <w:color w:val="auto"/>
          <w:szCs w:val="21"/>
          <w:highlight w:val="none"/>
        </w:rPr>
      </w:pPr>
    </w:p>
    <w:p w14:paraId="7473623A">
      <w:pPr>
        <w:shd w:val="clear"/>
        <w:adjustRightInd w:val="0"/>
        <w:snapToGrid w:val="0"/>
        <w:spacing w:line="360" w:lineRule="auto"/>
        <w:ind w:firstLine="525" w:firstLineChars="250"/>
        <w:rPr>
          <w:rFonts w:ascii="仿宋_GB2312" w:hAnsi="宋体" w:eastAsia="仿宋_GB2312"/>
          <w:bCs/>
          <w:color w:val="auto"/>
          <w:szCs w:val="21"/>
          <w:highlight w:val="none"/>
        </w:rPr>
      </w:pPr>
    </w:p>
    <w:p w14:paraId="566EC56F">
      <w:pPr>
        <w:shd w:val="clear"/>
        <w:adjustRightInd w:val="0"/>
        <w:snapToGrid w:val="0"/>
        <w:spacing w:line="360" w:lineRule="auto"/>
        <w:ind w:firstLine="525" w:firstLineChars="250"/>
        <w:rPr>
          <w:rFonts w:ascii="仿宋_GB2312" w:hAnsi="宋体" w:eastAsia="仿宋_GB2312"/>
          <w:bCs/>
          <w:color w:val="auto"/>
          <w:szCs w:val="21"/>
          <w:highlight w:val="none"/>
        </w:rPr>
      </w:pPr>
    </w:p>
    <w:p w14:paraId="0497C738">
      <w:pPr>
        <w:shd w:val="clear"/>
        <w:adjustRightInd w:val="0"/>
        <w:snapToGrid w:val="0"/>
        <w:spacing w:line="360" w:lineRule="auto"/>
        <w:ind w:firstLine="525" w:firstLineChars="250"/>
        <w:rPr>
          <w:rFonts w:ascii="仿宋_GB2312" w:hAnsi="宋体" w:eastAsia="仿宋_GB2312"/>
          <w:bCs/>
          <w:color w:val="auto"/>
          <w:szCs w:val="21"/>
          <w:highlight w:val="none"/>
        </w:rPr>
      </w:pPr>
    </w:p>
    <w:p w14:paraId="5F3D54A4">
      <w:pPr>
        <w:shd w:val="clear"/>
        <w:adjustRightInd w:val="0"/>
        <w:snapToGrid w:val="0"/>
        <w:spacing w:line="360" w:lineRule="auto"/>
        <w:ind w:firstLine="525" w:firstLineChars="250"/>
        <w:rPr>
          <w:rFonts w:ascii="仿宋_GB2312" w:hAnsi="宋体" w:eastAsia="仿宋_GB2312"/>
          <w:bCs/>
          <w:color w:val="auto"/>
          <w:szCs w:val="21"/>
          <w:highlight w:val="none"/>
        </w:rPr>
      </w:pPr>
    </w:p>
    <w:p w14:paraId="1E7F2E37">
      <w:pPr>
        <w:shd w:val="clear"/>
        <w:adjustRightInd w:val="0"/>
        <w:snapToGrid w:val="0"/>
        <w:spacing w:line="360" w:lineRule="auto"/>
        <w:ind w:firstLine="525" w:firstLineChars="250"/>
        <w:rPr>
          <w:rFonts w:ascii="仿宋_GB2312" w:hAnsi="宋体" w:eastAsia="仿宋_GB2312"/>
          <w:bCs/>
          <w:color w:val="auto"/>
          <w:szCs w:val="21"/>
          <w:highlight w:val="none"/>
        </w:rPr>
      </w:pPr>
    </w:p>
    <w:p w14:paraId="6DF9052F">
      <w:pPr>
        <w:shd w:val="clear"/>
        <w:adjustRightInd w:val="0"/>
        <w:snapToGrid w:val="0"/>
        <w:spacing w:line="360" w:lineRule="auto"/>
        <w:ind w:firstLine="525" w:firstLineChars="250"/>
        <w:rPr>
          <w:rFonts w:ascii="仿宋_GB2312" w:hAnsi="宋体" w:eastAsia="仿宋_GB2312"/>
          <w:bCs/>
          <w:color w:val="auto"/>
          <w:szCs w:val="21"/>
          <w:highlight w:val="none"/>
        </w:rPr>
      </w:pPr>
    </w:p>
    <w:p w14:paraId="11FA088C">
      <w:pPr>
        <w:shd w:val="clear"/>
        <w:adjustRightInd w:val="0"/>
        <w:snapToGrid w:val="0"/>
        <w:spacing w:line="360" w:lineRule="auto"/>
        <w:ind w:firstLine="525" w:firstLineChars="250"/>
        <w:rPr>
          <w:rFonts w:ascii="仿宋_GB2312" w:hAnsi="宋体" w:eastAsia="仿宋_GB2312"/>
          <w:bCs/>
          <w:color w:val="auto"/>
          <w:szCs w:val="21"/>
          <w:highlight w:val="none"/>
        </w:rPr>
      </w:pPr>
    </w:p>
    <w:p w14:paraId="7F8C5BE6">
      <w:pPr>
        <w:shd w:val="clear"/>
        <w:spacing w:line="360" w:lineRule="auto"/>
        <w:jc w:val="center"/>
        <w:rPr>
          <w:rFonts w:ascii="黑体" w:hAnsi="宋体" w:eastAsia="黑体"/>
          <w:color w:val="auto"/>
          <w:sz w:val="36"/>
          <w:szCs w:val="36"/>
          <w:highlight w:val="none"/>
        </w:rPr>
      </w:pPr>
      <w:r>
        <w:rPr>
          <w:rFonts w:hint="eastAsia" w:ascii="黑体" w:hAnsi="宋体" w:eastAsia="黑体"/>
          <w:color w:val="auto"/>
          <w:sz w:val="36"/>
          <w:szCs w:val="36"/>
          <w:highlight w:val="none"/>
        </w:rPr>
        <w:t>八、其他证明材料</w:t>
      </w:r>
    </w:p>
    <w:p w14:paraId="43D2941C">
      <w:pPr>
        <w:shd w:val="clear"/>
        <w:spacing w:beforeLines="100" w:line="360" w:lineRule="auto"/>
        <w:rPr>
          <w:rFonts w:ascii="楷体" w:hAnsi="楷体" w:eastAsia="楷体"/>
          <w:color w:val="auto"/>
          <w:szCs w:val="21"/>
          <w:highlight w:val="none"/>
        </w:rPr>
      </w:pPr>
      <w:r>
        <w:rPr>
          <w:rFonts w:hint="eastAsia" w:ascii="楷体" w:hAnsi="楷体" w:eastAsia="楷体"/>
          <w:color w:val="auto"/>
          <w:szCs w:val="21"/>
          <w:highlight w:val="none"/>
        </w:rPr>
        <w:t>说明：</w:t>
      </w:r>
    </w:p>
    <w:p w14:paraId="1191CDEA">
      <w:pPr>
        <w:shd w:val="clear"/>
        <w:spacing w:line="360" w:lineRule="auto"/>
        <w:ind w:firstLine="420" w:firstLineChars="200"/>
        <w:rPr>
          <w:rFonts w:ascii="楷体" w:hAnsi="楷体" w:eastAsia="楷体"/>
          <w:color w:val="auto"/>
          <w:szCs w:val="21"/>
          <w:highlight w:val="none"/>
        </w:rPr>
      </w:pPr>
      <w:r>
        <w:rPr>
          <w:rFonts w:hint="eastAsia" w:ascii="楷体" w:hAnsi="楷体" w:eastAsia="楷体"/>
          <w:color w:val="auto"/>
          <w:szCs w:val="21"/>
          <w:highlight w:val="none"/>
        </w:rPr>
        <w:t>1.提供投标人近3年完成的类似业绩证明材料；</w:t>
      </w:r>
    </w:p>
    <w:p w14:paraId="2FD7008E">
      <w:pPr>
        <w:shd w:val="clear"/>
        <w:tabs>
          <w:tab w:val="left" w:pos="3600"/>
        </w:tabs>
        <w:adjustRightInd w:val="0"/>
        <w:snapToGrid w:val="0"/>
        <w:spacing w:line="360" w:lineRule="auto"/>
        <w:ind w:firstLine="420" w:firstLineChars="200"/>
        <w:rPr>
          <w:rFonts w:ascii="楷体" w:hAnsi="楷体" w:eastAsia="楷体" w:cs="宋体"/>
          <w:bCs/>
          <w:color w:val="auto"/>
          <w:spacing w:val="6"/>
          <w:kern w:val="0"/>
          <w:szCs w:val="21"/>
          <w:highlight w:val="none"/>
        </w:rPr>
      </w:pPr>
      <w:r>
        <w:rPr>
          <w:rFonts w:hint="eastAsia" w:ascii="楷体" w:hAnsi="楷体" w:eastAsia="楷体"/>
          <w:color w:val="auto"/>
          <w:szCs w:val="21"/>
          <w:highlight w:val="none"/>
        </w:rPr>
        <w:t>2.</w:t>
      </w:r>
      <w:r>
        <w:rPr>
          <w:rFonts w:hint="eastAsia" w:ascii="楷体" w:hAnsi="楷体" w:eastAsia="楷体" w:cs="宋体"/>
          <w:bCs/>
          <w:color w:val="auto"/>
          <w:spacing w:val="6"/>
          <w:kern w:val="0"/>
          <w:szCs w:val="21"/>
          <w:highlight w:val="none"/>
        </w:rPr>
        <w:t>其他证明材料，非投标人的必备证明材料，仅作为评审的因素。</w:t>
      </w:r>
    </w:p>
    <w:p w14:paraId="49FD81D3">
      <w:pPr>
        <w:shd w:val="clear"/>
        <w:adjustRightInd w:val="0"/>
        <w:snapToGrid w:val="0"/>
        <w:spacing w:line="360" w:lineRule="auto"/>
        <w:rPr>
          <w:rFonts w:ascii="仿宋_GB2312" w:hAnsi="宋体" w:eastAsia="仿宋_GB2312"/>
          <w:bCs/>
          <w:color w:val="auto"/>
          <w:szCs w:val="21"/>
          <w:highlight w:val="none"/>
        </w:rPr>
      </w:pPr>
    </w:p>
    <w:p w14:paraId="5474DB23">
      <w:pPr>
        <w:shd w:val="clear"/>
        <w:adjustRightInd w:val="0"/>
        <w:spacing w:line="400" w:lineRule="exact"/>
        <w:jc w:val="left"/>
        <w:rPr>
          <w:rFonts w:ascii="宋体" w:hAnsi="宋体"/>
          <w:b/>
          <w:bCs/>
          <w:color w:val="auto"/>
          <w:sz w:val="36"/>
          <w:szCs w:val="36"/>
          <w:highlight w:val="none"/>
        </w:rPr>
      </w:pPr>
    </w:p>
    <w:p w14:paraId="50E1FF01">
      <w:pPr>
        <w:pStyle w:val="12"/>
        <w:shd w:val="clear"/>
        <w:adjustRightInd w:val="0"/>
        <w:snapToGrid w:val="0"/>
        <w:spacing w:beforeLines="50" w:line="360" w:lineRule="auto"/>
        <w:rPr>
          <w:rFonts w:hAnsi="宋体"/>
          <w:color w:val="auto"/>
          <w:sz w:val="24"/>
          <w:highlight w:val="none"/>
        </w:rPr>
      </w:pPr>
    </w:p>
    <w:p w14:paraId="2B546D4C">
      <w:pPr>
        <w:pStyle w:val="12"/>
        <w:shd w:val="clear"/>
        <w:adjustRightInd w:val="0"/>
        <w:snapToGrid w:val="0"/>
        <w:spacing w:beforeLines="50" w:line="360" w:lineRule="auto"/>
        <w:ind w:firstLine="735" w:firstLineChars="350"/>
        <w:jc w:val="left"/>
        <w:rPr>
          <w:rFonts w:ascii="仿宋_GB2312" w:hAnsi="宋体" w:eastAsia="仿宋_GB2312"/>
          <w:color w:val="auto"/>
          <w:highlight w:val="none"/>
        </w:rPr>
      </w:pPr>
    </w:p>
    <w:p w14:paraId="0B6385F3">
      <w:pPr>
        <w:pStyle w:val="12"/>
        <w:shd w:val="clear"/>
        <w:adjustRightInd w:val="0"/>
        <w:snapToGrid w:val="0"/>
        <w:spacing w:beforeLines="50" w:line="360" w:lineRule="auto"/>
        <w:ind w:firstLine="735" w:firstLineChars="350"/>
        <w:jc w:val="left"/>
        <w:rPr>
          <w:rFonts w:ascii="仿宋_GB2312" w:hAnsi="宋体" w:eastAsia="仿宋_GB2312"/>
          <w:color w:val="auto"/>
          <w:highlight w:val="none"/>
        </w:rPr>
      </w:pPr>
    </w:p>
    <w:p w14:paraId="31F36160">
      <w:pPr>
        <w:pStyle w:val="12"/>
        <w:shd w:val="clear"/>
        <w:adjustRightInd w:val="0"/>
        <w:snapToGrid w:val="0"/>
        <w:spacing w:beforeLines="50" w:line="360" w:lineRule="auto"/>
        <w:ind w:firstLine="735" w:firstLineChars="350"/>
        <w:jc w:val="left"/>
        <w:rPr>
          <w:rFonts w:ascii="仿宋_GB2312" w:hAnsi="宋体" w:eastAsia="仿宋_GB2312"/>
          <w:color w:val="auto"/>
          <w:highlight w:val="none"/>
        </w:rPr>
      </w:pPr>
    </w:p>
    <w:p w14:paraId="5E3AC077">
      <w:pPr>
        <w:pStyle w:val="12"/>
        <w:shd w:val="clear"/>
        <w:adjustRightInd w:val="0"/>
        <w:snapToGrid w:val="0"/>
        <w:spacing w:beforeLines="50" w:line="360" w:lineRule="auto"/>
        <w:ind w:firstLine="735" w:firstLineChars="350"/>
        <w:jc w:val="left"/>
        <w:rPr>
          <w:rFonts w:ascii="仿宋_GB2312" w:hAnsi="宋体" w:eastAsia="仿宋_GB2312"/>
          <w:color w:val="auto"/>
          <w:highlight w:val="none"/>
        </w:rPr>
      </w:pPr>
    </w:p>
    <w:p w14:paraId="0F4944F7">
      <w:pPr>
        <w:pStyle w:val="12"/>
        <w:shd w:val="clear"/>
        <w:adjustRightInd w:val="0"/>
        <w:snapToGrid w:val="0"/>
        <w:spacing w:beforeLines="50" w:line="360" w:lineRule="auto"/>
        <w:ind w:firstLine="735" w:firstLineChars="350"/>
        <w:jc w:val="left"/>
        <w:rPr>
          <w:rFonts w:ascii="仿宋_GB2312" w:hAnsi="宋体" w:eastAsia="仿宋_GB2312"/>
          <w:color w:val="auto"/>
          <w:highlight w:val="none"/>
        </w:rPr>
      </w:pPr>
    </w:p>
    <w:p w14:paraId="2C104D97">
      <w:pPr>
        <w:pStyle w:val="12"/>
        <w:shd w:val="clear"/>
        <w:adjustRightInd w:val="0"/>
        <w:snapToGrid w:val="0"/>
        <w:spacing w:beforeLines="50" w:line="360" w:lineRule="auto"/>
        <w:ind w:firstLine="735" w:firstLineChars="350"/>
        <w:jc w:val="left"/>
        <w:rPr>
          <w:rFonts w:ascii="仿宋_GB2312" w:hAnsi="宋体" w:eastAsia="仿宋_GB2312"/>
          <w:color w:val="auto"/>
          <w:highlight w:val="none"/>
        </w:rPr>
      </w:pPr>
    </w:p>
    <w:p w14:paraId="3519313E">
      <w:pPr>
        <w:pStyle w:val="12"/>
        <w:shd w:val="clear"/>
        <w:adjustRightInd w:val="0"/>
        <w:snapToGrid w:val="0"/>
        <w:spacing w:beforeLines="50" w:line="360" w:lineRule="auto"/>
        <w:ind w:firstLine="735" w:firstLineChars="350"/>
        <w:jc w:val="left"/>
        <w:rPr>
          <w:rFonts w:ascii="仿宋_GB2312" w:hAnsi="宋体" w:eastAsia="仿宋_GB2312"/>
          <w:color w:val="auto"/>
          <w:highlight w:val="none"/>
        </w:rPr>
      </w:pPr>
    </w:p>
    <w:p w14:paraId="74D910A6">
      <w:pPr>
        <w:pStyle w:val="12"/>
        <w:shd w:val="clear"/>
        <w:adjustRightInd w:val="0"/>
        <w:snapToGrid w:val="0"/>
        <w:spacing w:beforeLines="50" w:line="360" w:lineRule="auto"/>
        <w:ind w:firstLine="735" w:firstLineChars="350"/>
        <w:jc w:val="left"/>
        <w:rPr>
          <w:rFonts w:ascii="仿宋_GB2312" w:hAnsi="宋体" w:eastAsia="仿宋_GB2312"/>
          <w:color w:val="auto"/>
          <w:highlight w:val="none"/>
        </w:rPr>
      </w:pPr>
    </w:p>
    <w:p w14:paraId="4C611824">
      <w:pPr>
        <w:pStyle w:val="12"/>
        <w:shd w:val="clear"/>
        <w:adjustRightInd w:val="0"/>
        <w:snapToGrid w:val="0"/>
        <w:spacing w:beforeLines="50" w:line="360" w:lineRule="auto"/>
        <w:ind w:firstLine="735" w:firstLineChars="350"/>
        <w:jc w:val="left"/>
        <w:rPr>
          <w:rFonts w:ascii="仿宋_GB2312" w:hAnsi="宋体" w:eastAsia="仿宋_GB2312"/>
          <w:color w:val="auto"/>
          <w:highlight w:val="none"/>
        </w:rPr>
      </w:pPr>
    </w:p>
    <w:p w14:paraId="318ACD2C">
      <w:pPr>
        <w:pStyle w:val="12"/>
        <w:shd w:val="clear"/>
        <w:adjustRightInd w:val="0"/>
        <w:snapToGrid w:val="0"/>
        <w:spacing w:beforeLines="50" w:line="360" w:lineRule="auto"/>
        <w:ind w:firstLine="735" w:firstLineChars="350"/>
        <w:jc w:val="left"/>
        <w:rPr>
          <w:rFonts w:ascii="仿宋_GB2312" w:hAnsi="宋体" w:eastAsia="仿宋_GB2312"/>
          <w:color w:val="auto"/>
          <w:highlight w:val="none"/>
        </w:rPr>
      </w:pPr>
    </w:p>
    <w:p w14:paraId="13CD7EA8">
      <w:pPr>
        <w:pStyle w:val="12"/>
        <w:shd w:val="clear"/>
        <w:adjustRightInd w:val="0"/>
        <w:snapToGrid w:val="0"/>
        <w:spacing w:beforeLines="50" w:line="360" w:lineRule="auto"/>
        <w:ind w:firstLine="735" w:firstLineChars="350"/>
        <w:jc w:val="left"/>
        <w:rPr>
          <w:rFonts w:ascii="仿宋_GB2312" w:hAnsi="宋体" w:eastAsia="仿宋_GB2312"/>
          <w:color w:val="auto"/>
          <w:highlight w:val="none"/>
        </w:rPr>
      </w:pPr>
    </w:p>
    <w:p w14:paraId="13F08218">
      <w:pPr>
        <w:pStyle w:val="12"/>
        <w:shd w:val="clear"/>
        <w:adjustRightInd w:val="0"/>
        <w:snapToGrid w:val="0"/>
        <w:spacing w:beforeLines="50" w:line="360" w:lineRule="auto"/>
        <w:ind w:firstLine="735" w:firstLineChars="350"/>
        <w:jc w:val="left"/>
        <w:rPr>
          <w:rFonts w:ascii="仿宋_GB2312" w:hAnsi="宋体" w:eastAsia="仿宋_GB2312"/>
          <w:color w:val="auto"/>
          <w:highlight w:val="none"/>
        </w:rPr>
      </w:pPr>
    </w:p>
    <w:p w14:paraId="7F34354B">
      <w:pPr>
        <w:pStyle w:val="12"/>
        <w:shd w:val="clear"/>
        <w:adjustRightInd w:val="0"/>
        <w:snapToGrid w:val="0"/>
        <w:spacing w:beforeLines="50" w:line="360" w:lineRule="auto"/>
        <w:ind w:firstLine="735" w:firstLineChars="350"/>
        <w:jc w:val="left"/>
        <w:rPr>
          <w:rFonts w:ascii="仿宋_GB2312" w:hAnsi="宋体" w:eastAsia="仿宋_GB2312"/>
          <w:color w:val="auto"/>
          <w:highlight w:val="none"/>
        </w:rPr>
      </w:pPr>
    </w:p>
    <w:p w14:paraId="460B8D26">
      <w:pPr>
        <w:pStyle w:val="12"/>
        <w:shd w:val="clear"/>
        <w:adjustRightInd w:val="0"/>
        <w:snapToGrid w:val="0"/>
        <w:spacing w:beforeLines="50" w:line="360" w:lineRule="auto"/>
        <w:ind w:firstLine="735" w:firstLineChars="350"/>
        <w:jc w:val="left"/>
        <w:rPr>
          <w:rFonts w:ascii="仿宋_GB2312" w:hAnsi="宋体" w:eastAsia="仿宋_GB2312"/>
          <w:color w:val="auto"/>
          <w:highlight w:val="none"/>
        </w:rPr>
      </w:pPr>
    </w:p>
    <w:p w14:paraId="4A93B21A">
      <w:pPr>
        <w:pStyle w:val="12"/>
        <w:shd w:val="clear"/>
        <w:adjustRightInd w:val="0"/>
        <w:snapToGrid w:val="0"/>
        <w:spacing w:beforeLines="50" w:line="360" w:lineRule="auto"/>
        <w:ind w:firstLine="735" w:firstLineChars="350"/>
        <w:jc w:val="left"/>
        <w:rPr>
          <w:rFonts w:ascii="仿宋_GB2312" w:hAnsi="宋体" w:eastAsia="仿宋_GB2312"/>
          <w:color w:val="auto"/>
          <w:highlight w:val="none"/>
        </w:rPr>
      </w:pPr>
    </w:p>
    <w:p w14:paraId="5FE52FBD">
      <w:pPr>
        <w:pStyle w:val="12"/>
        <w:shd w:val="clear"/>
        <w:adjustRightInd w:val="0"/>
        <w:snapToGrid w:val="0"/>
        <w:spacing w:beforeLines="50" w:line="360" w:lineRule="auto"/>
        <w:ind w:firstLine="735" w:firstLineChars="350"/>
        <w:jc w:val="left"/>
        <w:rPr>
          <w:rFonts w:ascii="仿宋_GB2312" w:hAnsi="宋体" w:eastAsia="仿宋_GB2312"/>
          <w:color w:val="auto"/>
          <w:highlight w:val="none"/>
        </w:rPr>
      </w:pPr>
    </w:p>
    <w:p w14:paraId="48831CE8">
      <w:pPr>
        <w:pStyle w:val="12"/>
        <w:shd w:val="clear"/>
        <w:adjustRightInd w:val="0"/>
        <w:snapToGrid w:val="0"/>
        <w:spacing w:beforeLines="50" w:line="360" w:lineRule="auto"/>
        <w:ind w:firstLine="735" w:firstLineChars="350"/>
        <w:jc w:val="left"/>
        <w:rPr>
          <w:rFonts w:ascii="仿宋_GB2312" w:hAnsi="宋体" w:eastAsia="仿宋_GB2312"/>
          <w:color w:val="auto"/>
          <w:highlight w:val="none"/>
        </w:rPr>
      </w:pPr>
    </w:p>
    <w:p w14:paraId="58C1713A">
      <w:pPr>
        <w:pStyle w:val="12"/>
        <w:shd w:val="clear"/>
        <w:adjustRightInd w:val="0"/>
        <w:snapToGrid w:val="0"/>
        <w:spacing w:beforeLines="50" w:line="360" w:lineRule="auto"/>
        <w:ind w:firstLine="735" w:firstLineChars="350"/>
        <w:jc w:val="left"/>
        <w:rPr>
          <w:rFonts w:ascii="仿宋_GB2312" w:hAnsi="宋体" w:eastAsia="仿宋_GB2312"/>
          <w:color w:val="auto"/>
          <w:highlight w:val="none"/>
        </w:rPr>
      </w:pPr>
    </w:p>
    <w:p w14:paraId="0E12F9ED">
      <w:pPr>
        <w:shd w:val="clear"/>
        <w:adjustRightInd w:val="0"/>
        <w:snapToGrid w:val="0"/>
        <w:spacing w:afterLines="50" w:line="360" w:lineRule="auto"/>
        <w:jc w:val="center"/>
        <w:rPr>
          <w:rFonts w:ascii="黑体" w:hAnsi="宋体" w:eastAsia="黑体"/>
          <w:bCs/>
          <w:color w:val="auto"/>
          <w:sz w:val="36"/>
          <w:szCs w:val="36"/>
          <w:highlight w:val="none"/>
        </w:rPr>
      </w:pPr>
      <w:r>
        <w:rPr>
          <w:rFonts w:hint="eastAsia" w:ascii="黑体" w:hAnsi="宋体" w:eastAsia="黑体"/>
          <w:bCs/>
          <w:color w:val="auto"/>
          <w:sz w:val="36"/>
          <w:szCs w:val="36"/>
          <w:highlight w:val="none"/>
        </w:rPr>
        <w:t>1.投标人近3年完成的类似业绩证明材料</w:t>
      </w:r>
    </w:p>
    <w:p w14:paraId="0B54662A">
      <w:pPr>
        <w:pStyle w:val="3"/>
        <w:shd w:val="clear"/>
        <w:spacing w:beforeLines="100" w:line="400" w:lineRule="exact"/>
        <w:jc w:val="center"/>
        <w:rPr>
          <w:rFonts w:ascii="黑体" w:hAnsi="宋体" w:cs="Arial"/>
          <w:b w:val="0"/>
          <w:bCs/>
          <w:color w:val="auto"/>
          <w:sz w:val="36"/>
          <w:szCs w:val="36"/>
          <w:highlight w:val="none"/>
        </w:rPr>
      </w:pPr>
      <w:r>
        <w:rPr>
          <w:rFonts w:hint="eastAsia" w:ascii="黑体" w:hAnsi="宋体" w:cs="Arial"/>
          <w:b w:val="0"/>
          <w:bCs/>
          <w:color w:val="auto"/>
          <w:sz w:val="36"/>
          <w:szCs w:val="36"/>
          <w:highlight w:val="none"/>
        </w:rPr>
        <w:t>近3年类似项目业绩一览表</w:t>
      </w:r>
    </w:p>
    <w:p w14:paraId="09F652BF">
      <w:pPr>
        <w:pStyle w:val="3"/>
        <w:shd w:val="clear"/>
        <w:spacing w:after="120" w:line="400" w:lineRule="exact"/>
        <w:ind w:firstLine="210" w:firstLineChars="100"/>
        <w:rPr>
          <w:rFonts w:ascii="宋体" w:hAnsi="宋体" w:cs="Arial"/>
          <w:b w:val="0"/>
          <w:bCs/>
          <w:color w:val="auto"/>
          <w:sz w:val="21"/>
          <w:szCs w:val="21"/>
          <w:highlight w:val="none"/>
        </w:rPr>
      </w:pPr>
      <w:r>
        <w:rPr>
          <w:rFonts w:hint="eastAsia" w:ascii="宋体" w:hAnsi="宋体" w:cs="Arial"/>
          <w:b w:val="0"/>
          <w:bCs/>
          <w:color w:val="auto"/>
          <w:sz w:val="21"/>
          <w:szCs w:val="21"/>
          <w:highlight w:val="none"/>
        </w:rPr>
        <w:t>投标人名称：                                                          单位：万元</w:t>
      </w:r>
    </w:p>
    <w:tbl>
      <w:tblPr>
        <w:tblStyle w:val="20"/>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20"/>
        <w:gridCol w:w="1596"/>
        <w:gridCol w:w="1288"/>
        <w:gridCol w:w="1436"/>
        <w:gridCol w:w="1440"/>
        <w:gridCol w:w="988"/>
      </w:tblGrid>
      <w:tr w14:paraId="6FFB12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00" w:type="dxa"/>
            <w:noWrap/>
            <w:vAlign w:val="center"/>
          </w:tcPr>
          <w:p w14:paraId="372D6885">
            <w:pPr>
              <w:pStyle w:val="4"/>
              <w:shd w:val="clear"/>
              <w:ind w:firstLine="0"/>
              <w:jc w:val="center"/>
              <w:rPr>
                <w:rFonts w:ascii="宋体" w:hAnsi="宋体"/>
                <w:b/>
                <w:color w:val="auto"/>
                <w:szCs w:val="21"/>
                <w:highlight w:val="none"/>
              </w:rPr>
            </w:pPr>
            <w:r>
              <w:rPr>
                <w:rFonts w:hint="eastAsia" w:ascii="宋体" w:hAnsi="宋体"/>
                <w:b/>
                <w:color w:val="auto"/>
                <w:szCs w:val="21"/>
                <w:highlight w:val="none"/>
              </w:rPr>
              <w:t>年份</w:t>
            </w:r>
          </w:p>
        </w:tc>
        <w:tc>
          <w:tcPr>
            <w:tcW w:w="1620" w:type="dxa"/>
            <w:noWrap/>
            <w:vAlign w:val="center"/>
          </w:tcPr>
          <w:p w14:paraId="75F10E2B">
            <w:pPr>
              <w:pStyle w:val="4"/>
              <w:shd w:val="clear"/>
              <w:ind w:firstLine="0"/>
              <w:jc w:val="center"/>
              <w:rPr>
                <w:rFonts w:ascii="宋体" w:hAnsi="宋体"/>
                <w:b/>
                <w:color w:val="auto"/>
                <w:szCs w:val="21"/>
                <w:highlight w:val="none"/>
              </w:rPr>
            </w:pPr>
            <w:r>
              <w:rPr>
                <w:rFonts w:hint="eastAsia" w:ascii="宋体" w:hAnsi="宋体"/>
                <w:b/>
                <w:color w:val="auto"/>
                <w:szCs w:val="21"/>
                <w:highlight w:val="none"/>
              </w:rPr>
              <w:t>用户名称</w:t>
            </w:r>
          </w:p>
        </w:tc>
        <w:tc>
          <w:tcPr>
            <w:tcW w:w="1596" w:type="dxa"/>
            <w:noWrap/>
            <w:vAlign w:val="center"/>
          </w:tcPr>
          <w:p w14:paraId="37A7D539">
            <w:pPr>
              <w:pStyle w:val="4"/>
              <w:shd w:val="clear"/>
              <w:ind w:firstLine="0"/>
              <w:jc w:val="center"/>
              <w:rPr>
                <w:rFonts w:ascii="宋体" w:hAnsi="宋体"/>
                <w:b/>
                <w:color w:val="auto"/>
                <w:szCs w:val="21"/>
                <w:highlight w:val="none"/>
              </w:rPr>
            </w:pPr>
            <w:r>
              <w:rPr>
                <w:rFonts w:hint="eastAsia" w:ascii="宋体" w:hAnsi="宋体"/>
                <w:b/>
                <w:color w:val="auto"/>
                <w:szCs w:val="21"/>
                <w:highlight w:val="none"/>
              </w:rPr>
              <w:t>项目名称</w:t>
            </w:r>
          </w:p>
        </w:tc>
        <w:tc>
          <w:tcPr>
            <w:tcW w:w="1288" w:type="dxa"/>
            <w:noWrap/>
            <w:vAlign w:val="center"/>
          </w:tcPr>
          <w:p w14:paraId="50C809B5">
            <w:pPr>
              <w:pStyle w:val="4"/>
              <w:shd w:val="clear"/>
              <w:ind w:firstLine="0"/>
              <w:jc w:val="center"/>
              <w:rPr>
                <w:rFonts w:ascii="宋体" w:hAnsi="宋体"/>
                <w:b/>
                <w:color w:val="auto"/>
                <w:szCs w:val="21"/>
                <w:highlight w:val="none"/>
              </w:rPr>
            </w:pPr>
            <w:r>
              <w:rPr>
                <w:rFonts w:hint="eastAsia" w:ascii="宋体" w:hAnsi="宋体"/>
                <w:b/>
                <w:color w:val="auto"/>
                <w:szCs w:val="21"/>
                <w:highlight w:val="none"/>
              </w:rPr>
              <w:t>合同金额</w:t>
            </w:r>
          </w:p>
        </w:tc>
        <w:tc>
          <w:tcPr>
            <w:tcW w:w="1436" w:type="dxa"/>
            <w:noWrap/>
            <w:vAlign w:val="center"/>
          </w:tcPr>
          <w:p w14:paraId="4022EB2A">
            <w:pPr>
              <w:pStyle w:val="4"/>
              <w:shd w:val="clear"/>
              <w:ind w:firstLine="0"/>
              <w:jc w:val="center"/>
              <w:rPr>
                <w:rFonts w:ascii="宋体" w:hAnsi="宋体"/>
                <w:b/>
                <w:color w:val="auto"/>
                <w:szCs w:val="21"/>
                <w:highlight w:val="none"/>
              </w:rPr>
            </w:pPr>
            <w:r>
              <w:rPr>
                <w:rFonts w:hint="eastAsia" w:ascii="宋体" w:hAnsi="宋体"/>
                <w:b/>
                <w:color w:val="auto"/>
                <w:szCs w:val="21"/>
                <w:highlight w:val="none"/>
              </w:rPr>
              <w:t>完成时间</w:t>
            </w:r>
          </w:p>
        </w:tc>
        <w:tc>
          <w:tcPr>
            <w:tcW w:w="1440" w:type="dxa"/>
            <w:noWrap/>
            <w:vAlign w:val="center"/>
          </w:tcPr>
          <w:p w14:paraId="437DE650">
            <w:pPr>
              <w:pStyle w:val="4"/>
              <w:shd w:val="clear"/>
              <w:ind w:firstLine="0"/>
              <w:jc w:val="center"/>
              <w:rPr>
                <w:rFonts w:ascii="宋体" w:hAnsi="宋体"/>
                <w:b/>
                <w:color w:val="auto"/>
                <w:szCs w:val="21"/>
                <w:highlight w:val="none"/>
              </w:rPr>
            </w:pPr>
            <w:r>
              <w:rPr>
                <w:rFonts w:hint="eastAsia" w:ascii="宋体" w:hAnsi="宋体"/>
                <w:b/>
                <w:color w:val="auto"/>
                <w:szCs w:val="21"/>
                <w:highlight w:val="none"/>
              </w:rPr>
              <w:t>完成质量</w:t>
            </w:r>
          </w:p>
        </w:tc>
        <w:tc>
          <w:tcPr>
            <w:tcW w:w="988" w:type="dxa"/>
            <w:noWrap/>
            <w:vAlign w:val="center"/>
          </w:tcPr>
          <w:p w14:paraId="2D6A9C17">
            <w:pPr>
              <w:pStyle w:val="4"/>
              <w:shd w:val="clear"/>
              <w:ind w:firstLine="0"/>
              <w:jc w:val="center"/>
              <w:rPr>
                <w:rFonts w:ascii="宋体" w:hAnsi="宋体"/>
                <w:b/>
                <w:color w:val="auto"/>
                <w:szCs w:val="21"/>
                <w:highlight w:val="none"/>
              </w:rPr>
            </w:pPr>
            <w:r>
              <w:rPr>
                <w:rFonts w:hint="eastAsia" w:ascii="宋体" w:hAnsi="宋体"/>
                <w:b/>
                <w:color w:val="auto"/>
                <w:szCs w:val="21"/>
                <w:highlight w:val="none"/>
              </w:rPr>
              <w:t>备注</w:t>
            </w:r>
          </w:p>
        </w:tc>
      </w:tr>
      <w:tr w14:paraId="76D317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tcPr>
          <w:p w14:paraId="58C8D7B0">
            <w:pPr>
              <w:pStyle w:val="4"/>
              <w:shd w:val="clear"/>
              <w:ind w:firstLine="0"/>
              <w:rPr>
                <w:color w:val="auto"/>
                <w:sz w:val="24"/>
                <w:szCs w:val="24"/>
                <w:highlight w:val="none"/>
              </w:rPr>
            </w:pPr>
          </w:p>
        </w:tc>
        <w:tc>
          <w:tcPr>
            <w:tcW w:w="1620" w:type="dxa"/>
            <w:noWrap/>
          </w:tcPr>
          <w:p w14:paraId="2BA358C8">
            <w:pPr>
              <w:pStyle w:val="4"/>
              <w:shd w:val="clear"/>
              <w:ind w:firstLine="0"/>
              <w:rPr>
                <w:color w:val="auto"/>
                <w:sz w:val="24"/>
                <w:szCs w:val="24"/>
                <w:highlight w:val="none"/>
              </w:rPr>
            </w:pPr>
          </w:p>
        </w:tc>
        <w:tc>
          <w:tcPr>
            <w:tcW w:w="1596" w:type="dxa"/>
            <w:noWrap/>
          </w:tcPr>
          <w:p w14:paraId="4963FBAA">
            <w:pPr>
              <w:pStyle w:val="4"/>
              <w:shd w:val="clear"/>
              <w:ind w:firstLine="0"/>
              <w:rPr>
                <w:color w:val="auto"/>
                <w:sz w:val="24"/>
                <w:szCs w:val="24"/>
                <w:highlight w:val="none"/>
              </w:rPr>
            </w:pPr>
          </w:p>
        </w:tc>
        <w:tc>
          <w:tcPr>
            <w:tcW w:w="1288" w:type="dxa"/>
            <w:noWrap/>
          </w:tcPr>
          <w:p w14:paraId="2278AC4B">
            <w:pPr>
              <w:pStyle w:val="4"/>
              <w:shd w:val="clear"/>
              <w:ind w:firstLine="0"/>
              <w:rPr>
                <w:color w:val="auto"/>
                <w:sz w:val="24"/>
                <w:szCs w:val="24"/>
                <w:highlight w:val="none"/>
              </w:rPr>
            </w:pPr>
          </w:p>
        </w:tc>
        <w:tc>
          <w:tcPr>
            <w:tcW w:w="1436" w:type="dxa"/>
            <w:noWrap/>
          </w:tcPr>
          <w:p w14:paraId="51435DCE">
            <w:pPr>
              <w:pStyle w:val="4"/>
              <w:shd w:val="clear"/>
              <w:ind w:firstLine="0"/>
              <w:rPr>
                <w:color w:val="auto"/>
                <w:sz w:val="24"/>
                <w:szCs w:val="24"/>
                <w:highlight w:val="none"/>
              </w:rPr>
            </w:pPr>
          </w:p>
        </w:tc>
        <w:tc>
          <w:tcPr>
            <w:tcW w:w="1440" w:type="dxa"/>
            <w:noWrap/>
          </w:tcPr>
          <w:p w14:paraId="0737BE2B">
            <w:pPr>
              <w:pStyle w:val="4"/>
              <w:shd w:val="clear"/>
              <w:ind w:firstLine="0"/>
              <w:rPr>
                <w:color w:val="auto"/>
                <w:sz w:val="24"/>
                <w:szCs w:val="24"/>
                <w:highlight w:val="none"/>
              </w:rPr>
            </w:pPr>
          </w:p>
        </w:tc>
        <w:tc>
          <w:tcPr>
            <w:tcW w:w="988" w:type="dxa"/>
            <w:noWrap/>
          </w:tcPr>
          <w:p w14:paraId="72012935">
            <w:pPr>
              <w:pStyle w:val="4"/>
              <w:shd w:val="clear"/>
              <w:ind w:firstLine="0"/>
              <w:rPr>
                <w:color w:val="auto"/>
                <w:sz w:val="24"/>
                <w:szCs w:val="24"/>
                <w:highlight w:val="none"/>
              </w:rPr>
            </w:pPr>
          </w:p>
        </w:tc>
      </w:tr>
      <w:tr w14:paraId="59B182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tcPr>
          <w:p w14:paraId="45B835DF">
            <w:pPr>
              <w:pStyle w:val="4"/>
              <w:shd w:val="clear"/>
              <w:ind w:firstLine="0"/>
              <w:rPr>
                <w:color w:val="auto"/>
                <w:sz w:val="24"/>
                <w:szCs w:val="24"/>
                <w:highlight w:val="none"/>
              </w:rPr>
            </w:pPr>
          </w:p>
        </w:tc>
        <w:tc>
          <w:tcPr>
            <w:tcW w:w="1620" w:type="dxa"/>
            <w:noWrap/>
          </w:tcPr>
          <w:p w14:paraId="46351A00">
            <w:pPr>
              <w:pStyle w:val="4"/>
              <w:shd w:val="clear"/>
              <w:ind w:firstLine="0"/>
              <w:rPr>
                <w:color w:val="auto"/>
                <w:sz w:val="24"/>
                <w:szCs w:val="24"/>
                <w:highlight w:val="none"/>
              </w:rPr>
            </w:pPr>
          </w:p>
        </w:tc>
        <w:tc>
          <w:tcPr>
            <w:tcW w:w="1596" w:type="dxa"/>
            <w:noWrap/>
          </w:tcPr>
          <w:p w14:paraId="77A496DB">
            <w:pPr>
              <w:pStyle w:val="4"/>
              <w:shd w:val="clear"/>
              <w:ind w:firstLine="0"/>
              <w:rPr>
                <w:color w:val="auto"/>
                <w:sz w:val="24"/>
                <w:szCs w:val="24"/>
                <w:highlight w:val="none"/>
              </w:rPr>
            </w:pPr>
          </w:p>
        </w:tc>
        <w:tc>
          <w:tcPr>
            <w:tcW w:w="1288" w:type="dxa"/>
            <w:noWrap/>
          </w:tcPr>
          <w:p w14:paraId="05F63971">
            <w:pPr>
              <w:pStyle w:val="4"/>
              <w:shd w:val="clear"/>
              <w:ind w:firstLine="0"/>
              <w:rPr>
                <w:color w:val="auto"/>
                <w:sz w:val="24"/>
                <w:szCs w:val="24"/>
                <w:highlight w:val="none"/>
              </w:rPr>
            </w:pPr>
          </w:p>
        </w:tc>
        <w:tc>
          <w:tcPr>
            <w:tcW w:w="1436" w:type="dxa"/>
            <w:noWrap/>
          </w:tcPr>
          <w:p w14:paraId="3C15846A">
            <w:pPr>
              <w:pStyle w:val="4"/>
              <w:shd w:val="clear"/>
              <w:ind w:firstLine="0"/>
              <w:rPr>
                <w:color w:val="auto"/>
                <w:sz w:val="24"/>
                <w:szCs w:val="24"/>
                <w:highlight w:val="none"/>
              </w:rPr>
            </w:pPr>
          </w:p>
        </w:tc>
        <w:tc>
          <w:tcPr>
            <w:tcW w:w="1440" w:type="dxa"/>
            <w:noWrap/>
          </w:tcPr>
          <w:p w14:paraId="4C48FAC8">
            <w:pPr>
              <w:pStyle w:val="4"/>
              <w:shd w:val="clear"/>
              <w:ind w:firstLine="0"/>
              <w:rPr>
                <w:color w:val="auto"/>
                <w:sz w:val="24"/>
                <w:szCs w:val="24"/>
                <w:highlight w:val="none"/>
              </w:rPr>
            </w:pPr>
          </w:p>
        </w:tc>
        <w:tc>
          <w:tcPr>
            <w:tcW w:w="988" w:type="dxa"/>
            <w:noWrap/>
          </w:tcPr>
          <w:p w14:paraId="68B4799F">
            <w:pPr>
              <w:pStyle w:val="4"/>
              <w:shd w:val="clear"/>
              <w:ind w:firstLine="0"/>
              <w:rPr>
                <w:color w:val="auto"/>
                <w:sz w:val="24"/>
                <w:szCs w:val="24"/>
                <w:highlight w:val="none"/>
              </w:rPr>
            </w:pPr>
          </w:p>
        </w:tc>
      </w:tr>
      <w:tr w14:paraId="044C12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noWrap/>
          </w:tcPr>
          <w:p w14:paraId="4A18ED75">
            <w:pPr>
              <w:pStyle w:val="4"/>
              <w:shd w:val="clear"/>
              <w:ind w:firstLine="0"/>
              <w:rPr>
                <w:color w:val="auto"/>
                <w:sz w:val="24"/>
                <w:szCs w:val="24"/>
                <w:highlight w:val="none"/>
              </w:rPr>
            </w:pPr>
          </w:p>
        </w:tc>
        <w:tc>
          <w:tcPr>
            <w:tcW w:w="1620" w:type="dxa"/>
            <w:noWrap/>
          </w:tcPr>
          <w:p w14:paraId="41CB0195">
            <w:pPr>
              <w:pStyle w:val="4"/>
              <w:shd w:val="clear"/>
              <w:ind w:firstLine="0"/>
              <w:rPr>
                <w:color w:val="auto"/>
                <w:sz w:val="24"/>
                <w:szCs w:val="24"/>
                <w:highlight w:val="none"/>
              </w:rPr>
            </w:pPr>
          </w:p>
        </w:tc>
        <w:tc>
          <w:tcPr>
            <w:tcW w:w="1596" w:type="dxa"/>
            <w:noWrap/>
          </w:tcPr>
          <w:p w14:paraId="490AED02">
            <w:pPr>
              <w:pStyle w:val="4"/>
              <w:shd w:val="clear"/>
              <w:ind w:firstLine="0"/>
              <w:rPr>
                <w:color w:val="auto"/>
                <w:sz w:val="24"/>
                <w:szCs w:val="24"/>
                <w:highlight w:val="none"/>
              </w:rPr>
            </w:pPr>
          </w:p>
        </w:tc>
        <w:tc>
          <w:tcPr>
            <w:tcW w:w="1288" w:type="dxa"/>
            <w:noWrap/>
          </w:tcPr>
          <w:p w14:paraId="7DC8F43E">
            <w:pPr>
              <w:pStyle w:val="4"/>
              <w:shd w:val="clear"/>
              <w:ind w:firstLine="0"/>
              <w:rPr>
                <w:color w:val="auto"/>
                <w:sz w:val="24"/>
                <w:szCs w:val="24"/>
                <w:highlight w:val="none"/>
              </w:rPr>
            </w:pPr>
          </w:p>
        </w:tc>
        <w:tc>
          <w:tcPr>
            <w:tcW w:w="1436" w:type="dxa"/>
            <w:noWrap/>
          </w:tcPr>
          <w:p w14:paraId="73018672">
            <w:pPr>
              <w:pStyle w:val="4"/>
              <w:shd w:val="clear"/>
              <w:ind w:firstLine="0"/>
              <w:rPr>
                <w:color w:val="auto"/>
                <w:sz w:val="24"/>
                <w:szCs w:val="24"/>
                <w:highlight w:val="none"/>
              </w:rPr>
            </w:pPr>
          </w:p>
        </w:tc>
        <w:tc>
          <w:tcPr>
            <w:tcW w:w="1440" w:type="dxa"/>
            <w:noWrap/>
          </w:tcPr>
          <w:p w14:paraId="7A071C71">
            <w:pPr>
              <w:pStyle w:val="4"/>
              <w:shd w:val="clear"/>
              <w:ind w:firstLine="0"/>
              <w:rPr>
                <w:color w:val="auto"/>
                <w:sz w:val="24"/>
                <w:szCs w:val="24"/>
                <w:highlight w:val="none"/>
              </w:rPr>
            </w:pPr>
          </w:p>
        </w:tc>
        <w:tc>
          <w:tcPr>
            <w:tcW w:w="988" w:type="dxa"/>
            <w:noWrap/>
          </w:tcPr>
          <w:p w14:paraId="6955A03B">
            <w:pPr>
              <w:pStyle w:val="4"/>
              <w:shd w:val="clear"/>
              <w:ind w:firstLine="0"/>
              <w:rPr>
                <w:color w:val="auto"/>
                <w:sz w:val="24"/>
                <w:szCs w:val="24"/>
                <w:highlight w:val="none"/>
              </w:rPr>
            </w:pPr>
          </w:p>
        </w:tc>
      </w:tr>
      <w:tr w14:paraId="4710F4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tcPr>
          <w:p w14:paraId="425395CE">
            <w:pPr>
              <w:pStyle w:val="4"/>
              <w:shd w:val="clear"/>
              <w:ind w:firstLine="0"/>
              <w:rPr>
                <w:color w:val="auto"/>
                <w:sz w:val="24"/>
                <w:szCs w:val="24"/>
                <w:highlight w:val="none"/>
              </w:rPr>
            </w:pPr>
          </w:p>
        </w:tc>
        <w:tc>
          <w:tcPr>
            <w:tcW w:w="1620" w:type="dxa"/>
            <w:noWrap/>
          </w:tcPr>
          <w:p w14:paraId="675616F2">
            <w:pPr>
              <w:pStyle w:val="4"/>
              <w:shd w:val="clear"/>
              <w:ind w:firstLine="0"/>
              <w:rPr>
                <w:color w:val="auto"/>
                <w:sz w:val="24"/>
                <w:szCs w:val="24"/>
                <w:highlight w:val="none"/>
              </w:rPr>
            </w:pPr>
          </w:p>
        </w:tc>
        <w:tc>
          <w:tcPr>
            <w:tcW w:w="1596" w:type="dxa"/>
            <w:noWrap/>
          </w:tcPr>
          <w:p w14:paraId="58A2476E">
            <w:pPr>
              <w:pStyle w:val="4"/>
              <w:shd w:val="clear"/>
              <w:ind w:firstLine="0"/>
              <w:rPr>
                <w:color w:val="auto"/>
                <w:sz w:val="24"/>
                <w:szCs w:val="24"/>
                <w:highlight w:val="none"/>
              </w:rPr>
            </w:pPr>
          </w:p>
        </w:tc>
        <w:tc>
          <w:tcPr>
            <w:tcW w:w="1288" w:type="dxa"/>
            <w:noWrap/>
          </w:tcPr>
          <w:p w14:paraId="04FF7ED6">
            <w:pPr>
              <w:pStyle w:val="4"/>
              <w:shd w:val="clear"/>
              <w:ind w:firstLine="0"/>
              <w:rPr>
                <w:color w:val="auto"/>
                <w:sz w:val="24"/>
                <w:szCs w:val="24"/>
                <w:highlight w:val="none"/>
              </w:rPr>
            </w:pPr>
          </w:p>
        </w:tc>
        <w:tc>
          <w:tcPr>
            <w:tcW w:w="1436" w:type="dxa"/>
            <w:noWrap/>
          </w:tcPr>
          <w:p w14:paraId="0BDA624D">
            <w:pPr>
              <w:pStyle w:val="4"/>
              <w:shd w:val="clear"/>
              <w:ind w:firstLine="0"/>
              <w:rPr>
                <w:color w:val="auto"/>
                <w:sz w:val="24"/>
                <w:szCs w:val="24"/>
                <w:highlight w:val="none"/>
              </w:rPr>
            </w:pPr>
          </w:p>
        </w:tc>
        <w:tc>
          <w:tcPr>
            <w:tcW w:w="1440" w:type="dxa"/>
            <w:noWrap/>
          </w:tcPr>
          <w:p w14:paraId="5E7A6AC5">
            <w:pPr>
              <w:pStyle w:val="4"/>
              <w:shd w:val="clear"/>
              <w:ind w:firstLine="0"/>
              <w:rPr>
                <w:color w:val="auto"/>
                <w:sz w:val="24"/>
                <w:szCs w:val="24"/>
                <w:highlight w:val="none"/>
              </w:rPr>
            </w:pPr>
          </w:p>
        </w:tc>
        <w:tc>
          <w:tcPr>
            <w:tcW w:w="988" w:type="dxa"/>
            <w:noWrap/>
          </w:tcPr>
          <w:p w14:paraId="6F1C4102">
            <w:pPr>
              <w:pStyle w:val="4"/>
              <w:shd w:val="clear"/>
              <w:ind w:firstLine="0"/>
              <w:rPr>
                <w:color w:val="auto"/>
                <w:sz w:val="24"/>
                <w:szCs w:val="24"/>
                <w:highlight w:val="none"/>
              </w:rPr>
            </w:pPr>
          </w:p>
        </w:tc>
      </w:tr>
      <w:tr w14:paraId="035467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tcPr>
          <w:p w14:paraId="0CCB9886">
            <w:pPr>
              <w:pStyle w:val="4"/>
              <w:shd w:val="clear"/>
              <w:ind w:firstLine="0"/>
              <w:rPr>
                <w:color w:val="auto"/>
                <w:sz w:val="24"/>
                <w:szCs w:val="24"/>
                <w:highlight w:val="none"/>
              </w:rPr>
            </w:pPr>
          </w:p>
        </w:tc>
        <w:tc>
          <w:tcPr>
            <w:tcW w:w="1620" w:type="dxa"/>
            <w:noWrap/>
          </w:tcPr>
          <w:p w14:paraId="29C70EE7">
            <w:pPr>
              <w:pStyle w:val="4"/>
              <w:shd w:val="clear"/>
              <w:ind w:firstLine="0"/>
              <w:rPr>
                <w:color w:val="auto"/>
                <w:sz w:val="24"/>
                <w:szCs w:val="24"/>
                <w:highlight w:val="none"/>
              </w:rPr>
            </w:pPr>
          </w:p>
        </w:tc>
        <w:tc>
          <w:tcPr>
            <w:tcW w:w="1596" w:type="dxa"/>
            <w:noWrap/>
          </w:tcPr>
          <w:p w14:paraId="42292DB2">
            <w:pPr>
              <w:pStyle w:val="4"/>
              <w:shd w:val="clear"/>
              <w:ind w:firstLine="0"/>
              <w:rPr>
                <w:color w:val="auto"/>
                <w:sz w:val="24"/>
                <w:szCs w:val="24"/>
                <w:highlight w:val="none"/>
              </w:rPr>
            </w:pPr>
          </w:p>
        </w:tc>
        <w:tc>
          <w:tcPr>
            <w:tcW w:w="1288" w:type="dxa"/>
            <w:noWrap/>
          </w:tcPr>
          <w:p w14:paraId="5B939EDE">
            <w:pPr>
              <w:pStyle w:val="4"/>
              <w:shd w:val="clear"/>
              <w:ind w:firstLine="0"/>
              <w:rPr>
                <w:color w:val="auto"/>
                <w:sz w:val="24"/>
                <w:szCs w:val="24"/>
                <w:highlight w:val="none"/>
              </w:rPr>
            </w:pPr>
          </w:p>
        </w:tc>
        <w:tc>
          <w:tcPr>
            <w:tcW w:w="1436" w:type="dxa"/>
            <w:noWrap/>
          </w:tcPr>
          <w:p w14:paraId="719243B2">
            <w:pPr>
              <w:pStyle w:val="4"/>
              <w:shd w:val="clear"/>
              <w:ind w:firstLine="0"/>
              <w:rPr>
                <w:color w:val="auto"/>
                <w:sz w:val="24"/>
                <w:szCs w:val="24"/>
                <w:highlight w:val="none"/>
              </w:rPr>
            </w:pPr>
          </w:p>
        </w:tc>
        <w:tc>
          <w:tcPr>
            <w:tcW w:w="1440" w:type="dxa"/>
            <w:noWrap/>
          </w:tcPr>
          <w:p w14:paraId="607BC7B5">
            <w:pPr>
              <w:pStyle w:val="4"/>
              <w:shd w:val="clear"/>
              <w:ind w:firstLine="0"/>
              <w:rPr>
                <w:color w:val="auto"/>
                <w:sz w:val="24"/>
                <w:szCs w:val="24"/>
                <w:highlight w:val="none"/>
              </w:rPr>
            </w:pPr>
          </w:p>
        </w:tc>
        <w:tc>
          <w:tcPr>
            <w:tcW w:w="988" w:type="dxa"/>
            <w:noWrap/>
          </w:tcPr>
          <w:p w14:paraId="7958A7ED">
            <w:pPr>
              <w:pStyle w:val="4"/>
              <w:shd w:val="clear"/>
              <w:ind w:firstLine="0"/>
              <w:rPr>
                <w:color w:val="auto"/>
                <w:sz w:val="24"/>
                <w:szCs w:val="24"/>
                <w:highlight w:val="none"/>
              </w:rPr>
            </w:pPr>
          </w:p>
        </w:tc>
      </w:tr>
      <w:tr w14:paraId="2B1046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tcPr>
          <w:p w14:paraId="126D730D">
            <w:pPr>
              <w:pStyle w:val="4"/>
              <w:shd w:val="clear"/>
              <w:ind w:firstLine="0"/>
              <w:rPr>
                <w:color w:val="auto"/>
                <w:sz w:val="24"/>
                <w:szCs w:val="24"/>
                <w:highlight w:val="none"/>
              </w:rPr>
            </w:pPr>
          </w:p>
        </w:tc>
        <w:tc>
          <w:tcPr>
            <w:tcW w:w="1620" w:type="dxa"/>
            <w:noWrap/>
          </w:tcPr>
          <w:p w14:paraId="5485A0BB">
            <w:pPr>
              <w:pStyle w:val="4"/>
              <w:shd w:val="clear"/>
              <w:ind w:firstLine="0"/>
              <w:rPr>
                <w:color w:val="auto"/>
                <w:sz w:val="24"/>
                <w:szCs w:val="24"/>
                <w:highlight w:val="none"/>
              </w:rPr>
            </w:pPr>
          </w:p>
        </w:tc>
        <w:tc>
          <w:tcPr>
            <w:tcW w:w="1596" w:type="dxa"/>
            <w:noWrap/>
          </w:tcPr>
          <w:p w14:paraId="14683D95">
            <w:pPr>
              <w:pStyle w:val="4"/>
              <w:shd w:val="clear"/>
              <w:ind w:firstLine="0"/>
              <w:rPr>
                <w:color w:val="auto"/>
                <w:sz w:val="24"/>
                <w:szCs w:val="24"/>
                <w:highlight w:val="none"/>
              </w:rPr>
            </w:pPr>
          </w:p>
        </w:tc>
        <w:tc>
          <w:tcPr>
            <w:tcW w:w="1288" w:type="dxa"/>
            <w:noWrap/>
          </w:tcPr>
          <w:p w14:paraId="19835F5E">
            <w:pPr>
              <w:pStyle w:val="4"/>
              <w:shd w:val="clear"/>
              <w:ind w:firstLine="0"/>
              <w:rPr>
                <w:color w:val="auto"/>
                <w:sz w:val="24"/>
                <w:szCs w:val="24"/>
                <w:highlight w:val="none"/>
              </w:rPr>
            </w:pPr>
          </w:p>
        </w:tc>
        <w:tc>
          <w:tcPr>
            <w:tcW w:w="1436" w:type="dxa"/>
            <w:noWrap/>
          </w:tcPr>
          <w:p w14:paraId="1CEAF87A">
            <w:pPr>
              <w:pStyle w:val="4"/>
              <w:shd w:val="clear"/>
              <w:ind w:firstLine="0"/>
              <w:rPr>
                <w:color w:val="auto"/>
                <w:sz w:val="24"/>
                <w:szCs w:val="24"/>
                <w:highlight w:val="none"/>
              </w:rPr>
            </w:pPr>
          </w:p>
        </w:tc>
        <w:tc>
          <w:tcPr>
            <w:tcW w:w="1440" w:type="dxa"/>
            <w:noWrap/>
          </w:tcPr>
          <w:p w14:paraId="7739358B">
            <w:pPr>
              <w:pStyle w:val="4"/>
              <w:shd w:val="clear"/>
              <w:ind w:firstLine="0"/>
              <w:rPr>
                <w:color w:val="auto"/>
                <w:sz w:val="24"/>
                <w:szCs w:val="24"/>
                <w:highlight w:val="none"/>
              </w:rPr>
            </w:pPr>
          </w:p>
        </w:tc>
        <w:tc>
          <w:tcPr>
            <w:tcW w:w="988" w:type="dxa"/>
            <w:noWrap/>
          </w:tcPr>
          <w:p w14:paraId="6DD19E56">
            <w:pPr>
              <w:pStyle w:val="4"/>
              <w:shd w:val="clear"/>
              <w:ind w:firstLine="0"/>
              <w:rPr>
                <w:color w:val="auto"/>
                <w:sz w:val="24"/>
                <w:szCs w:val="24"/>
                <w:highlight w:val="none"/>
              </w:rPr>
            </w:pPr>
          </w:p>
        </w:tc>
      </w:tr>
      <w:tr w14:paraId="132FE5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noWrap/>
          </w:tcPr>
          <w:p w14:paraId="631BD60D">
            <w:pPr>
              <w:pStyle w:val="4"/>
              <w:shd w:val="clear"/>
              <w:ind w:firstLine="0"/>
              <w:rPr>
                <w:color w:val="auto"/>
                <w:sz w:val="24"/>
                <w:szCs w:val="24"/>
                <w:highlight w:val="none"/>
              </w:rPr>
            </w:pPr>
          </w:p>
        </w:tc>
        <w:tc>
          <w:tcPr>
            <w:tcW w:w="1620" w:type="dxa"/>
            <w:noWrap/>
          </w:tcPr>
          <w:p w14:paraId="749DE61F">
            <w:pPr>
              <w:pStyle w:val="4"/>
              <w:shd w:val="clear"/>
              <w:ind w:firstLine="0"/>
              <w:rPr>
                <w:color w:val="auto"/>
                <w:sz w:val="24"/>
                <w:szCs w:val="24"/>
                <w:highlight w:val="none"/>
              </w:rPr>
            </w:pPr>
          </w:p>
        </w:tc>
        <w:tc>
          <w:tcPr>
            <w:tcW w:w="1596" w:type="dxa"/>
            <w:noWrap/>
          </w:tcPr>
          <w:p w14:paraId="2826860E">
            <w:pPr>
              <w:pStyle w:val="4"/>
              <w:shd w:val="clear"/>
              <w:ind w:firstLine="0"/>
              <w:rPr>
                <w:color w:val="auto"/>
                <w:sz w:val="24"/>
                <w:szCs w:val="24"/>
                <w:highlight w:val="none"/>
              </w:rPr>
            </w:pPr>
          </w:p>
        </w:tc>
        <w:tc>
          <w:tcPr>
            <w:tcW w:w="1288" w:type="dxa"/>
            <w:noWrap/>
          </w:tcPr>
          <w:p w14:paraId="18F080E0">
            <w:pPr>
              <w:pStyle w:val="4"/>
              <w:shd w:val="clear"/>
              <w:ind w:firstLine="0"/>
              <w:rPr>
                <w:color w:val="auto"/>
                <w:sz w:val="24"/>
                <w:szCs w:val="24"/>
                <w:highlight w:val="none"/>
              </w:rPr>
            </w:pPr>
          </w:p>
        </w:tc>
        <w:tc>
          <w:tcPr>
            <w:tcW w:w="1436" w:type="dxa"/>
            <w:noWrap/>
          </w:tcPr>
          <w:p w14:paraId="1968A9F9">
            <w:pPr>
              <w:pStyle w:val="4"/>
              <w:shd w:val="clear"/>
              <w:ind w:firstLine="0"/>
              <w:rPr>
                <w:color w:val="auto"/>
                <w:sz w:val="24"/>
                <w:szCs w:val="24"/>
                <w:highlight w:val="none"/>
              </w:rPr>
            </w:pPr>
          </w:p>
        </w:tc>
        <w:tc>
          <w:tcPr>
            <w:tcW w:w="1440" w:type="dxa"/>
            <w:noWrap/>
          </w:tcPr>
          <w:p w14:paraId="394C706C">
            <w:pPr>
              <w:pStyle w:val="4"/>
              <w:shd w:val="clear"/>
              <w:ind w:firstLine="0"/>
              <w:rPr>
                <w:color w:val="auto"/>
                <w:sz w:val="24"/>
                <w:szCs w:val="24"/>
                <w:highlight w:val="none"/>
              </w:rPr>
            </w:pPr>
          </w:p>
        </w:tc>
        <w:tc>
          <w:tcPr>
            <w:tcW w:w="988" w:type="dxa"/>
            <w:noWrap/>
          </w:tcPr>
          <w:p w14:paraId="29F0DBE6">
            <w:pPr>
              <w:pStyle w:val="4"/>
              <w:shd w:val="clear"/>
              <w:ind w:firstLine="0"/>
              <w:rPr>
                <w:color w:val="auto"/>
                <w:sz w:val="24"/>
                <w:szCs w:val="24"/>
                <w:highlight w:val="none"/>
              </w:rPr>
            </w:pPr>
          </w:p>
        </w:tc>
      </w:tr>
      <w:tr w14:paraId="6159C8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tcPr>
          <w:p w14:paraId="604BEDD6">
            <w:pPr>
              <w:pStyle w:val="4"/>
              <w:shd w:val="clear"/>
              <w:ind w:firstLine="0"/>
              <w:rPr>
                <w:color w:val="auto"/>
                <w:sz w:val="24"/>
                <w:szCs w:val="24"/>
                <w:highlight w:val="none"/>
              </w:rPr>
            </w:pPr>
          </w:p>
        </w:tc>
        <w:tc>
          <w:tcPr>
            <w:tcW w:w="1620" w:type="dxa"/>
            <w:noWrap/>
          </w:tcPr>
          <w:p w14:paraId="1CE27091">
            <w:pPr>
              <w:pStyle w:val="4"/>
              <w:shd w:val="clear"/>
              <w:ind w:firstLine="0"/>
              <w:rPr>
                <w:color w:val="auto"/>
                <w:sz w:val="24"/>
                <w:szCs w:val="24"/>
                <w:highlight w:val="none"/>
              </w:rPr>
            </w:pPr>
          </w:p>
        </w:tc>
        <w:tc>
          <w:tcPr>
            <w:tcW w:w="1596" w:type="dxa"/>
            <w:noWrap/>
          </w:tcPr>
          <w:p w14:paraId="2BEE32BA">
            <w:pPr>
              <w:pStyle w:val="4"/>
              <w:shd w:val="clear"/>
              <w:ind w:firstLine="0"/>
              <w:rPr>
                <w:color w:val="auto"/>
                <w:sz w:val="24"/>
                <w:szCs w:val="24"/>
                <w:highlight w:val="none"/>
              </w:rPr>
            </w:pPr>
          </w:p>
        </w:tc>
        <w:tc>
          <w:tcPr>
            <w:tcW w:w="1288" w:type="dxa"/>
            <w:noWrap/>
          </w:tcPr>
          <w:p w14:paraId="5FBA735B">
            <w:pPr>
              <w:pStyle w:val="4"/>
              <w:shd w:val="clear"/>
              <w:ind w:firstLine="0"/>
              <w:rPr>
                <w:color w:val="auto"/>
                <w:sz w:val="24"/>
                <w:szCs w:val="24"/>
                <w:highlight w:val="none"/>
              </w:rPr>
            </w:pPr>
          </w:p>
        </w:tc>
        <w:tc>
          <w:tcPr>
            <w:tcW w:w="1436" w:type="dxa"/>
            <w:noWrap/>
          </w:tcPr>
          <w:p w14:paraId="5813DE7E">
            <w:pPr>
              <w:pStyle w:val="4"/>
              <w:shd w:val="clear"/>
              <w:ind w:firstLine="0"/>
              <w:rPr>
                <w:color w:val="auto"/>
                <w:sz w:val="24"/>
                <w:szCs w:val="24"/>
                <w:highlight w:val="none"/>
              </w:rPr>
            </w:pPr>
          </w:p>
        </w:tc>
        <w:tc>
          <w:tcPr>
            <w:tcW w:w="1440" w:type="dxa"/>
            <w:noWrap/>
          </w:tcPr>
          <w:p w14:paraId="19B1BF57">
            <w:pPr>
              <w:pStyle w:val="4"/>
              <w:shd w:val="clear"/>
              <w:ind w:firstLine="0"/>
              <w:rPr>
                <w:color w:val="auto"/>
                <w:sz w:val="24"/>
                <w:szCs w:val="24"/>
                <w:highlight w:val="none"/>
              </w:rPr>
            </w:pPr>
          </w:p>
        </w:tc>
        <w:tc>
          <w:tcPr>
            <w:tcW w:w="988" w:type="dxa"/>
            <w:noWrap/>
          </w:tcPr>
          <w:p w14:paraId="0E1967B9">
            <w:pPr>
              <w:pStyle w:val="4"/>
              <w:shd w:val="clear"/>
              <w:ind w:firstLine="0"/>
              <w:rPr>
                <w:color w:val="auto"/>
                <w:sz w:val="24"/>
                <w:szCs w:val="24"/>
                <w:highlight w:val="none"/>
              </w:rPr>
            </w:pPr>
          </w:p>
        </w:tc>
      </w:tr>
      <w:tr w14:paraId="2B4449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tcPr>
          <w:p w14:paraId="2259AA25">
            <w:pPr>
              <w:pStyle w:val="4"/>
              <w:shd w:val="clear"/>
              <w:ind w:firstLine="0"/>
              <w:rPr>
                <w:color w:val="auto"/>
                <w:sz w:val="24"/>
                <w:szCs w:val="24"/>
                <w:highlight w:val="none"/>
              </w:rPr>
            </w:pPr>
          </w:p>
        </w:tc>
        <w:tc>
          <w:tcPr>
            <w:tcW w:w="1620" w:type="dxa"/>
            <w:noWrap/>
          </w:tcPr>
          <w:p w14:paraId="3E9583B5">
            <w:pPr>
              <w:pStyle w:val="4"/>
              <w:shd w:val="clear"/>
              <w:ind w:firstLine="0"/>
              <w:rPr>
                <w:color w:val="auto"/>
                <w:sz w:val="24"/>
                <w:szCs w:val="24"/>
                <w:highlight w:val="none"/>
              </w:rPr>
            </w:pPr>
          </w:p>
        </w:tc>
        <w:tc>
          <w:tcPr>
            <w:tcW w:w="1596" w:type="dxa"/>
            <w:noWrap/>
          </w:tcPr>
          <w:p w14:paraId="12143E17">
            <w:pPr>
              <w:pStyle w:val="4"/>
              <w:shd w:val="clear"/>
              <w:ind w:firstLine="0"/>
              <w:rPr>
                <w:color w:val="auto"/>
                <w:sz w:val="24"/>
                <w:szCs w:val="24"/>
                <w:highlight w:val="none"/>
              </w:rPr>
            </w:pPr>
          </w:p>
        </w:tc>
        <w:tc>
          <w:tcPr>
            <w:tcW w:w="1288" w:type="dxa"/>
            <w:noWrap/>
          </w:tcPr>
          <w:p w14:paraId="0ED9CA22">
            <w:pPr>
              <w:pStyle w:val="4"/>
              <w:shd w:val="clear"/>
              <w:ind w:firstLine="0"/>
              <w:rPr>
                <w:color w:val="auto"/>
                <w:sz w:val="24"/>
                <w:szCs w:val="24"/>
                <w:highlight w:val="none"/>
              </w:rPr>
            </w:pPr>
          </w:p>
        </w:tc>
        <w:tc>
          <w:tcPr>
            <w:tcW w:w="1436" w:type="dxa"/>
            <w:noWrap/>
          </w:tcPr>
          <w:p w14:paraId="5A94C2D9">
            <w:pPr>
              <w:pStyle w:val="4"/>
              <w:shd w:val="clear"/>
              <w:ind w:firstLine="0"/>
              <w:rPr>
                <w:color w:val="auto"/>
                <w:sz w:val="24"/>
                <w:szCs w:val="24"/>
                <w:highlight w:val="none"/>
              </w:rPr>
            </w:pPr>
          </w:p>
        </w:tc>
        <w:tc>
          <w:tcPr>
            <w:tcW w:w="1440" w:type="dxa"/>
            <w:noWrap/>
          </w:tcPr>
          <w:p w14:paraId="307607D4">
            <w:pPr>
              <w:pStyle w:val="4"/>
              <w:shd w:val="clear"/>
              <w:ind w:firstLine="0"/>
              <w:rPr>
                <w:color w:val="auto"/>
                <w:sz w:val="24"/>
                <w:szCs w:val="24"/>
                <w:highlight w:val="none"/>
              </w:rPr>
            </w:pPr>
          </w:p>
        </w:tc>
        <w:tc>
          <w:tcPr>
            <w:tcW w:w="988" w:type="dxa"/>
            <w:noWrap/>
          </w:tcPr>
          <w:p w14:paraId="06594293">
            <w:pPr>
              <w:pStyle w:val="4"/>
              <w:shd w:val="clear"/>
              <w:ind w:firstLine="0"/>
              <w:rPr>
                <w:color w:val="auto"/>
                <w:sz w:val="24"/>
                <w:szCs w:val="24"/>
                <w:highlight w:val="none"/>
              </w:rPr>
            </w:pPr>
          </w:p>
        </w:tc>
      </w:tr>
      <w:tr w14:paraId="6EB7F9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tcPr>
          <w:p w14:paraId="3FF1D401">
            <w:pPr>
              <w:pStyle w:val="4"/>
              <w:shd w:val="clear"/>
              <w:ind w:firstLine="0"/>
              <w:rPr>
                <w:color w:val="auto"/>
                <w:sz w:val="24"/>
                <w:szCs w:val="24"/>
                <w:highlight w:val="none"/>
              </w:rPr>
            </w:pPr>
          </w:p>
        </w:tc>
        <w:tc>
          <w:tcPr>
            <w:tcW w:w="1620" w:type="dxa"/>
            <w:noWrap/>
          </w:tcPr>
          <w:p w14:paraId="388DDDB0">
            <w:pPr>
              <w:pStyle w:val="4"/>
              <w:shd w:val="clear"/>
              <w:ind w:firstLine="0"/>
              <w:rPr>
                <w:color w:val="auto"/>
                <w:sz w:val="24"/>
                <w:szCs w:val="24"/>
                <w:highlight w:val="none"/>
              </w:rPr>
            </w:pPr>
          </w:p>
        </w:tc>
        <w:tc>
          <w:tcPr>
            <w:tcW w:w="1596" w:type="dxa"/>
            <w:noWrap/>
          </w:tcPr>
          <w:p w14:paraId="23F5AF0B">
            <w:pPr>
              <w:pStyle w:val="4"/>
              <w:shd w:val="clear"/>
              <w:ind w:firstLine="0"/>
              <w:rPr>
                <w:color w:val="auto"/>
                <w:sz w:val="24"/>
                <w:szCs w:val="24"/>
                <w:highlight w:val="none"/>
              </w:rPr>
            </w:pPr>
          </w:p>
        </w:tc>
        <w:tc>
          <w:tcPr>
            <w:tcW w:w="1288" w:type="dxa"/>
            <w:noWrap/>
          </w:tcPr>
          <w:p w14:paraId="1F3D2AF3">
            <w:pPr>
              <w:pStyle w:val="4"/>
              <w:shd w:val="clear"/>
              <w:ind w:firstLine="0"/>
              <w:rPr>
                <w:color w:val="auto"/>
                <w:sz w:val="24"/>
                <w:szCs w:val="24"/>
                <w:highlight w:val="none"/>
              </w:rPr>
            </w:pPr>
          </w:p>
        </w:tc>
        <w:tc>
          <w:tcPr>
            <w:tcW w:w="1436" w:type="dxa"/>
            <w:noWrap/>
          </w:tcPr>
          <w:p w14:paraId="7EB76096">
            <w:pPr>
              <w:pStyle w:val="4"/>
              <w:shd w:val="clear"/>
              <w:ind w:firstLine="0"/>
              <w:rPr>
                <w:color w:val="auto"/>
                <w:sz w:val="24"/>
                <w:szCs w:val="24"/>
                <w:highlight w:val="none"/>
              </w:rPr>
            </w:pPr>
          </w:p>
        </w:tc>
        <w:tc>
          <w:tcPr>
            <w:tcW w:w="1440" w:type="dxa"/>
            <w:noWrap/>
          </w:tcPr>
          <w:p w14:paraId="7D9EFB63">
            <w:pPr>
              <w:pStyle w:val="4"/>
              <w:shd w:val="clear"/>
              <w:ind w:firstLine="0"/>
              <w:rPr>
                <w:color w:val="auto"/>
                <w:sz w:val="24"/>
                <w:szCs w:val="24"/>
                <w:highlight w:val="none"/>
              </w:rPr>
            </w:pPr>
          </w:p>
        </w:tc>
        <w:tc>
          <w:tcPr>
            <w:tcW w:w="988" w:type="dxa"/>
            <w:noWrap/>
          </w:tcPr>
          <w:p w14:paraId="36811319">
            <w:pPr>
              <w:pStyle w:val="4"/>
              <w:shd w:val="clear"/>
              <w:ind w:firstLine="0"/>
              <w:rPr>
                <w:color w:val="auto"/>
                <w:sz w:val="24"/>
                <w:szCs w:val="24"/>
                <w:highlight w:val="none"/>
              </w:rPr>
            </w:pPr>
          </w:p>
        </w:tc>
      </w:tr>
      <w:tr w14:paraId="0B06A2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noWrap/>
          </w:tcPr>
          <w:p w14:paraId="7347F8FF">
            <w:pPr>
              <w:pStyle w:val="4"/>
              <w:shd w:val="clear"/>
              <w:ind w:firstLine="0"/>
              <w:rPr>
                <w:color w:val="auto"/>
                <w:sz w:val="24"/>
                <w:szCs w:val="24"/>
                <w:highlight w:val="none"/>
              </w:rPr>
            </w:pPr>
          </w:p>
        </w:tc>
        <w:tc>
          <w:tcPr>
            <w:tcW w:w="1620" w:type="dxa"/>
            <w:noWrap/>
          </w:tcPr>
          <w:p w14:paraId="2B864FEB">
            <w:pPr>
              <w:pStyle w:val="4"/>
              <w:shd w:val="clear"/>
              <w:ind w:firstLine="0"/>
              <w:rPr>
                <w:color w:val="auto"/>
                <w:sz w:val="24"/>
                <w:szCs w:val="24"/>
                <w:highlight w:val="none"/>
              </w:rPr>
            </w:pPr>
          </w:p>
        </w:tc>
        <w:tc>
          <w:tcPr>
            <w:tcW w:w="1596" w:type="dxa"/>
            <w:noWrap/>
          </w:tcPr>
          <w:p w14:paraId="5762FBBB">
            <w:pPr>
              <w:pStyle w:val="4"/>
              <w:shd w:val="clear"/>
              <w:ind w:firstLine="0"/>
              <w:rPr>
                <w:color w:val="auto"/>
                <w:sz w:val="24"/>
                <w:szCs w:val="24"/>
                <w:highlight w:val="none"/>
              </w:rPr>
            </w:pPr>
          </w:p>
        </w:tc>
        <w:tc>
          <w:tcPr>
            <w:tcW w:w="1288" w:type="dxa"/>
            <w:noWrap/>
          </w:tcPr>
          <w:p w14:paraId="0B89C88B">
            <w:pPr>
              <w:pStyle w:val="4"/>
              <w:shd w:val="clear"/>
              <w:ind w:firstLine="0"/>
              <w:rPr>
                <w:color w:val="auto"/>
                <w:sz w:val="24"/>
                <w:szCs w:val="24"/>
                <w:highlight w:val="none"/>
              </w:rPr>
            </w:pPr>
          </w:p>
        </w:tc>
        <w:tc>
          <w:tcPr>
            <w:tcW w:w="1436" w:type="dxa"/>
            <w:noWrap/>
          </w:tcPr>
          <w:p w14:paraId="0F7E9482">
            <w:pPr>
              <w:pStyle w:val="4"/>
              <w:shd w:val="clear"/>
              <w:ind w:firstLine="0"/>
              <w:rPr>
                <w:color w:val="auto"/>
                <w:sz w:val="24"/>
                <w:szCs w:val="24"/>
                <w:highlight w:val="none"/>
              </w:rPr>
            </w:pPr>
          </w:p>
        </w:tc>
        <w:tc>
          <w:tcPr>
            <w:tcW w:w="1440" w:type="dxa"/>
            <w:noWrap/>
          </w:tcPr>
          <w:p w14:paraId="535137B0">
            <w:pPr>
              <w:pStyle w:val="4"/>
              <w:shd w:val="clear"/>
              <w:ind w:firstLine="0"/>
              <w:rPr>
                <w:color w:val="auto"/>
                <w:sz w:val="24"/>
                <w:szCs w:val="24"/>
                <w:highlight w:val="none"/>
              </w:rPr>
            </w:pPr>
          </w:p>
        </w:tc>
        <w:tc>
          <w:tcPr>
            <w:tcW w:w="988" w:type="dxa"/>
            <w:noWrap/>
          </w:tcPr>
          <w:p w14:paraId="40E2231E">
            <w:pPr>
              <w:pStyle w:val="4"/>
              <w:shd w:val="clear"/>
              <w:ind w:firstLine="0"/>
              <w:rPr>
                <w:color w:val="auto"/>
                <w:sz w:val="24"/>
                <w:szCs w:val="24"/>
                <w:highlight w:val="none"/>
              </w:rPr>
            </w:pPr>
          </w:p>
        </w:tc>
      </w:tr>
      <w:tr w14:paraId="0214C5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00" w:type="dxa"/>
            <w:noWrap/>
          </w:tcPr>
          <w:p w14:paraId="51ECC5FC">
            <w:pPr>
              <w:pStyle w:val="4"/>
              <w:shd w:val="clear"/>
              <w:ind w:firstLine="0"/>
              <w:rPr>
                <w:color w:val="auto"/>
                <w:sz w:val="24"/>
                <w:szCs w:val="24"/>
                <w:highlight w:val="none"/>
              </w:rPr>
            </w:pPr>
          </w:p>
        </w:tc>
        <w:tc>
          <w:tcPr>
            <w:tcW w:w="1620" w:type="dxa"/>
            <w:noWrap/>
          </w:tcPr>
          <w:p w14:paraId="1CE599A9">
            <w:pPr>
              <w:pStyle w:val="4"/>
              <w:shd w:val="clear"/>
              <w:ind w:firstLine="0"/>
              <w:rPr>
                <w:color w:val="auto"/>
                <w:sz w:val="24"/>
                <w:szCs w:val="24"/>
                <w:highlight w:val="none"/>
              </w:rPr>
            </w:pPr>
          </w:p>
        </w:tc>
        <w:tc>
          <w:tcPr>
            <w:tcW w:w="1596" w:type="dxa"/>
            <w:noWrap/>
          </w:tcPr>
          <w:p w14:paraId="10A1FA41">
            <w:pPr>
              <w:pStyle w:val="4"/>
              <w:shd w:val="clear"/>
              <w:ind w:firstLine="0"/>
              <w:rPr>
                <w:color w:val="auto"/>
                <w:sz w:val="24"/>
                <w:szCs w:val="24"/>
                <w:highlight w:val="none"/>
              </w:rPr>
            </w:pPr>
          </w:p>
        </w:tc>
        <w:tc>
          <w:tcPr>
            <w:tcW w:w="1288" w:type="dxa"/>
            <w:noWrap/>
          </w:tcPr>
          <w:p w14:paraId="3619E737">
            <w:pPr>
              <w:pStyle w:val="4"/>
              <w:shd w:val="clear"/>
              <w:ind w:firstLine="0"/>
              <w:rPr>
                <w:color w:val="auto"/>
                <w:sz w:val="24"/>
                <w:szCs w:val="24"/>
                <w:highlight w:val="none"/>
              </w:rPr>
            </w:pPr>
          </w:p>
        </w:tc>
        <w:tc>
          <w:tcPr>
            <w:tcW w:w="1436" w:type="dxa"/>
            <w:noWrap/>
          </w:tcPr>
          <w:p w14:paraId="671781BD">
            <w:pPr>
              <w:pStyle w:val="4"/>
              <w:shd w:val="clear"/>
              <w:ind w:firstLine="0"/>
              <w:rPr>
                <w:color w:val="auto"/>
                <w:sz w:val="24"/>
                <w:szCs w:val="24"/>
                <w:highlight w:val="none"/>
              </w:rPr>
            </w:pPr>
          </w:p>
        </w:tc>
        <w:tc>
          <w:tcPr>
            <w:tcW w:w="1440" w:type="dxa"/>
            <w:noWrap/>
          </w:tcPr>
          <w:p w14:paraId="19D214BD">
            <w:pPr>
              <w:pStyle w:val="4"/>
              <w:shd w:val="clear"/>
              <w:ind w:firstLine="0"/>
              <w:rPr>
                <w:color w:val="auto"/>
                <w:sz w:val="24"/>
                <w:szCs w:val="24"/>
                <w:highlight w:val="none"/>
              </w:rPr>
            </w:pPr>
          </w:p>
        </w:tc>
        <w:tc>
          <w:tcPr>
            <w:tcW w:w="988" w:type="dxa"/>
            <w:noWrap/>
          </w:tcPr>
          <w:p w14:paraId="34BC537D">
            <w:pPr>
              <w:pStyle w:val="4"/>
              <w:shd w:val="clear"/>
              <w:ind w:firstLine="0"/>
              <w:rPr>
                <w:color w:val="auto"/>
                <w:sz w:val="24"/>
                <w:szCs w:val="24"/>
                <w:highlight w:val="none"/>
              </w:rPr>
            </w:pPr>
          </w:p>
        </w:tc>
      </w:tr>
    </w:tbl>
    <w:p w14:paraId="4D260E43">
      <w:pPr>
        <w:pStyle w:val="4"/>
        <w:shd w:val="clear"/>
        <w:rPr>
          <w:color w:val="auto"/>
          <w:highlight w:val="none"/>
        </w:rPr>
      </w:pPr>
    </w:p>
    <w:p w14:paraId="23C036A6">
      <w:pPr>
        <w:shd w:val="clear"/>
        <w:autoSpaceDE w:val="0"/>
        <w:autoSpaceDN w:val="0"/>
        <w:spacing w:line="360" w:lineRule="auto"/>
        <w:rPr>
          <w:rFonts w:ascii="楷体" w:hAnsi="楷体" w:eastAsia="楷体"/>
          <w:bCs/>
          <w:color w:val="auto"/>
          <w:szCs w:val="21"/>
          <w:highlight w:val="none"/>
        </w:rPr>
      </w:pPr>
      <w:r>
        <w:rPr>
          <w:rFonts w:hint="eastAsia" w:ascii="楷体" w:hAnsi="楷体" w:eastAsia="楷体" w:cs="Arial"/>
          <w:color w:val="auto"/>
          <w:szCs w:val="21"/>
          <w:highlight w:val="none"/>
        </w:rPr>
        <w:t>说明：（1）</w:t>
      </w:r>
      <w:r>
        <w:rPr>
          <w:rFonts w:hint="eastAsia" w:ascii="楷体" w:hAnsi="楷体" w:eastAsia="楷体" w:cs="宋体"/>
          <w:color w:val="auto"/>
          <w:kern w:val="0"/>
          <w:highlight w:val="none"/>
          <w:lang w:val="zh-CN"/>
        </w:rPr>
        <w:t>提供</w:t>
      </w:r>
      <w:r>
        <w:rPr>
          <w:rFonts w:hint="eastAsia" w:ascii="楷体" w:hAnsi="楷体" w:eastAsia="楷体" w:cs="宋体"/>
          <w:color w:val="auto"/>
          <w:kern w:val="0"/>
          <w:highlight w:val="none"/>
        </w:rPr>
        <w:t>近</w:t>
      </w:r>
      <w:r>
        <w:rPr>
          <w:rFonts w:hint="eastAsia" w:ascii="楷体" w:hAnsi="楷体" w:eastAsia="楷体" w:cs="宋体"/>
          <w:color w:val="auto"/>
          <w:kern w:val="0"/>
          <w:highlight w:val="none"/>
          <w:u w:val="single"/>
        </w:rPr>
        <w:t xml:space="preserve"> 三</w:t>
      </w:r>
      <w:r>
        <w:rPr>
          <w:rFonts w:hint="eastAsia" w:ascii="楷体" w:hAnsi="楷体" w:eastAsia="楷体" w:cs="宋体"/>
          <w:color w:val="auto"/>
          <w:kern w:val="0"/>
          <w:highlight w:val="none"/>
          <w:lang w:val="zh-CN"/>
        </w:rPr>
        <w:t>年以来的类似业绩证明材料。类似业绩是指与采购项目在服务类型、使用功能等方面相同或相近的项目；（2）</w:t>
      </w:r>
      <w:r>
        <w:rPr>
          <w:rFonts w:hint="eastAsia" w:ascii="楷体" w:hAnsi="楷体" w:eastAsia="楷体" w:cs="Arial"/>
          <w:color w:val="auto"/>
          <w:szCs w:val="21"/>
          <w:highlight w:val="none"/>
        </w:rPr>
        <w:t>“合同金额”需提供合同复印件；（3）</w:t>
      </w:r>
      <w:r>
        <w:rPr>
          <w:rFonts w:hint="eastAsia" w:ascii="楷体" w:hAnsi="楷体" w:eastAsia="楷体"/>
          <w:bCs/>
          <w:color w:val="auto"/>
          <w:szCs w:val="21"/>
          <w:highlight w:val="none"/>
        </w:rPr>
        <w:t>未按上述要求提供、</w:t>
      </w:r>
      <w:r>
        <w:rPr>
          <w:rFonts w:hint="eastAsia" w:ascii="楷体" w:hAnsi="楷体" w:eastAsia="楷体"/>
          <w:color w:val="auto"/>
          <w:szCs w:val="21"/>
          <w:highlight w:val="none"/>
        </w:rPr>
        <w:t>填写</w:t>
      </w:r>
      <w:r>
        <w:rPr>
          <w:rFonts w:hint="eastAsia" w:ascii="楷体" w:hAnsi="楷体" w:eastAsia="楷体"/>
          <w:bCs/>
          <w:color w:val="auto"/>
          <w:szCs w:val="21"/>
          <w:highlight w:val="none"/>
        </w:rPr>
        <w:t>的，评标时不予加分。</w:t>
      </w:r>
    </w:p>
    <w:p w14:paraId="68173942">
      <w:pPr>
        <w:shd w:val="clear"/>
        <w:adjustRightInd w:val="0"/>
        <w:jc w:val="left"/>
        <w:rPr>
          <w:rFonts w:ascii="宋体" w:hAnsi="宋体"/>
          <w:color w:val="auto"/>
          <w:szCs w:val="21"/>
          <w:highlight w:val="none"/>
        </w:rPr>
      </w:pPr>
      <w:r>
        <w:rPr>
          <w:rFonts w:hint="eastAsia" w:ascii="宋体" w:hAnsi="宋体"/>
          <w:color w:val="auto"/>
          <w:szCs w:val="21"/>
          <w:highlight w:val="none"/>
        </w:rPr>
        <w:t>投 标 人：（单位盖章）</w:t>
      </w:r>
    </w:p>
    <w:p w14:paraId="7D814C22">
      <w:pPr>
        <w:pStyle w:val="31"/>
        <w:shd w:val="clear"/>
        <w:spacing w:beforeLines="150" w:line="360" w:lineRule="auto"/>
        <w:rPr>
          <w:rFonts w:ascii="宋体" w:hAnsi="宋体"/>
          <w:color w:val="auto"/>
          <w:highlight w:val="none"/>
        </w:rPr>
      </w:pPr>
      <w:r>
        <w:rPr>
          <w:rFonts w:hint="eastAsia" w:ascii="宋体" w:hAnsi="宋体"/>
          <w:color w:val="auto"/>
          <w:highlight w:val="none"/>
        </w:rPr>
        <w:t>法定代表人或委托代理人（签名）</w:t>
      </w:r>
    </w:p>
    <w:p w14:paraId="4606415E">
      <w:pPr>
        <w:pStyle w:val="31"/>
        <w:shd w:val="clear"/>
        <w:spacing w:beforeLines="150" w:line="360" w:lineRule="auto"/>
        <w:rPr>
          <w:rFonts w:ascii="宋体" w:hAnsi="宋体"/>
          <w:b/>
          <w:bCs/>
          <w:color w:val="auto"/>
          <w:sz w:val="36"/>
          <w:szCs w:val="36"/>
          <w:highlight w:val="none"/>
        </w:rPr>
      </w:pPr>
      <w:r>
        <w:rPr>
          <w:rFonts w:hint="eastAsia" w:ascii="宋体" w:hAnsi="宋体"/>
          <w:bCs/>
          <w:color w:val="auto"/>
          <w:highlight w:val="none"/>
        </w:rPr>
        <w:t xml:space="preserve">日    期:  20   年   月   日   </w:t>
      </w:r>
    </w:p>
    <w:p w14:paraId="62E389C3">
      <w:pPr>
        <w:shd w:val="clear"/>
        <w:adjustRightInd w:val="0"/>
        <w:spacing w:line="400" w:lineRule="exact"/>
        <w:jc w:val="center"/>
        <w:rPr>
          <w:rFonts w:ascii="黑体" w:hAnsi="宋体" w:eastAsia="黑体"/>
          <w:bCs/>
          <w:color w:val="auto"/>
          <w:sz w:val="36"/>
          <w:szCs w:val="36"/>
          <w:highlight w:val="none"/>
        </w:rPr>
      </w:pPr>
    </w:p>
    <w:p w14:paraId="13C5982F">
      <w:pPr>
        <w:shd w:val="clear"/>
        <w:adjustRightInd w:val="0"/>
        <w:spacing w:line="400" w:lineRule="exact"/>
        <w:jc w:val="center"/>
        <w:rPr>
          <w:rFonts w:ascii="黑体" w:hAnsi="宋体" w:eastAsia="黑体"/>
          <w:bCs/>
          <w:color w:val="auto"/>
          <w:sz w:val="36"/>
          <w:szCs w:val="36"/>
          <w:highlight w:val="none"/>
        </w:rPr>
      </w:pPr>
      <w:r>
        <w:rPr>
          <w:rFonts w:hint="eastAsia" w:ascii="黑体" w:hAnsi="宋体" w:eastAsia="黑体"/>
          <w:bCs/>
          <w:color w:val="auto"/>
          <w:sz w:val="36"/>
          <w:szCs w:val="36"/>
          <w:highlight w:val="none"/>
        </w:rPr>
        <w:t>九、技术文件</w:t>
      </w:r>
    </w:p>
    <w:p w14:paraId="64512BD7">
      <w:pPr>
        <w:shd w:val="clear"/>
        <w:spacing w:line="360" w:lineRule="auto"/>
        <w:ind w:firstLine="480" w:firstLineChars="200"/>
        <w:rPr>
          <w:rFonts w:ascii="宋体" w:hAnsi="宋体"/>
          <w:bCs/>
          <w:color w:val="auto"/>
          <w:sz w:val="24"/>
          <w:highlight w:val="none"/>
        </w:rPr>
      </w:pPr>
    </w:p>
    <w:p w14:paraId="3F42F9C0">
      <w:pPr>
        <w:shd w:val="clear"/>
        <w:spacing w:line="360" w:lineRule="auto"/>
        <w:rPr>
          <w:rFonts w:ascii="楷体" w:hAnsi="楷体" w:eastAsia="楷体"/>
          <w:color w:val="auto"/>
          <w:szCs w:val="21"/>
          <w:highlight w:val="none"/>
        </w:rPr>
      </w:pPr>
      <w:r>
        <w:rPr>
          <w:rFonts w:hint="eastAsia" w:ascii="楷体" w:hAnsi="楷体" w:eastAsia="楷体"/>
          <w:color w:val="auto"/>
          <w:szCs w:val="21"/>
          <w:highlight w:val="none"/>
        </w:rPr>
        <w:t>说明：</w:t>
      </w:r>
    </w:p>
    <w:p w14:paraId="657BFF8A">
      <w:pPr>
        <w:shd w:val="clear"/>
        <w:autoSpaceDE w:val="0"/>
        <w:autoSpaceDN w:val="0"/>
        <w:spacing w:line="360" w:lineRule="auto"/>
        <w:rPr>
          <w:rFonts w:ascii="楷体" w:hAnsi="楷体" w:eastAsia="楷体" w:cs="Arial"/>
          <w:color w:val="auto"/>
          <w:szCs w:val="21"/>
          <w:highlight w:val="none"/>
        </w:rPr>
      </w:pPr>
      <w:r>
        <w:rPr>
          <w:rFonts w:hint="eastAsia" w:ascii="楷体" w:hAnsi="楷体" w:eastAsia="楷体" w:cs="Arial"/>
          <w:color w:val="auto"/>
          <w:szCs w:val="21"/>
          <w:highlight w:val="none"/>
        </w:rPr>
        <w:t>格式由供应商自行确定</w:t>
      </w:r>
    </w:p>
    <w:p w14:paraId="6890904D">
      <w:pPr>
        <w:shd w:val="clear"/>
        <w:autoSpaceDE w:val="0"/>
        <w:autoSpaceDN w:val="0"/>
        <w:spacing w:line="360" w:lineRule="auto"/>
        <w:rPr>
          <w:rFonts w:ascii="楷体" w:hAnsi="楷体" w:eastAsia="楷体" w:cs="Arial"/>
          <w:color w:val="auto"/>
          <w:szCs w:val="21"/>
          <w:highlight w:val="none"/>
        </w:rPr>
      </w:pPr>
    </w:p>
    <w:p w14:paraId="24F0ACA7">
      <w:pPr>
        <w:shd w:val="clear"/>
        <w:spacing w:line="360" w:lineRule="auto"/>
        <w:ind w:firstLine="480" w:firstLineChars="200"/>
        <w:rPr>
          <w:color w:val="auto"/>
          <w:sz w:val="24"/>
          <w:highlight w:val="none"/>
        </w:rPr>
      </w:pPr>
    </w:p>
    <w:p w14:paraId="303B8A13">
      <w:pPr>
        <w:shd w:val="clear"/>
        <w:adjustRightInd w:val="0"/>
        <w:spacing w:line="400" w:lineRule="exact"/>
        <w:jc w:val="left"/>
        <w:rPr>
          <w:rFonts w:ascii="宋体" w:hAnsi="宋体"/>
          <w:bCs/>
          <w:color w:val="auto"/>
          <w:sz w:val="24"/>
          <w:highlight w:val="none"/>
        </w:rPr>
      </w:pPr>
    </w:p>
    <w:p w14:paraId="7A7BA2FE">
      <w:pPr>
        <w:shd w:val="clear"/>
        <w:adjustRightInd w:val="0"/>
        <w:spacing w:line="400" w:lineRule="exact"/>
        <w:jc w:val="left"/>
        <w:rPr>
          <w:rFonts w:ascii="宋体" w:hAnsi="宋体"/>
          <w:bCs/>
          <w:color w:val="auto"/>
          <w:sz w:val="24"/>
          <w:highlight w:val="none"/>
        </w:rPr>
      </w:pPr>
    </w:p>
    <w:p w14:paraId="7F3E5BF5">
      <w:pPr>
        <w:shd w:val="clear"/>
        <w:adjustRightInd w:val="0"/>
        <w:spacing w:line="400" w:lineRule="exact"/>
        <w:jc w:val="left"/>
        <w:rPr>
          <w:rFonts w:ascii="宋体" w:hAnsi="宋体"/>
          <w:bCs/>
          <w:color w:val="auto"/>
          <w:sz w:val="24"/>
          <w:highlight w:val="none"/>
        </w:rPr>
      </w:pPr>
    </w:p>
    <w:p w14:paraId="7B2BEE00">
      <w:pPr>
        <w:shd w:val="clear"/>
        <w:adjustRightInd w:val="0"/>
        <w:spacing w:line="400" w:lineRule="exact"/>
        <w:jc w:val="left"/>
        <w:rPr>
          <w:rFonts w:ascii="宋体" w:hAnsi="宋体"/>
          <w:bCs/>
          <w:color w:val="auto"/>
          <w:sz w:val="24"/>
          <w:highlight w:val="none"/>
        </w:rPr>
      </w:pPr>
    </w:p>
    <w:p w14:paraId="06E4009C">
      <w:pPr>
        <w:shd w:val="clear"/>
        <w:adjustRightInd w:val="0"/>
        <w:spacing w:line="400" w:lineRule="exact"/>
        <w:jc w:val="left"/>
        <w:rPr>
          <w:rFonts w:ascii="宋体" w:hAnsi="宋体"/>
          <w:bCs/>
          <w:color w:val="auto"/>
          <w:sz w:val="24"/>
          <w:highlight w:val="none"/>
        </w:rPr>
      </w:pPr>
    </w:p>
    <w:p w14:paraId="04B9F485">
      <w:pPr>
        <w:shd w:val="clear"/>
        <w:adjustRightInd w:val="0"/>
        <w:spacing w:line="400" w:lineRule="exact"/>
        <w:jc w:val="left"/>
        <w:rPr>
          <w:rFonts w:ascii="宋体" w:hAnsi="宋体"/>
          <w:bCs/>
          <w:color w:val="auto"/>
          <w:sz w:val="24"/>
          <w:highlight w:val="none"/>
        </w:rPr>
      </w:pPr>
    </w:p>
    <w:p w14:paraId="61955EC4">
      <w:pPr>
        <w:shd w:val="clear"/>
        <w:adjustRightInd w:val="0"/>
        <w:spacing w:line="400" w:lineRule="exact"/>
        <w:jc w:val="left"/>
        <w:rPr>
          <w:rFonts w:ascii="宋体" w:hAnsi="宋体"/>
          <w:bCs/>
          <w:color w:val="auto"/>
          <w:sz w:val="24"/>
          <w:highlight w:val="none"/>
        </w:rPr>
      </w:pPr>
    </w:p>
    <w:p w14:paraId="56D07BBF">
      <w:pPr>
        <w:shd w:val="clear"/>
        <w:adjustRightInd w:val="0"/>
        <w:spacing w:line="400" w:lineRule="exact"/>
        <w:jc w:val="left"/>
        <w:rPr>
          <w:rFonts w:ascii="宋体" w:hAnsi="宋体"/>
          <w:bCs/>
          <w:color w:val="auto"/>
          <w:sz w:val="24"/>
          <w:highlight w:val="none"/>
        </w:rPr>
      </w:pPr>
    </w:p>
    <w:p w14:paraId="456FB4C5">
      <w:pPr>
        <w:shd w:val="clear"/>
        <w:adjustRightInd w:val="0"/>
        <w:spacing w:line="400" w:lineRule="exact"/>
        <w:jc w:val="left"/>
        <w:rPr>
          <w:rFonts w:ascii="宋体" w:hAnsi="宋体"/>
          <w:bCs/>
          <w:color w:val="auto"/>
          <w:sz w:val="24"/>
          <w:highlight w:val="none"/>
        </w:rPr>
      </w:pPr>
    </w:p>
    <w:p w14:paraId="79DE28A4">
      <w:pPr>
        <w:shd w:val="clear"/>
        <w:adjustRightInd w:val="0"/>
        <w:spacing w:line="400" w:lineRule="exact"/>
        <w:jc w:val="left"/>
        <w:rPr>
          <w:rFonts w:ascii="宋体" w:hAnsi="宋体"/>
          <w:bCs/>
          <w:color w:val="auto"/>
          <w:sz w:val="24"/>
          <w:highlight w:val="none"/>
        </w:rPr>
      </w:pPr>
    </w:p>
    <w:p w14:paraId="6086F2E5">
      <w:pPr>
        <w:shd w:val="clear"/>
        <w:adjustRightInd w:val="0"/>
        <w:spacing w:line="400" w:lineRule="exact"/>
        <w:jc w:val="left"/>
        <w:rPr>
          <w:rFonts w:ascii="宋体" w:hAnsi="宋体"/>
          <w:bCs/>
          <w:color w:val="auto"/>
          <w:sz w:val="24"/>
          <w:highlight w:val="none"/>
        </w:rPr>
      </w:pPr>
    </w:p>
    <w:p w14:paraId="123F69DA">
      <w:pPr>
        <w:shd w:val="clear"/>
        <w:adjustRightInd w:val="0"/>
        <w:spacing w:line="400" w:lineRule="exact"/>
        <w:jc w:val="left"/>
        <w:rPr>
          <w:rFonts w:ascii="宋体" w:hAnsi="宋体"/>
          <w:bCs/>
          <w:color w:val="auto"/>
          <w:sz w:val="24"/>
          <w:highlight w:val="none"/>
        </w:rPr>
      </w:pPr>
    </w:p>
    <w:p w14:paraId="4CC56FCD">
      <w:pPr>
        <w:shd w:val="clear"/>
        <w:adjustRightInd w:val="0"/>
        <w:spacing w:line="400" w:lineRule="exact"/>
        <w:jc w:val="left"/>
        <w:rPr>
          <w:rFonts w:ascii="宋体" w:hAnsi="宋体"/>
          <w:bCs/>
          <w:color w:val="auto"/>
          <w:sz w:val="28"/>
          <w:szCs w:val="28"/>
          <w:highlight w:val="none"/>
        </w:rPr>
      </w:pPr>
    </w:p>
    <w:p w14:paraId="11AA33AC">
      <w:pPr>
        <w:shd w:val="clear"/>
        <w:adjustRightInd w:val="0"/>
        <w:spacing w:line="400" w:lineRule="exact"/>
        <w:jc w:val="left"/>
        <w:rPr>
          <w:rFonts w:ascii="宋体" w:hAnsi="宋体"/>
          <w:bCs/>
          <w:color w:val="auto"/>
          <w:sz w:val="28"/>
          <w:szCs w:val="28"/>
          <w:highlight w:val="none"/>
        </w:rPr>
      </w:pPr>
    </w:p>
    <w:p w14:paraId="1AFFCC22">
      <w:pPr>
        <w:shd w:val="clear"/>
        <w:adjustRightInd w:val="0"/>
        <w:spacing w:line="400" w:lineRule="exact"/>
        <w:jc w:val="left"/>
        <w:rPr>
          <w:rFonts w:ascii="宋体" w:hAnsi="宋体"/>
          <w:bCs/>
          <w:color w:val="auto"/>
          <w:sz w:val="28"/>
          <w:szCs w:val="28"/>
          <w:highlight w:val="none"/>
        </w:rPr>
      </w:pPr>
    </w:p>
    <w:p w14:paraId="16B3F676">
      <w:pPr>
        <w:shd w:val="clear"/>
        <w:adjustRightInd w:val="0"/>
        <w:spacing w:line="400" w:lineRule="exact"/>
        <w:jc w:val="left"/>
        <w:rPr>
          <w:rFonts w:ascii="宋体" w:hAnsi="宋体"/>
          <w:bCs/>
          <w:color w:val="auto"/>
          <w:sz w:val="28"/>
          <w:szCs w:val="28"/>
          <w:highlight w:val="none"/>
        </w:rPr>
      </w:pPr>
    </w:p>
    <w:p w14:paraId="02CC946A">
      <w:pPr>
        <w:shd w:val="clear"/>
        <w:adjustRightInd w:val="0"/>
        <w:spacing w:line="400" w:lineRule="exact"/>
        <w:jc w:val="left"/>
        <w:rPr>
          <w:rFonts w:ascii="宋体" w:hAnsi="宋体"/>
          <w:bCs/>
          <w:color w:val="auto"/>
          <w:sz w:val="28"/>
          <w:szCs w:val="28"/>
          <w:highlight w:val="none"/>
        </w:rPr>
      </w:pPr>
    </w:p>
    <w:p w14:paraId="1AE4FEFA">
      <w:pPr>
        <w:pStyle w:val="3"/>
        <w:shd w:val="clear"/>
        <w:spacing w:before="0" w:after="0" w:line="360" w:lineRule="auto"/>
        <w:jc w:val="center"/>
        <w:rPr>
          <w:rFonts w:ascii="黑体" w:hAnsi="宋体"/>
          <w:b w:val="0"/>
          <w:bCs/>
          <w:color w:val="auto"/>
          <w:kern w:val="0"/>
          <w:sz w:val="36"/>
          <w:szCs w:val="36"/>
          <w:highlight w:val="none"/>
        </w:rPr>
      </w:pPr>
      <w:r>
        <w:rPr>
          <w:rFonts w:hint="eastAsia" w:ascii="黑体" w:hAnsi="宋体"/>
          <w:b w:val="0"/>
          <w:bCs/>
          <w:color w:val="auto"/>
          <w:kern w:val="0"/>
          <w:sz w:val="36"/>
          <w:szCs w:val="36"/>
          <w:highlight w:val="none"/>
        </w:rPr>
        <w:br w:type="page"/>
      </w:r>
      <w:r>
        <w:rPr>
          <w:rFonts w:hint="eastAsia" w:ascii="黑体" w:hAnsi="宋体"/>
          <w:b w:val="0"/>
          <w:bCs/>
          <w:color w:val="auto"/>
          <w:kern w:val="0"/>
          <w:sz w:val="36"/>
          <w:szCs w:val="36"/>
          <w:highlight w:val="none"/>
        </w:rPr>
        <w:t>十、技术服务要求偏离表</w:t>
      </w:r>
    </w:p>
    <w:p w14:paraId="417538FE">
      <w:pPr>
        <w:pStyle w:val="4"/>
        <w:shd w:val="clear"/>
        <w:spacing w:beforeLines="50" w:afterLines="50"/>
        <w:ind w:firstLine="0"/>
        <w:rPr>
          <w:rFonts w:ascii="宋体" w:hAnsi="宋体"/>
          <w:color w:val="auto"/>
          <w:highlight w:val="none"/>
        </w:rPr>
      </w:pPr>
      <w:r>
        <w:rPr>
          <w:rFonts w:hint="eastAsia"/>
          <w:color w:val="auto"/>
          <w:highlight w:val="none"/>
        </w:rPr>
        <w:t xml:space="preserve">投标人名称：                            </w:t>
      </w:r>
      <w:r>
        <w:rPr>
          <w:rFonts w:hint="eastAsia" w:ascii="宋体" w:hAnsi="宋体"/>
          <w:color w:val="auto"/>
          <w:highlight w:val="none"/>
        </w:rPr>
        <w:t>包号：       采购项目编号：ZDXXXX-XXXZ</w:t>
      </w:r>
    </w:p>
    <w:tbl>
      <w:tblPr>
        <w:tblStyle w:val="20"/>
        <w:tblW w:w="0" w:type="auto"/>
        <w:tblInd w:w="-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474"/>
        <w:gridCol w:w="1865"/>
        <w:gridCol w:w="2542"/>
        <w:gridCol w:w="841"/>
        <w:gridCol w:w="1684"/>
      </w:tblGrid>
      <w:tr w14:paraId="158142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841" w:type="dxa"/>
            <w:noWrap/>
            <w:vAlign w:val="center"/>
          </w:tcPr>
          <w:p w14:paraId="6AE17C03">
            <w:pPr>
              <w:shd w:val="clear"/>
              <w:adjustRightInd w:val="0"/>
              <w:snapToGrid w:val="0"/>
              <w:ind w:right="23"/>
              <w:jc w:val="center"/>
              <w:rPr>
                <w:rFonts w:ascii="宋体" w:hAnsi="宋体"/>
                <w:b/>
                <w:bCs/>
                <w:color w:val="auto"/>
                <w:szCs w:val="21"/>
                <w:highlight w:val="none"/>
              </w:rPr>
            </w:pPr>
            <w:r>
              <w:rPr>
                <w:rFonts w:hint="eastAsia" w:ascii="宋体" w:hAnsi="宋体"/>
                <w:b/>
                <w:bCs/>
                <w:color w:val="auto"/>
                <w:szCs w:val="21"/>
                <w:highlight w:val="none"/>
              </w:rPr>
              <w:t>序号</w:t>
            </w:r>
          </w:p>
        </w:tc>
        <w:tc>
          <w:tcPr>
            <w:tcW w:w="1474" w:type="dxa"/>
            <w:noWrap/>
            <w:vAlign w:val="center"/>
          </w:tcPr>
          <w:p w14:paraId="10498870">
            <w:pPr>
              <w:shd w:val="clear"/>
              <w:adjustRightInd w:val="0"/>
              <w:snapToGrid w:val="0"/>
              <w:ind w:right="23"/>
              <w:jc w:val="center"/>
              <w:rPr>
                <w:rFonts w:ascii="宋体" w:hAnsi="宋体"/>
                <w:b/>
                <w:bCs/>
                <w:color w:val="auto"/>
                <w:szCs w:val="21"/>
                <w:highlight w:val="none"/>
              </w:rPr>
            </w:pPr>
            <w:r>
              <w:rPr>
                <w:rFonts w:hint="eastAsia" w:ascii="宋体" w:hAnsi="宋体"/>
                <w:b/>
                <w:bCs/>
                <w:color w:val="auto"/>
                <w:szCs w:val="21"/>
                <w:highlight w:val="none"/>
              </w:rPr>
              <w:t>文件条目号</w:t>
            </w:r>
          </w:p>
        </w:tc>
        <w:tc>
          <w:tcPr>
            <w:tcW w:w="1865" w:type="dxa"/>
            <w:noWrap/>
            <w:vAlign w:val="center"/>
          </w:tcPr>
          <w:p w14:paraId="44110243">
            <w:pPr>
              <w:shd w:val="clear"/>
              <w:adjustRightInd w:val="0"/>
              <w:snapToGrid w:val="0"/>
              <w:ind w:right="23"/>
              <w:jc w:val="center"/>
              <w:rPr>
                <w:rFonts w:ascii="宋体" w:hAnsi="宋体"/>
                <w:b/>
                <w:bCs/>
                <w:color w:val="auto"/>
                <w:szCs w:val="21"/>
                <w:highlight w:val="none"/>
              </w:rPr>
            </w:pPr>
            <w:r>
              <w:rPr>
                <w:rFonts w:hint="eastAsia" w:ascii="宋体" w:hAnsi="宋体"/>
                <w:b/>
                <w:color w:val="auto"/>
                <w:szCs w:val="21"/>
                <w:highlight w:val="none"/>
              </w:rPr>
              <w:t>采购服务要求</w:t>
            </w:r>
          </w:p>
        </w:tc>
        <w:tc>
          <w:tcPr>
            <w:tcW w:w="2542" w:type="dxa"/>
            <w:noWrap/>
            <w:vAlign w:val="center"/>
          </w:tcPr>
          <w:p w14:paraId="4CCA615A">
            <w:pPr>
              <w:shd w:val="clear"/>
              <w:adjustRightInd w:val="0"/>
              <w:snapToGrid w:val="0"/>
              <w:ind w:right="23"/>
              <w:jc w:val="center"/>
              <w:rPr>
                <w:rFonts w:ascii="宋体" w:hAnsi="宋体"/>
                <w:b/>
                <w:bCs/>
                <w:color w:val="auto"/>
                <w:szCs w:val="21"/>
                <w:highlight w:val="none"/>
              </w:rPr>
            </w:pPr>
            <w:r>
              <w:rPr>
                <w:rFonts w:hint="eastAsia" w:ascii="宋体" w:hAnsi="宋体"/>
                <w:b/>
                <w:color w:val="auto"/>
                <w:szCs w:val="21"/>
                <w:highlight w:val="none"/>
              </w:rPr>
              <w:t>投标文件应答</w:t>
            </w:r>
          </w:p>
        </w:tc>
        <w:tc>
          <w:tcPr>
            <w:tcW w:w="841" w:type="dxa"/>
            <w:noWrap/>
            <w:vAlign w:val="center"/>
          </w:tcPr>
          <w:p w14:paraId="71B3B130">
            <w:pPr>
              <w:shd w:val="clear"/>
              <w:adjustRightInd w:val="0"/>
              <w:snapToGrid w:val="0"/>
              <w:ind w:right="23"/>
              <w:jc w:val="center"/>
              <w:rPr>
                <w:rFonts w:ascii="宋体" w:hAnsi="宋体"/>
                <w:b/>
                <w:bCs/>
                <w:color w:val="auto"/>
                <w:szCs w:val="21"/>
                <w:highlight w:val="none"/>
              </w:rPr>
            </w:pPr>
            <w:r>
              <w:rPr>
                <w:rFonts w:hint="eastAsia" w:ascii="宋体" w:hAnsi="宋体"/>
                <w:b/>
                <w:bCs/>
                <w:color w:val="auto"/>
                <w:szCs w:val="21"/>
                <w:highlight w:val="none"/>
              </w:rPr>
              <w:t>偏离</w:t>
            </w:r>
          </w:p>
        </w:tc>
        <w:tc>
          <w:tcPr>
            <w:tcW w:w="1684" w:type="dxa"/>
            <w:noWrap/>
            <w:vAlign w:val="center"/>
          </w:tcPr>
          <w:p w14:paraId="08105503">
            <w:pPr>
              <w:shd w:val="clear"/>
              <w:adjustRightInd w:val="0"/>
              <w:snapToGrid w:val="0"/>
              <w:ind w:right="23"/>
              <w:jc w:val="center"/>
              <w:rPr>
                <w:rFonts w:ascii="宋体" w:hAnsi="宋体"/>
                <w:b/>
                <w:bCs/>
                <w:color w:val="auto"/>
                <w:szCs w:val="21"/>
                <w:highlight w:val="none"/>
              </w:rPr>
            </w:pPr>
            <w:r>
              <w:rPr>
                <w:rFonts w:hint="eastAsia" w:ascii="宋体" w:hAnsi="宋体"/>
                <w:b/>
                <w:bCs/>
                <w:color w:val="auto"/>
                <w:szCs w:val="21"/>
                <w:highlight w:val="none"/>
              </w:rPr>
              <w:t>偏离及其影响</w:t>
            </w:r>
          </w:p>
        </w:tc>
      </w:tr>
      <w:tr w14:paraId="09CF8B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tcPr>
          <w:p w14:paraId="3BE15E0A">
            <w:pPr>
              <w:shd w:val="clear"/>
              <w:adjustRightInd w:val="0"/>
              <w:snapToGrid w:val="0"/>
              <w:spacing w:line="360" w:lineRule="auto"/>
              <w:ind w:right="24"/>
              <w:rPr>
                <w:rFonts w:ascii="宋体" w:hAnsi="宋体"/>
                <w:bCs/>
                <w:color w:val="auto"/>
                <w:sz w:val="24"/>
                <w:highlight w:val="none"/>
              </w:rPr>
            </w:pPr>
          </w:p>
        </w:tc>
        <w:tc>
          <w:tcPr>
            <w:tcW w:w="1474" w:type="dxa"/>
            <w:noWrap/>
          </w:tcPr>
          <w:p w14:paraId="2E1DE106">
            <w:pPr>
              <w:shd w:val="clear"/>
              <w:adjustRightInd w:val="0"/>
              <w:snapToGrid w:val="0"/>
              <w:spacing w:line="360" w:lineRule="auto"/>
              <w:ind w:right="24"/>
              <w:rPr>
                <w:rFonts w:ascii="宋体" w:hAnsi="宋体"/>
                <w:bCs/>
                <w:color w:val="auto"/>
                <w:sz w:val="24"/>
                <w:highlight w:val="none"/>
              </w:rPr>
            </w:pPr>
          </w:p>
        </w:tc>
        <w:tc>
          <w:tcPr>
            <w:tcW w:w="1865" w:type="dxa"/>
            <w:noWrap/>
          </w:tcPr>
          <w:p w14:paraId="2059B1D7">
            <w:pPr>
              <w:shd w:val="clear"/>
              <w:adjustRightInd w:val="0"/>
              <w:snapToGrid w:val="0"/>
              <w:spacing w:line="360" w:lineRule="auto"/>
              <w:ind w:right="24"/>
              <w:rPr>
                <w:rFonts w:ascii="宋体" w:hAnsi="宋体"/>
                <w:bCs/>
                <w:color w:val="auto"/>
                <w:sz w:val="24"/>
                <w:highlight w:val="none"/>
              </w:rPr>
            </w:pPr>
          </w:p>
        </w:tc>
        <w:tc>
          <w:tcPr>
            <w:tcW w:w="2542" w:type="dxa"/>
            <w:noWrap/>
          </w:tcPr>
          <w:p w14:paraId="386228D4">
            <w:pPr>
              <w:shd w:val="clear"/>
              <w:adjustRightInd w:val="0"/>
              <w:snapToGrid w:val="0"/>
              <w:spacing w:line="360" w:lineRule="auto"/>
              <w:ind w:right="24"/>
              <w:rPr>
                <w:rFonts w:ascii="宋体" w:hAnsi="宋体"/>
                <w:bCs/>
                <w:color w:val="auto"/>
                <w:sz w:val="24"/>
                <w:highlight w:val="none"/>
              </w:rPr>
            </w:pPr>
          </w:p>
        </w:tc>
        <w:tc>
          <w:tcPr>
            <w:tcW w:w="841" w:type="dxa"/>
            <w:noWrap/>
          </w:tcPr>
          <w:p w14:paraId="2E77E4F7">
            <w:pPr>
              <w:shd w:val="clear"/>
              <w:adjustRightInd w:val="0"/>
              <w:snapToGrid w:val="0"/>
              <w:spacing w:line="360" w:lineRule="auto"/>
              <w:ind w:right="24"/>
              <w:rPr>
                <w:rFonts w:ascii="宋体" w:hAnsi="宋体"/>
                <w:bCs/>
                <w:color w:val="auto"/>
                <w:sz w:val="24"/>
                <w:highlight w:val="none"/>
              </w:rPr>
            </w:pPr>
          </w:p>
        </w:tc>
        <w:tc>
          <w:tcPr>
            <w:tcW w:w="1684" w:type="dxa"/>
            <w:noWrap/>
          </w:tcPr>
          <w:p w14:paraId="53B58E7B">
            <w:pPr>
              <w:shd w:val="clear"/>
              <w:adjustRightInd w:val="0"/>
              <w:snapToGrid w:val="0"/>
              <w:spacing w:line="360" w:lineRule="auto"/>
              <w:ind w:right="24"/>
              <w:rPr>
                <w:rFonts w:ascii="宋体" w:hAnsi="宋体"/>
                <w:bCs/>
                <w:color w:val="auto"/>
                <w:sz w:val="24"/>
                <w:highlight w:val="none"/>
              </w:rPr>
            </w:pPr>
          </w:p>
        </w:tc>
      </w:tr>
      <w:tr w14:paraId="2C8993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tcPr>
          <w:p w14:paraId="79ACFE2D">
            <w:pPr>
              <w:shd w:val="clear"/>
              <w:adjustRightInd w:val="0"/>
              <w:snapToGrid w:val="0"/>
              <w:spacing w:line="360" w:lineRule="auto"/>
              <w:ind w:right="24"/>
              <w:rPr>
                <w:rFonts w:ascii="宋体" w:hAnsi="宋体"/>
                <w:bCs/>
                <w:color w:val="auto"/>
                <w:sz w:val="24"/>
                <w:highlight w:val="none"/>
              </w:rPr>
            </w:pPr>
          </w:p>
        </w:tc>
        <w:tc>
          <w:tcPr>
            <w:tcW w:w="1474" w:type="dxa"/>
            <w:noWrap/>
          </w:tcPr>
          <w:p w14:paraId="31CE3499">
            <w:pPr>
              <w:shd w:val="clear"/>
              <w:adjustRightInd w:val="0"/>
              <w:snapToGrid w:val="0"/>
              <w:spacing w:line="360" w:lineRule="auto"/>
              <w:ind w:right="24"/>
              <w:rPr>
                <w:rFonts w:ascii="宋体" w:hAnsi="宋体"/>
                <w:bCs/>
                <w:color w:val="auto"/>
                <w:sz w:val="24"/>
                <w:highlight w:val="none"/>
              </w:rPr>
            </w:pPr>
          </w:p>
        </w:tc>
        <w:tc>
          <w:tcPr>
            <w:tcW w:w="1865" w:type="dxa"/>
            <w:noWrap/>
          </w:tcPr>
          <w:p w14:paraId="31F98DDA">
            <w:pPr>
              <w:shd w:val="clear"/>
              <w:adjustRightInd w:val="0"/>
              <w:snapToGrid w:val="0"/>
              <w:spacing w:line="360" w:lineRule="auto"/>
              <w:ind w:right="24"/>
              <w:rPr>
                <w:rFonts w:ascii="宋体" w:hAnsi="宋体"/>
                <w:bCs/>
                <w:color w:val="auto"/>
                <w:sz w:val="24"/>
                <w:highlight w:val="none"/>
              </w:rPr>
            </w:pPr>
          </w:p>
        </w:tc>
        <w:tc>
          <w:tcPr>
            <w:tcW w:w="2542" w:type="dxa"/>
            <w:noWrap/>
          </w:tcPr>
          <w:p w14:paraId="1FBB5233">
            <w:pPr>
              <w:shd w:val="clear"/>
              <w:adjustRightInd w:val="0"/>
              <w:snapToGrid w:val="0"/>
              <w:spacing w:line="360" w:lineRule="auto"/>
              <w:ind w:right="24"/>
              <w:rPr>
                <w:rFonts w:ascii="宋体" w:hAnsi="宋体"/>
                <w:bCs/>
                <w:color w:val="auto"/>
                <w:sz w:val="24"/>
                <w:highlight w:val="none"/>
              </w:rPr>
            </w:pPr>
          </w:p>
        </w:tc>
        <w:tc>
          <w:tcPr>
            <w:tcW w:w="841" w:type="dxa"/>
            <w:noWrap/>
          </w:tcPr>
          <w:p w14:paraId="09D38A1E">
            <w:pPr>
              <w:shd w:val="clear"/>
              <w:adjustRightInd w:val="0"/>
              <w:snapToGrid w:val="0"/>
              <w:spacing w:line="360" w:lineRule="auto"/>
              <w:ind w:right="24"/>
              <w:rPr>
                <w:rFonts w:ascii="宋体" w:hAnsi="宋体"/>
                <w:bCs/>
                <w:color w:val="auto"/>
                <w:sz w:val="24"/>
                <w:highlight w:val="none"/>
              </w:rPr>
            </w:pPr>
          </w:p>
        </w:tc>
        <w:tc>
          <w:tcPr>
            <w:tcW w:w="1684" w:type="dxa"/>
            <w:noWrap/>
          </w:tcPr>
          <w:p w14:paraId="4842608E">
            <w:pPr>
              <w:shd w:val="clear"/>
              <w:adjustRightInd w:val="0"/>
              <w:snapToGrid w:val="0"/>
              <w:spacing w:line="360" w:lineRule="auto"/>
              <w:ind w:right="24"/>
              <w:rPr>
                <w:rFonts w:ascii="宋体" w:hAnsi="宋体"/>
                <w:bCs/>
                <w:color w:val="auto"/>
                <w:sz w:val="24"/>
                <w:highlight w:val="none"/>
              </w:rPr>
            </w:pPr>
          </w:p>
        </w:tc>
      </w:tr>
      <w:tr w14:paraId="4A447C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tcPr>
          <w:p w14:paraId="28D8F2BF">
            <w:pPr>
              <w:shd w:val="clear"/>
              <w:adjustRightInd w:val="0"/>
              <w:snapToGrid w:val="0"/>
              <w:spacing w:line="360" w:lineRule="auto"/>
              <w:ind w:right="24"/>
              <w:rPr>
                <w:rFonts w:ascii="宋体" w:hAnsi="宋体"/>
                <w:bCs/>
                <w:color w:val="auto"/>
                <w:sz w:val="24"/>
                <w:highlight w:val="none"/>
              </w:rPr>
            </w:pPr>
          </w:p>
        </w:tc>
        <w:tc>
          <w:tcPr>
            <w:tcW w:w="1474" w:type="dxa"/>
            <w:noWrap/>
          </w:tcPr>
          <w:p w14:paraId="6EE82D36">
            <w:pPr>
              <w:shd w:val="clear"/>
              <w:adjustRightInd w:val="0"/>
              <w:snapToGrid w:val="0"/>
              <w:spacing w:line="360" w:lineRule="auto"/>
              <w:ind w:right="24"/>
              <w:rPr>
                <w:rFonts w:ascii="宋体" w:hAnsi="宋体"/>
                <w:bCs/>
                <w:color w:val="auto"/>
                <w:sz w:val="24"/>
                <w:highlight w:val="none"/>
              </w:rPr>
            </w:pPr>
          </w:p>
        </w:tc>
        <w:tc>
          <w:tcPr>
            <w:tcW w:w="1865" w:type="dxa"/>
            <w:noWrap/>
          </w:tcPr>
          <w:p w14:paraId="42BE36C0">
            <w:pPr>
              <w:shd w:val="clear"/>
              <w:adjustRightInd w:val="0"/>
              <w:snapToGrid w:val="0"/>
              <w:spacing w:line="360" w:lineRule="auto"/>
              <w:ind w:right="24"/>
              <w:rPr>
                <w:rFonts w:ascii="宋体" w:hAnsi="宋体"/>
                <w:bCs/>
                <w:color w:val="auto"/>
                <w:sz w:val="24"/>
                <w:highlight w:val="none"/>
              </w:rPr>
            </w:pPr>
          </w:p>
        </w:tc>
        <w:tc>
          <w:tcPr>
            <w:tcW w:w="2542" w:type="dxa"/>
            <w:noWrap/>
          </w:tcPr>
          <w:p w14:paraId="79BA520A">
            <w:pPr>
              <w:shd w:val="clear"/>
              <w:adjustRightInd w:val="0"/>
              <w:snapToGrid w:val="0"/>
              <w:spacing w:line="360" w:lineRule="auto"/>
              <w:ind w:right="24"/>
              <w:rPr>
                <w:rFonts w:ascii="宋体" w:hAnsi="宋体"/>
                <w:bCs/>
                <w:color w:val="auto"/>
                <w:sz w:val="24"/>
                <w:highlight w:val="none"/>
              </w:rPr>
            </w:pPr>
          </w:p>
        </w:tc>
        <w:tc>
          <w:tcPr>
            <w:tcW w:w="841" w:type="dxa"/>
            <w:noWrap/>
          </w:tcPr>
          <w:p w14:paraId="4682F927">
            <w:pPr>
              <w:shd w:val="clear"/>
              <w:adjustRightInd w:val="0"/>
              <w:snapToGrid w:val="0"/>
              <w:spacing w:line="360" w:lineRule="auto"/>
              <w:ind w:right="24"/>
              <w:rPr>
                <w:rFonts w:ascii="宋体" w:hAnsi="宋体"/>
                <w:bCs/>
                <w:color w:val="auto"/>
                <w:sz w:val="24"/>
                <w:highlight w:val="none"/>
              </w:rPr>
            </w:pPr>
          </w:p>
        </w:tc>
        <w:tc>
          <w:tcPr>
            <w:tcW w:w="1684" w:type="dxa"/>
            <w:noWrap/>
          </w:tcPr>
          <w:p w14:paraId="25DAE41E">
            <w:pPr>
              <w:shd w:val="clear"/>
              <w:adjustRightInd w:val="0"/>
              <w:snapToGrid w:val="0"/>
              <w:spacing w:line="360" w:lineRule="auto"/>
              <w:ind w:right="24"/>
              <w:rPr>
                <w:rFonts w:ascii="宋体" w:hAnsi="宋体"/>
                <w:bCs/>
                <w:color w:val="auto"/>
                <w:sz w:val="24"/>
                <w:highlight w:val="none"/>
              </w:rPr>
            </w:pPr>
          </w:p>
        </w:tc>
      </w:tr>
      <w:tr w14:paraId="47DAB8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tcPr>
          <w:p w14:paraId="0A6C11E7">
            <w:pPr>
              <w:shd w:val="clear"/>
              <w:adjustRightInd w:val="0"/>
              <w:snapToGrid w:val="0"/>
              <w:spacing w:line="360" w:lineRule="auto"/>
              <w:ind w:right="24"/>
              <w:rPr>
                <w:rFonts w:ascii="宋体" w:hAnsi="宋体"/>
                <w:bCs/>
                <w:color w:val="auto"/>
                <w:sz w:val="24"/>
                <w:highlight w:val="none"/>
              </w:rPr>
            </w:pPr>
          </w:p>
        </w:tc>
        <w:tc>
          <w:tcPr>
            <w:tcW w:w="1474" w:type="dxa"/>
            <w:noWrap/>
          </w:tcPr>
          <w:p w14:paraId="6D9345DD">
            <w:pPr>
              <w:shd w:val="clear"/>
              <w:adjustRightInd w:val="0"/>
              <w:snapToGrid w:val="0"/>
              <w:spacing w:line="360" w:lineRule="auto"/>
              <w:ind w:right="24"/>
              <w:rPr>
                <w:rFonts w:ascii="宋体" w:hAnsi="宋体"/>
                <w:bCs/>
                <w:color w:val="auto"/>
                <w:sz w:val="24"/>
                <w:highlight w:val="none"/>
              </w:rPr>
            </w:pPr>
          </w:p>
        </w:tc>
        <w:tc>
          <w:tcPr>
            <w:tcW w:w="1865" w:type="dxa"/>
            <w:noWrap/>
          </w:tcPr>
          <w:p w14:paraId="3626647A">
            <w:pPr>
              <w:shd w:val="clear"/>
              <w:adjustRightInd w:val="0"/>
              <w:snapToGrid w:val="0"/>
              <w:spacing w:line="360" w:lineRule="auto"/>
              <w:ind w:right="24"/>
              <w:rPr>
                <w:rFonts w:ascii="宋体" w:hAnsi="宋体"/>
                <w:bCs/>
                <w:color w:val="auto"/>
                <w:sz w:val="24"/>
                <w:highlight w:val="none"/>
              </w:rPr>
            </w:pPr>
          </w:p>
        </w:tc>
        <w:tc>
          <w:tcPr>
            <w:tcW w:w="2542" w:type="dxa"/>
            <w:noWrap/>
          </w:tcPr>
          <w:p w14:paraId="72A28050">
            <w:pPr>
              <w:shd w:val="clear"/>
              <w:adjustRightInd w:val="0"/>
              <w:snapToGrid w:val="0"/>
              <w:spacing w:line="360" w:lineRule="auto"/>
              <w:ind w:right="24"/>
              <w:rPr>
                <w:rFonts w:ascii="宋体" w:hAnsi="宋体"/>
                <w:bCs/>
                <w:color w:val="auto"/>
                <w:sz w:val="24"/>
                <w:highlight w:val="none"/>
              </w:rPr>
            </w:pPr>
          </w:p>
        </w:tc>
        <w:tc>
          <w:tcPr>
            <w:tcW w:w="841" w:type="dxa"/>
            <w:noWrap/>
          </w:tcPr>
          <w:p w14:paraId="1854EA4C">
            <w:pPr>
              <w:shd w:val="clear"/>
              <w:adjustRightInd w:val="0"/>
              <w:snapToGrid w:val="0"/>
              <w:spacing w:line="360" w:lineRule="auto"/>
              <w:ind w:right="24"/>
              <w:rPr>
                <w:rFonts w:ascii="宋体" w:hAnsi="宋体"/>
                <w:bCs/>
                <w:color w:val="auto"/>
                <w:sz w:val="24"/>
                <w:highlight w:val="none"/>
              </w:rPr>
            </w:pPr>
          </w:p>
        </w:tc>
        <w:tc>
          <w:tcPr>
            <w:tcW w:w="1684" w:type="dxa"/>
            <w:noWrap/>
          </w:tcPr>
          <w:p w14:paraId="634AAD78">
            <w:pPr>
              <w:shd w:val="clear"/>
              <w:adjustRightInd w:val="0"/>
              <w:snapToGrid w:val="0"/>
              <w:spacing w:line="360" w:lineRule="auto"/>
              <w:ind w:right="24"/>
              <w:rPr>
                <w:rFonts w:ascii="宋体" w:hAnsi="宋体"/>
                <w:bCs/>
                <w:color w:val="auto"/>
                <w:sz w:val="24"/>
                <w:highlight w:val="none"/>
              </w:rPr>
            </w:pPr>
          </w:p>
        </w:tc>
      </w:tr>
      <w:tr w14:paraId="68A007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tcPr>
          <w:p w14:paraId="4C2E2827">
            <w:pPr>
              <w:shd w:val="clear"/>
              <w:adjustRightInd w:val="0"/>
              <w:snapToGrid w:val="0"/>
              <w:spacing w:line="360" w:lineRule="auto"/>
              <w:ind w:right="24"/>
              <w:rPr>
                <w:rFonts w:ascii="宋体" w:hAnsi="宋体"/>
                <w:bCs/>
                <w:color w:val="auto"/>
                <w:sz w:val="24"/>
                <w:highlight w:val="none"/>
              </w:rPr>
            </w:pPr>
          </w:p>
        </w:tc>
        <w:tc>
          <w:tcPr>
            <w:tcW w:w="1474" w:type="dxa"/>
            <w:noWrap/>
          </w:tcPr>
          <w:p w14:paraId="2F09B612">
            <w:pPr>
              <w:shd w:val="clear"/>
              <w:adjustRightInd w:val="0"/>
              <w:snapToGrid w:val="0"/>
              <w:spacing w:line="360" w:lineRule="auto"/>
              <w:ind w:right="24"/>
              <w:rPr>
                <w:rFonts w:ascii="宋体" w:hAnsi="宋体"/>
                <w:bCs/>
                <w:color w:val="auto"/>
                <w:sz w:val="24"/>
                <w:highlight w:val="none"/>
              </w:rPr>
            </w:pPr>
          </w:p>
        </w:tc>
        <w:tc>
          <w:tcPr>
            <w:tcW w:w="1865" w:type="dxa"/>
            <w:noWrap/>
          </w:tcPr>
          <w:p w14:paraId="05235046">
            <w:pPr>
              <w:shd w:val="clear"/>
              <w:adjustRightInd w:val="0"/>
              <w:snapToGrid w:val="0"/>
              <w:spacing w:line="360" w:lineRule="auto"/>
              <w:ind w:right="24"/>
              <w:rPr>
                <w:rFonts w:ascii="宋体" w:hAnsi="宋体"/>
                <w:bCs/>
                <w:color w:val="auto"/>
                <w:sz w:val="24"/>
                <w:highlight w:val="none"/>
              </w:rPr>
            </w:pPr>
          </w:p>
        </w:tc>
        <w:tc>
          <w:tcPr>
            <w:tcW w:w="2542" w:type="dxa"/>
            <w:noWrap/>
          </w:tcPr>
          <w:p w14:paraId="2F35E2A2">
            <w:pPr>
              <w:shd w:val="clear"/>
              <w:adjustRightInd w:val="0"/>
              <w:snapToGrid w:val="0"/>
              <w:spacing w:line="360" w:lineRule="auto"/>
              <w:ind w:right="24"/>
              <w:rPr>
                <w:rFonts w:ascii="宋体" w:hAnsi="宋体"/>
                <w:bCs/>
                <w:color w:val="auto"/>
                <w:sz w:val="24"/>
                <w:highlight w:val="none"/>
              </w:rPr>
            </w:pPr>
          </w:p>
        </w:tc>
        <w:tc>
          <w:tcPr>
            <w:tcW w:w="841" w:type="dxa"/>
            <w:noWrap/>
          </w:tcPr>
          <w:p w14:paraId="6EB71975">
            <w:pPr>
              <w:shd w:val="clear"/>
              <w:adjustRightInd w:val="0"/>
              <w:snapToGrid w:val="0"/>
              <w:spacing w:line="360" w:lineRule="auto"/>
              <w:ind w:right="24"/>
              <w:rPr>
                <w:rFonts w:ascii="宋体" w:hAnsi="宋体"/>
                <w:bCs/>
                <w:color w:val="auto"/>
                <w:sz w:val="24"/>
                <w:highlight w:val="none"/>
              </w:rPr>
            </w:pPr>
          </w:p>
        </w:tc>
        <w:tc>
          <w:tcPr>
            <w:tcW w:w="1684" w:type="dxa"/>
            <w:noWrap/>
          </w:tcPr>
          <w:p w14:paraId="6083FB5C">
            <w:pPr>
              <w:shd w:val="clear"/>
              <w:adjustRightInd w:val="0"/>
              <w:snapToGrid w:val="0"/>
              <w:spacing w:line="360" w:lineRule="auto"/>
              <w:ind w:right="24"/>
              <w:rPr>
                <w:rFonts w:ascii="宋体" w:hAnsi="宋体"/>
                <w:bCs/>
                <w:color w:val="auto"/>
                <w:sz w:val="24"/>
                <w:highlight w:val="none"/>
              </w:rPr>
            </w:pPr>
          </w:p>
        </w:tc>
      </w:tr>
      <w:tr w14:paraId="523744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tcPr>
          <w:p w14:paraId="2866DDF4">
            <w:pPr>
              <w:shd w:val="clear"/>
              <w:adjustRightInd w:val="0"/>
              <w:snapToGrid w:val="0"/>
              <w:spacing w:line="360" w:lineRule="auto"/>
              <w:ind w:right="24"/>
              <w:rPr>
                <w:rFonts w:ascii="宋体" w:hAnsi="宋体"/>
                <w:bCs/>
                <w:color w:val="auto"/>
                <w:sz w:val="24"/>
                <w:highlight w:val="none"/>
              </w:rPr>
            </w:pPr>
          </w:p>
        </w:tc>
        <w:tc>
          <w:tcPr>
            <w:tcW w:w="1474" w:type="dxa"/>
            <w:noWrap/>
          </w:tcPr>
          <w:p w14:paraId="09BB3BFF">
            <w:pPr>
              <w:shd w:val="clear"/>
              <w:adjustRightInd w:val="0"/>
              <w:snapToGrid w:val="0"/>
              <w:spacing w:line="360" w:lineRule="auto"/>
              <w:ind w:right="24"/>
              <w:rPr>
                <w:rFonts w:ascii="宋体" w:hAnsi="宋体"/>
                <w:bCs/>
                <w:color w:val="auto"/>
                <w:sz w:val="24"/>
                <w:highlight w:val="none"/>
              </w:rPr>
            </w:pPr>
          </w:p>
        </w:tc>
        <w:tc>
          <w:tcPr>
            <w:tcW w:w="1865" w:type="dxa"/>
            <w:noWrap/>
          </w:tcPr>
          <w:p w14:paraId="38EE2E9B">
            <w:pPr>
              <w:shd w:val="clear"/>
              <w:adjustRightInd w:val="0"/>
              <w:snapToGrid w:val="0"/>
              <w:spacing w:line="360" w:lineRule="auto"/>
              <w:ind w:right="24"/>
              <w:rPr>
                <w:rFonts w:ascii="宋体" w:hAnsi="宋体"/>
                <w:bCs/>
                <w:color w:val="auto"/>
                <w:sz w:val="24"/>
                <w:highlight w:val="none"/>
              </w:rPr>
            </w:pPr>
          </w:p>
        </w:tc>
        <w:tc>
          <w:tcPr>
            <w:tcW w:w="2542" w:type="dxa"/>
            <w:noWrap/>
          </w:tcPr>
          <w:p w14:paraId="60213918">
            <w:pPr>
              <w:shd w:val="clear"/>
              <w:adjustRightInd w:val="0"/>
              <w:snapToGrid w:val="0"/>
              <w:spacing w:line="360" w:lineRule="auto"/>
              <w:ind w:right="24"/>
              <w:rPr>
                <w:rFonts w:ascii="宋体" w:hAnsi="宋体"/>
                <w:bCs/>
                <w:color w:val="auto"/>
                <w:sz w:val="24"/>
                <w:highlight w:val="none"/>
              </w:rPr>
            </w:pPr>
          </w:p>
        </w:tc>
        <w:tc>
          <w:tcPr>
            <w:tcW w:w="841" w:type="dxa"/>
            <w:noWrap/>
          </w:tcPr>
          <w:p w14:paraId="6827A663">
            <w:pPr>
              <w:shd w:val="clear"/>
              <w:adjustRightInd w:val="0"/>
              <w:snapToGrid w:val="0"/>
              <w:spacing w:line="360" w:lineRule="auto"/>
              <w:ind w:right="24"/>
              <w:rPr>
                <w:rFonts w:ascii="宋体" w:hAnsi="宋体"/>
                <w:bCs/>
                <w:color w:val="auto"/>
                <w:sz w:val="24"/>
                <w:highlight w:val="none"/>
              </w:rPr>
            </w:pPr>
          </w:p>
        </w:tc>
        <w:tc>
          <w:tcPr>
            <w:tcW w:w="1684" w:type="dxa"/>
            <w:noWrap/>
          </w:tcPr>
          <w:p w14:paraId="3EA7932E">
            <w:pPr>
              <w:shd w:val="clear"/>
              <w:adjustRightInd w:val="0"/>
              <w:snapToGrid w:val="0"/>
              <w:spacing w:line="360" w:lineRule="auto"/>
              <w:ind w:right="24"/>
              <w:rPr>
                <w:rFonts w:ascii="宋体" w:hAnsi="宋体"/>
                <w:bCs/>
                <w:color w:val="auto"/>
                <w:sz w:val="24"/>
                <w:highlight w:val="none"/>
              </w:rPr>
            </w:pPr>
          </w:p>
        </w:tc>
      </w:tr>
      <w:tr w14:paraId="34A1B6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tcPr>
          <w:p w14:paraId="636D507A">
            <w:pPr>
              <w:shd w:val="clear"/>
              <w:adjustRightInd w:val="0"/>
              <w:snapToGrid w:val="0"/>
              <w:spacing w:line="360" w:lineRule="auto"/>
              <w:ind w:right="24"/>
              <w:rPr>
                <w:rFonts w:ascii="宋体" w:hAnsi="宋体"/>
                <w:bCs/>
                <w:color w:val="auto"/>
                <w:sz w:val="24"/>
                <w:highlight w:val="none"/>
              </w:rPr>
            </w:pPr>
          </w:p>
        </w:tc>
        <w:tc>
          <w:tcPr>
            <w:tcW w:w="1474" w:type="dxa"/>
            <w:noWrap/>
          </w:tcPr>
          <w:p w14:paraId="4165ABB7">
            <w:pPr>
              <w:shd w:val="clear"/>
              <w:adjustRightInd w:val="0"/>
              <w:snapToGrid w:val="0"/>
              <w:spacing w:line="360" w:lineRule="auto"/>
              <w:ind w:right="24"/>
              <w:rPr>
                <w:rFonts w:ascii="宋体" w:hAnsi="宋体"/>
                <w:bCs/>
                <w:color w:val="auto"/>
                <w:sz w:val="24"/>
                <w:highlight w:val="none"/>
              </w:rPr>
            </w:pPr>
          </w:p>
        </w:tc>
        <w:tc>
          <w:tcPr>
            <w:tcW w:w="1865" w:type="dxa"/>
            <w:noWrap/>
          </w:tcPr>
          <w:p w14:paraId="4270C44C">
            <w:pPr>
              <w:shd w:val="clear"/>
              <w:adjustRightInd w:val="0"/>
              <w:snapToGrid w:val="0"/>
              <w:spacing w:line="360" w:lineRule="auto"/>
              <w:ind w:right="24"/>
              <w:rPr>
                <w:rFonts w:ascii="宋体" w:hAnsi="宋体"/>
                <w:bCs/>
                <w:color w:val="auto"/>
                <w:sz w:val="24"/>
                <w:highlight w:val="none"/>
              </w:rPr>
            </w:pPr>
          </w:p>
        </w:tc>
        <w:tc>
          <w:tcPr>
            <w:tcW w:w="2542" w:type="dxa"/>
            <w:noWrap/>
          </w:tcPr>
          <w:p w14:paraId="35C02801">
            <w:pPr>
              <w:shd w:val="clear"/>
              <w:adjustRightInd w:val="0"/>
              <w:snapToGrid w:val="0"/>
              <w:spacing w:line="360" w:lineRule="auto"/>
              <w:ind w:right="24"/>
              <w:rPr>
                <w:rFonts w:ascii="宋体" w:hAnsi="宋体"/>
                <w:bCs/>
                <w:color w:val="auto"/>
                <w:sz w:val="24"/>
                <w:highlight w:val="none"/>
              </w:rPr>
            </w:pPr>
          </w:p>
        </w:tc>
        <w:tc>
          <w:tcPr>
            <w:tcW w:w="841" w:type="dxa"/>
            <w:noWrap/>
          </w:tcPr>
          <w:p w14:paraId="7CACE0C1">
            <w:pPr>
              <w:shd w:val="clear"/>
              <w:adjustRightInd w:val="0"/>
              <w:snapToGrid w:val="0"/>
              <w:spacing w:line="360" w:lineRule="auto"/>
              <w:ind w:right="24"/>
              <w:rPr>
                <w:rFonts w:ascii="宋体" w:hAnsi="宋体"/>
                <w:bCs/>
                <w:color w:val="auto"/>
                <w:sz w:val="24"/>
                <w:highlight w:val="none"/>
              </w:rPr>
            </w:pPr>
          </w:p>
        </w:tc>
        <w:tc>
          <w:tcPr>
            <w:tcW w:w="1684" w:type="dxa"/>
            <w:noWrap/>
          </w:tcPr>
          <w:p w14:paraId="5A1DA8F9">
            <w:pPr>
              <w:shd w:val="clear"/>
              <w:adjustRightInd w:val="0"/>
              <w:snapToGrid w:val="0"/>
              <w:spacing w:line="360" w:lineRule="auto"/>
              <w:ind w:right="24"/>
              <w:rPr>
                <w:rFonts w:ascii="宋体" w:hAnsi="宋体"/>
                <w:bCs/>
                <w:color w:val="auto"/>
                <w:sz w:val="24"/>
                <w:highlight w:val="none"/>
              </w:rPr>
            </w:pPr>
          </w:p>
        </w:tc>
      </w:tr>
      <w:tr w14:paraId="6AB44F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tcPr>
          <w:p w14:paraId="58EBCCA2">
            <w:pPr>
              <w:shd w:val="clear"/>
              <w:adjustRightInd w:val="0"/>
              <w:snapToGrid w:val="0"/>
              <w:spacing w:line="360" w:lineRule="auto"/>
              <w:ind w:right="24"/>
              <w:rPr>
                <w:rFonts w:ascii="宋体" w:hAnsi="宋体"/>
                <w:bCs/>
                <w:color w:val="auto"/>
                <w:sz w:val="24"/>
                <w:highlight w:val="none"/>
              </w:rPr>
            </w:pPr>
          </w:p>
        </w:tc>
        <w:tc>
          <w:tcPr>
            <w:tcW w:w="1474" w:type="dxa"/>
            <w:noWrap/>
          </w:tcPr>
          <w:p w14:paraId="0AE389C7">
            <w:pPr>
              <w:shd w:val="clear"/>
              <w:adjustRightInd w:val="0"/>
              <w:snapToGrid w:val="0"/>
              <w:spacing w:line="360" w:lineRule="auto"/>
              <w:ind w:right="24"/>
              <w:rPr>
                <w:rFonts w:ascii="宋体" w:hAnsi="宋体"/>
                <w:bCs/>
                <w:color w:val="auto"/>
                <w:sz w:val="24"/>
                <w:highlight w:val="none"/>
              </w:rPr>
            </w:pPr>
          </w:p>
        </w:tc>
        <w:tc>
          <w:tcPr>
            <w:tcW w:w="1865" w:type="dxa"/>
            <w:noWrap/>
          </w:tcPr>
          <w:p w14:paraId="143AB2FE">
            <w:pPr>
              <w:shd w:val="clear"/>
              <w:adjustRightInd w:val="0"/>
              <w:snapToGrid w:val="0"/>
              <w:spacing w:line="360" w:lineRule="auto"/>
              <w:ind w:right="24"/>
              <w:rPr>
                <w:rFonts w:ascii="宋体" w:hAnsi="宋体"/>
                <w:bCs/>
                <w:color w:val="auto"/>
                <w:sz w:val="24"/>
                <w:highlight w:val="none"/>
              </w:rPr>
            </w:pPr>
          </w:p>
        </w:tc>
        <w:tc>
          <w:tcPr>
            <w:tcW w:w="2542" w:type="dxa"/>
            <w:noWrap/>
          </w:tcPr>
          <w:p w14:paraId="71361604">
            <w:pPr>
              <w:shd w:val="clear"/>
              <w:adjustRightInd w:val="0"/>
              <w:snapToGrid w:val="0"/>
              <w:spacing w:line="360" w:lineRule="auto"/>
              <w:ind w:right="24"/>
              <w:rPr>
                <w:rFonts w:ascii="宋体" w:hAnsi="宋体"/>
                <w:bCs/>
                <w:color w:val="auto"/>
                <w:sz w:val="24"/>
                <w:highlight w:val="none"/>
              </w:rPr>
            </w:pPr>
          </w:p>
        </w:tc>
        <w:tc>
          <w:tcPr>
            <w:tcW w:w="841" w:type="dxa"/>
            <w:noWrap/>
          </w:tcPr>
          <w:p w14:paraId="056FC0EE">
            <w:pPr>
              <w:shd w:val="clear"/>
              <w:adjustRightInd w:val="0"/>
              <w:snapToGrid w:val="0"/>
              <w:spacing w:line="360" w:lineRule="auto"/>
              <w:ind w:right="24"/>
              <w:rPr>
                <w:rFonts w:ascii="宋体" w:hAnsi="宋体"/>
                <w:bCs/>
                <w:color w:val="auto"/>
                <w:sz w:val="24"/>
                <w:highlight w:val="none"/>
              </w:rPr>
            </w:pPr>
          </w:p>
        </w:tc>
        <w:tc>
          <w:tcPr>
            <w:tcW w:w="1684" w:type="dxa"/>
            <w:noWrap/>
          </w:tcPr>
          <w:p w14:paraId="34B98BD8">
            <w:pPr>
              <w:shd w:val="clear"/>
              <w:adjustRightInd w:val="0"/>
              <w:snapToGrid w:val="0"/>
              <w:spacing w:line="360" w:lineRule="auto"/>
              <w:ind w:right="24"/>
              <w:rPr>
                <w:rFonts w:ascii="宋体" w:hAnsi="宋体"/>
                <w:bCs/>
                <w:color w:val="auto"/>
                <w:sz w:val="24"/>
                <w:highlight w:val="none"/>
              </w:rPr>
            </w:pPr>
          </w:p>
        </w:tc>
      </w:tr>
      <w:tr w14:paraId="0BC2E5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tcPr>
          <w:p w14:paraId="190A3DB3">
            <w:pPr>
              <w:shd w:val="clear"/>
              <w:adjustRightInd w:val="0"/>
              <w:snapToGrid w:val="0"/>
              <w:spacing w:line="360" w:lineRule="auto"/>
              <w:ind w:right="24"/>
              <w:rPr>
                <w:rFonts w:ascii="宋体" w:hAnsi="宋体"/>
                <w:bCs/>
                <w:color w:val="auto"/>
                <w:sz w:val="24"/>
                <w:highlight w:val="none"/>
              </w:rPr>
            </w:pPr>
          </w:p>
        </w:tc>
        <w:tc>
          <w:tcPr>
            <w:tcW w:w="1474" w:type="dxa"/>
            <w:noWrap/>
          </w:tcPr>
          <w:p w14:paraId="00A9F7D2">
            <w:pPr>
              <w:shd w:val="clear"/>
              <w:adjustRightInd w:val="0"/>
              <w:snapToGrid w:val="0"/>
              <w:spacing w:line="360" w:lineRule="auto"/>
              <w:ind w:right="24"/>
              <w:rPr>
                <w:rFonts w:ascii="宋体" w:hAnsi="宋体"/>
                <w:bCs/>
                <w:color w:val="auto"/>
                <w:sz w:val="24"/>
                <w:highlight w:val="none"/>
              </w:rPr>
            </w:pPr>
          </w:p>
        </w:tc>
        <w:tc>
          <w:tcPr>
            <w:tcW w:w="1865" w:type="dxa"/>
            <w:noWrap/>
          </w:tcPr>
          <w:p w14:paraId="26707176">
            <w:pPr>
              <w:shd w:val="clear"/>
              <w:adjustRightInd w:val="0"/>
              <w:snapToGrid w:val="0"/>
              <w:spacing w:line="360" w:lineRule="auto"/>
              <w:ind w:right="24"/>
              <w:rPr>
                <w:rFonts w:ascii="宋体" w:hAnsi="宋体"/>
                <w:bCs/>
                <w:color w:val="auto"/>
                <w:sz w:val="24"/>
                <w:highlight w:val="none"/>
              </w:rPr>
            </w:pPr>
          </w:p>
        </w:tc>
        <w:tc>
          <w:tcPr>
            <w:tcW w:w="2542" w:type="dxa"/>
            <w:noWrap/>
          </w:tcPr>
          <w:p w14:paraId="0D5373D3">
            <w:pPr>
              <w:shd w:val="clear"/>
              <w:adjustRightInd w:val="0"/>
              <w:snapToGrid w:val="0"/>
              <w:spacing w:line="360" w:lineRule="auto"/>
              <w:ind w:right="24"/>
              <w:rPr>
                <w:rFonts w:ascii="宋体" w:hAnsi="宋体"/>
                <w:bCs/>
                <w:color w:val="auto"/>
                <w:sz w:val="24"/>
                <w:highlight w:val="none"/>
              </w:rPr>
            </w:pPr>
          </w:p>
        </w:tc>
        <w:tc>
          <w:tcPr>
            <w:tcW w:w="841" w:type="dxa"/>
            <w:noWrap/>
          </w:tcPr>
          <w:p w14:paraId="66C706F7">
            <w:pPr>
              <w:shd w:val="clear"/>
              <w:adjustRightInd w:val="0"/>
              <w:snapToGrid w:val="0"/>
              <w:spacing w:line="360" w:lineRule="auto"/>
              <w:ind w:right="24"/>
              <w:rPr>
                <w:rFonts w:ascii="宋体" w:hAnsi="宋体"/>
                <w:bCs/>
                <w:color w:val="auto"/>
                <w:sz w:val="24"/>
                <w:highlight w:val="none"/>
              </w:rPr>
            </w:pPr>
          </w:p>
        </w:tc>
        <w:tc>
          <w:tcPr>
            <w:tcW w:w="1684" w:type="dxa"/>
            <w:noWrap/>
          </w:tcPr>
          <w:p w14:paraId="2B9F1DCE">
            <w:pPr>
              <w:shd w:val="clear"/>
              <w:adjustRightInd w:val="0"/>
              <w:snapToGrid w:val="0"/>
              <w:spacing w:line="360" w:lineRule="auto"/>
              <w:ind w:right="24"/>
              <w:rPr>
                <w:rFonts w:ascii="宋体" w:hAnsi="宋体"/>
                <w:bCs/>
                <w:color w:val="auto"/>
                <w:sz w:val="24"/>
                <w:highlight w:val="none"/>
              </w:rPr>
            </w:pPr>
          </w:p>
        </w:tc>
      </w:tr>
      <w:tr w14:paraId="073519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tcPr>
          <w:p w14:paraId="34704B0A">
            <w:pPr>
              <w:shd w:val="clear"/>
              <w:adjustRightInd w:val="0"/>
              <w:snapToGrid w:val="0"/>
              <w:spacing w:line="360" w:lineRule="auto"/>
              <w:ind w:right="24"/>
              <w:rPr>
                <w:rFonts w:ascii="宋体" w:hAnsi="宋体"/>
                <w:bCs/>
                <w:color w:val="auto"/>
                <w:sz w:val="24"/>
                <w:highlight w:val="none"/>
              </w:rPr>
            </w:pPr>
          </w:p>
        </w:tc>
        <w:tc>
          <w:tcPr>
            <w:tcW w:w="1474" w:type="dxa"/>
            <w:noWrap/>
          </w:tcPr>
          <w:p w14:paraId="5DA53FDA">
            <w:pPr>
              <w:shd w:val="clear"/>
              <w:adjustRightInd w:val="0"/>
              <w:snapToGrid w:val="0"/>
              <w:spacing w:line="360" w:lineRule="auto"/>
              <w:ind w:right="24"/>
              <w:rPr>
                <w:rFonts w:ascii="宋体" w:hAnsi="宋体"/>
                <w:bCs/>
                <w:color w:val="auto"/>
                <w:sz w:val="24"/>
                <w:highlight w:val="none"/>
              </w:rPr>
            </w:pPr>
          </w:p>
        </w:tc>
        <w:tc>
          <w:tcPr>
            <w:tcW w:w="1865" w:type="dxa"/>
            <w:noWrap/>
          </w:tcPr>
          <w:p w14:paraId="7E3D8CF9">
            <w:pPr>
              <w:shd w:val="clear"/>
              <w:adjustRightInd w:val="0"/>
              <w:snapToGrid w:val="0"/>
              <w:spacing w:line="360" w:lineRule="auto"/>
              <w:ind w:right="24"/>
              <w:rPr>
                <w:rFonts w:ascii="宋体" w:hAnsi="宋体"/>
                <w:bCs/>
                <w:color w:val="auto"/>
                <w:sz w:val="24"/>
                <w:highlight w:val="none"/>
              </w:rPr>
            </w:pPr>
          </w:p>
        </w:tc>
        <w:tc>
          <w:tcPr>
            <w:tcW w:w="2542" w:type="dxa"/>
            <w:noWrap/>
          </w:tcPr>
          <w:p w14:paraId="15CC320B">
            <w:pPr>
              <w:shd w:val="clear"/>
              <w:adjustRightInd w:val="0"/>
              <w:snapToGrid w:val="0"/>
              <w:spacing w:line="360" w:lineRule="auto"/>
              <w:ind w:right="24"/>
              <w:rPr>
                <w:rFonts w:ascii="宋体" w:hAnsi="宋体"/>
                <w:bCs/>
                <w:color w:val="auto"/>
                <w:sz w:val="24"/>
                <w:highlight w:val="none"/>
              </w:rPr>
            </w:pPr>
          </w:p>
        </w:tc>
        <w:tc>
          <w:tcPr>
            <w:tcW w:w="841" w:type="dxa"/>
            <w:noWrap/>
          </w:tcPr>
          <w:p w14:paraId="578E319F">
            <w:pPr>
              <w:shd w:val="clear"/>
              <w:adjustRightInd w:val="0"/>
              <w:snapToGrid w:val="0"/>
              <w:spacing w:line="360" w:lineRule="auto"/>
              <w:ind w:right="24"/>
              <w:rPr>
                <w:rFonts w:ascii="宋体" w:hAnsi="宋体"/>
                <w:bCs/>
                <w:color w:val="auto"/>
                <w:sz w:val="24"/>
                <w:highlight w:val="none"/>
              </w:rPr>
            </w:pPr>
          </w:p>
        </w:tc>
        <w:tc>
          <w:tcPr>
            <w:tcW w:w="1684" w:type="dxa"/>
            <w:noWrap/>
          </w:tcPr>
          <w:p w14:paraId="4322C452">
            <w:pPr>
              <w:shd w:val="clear"/>
              <w:adjustRightInd w:val="0"/>
              <w:snapToGrid w:val="0"/>
              <w:spacing w:line="360" w:lineRule="auto"/>
              <w:ind w:right="24"/>
              <w:rPr>
                <w:rFonts w:ascii="宋体" w:hAnsi="宋体"/>
                <w:bCs/>
                <w:color w:val="auto"/>
                <w:sz w:val="24"/>
                <w:highlight w:val="none"/>
              </w:rPr>
            </w:pPr>
          </w:p>
        </w:tc>
      </w:tr>
      <w:tr w14:paraId="2E5728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tcPr>
          <w:p w14:paraId="3B9DFAFC">
            <w:pPr>
              <w:shd w:val="clear"/>
              <w:adjustRightInd w:val="0"/>
              <w:snapToGrid w:val="0"/>
              <w:spacing w:line="360" w:lineRule="auto"/>
              <w:ind w:right="24"/>
              <w:rPr>
                <w:rFonts w:ascii="宋体" w:hAnsi="宋体"/>
                <w:bCs/>
                <w:color w:val="auto"/>
                <w:sz w:val="24"/>
                <w:highlight w:val="none"/>
              </w:rPr>
            </w:pPr>
          </w:p>
        </w:tc>
        <w:tc>
          <w:tcPr>
            <w:tcW w:w="1474" w:type="dxa"/>
            <w:noWrap/>
          </w:tcPr>
          <w:p w14:paraId="793CF6B1">
            <w:pPr>
              <w:shd w:val="clear"/>
              <w:adjustRightInd w:val="0"/>
              <w:snapToGrid w:val="0"/>
              <w:spacing w:line="360" w:lineRule="auto"/>
              <w:ind w:right="24"/>
              <w:rPr>
                <w:rFonts w:ascii="宋体" w:hAnsi="宋体"/>
                <w:bCs/>
                <w:color w:val="auto"/>
                <w:sz w:val="24"/>
                <w:highlight w:val="none"/>
              </w:rPr>
            </w:pPr>
          </w:p>
        </w:tc>
        <w:tc>
          <w:tcPr>
            <w:tcW w:w="1865" w:type="dxa"/>
            <w:noWrap/>
          </w:tcPr>
          <w:p w14:paraId="2FD2AB92">
            <w:pPr>
              <w:shd w:val="clear"/>
              <w:adjustRightInd w:val="0"/>
              <w:snapToGrid w:val="0"/>
              <w:spacing w:line="360" w:lineRule="auto"/>
              <w:ind w:right="24"/>
              <w:rPr>
                <w:rFonts w:ascii="宋体" w:hAnsi="宋体"/>
                <w:bCs/>
                <w:color w:val="auto"/>
                <w:sz w:val="24"/>
                <w:highlight w:val="none"/>
              </w:rPr>
            </w:pPr>
          </w:p>
        </w:tc>
        <w:tc>
          <w:tcPr>
            <w:tcW w:w="2542" w:type="dxa"/>
            <w:noWrap/>
          </w:tcPr>
          <w:p w14:paraId="7C91353B">
            <w:pPr>
              <w:shd w:val="clear"/>
              <w:adjustRightInd w:val="0"/>
              <w:snapToGrid w:val="0"/>
              <w:spacing w:line="360" w:lineRule="auto"/>
              <w:ind w:right="24"/>
              <w:rPr>
                <w:rFonts w:ascii="宋体" w:hAnsi="宋体"/>
                <w:bCs/>
                <w:color w:val="auto"/>
                <w:sz w:val="24"/>
                <w:highlight w:val="none"/>
              </w:rPr>
            </w:pPr>
          </w:p>
        </w:tc>
        <w:tc>
          <w:tcPr>
            <w:tcW w:w="841" w:type="dxa"/>
            <w:noWrap/>
          </w:tcPr>
          <w:p w14:paraId="78171516">
            <w:pPr>
              <w:shd w:val="clear"/>
              <w:adjustRightInd w:val="0"/>
              <w:snapToGrid w:val="0"/>
              <w:spacing w:line="360" w:lineRule="auto"/>
              <w:ind w:right="24"/>
              <w:rPr>
                <w:rFonts w:ascii="宋体" w:hAnsi="宋体"/>
                <w:bCs/>
                <w:color w:val="auto"/>
                <w:sz w:val="24"/>
                <w:highlight w:val="none"/>
              </w:rPr>
            </w:pPr>
          </w:p>
        </w:tc>
        <w:tc>
          <w:tcPr>
            <w:tcW w:w="1684" w:type="dxa"/>
            <w:noWrap/>
          </w:tcPr>
          <w:p w14:paraId="140D2E5D">
            <w:pPr>
              <w:shd w:val="clear"/>
              <w:adjustRightInd w:val="0"/>
              <w:snapToGrid w:val="0"/>
              <w:spacing w:line="360" w:lineRule="auto"/>
              <w:ind w:right="24"/>
              <w:rPr>
                <w:rFonts w:ascii="宋体" w:hAnsi="宋体"/>
                <w:bCs/>
                <w:color w:val="auto"/>
                <w:sz w:val="24"/>
                <w:highlight w:val="none"/>
              </w:rPr>
            </w:pPr>
          </w:p>
        </w:tc>
      </w:tr>
      <w:tr w14:paraId="1AB146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tcPr>
          <w:p w14:paraId="5369D9CC">
            <w:pPr>
              <w:shd w:val="clear"/>
              <w:adjustRightInd w:val="0"/>
              <w:snapToGrid w:val="0"/>
              <w:spacing w:line="360" w:lineRule="auto"/>
              <w:ind w:right="24"/>
              <w:rPr>
                <w:rFonts w:ascii="宋体" w:hAnsi="宋体"/>
                <w:bCs/>
                <w:color w:val="auto"/>
                <w:sz w:val="24"/>
                <w:highlight w:val="none"/>
              </w:rPr>
            </w:pPr>
          </w:p>
        </w:tc>
        <w:tc>
          <w:tcPr>
            <w:tcW w:w="1474" w:type="dxa"/>
            <w:noWrap/>
          </w:tcPr>
          <w:p w14:paraId="7BEA4178">
            <w:pPr>
              <w:shd w:val="clear"/>
              <w:adjustRightInd w:val="0"/>
              <w:snapToGrid w:val="0"/>
              <w:spacing w:line="360" w:lineRule="auto"/>
              <w:ind w:right="24"/>
              <w:rPr>
                <w:rFonts w:ascii="宋体" w:hAnsi="宋体"/>
                <w:bCs/>
                <w:color w:val="auto"/>
                <w:sz w:val="24"/>
                <w:highlight w:val="none"/>
              </w:rPr>
            </w:pPr>
          </w:p>
        </w:tc>
        <w:tc>
          <w:tcPr>
            <w:tcW w:w="1865" w:type="dxa"/>
            <w:noWrap/>
          </w:tcPr>
          <w:p w14:paraId="23699EED">
            <w:pPr>
              <w:shd w:val="clear"/>
              <w:adjustRightInd w:val="0"/>
              <w:snapToGrid w:val="0"/>
              <w:spacing w:line="360" w:lineRule="auto"/>
              <w:ind w:right="24"/>
              <w:rPr>
                <w:rFonts w:ascii="宋体" w:hAnsi="宋体"/>
                <w:bCs/>
                <w:color w:val="auto"/>
                <w:sz w:val="24"/>
                <w:highlight w:val="none"/>
              </w:rPr>
            </w:pPr>
          </w:p>
        </w:tc>
        <w:tc>
          <w:tcPr>
            <w:tcW w:w="2542" w:type="dxa"/>
            <w:noWrap/>
          </w:tcPr>
          <w:p w14:paraId="33D75402">
            <w:pPr>
              <w:shd w:val="clear"/>
              <w:adjustRightInd w:val="0"/>
              <w:snapToGrid w:val="0"/>
              <w:spacing w:line="360" w:lineRule="auto"/>
              <w:ind w:right="24"/>
              <w:rPr>
                <w:rFonts w:ascii="宋体" w:hAnsi="宋体"/>
                <w:bCs/>
                <w:color w:val="auto"/>
                <w:sz w:val="24"/>
                <w:highlight w:val="none"/>
              </w:rPr>
            </w:pPr>
          </w:p>
        </w:tc>
        <w:tc>
          <w:tcPr>
            <w:tcW w:w="841" w:type="dxa"/>
            <w:noWrap/>
          </w:tcPr>
          <w:p w14:paraId="043184A2">
            <w:pPr>
              <w:shd w:val="clear"/>
              <w:adjustRightInd w:val="0"/>
              <w:snapToGrid w:val="0"/>
              <w:spacing w:line="360" w:lineRule="auto"/>
              <w:ind w:right="24"/>
              <w:rPr>
                <w:rFonts w:ascii="宋体" w:hAnsi="宋体"/>
                <w:bCs/>
                <w:color w:val="auto"/>
                <w:sz w:val="24"/>
                <w:highlight w:val="none"/>
              </w:rPr>
            </w:pPr>
          </w:p>
        </w:tc>
        <w:tc>
          <w:tcPr>
            <w:tcW w:w="1684" w:type="dxa"/>
            <w:noWrap/>
          </w:tcPr>
          <w:p w14:paraId="36A4A707">
            <w:pPr>
              <w:shd w:val="clear"/>
              <w:adjustRightInd w:val="0"/>
              <w:snapToGrid w:val="0"/>
              <w:spacing w:line="360" w:lineRule="auto"/>
              <w:ind w:right="24"/>
              <w:rPr>
                <w:rFonts w:ascii="宋体" w:hAnsi="宋体"/>
                <w:bCs/>
                <w:color w:val="auto"/>
                <w:sz w:val="24"/>
                <w:highlight w:val="none"/>
              </w:rPr>
            </w:pPr>
          </w:p>
        </w:tc>
      </w:tr>
      <w:tr w14:paraId="681DAF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tcPr>
          <w:p w14:paraId="6872EFDF">
            <w:pPr>
              <w:shd w:val="clear"/>
              <w:adjustRightInd w:val="0"/>
              <w:snapToGrid w:val="0"/>
              <w:spacing w:line="360" w:lineRule="auto"/>
              <w:ind w:right="24"/>
              <w:rPr>
                <w:rFonts w:ascii="宋体" w:hAnsi="宋体"/>
                <w:bCs/>
                <w:color w:val="auto"/>
                <w:sz w:val="24"/>
                <w:highlight w:val="none"/>
              </w:rPr>
            </w:pPr>
          </w:p>
        </w:tc>
        <w:tc>
          <w:tcPr>
            <w:tcW w:w="1474" w:type="dxa"/>
            <w:noWrap/>
          </w:tcPr>
          <w:p w14:paraId="65132440">
            <w:pPr>
              <w:shd w:val="clear"/>
              <w:adjustRightInd w:val="0"/>
              <w:snapToGrid w:val="0"/>
              <w:spacing w:line="360" w:lineRule="auto"/>
              <w:ind w:right="24"/>
              <w:rPr>
                <w:rFonts w:ascii="宋体" w:hAnsi="宋体"/>
                <w:bCs/>
                <w:color w:val="auto"/>
                <w:sz w:val="24"/>
                <w:highlight w:val="none"/>
              </w:rPr>
            </w:pPr>
          </w:p>
        </w:tc>
        <w:tc>
          <w:tcPr>
            <w:tcW w:w="1865" w:type="dxa"/>
            <w:noWrap/>
          </w:tcPr>
          <w:p w14:paraId="44A52811">
            <w:pPr>
              <w:shd w:val="clear"/>
              <w:adjustRightInd w:val="0"/>
              <w:snapToGrid w:val="0"/>
              <w:spacing w:line="360" w:lineRule="auto"/>
              <w:ind w:right="24"/>
              <w:rPr>
                <w:rFonts w:ascii="宋体" w:hAnsi="宋体"/>
                <w:bCs/>
                <w:color w:val="auto"/>
                <w:sz w:val="24"/>
                <w:highlight w:val="none"/>
              </w:rPr>
            </w:pPr>
          </w:p>
        </w:tc>
        <w:tc>
          <w:tcPr>
            <w:tcW w:w="2542" w:type="dxa"/>
            <w:noWrap/>
          </w:tcPr>
          <w:p w14:paraId="62D74E8D">
            <w:pPr>
              <w:shd w:val="clear"/>
              <w:adjustRightInd w:val="0"/>
              <w:snapToGrid w:val="0"/>
              <w:spacing w:line="360" w:lineRule="auto"/>
              <w:ind w:right="24"/>
              <w:rPr>
                <w:rFonts w:ascii="宋体" w:hAnsi="宋体"/>
                <w:bCs/>
                <w:color w:val="auto"/>
                <w:sz w:val="24"/>
                <w:highlight w:val="none"/>
              </w:rPr>
            </w:pPr>
          </w:p>
        </w:tc>
        <w:tc>
          <w:tcPr>
            <w:tcW w:w="841" w:type="dxa"/>
            <w:noWrap/>
          </w:tcPr>
          <w:p w14:paraId="210586D3">
            <w:pPr>
              <w:shd w:val="clear"/>
              <w:adjustRightInd w:val="0"/>
              <w:snapToGrid w:val="0"/>
              <w:spacing w:line="360" w:lineRule="auto"/>
              <w:ind w:right="24"/>
              <w:rPr>
                <w:rFonts w:ascii="宋体" w:hAnsi="宋体"/>
                <w:bCs/>
                <w:color w:val="auto"/>
                <w:sz w:val="24"/>
                <w:highlight w:val="none"/>
              </w:rPr>
            </w:pPr>
          </w:p>
        </w:tc>
        <w:tc>
          <w:tcPr>
            <w:tcW w:w="1684" w:type="dxa"/>
            <w:noWrap/>
          </w:tcPr>
          <w:p w14:paraId="768F8E12">
            <w:pPr>
              <w:shd w:val="clear"/>
              <w:adjustRightInd w:val="0"/>
              <w:snapToGrid w:val="0"/>
              <w:spacing w:line="360" w:lineRule="auto"/>
              <w:ind w:right="24"/>
              <w:rPr>
                <w:rFonts w:ascii="宋体" w:hAnsi="宋体"/>
                <w:bCs/>
                <w:color w:val="auto"/>
                <w:sz w:val="24"/>
                <w:highlight w:val="none"/>
              </w:rPr>
            </w:pPr>
          </w:p>
        </w:tc>
      </w:tr>
      <w:tr w14:paraId="33F3DA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tcPr>
          <w:p w14:paraId="71BE61C1">
            <w:pPr>
              <w:shd w:val="clear"/>
              <w:adjustRightInd w:val="0"/>
              <w:snapToGrid w:val="0"/>
              <w:spacing w:line="360" w:lineRule="auto"/>
              <w:ind w:right="24"/>
              <w:rPr>
                <w:rFonts w:ascii="宋体" w:hAnsi="宋体"/>
                <w:bCs/>
                <w:color w:val="auto"/>
                <w:sz w:val="24"/>
                <w:highlight w:val="none"/>
              </w:rPr>
            </w:pPr>
          </w:p>
        </w:tc>
        <w:tc>
          <w:tcPr>
            <w:tcW w:w="1474" w:type="dxa"/>
            <w:noWrap/>
          </w:tcPr>
          <w:p w14:paraId="3281A113">
            <w:pPr>
              <w:shd w:val="clear"/>
              <w:adjustRightInd w:val="0"/>
              <w:snapToGrid w:val="0"/>
              <w:spacing w:line="360" w:lineRule="auto"/>
              <w:ind w:right="24"/>
              <w:rPr>
                <w:rFonts w:ascii="宋体" w:hAnsi="宋体"/>
                <w:bCs/>
                <w:color w:val="auto"/>
                <w:sz w:val="24"/>
                <w:highlight w:val="none"/>
              </w:rPr>
            </w:pPr>
          </w:p>
        </w:tc>
        <w:tc>
          <w:tcPr>
            <w:tcW w:w="1865" w:type="dxa"/>
            <w:noWrap/>
          </w:tcPr>
          <w:p w14:paraId="4C0F60DE">
            <w:pPr>
              <w:shd w:val="clear"/>
              <w:adjustRightInd w:val="0"/>
              <w:snapToGrid w:val="0"/>
              <w:spacing w:line="360" w:lineRule="auto"/>
              <w:ind w:right="24"/>
              <w:rPr>
                <w:rFonts w:ascii="宋体" w:hAnsi="宋体"/>
                <w:bCs/>
                <w:color w:val="auto"/>
                <w:sz w:val="24"/>
                <w:highlight w:val="none"/>
              </w:rPr>
            </w:pPr>
          </w:p>
        </w:tc>
        <w:tc>
          <w:tcPr>
            <w:tcW w:w="2542" w:type="dxa"/>
            <w:noWrap/>
          </w:tcPr>
          <w:p w14:paraId="2DF39A9F">
            <w:pPr>
              <w:shd w:val="clear"/>
              <w:adjustRightInd w:val="0"/>
              <w:snapToGrid w:val="0"/>
              <w:spacing w:line="360" w:lineRule="auto"/>
              <w:ind w:right="24"/>
              <w:rPr>
                <w:rFonts w:ascii="宋体" w:hAnsi="宋体"/>
                <w:bCs/>
                <w:color w:val="auto"/>
                <w:sz w:val="24"/>
                <w:highlight w:val="none"/>
              </w:rPr>
            </w:pPr>
          </w:p>
        </w:tc>
        <w:tc>
          <w:tcPr>
            <w:tcW w:w="841" w:type="dxa"/>
            <w:noWrap/>
          </w:tcPr>
          <w:p w14:paraId="2A68B10E">
            <w:pPr>
              <w:shd w:val="clear"/>
              <w:adjustRightInd w:val="0"/>
              <w:snapToGrid w:val="0"/>
              <w:spacing w:line="360" w:lineRule="auto"/>
              <w:ind w:right="24"/>
              <w:rPr>
                <w:rFonts w:ascii="宋体" w:hAnsi="宋体"/>
                <w:bCs/>
                <w:color w:val="auto"/>
                <w:sz w:val="24"/>
                <w:highlight w:val="none"/>
              </w:rPr>
            </w:pPr>
          </w:p>
        </w:tc>
        <w:tc>
          <w:tcPr>
            <w:tcW w:w="1684" w:type="dxa"/>
            <w:noWrap/>
          </w:tcPr>
          <w:p w14:paraId="347C6624">
            <w:pPr>
              <w:shd w:val="clear"/>
              <w:adjustRightInd w:val="0"/>
              <w:snapToGrid w:val="0"/>
              <w:spacing w:line="360" w:lineRule="auto"/>
              <w:ind w:right="24"/>
              <w:rPr>
                <w:rFonts w:ascii="宋体" w:hAnsi="宋体"/>
                <w:bCs/>
                <w:color w:val="auto"/>
                <w:sz w:val="24"/>
                <w:highlight w:val="none"/>
              </w:rPr>
            </w:pPr>
          </w:p>
        </w:tc>
      </w:tr>
    </w:tbl>
    <w:p w14:paraId="3713B521">
      <w:pPr>
        <w:shd w:val="clear"/>
        <w:spacing w:line="400" w:lineRule="exact"/>
        <w:ind w:left="-141" w:leftChars="-67" w:firstLine="260" w:firstLineChars="124"/>
        <w:rPr>
          <w:rFonts w:ascii="楷体" w:hAnsi="楷体" w:eastAsia="楷体"/>
          <w:color w:val="auto"/>
          <w:szCs w:val="21"/>
          <w:highlight w:val="none"/>
        </w:rPr>
      </w:pPr>
      <w:r>
        <w:rPr>
          <w:rFonts w:hint="eastAsia" w:ascii="楷体" w:hAnsi="楷体" w:eastAsia="楷体"/>
          <w:color w:val="auto"/>
          <w:szCs w:val="21"/>
          <w:highlight w:val="none"/>
        </w:rPr>
        <w:t>说明：</w:t>
      </w:r>
    </w:p>
    <w:p w14:paraId="0C562353">
      <w:pPr>
        <w:shd w:val="clear"/>
        <w:ind w:left="-141" w:leftChars="-67" w:firstLine="525" w:firstLineChars="250"/>
        <w:rPr>
          <w:rFonts w:hint="eastAsia" w:ascii="楷体" w:hAnsi="楷体" w:eastAsia="楷体"/>
          <w:color w:val="auto"/>
          <w:szCs w:val="21"/>
          <w:highlight w:val="none"/>
        </w:rPr>
      </w:pPr>
      <w:r>
        <w:rPr>
          <w:rFonts w:hint="eastAsia" w:ascii="楷体" w:hAnsi="楷体" w:eastAsia="楷体"/>
          <w:color w:val="auto"/>
          <w:szCs w:val="21"/>
          <w:highlight w:val="none"/>
        </w:rPr>
        <w:t>1.偏离应按照招标文件第二章第1.11条款定义理解投标人应对招标文件要求的内容给予逐条响应，以自己服务所能达到的内容予以填写，不应复制招标文件的要求作为响应内容，否则，其投标无效</w:t>
      </w:r>
    </w:p>
    <w:p w14:paraId="6CCB86EE">
      <w:pPr>
        <w:shd w:val="clear"/>
        <w:ind w:left="-141" w:leftChars="-67" w:firstLine="525" w:firstLineChars="250"/>
        <w:rPr>
          <w:rFonts w:ascii="楷体" w:hAnsi="楷体" w:eastAsia="楷体"/>
          <w:color w:val="auto"/>
          <w:szCs w:val="21"/>
          <w:highlight w:val="none"/>
        </w:rPr>
      </w:pPr>
      <w:r>
        <w:rPr>
          <w:rFonts w:hint="eastAsia" w:ascii="楷体" w:hAnsi="楷体" w:eastAsia="楷体"/>
          <w:color w:val="auto"/>
          <w:szCs w:val="21"/>
          <w:highlight w:val="none"/>
        </w:rPr>
        <w:t>2.投标人必须据实填写，不得虚假填写，否则将取消其中标资格。</w:t>
      </w:r>
      <w:bookmarkStart w:id="181" w:name="_GoBack"/>
      <w:bookmarkEnd w:id="181"/>
      <w:r>
        <w:rPr>
          <w:rFonts w:hint="eastAsia" w:ascii="楷体" w:hAnsi="楷体" w:eastAsia="楷体"/>
          <w:color w:val="auto"/>
          <w:szCs w:val="21"/>
          <w:highlight w:val="none"/>
        </w:rPr>
        <w:t xml:space="preserve"> </w:t>
      </w:r>
    </w:p>
    <w:p w14:paraId="3CC66530">
      <w:pPr>
        <w:shd w:val="clear"/>
        <w:adjustRightInd w:val="0"/>
        <w:spacing w:line="400" w:lineRule="exact"/>
        <w:ind w:firstLine="367" w:firstLineChars="175"/>
        <w:jc w:val="left"/>
        <w:rPr>
          <w:rFonts w:ascii="仿宋_GB2312" w:hAnsi="宋体" w:eastAsia="仿宋_GB2312"/>
          <w:bCs/>
          <w:color w:val="auto"/>
          <w:szCs w:val="21"/>
          <w:highlight w:val="none"/>
        </w:rPr>
      </w:pPr>
    </w:p>
    <w:p w14:paraId="3BA99F9F">
      <w:pPr>
        <w:shd w:val="clear"/>
        <w:adjustRightInd w:val="0"/>
        <w:spacing w:line="400" w:lineRule="exact"/>
        <w:ind w:firstLine="367" w:firstLineChars="175"/>
        <w:jc w:val="left"/>
        <w:rPr>
          <w:rFonts w:ascii="仿宋_GB2312" w:hAnsi="宋体" w:eastAsia="仿宋_GB2312"/>
          <w:bCs/>
          <w:color w:val="auto"/>
          <w:szCs w:val="21"/>
          <w:highlight w:val="none"/>
        </w:rPr>
      </w:pPr>
    </w:p>
    <w:p w14:paraId="4F5F10A5">
      <w:pPr>
        <w:shd w:val="clear"/>
        <w:adjustRightInd w:val="0"/>
        <w:spacing w:afterLines="100" w:line="400" w:lineRule="exact"/>
        <w:ind w:firstLine="367" w:firstLineChars="175"/>
        <w:jc w:val="left"/>
        <w:rPr>
          <w:rFonts w:ascii="宋体" w:hAnsi="宋体"/>
          <w:bCs/>
          <w:color w:val="auto"/>
          <w:szCs w:val="21"/>
          <w:highlight w:val="none"/>
        </w:rPr>
      </w:pPr>
      <w:r>
        <w:rPr>
          <w:rFonts w:hint="eastAsia" w:ascii="宋体" w:hAnsi="宋体"/>
          <w:bCs/>
          <w:color w:val="auto"/>
          <w:szCs w:val="21"/>
          <w:highlight w:val="none"/>
        </w:rPr>
        <w:t>投 标 人：（单位盖章）</w:t>
      </w:r>
    </w:p>
    <w:p w14:paraId="0F3258F0">
      <w:pPr>
        <w:shd w:val="clear"/>
        <w:adjustRightInd w:val="0"/>
        <w:spacing w:beforeLines="150" w:line="360" w:lineRule="auto"/>
        <w:ind w:firstLine="367" w:firstLineChars="175"/>
        <w:jc w:val="left"/>
        <w:rPr>
          <w:rFonts w:ascii="宋体" w:hAnsi="宋体"/>
          <w:bCs/>
          <w:color w:val="auto"/>
          <w:szCs w:val="21"/>
          <w:highlight w:val="none"/>
        </w:rPr>
      </w:pPr>
      <w:r>
        <w:rPr>
          <w:rFonts w:hint="eastAsia" w:ascii="宋体" w:hAnsi="宋体"/>
          <w:color w:val="auto"/>
          <w:szCs w:val="21"/>
          <w:highlight w:val="none"/>
        </w:rPr>
        <w:t>法定代表人或委托代理人：（签名）</w:t>
      </w:r>
    </w:p>
    <w:p w14:paraId="31EB21E8">
      <w:pPr>
        <w:shd w:val="clear"/>
        <w:adjustRightInd w:val="0"/>
        <w:spacing w:beforeLines="150"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日   期:20   年  月  日</w:t>
      </w:r>
    </w:p>
    <w:p w14:paraId="19CE7D59">
      <w:pPr>
        <w:pStyle w:val="31"/>
        <w:shd w:val="clear"/>
        <w:spacing w:line="400" w:lineRule="exact"/>
        <w:ind w:firstLine="281" w:firstLineChars="100"/>
        <w:jc w:val="center"/>
        <w:rPr>
          <w:rFonts w:ascii="仿宋_GB2312" w:eastAsia="仿宋_GB2312"/>
          <w:b/>
          <w:color w:val="auto"/>
          <w:sz w:val="28"/>
          <w:szCs w:val="28"/>
          <w:highlight w:val="none"/>
        </w:rPr>
      </w:pPr>
    </w:p>
    <w:p w14:paraId="7C07AA02">
      <w:pPr>
        <w:pStyle w:val="31"/>
        <w:shd w:val="clear"/>
        <w:spacing w:line="400" w:lineRule="exact"/>
        <w:jc w:val="center"/>
        <w:rPr>
          <w:rFonts w:ascii="黑体" w:hAnsi="宋体" w:eastAsia="黑体"/>
          <w:color w:val="auto"/>
          <w:sz w:val="36"/>
          <w:szCs w:val="36"/>
          <w:highlight w:val="none"/>
        </w:rPr>
      </w:pPr>
      <w:r>
        <w:rPr>
          <w:rFonts w:hint="eastAsia" w:ascii="黑体" w:hAnsi="宋体" w:eastAsia="黑体"/>
          <w:color w:val="auto"/>
          <w:sz w:val="36"/>
          <w:szCs w:val="36"/>
          <w:highlight w:val="none"/>
        </w:rPr>
        <w:t>十一、投标人认为有必要补充说明的事项</w:t>
      </w:r>
    </w:p>
    <w:p w14:paraId="56B0385B">
      <w:pPr>
        <w:pStyle w:val="31"/>
        <w:shd w:val="clear"/>
        <w:spacing w:line="400" w:lineRule="exact"/>
        <w:rPr>
          <w:rFonts w:ascii="黑体" w:eastAsia="黑体"/>
          <w:color w:val="auto"/>
          <w:sz w:val="28"/>
          <w:szCs w:val="28"/>
          <w:highlight w:val="none"/>
        </w:rPr>
      </w:pPr>
    </w:p>
    <w:p w14:paraId="05E91F0C">
      <w:pPr>
        <w:pStyle w:val="31"/>
        <w:shd w:val="clear"/>
        <w:spacing w:line="400" w:lineRule="exact"/>
        <w:rPr>
          <w:rFonts w:ascii="楷体" w:hAnsi="楷体" w:eastAsia="楷体"/>
          <w:color w:val="auto"/>
          <w:highlight w:val="none"/>
        </w:rPr>
      </w:pPr>
      <w:r>
        <w:rPr>
          <w:rFonts w:hint="eastAsia" w:ascii="楷体" w:hAnsi="楷体" w:eastAsia="楷体"/>
          <w:color w:val="auto"/>
          <w:highlight w:val="none"/>
        </w:rPr>
        <w:t>说明：</w:t>
      </w:r>
    </w:p>
    <w:p w14:paraId="2FCD4753">
      <w:pPr>
        <w:pStyle w:val="31"/>
        <w:shd w:val="clear"/>
        <w:spacing w:line="400" w:lineRule="exact"/>
        <w:rPr>
          <w:rFonts w:ascii="楷体" w:hAnsi="楷体" w:eastAsia="楷体"/>
          <w:color w:val="auto"/>
          <w:highlight w:val="none"/>
        </w:rPr>
      </w:pPr>
      <w:r>
        <w:rPr>
          <w:rFonts w:hint="eastAsia" w:ascii="楷体" w:hAnsi="楷体" w:eastAsia="楷体"/>
          <w:color w:val="auto"/>
          <w:highlight w:val="none"/>
        </w:rPr>
        <w:t xml:space="preserve">     格式自定。</w:t>
      </w:r>
    </w:p>
    <w:p w14:paraId="0062B85D">
      <w:pPr>
        <w:pStyle w:val="31"/>
        <w:shd w:val="clear"/>
        <w:spacing w:line="400" w:lineRule="exact"/>
        <w:rPr>
          <w:color w:val="auto"/>
          <w:sz w:val="24"/>
          <w:szCs w:val="24"/>
          <w:highlight w:val="none"/>
        </w:rPr>
      </w:pPr>
    </w:p>
    <w:p w14:paraId="1E343D22">
      <w:pPr>
        <w:pStyle w:val="31"/>
        <w:shd w:val="clear"/>
        <w:spacing w:line="400" w:lineRule="exact"/>
        <w:rPr>
          <w:color w:val="auto"/>
          <w:sz w:val="24"/>
          <w:szCs w:val="24"/>
          <w:highlight w:val="none"/>
        </w:rPr>
      </w:pPr>
    </w:p>
    <w:p w14:paraId="6A07C257">
      <w:pPr>
        <w:pStyle w:val="31"/>
        <w:shd w:val="clear"/>
        <w:spacing w:line="400" w:lineRule="exact"/>
        <w:rPr>
          <w:color w:val="auto"/>
          <w:sz w:val="24"/>
          <w:szCs w:val="24"/>
          <w:highlight w:val="none"/>
        </w:rPr>
      </w:pPr>
    </w:p>
    <w:p w14:paraId="76809FC6">
      <w:pPr>
        <w:pStyle w:val="31"/>
        <w:shd w:val="clear"/>
        <w:spacing w:line="400" w:lineRule="exact"/>
        <w:rPr>
          <w:color w:val="auto"/>
          <w:sz w:val="24"/>
          <w:szCs w:val="24"/>
          <w:highlight w:val="none"/>
        </w:rPr>
      </w:pPr>
    </w:p>
    <w:p w14:paraId="7E030879">
      <w:pPr>
        <w:pStyle w:val="31"/>
        <w:shd w:val="clear"/>
        <w:spacing w:line="400" w:lineRule="exact"/>
        <w:rPr>
          <w:color w:val="auto"/>
          <w:sz w:val="24"/>
          <w:szCs w:val="24"/>
          <w:highlight w:val="none"/>
        </w:rPr>
      </w:pPr>
    </w:p>
    <w:p w14:paraId="5B96C787">
      <w:pPr>
        <w:pStyle w:val="31"/>
        <w:shd w:val="clear"/>
        <w:spacing w:line="400" w:lineRule="exact"/>
        <w:rPr>
          <w:color w:val="auto"/>
          <w:sz w:val="24"/>
          <w:szCs w:val="24"/>
          <w:highlight w:val="none"/>
        </w:rPr>
      </w:pPr>
    </w:p>
    <w:p w14:paraId="718BF992">
      <w:pPr>
        <w:pStyle w:val="31"/>
        <w:shd w:val="clear"/>
        <w:spacing w:line="400" w:lineRule="exact"/>
        <w:rPr>
          <w:color w:val="auto"/>
          <w:sz w:val="24"/>
          <w:szCs w:val="24"/>
          <w:highlight w:val="none"/>
        </w:rPr>
      </w:pPr>
    </w:p>
    <w:p w14:paraId="3E07307B">
      <w:pPr>
        <w:pStyle w:val="31"/>
        <w:shd w:val="clear"/>
        <w:spacing w:line="400" w:lineRule="exact"/>
        <w:rPr>
          <w:color w:val="auto"/>
          <w:sz w:val="24"/>
          <w:szCs w:val="24"/>
          <w:highlight w:val="none"/>
        </w:rPr>
      </w:pPr>
    </w:p>
    <w:p w14:paraId="5AFA5E0B">
      <w:pPr>
        <w:pStyle w:val="31"/>
        <w:shd w:val="clear"/>
        <w:spacing w:line="400" w:lineRule="exact"/>
        <w:rPr>
          <w:color w:val="auto"/>
          <w:sz w:val="24"/>
          <w:szCs w:val="24"/>
          <w:highlight w:val="none"/>
        </w:rPr>
      </w:pPr>
    </w:p>
    <w:p w14:paraId="2BB968F1">
      <w:pPr>
        <w:pStyle w:val="31"/>
        <w:shd w:val="clear"/>
        <w:spacing w:line="400" w:lineRule="exact"/>
        <w:rPr>
          <w:color w:val="auto"/>
          <w:sz w:val="24"/>
          <w:szCs w:val="24"/>
          <w:highlight w:val="none"/>
        </w:rPr>
      </w:pPr>
    </w:p>
    <w:p w14:paraId="60370386">
      <w:pPr>
        <w:pStyle w:val="31"/>
        <w:shd w:val="clear"/>
        <w:spacing w:line="400" w:lineRule="exact"/>
        <w:rPr>
          <w:color w:val="auto"/>
          <w:sz w:val="24"/>
          <w:szCs w:val="24"/>
          <w:highlight w:val="none"/>
        </w:rPr>
      </w:pPr>
    </w:p>
    <w:p w14:paraId="4D69EC4A">
      <w:pPr>
        <w:pStyle w:val="31"/>
        <w:shd w:val="clear"/>
        <w:spacing w:line="400" w:lineRule="exact"/>
        <w:rPr>
          <w:color w:val="auto"/>
          <w:sz w:val="24"/>
          <w:szCs w:val="24"/>
          <w:highlight w:val="none"/>
        </w:rPr>
      </w:pPr>
    </w:p>
    <w:p w14:paraId="40BDEA92">
      <w:pPr>
        <w:pStyle w:val="31"/>
        <w:shd w:val="clear"/>
        <w:spacing w:line="400" w:lineRule="exact"/>
        <w:rPr>
          <w:color w:val="auto"/>
          <w:highlight w:val="none"/>
        </w:rPr>
      </w:pPr>
    </w:p>
    <w:p w14:paraId="745B1996">
      <w:pPr>
        <w:shd w:val="clear"/>
        <w:rPr>
          <w:color w:val="auto"/>
          <w:highlight w:val="none"/>
        </w:rPr>
      </w:pPr>
    </w:p>
    <w:sectPr>
      <w:headerReference r:id="rId18" w:type="default"/>
      <w:footerReference r:id="rId19" w:type="default"/>
      <w:pgSz w:w="11907" w:h="16840"/>
      <w:pgMar w:top="1440" w:right="1474" w:bottom="1440" w:left="147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方正仿宋_GBK">
    <w:panose1 w:val="02000000000000000000"/>
    <w:charset w:val="86"/>
    <w:family w:val="script"/>
    <w:pitch w:val="default"/>
    <w:sig w:usb0="A00002BF" w:usb1="38CF7CFA" w:usb2="00082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WPSEMBED1">
    <w:panose1 w:val="02010600040101010101"/>
    <w:charset w:val="86"/>
    <w:family w:val="auto"/>
    <w:pitch w:val="default"/>
    <w:sig w:usb0="00000287" w:usb1="080F0000" w:usb2="00000000" w:usb3="00000000" w:csb0="0004009F" w:csb1="DFD70000"/>
  </w:font>
  <w:font w:name="KSOF439EEF50">
    <w:panose1 w:val="02010609060101010101"/>
    <w:charset w:val="86"/>
    <w:family w:val="auto"/>
    <w:pitch w:val="default"/>
    <w:sig w:usb0="00000001" w:usb1="00000000" w:usb2="00000000" w:usb3="00000000" w:csb0="00040001" w:csb1="00000000"/>
  </w:font>
  <w:font w:name="WPSEMBED2">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56855">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E708018">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6E708018">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B61A6">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E1B0A">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2B302DD">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ZrAS80BAACn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ZrAS80BAACnAwAADgAAAAAAAAABACAAAAAeAQAAZHJzL2Uy&#10;b0RvYy54bWxQSwUGAAAAAAYABgBZAQAAXQUAAAAA&#10;">
              <v:fill on="f" focussize="0,0"/>
              <v:stroke on="f"/>
              <v:imagedata o:title=""/>
              <o:lock v:ext="edit" aspectratio="f"/>
              <v:textbox inset="0mm,0mm,0mm,0mm" style="mso-fit-shape-to-text:t;">
                <w:txbxContent>
                  <w:p w14:paraId="72B302DD">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r>
      <w:rPr>
        <w:rFonts w:hint="eastAsia"/>
      </w:rPr>
      <w:t>-------------------------------------------------------                   ------------------------------------------------------</w:t>
    </w:r>
  </w:p>
  <w:p w14:paraId="36393BD1">
    <w:pPr>
      <w:pStyle w:val="14"/>
      <w:spacing w:line="240" w:lineRule="exact"/>
      <w:ind w:right="357"/>
      <w:jc w:val="both"/>
      <w:rPr>
        <w:b/>
        <w:kern w:val="0"/>
        <w:szCs w:val="21"/>
      </w:rPr>
    </w:pPr>
    <w:r>
      <w:rPr>
        <w:rFonts w:hint="eastAsia"/>
        <w:b/>
        <w:kern w:val="0"/>
        <w:szCs w:val="21"/>
      </w:rPr>
      <w:t>正大方略工程咨询有限公司</w:t>
    </w:r>
    <w:r>
      <w:rPr>
        <w:b/>
        <w:kern w:val="0"/>
        <w:szCs w:val="21"/>
      </w:rPr>
      <w:t>Zhengda  Fanglue  Engineering  Consulting  Co., Ltd</w:t>
    </w:r>
  </w:p>
  <w:p w14:paraId="278BC604">
    <w:pPr>
      <w:rPr>
        <w:b/>
        <w:kern w:val="0"/>
        <w:sz w:val="18"/>
        <w:szCs w:val="21"/>
      </w:rPr>
    </w:pPr>
    <w:r>
      <w:rPr>
        <w:rFonts w:hint="eastAsia"/>
        <w:b/>
        <w:kern w:val="0"/>
        <w:szCs w:val="21"/>
      </w:rPr>
      <w:t>地址：</w:t>
    </w:r>
    <w:r>
      <w:rPr>
        <w:rFonts w:hint="eastAsia"/>
        <w:b/>
        <w:kern w:val="0"/>
        <w:sz w:val="18"/>
        <w:szCs w:val="21"/>
      </w:rPr>
      <w:t>新疆乌鲁木齐高新区（新市区）迎宾路577号1栋6层601室  电话：0991-3858322  0991-3858362</w:t>
    </w:r>
  </w:p>
  <w:p w14:paraId="5B0176E0">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252A6">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38F50AE">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z912b80BAACpAwAADgAAAAAAAAABACAAAAAeAQAAZHJzL2Uy&#10;b0RvYy54bWxQSwUGAAAAAAYABgBZAQAAXQUAAAAA&#10;">
              <v:fill on="f" focussize="0,0"/>
              <v:stroke on="f"/>
              <v:imagedata o:title=""/>
              <o:lock v:ext="edit" aspectratio="f"/>
              <v:textbox inset="0mm,0mm,0mm,0mm" style="mso-fit-shape-to-text:t;">
                <w:txbxContent>
                  <w:p w14:paraId="438F50AE">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v:textbox>
            </v:shape>
          </w:pict>
        </mc:Fallback>
      </mc:AlternateContent>
    </w:r>
    <w:r>
      <w:rPr>
        <w:rFonts w:hint="eastAsia"/>
      </w:rPr>
      <w:t>------------------------------------------------------                    ------------------------------------------------------</w:t>
    </w:r>
  </w:p>
  <w:p w14:paraId="708A54E4">
    <w:pPr>
      <w:pStyle w:val="14"/>
      <w:spacing w:line="240" w:lineRule="exact"/>
      <w:ind w:right="357"/>
      <w:jc w:val="both"/>
      <w:rPr>
        <w:b/>
        <w:kern w:val="0"/>
        <w:szCs w:val="21"/>
      </w:rPr>
    </w:pPr>
    <w:r>
      <w:rPr>
        <w:rFonts w:hint="eastAsia"/>
        <w:b/>
        <w:kern w:val="0"/>
        <w:szCs w:val="21"/>
      </w:rPr>
      <w:t>正大方略工程咨询有限公司</w:t>
    </w:r>
    <w:r>
      <w:rPr>
        <w:b/>
        <w:kern w:val="0"/>
        <w:szCs w:val="21"/>
      </w:rPr>
      <w:t>Zhengda  Fanglue  Engineering  Consulting  Co., Ltd</w:t>
    </w:r>
  </w:p>
  <w:p w14:paraId="6FE2EF3E">
    <w:pPr>
      <w:rPr>
        <w:b/>
        <w:kern w:val="0"/>
        <w:sz w:val="18"/>
        <w:szCs w:val="21"/>
      </w:rPr>
    </w:pPr>
    <w:r>
      <w:rPr>
        <w:rFonts w:hint="eastAsia"/>
        <w:b/>
        <w:kern w:val="0"/>
        <w:szCs w:val="21"/>
      </w:rPr>
      <w:t>地址：</w:t>
    </w:r>
    <w:r>
      <w:rPr>
        <w:rFonts w:hint="eastAsia"/>
        <w:b/>
        <w:kern w:val="0"/>
        <w:sz w:val="18"/>
        <w:szCs w:val="21"/>
      </w:rPr>
      <w:t>新疆乌鲁木齐高新区（新市区）迎宾路577号1栋6层601室  电话：0991-3858322  0991-3858362</w:t>
    </w:r>
  </w:p>
  <w:p w14:paraId="45F18E72">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7806B">
    <w:pPr>
      <w:pStyle w:val="1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BD02EAA">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umzM80BAACpAwAADgAAAAAAAAABACAAAAAeAQAAZHJzL2Uy&#10;b0RvYy54bWxQSwUGAAAAAAYABgBZAQAAXQUAAAAA&#10;">
              <v:fill on="f" focussize="0,0"/>
              <v:stroke on="f"/>
              <v:imagedata o:title=""/>
              <o:lock v:ext="edit" aspectratio="f"/>
              <v:textbox inset="0mm,0mm,0mm,0mm" style="mso-fit-shape-to-text:t;">
                <w:txbxContent>
                  <w:p w14:paraId="2BD02EAA">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v:textbox>
            </v:shape>
          </w:pict>
        </mc:Fallback>
      </mc:AlternateContent>
    </w:r>
    <w:r>
      <w:rPr>
        <w:rFonts w:hint="eastAsia"/>
      </w:rPr>
      <w:t>-----------------------------------------------------                    -------------------------------------------------------</w:t>
    </w:r>
  </w:p>
  <w:p w14:paraId="4DE1AE10">
    <w:pPr>
      <w:pStyle w:val="14"/>
      <w:spacing w:line="240" w:lineRule="exact"/>
      <w:ind w:right="357"/>
      <w:jc w:val="both"/>
      <w:rPr>
        <w:b/>
        <w:kern w:val="0"/>
        <w:szCs w:val="21"/>
      </w:rPr>
    </w:pPr>
    <w:r>
      <w:rPr>
        <w:rFonts w:hint="eastAsia"/>
        <w:b/>
        <w:kern w:val="0"/>
        <w:szCs w:val="21"/>
      </w:rPr>
      <w:t>正大方略工程咨询有限公司</w:t>
    </w:r>
    <w:r>
      <w:rPr>
        <w:b/>
        <w:kern w:val="0"/>
        <w:szCs w:val="21"/>
      </w:rPr>
      <w:t>Zhengda  Fanglue  Engineering  Consulting  Co., Ltd</w:t>
    </w:r>
  </w:p>
  <w:p w14:paraId="63D42B15">
    <w:pPr>
      <w:rPr>
        <w:b/>
        <w:kern w:val="0"/>
        <w:sz w:val="18"/>
        <w:szCs w:val="21"/>
      </w:rPr>
    </w:pPr>
    <w:r>
      <w:rPr>
        <w:rFonts w:hint="eastAsia"/>
        <w:b/>
        <w:kern w:val="0"/>
        <w:szCs w:val="21"/>
      </w:rPr>
      <w:t>地址：</w:t>
    </w:r>
    <w:r>
      <w:rPr>
        <w:rFonts w:hint="eastAsia"/>
        <w:b/>
        <w:kern w:val="0"/>
        <w:sz w:val="18"/>
        <w:szCs w:val="21"/>
      </w:rPr>
      <w:t>新疆乌鲁木齐高新区（新市区）迎宾路577号1栋6层601室  电话：0991-3858322  0991-3858362</w:t>
    </w:r>
  </w:p>
  <w:p w14:paraId="33D3D58F">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D615A">
    <w:pPr>
      <w:pStyle w:val="14"/>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A965DE4">
                          <w:pPr>
                            <w:pStyle w:val="14"/>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g2TBoc0BAACpAwAADgAAAAAAAAABACAAAAAeAQAAZHJzL2Uy&#10;b0RvYy54bWxQSwUGAAAAAAYABgBZAQAAXQUAAAAA&#10;">
              <v:fill on="f" focussize="0,0"/>
              <v:stroke on="f"/>
              <v:imagedata o:title=""/>
              <o:lock v:ext="edit" aspectratio="f"/>
              <v:textbox inset="0mm,0mm,0mm,0mm" style="mso-fit-shape-to-text:t;">
                <w:txbxContent>
                  <w:p w14:paraId="7A965DE4">
                    <w:pPr>
                      <w:pStyle w:val="14"/>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v:textbox>
            </v:shape>
          </w:pict>
        </mc:Fallback>
      </mc:AlternateContent>
    </w:r>
    <w:r>
      <w:rPr>
        <w:rFonts w:hint="eastAsia"/>
      </w:rPr>
      <w:t>---------------------------------------------------------                    ---------------------------------------------------</w:t>
    </w:r>
  </w:p>
  <w:p w14:paraId="193865AA">
    <w:pPr>
      <w:pStyle w:val="14"/>
      <w:spacing w:line="240" w:lineRule="exact"/>
      <w:ind w:right="357"/>
      <w:jc w:val="both"/>
      <w:rPr>
        <w:b/>
        <w:kern w:val="0"/>
        <w:szCs w:val="21"/>
      </w:rPr>
    </w:pPr>
    <w:r>
      <w:rPr>
        <w:rFonts w:hint="eastAsia"/>
        <w:b/>
        <w:kern w:val="0"/>
        <w:szCs w:val="21"/>
      </w:rPr>
      <w:t>正大方略工程咨询有限公司</w:t>
    </w:r>
    <w:r>
      <w:rPr>
        <w:b/>
        <w:kern w:val="0"/>
        <w:szCs w:val="21"/>
      </w:rPr>
      <w:t>Zhengda  Fanglue  Engineering  Consulting  Co., Ltd</w:t>
    </w:r>
  </w:p>
  <w:p w14:paraId="46020582">
    <w:pPr>
      <w:rPr>
        <w:b/>
        <w:kern w:val="0"/>
        <w:sz w:val="18"/>
        <w:szCs w:val="21"/>
      </w:rPr>
    </w:pPr>
    <w:r>
      <w:rPr>
        <w:rFonts w:hint="eastAsia"/>
        <w:b/>
        <w:kern w:val="0"/>
        <w:szCs w:val="21"/>
      </w:rPr>
      <w:t>地址：</w:t>
    </w:r>
    <w:r>
      <w:rPr>
        <w:rFonts w:hint="eastAsia"/>
        <w:b/>
        <w:kern w:val="0"/>
        <w:sz w:val="18"/>
        <w:szCs w:val="21"/>
      </w:rPr>
      <w:t>新疆乌鲁木齐高新区（新市区）迎宾路577号1栋6层601室  电话：0991-3858322  0991-3858362</w:t>
    </w:r>
  </w:p>
  <w:p w14:paraId="6AA5830E">
    <w:pPr>
      <w:pStyle w:val="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AFD69">
    <w:pPr>
      <w:pStyle w:val="14"/>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17A99BA">
                          <w:pPr>
                            <w:pStyle w:val="14"/>
                          </w:pPr>
                          <w:r>
                            <w:t xml:space="preserve">第 </w:t>
                          </w:r>
                          <w:r>
                            <w:fldChar w:fldCharType="begin"/>
                          </w:r>
                          <w:r>
                            <w:instrText xml:space="preserve"> PAGE  \* MERGEFORMAT </w:instrText>
                          </w:r>
                          <w:r>
                            <w:fldChar w:fldCharType="separate"/>
                          </w:r>
                          <w:r>
                            <w:t>88</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McooOjOAQAAqQMAAA4AAAAAAAAAAQAgAAAAHgEAAGRycy9l&#10;Mm9Eb2MueG1sUEsFBgAAAAAGAAYAWQEAAF4FAAAAAA==&#10;">
              <v:fill on="f" focussize="0,0"/>
              <v:stroke on="f"/>
              <v:imagedata o:title=""/>
              <o:lock v:ext="edit" aspectratio="f"/>
              <v:textbox inset="0mm,0mm,0mm,0mm" style="mso-fit-shape-to-text:t;">
                <w:txbxContent>
                  <w:p w14:paraId="217A99BA">
                    <w:pPr>
                      <w:pStyle w:val="14"/>
                    </w:pPr>
                    <w:r>
                      <w:t xml:space="preserve">第 </w:t>
                    </w:r>
                    <w:r>
                      <w:fldChar w:fldCharType="begin"/>
                    </w:r>
                    <w:r>
                      <w:instrText xml:space="preserve"> PAGE  \* MERGEFORMAT </w:instrText>
                    </w:r>
                    <w:r>
                      <w:fldChar w:fldCharType="separate"/>
                    </w:r>
                    <w:r>
                      <w:t>88</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v:textbox>
            </v:shape>
          </w:pict>
        </mc:Fallback>
      </mc:AlternateContent>
    </w:r>
    <w:r>
      <w:rPr>
        <w:rFonts w:hint="eastAsia"/>
      </w:rPr>
      <w:t>-----------------------------------------------------------------------------------------------------                    -----------------------------------------------------------------------------------------------------</w:t>
    </w:r>
  </w:p>
  <w:p w14:paraId="33067BFF">
    <w:pPr>
      <w:pStyle w:val="14"/>
      <w:spacing w:line="240" w:lineRule="exact"/>
      <w:ind w:right="357"/>
      <w:jc w:val="both"/>
      <w:rPr>
        <w:b/>
        <w:kern w:val="0"/>
        <w:szCs w:val="21"/>
      </w:rPr>
    </w:pPr>
    <w:r>
      <w:rPr>
        <w:rFonts w:hint="eastAsia"/>
        <w:b/>
        <w:kern w:val="0"/>
        <w:szCs w:val="21"/>
      </w:rPr>
      <w:t>正大方略工程咨询有限公司</w:t>
    </w:r>
    <w:r>
      <w:rPr>
        <w:b/>
        <w:kern w:val="0"/>
        <w:szCs w:val="21"/>
      </w:rPr>
      <w:t>Zhengda  Fanglue  Engineering  Consulting  Co., Ltd</w:t>
    </w:r>
  </w:p>
  <w:p w14:paraId="7B28CDAA">
    <w:pPr>
      <w:rPr>
        <w:b/>
        <w:kern w:val="0"/>
        <w:sz w:val="18"/>
        <w:szCs w:val="21"/>
      </w:rPr>
    </w:pPr>
    <w:r>
      <w:rPr>
        <w:rFonts w:hint="eastAsia"/>
        <w:b/>
        <w:kern w:val="0"/>
        <w:szCs w:val="21"/>
      </w:rPr>
      <w:t>地址：</w:t>
    </w:r>
    <w:r>
      <w:rPr>
        <w:rFonts w:hint="eastAsia"/>
        <w:b/>
        <w:kern w:val="0"/>
        <w:sz w:val="18"/>
        <w:szCs w:val="21"/>
      </w:rPr>
      <w:t>新疆乌鲁木齐高新区（新市区）迎宾路577号1栋6层601室  电话：0991-3858322  0991-3858362</w:t>
    </w:r>
  </w:p>
  <w:p w14:paraId="3A94A25A">
    <w:pPr>
      <w:pStyle w:val="1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94455">
    <w:pPr>
      <w:pStyle w:val="14"/>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C6E0D2F">
                          <w:pPr>
                            <w:pStyle w:val="14"/>
                          </w:pPr>
                          <w:r>
                            <w:t xml:space="preserve">第 </w:t>
                          </w:r>
                          <w:r>
                            <w:fldChar w:fldCharType="begin"/>
                          </w:r>
                          <w:r>
                            <w:instrText xml:space="preserve"> PAGE  \* MERGEFORMAT </w:instrText>
                          </w:r>
                          <w:r>
                            <w:fldChar w:fldCharType="separate"/>
                          </w:r>
                          <w:r>
                            <w:t>91</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NMQlVTOAQAAqQMAAA4AAAAAAAAAAQAgAAAAHgEAAGRycy9l&#10;Mm9Eb2MueG1sUEsFBgAAAAAGAAYAWQEAAF4FAAAAAA==&#10;">
              <v:fill on="f" focussize="0,0"/>
              <v:stroke on="f"/>
              <v:imagedata o:title=""/>
              <o:lock v:ext="edit" aspectratio="f"/>
              <v:textbox inset="0mm,0mm,0mm,0mm" style="mso-fit-shape-to-text:t;">
                <w:txbxContent>
                  <w:p w14:paraId="3C6E0D2F">
                    <w:pPr>
                      <w:pStyle w:val="14"/>
                    </w:pPr>
                    <w:r>
                      <w:t xml:space="preserve">第 </w:t>
                    </w:r>
                    <w:r>
                      <w:fldChar w:fldCharType="begin"/>
                    </w:r>
                    <w:r>
                      <w:instrText xml:space="preserve"> PAGE  \* MERGEFORMAT </w:instrText>
                    </w:r>
                    <w:r>
                      <w:fldChar w:fldCharType="separate"/>
                    </w:r>
                    <w:r>
                      <w:t>91</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v:textbox>
            </v:shape>
          </w:pict>
        </mc:Fallback>
      </mc:AlternateContent>
    </w:r>
    <w:r>
      <w:rPr>
        <w:rFonts w:hint="eastAsia"/>
      </w:rPr>
      <w:t>------------------------------------------------------------                    --------------------------------------------------------</w:t>
    </w:r>
  </w:p>
  <w:p w14:paraId="30CD4FD1">
    <w:pPr>
      <w:pStyle w:val="14"/>
      <w:spacing w:line="240" w:lineRule="exact"/>
      <w:ind w:right="357"/>
      <w:jc w:val="both"/>
      <w:rPr>
        <w:b/>
        <w:kern w:val="0"/>
        <w:szCs w:val="21"/>
      </w:rPr>
    </w:pPr>
    <w:r>
      <w:rPr>
        <w:rFonts w:hint="eastAsia"/>
        <w:b/>
        <w:kern w:val="0"/>
        <w:szCs w:val="21"/>
      </w:rPr>
      <w:t>正大方略工程咨询有限公司</w:t>
    </w:r>
    <w:r>
      <w:rPr>
        <w:b/>
        <w:kern w:val="0"/>
        <w:szCs w:val="21"/>
      </w:rPr>
      <w:t>Zhengda  Fanglue  Engineering  Consulting  Co., Ltd</w:t>
    </w:r>
  </w:p>
  <w:p w14:paraId="4224478A">
    <w:pPr>
      <w:rPr>
        <w:b/>
        <w:kern w:val="0"/>
        <w:sz w:val="18"/>
        <w:szCs w:val="21"/>
      </w:rPr>
    </w:pPr>
    <w:r>
      <w:rPr>
        <w:rFonts w:hint="eastAsia"/>
        <w:b/>
        <w:kern w:val="0"/>
        <w:szCs w:val="21"/>
      </w:rPr>
      <w:t>地址：</w:t>
    </w:r>
    <w:r>
      <w:rPr>
        <w:rFonts w:hint="eastAsia"/>
        <w:b/>
        <w:kern w:val="0"/>
        <w:sz w:val="18"/>
        <w:szCs w:val="21"/>
      </w:rPr>
      <w:t>新疆乌鲁木齐高新区（新市区）迎宾路577号1栋6层601室  电话：0991-3858322  0991-3858362</w:t>
    </w:r>
  </w:p>
  <w:p w14:paraId="0EDCCAB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C6A8E">
    <w:pPr>
      <w:ind w:left="3570" w:hanging="3570" w:hangingChars="1700"/>
      <w:rPr>
        <w:rFonts w:hint="eastAsia" w:eastAsia="宋体"/>
        <w:lang w:eastAsia="zh-CN"/>
      </w:rPr>
    </w:pPr>
    <w:r>
      <w:rPr>
        <w:rFonts w:hint="eastAsia"/>
        <w:lang w:eastAsia="zh-CN"/>
      </w:rPr>
      <w:t>库车市乌恰综合市场基本建设考古发掘项目劳务服务采购项目</w:t>
    </w:r>
    <w:r>
      <w:rPr>
        <w:rFonts w:hint="eastAsia"/>
      </w:rPr>
      <w:t>编号：</w:t>
    </w:r>
    <w:r>
      <w:rPr>
        <w:rFonts w:hint="eastAsia"/>
        <w:lang w:eastAsia="zh-CN"/>
      </w:rPr>
      <w:t>ZDXJ26-036Z</w:t>
    </w:r>
  </w:p>
  <w:p w14:paraId="108FAF34">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92BAF">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052F5">
    <w:pPr>
      <w:ind w:left="3570" w:hanging="3570" w:hangingChars="1700"/>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674DA">
    <w:pPr>
      <w:ind w:left="3570" w:hanging="3570" w:hangingChars="1700"/>
      <w:rPr>
        <w:rFonts w:hint="eastAsia" w:eastAsia="宋体"/>
        <w:lang w:eastAsia="zh-CN"/>
      </w:rPr>
    </w:pPr>
    <w:r>
      <w:rPr>
        <w:rFonts w:hint="eastAsia"/>
        <w:lang w:eastAsia="zh-CN"/>
      </w:rPr>
      <w:t>库车市乌恰综合市场基本建设考古发掘项目劳务服务采购项目</w:t>
    </w:r>
    <w:r>
      <w:rPr>
        <w:rFonts w:hint="eastAsia"/>
      </w:rPr>
      <w:t>编号：</w:t>
    </w:r>
    <w:r>
      <w:rPr>
        <w:rFonts w:hint="eastAsia"/>
        <w:lang w:eastAsia="zh-CN"/>
      </w:rPr>
      <w:t>ZDXJ26-036Z</w:t>
    </w:r>
  </w:p>
  <w:p w14:paraId="52DB2544">
    <w:pPr>
      <w:pStyle w:val="1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DA13B">
    <w:pPr>
      <w:ind w:left="3570" w:hanging="3570" w:hangingChars="1700"/>
      <w:rPr>
        <w:rFonts w:hint="eastAsia" w:eastAsia="宋体"/>
        <w:lang w:eastAsia="zh-CN"/>
      </w:rPr>
    </w:pPr>
    <w:r>
      <w:rPr>
        <w:rFonts w:hint="eastAsia" w:ascii="宋体" w:hAnsi="宋体"/>
        <w:szCs w:val="21"/>
        <w:lang w:eastAsia="zh-CN"/>
      </w:rPr>
      <w:t>库车市乌恰综合市场基本建设考古发掘项目劳务服务采购项目</w:t>
    </w:r>
    <w:r>
      <w:rPr>
        <w:rFonts w:hint="eastAsia" w:ascii="宋体" w:hAnsi="宋体"/>
        <w:szCs w:val="21"/>
        <w:lang w:val="en-US" w:eastAsia="zh-CN"/>
      </w:rPr>
      <w:t xml:space="preserve">   </w:t>
    </w:r>
    <w:r>
      <w:rPr>
        <w:rFonts w:hint="eastAsia"/>
      </w:rPr>
      <w:t>编号：</w:t>
    </w:r>
    <w:r>
      <w:rPr>
        <w:rFonts w:hint="eastAsia"/>
        <w:lang w:eastAsia="zh-CN"/>
      </w:rPr>
      <w:t>ZDXJ26-036Z</w:t>
    </w:r>
  </w:p>
  <w:p w14:paraId="0485EF7D">
    <w:pPr>
      <w:ind w:left="3570" w:hanging="3570" w:hangingChars="1700"/>
      <w:rPr>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4DA51">
    <w:pPr>
      <w:ind w:left="3570" w:hanging="3570" w:hangingChars="1700"/>
      <w:rPr>
        <w:rFonts w:hint="eastAsia" w:eastAsia="宋体"/>
        <w:lang w:eastAsia="zh-CN"/>
      </w:rPr>
    </w:pPr>
    <w:r>
      <w:rPr>
        <w:rFonts w:hint="eastAsia"/>
        <w:lang w:eastAsia="zh-CN"/>
      </w:rPr>
      <w:t>库车市乌恰综合市场基本建设考古发掘项目劳务服务采购项目</w:t>
    </w:r>
    <w:r>
      <w:rPr>
        <w:rFonts w:hint="eastAsia"/>
      </w:rPr>
      <w:t>编号：</w:t>
    </w:r>
    <w:r>
      <w:rPr>
        <w:rFonts w:hint="eastAsia"/>
        <w:lang w:eastAsia="zh-CN"/>
      </w:rPr>
      <w:t>ZDXJ26-036Z</w:t>
    </w:r>
  </w:p>
  <w:p w14:paraId="42A1B020">
    <w:pPr>
      <w:pStyle w:val="1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BCC4D">
    <w:pPr>
      <w:rPr>
        <w:rFonts w:hint="eastAsia" w:eastAsia="宋体"/>
        <w:lang w:eastAsia="zh-CN"/>
      </w:rPr>
    </w:pPr>
    <w:r>
      <w:rPr>
        <w:rFonts w:hint="eastAsia"/>
        <w:lang w:eastAsia="zh-CN"/>
      </w:rPr>
      <w:t>库车市乌恰综合市场基本建设考古发掘项目劳务服务采购项目</w:t>
    </w:r>
    <w:r>
      <w:rPr>
        <w:rFonts w:hint="eastAsia"/>
      </w:rPr>
      <w:t>编号：</w:t>
    </w:r>
    <w:r>
      <w:rPr>
        <w:rFonts w:hint="eastAsia"/>
        <w:lang w:eastAsia="zh-CN"/>
      </w:rPr>
      <w:t>ZDXJ26-036Z</w:t>
    </w:r>
  </w:p>
  <w:p w14:paraId="2DD1835A">
    <w:pPr>
      <w:pStyle w:val="1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4BA17">
    <w:pPr>
      <w:rPr>
        <w:rFonts w:hint="eastAsia" w:eastAsia="宋体"/>
        <w:lang w:eastAsia="zh-CN"/>
      </w:rPr>
    </w:pPr>
    <w:r>
      <w:rPr>
        <w:rFonts w:hint="eastAsia"/>
        <w:lang w:eastAsia="zh-CN"/>
      </w:rPr>
      <w:t>库车市乌恰综合市场基本建设考古发掘项目劳务服务采购项目</w:t>
    </w:r>
    <w:r>
      <w:rPr>
        <w:rFonts w:hint="eastAsia"/>
      </w:rPr>
      <w:t>编号：</w:t>
    </w:r>
    <w:r>
      <w:rPr>
        <w:rFonts w:hint="eastAsia"/>
        <w:lang w:eastAsia="zh-CN"/>
      </w:rPr>
      <w:t>ZDXJ26-036Z</w:t>
    </w:r>
  </w:p>
  <w:p w14:paraId="69F4CF41">
    <w:pPr>
      <w:pStyle w:val="15"/>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1FDA5">
    <w:pPr>
      <w:rPr>
        <w:rFonts w:hint="eastAsia" w:eastAsia="宋体"/>
        <w:lang w:eastAsia="zh-CN"/>
      </w:rPr>
    </w:pPr>
    <w:r>
      <w:rPr>
        <w:rFonts w:hint="eastAsia"/>
        <w:lang w:eastAsia="zh-CN"/>
      </w:rPr>
      <w:t>库车市乌恰综合市场基本建设考古发掘项目劳务服务采购项目</w:t>
    </w:r>
    <w:r>
      <w:rPr>
        <w:rFonts w:hint="eastAsia"/>
      </w:rPr>
      <w:t>编号：</w:t>
    </w:r>
    <w:r>
      <w:rPr>
        <w:rFonts w:hint="eastAsia"/>
        <w:lang w:eastAsia="zh-CN"/>
      </w:rPr>
      <w:t>ZDXJ26-036Z</w:t>
    </w:r>
  </w:p>
  <w:p w14:paraId="5A1E4551">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040357"/>
    <w:multiLevelType w:val="singleLevel"/>
    <w:tmpl w:val="8A040357"/>
    <w:lvl w:ilvl="0" w:tentative="0">
      <w:start w:val="3"/>
      <w:numFmt w:val="decimal"/>
      <w:lvlText w:val="%1."/>
      <w:lvlJc w:val="left"/>
      <w:pPr>
        <w:tabs>
          <w:tab w:val="left" w:pos="312"/>
        </w:tabs>
      </w:pPr>
    </w:lvl>
  </w:abstractNum>
  <w:abstractNum w:abstractNumId="1">
    <w:nsid w:val="C0E855A8"/>
    <w:multiLevelType w:val="singleLevel"/>
    <w:tmpl w:val="C0E855A8"/>
    <w:lvl w:ilvl="0" w:tentative="0">
      <w:start w:val="2"/>
      <w:numFmt w:val="chineseCounting"/>
      <w:suff w:val="space"/>
      <w:lvlText w:val="第%1条"/>
      <w:lvlJc w:val="left"/>
      <w:rPr>
        <w:rFonts w:hint="eastAsia"/>
      </w:rPr>
    </w:lvl>
  </w:abstractNum>
  <w:abstractNum w:abstractNumId="2">
    <w:nsid w:val="D5B5C175"/>
    <w:multiLevelType w:val="singleLevel"/>
    <w:tmpl w:val="D5B5C175"/>
    <w:lvl w:ilvl="0" w:tentative="0">
      <w:start w:val="1"/>
      <w:numFmt w:val="decimal"/>
      <w:suff w:val="nothing"/>
      <w:lvlText w:val="（%1）"/>
      <w:lvlJc w:val="left"/>
    </w:lvl>
  </w:abstractNum>
  <w:abstractNum w:abstractNumId="3">
    <w:nsid w:val="D72D114C"/>
    <w:multiLevelType w:val="singleLevel"/>
    <w:tmpl w:val="D72D114C"/>
    <w:lvl w:ilvl="0" w:tentative="0">
      <w:start w:val="1"/>
      <w:numFmt w:val="chineseCounting"/>
      <w:suff w:val="space"/>
      <w:lvlText w:val="第%1条"/>
      <w:lvlJc w:val="left"/>
      <w:rPr>
        <w:rFonts w:hint="eastAsia"/>
      </w:rPr>
    </w:lvl>
  </w:abstractNum>
  <w:abstractNum w:abstractNumId="4">
    <w:nsid w:val="22D1DD55"/>
    <w:multiLevelType w:val="singleLevel"/>
    <w:tmpl w:val="22D1DD55"/>
    <w:lvl w:ilvl="0" w:tentative="0">
      <w:start w:val="1"/>
      <w:numFmt w:val="decimal"/>
      <w:lvlText w:val="%1."/>
      <w:lvlJc w:val="left"/>
      <w:pPr>
        <w:tabs>
          <w:tab w:val="left" w:pos="312"/>
        </w:tabs>
      </w:pPr>
    </w:lvl>
  </w:abstractNum>
  <w:abstractNum w:abstractNumId="5">
    <w:nsid w:val="28DBE36A"/>
    <w:multiLevelType w:val="singleLevel"/>
    <w:tmpl w:val="28DBE36A"/>
    <w:lvl w:ilvl="0" w:tentative="0">
      <w:start w:val="1"/>
      <w:numFmt w:val="decimal"/>
      <w:pStyle w:val="16"/>
      <w:lvlText w:val="%1."/>
      <w:lvlJc w:val="left"/>
      <w:pPr>
        <w:tabs>
          <w:tab w:val="left" w:pos="2040"/>
        </w:tabs>
        <w:ind w:left="2040" w:hanging="360"/>
      </w:pPr>
    </w:lvl>
  </w:abstractNum>
  <w:abstractNum w:abstractNumId="6">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pStyle w:val="6"/>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6"/>
  </w:num>
  <w:num w:numId="2">
    <w:abstractNumId w:val="5"/>
  </w:num>
  <w:num w:numId="3">
    <w:abstractNumId w:val="0"/>
  </w:num>
  <w:num w:numId="4">
    <w:abstractNumId w:val="4"/>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E2BF3"/>
    <w:rsid w:val="002A5898"/>
    <w:rsid w:val="004108AC"/>
    <w:rsid w:val="004C06AD"/>
    <w:rsid w:val="005C53A6"/>
    <w:rsid w:val="00721EFD"/>
    <w:rsid w:val="00832897"/>
    <w:rsid w:val="008D3480"/>
    <w:rsid w:val="00A06B5A"/>
    <w:rsid w:val="00C348A5"/>
    <w:rsid w:val="00D5269A"/>
    <w:rsid w:val="00E237D1"/>
    <w:rsid w:val="00F67D70"/>
    <w:rsid w:val="00F91A45"/>
    <w:rsid w:val="06A12733"/>
    <w:rsid w:val="09AB3E2E"/>
    <w:rsid w:val="0CDC3950"/>
    <w:rsid w:val="0E686F94"/>
    <w:rsid w:val="10CC1603"/>
    <w:rsid w:val="11B76268"/>
    <w:rsid w:val="17084259"/>
    <w:rsid w:val="17635679"/>
    <w:rsid w:val="1E9B361F"/>
    <w:rsid w:val="20E73ED4"/>
    <w:rsid w:val="2D7A14DB"/>
    <w:rsid w:val="341C62E8"/>
    <w:rsid w:val="342050D8"/>
    <w:rsid w:val="36B1688D"/>
    <w:rsid w:val="38EA21D0"/>
    <w:rsid w:val="3C107073"/>
    <w:rsid w:val="3C1A2DCC"/>
    <w:rsid w:val="42BE52D7"/>
    <w:rsid w:val="4D3356AD"/>
    <w:rsid w:val="4D3760CA"/>
    <w:rsid w:val="53C23571"/>
    <w:rsid w:val="548E34DC"/>
    <w:rsid w:val="59562BB1"/>
    <w:rsid w:val="5F8374C3"/>
    <w:rsid w:val="65071BB3"/>
    <w:rsid w:val="67E320E1"/>
    <w:rsid w:val="6AD62590"/>
    <w:rsid w:val="6DC124DC"/>
    <w:rsid w:val="712A3C50"/>
    <w:rsid w:val="71471A8B"/>
    <w:rsid w:val="736A5EBB"/>
    <w:rsid w:val="7564681F"/>
    <w:rsid w:val="75A650F5"/>
    <w:rsid w:val="75D667BE"/>
    <w:rsid w:val="77F71743"/>
    <w:rsid w:val="784330EC"/>
    <w:rsid w:val="7A583C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spacing w:before="260" w:after="260" w:line="500" w:lineRule="exact"/>
      <w:outlineLvl w:val="1"/>
    </w:pPr>
    <w:rPr>
      <w:rFonts w:ascii="Arial" w:hAnsi="Arial" w:eastAsia="黑体"/>
      <w:b/>
      <w:sz w:val="28"/>
      <w:szCs w:val="20"/>
    </w:rPr>
  </w:style>
  <w:style w:type="paragraph" w:styleId="5">
    <w:name w:val="heading 3"/>
    <w:basedOn w:val="1"/>
    <w:next w:val="1"/>
    <w:qFormat/>
    <w:uiPriority w:val="0"/>
    <w:pPr>
      <w:keepNext/>
      <w:keepLines/>
      <w:spacing w:before="260" w:after="260" w:line="412" w:lineRule="auto"/>
      <w:outlineLvl w:val="2"/>
    </w:pPr>
    <w:rPr>
      <w:b/>
      <w:sz w:val="32"/>
      <w:szCs w:val="20"/>
    </w:rPr>
  </w:style>
  <w:style w:type="paragraph" w:styleId="6">
    <w:name w:val="heading 7"/>
    <w:basedOn w:val="1"/>
    <w:next w:val="4"/>
    <w:qFormat/>
    <w:uiPriority w:val="0"/>
    <w:pPr>
      <w:keepNext/>
      <w:keepLines/>
      <w:numPr>
        <w:ilvl w:val="6"/>
        <w:numId w:val="1"/>
      </w:numPr>
      <w:spacing w:before="240" w:after="64" w:line="316" w:lineRule="auto"/>
      <w:outlineLvl w:val="6"/>
    </w:pPr>
    <w:rPr>
      <w:b/>
      <w:sz w:val="24"/>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Char"/>
    <w:basedOn w:val="1"/>
    <w:qFormat/>
    <w:uiPriority w:val="99"/>
    <w:pPr>
      <w:widowControl/>
      <w:spacing w:after="160" w:line="240" w:lineRule="exact"/>
      <w:jc w:val="left"/>
    </w:pPr>
  </w:style>
  <w:style w:type="paragraph" w:styleId="4">
    <w:name w:val="Normal Indent"/>
    <w:basedOn w:val="1"/>
    <w:next w:val="1"/>
    <w:qFormat/>
    <w:uiPriority w:val="0"/>
    <w:pPr>
      <w:ind w:firstLine="420"/>
    </w:pPr>
    <w:rPr>
      <w:szCs w:val="20"/>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styleId="9">
    <w:name w:val="Date"/>
    <w:basedOn w:val="1"/>
    <w:next w:val="1"/>
    <w:qFormat/>
    <w:uiPriority w:val="0"/>
    <w:pPr>
      <w:ind w:left="100" w:leftChars="2500"/>
    </w:pPr>
  </w:style>
  <w:style w:type="paragraph" w:styleId="10">
    <w:name w:val="Body Text Indent"/>
    <w:basedOn w:val="1"/>
    <w:qFormat/>
    <w:uiPriority w:val="0"/>
    <w:pPr>
      <w:ind w:firstLine="630"/>
    </w:pPr>
    <w:rPr>
      <w:sz w:val="32"/>
      <w:szCs w:val="20"/>
    </w:rPr>
  </w:style>
  <w:style w:type="paragraph" w:styleId="11">
    <w:name w:val="Block Text"/>
    <w:qFormat/>
    <w:uiPriority w:val="0"/>
    <w:pPr>
      <w:widowControl w:val="0"/>
      <w:spacing w:after="120"/>
      <w:ind w:left="1440" w:leftChars="700" w:right="700" w:rightChars="700"/>
      <w:jc w:val="both"/>
    </w:pPr>
    <w:rPr>
      <w:rFonts w:ascii="Times New Roman" w:hAnsi="Times New Roman" w:eastAsia="宋体" w:cs="Times New Roman"/>
      <w:kern w:val="2"/>
      <w:sz w:val="21"/>
      <w:szCs w:val="24"/>
      <w:lang w:val="en-US" w:eastAsia="zh-CN" w:bidi="ar-SA"/>
    </w:rPr>
  </w:style>
  <w:style w:type="paragraph" w:styleId="12">
    <w:name w:val="Plain Text"/>
    <w:basedOn w:val="1"/>
    <w:next w:val="1"/>
    <w:qFormat/>
    <w:uiPriority w:val="0"/>
    <w:rPr>
      <w:rFonts w:ascii="宋体" w:hAnsi="Courier New" w:cs="Courier New"/>
      <w:szCs w:val="21"/>
    </w:rPr>
  </w:style>
  <w:style w:type="paragraph" w:styleId="13">
    <w:name w:val="Body Text Indent 2"/>
    <w:basedOn w:val="1"/>
    <w:qFormat/>
    <w:uiPriority w:val="0"/>
    <w:pPr>
      <w:ind w:firstLine="630"/>
    </w:pPr>
    <w:rPr>
      <w:sz w:val="32"/>
      <w:szCs w:val="20"/>
    </w:rPr>
  </w:style>
  <w:style w:type="paragraph" w:styleId="14">
    <w:name w:val="footer"/>
    <w:basedOn w:val="1"/>
    <w:qFormat/>
    <w:uiPriority w:val="0"/>
    <w:pPr>
      <w:tabs>
        <w:tab w:val="center" w:pos="4153"/>
        <w:tab w:val="right" w:pos="8306"/>
      </w:tabs>
      <w:snapToGrid w:val="0"/>
      <w:jc w:val="left"/>
    </w:pPr>
    <w:rPr>
      <w:sz w:val="18"/>
      <w:szCs w:val="20"/>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6">
    <w:name w:val="List Number 5"/>
    <w:basedOn w:val="1"/>
    <w:qFormat/>
    <w:uiPriority w:val="0"/>
    <w:pPr>
      <w:numPr>
        <w:ilvl w:val="0"/>
        <w:numId w:val="2"/>
      </w:numPr>
    </w:pPr>
  </w:style>
  <w:style w:type="paragraph" w:styleId="17">
    <w:name w:val="Body Text Indent 3"/>
    <w:basedOn w:val="1"/>
    <w:qFormat/>
    <w:uiPriority w:val="0"/>
    <w:pPr>
      <w:adjustRightInd w:val="0"/>
      <w:snapToGrid w:val="0"/>
      <w:spacing w:line="360" w:lineRule="auto"/>
      <w:ind w:firstLine="600" w:firstLineChars="200"/>
    </w:pPr>
    <w:rPr>
      <w:rFonts w:ascii="黑体" w:eastAsia="黑体"/>
      <w:sz w:val="30"/>
      <w:szCs w:val="28"/>
    </w:rPr>
  </w:style>
  <w:style w:type="paragraph" w:styleId="18">
    <w:name w:val="Normal (Web)"/>
    <w:basedOn w:val="1"/>
    <w:next w:val="1"/>
    <w:qFormat/>
    <w:uiPriority w:val="99"/>
    <w:pPr>
      <w:widowControl/>
      <w:spacing w:before="100" w:beforeAutospacing="1" w:after="100" w:afterAutospacing="1"/>
      <w:jc w:val="left"/>
    </w:pPr>
    <w:rPr>
      <w:rFonts w:ascii="宋体" w:hAnsi="宋体"/>
      <w:kern w:val="0"/>
      <w:sz w:val="18"/>
      <w:szCs w:val="18"/>
    </w:rPr>
  </w:style>
  <w:style w:type="paragraph" w:styleId="19">
    <w:name w:val="Body Text First Indent 2"/>
    <w:basedOn w:val="10"/>
    <w:qFormat/>
    <w:uiPriority w:val="0"/>
    <w:pPr>
      <w:ind w:firstLine="420" w:firstLineChars="200"/>
    </w:pPr>
    <w:rPr>
      <w:color w:val="FF0000"/>
      <w:szCs w:val="24"/>
    </w:rPr>
  </w:style>
  <w:style w:type="character" w:styleId="22">
    <w:name w:val="Hyperlink"/>
    <w:qFormat/>
    <w:uiPriority w:val="0"/>
    <w:rPr>
      <w:color w:val="136EC2"/>
      <w:u w:val="single"/>
    </w:rPr>
  </w:style>
  <w:style w:type="paragraph" w:customStyle="1" w:styleId="23">
    <w:name w:val="首行缩进"/>
    <w:basedOn w:val="1"/>
    <w:next w:val="12"/>
    <w:qFormat/>
    <w:uiPriority w:val="0"/>
    <w:pPr>
      <w:ind w:firstLine="480" w:firstLineChars="200"/>
    </w:pPr>
    <w:rPr>
      <w:szCs w:val="20"/>
      <w:lang w:val="zh-CN"/>
    </w:rPr>
  </w:style>
  <w:style w:type="paragraph" w:customStyle="1" w:styleId="2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5">
    <w:name w:val="p0"/>
    <w:basedOn w:val="1"/>
    <w:qFormat/>
    <w:uiPriority w:val="0"/>
    <w:pPr>
      <w:widowControl/>
    </w:pPr>
    <w:rPr>
      <w:kern w:val="0"/>
      <w:szCs w:val="21"/>
    </w:rPr>
  </w:style>
  <w:style w:type="paragraph" w:customStyle="1" w:styleId="26">
    <w:name w:val="Table Paragraph"/>
    <w:basedOn w:val="1"/>
    <w:qFormat/>
    <w:uiPriority w:val="1"/>
    <w:rPr>
      <w:rFonts w:ascii="宋体" w:hAnsi="宋体" w:cs="宋体"/>
    </w:rPr>
  </w:style>
  <w:style w:type="paragraph" w:customStyle="1" w:styleId="27">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28">
    <w:name w:val="列出段落1"/>
    <w:basedOn w:val="1"/>
    <w:qFormat/>
    <w:uiPriority w:val="34"/>
    <w:pPr>
      <w:ind w:firstLine="420" w:firstLineChars="200"/>
    </w:pPr>
    <w:rPr>
      <w:szCs w:val="20"/>
    </w:rPr>
  </w:style>
  <w:style w:type="table" w:customStyle="1" w:styleId="29">
    <w:name w:val="Table Normal"/>
    <w:unhideWhenUsed/>
    <w:qFormat/>
    <w:uiPriority w:val="0"/>
    <w:tblPr>
      <w:tblCellMar>
        <w:top w:w="0" w:type="dxa"/>
        <w:left w:w="0" w:type="dxa"/>
        <w:bottom w:w="0" w:type="dxa"/>
        <w:right w:w="0" w:type="dxa"/>
      </w:tblCellMar>
    </w:tblPr>
  </w:style>
  <w:style w:type="paragraph" w:customStyle="1" w:styleId="30">
    <w:name w:val="样式 首行缩进:  2 字符"/>
    <w:basedOn w:val="1"/>
    <w:qFormat/>
    <w:uiPriority w:val="0"/>
    <w:pPr>
      <w:spacing w:line="400" w:lineRule="exact"/>
      <w:ind w:firstLine="200" w:firstLineChars="200"/>
    </w:pPr>
    <w:rPr>
      <w:rFonts w:cs="宋体"/>
      <w:sz w:val="24"/>
    </w:rPr>
  </w:style>
  <w:style w:type="paragraph" w:customStyle="1" w:styleId="31">
    <w:name w:val="Char1"/>
    <w:basedOn w:val="1"/>
    <w:qFormat/>
    <w:uiPriority w:val="0"/>
    <w:rPr>
      <w:szCs w:val="21"/>
    </w:rPr>
  </w:style>
  <w:style w:type="paragraph" w:customStyle="1" w:styleId="32">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100</Pages>
  <Words>1768</Words>
  <Characters>1960</Characters>
  <Lines>68</Lines>
  <Paragraphs>116</Paragraphs>
  <TotalTime>24</TotalTime>
  <ScaleCrop>false</ScaleCrop>
  <LinksUpToDate>false</LinksUpToDate>
  <CharactersWithSpaces>2079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2026-02-11T04:20:00Z</dcterms:created>
  <dc:creator>unavoidably</dc:creator>
  <cp:lastModifiedBy>unavoidably</cp:lastModifiedBy>
  <dcterms:modified xsi:type="dcterms:W3CDTF">2026-05-19T10:15:22Z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1EF7EC19E5F44B5095D5E448BBDD2979_13</vt:lpwstr>
  </property>
  <property fmtid="{D5CDD505-2E9C-101B-9397-08002B2CF9AE}" pid="4" name="KSOTemplateDocerSaveRecord">
    <vt:lpwstr>eyJoZGlkIjoiODE1MDliOWJjNDA3ZDFlZWZkYTUyYTUwMTQwNmY1NTQiLCJ1c2VySWQiOiI1MjE2ODA5NDIifQ==</vt:lpwstr>
  </property>
</Properties>
</file>