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FF9E">
      <w:pPr>
        <w:pStyle w:val="24"/>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拜城县政务服务和公共资源交易中心</w:t>
      </w:r>
    </w:p>
    <w:p w14:paraId="37B21CC1">
      <w:pPr>
        <w:pStyle w:val="24"/>
        <w:jc w:val="center"/>
        <w:rPr>
          <w:rFonts w:hint="eastAsia" w:ascii="仿宋_GB2312" w:hAnsi="仿宋_GB2312" w:eastAsia="仿宋_GB2312" w:cs="仿宋_GB2312"/>
          <w:color w:val="auto"/>
          <w:spacing w:val="20"/>
          <w:sz w:val="96"/>
          <w:szCs w:val="112"/>
          <w:highlight w:val="none"/>
        </w:rPr>
      </w:pPr>
    </w:p>
    <w:p w14:paraId="5EECD8C4">
      <w:pPr>
        <w:pStyle w:val="24"/>
        <w:jc w:val="center"/>
        <w:rPr>
          <w:rFonts w:hint="eastAsia" w:ascii="仿宋_GB2312" w:hAnsi="仿宋_GB2312" w:eastAsia="仿宋_GB2312" w:cs="仿宋_GB2312"/>
          <w:b/>
          <w:bCs/>
          <w:color w:val="auto"/>
          <w:sz w:val="32"/>
          <w:szCs w:val="31"/>
          <w:highlight w:val="none"/>
        </w:rPr>
      </w:pPr>
      <w:r>
        <w:rPr>
          <w:rFonts w:hint="eastAsia" w:ascii="仿宋_GB2312" w:hAnsi="仿宋_GB2312" w:eastAsia="仿宋_GB2312" w:cs="仿宋_GB2312"/>
          <w:b/>
          <w:bCs/>
          <w:color w:val="auto"/>
          <w:spacing w:val="20"/>
          <w:sz w:val="84"/>
          <w:szCs w:val="84"/>
          <w:highlight w:val="none"/>
        </w:rPr>
        <w:t>招  标  文</w:t>
      </w:r>
      <w:r>
        <w:rPr>
          <w:rFonts w:hint="eastAsia" w:ascii="仿宋_GB2312" w:hAnsi="仿宋_GB2312" w:eastAsia="仿宋_GB2312" w:cs="仿宋_GB2312"/>
          <w:b/>
          <w:bCs/>
          <w:color w:val="auto"/>
          <w:spacing w:val="20"/>
          <w:sz w:val="84"/>
          <w:szCs w:val="84"/>
          <w:highlight w:val="none"/>
          <w:lang w:val="en-US" w:eastAsia="zh-CN"/>
        </w:rPr>
        <w:t xml:space="preserve">  </w:t>
      </w:r>
      <w:r>
        <w:rPr>
          <w:rFonts w:hint="eastAsia" w:ascii="仿宋_GB2312" w:hAnsi="仿宋_GB2312" w:eastAsia="仿宋_GB2312" w:cs="仿宋_GB2312"/>
          <w:b/>
          <w:bCs/>
          <w:color w:val="auto"/>
          <w:spacing w:val="20"/>
          <w:sz w:val="84"/>
          <w:szCs w:val="84"/>
          <w:highlight w:val="none"/>
        </w:rPr>
        <w:t xml:space="preserve">件 </w:t>
      </w:r>
    </w:p>
    <w:p w14:paraId="13993FC7">
      <w:pPr>
        <w:pStyle w:val="24"/>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751214A5">
      <w:pPr>
        <w:pStyle w:val="24"/>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56D1EF7">
      <w:pPr>
        <w:pStyle w:val="24"/>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29843227">
      <w:pPr>
        <w:pStyle w:val="24"/>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D78B21F">
      <w:pPr>
        <w:pStyle w:val="24"/>
        <w:keepNext w:val="0"/>
        <w:keepLines w:val="0"/>
        <w:pageBreakBefore w:val="0"/>
        <w:widowControl w:val="0"/>
        <w:tabs>
          <w:tab w:val="left" w:pos="3640"/>
        </w:tabs>
        <w:kinsoku/>
        <w:wordWrap/>
        <w:overflowPunct/>
        <w:topLinePunct w:val="0"/>
        <w:autoSpaceDE w:val="0"/>
        <w:autoSpaceDN w:val="0"/>
        <w:bidi w:val="0"/>
        <w:adjustRightInd w:val="0"/>
        <w:snapToGrid/>
        <w:spacing w:line="560" w:lineRule="exact"/>
        <w:ind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z w:val="30"/>
          <w:szCs w:val="30"/>
          <w:highlight w:val="none"/>
          <w:lang w:val="en-US" w:eastAsia="zh-CN"/>
        </w:rPr>
        <w:t>拜城县2026年公共视频监控建设项目</w:t>
      </w:r>
    </w:p>
    <w:p w14:paraId="7FAEEED6">
      <w:pPr>
        <w:pStyle w:val="24"/>
        <w:keepNext w:val="0"/>
        <w:keepLines w:val="0"/>
        <w:pageBreakBefore w:val="0"/>
        <w:widowControl w:val="0"/>
        <w:kinsoku/>
        <w:wordWrap/>
        <w:overflowPunct/>
        <w:topLinePunct w:val="0"/>
        <w:autoSpaceDE w:val="0"/>
        <w:autoSpaceDN w:val="0"/>
        <w:bidi w:val="0"/>
        <w:adjustRightInd w:val="0"/>
        <w:snapToGrid/>
        <w:spacing w:line="560" w:lineRule="exact"/>
        <w:ind w:left="1400" w:leftChars="500" w:firstLine="99" w:firstLineChars="33"/>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招标机构名称：</w:t>
      </w:r>
      <w:r>
        <w:rPr>
          <w:rFonts w:hint="eastAsia" w:ascii="仿宋_GB2312" w:hAnsi="仿宋_GB2312" w:eastAsia="仿宋_GB2312" w:cs="仿宋_GB2312"/>
          <w:color w:val="auto"/>
          <w:sz w:val="30"/>
          <w:szCs w:val="30"/>
          <w:highlight w:val="none"/>
          <w:lang w:val="en-US" w:eastAsia="zh-CN"/>
        </w:rPr>
        <w:t>拜城县政务服务和公共资源交易中心</w:t>
      </w:r>
    </w:p>
    <w:p w14:paraId="55A29C4A">
      <w:pPr>
        <w:pStyle w:val="24"/>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文件编号：</w:t>
      </w:r>
      <w:r>
        <w:rPr>
          <w:rFonts w:hint="default" w:ascii="仿宋_GB2312" w:hAnsi="仿宋_GB2312" w:eastAsia="仿宋_GB2312" w:cs="仿宋_GB2312"/>
          <w:color w:val="auto"/>
          <w:sz w:val="30"/>
          <w:szCs w:val="30"/>
          <w:highlight w:val="none"/>
          <w:lang w:eastAsia="zh-CN"/>
        </w:rPr>
        <w:t>bcx-gkzb-2026-02</w:t>
      </w:r>
      <w:r>
        <w:rPr>
          <w:rFonts w:hint="eastAsia" w:ascii="仿宋_GB2312" w:hAnsi="仿宋_GB2312" w:eastAsia="仿宋_GB2312" w:cs="仿宋_GB2312"/>
          <w:color w:val="auto"/>
          <w:sz w:val="30"/>
          <w:szCs w:val="30"/>
          <w:highlight w:val="none"/>
          <w:lang w:val="en-US" w:eastAsia="zh-CN"/>
        </w:rPr>
        <w:t>7</w:t>
      </w:r>
    </w:p>
    <w:p w14:paraId="146403C1">
      <w:pPr>
        <w:pStyle w:val="24"/>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采购单位：</w:t>
      </w:r>
      <w:r>
        <w:rPr>
          <w:rFonts w:hint="eastAsia" w:ascii="仿宋_GB2312" w:hAnsi="仿宋_GB2312" w:eastAsia="仿宋_GB2312" w:cs="仿宋_GB2312"/>
          <w:color w:val="auto"/>
          <w:sz w:val="30"/>
          <w:szCs w:val="30"/>
          <w:highlight w:val="none"/>
          <w:lang w:val="en-US" w:eastAsia="zh-CN"/>
        </w:rPr>
        <w:t>拜城县***局</w:t>
      </w:r>
    </w:p>
    <w:p w14:paraId="5D18DA29">
      <w:pPr>
        <w:pStyle w:val="24"/>
        <w:ind w:firstLine="1657" w:firstLineChars="518"/>
        <w:rPr>
          <w:rFonts w:hint="eastAsia" w:ascii="仿宋_GB2312" w:hAnsi="仿宋_GB2312" w:eastAsia="仿宋_GB2312" w:cs="仿宋_GB2312"/>
          <w:color w:val="auto"/>
          <w:sz w:val="32"/>
          <w:szCs w:val="31"/>
          <w:highlight w:val="none"/>
        </w:rPr>
      </w:pPr>
    </w:p>
    <w:p w14:paraId="24D4CB8C">
      <w:pPr>
        <w:pStyle w:val="24"/>
        <w:ind w:firstLine="1657" w:firstLineChars="518"/>
        <w:rPr>
          <w:rFonts w:hint="eastAsia" w:ascii="仿宋_GB2312" w:hAnsi="仿宋_GB2312" w:eastAsia="仿宋_GB2312" w:cs="仿宋_GB2312"/>
          <w:color w:val="auto"/>
          <w:sz w:val="32"/>
          <w:szCs w:val="31"/>
          <w:highlight w:val="none"/>
        </w:rPr>
      </w:pPr>
    </w:p>
    <w:p w14:paraId="0705F788">
      <w:pPr>
        <w:pStyle w:val="24"/>
        <w:jc w:val="both"/>
        <w:rPr>
          <w:rFonts w:hint="eastAsia" w:ascii="仿宋_GB2312" w:hAnsi="仿宋_GB2312" w:eastAsia="仿宋_GB2312" w:cs="仿宋_GB2312"/>
          <w:color w:val="auto"/>
          <w:sz w:val="30"/>
          <w:highlight w:val="none"/>
        </w:rPr>
      </w:pPr>
    </w:p>
    <w:p w14:paraId="0584EC08">
      <w:pPr>
        <w:pStyle w:val="24"/>
        <w:jc w:val="center"/>
        <w:rPr>
          <w:rFonts w:hint="eastAsia" w:ascii="仿宋_GB2312" w:hAnsi="仿宋_GB2312" w:eastAsia="仿宋_GB2312" w:cs="仿宋_GB2312"/>
          <w:color w:val="auto"/>
          <w:sz w:val="30"/>
          <w:highlight w:val="none"/>
        </w:rPr>
      </w:pPr>
    </w:p>
    <w:p w14:paraId="2E625168">
      <w:pPr>
        <w:jc w:val="center"/>
        <w:rPr>
          <w:rFonts w:hint="eastAsia" w:ascii="仿宋_GB2312" w:hAnsi="仿宋_GB2312" w:eastAsia="仿宋_GB2312" w:cs="仿宋_GB2312"/>
          <w:spacing w:val="40"/>
          <w:kern w:val="0"/>
          <w:sz w:val="32"/>
          <w:szCs w:val="32"/>
          <w:highlight w:val="none"/>
        </w:rPr>
      </w:pPr>
      <w:r>
        <w:rPr>
          <w:rFonts w:hint="eastAsia" w:ascii="仿宋_GB2312" w:hAnsi="仿宋_GB2312" w:eastAsia="仿宋_GB2312" w:cs="仿宋_GB2312"/>
          <w:spacing w:val="40"/>
          <w:kern w:val="0"/>
          <w:sz w:val="32"/>
          <w:szCs w:val="32"/>
          <w:highlight w:val="none"/>
        </w:rPr>
        <w:t>202</w:t>
      </w:r>
      <w:r>
        <w:rPr>
          <w:rFonts w:hint="default" w:ascii="仿宋_GB2312" w:hAnsi="仿宋_GB2312" w:eastAsia="仿宋_GB2312" w:cs="仿宋_GB2312"/>
          <w:spacing w:val="40"/>
          <w:kern w:val="0"/>
          <w:sz w:val="32"/>
          <w:szCs w:val="32"/>
          <w:highlight w:val="none"/>
          <w:lang w:val="en-US"/>
        </w:rPr>
        <w:t>6</w:t>
      </w:r>
      <w:r>
        <w:rPr>
          <w:rFonts w:hint="eastAsia" w:ascii="仿宋_GB2312" w:hAnsi="仿宋_GB2312" w:eastAsia="仿宋_GB2312" w:cs="仿宋_GB2312"/>
          <w:spacing w:val="40"/>
          <w:kern w:val="0"/>
          <w:sz w:val="32"/>
          <w:szCs w:val="32"/>
          <w:highlight w:val="none"/>
        </w:rPr>
        <w:t>年</w:t>
      </w:r>
      <w:r>
        <w:rPr>
          <w:rFonts w:hint="eastAsia" w:ascii="仿宋_GB2312" w:hAnsi="仿宋_GB2312" w:eastAsia="仿宋_GB2312" w:cs="仿宋_GB2312"/>
          <w:spacing w:val="40"/>
          <w:kern w:val="0"/>
          <w:sz w:val="32"/>
          <w:szCs w:val="32"/>
          <w:highlight w:val="none"/>
          <w:lang w:val="en-US" w:eastAsia="zh-CN"/>
        </w:rPr>
        <w:t>6</w:t>
      </w:r>
      <w:r>
        <w:rPr>
          <w:rFonts w:hint="eastAsia" w:ascii="仿宋_GB2312" w:hAnsi="仿宋_GB2312" w:eastAsia="仿宋_GB2312" w:cs="仿宋_GB2312"/>
          <w:spacing w:val="40"/>
          <w:kern w:val="0"/>
          <w:sz w:val="32"/>
          <w:szCs w:val="32"/>
          <w:highlight w:val="none"/>
        </w:rPr>
        <w:t>月</w:t>
      </w:r>
    </w:p>
    <w:p w14:paraId="1F7026A3">
      <w:pPr>
        <w:jc w:val="center"/>
        <w:rPr>
          <w:rFonts w:hint="eastAsia" w:ascii="仿宋_GB2312" w:hAnsi="仿宋_GB2312" w:eastAsia="仿宋_GB2312" w:cs="仿宋_GB2312"/>
          <w:b/>
          <w:spacing w:val="20"/>
          <w:sz w:val="44"/>
          <w:szCs w:val="44"/>
          <w:highlight w:val="none"/>
        </w:rPr>
      </w:pPr>
      <w:r>
        <w:rPr>
          <w:rFonts w:hint="eastAsia" w:ascii="仿宋_GB2312" w:hAnsi="仿宋_GB2312" w:eastAsia="仿宋_GB2312" w:cs="仿宋_GB2312"/>
          <w:b/>
          <w:spacing w:val="20"/>
          <w:sz w:val="44"/>
          <w:szCs w:val="44"/>
          <w:highlight w:val="none"/>
        </w:rPr>
        <w:br w:type="page"/>
      </w:r>
    </w:p>
    <w:sdt>
      <w:sdtPr>
        <w:rPr>
          <w:lang w:val="en-US" w:eastAsia="zh-CN"/>
        </w:rPr>
        <w:id w:val="147459894"/>
        <w15:color w:val="DBDBDB"/>
        <w:docPartObj>
          <w:docPartGallery w:val="Table of Contents"/>
          <w:docPartUnique/>
        </w:docPartObj>
      </w:sdtPr>
      <w:sdtEndPr>
        <w:rPr>
          <w:lang w:val="en-US" w:eastAsia="zh-CN"/>
        </w:rPr>
      </w:sdtEndPr>
      <w:sdtContent>
        <w:p w14:paraId="7ABE39B9">
          <w:pPr>
            <w:keepNext w:val="0"/>
            <w:keepLines w:val="0"/>
            <w:pageBreakBefore w:val="0"/>
            <w:kinsoku/>
            <w:wordWrap/>
            <w:overflowPunct/>
            <w:topLinePunct w:val="0"/>
            <w:autoSpaceDE/>
            <w:autoSpaceDN/>
            <w:bidi w:val="0"/>
            <w:adjustRightInd/>
            <w:snapToGrid/>
            <w:spacing w:line="600" w:lineRule="auto"/>
            <w:jc w:val="center"/>
            <w:textAlignment w:val="auto"/>
          </w:pPr>
          <w:r>
            <w:rPr>
              <w:rFonts w:hint="eastAsia" w:ascii="仿宋_GB2312" w:hAnsi="仿宋_GB2312" w:eastAsia="仿宋_GB2312" w:cs="仿宋_GB2312"/>
              <w:b/>
              <w:bCs/>
              <w:sz w:val="44"/>
              <w:szCs w:val="44"/>
            </w:rPr>
            <w:t>目录</w:t>
          </w:r>
        </w:p>
        <w:p w14:paraId="5EE79130">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rPr>
          </w:pPr>
          <w:r>
            <w:fldChar w:fldCharType="begin"/>
          </w:r>
          <w:r>
            <w:instrText xml:space="preserve">TOC \o "1-1" \h \u </w:instrText>
          </w:r>
          <w: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_Toc17664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 xml:space="preserve">第一部分 </w:t>
          </w:r>
        </w:p>
        <w:p w14:paraId="5DBB4728">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招标公告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_Toc17664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B6FCDD3">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_Toc811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第二部分</w:t>
          </w:r>
          <w:r>
            <w:rPr>
              <w:rFonts w:hint="eastAsia" w:ascii="仿宋_GB2312" w:hAnsi="仿宋_GB2312" w:eastAsia="仿宋_GB2312" w:cs="仿宋_GB2312"/>
              <w:b/>
              <w:bCs/>
              <w:sz w:val="32"/>
              <w:szCs w:val="32"/>
              <w:highlight w:val="none"/>
            </w:rPr>
            <w:t xml:space="preserve"> </w:t>
          </w:r>
        </w:p>
        <w:p w14:paraId="5577B3A8">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none"/>
            </w:rPr>
            <w:t>投标须知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_Toc811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AA159EA">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_Toc17418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eastAsia="zh-CN"/>
            </w:rPr>
            <w:t>第三部分</w:t>
          </w:r>
          <w:r>
            <w:rPr>
              <w:rFonts w:hint="eastAsia" w:ascii="仿宋_GB2312" w:hAnsi="仿宋_GB2312" w:eastAsia="仿宋_GB2312" w:cs="仿宋_GB2312"/>
              <w:b/>
              <w:bCs/>
              <w:sz w:val="32"/>
              <w:szCs w:val="32"/>
              <w:highlight w:val="none"/>
              <w:lang w:val="en-US" w:eastAsia="zh-CN"/>
            </w:rPr>
            <w:t xml:space="preserve">  </w:t>
          </w:r>
        </w:p>
        <w:p w14:paraId="31E480C2">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none"/>
            </w:rPr>
            <w:t>采购需求说明</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_Toc17418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26</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61902EBF">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_Toc25981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第四部分</w:t>
          </w:r>
          <w:r>
            <w:rPr>
              <w:rFonts w:hint="eastAsia" w:ascii="仿宋_GB2312" w:hAnsi="仿宋_GB2312" w:eastAsia="仿宋_GB2312" w:cs="仿宋_GB2312"/>
              <w:b/>
              <w:bCs/>
              <w:sz w:val="32"/>
              <w:szCs w:val="32"/>
              <w:highlight w:val="none"/>
            </w:rPr>
            <w:t xml:space="preserve">  </w:t>
          </w:r>
        </w:p>
        <w:p w14:paraId="59F47ECE">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采购合同条款</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_Toc25981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27</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612B864">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_Toc4706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第五部分</w:t>
          </w:r>
          <w:r>
            <w:rPr>
              <w:rFonts w:hint="eastAsia" w:ascii="仿宋_GB2312" w:hAnsi="仿宋_GB2312" w:eastAsia="仿宋_GB2312" w:cs="仿宋_GB2312"/>
              <w:b/>
              <w:bCs/>
              <w:sz w:val="32"/>
              <w:szCs w:val="32"/>
              <w:highlight w:val="none"/>
            </w:rPr>
            <w:t xml:space="preserve">  </w:t>
          </w:r>
        </w:p>
        <w:p w14:paraId="4100F346">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none"/>
            </w:rPr>
            <w:t>投标文件编制要求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_Toc4706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412C22CF">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_Toc24488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第六部分</w:t>
          </w:r>
          <w:r>
            <w:rPr>
              <w:rFonts w:hint="eastAsia" w:ascii="仿宋_GB2312" w:hAnsi="仿宋_GB2312" w:eastAsia="仿宋_GB2312" w:cs="仿宋_GB2312"/>
              <w:b/>
              <w:bCs/>
              <w:sz w:val="32"/>
              <w:szCs w:val="32"/>
              <w:highlight w:val="none"/>
            </w:rPr>
            <w:t xml:space="preserve">  </w:t>
          </w:r>
        </w:p>
        <w:p w14:paraId="32138856">
          <w:pPr>
            <w:pStyle w:val="31"/>
            <w:keepNext w:val="0"/>
            <w:keepLines w:val="0"/>
            <w:pageBreakBefore w:val="0"/>
            <w:widowControl/>
            <w:tabs>
              <w:tab w:val="right" w:leader="dot" w:pos="9026"/>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sz w:val="32"/>
              <w:szCs w:val="32"/>
            </w:rPr>
            <w:sectPr>
              <w:headerReference r:id="rId3" w:type="default"/>
              <w:footerReference r:id="rId4" w:type="default"/>
              <w:pgSz w:w="11906" w:h="16838"/>
              <w:pgMar w:top="1417" w:right="1440" w:bottom="1440" w:left="1440" w:header="851" w:footer="992" w:gutter="0"/>
              <w:cols w:space="720" w:num="1"/>
              <w:rtlGutter w:val="0"/>
              <w:docGrid w:linePitch="312" w:charSpace="0"/>
            </w:sectPr>
          </w:pPr>
          <w:r>
            <w:rPr>
              <w:rFonts w:hint="eastAsia" w:ascii="仿宋_GB2312" w:hAnsi="仿宋_GB2312" w:eastAsia="仿宋_GB2312" w:cs="仿宋_GB2312"/>
              <w:b/>
              <w:bCs/>
              <w:sz w:val="32"/>
              <w:szCs w:val="32"/>
              <w:highlight w:val="none"/>
            </w:rPr>
            <w:t xml:space="preserve"> 附  件</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_Toc24488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33</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58A35BF8">
          <w:pPr>
            <w:keepNext w:val="0"/>
            <w:keepLines w:val="0"/>
            <w:pageBreakBefore w:val="0"/>
            <w:widowControl/>
            <w:kinsoku/>
            <w:wordWrap/>
            <w:overflowPunct/>
            <w:topLinePunct w:val="0"/>
            <w:autoSpaceDE/>
            <w:autoSpaceDN/>
            <w:bidi w:val="0"/>
            <w:adjustRightInd/>
            <w:snapToGrid/>
            <w:spacing w:line="480" w:lineRule="auto"/>
            <w:jc w:val="center"/>
            <w:textAlignment w:val="auto"/>
          </w:pPr>
          <w:r>
            <w:fldChar w:fldCharType="end"/>
          </w:r>
          <w:bookmarkStart w:id="0" w:name="_Toc17664"/>
        </w:p>
      </w:sdtContent>
    </w:sdt>
    <w:p w14:paraId="3A75786B">
      <w:pPr>
        <w:bidi w:val="0"/>
        <w:spacing w:line="240" w:lineRule="auto"/>
        <w:jc w:val="center"/>
        <w:rPr>
          <w:rFonts w:hint="eastAsia" w:ascii="仿宋_GB2312" w:hAnsi="仿宋_GB2312" w:eastAsia="仿宋_GB2312" w:cs="仿宋_GB2312"/>
          <w:b/>
          <w:sz w:val="36"/>
          <w:szCs w:val="36"/>
          <w:highlight w:val="none"/>
        </w:rPr>
      </w:pPr>
      <w:r>
        <w:rPr>
          <w:rStyle w:val="30"/>
          <w:rFonts w:hint="eastAsia"/>
        </w:rPr>
        <w:t>第一部分</w:t>
      </w:r>
      <w:bookmarkStart w:id="1" w:name="OLE_LINK2"/>
      <w:r>
        <w:rPr>
          <w:rStyle w:val="30"/>
          <w:rFonts w:hint="eastAsia"/>
        </w:rPr>
        <w:t xml:space="preserve"> </w:t>
      </w:r>
      <w:bookmarkStart w:id="2" w:name="OLE_LINK5"/>
      <w:bookmarkStart w:id="3" w:name="OLE_LINK1"/>
      <w:r>
        <w:rPr>
          <w:rStyle w:val="30"/>
          <w:rFonts w:hint="eastAsia"/>
        </w:rPr>
        <w:t>招标公告</w:t>
      </w:r>
      <w:bookmarkEnd w:id="0"/>
    </w:p>
    <w:p w14:paraId="6E8AEE4E">
      <w:pPr>
        <w:pStyle w:val="4"/>
        <w:rPr>
          <w:rFonts w:hint="eastAsia" w:ascii="仿宋_GB2312" w:hAnsi="仿宋_GB2312" w:eastAsia="仿宋_GB2312" w:cs="仿宋_GB2312"/>
          <w:highlight w:val="none"/>
        </w:rPr>
      </w:pPr>
    </w:p>
    <w:bookmarkEnd w:id="1"/>
    <w:bookmarkEnd w:id="2"/>
    <w:bookmarkEnd w:id="3"/>
    <w:p w14:paraId="62733F1B">
      <w:pPr>
        <w:pStyle w:val="24"/>
        <w:keepNext w:val="0"/>
        <w:keepLines w:val="0"/>
        <w:pageBreakBefore w:val="0"/>
        <w:kinsoku/>
        <w:overflowPunct/>
        <w:topLinePunct w:val="0"/>
        <w:bidi w:val="0"/>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u w:val="single"/>
          <w:lang w:val="en-US" w:eastAsia="zh-CN"/>
        </w:rPr>
        <w:t>拜城县2026年公共视频监控建设项目</w:t>
      </w:r>
      <w:r>
        <w:rPr>
          <w:rFonts w:hint="eastAsia" w:ascii="仿宋_GB2312" w:hAnsi="仿宋_GB2312" w:eastAsia="仿宋_GB2312" w:cs="仿宋_GB2312"/>
          <w:color w:val="auto"/>
          <w:kern w:val="2"/>
          <w:sz w:val="28"/>
          <w:szCs w:val="28"/>
          <w:highlight w:val="none"/>
        </w:rPr>
        <w:t>的潜在</w:t>
      </w:r>
      <w:r>
        <w:rPr>
          <w:rFonts w:hint="default" w:ascii="仿宋_GB2312" w:hAnsi="仿宋_GB2312" w:eastAsia="仿宋_GB2312" w:cs="仿宋_GB2312"/>
          <w:color w:val="auto"/>
          <w:kern w:val="2"/>
          <w:sz w:val="28"/>
          <w:szCs w:val="28"/>
          <w:highlight w:val="none"/>
        </w:rPr>
        <w:t>投标人</w:t>
      </w:r>
      <w:r>
        <w:rPr>
          <w:rFonts w:hint="eastAsia" w:ascii="仿宋_GB2312" w:hAnsi="仿宋_GB2312" w:eastAsia="仿宋_GB2312" w:cs="仿宋_GB2312"/>
          <w:color w:val="auto"/>
          <w:kern w:val="2"/>
          <w:sz w:val="28"/>
          <w:szCs w:val="28"/>
          <w:highlight w:val="none"/>
        </w:rPr>
        <w:t>应在</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平台获取招标文件，</w:t>
      </w:r>
      <w:r>
        <w:rPr>
          <w:rFonts w:hint="eastAsia" w:ascii="仿宋_GB2312" w:hAnsi="仿宋_GB2312" w:eastAsia="仿宋_GB2312" w:cs="仿宋_GB2312"/>
          <w:color w:val="auto"/>
          <w:kern w:val="2"/>
          <w:sz w:val="28"/>
          <w:szCs w:val="28"/>
          <w:highlight w:val="none"/>
          <w:lang w:eastAsia="zh-CN"/>
        </w:rPr>
        <w:t>并于</w:t>
      </w:r>
      <w:r>
        <w:rPr>
          <w:rFonts w:hint="eastAsia" w:ascii="仿宋_GB2312" w:hAnsi="仿宋_GB2312" w:eastAsia="仿宋_GB2312" w:cs="仿宋_GB2312"/>
          <w:color w:val="auto"/>
          <w:kern w:val="2"/>
          <w:sz w:val="28"/>
          <w:szCs w:val="28"/>
          <w:highlight w:val="none"/>
          <w:u w:val="single"/>
          <w:lang w:val="en-US" w:eastAsia="zh-CN" w:bidi="ar-SA"/>
        </w:rPr>
        <w:t>并于2026年</w:t>
      </w:r>
      <w:r>
        <w:rPr>
          <w:rFonts w:hint="eastAsia" w:ascii="仿宋_GB2312" w:hAnsi="仿宋_GB2312" w:eastAsia="仿宋_GB2312" w:cs="仿宋_GB2312"/>
          <w:color w:val="auto"/>
          <w:kern w:val="2"/>
          <w:sz w:val="28"/>
          <w:szCs w:val="28"/>
          <w:highlight w:val="none"/>
          <w:u w:val="single"/>
          <w:lang w:val="en-US" w:eastAsia="zh-CN" w:bidi="ar-SA"/>
        </w:rPr>
        <w:t>6</w:t>
      </w:r>
      <w:r>
        <w:rPr>
          <w:rFonts w:hint="eastAsia" w:ascii="仿宋_GB2312" w:hAnsi="仿宋_GB2312" w:eastAsia="仿宋_GB2312" w:cs="仿宋_GB2312"/>
          <w:color w:val="auto"/>
          <w:kern w:val="2"/>
          <w:sz w:val="28"/>
          <w:szCs w:val="28"/>
          <w:highlight w:val="none"/>
          <w:u w:val="single"/>
          <w:lang w:val="en-US" w:eastAsia="zh-CN" w:bidi="ar-SA"/>
        </w:rPr>
        <w:t>月</w:t>
      </w:r>
      <w:r>
        <w:rPr>
          <w:rFonts w:hint="eastAsia" w:ascii="仿宋_GB2312" w:hAnsi="仿宋_GB2312" w:eastAsia="仿宋_GB2312" w:cs="仿宋_GB2312"/>
          <w:color w:val="auto"/>
          <w:kern w:val="2"/>
          <w:sz w:val="28"/>
          <w:szCs w:val="28"/>
          <w:highlight w:val="none"/>
          <w:u w:val="single"/>
          <w:lang w:val="en-US" w:eastAsia="zh-CN" w:bidi="ar-SA"/>
        </w:rPr>
        <w:t>24</w:t>
      </w:r>
      <w:r>
        <w:rPr>
          <w:rFonts w:hint="eastAsia" w:ascii="仿宋_GB2312" w:hAnsi="仿宋_GB2312" w:eastAsia="仿宋_GB2312" w:cs="仿宋_GB2312"/>
          <w:color w:val="auto"/>
          <w:kern w:val="2"/>
          <w:sz w:val="28"/>
          <w:szCs w:val="28"/>
          <w:highlight w:val="none"/>
          <w:u w:val="single"/>
          <w:lang w:val="en-US" w:eastAsia="zh-CN" w:bidi="ar-SA"/>
        </w:rPr>
        <w:t>日10:30</w:t>
      </w:r>
      <w:r>
        <w:rPr>
          <w:rFonts w:hint="eastAsia" w:ascii="仿宋_GB2312" w:hAnsi="仿宋_GB2312" w:eastAsia="仿宋_GB2312" w:cs="仿宋_GB2312"/>
          <w:color w:val="auto"/>
          <w:kern w:val="2"/>
          <w:sz w:val="28"/>
          <w:szCs w:val="28"/>
          <w:highlight w:val="none"/>
          <w:lang w:eastAsia="zh-CN"/>
        </w:rPr>
        <w:t>前</w:t>
      </w:r>
      <w:r>
        <w:rPr>
          <w:rFonts w:hint="eastAsia" w:ascii="仿宋_GB2312" w:hAnsi="仿宋_GB2312" w:eastAsia="仿宋_GB2312" w:cs="仿宋_GB2312"/>
          <w:color w:val="auto"/>
          <w:kern w:val="2"/>
          <w:sz w:val="28"/>
          <w:szCs w:val="28"/>
          <w:highlight w:val="none"/>
        </w:rPr>
        <w:t>上传电子加密响应文件（PDF格式）至</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平台投标客户端。</w:t>
      </w:r>
    </w:p>
    <w:p w14:paraId="1E8A2BF2">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bookmarkStart w:id="4" w:name="_Toc28359002"/>
      <w:bookmarkStart w:id="5" w:name="_Toc28359079"/>
      <w:bookmarkStart w:id="6" w:name="_Toc35393790"/>
      <w:bookmarkStart w:id="7" w:name="_Toc35393621"/>
      <w:r>
        <w:rPr>
          <w:rFonts w:hint="eastAsia" w:ascii="仿宋_GB2312" w:hAnsi="仿宋_GB2312" w:eastAsia="仿宋_GB2312" w:cs="仿宋_GB2312"/>
          <w:b/>
          <w:bCs/>
          <w:highlight w:val="none"/>
        </w:rPr>
        <w:t>一、项目基本情况：</w:t>
      </w:r>
    </w:p>
    <w:bookmarkEnd w:id="4"/>
    <w:bookmarkEnd w:id="5"/>
    <w:bookmarkEnd w:id="6"/>
    <w:bookmarkEnd w:id="7"/>
    <w:p w14:paraId="65A6B9EA">
      <w:pPr>
        <w:keepNext w:val="0"/>
        <w:keepLines w:val="0"/>
        <w:pageBreakBefore w:val="0"/>
        <w:kinsoku/>
        <w:overflowPunct/>
        <w:topLinePunct w:val="0"/>
        <w:bidi w:val="0"/>
        <w:snapToGrid/>
        <w:spacing w:line="52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项目编号：</w:t>
      </w:r>
      <w:r>
        <w:rPr>
          <w:rFonts w:hint="default" w:ascii="仿宋_GB2312" w:hAnsi="仿宋_GB2312" w:eastAsia="仿宋_GB2312" w:cs="仿宋_GB2312"/>
          <w:color w:val="auto"/>
          <w:kern w:val="2"/>
          <w:sz w:val="28"/>
          <w:szCs w:val="28"/>
          <w:highlight w:val="none"/>
          <w:lang w:val="en-US" w:eastAsia="zh-CN"/>
        </w:rPr>
        <w:t>bcx-gkzb-2026-02</w:t>
      </w:r>
      <w:r>
        <w:rPr>
          <w:rFonts w:hint="eastAsia" w:ascii="仿宋_GB2312" w:hAnsi="仿宋_GB2312" w:eastAsia="仿宋_GB2312" w:cs="仿宋_GB2312"/>
          <w:color w:val="auto"/>
          <w:kern w:val="2"/>
          <w:sz w:val="28"/>
          <w:szCs w:val="28"/>
          <w:highlight w:val="none"/>
          <w:lang w:val="en-US" w:eastAsia="zh-CN"/>
        </w:rPr>
        <w:t>7</w:t>
      </w:r>
    </w:p>
    <w:p w14:paraId="03D237E9">
      <w:pPr>
        <w:keepNext w:val="0"/>
        <w:keepLines w:val="0"/>
        <w:pageBreakBefore w:val="0"/>
        <w:kinsoku/>
        <w:overflowPunct/>
        <w:topLinePunct w:val="0"/>
        <w:bidi w:val="0"/>
        <w:snapToGrid/>
        <w:spacing w:line="520" w:lineRule="exact"/>
        <w:ind w:left="1960" w:leftChars="200" w:hanging="1400" w:hangingChars="5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项目名称：</w:t>
      </w:r>
      <w:r>
        <w:rPr>
          <w:rFonts w:hint="eastAsia" w:ascii="仿宋_GB2312" w:hAnsi="仿宋_GB2312" w:eastAsia="仿宋_GB2312" w:cs="仿宋_GB2312"/>
          <w:color w:val="auto"/>
          <w:kern w:val="2"/>
          <w:sz w:val="28"/>
          <w:szCs w:val="28"/>
          <w:highlight w:val="none"/>
          <w:lang w:val="en-US" w:eastAsia="zh-CN" w:bidi="ar-SA"/>
        </w:rPr>
        <w:t>拜城县2026年公共视频监控建设项目</w:t>
      </w:r>
    </w:p>
    <w:p w14:paraId="3D4A40A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预算金额：</w:t>
      </w:r>
      <w:r>
        <w:rPr>
          <w:rFonts w:hint="eastAsia" w:ascii="仿宋_GB2312" w:hAnsi="仿宋_GB2312" w:eastAsia="仿宋_GB2312" w:cs="仿宋_GB2312"/>
          <w:color w:val="auto"/>
          <w:kern w:val="2"/>
          <w:sz w:val="28"/>
          <w:szCs w:val="28"/>
          <w:highlight w:val="none"/>
          <w:lang w:val="en-US" w:eastAsia="zh-CN" w:bidi="ar-SA"/>
        </w:rPr>
        <w:t>8068138.86</w:t>
      </w:r>
      <w:r>
        <w:rPr>
          <w:rFonts w:hint="eastAsia" w:ascii="仿宋_GB2312" w:hAnsi="仿宋_GB2312" w:eastAsia="仿宋_GB2312" w:cs="仿宋_GB2312"/>
          <w:highlight w:val="none"/>
        </w:rPr>
        <w:t>元</w:t>
      </w:r>
    </w:p>
    <w:p w14:paraId="452F8E3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最高限价：</w:t>
      </w:r>
      <w:r>
        <w:rPr>
          <w:rFonts w:hint="eastAsia" w:ascii="仿宋_GB2312" w:hAnsi="仿宋_GB2312" w:eastAsia="仿宋_GB2312" w:cs="仿宋_GB2312"/>
          <w:color w:val="auto"/>
          <w:kern w:val="2"/>
          <w:sz w:val="28"/>
          <w:szCs w:val="28"/>
          <w:highlight w:val="none"/>
          <w:lang w:val="en-US" w:eastAsia="zh-CN" w:bidi="ar-SA"/>
        </w:rPr>
        <w:t>8068138.86</w:t>
      </w:r>
      <w:r>
        <w:rPr>
          <w:rFonts w:hint="eastAsia" w:ascii="仿宋_GB2312" w:hAnsi="仿宋_GB2312" w:eastAsia="仿宋_GB2312" w:cs="仿宋_GB2312"/>
          <w:highlight w:val="none"/>
        </w:rPr>
        <w:t>元</w:t>
      </w:r>
    </w:p>
    <w:p w14:paraId="7E53F9AA">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采购方式：公开招标</w:t>
      </w:r>
    </w:p>
    <w:p w14:paraId="4EACFBA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采购需求：详见采购需求说明</w:t>
      </w:r>
    </w:p>
    <w:p w14:paraId="4B6F4014">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合同履行期限：</w:t>
      </w:r>
      <w:r>
        <w:rPr>
          <w:rFonts w:hint="eastAsia" w:ascii="仿宋_GB2312" w:hAnsi="仿宋_GB2312" w:eastAsia="仿宋_GB2312" w:cs="仿宋_GB2312"/>
          <w:color w:val="auto"/>
          <w:highlight w:val="none"/>
          <w:lang w:val="en-US" w:eastAsia="zh-CN"/>
        </w:rPr>
        <w:t>合同签订后30个日历日内交货。</w:t>
      </w:r>
    </w:p>
    <w:p w14:paraId="06DE2CBC">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项目不接受联合体投标、不接受分公司投标（银行、保险、石油石化、电力、电信、移动、联通等特定行业实行许可证管理的本地分支机构可直接参与投标，须取得总公司授权，法人代表授权书可以为分公司负责人授权）。</w:t>
      </w:r>
    </w:p>
    <w:p w14:paraId="68A70A4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二、申请人的资格要求：</w:t>
      </w:r>
    </w:p>
    <w:p w14:paraId="4AF27825">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1.满足《中华人民共和国政府采购法》第二十二条规定，并上传以下材料：</w:t>
      </w:r>
    </w:p>
    <w:p w14:paraId="4172A46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）营业执照正本或副本原件扫描件。</w:t>
      </w:r>
    </w:p>
    <w:p w14:paraId="1C0A2775">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须具有良好的信誉，未在“信用中国”网站（www.creditchina.gov.cn）、中国政府采购网（www.ccgp.gov.cn）被列入失信被执行人、重大税收违法案件当事人名单、政府采购违法失信名单且在处罚期内。</w:t>
      </w:r>
    </w:p>
    <w:p w14:paraId="1BE16E8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）法定代表人应上传《法定代表人资格证明文件》原件扫描件，或者委托全权代理人上传《法定代表人授权委托书》原件扫描件。</w:t>
      </w:r>
    </w:p>
    <w:p w14:paraId="0D8DB01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）投标人应上传年度财务审计报告（202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年任意一年；成立满一个月、不足一年需提供会计“四表一注”）、完税证明（近一年内任意一个月）；社保缴纳证明（近六个月内任意一个月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社保缴纳证明中含法定代表人或委托代理人的社保明细）等材料的原件扫描件，成立不足一个月提供满足《中华人民共和国政府采购法》第二十二条规定的承诺函。</w:t>
      </w:r>
    </w:p>
    <w:p w14:paraId="0F286B70">
      <w:pPr>
        <w:pStyle w:val="8"/>
        <w:keepNext w:val="0"/>
        <w:keepLines w:val="0"/>
        <w:pageBreakBefore w:val="0"/>
        <w:widowControl w:val="0"/>
        <w:kinsoku/>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本项目不专门面向中小微企业。</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51D2DBF2">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eastAsia="zh-CN"/>
        </w:rPr>
        <w:t>注：</w:t>
      </w:r>
      <w:r>
        <w:rPr>
          <w:rFonts w:hint="eastAsia" w:ascii="仿宋_GB2312" w:hAnsi="仿宋_GB2312" w:eastAsia="仿宋_GB2312" w:cs="仿宋_GB2312"/>
          <w:highlight w:val="none"/>
          <w:lang w:eastAsia="zh-CN"/>
        </w:rPr>
        <w:t>资格审查由采购单位指派人员组成资格审查小组，对投标供应商资格进行审查。</w:t>
      </w:r>
    </w:p>
    <w:p w14:paraId="0779752D">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2.需落实的政府采购政策：</w:t>
      </w:r>
    </w:p>
    <w:p w14:paraId="288C27AA">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（1）《政府采购促进中小企业发展管理办法》（财库〔2020〕46号）</w:t>
      </w:r>
      <w:r>
        <w:rPr>
          <w:rFonts w:hint="default" w:ascii="仿宋_GB2312" w:hAnsi="仿宋_GB2312" w:eastAsia="仿宋_GB2312" w:cs="仿宋_GB2312"/>
          <w:color w:val="auto"/>
          <w:sz w:val="28"/>
          <w:szCs w:val="28"/>
          <w:highlight w:val="none"/>
          <w:lang w:val="en-US" w:eastAsia="zh-CN"/>
        </w:rPr>
        <w:t>。</w:t>
      </w:r>
    </w:p>
    <w:p w14:paraId="549FD777">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lang w:val="en-US" w:eastAsia="zh-CN"/>
        </w:rPr>
        <w:t>国务院办公厅关于在政府采购中实施本国产品标准及相关政策的通知》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国办发〔2025〕34号</w:t>
      </w:r>
      <w:r>
        <w:rPr>
          <w:rFonts w:hint="eastAsia" w:ascii="仿宋_GB2312" w:hAnsi="仿宋_GB2312" w:eastAsia="仿宋_GB2312" w:cs="仿宋_GB2312"/>
          <w:color w:val="auto"/>
          <w:sz w:val="28"/>
          <w:szCs w:val="28"/>
          <w:highlight w:val="none"/>
          <w:lang w:eastAsia="zh-CN"/>
        </w:rPr>
        <w:t>）。</w:t>
      </w:r>
    </w:p>
    <w:p w14:paraId="7E278C5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）《国务院办公厅关于建立政府强制采购节能产品制度的通知》  （国办发〔2007〕51号）。</w:t>
      </w:r>
    </w:p>
    <w:p w14:paraId="52B4A976">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）《财政部 民政部 中国残疾人联合会关于促进残疾人就业政府采购政策的通知》（财库〔2017〕141号）。</w:t>
      </w:r>
    </w:p>
    <w:p w14:paraId="53C765E4">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《财政部 司法部关于政府采购支持监狱企业发展有关问题的通知》（财库〔2014〕68号）。</w:t>
      </w:r>
    </w:p>
    <w:p w14:paraId="2E104BB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（6）《关于印发〈政府采购合作创新采购方式管理暂行办法〉的通知》（财库〔2024〕13号）。</w:t>
      </w:r>
    </w:p>
    <w:p w14:paraId="5AC2E2C8">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（7）执行国家规定的其他政府采购政策。</w:t>
      </w:r>
    </w:p>
    <w:p w14:paraId="67E1933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三、获取招标文件时间、地点和方式：</w:t>
      </w:r>
    </w:p>
    <w:p w14:paraId="3269EB83">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时间：</w:t>
      </w:r>
      <w:r>
        <w:rPr>
          <w:rFonts w:hint="eastAsia" w:ascii="仿宋_GB2312" w:hAnsi="仿宋_GB2312" w:eastAsia="仿宋_GB2312" w:cs="仿宋_GB2312"/>
          <w:color w:val="auto"/>
          <w:kern w:val="2"/>
          <w:sz w:val="28"/>
          <w:szCs w:val="28"/>
          <w:highlight w:val="none"/>
          <w:u w:val="none"/>
          <w:lang w:val="en-US" w:eastAsia="zh-CN"/>
        </w:rPr>
        <w:t>2026年</w:t>
      </w:r>
      <w:r>
        <w:rPr>
          <w:rFonts w:hint="eastAsia" w:ascii="仿宋_GB2312" w:hAnsi="仿宋_GB2312" w:eastAsia="仿宋_GB2312" w:cs="仿宋_GB2312"/>
          <w:color w:val="auto"/>
          <w:kern w:val="2"/>
          <w:sz w:val="28"/>
          <w:szCs w:val="28"/>
          <w:highlight w:val="none"/>
          <w:u w:val="none"/>
          <w:lang w:val="en-US" w:eastAsia="zh-CN"/>
        </w:rPr>
        <w:t>6</w:t>
      </w:r>
      <w:r>
        <w:rPr>
          <w:rFonts w:hint="eastAsia" w:ascii="仿宋_GB2312" w:hAnsi="仿宋_GB2312" w:eastAsia="仿宋_GB2312" w:cs="仿宋_GB2312"/>
          <w:color w:val="auto"/>
          <w:kern w:val="2"/>
          <w:sz w:val="28"/>
          <w:szCs w:val="28"/>
          <w:highlight w:val="none"/>
          <w:u w:val="none"/>
          <w:lang w:val="en-US" w:eastAsia="zh-CN"/>
        </w:rPr>
        <w:t>月</w:t>
      </w:r>
      <w:r>
        <w:rPr>
          <w:rFonts w:hint="eastAsia" w:ascii="仿宋_GB2312" w:hAnsi="仿宋_GB2312" w:eastAsia="仿宋_GB2312" w:cs="仿宋_GB2312"/>
          <w:color w:val="auto"/>
          <w:kern w:val="2"/>
          <w:sz w:val="28"/>
          <w:szCs w:val="28"/>
          <w:highlight w:val="none"/>
          <w:u w:val="none"/>
          <w:lang w:val="en-US" w:eastAsia="zh-CN"/>
        </w:rPr>
        <w:t>3</w:t>
      </w:r>
      <w:r>
        <w:rPr>
          <w:rFonts w:hint="eastAsia" w:ascii="仿宋_GB2312" w:hAnsi="仿宋_GB2312" w:eastAsia="仿宋_GB2312" w:cs="仿宋_GB2312"/>
          <w:color w:val="auto"/>
          <w:kern w:val="2"/>
          <w:sz w:val="28"/>
          <w:szCs w:val="28"/>
          <w:highlight w:val="none"/>
          <w:u w:val="none"/>
          <w:lang w:val="en-US" w:eastAsia="zh-CN"/>
        </w:rPr>
        <w:t>日至2026年</w:t>
      </w:r>
      <w:r>
        <w:rPr>
          <w:rFonts w:hint="eastAsia" w:ascii="仿宋_GB2312" w:hAnsi="仿宋_GB2312" w:eastAsia="仿宋_GB2312" w:cs="仿宋_GB2312"/>
          <w:color w:val="auto"/>
          <w:kern w:val="2"/>
          <w:sz w:val="28"/>
          <w:szCs w:val="28"/>
          <w:highlight w:val="none"/>
          <w:u w:val="none"/>
          <w:lang w:val="en-US" w:eastAsia="zh-CN"/>
        </w:rPr>
        <w:t>6</w:t>
      </w:r>
      <w:r>
        <w:rPr>
          <w:rFonts w:hint="eastAsia" w:ascii="仿宋_GB2312" w:hAnsi="仿宋_GB2312" w:eastAsia="仿宋_GB2312" w:cs="仿宋_GB2312"/>
          <w:color w:val="auto"/>
          <w:kern w:val="2"/>
          <w:sz w:val="28"/>
          <w:szCs w:val="28"/>
          <w:highlight w:val="none"/>
          <w:u w:val="none"/>
          <w:lang w:val="en-US" w:eastAsia="zh-CN"/>
        </w:rPr>
        <w:t>月</w:t>
      </w:r>
      <w:r>
        <w:rPr>
          <w:rFonts w:hint="eastAsia" w:ascii="仿宋_GB2312" w:hAnsi="仿宋_GB2312" w:eastAsia="仿宋_GB2312" w:cs="仿宋_GB2312"/>
          <w:color w:val="auto"/>
          <w:kern w:val="2"/>
          <w:sz w:val="28"/>
          <w:szCs w:val="28"/>
          <w:highlight w:val="none"/>
          <w:u w:val="none"/>
          <w:lang w:val="en-US" w:eastAsia="zh-CN"/>
        </w:rPr>
        <w:t>10</w:t>
      </w:r>
      <w:r>
        <w:rPr>
          <w:rFonts w:hint="eastAsia" w:ascii="仿宋_GB2312" w:hAnsi="仿宋_GB2312" w:eastAsia="仿宋_GB2312" w:cs="仿宋_GB2312"/>
          <w:color w:val="auto"/>
          <w:kern w:val="2"/>
          <w:sz w:val="28"/>
          <w:szCs w:val="28"/>
          <w:highlight w:val="none"/>
          <w:u w:val="none"/>
          <w:lang w:val="en-US" w:eastAsia="zh-CN"/>
        </w:rPr>
        <w:t>日</w:t>
      </w:r>
    </w:p>
    <w:p w14:paraId="7F19AC5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平台线上获取</w:t>
      </w:r>
      <w:r>
        <w:rPr>
          <w:rFonts w:hint="eastAsia" w:ascii="仿宋_GB2312" w:hAnsi="仿宋_GB2312" w:eastAsia="仿宋_GB2312" w:cs="仿宋_GB2312"/>
          <w:highlight w:val="none"/>
          <w:lang w:eastAsia="zh-CN"/>
        </w:rPr>
        <w:t>；</w:t>
      </w:r>
    </w:p>
    <w:p w14:paraId="2BD38A4F">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方式：</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登录政采云平台https://www.zcygov.cn/在线申请获取采购文件（进入“项目采购”应用，在获取采购文件菜单中选择项目，申请获取采购文件）。</w:t>
      </w:r>
    </w:p>
    <w:p w14:paraId="0139A1E0">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四、投标文件递上传截止时间、格式、地点：</w:t>
      </w:r>
    </w:p>
    <w:p w14:paraId="67328E04">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截止时间：</w:t>
      </w:r>
      <w:r>
        <w:rPr>
          <w:rFonts w:hint="eastAsia" w:ascii="仿宋_GB2312" w:hAnsi="仿宋_GB2312" w:eastAsia="仿宋_GB2312" w:cs="仿宋_GB2312"/>
          <w:color w:val="auto"/>
          <w:kern w:val="2"/>
          <w:sz w:val="28"/>
          <w:szCs w:val="28"/>
          <w:highlight w:val="none"/>
          <w:u w:val="none"/>
          <w:lang w:val="en-US" w:eastAsia="zh-CN"/>
        </w:rPr>
        <w:t>2026年</w:t>
      </w:r>
      <w:r>
        <w:rPr>
          <w:rFonts w:hint="eastAsia" w:ascii="仿宋_GB2312" w:hAnsi="仿宋_GB2312" w:eastAsia="仿宋_GB2312" w:cs="仿宋_GB2312"/>
          <w:color w:val="auto"/>
          <w:kern w:val="2"/>
          <w:sz w:val="28"/>
          <w:szCs w:val="28"/>
          <w:highlight w:val="none"/>
          <w:u w:val="none"/>
          <w:lang w:val="en-US" w:eastAsia="zh-CN"/>
        </w:rPr>
        <w:t>6</w:t>
      </w:r>
      <w:r>
        <w:rPr>
          <w:rFonts w:hint="eastAsia" w:ascii="仿宋_GB2312" w:hAnsi="仿宋_GB2312" w:eastAsia="仿宋_GB2312" w:cs="仿宋_GB2312"/>
          <w:color w:val="auto"/>
          <w:kern w:val="2"/>
          <w:sz w:val="28"/>
          <w:szCs w:val="28"/>
          <w:highlight w:val="none"/>
          <w:u w:val="none"/>
          <w:lang w:val="en-US" w:eastAsia="zh-CN"/>
        </w:rPr>
        <w:t>月</w:t>
      </w:r>
      <w:r>
        <w:rPr>
          <w:rFonts w:hint="eastAsia" w:ascii="仿宋_GB2312" w:hAnsi="仿宋_GB2312" w:eastAsia="仿宋_GB2312" w:cs="仿宋_GB2312"/>
          <w:color w:val="auto"/>
          <w:kern w:val="2"/>
          <w:sz w:val="28"/>
          <w:szCs w:val="28"/>
          <w:highlight w:val="none"/>
          <w:u w:val="none"/>
          <w:lang w:val="en-US" w:eastAsia="zh-CN"/>
        </w:rPr>
        <w:t>24</w:t>
      </w:r>
      <w:r>
        <w:rPr>
          <w:rFonts w:hint="eastAsia" w:ascii="仿宋_GB2312" w:hAnsi="仿宋_GB2312" w:eastAsia="仿宋_GB2312" w:cs="仿宋_GB2312"/>
          <w:color w:val="auto"/>
          <w:kern w:val="2"/>
          <w:sz w:val="28"/>
          <w:szCs w:val="28"/>
          <w:highlight w:val="none"/>
          <w:u w:val="none"/>
          <w:lang w:val="en-US" w:eastAsia="zh-CN"/>
        </w:rPr>
        <w:t>日10:30</w:t>
      </w:r>
    </w:p>
    <w:p w14:paraId="2A84E3D7">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文件格式：电子加密PDF格式；</w:t>
      </w:r>
    </w:p>
    <w:p w14:paraId="3C2D89ED">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上传地点：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平台投标客户端。</w:t>
      </w:r>
    </w:p>
    <w:p w14:paraId="6441BBA9">
      <w:pPr>
        <w:keepNext w:val="0"/>
        <w:keepLines w:val="0"/>
        <w:pageBreakBefore w:val="0"/>
        <w:kinsoku/>
        <w:overflowPunct/>
        <w:topLinePunct w:val="0"/>
        <w:bidi w:val="0"/>
        <w:snapToGrid/>
        <w:spacing w:line="520" w:lineRule="exact"/>
        <w:ind w:firstLine="641" w:firstLineChars="228"/>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highlight w:val="none"/>
        </w:rPr>
        <w:t>五、开标时</w:t>
      </w:r>
      <w:r>
        <w:rPr>
          <w:rFonts w:hint="eastAsia" w:ascii="仿宋_GB2312" w:hAnsi="仿宋_GB2312" w:eastAsia="仿宋_GB2312" w:cs="仿宋_GB2312"/>
          <w:b/>
          <w:bCs/>
          <w:sz w:val="28"/>
          <w:szCs w:val="28"/>
          <w:highlight w:val="none"/>
        </w:rPr>
        <w:t>间、地点及投标文件解密时长：</w:t>
      </w:r>
    </w:p>
    <w:p w14:paraId="3011E24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开标时间：</w:t>
      </w:r>
      <w:r>
        <w:rPr>
          <w:rFonts w:hint="eastAsia" w:ascii="仿宋_GB2312" w:hAnsi="仿宋_GB2312" w:eastAsia="仿宋_GB2312" w:cs="仿宋_GB2312"/>
          <w:color w:val="auto"/>
          <w:kern w:val="2"/>
          <w:sz w:val="28"/>
          <w:szCs w:val="28"/>
          <w:highlight w:val="none"/>
          <w:u w:val="none"/>
          <w:lang w:val="en-US" w:eastAsia="zh-CN"/>
        </w:rPr>
        <w:t>2026年</w:t>
      </w:r>
      <w:r>
        <w:rPr>
          <w:rFonts w:hint="eastAsia" w:ascii="仿宋_GB2312" w:hAnsi="仿宋_GB2312" w:eastAsia="仿宋_GB2312" w:cs="仿宋_GB2312"/>
          <w:color w:val="auto"/>
          <w:kern w:val="2"/>
          <w:sz w:val="28"/>
          <w:szCs w:val="28"/>
          <w:highlight w:val="none"/>
          <w:u w:val="none"/>
          <w:lang w:val="en-US" w:eastAsia="zh-CN"/>
        </w:rPr>
        <w:t>6</w:t>
      </w:r>
      <w:r>
        <w:rPr>
          <w:rFonts w:hint="eastAsia" w:ascii="仿宋_GB2312" w:hAnsi="仿宋_GB2312" w:eastAsia="仿宋_GB2312" w:cs="仿宋_GB2312"/>
          <w:color w:val="auto"/>
          <w:kern w:val="2"/>
          <w:sz w:val="28"/>
          <w:szCs w:val="28"/>
          <w:highlight w:val="none"/>
          <w:u w:val="none"/>
          <w:lang w:val="en-US" w:eastAsia="zh-CN"/>
        </w:rPr>
        <w:t>月</w:t>
      </w:r>
      <w:r>
        <w:rPr>
          <w:rFonts w:hint="eastAsia" w:ascii="仿宋_GB2312" w:hAnsi="仿宋_GB2312" w:eastAsia="仿宋_GB2312" w:cs="仿宋_GB2312"/>
          <w:color w:val="auto"/>
          <w:kern w:val="2"/>
          <w:sz w:val="28"/>
          <w:szCs w:val="28"/>
          <w:highlight w:val="none"/>
          <w:u w:val="none"/>
          <w:lang w:val="en-US" w:eastAsia="zh-CN"/>
        </w:rPr>
        <w:t>24</w:t>
      </w:r>
      <w:r>
        <w:rPr>
          <w:rFonts w:hint="eastAsia" w:ascii="仿宋_GB2312" w:hAnsi="仿宋_GB2312" w:eastAsia="仿宋_GB2312" w:cs="仿宋_GB2312"/>
          <w:color w:val="auto"/>
          <w:kern w:val="2"/>
          <w:sz w:val="28"/>
          <w:szCs w:val="28"/>
          <w:highlight w:val="none"/>
          <w:u w:val="none"/>
          <w:lang w:val="en-US" w:eastAsia="zh-CN"/>
        </w:rPr>
        <w:t>日10:30</w:t>
      </w:r>
    </w:p>
    <w:p w14:paraId="4093A5AE">
      <w:pPr>
        <w:keepNext w:val="0"/>
        <w:keepLines w:val="0"/>
        <w:pageBreakBefore w:val="0"/>
        <w:widowControl/>
        <w:kinsoku/>
        <w:overflowPunct/>
        <w:topLinePunct w:val="0"/>
        <w:bidi w:val="0"/>
        <w:snapToGrid/>
        <w:spacing w:line="52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 xml:space="preserve">    开标地点：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平台开标客户端</w:t>
      </w:r>
      <w:r>
        <w:rPr>
          <w:rFonts w:hint="eastAsia" w:ascii="仿宋_GB2312" w:hAnsi="仿宋_GB2312" w:eastAsia="仿宋_GB2312" w:cs="仿宋_GB2312"/>
          <w:highlight w:val="none"/>
          <w:lang w:eastAsia="zh-CN"/>
        </w:rPr>
        <w:t>；</w:t>
      </w:r>
    </w:p>
    <w:p w14:paraId="146FE0F3">
      <w:pPr>
        <w:pStyle w:val="4"/>
        <w:keepNext w:val="0"/>
        <w:keepLines w:val="0"/>
        <w:pageBreakBefore w:val="0"/>
        <w:kinsoku/>
        <w:overflowPunct/>
        <w:topLinePunct w:val="0"/>
        <w:bidi w:val="0"/>
        <w:snapToGrid/>
        <w:spacing w:line="520" w:lineRule="exact"/>
        <w:ind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投标文件解密时长：30分钟</w:t>
      </w:r>
      <w:r>
        <w:rPr>
          <w:rFonts w:hint="eastAsia" w:ascii="仿宋_GB2312" w:hAnsi="仿宋_GB2312" w:eastAsia="仿宋_GB2312" w:cs="仿宋_GB2312"/>
          <w:sz w:val="28"/>
          <w:szCs w:val="28"/>
          <w:highlight w:val="none"/>
          <w:lang w:eastAsia="zh-CN"/>
        </w:rPr>
        <w:t>。</w:t>
      </w:r>
    </w:p>
    <w:p w14:paraId="7AE0A228">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六、公告期限：</w:t>
      </w:r>
    </w:p>
    <w:p w14:paraId="49550BE0">
      <w:pPr>
        <w:pStyle w:val="16"/>
        <w:keepNext w:val="0"/>
        <w:keepLines w:val="0"/>
        <w:pageBreakBefore w:val="0"/>
        <w:kinsoku/>
        <w:overflowPunct/>
        <w:topLinePunct w:val="0"/>
        <w:bidi w:val="0"/>
        <w:snapToGrid/>
        <w:spacing w:after="0"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自本公告发布之日起</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w:t>
      </w:r>
    </w:p>
    <w:p w14:paraId="7C2D14A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七、其它要求：</w:t>
      </w:r>
    </w:p>
    <w:p w14:paraId="6E12A8B2">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（1）相互关联的存在实际控制、管理关系的两个企业，不得参加同一项目的投标。</w:t>
      </w:r>
    </w:p>
    <w:p w14:paraId="5B42DE1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应仔细阅读招标公告的所有内容，按公告的要求制作投标文件，并保证所提供全部资料的真实性，以使其对货物（服务）参数作出实质性响应。否则，视为不响应招标文件，将拒绝其投标。开标时，</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对招标公告要求提供的资质证明文件缺项或不真实，将拒绝其投标。</w:t>
      </w:r>
    </w:p>
    <w:p w14:paraId="4F3FAA84">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（3）本项目实行不见面开标（网上投标、开标、评标），</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需办理CA锁。已办理CA锁的，需添加在政采云平台使用的功能。CA锁办理或升级地址：地址一：拜城县政务服务和公共资源交易中心（拜城县政务服务和公共资源交易中心 中央公园中心城），联系人：阿米乃木·艾买尔，咨询电话：0997-8622037或登录电子签章在线办理服务平台：http://www.share-sun.com/xsapply/admin/login.aspx?unitname=xjzzq cztzfcg 线上申请办理。或潜在</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自行登录新疆数字认证中心网站 https://www.xjca.com.cn/办理。</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因未注册进入政采云平台“</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库”、或未办理 CA 数字证书等原因造成无法投标或投标失败等后果由</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自行承担。</w:t>
      </w:r>
    </w:p>
    <w:p w14:paraId="02339495">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（4）</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在政采云平台不见面开标操作指南：请潜在</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登录https://edu.zcygov.cn/live/hall/detail?id=afe2a098c89c426097379094cf6fec6f&amp;type=vod，观看政采云平台</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电子标培训视频教程。如因</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自身原因导致在规定时间内无法正常解密的（如：浏览器故障、未安装相关驱动、网络故障、加密CA与解密CA不一致等），视为</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自动弃标。</w:t>
      </w:r>
    </w:p>
    <w:p w14:paraId="5A5FA7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eastAsia="zh-CN"/>
        </w:rPr>
        <w:t>开标当天，投标供应商应在开标前登录并</w:t>
      </w:r>
      <w:r>
        <w:rPr>
          <w:rFonts w:hint="eastAsia" w:ascii="仿宋_GB2312" w:hAnsi="仿宋_GB2312" w:eastAsia="仿宋_GB2312" w:cs="仿宋_GB2312"/>
          <w:b w:val="0"/>
          <w:bCs w:val="0"/>
          <w:color w:val="auto"/>
          <w:kern w:val="2"/>
          <w:sz w:val="28"/>
          <w:szCs w:val="28"/>
          <w:highlight w:val="none"/>
        </w:rPr>
        <w:t>在评标结束后才能退出政府采购云平台投标客户端，因</w:t>
      </w:r>
      <w:r>
        <w:rPr>
          <w:rFonts w:hint="eastAsia" w:ascii="仿宋_GB2312" w:hAnsi="仿宋_GB2312" w:eastAsia="仿宋_GB2312" w:cs="仿宋_GB2312"/>
          <w:b w:val="0"/>
          <w:bCs w:val="0"/>
          <w:color w:val="auto"/>
          <w:kern w:val="2"/>
          <w:sz w:val="28"/>
          <w:szCs w:val="28"/>
          <w:highlight w:val="none"/>
          <w:lang w:eastAsia="zh-CN"/>
        </w:rPr>
        <w:t>投标</w:t>
      </w:r>
      <w:r>
        <w:rPr>
          <w:rFonts w:hint="eastAsia" w:ascii="仿宋_GB2312" w:hAnsi="仿宋_GB2312" w:eastAsia="仿宋_GB2312" w:cs="仿宋_GB2312"/>
          <w:b w:val="0"/>
          <w:bCs w:val="0"/>
          <w:color w:val="auto"/>
          <w:kern w:val="2"/>
          <w:sz w:val="28"/>
          <w:szCs w:val="28"/>
          <w:highlight w:val="none"/>
        </w:rPr>
        <w:t>文件在线解密、报价文件开标记录在线确认、评审专家在线</w:t>
      </w:r>
      <w:r>
        <w:rPr>
          <w:rFonts w:hint="eastAsia" w:ascii="仿宋_GB2312" w:hAnsi="仿宋_GB2312" w:eastAsia="仿宋_GB2312" w:cs="仿宋_GB2312"/>
          <w:b w:val="0"/>
          <w:bCs w:val="0"/>
          <w:color w:val="auto"/>
          <w:kern w:val="2"/>
          <w:sz w:val="28"/>
          <w:szCs w:val="28"/>
          <w:highlight w:val="none"/>
          <w:lang w:eastAsia="zh-CN"/>
        </w:rPr>
        <w:t>函询、澄清</w:t>
      </w:r>
      <w:r>
        <w:rPr>
          <w:rFonts w:hint="eastAsia" w:ascii="仿宋_GB2312" w:hAnsi="仿宋_GB2312" w:eastAsia="仿宋_GB2312" w:cs="仿宋_GB2312"/>
          <w:b w:val="0"/>
          <w:bCs w:val="0"/>
          <w:color w:val="auto"/>
          <w:kern w:val="2"/>
          <w:sz w:val="28"/>
          <w:szCs w:val="28"/>
          <w:highlight w:val="none"/>
        </w:rPr>
        <w:t>等都需要</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在政府采购云平台投标客户端操作</w:t>
      </w:r>
      <w:r>
        <w:rPr>
          <w:rFonts w:hint="eastAsia" w:ascii="仿宋_GB2312" w:hAnsi="仿宋_GB2312" w:eastAsia="仿宋_GB2312" w:cs="仿宋_GB2312"/>
          <w:b w:val="0"/>
          <w:bCs w:val="0"/>
          <w:color w:val="auto"/>
          <w:kern w:val="2"/>
          <w:sz w:val="28"/>
          <w:szCs w:val="28"/>
          <w:highlight w:val="none"/>
          <w:lang w:eastAsia="zh-CN"/>
        </w:rPr>
        <w:t>响应</w:t>
      </w:r>
      <w:r>
        <w:rPr>
          <w:rFonts w:hint="eastAsia" w:ascii="仿宋_GB2312" w:hAnsi="仿宋_GB2312" w:eastAsia="仿宋_GB2312" w:cs="仿宋_GB2312"/>
          <w:b w:val="0"/>
          <w:bCs w:val="0"/>
          <w:color w:val="auto"/>
          <w:kern w:val="2"/>
          <w:sz w:val="28"/>
          <w:szCs w:val="28"/>
          <w:highlight w:val="none"/>
        </w:rPr>
        <w:t>，如</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未按时登录</w:t>
      </w:r>
      <w:r>
        <w:rPr>
          <w:rFonts w:hint="eastAsia" w:ascii="仿宋_GB2312" w:hAnsi="仿宋_GB2312" w:eastAsia="仿宋_GB2312" w:cs="仿宋_GB2312"/>
          <w:b w:val="0"/>
          <w:bCs w:val="0"/>
          <w:color w:val="auto"/>
          <w:kern w:val="2"/>
          <w:sz w:val="28"/>
          <w:szCs w:val="28"/>
          <w:highlight w:val="none"/>
          <w:lang w:eastAsia="zh-CN"/>
        </w:rPr>
        <w:t>或</w:t>
      </w:r>
      <w:r>
        <w:rPr>
          <w:rFonts w:hint="eastAsia" w:ascii="仿宋_GB2312" w:hAnsi="仿宋_GB2312" w:eastAsia="仿宋_GB2312" w:cs="仿宋_GB2312"/>
          <w:b w:val="0"/>
          <w:bCs w:val="0"/>
          <w:color w:val="auto"/>
          <w:kern w:val="2"/>
          <w:sz w:val="28"/>
          <w:szCs w:val="28"/>
          <w:highlight w:val="none"/>
        </w:rPr>
        <w:t>提前退出政府采购云平台投标客户端，后果自负。</w:t>
      </w:r>
    </w:p>
    <w:p w14:paraId="3C6DE75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八、凡对本次招标提出询问，请按以下方式联系：</w:t>
      </w:r>
    </w:p>
    <w:p w14:paraId="1CD51F9C">
      <w:pPr>
        <w:pStyle w:val="16"/>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信息</w:t>
      </w:r>
    </w:p>
    <w:p w14:paraId="47D771FF">
      <w:pPr>
        <w:pStyle w:val="16"/>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rPr>
        <w:t>名 称：</w:t>
      </w:r>
      <w:r>
        <w:rPr>
          <w:rFonts w:hint="eastAsia" w:ascii="仿宋_GB2312" w:hAnsi="仿宋_GB2312" w:eastAsia="仿宋_GB2312" w:cs="仿宋_GB2312"/>
          <w:highlight w:val="none"/>
          <w:lang w:val="en-US" w:eastAsia="zh-CN"/>
        </w:rPr>
        <w:t>拜城县**局</w:t>
      </w:r>
    </w:p>
    <w:p w14:paraId="469B9F94">
      <w:pPr>
        <w:pStyle w:val="16"/>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地 址：</w:t>
      </w:r>
      <w:r>
        <w:rPr>
          <w:rFonts w:hint="eastAsia" w:ascii="仿宋_GB2312" w:hAnsi="仿宋_GB2312" w:eastAsia="仿宋_GB2312" w:cs="仿宋_GB2312"/>
          <w:highlight w:val="none"/>
          <w:lang w:eastAsia="zh-CN"/>
        </w:rPr>
        <w:t>新疆维吾尔自治区阿克苏地区拜城县胜利路</w:t>
      </w:r>
      <w:r>
        <w:rPr>
          <w:rFonts w:hint="eastAsia" w:ascii="仿宋_GB2312" w:hAnsi="仿宋_GB2312" w:eastAsia="仿宋_GB2312" w:cs="仿宋_GB2312"/>
          <w:highlight w:val="none"/>
          <w:lang w:val="en-US" w:eastAsia="zh-CN"/>
        </w:rPr>
        <w:t>37号</w:t>
      </w:r>
    </w:p>
    <w:p w14:paraId="159F8343">
      <w:pPr>
        <w:pStyle w:val="16"/>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联系方式：</w:t>
      </w:r>
      <w:r>
        <w:rPr>
          <w:rFonts w:hint="eastAsia" w:ascii="仿宋_GB2312" w:hAnsi="仿宋_GB2312" w:eastAsia="仿宋_GB2312" w:cs="仿宋_GB2312"/>
          <w:highlight w:val="none"/>
          <w:lang w:val="en-US" w:eastAsia="zh-CN"/>
        </w:rPr>
        <w:t>惠刚刚</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17809979799</w:t>
      </w:r>
    </w:p>
    <w:p w14:paraId="444D239F">
      <w:pPr>
        <w:pStyle w:val="16"/>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2.采购代理机构信息</w:t>
      </w:r>
    </w:p>
    <w:p w14:paraId="08509DB2">
      <w:pPr>
        <w:pStyle w:val="16"/>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名 称：</w:t>
      </w:r>
      <w:r>
        <w:rPr>
          <w:rFonts w:hint="eastAsia" w:ascii="仿宋_GB2312" w:hAnsi="仿宋_GB2312" w:eastAsia="仿宋_GB2312" w:cs="仿宋_GB2312"/>
          <w:highlight w:val="none"/>
          <w:lang w:val="en-US" w:eastAsia="zh-CN"/>
        </w:rPr>
        <w:t>拜城县政务服务和公共资源交易中心</w:t>
      </w:r>
    </w:p>
    <w:p w14:paraId="33BEE7E1">
      <w:pPr>
        <w:pStyle w:val="16"/>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　址：拜城县政务服务和公共资源交易中心</w:t>
      </w:r>
      <w:r>
        <w:rPr>
          <w:rFonts w:hint="eastAsia" w:ascii="仿宋_GB2312" w:hAnsi="仿宋_GB2312" w:eastAsia="仿宋_GB2312" w:cs="仿宋_GB2312"/>
          <w:highlight w:val="none"/>
          <w:lang w:eastAsia="zh-CN"/>
        </w:rPr>
        <w:t>（中央公园中心城）</w:t>
      </w:r>
    </w:p>
    <w:p w14:paraId="4FDBC07E">
      <w:pPr>
        <w:pStyle w:val="16"/>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联系电话：0997-8622037</w:t>
      </w:r>
    </w:p>
    <w:p w14:paraId="1E83F6A3">
      <w:pPr>
        <w:pStyle w:val="16"/>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3.项目经办人联系方式</w:t>
      </w:r>
    </w:p>
    <w:p w14:paraId="50174A87">
      <w:pPr>
        <w:pStyle w:val="16"/>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 w:hAnsi="仿宋" w:eastAsia="仿宋" w:cs="Times New Roman"/>
          <w:color w:val="000000"/>
          <w:sz w:val="28"/>
          <w:szCs w:val="28"/>
          <w:highlight w:val="none"/>
          <w:lang w:val="en-US" w:eastAsia="zh-CN"/>
        </w:rPr>
        <w:t>宋永强</w:t>
      </w:r>
      <w:r>
        <w:rPr>
          <w:rFonts w:hint="default" w:ascii="仿宋" w:hAnsi="仿宋" w:eastAsia="仿宋" w:cs="Times New Roman"/>
          <w:color w:val="000000"/>
          <w:sz w:val="28"/>
          <w:szCs w:val="28"/>
          <w:highlight w:val="none"/>
        </w:rPr>
        <w:t>，联系电话</w:t>
      </w:r>
      <w:r>
        <w:rPr>
          <w:rFonts w:hint="default" w:ascii="仿宋" w:hAnsi="仿宋" w:eastAsia="仿宋" w:cs="Times New Roman"/>
          <w:color w:val="000000"/>
          <w:sz w:val="28"/>
          <w:szCs w:val="28"/>
          <w:highlight w:val="none"/>
          <w:lang w:val="en-US"/>
        </w:rPr>
        <w:t>：</w:t>
      </w:r>
      <w:r>
        <w:rPr>
          <w:rFonts w:hint="eastAsia" w:ascii="仿宋" w:hAnsi="仿宋" w:eastAsia="仿宋" w:cs="Times New Roman"/>
          <w:color w:val="000000"/>
          <w:sz w:val="28"/>
          <w:szCs w:val="28"/>
          <w:highlight w:val="none"/>
          <w:lang w:val="en-US" w:eastAsia="zh-CN"/>
        </w:rPr>
        <w:t>18139102999</w:t>
      </w:r>
      <w:r>
        <w:rPr>
          <w:rFonts w:hint="eastAsia" w:ascii="仿宋_GB2312" w:hAnsi="仿宋_GB2312" w:eastAsia="仿宋_GB2312" w:cs="仿宋_GB2312"/>
          <w:highlight w:val="none"/>
        </w:rPr>
        <w:t>　</w:t>
      </w:r>
    </w:p>
    <w:p w14:paraId="5D370C20">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邮箱：</w:t>
      </w:r>
      <w:r>
        <w:rPr>
          <w:rFonts w:hint="eastAsia" w:ascii="仿宋_GB2312" w:hAnsi="仿宋_GB2312" w:eastAsia="仿宋_GB2312" w:cs="仿宋_GB2312"/>
          <w:highlight w:val="none"/>
          <w:lang w:val="en-US" w:eastAsia="zh-CN"/>
        </w:rPr>
        <w:fldChar w:fldCharType="begin"/>
      </w:r>
      <w:r>
        <w:rPr>
          <w:rFonts w:hint="eastAsia" w:ascii="仿宋_GB2312" w:hAnsi="仿宋_GB2312" w:eastAsia="仿宋_GB2312" w:cs="仿宋_GB2312"/>
          <w:highlight w:val="none"/>
          <w:lang w:val="en-US" w:eastAsia="zh-CN"/>
        </w:rPr>
        <w:instrText xml:space="preserve"> HYPERLINK "mailto:1059587727@qq.com" </w:instrText>
      </w:r>
      <w:r>
        <w:rPr>
          <w:rFonts w:hint="eastAsia" w:ascii="仿宋_GB2312" w:hAnsi="仿宋_GB2312" w:eastAsia="仿宋_GB2312" w:cs="仿宋_GB2312"/>
          <w:highlight w:val="none"/>
          <w:lang w:val="en-US" w:eastAsia="zh-CN"/>
        </w:rPr>
        <w:fldChar w:fldCharType="separate"/>
      </w:r>
      <w:r>
        <w:rPr>
          <w:rFonts w:hint="eastAsia" w:ascii="仿宋_GB2312" w:hAnsi="仿宋_GB2312" w:eastAsia="仿宋_GB2312" w:cs="仿宋_GB2312"/>
          <w:highlight w:val="none"/>
          <w:lang w:val="en-US" w:eastAsia="zh-CN"/>
        </w:rPr>
        <w:t>305486537@qq.com</w:t>
      </w:r>
      <w:r>
        <w:rPr>
          <w:rFonts w:hint="eastAsia" w:ascii="仿宋_GB2312" w:hAnsi="仿宋_GB2312" w:eastAsia="仿宋_GB2312" w:cs="仿宋_GB2312"/>
          <w:highlight w:val="none"/>
          <w:lang w:val="en-US" w:eastAsia="zh-CN"/>
        </w:rPr>
        <w:fldChar w:fldCharType="end"/>
      </w:r>
    </w:p>
    <w:p w14:paraId="4FC20787">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4.监管部门：拜城县财政局政府采购管理办公室</w:t>
      </w:r>
    </w:p>
    <w:p w14:paraId="265FE52F">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联系电话：0997-8623036</w:t>
      </w:r>
    </w:p>
    <w:p w14:paraId="7CB7BB79">
      <w:pPr>
        <w:keepNext w:val="0"/>
        <w:keepLines w:val="0"/>
        <w:pageBreakBefore w:val="0"/>
        <w:kinsoku/>
        <w:overflowPunct/>
        <w:topLinePunct w:val="0"/>
        <w:bidi w:val="0"/>
        <w:spacing w:line="56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电子邮箱：1059587727@qq.com</w:t>
      </w:r>
    </w:p>
    <w:p w14:paraId="0436BC2C">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highlight w:val="none"/>
          <w:lang w:val="en-US" w:eastAsia="zh-CN"/>
        </w:rPr>
      </w:pPr>
    </w:p>
    <w:p w14:paraId="2978CD14">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highlight w:val="none"/>
          <w:lang w:val="en-US" w:eastAsia="zh-CN"/>
        </w:rPr>
      </w:pPr>
    </w:p>
    <w:p w14:paraId="28598604">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highlight w:val="none"/>
          <w:lang w:val="en-US" w:eastAsia="zh-CN"/>
        </w:rPr>
      </w:pPr>
    </w:p>
    <w:p w14:paraId="72B7EE9F">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59CA6967">
      <w:pPr>
        <w:keepNext w:val="0"/>
        <w:keepLines w:val="0"/>
        <w:pageBreakBefore w:val="0"/>
        <w:kinsoku/>
        <w:overflowPunct/>
        <w:topLinePunct w:val="0"/>
        <w:bidi w:val="0"/>
        <w:spacing w:line="560" w:lineRule="exact"/>
        <w:ind w:firstLine="5320" w:firstLineChars="1900"/>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202</w:t>
      </w:r>
      <w:r>
        <w:rPr>
          <w:rFonts w:hint="default" w:ascii="仿宋_GB2312" w:hAnsi="仿宋_GB2312" w:eastAsia="仿宋_GB2312" w:cs="仿宋_GB2312"/>
          <w:color w:val="auto"/>
          <w:highlight w:val="none"/>
          <w:u w:val="none"/>
          <w:lang w:val="en-US" w:eastAsia="zh-CN"/>
        </w:rPr>
        <w:t>6</w:t>
      </w:r>
      <w:r>
        <w:rPr>
          <w:rFonts w:hint="eastAsia" w:ascii="仿宋_GB2312" w:hAnsi="仿宋_GB2312" w:eastAsia="仿宋_GB2312" w:cs="仿宋_GB2312"/>
          <w:color w:val="auto"/>
          <w:highlight w:val="none"/>
          <w:u w:val="none"/>
        </w:rPr>
        <w:t>年</w:t>
      </w:r>
      <w:r>
        <w:rPr>
          <w:rFonts w:hint="eastAsia" w:ascii="仿宋_GB2312" w:hAnsi="仿宋_GB2312" w:eastAsia="仿宋_GB2312" w:cs="仿宋_GB2312"/>
          <w:color w:val="auto"/>
          <w:highlight w:val="none"/>
          <w:u w:val="none"/>
          <w:lang w:val="en-US" w:eastAsia="zh-CN"/>
        </w:rPr>
        <w:t>6</w:t>
      </w:r>
      <w:r>
        <w:rPr>
          <w:rFonts w:hint="eastAsia" w:ascii="仿宋_GB2312" w:hAnsi="仿宋_GB2312" w:eastAsia="仿宋_GB2312" w:cs="仿宋_GB2312"/>
          <w:color w:val="auto"/>
          <w:highlight w:val="none"/>
          <w:u w:val="none"/>
        </w:rPr>
        <w:t>月</w:t>
      </w:r>
      <w:r>
        <w:rPr>
          <w:rFonts w:hint="eastAsia" w:ascii="仿宋_GB2312" w:hAnsi="仿宋_GB2312" w:eastAsia="仿宋_GB2312" w:cs="仿宋_GB2312"/>
          <w:color w:val="auto"/>
          <w:highlight w:val="none"/>
          <w:u w:val="none"/>
          <w:lang w:val="en-US" w:eastAsia="zh-CN"/>
        </w:rPr>
        <w:t>2</w:t>
      </w:r>
      <w:r>
        <w:rPr>
          <w:rFonts w:hint="eastAsia" w:ascii="仿宋_GB2312" w:hAnsi="仿宋_GB2312" w:eastAsia="仿宋_GB2312" w:cs="仿宋_GB2312"/>
          <w:color w:val="auto"/>
          <w:highlight w:val="none"/>
          <w:u w:val="none"/>
        </w:rPr>
        <w:t>日</w:t>
      </w:r>
    </w:p>
    <w:p w14:paraId="199E894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528DFC4">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C90C42B">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1D3E40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0C48EA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755CD0">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E9AB7A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B4FC34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C4DC4C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87567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9EA417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343EEF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488E24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72C652F">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6F6A0BC">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8B71707">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b/>
          <w:color w:val="000000"/>
          <w:sz w:val="36"/>
          <w:szCs w:val="36"/>
          <w:highlight w:val="none"/>
        </w:rPr>
      </w:pPr>
    </w:p>
    <w:p w14:paraId="50D49E42">
      <w:pPr>
        <w:keepNext w:val="0"/>
        <w:keepLines w:val="0"/>
        <w:pageBreakBefore w:val="0"/>
        <w:kinsoku/>
        <w:overflowPunct/>
        <w:topLinePunct w:val="0"/>
        <w:bidi w:val="0"/>
        <w:spacing w:line="560" w:lineRule="exact"/>
        <w:jc w:val="center"/>
        <w:textAlignment w:val="auto"/>
        <w:outlineLvl w:val="0"/>
        <w:rPr>
          <w:rFonts w:hint="eastAsia" w:ascii="仿宋_GB2312" w:hAnsi="仿宋_GB2312" w:eastAsia="仿宋_GB2312" w:cs="仿宋_GB2312"/>
          <w:b/>
          <w:color w:val="000000"/>
          <w:highlight w:val="none"/>
        </w:rPr>
      </w:pPr>
      <w:bookmarkStart w:id="8" w:name="_Toc811"/>
      <w:r>
        <w:rPr>
          <w:rStyle w:val="30"/>
          <w:rFonts w:hint="eastAsia"/>
        </w:rPr>
        <w:t>第二部分</w:t>
      </w:r>
      <w:r>
        <w:rPr>
          <w:rFonts w:hint="eastAsia" w:ascii="仿宋_GB2312" w:hAnsi="仿宋_GB2312" w:eastAsia="仿宋_GB2312" w:cs="仿宋_GB2312"/>
          <w:b/>
          <w:color w:val="000000"/>
          <w:sz w:val="36"/>
          <w:szCs w:val="36"/>
          <w:highlight w:val="none"/>
        </w:rPr>
        <w:t xml:space="preserve"> 投标须知</w:t>
      </w:r>
      <w:bookmarkEnd w:id="8"/>
    </w:p>
    <w:p w14:paraId="6FE0B208">
      <w:pPr>
        <w:keepNext w:val="0"/>
        <w:keepLines w:val="0"/>
        <w:pageBreakBefore w:val="0"/>
        <w:kinsoku/>
        <w:overflowPunct/>
        <w:topLinePunct w:val="0"/>
        <w:bidi w:val="0"/>
        <w:spacing w:line="560" w:lineRule="exact"/>
        <w:ind w:firstLine="482" w:firstLineChars="200"/>
        <w:textAlignment w:val="auto"/>
        <w:rPr>
          <w:rFonts w:hint="eastAsia" w:ascii="仿宋_GB2312" w:hAnsi="仿宋_GB2312" w:eastAsia="仿宋_GB2312" w:cs="仿宋_GB2312"/>
          <w:b/>
          <w:color w:val="000000"/>
          <w:sz w:val="24"/>
          <w:highlight w:val="none"/>
        </w:rPr>
      </w:pPr>
    </w:p>
    <w:p w14:paraId="0A9950C6">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（一）总   则</w:t>
      </w:r>
    </w:p>
    <w:p w14:paraId="65A4A0F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  定义</w:t>
      </w:r>
    </w:p>
    <w:p w14:paraId="0849D52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 本招标文件仅适用于本次大型招标中所叙述的货物或服务采购。</w:t>
      </w:r>
    </w:p>
    <w:p w14:paraId="402711E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highlight w:val="none"/>
        </w:rPr>
        <w:t>1.2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”是指</w:t>
      </w:r>
      <w:r>
        <w:rPr>
          <w:rFonts w:hint="eastAsia" w:ascii="仿宋_GB2312" w:hAnsi="仿宋_GB2312" w:eastAsia="仿宋_GB2312" w:cs="仿宋_GB2312"/>
          <w:b/>
          <w:bCs/>
          <w:color w:val="auto"/>
          <w:sz w:val="30"/>
          <w:szCs w:val="30"/>
          <w:highlight w:val="none"/>
          <w:lang w:val="en-US" w:eastAsia="zh-CN"/>
        </w:rPr>
        <w:t>拜城县**局</w:t>
      </w:r>
      <w:r>
        <w:rPr>
          <w:rFonts w:hint="eastAsia" w:ascii="仿宋_GB2312" w:hAnsi="仿宋_GB2312" w:eastAsia="仿宋_GB2312" w:cs="仿宋_GB2312"/>
          <w:color w:val="auto"/>
          <w:kern w:val="2"/>
          <w:sz w:val="28"/>
          <w:szCs w:val="28"/>
          <w:highlight w:val="none"/>
          <w:lang w:eastAsia="zh-CN"/>
        </w:rPr>
        <w:t>。</w:t>
      </w:r>
    </w:p>
    <w:p w14:paraId="37CFFE4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”是指按招标公告规定获取招标文件并参加投标的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08C3690F">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 “</w:t>
      </w:r>
      <w:r>
        <w:rPr>
          <w:rFonts w:hint="default" w:ascii="仿宋_GB2312" w:hAnsi="仿宋_GB2312" w:eastAsia="仿宋_GB2312" w:cs="仿宋_GB2312"/>
          <w:color w:val="auto"/>
          <w:highlight w:val="none"/>
        </w:rPr>
        <w:t>中标投标人</w:t>
      </w:r>
      <w:r>
        <w:rPr>
          <w:rFonts w:hint="eastAsia" w:ascii="仿宋_GB2312" w:hAnsi="仿宋_GB2312" w:eastAsia="仿宋_GB2312" w:cs="仿宋_GB2312"/>
          <w:color w:val="auto"/>
          <w:highlight w:val="none"/>
        </w:rPr>
        <w:t>”是指经过评标委员会评审，符合本次招标要求的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57097BA1">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 “投标货物”是指各种形态、种类的物品，包括原材料、设备、产品、辅件配件、备品备件、培训服务等标的物。</w:t>
      </w:r>
    </w:p>
    <w:p w14:paraId="15B78F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 “服务承诺”是指为了保障项目顺利实施由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w:t>
      </w:r>
      <w:bookmarkStart w:id="32" w:name="_GoBack"/>
      <w:bookmarkEnd w:id="32"/>
      <w:r>
        <w:rPr>
          <w:rFonts w:hint="eastAsia" w:ascii="仿宋_GB2312" w:hAnsi="仿宋_GB2312" w:eastAsia="仿宋_GB2312" w:cs="仿宋_GB2312"/>
          <w:color w:val="auto"/>
          <w:highlight w:val="none"/>
        </w:rPr>
        <w:t>的货物的提供、运输、安装、调试及售前、售中、售后服务和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承诺的其它类似义务。</w:t>
      </w:r>
    </w:p>
    <w:p w14:paraId="2BD451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 “产品缺陷”是指投标货物的设计、原材料和零部件、制造、装配或说明指示等方面存在的潜在隐患或有碍产品安全或产品使用寿命等情形。</w:t>
      </w:r>
    </w:p>
    <w:p w14:paraId="10F534D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 “欺诈行为”是指为了影响采购过程或合同实施过程虚报、谎报、隐瞒事实，以假充真，以次充好，承诺多兑现少，损害国家公共利益的行为。</w:t>
      </w:r>
    </w:p>
    <w:p w14:paraId="37FBBAC5">
      <w:pPr>
        <w:pStyle w:val="16"/>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 “产品报价”是指供应商就采购文件《采购需求说明》规定的货物、服务（或工程）进行唯一报价，不得拆包（项）报价,并在报价表中注明其所提供商品的产品规格、生产厂家、品牌，报价中还应包括随配附件、备品备件、工具、送达指定交货地点各种费用和技术服务、技术培训、售后服务等所有费用的总和。</w:t>
      </w:r>
    </w:p>
    <w:p w14:paraId="6632E1EB">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 xml:space="preserve">2  </w:t>
      </w:r>
      <w:r>
        <w:rPr>
          <w:rFonts w:hint="default" w:ascii="仿宋_GB2312" w:hAnsi="仿宋_GB2312" w:eastAsia="仿宋_GB2312" w:cs="仿宋_GB2312"/>
          <w:b/>
          <w:color w:val="auto"/>
          <w:highlight w:val="none"/>
        </w:rPr>
        <w:t>投标人</w:t>
      </w:r>
      <w:r>
        <w:rPr>
          <w:rFonts w:hint="eastAsia" w:ascii="仿宋_GB2312" w:hAnsi="仿宋_GB2312" w:eastAsia="仿宋_GB2312" w:cs="仿宋_GB2312"/>
          <w:b/>
          <w:color w:val="auto"/>
          <w:highlight w:val="none"/>
        </w:rPr>
        <w:t>资格</w:t>
      </w:r>
    </w:p>
    <w:p w14:paraId="5EEBEE7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 符合招标公告有关要求，承认并履行招标文件各项规定的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均可参加投标。</w:t>
      </w:r>
    </w:p>
    <w:p w14:paraId="395B9C0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 符合</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资格的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应承担投标及履行采购合同中的全部责任和义务。</w:t>
      </w:r>
    </w:p>
    <w:p w14:paraId="36BB659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3  投标费用</w:t>
      </w:r>
    </w:p>
    <w:p w14:paraId="7427130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 无论投标结果如何，</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应自行承担参加投标相关的全部费用。</w:t>
      </w:r>
    </w:p>
    <w:p w14:paraId="08EC369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4　</w:t>
      </w:r>
      <w:r>
        <w:rPr>
          <w:rFonts w:hint="default" w:ascii="仿宋_GB2312" w:hAnsi="仿宋_GB2312" w:eastAsia="仿宋_GB2312" w:cs="仿宋_GB2312"/>
          <w:b/>
          <w:color w:val="auto"/>
          <w:highlight w:val="none"/>
        </w:rPr>
        <w:t>招标人</w:t>
      </w:r>
      <w:r>
        <w:rPr>
          <w:rFonts w:hint="eastAsia" w:ascii="仿宋_GB2312" w:hAnsi="仿宋_GB2312" w:eastAsia="仿宋_GB2312" w:cs="仿宋_GB2312"/>
          <w:b/>
          <w:color w:val="auto"/>
          <w:highlight w:val="none"/>
        </w:rPr>
        <w:t>的权利</w:t>
      </w:r>
    </w:p>
    <w:p w14:paraId="69A452F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4.1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根据政府采购法和相关规定有权终止本次招标，无需向受影响的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承担责任</w:t>
      </w:r>
      <w:r>
        <w:rPr>
          <w:rFonts w:hint="eastAsia" w:ascii="仿宋_GB2312" w:hAnsi="仿宋_GB2312" w:eastAsia="仿宋_GB2312" w:cs="仿宋_GB2312"/>
          <w:color w:val="auto"/>
          <w:highlight w:val="none"/>
          <w:shd w:val="clear" w:color="auto" w:fill="FFFFFF"/>
        </w:rPr>
        <w:t>。</w:t>
      </w:r>
    </w:p>
    <w:p w14:paraId="62ADEFF5">
      <w:pPr>
        <w:keepNext w:val="0"/>
        <w:keepLines w:val="0"/>
        <w:pageBreakBefore w:val="0"/>
        <w:tabs>
          <w:tab w:val="left" w:pos="0"/>
        </w:tabs>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（二） 招标文件</w:t>
      </w:r>
    </w:p>
    <w:p w14:paraId="24EEB0D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　招标文件的构成：</w:t>
      </w:r>
    </w:p>
    <w:p w14:paraId="2298C8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5.1 招标文件包括：</w:t>
      </w:r>
    </w:p>
    <w:p w14:paraId="24F5C26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（1）招标公告</w:t>
      </w:r>
    </w:p>
    <w:p w14:paraId="7616166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（2）投标须知</w:t>
      </w:r>
    </w:p>
    <w:p w14:paraId="18F3F7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（3）采购需求说明（招标项目说明&lt;概述&gt;及要求、《技术规格、数量及质量要求》）</w:t>
      </w:r>
    </w:p>
    <w:p w14:paraId="21E1BEC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（4）采购合同条款</w:t>
      </w:r>
    </w:p>
    <w:p w14:paraId="20887F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（5）投标文件编制要求</w:t>
      </w:r>
    </w:p>
    <w:p w14:paraId="3F3C4B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（6）附件</w:t>
      </w:r>
    </w:p>
    <w:p w14:paraId="366239EE">
      <w:pPr>
        <w:keepNext w:val="0"/>
        <w:keepLines w:val="0"/>
        <w:pageBreakBefore w:val="0"/>
        <w:kinsoku/>
        <w:overflowPunct/>
        <w:topLinePunct w:val="0"/>
        <w:autoSpaceDE/>
        <w:autoSpaceDN/>
        <w:bidi w:val="0"/>
        <w:spacing w:line="520" w:lineRule="exact"/>
        <w:ind w:firstLine="641" w:firstLineChars="228"/>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6　招标文件的质疑和澄清</w:t>
      </w:r>
    </w:p>
    <w:p w14:paraId="7F3B39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highlight w:val="none"/>
        </w:rPr>
      </w:pPr>
      <w:r>
        <w:rPr>
          <w:rFonts w:hint="default" w:ascii="仿宋_GB2312" w:hAnsi="仿宋_GB2312" w:eastAsia="仿宋_GB2312" w:cs="仿宋_GB2312"/>
          <w:b w:val="0"/>
          <w:bCs/>
          <w:color w:val="auto"/>
          <w:highlight w:val="none"/>
        </w:rPr>
        <w:t xml:space="preserve">    </w:t>
      </w:r>
      <w:r>
        <w:rPr>
          <w:rFonts w:hint="eastAsia" w:ascii="仿宋_GB2312" w:hAnsi="仿宋_GB2312" w:eastAsia="仿宋_GB2312" w:cs="仿宋_GB2312"/>
          <w:b w:val="0"/>
          <w:bCs/>
          <w:color w:val="auto"/>
          <w:highlight w:val="none"/>
        </w:rPr>
        <w:t>6.1</w:t>
      </w:r>
      <w:r>
        <w:rPr>
          <w:rFonts w:hint="default" w:ascii="仿宋_GB2312" w:hAnsi="仿宋_GB2312" w:eastAsia="仿宋_GB2312" w:cs="仿宋_GB2312"/>
          <w:b w:val="0"/>
          <w:bCs/>
          <w:color w:val="auto"/>
          <w:highlight w:val="none"/>
        </w:rPr>
        <w:t xml:space="preserve">  </w:t>
      </w:r>
      <w:r>
        <w:rPr>
          <w:rFonts w:hint="eastAsia" w:ascii="仿宋_GB2312" w:hAnsi="仿宋_GB2312" w:eastAsia="仿宋_GB2312" w:cs="仿宋_GB2312"/>
          <w:b w:val="0"/>
          <w:bCs/>
          <w:color w:val="auto"/>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B09373E">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6.1.1 </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提出质疑应当提交质疑函和必要的证明材料。质疑函应当包括下列内容：</w:t>
      </w:r>
    </w:p>
    <w:p w14:paraId="707DB74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（一）</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的姓名或者名称、地址、邮编、联系人及联系电话；</w:t>
      </w:r>
    </w:p>
    <w:p w14:paraId="66E88C0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（二）质疑项目的名称、编号；</w:t>
      </w:r>
    </w:p>
    <w:p w14:paraId="6ED0327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（三）具体、明确的质疑事项和与质疑事项相关的请求；</w:t>
      </w:r>
    </w:p>
    <w:p w14:paraId="0C12C129">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（四）事实依据；</w:t>
      </w:r>
    </w:p>
    <w:p w14:paraId="1124463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（五）必要的法律依据；</w:t>
      </w:r>
    </w:p>
    <w:p w14:paraId="57A482C5">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（六）提出质疑的日期。</w:t>
      </w:r>
    </w:p>
    <w:p w14:paraId="1B4F67E6">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为自然人的，应当由本人签字；</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为法人或者其他组织的，应当由法定代表人、主要负责人，或者其授权代表签字或者盖章，并加盖公章。</w:t>
      </w:r>
    </w:p>
    <w:p w14:paraId="1BB9B89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6.1.2 </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、采购代理机构不得拒收质疑</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在法定质疑期内发出的质疑函，应当在收到质疑函后7个工作日内作出答复，并以书面形式通知质疑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和其他有关</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w:t>
      </w:r>
    </w:p>
    <w:p w14:paraId="07C32D2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6.1.3 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对</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、采购代理机构的答复不满意，或者</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、采购代理机构未在规定时间内作出答复的，可以在答复期满后15个工作日内向本办法第六条规定的财政部门提起投诉。</w:t>
      </w:r>
    </w:p>
    <w:p w14:paraId="6CDAC93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6.1.4 本办法规定的期间开始之日，不计算在期间内。期间届满的最后一日是节假日的，以节假日后的第一日为期间届满的日期。期间不包括在途时间，质疑和投诉文书在期满前交邮的，不算过期。</w:t>
      </w:r>
    </w:p>
    <w:p w14:paraId="3515DC7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6.3 其它</w:t>
      </w:r>
    </w:p>
    <w:p w14:paraId="12F5FF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rPr>
        <w:t>质疑函递交地点：</w:t>
      </w:r>
      <w:r>
        <w:rPr>
          <w:rFonts w:hint="eastAsia" w:ascii="仿宋_GB2312" w:hAnsi="仿宋_GB2312" w:eastAsia="仿宋_GB2312" w:cs="仿宋_GB2312"/>
          <w:bCs/>
          <w:color w:val="auto"/>
          <w:highlight w:val="none"/>
          <w:lang w:val="en-US" w:eastAsia="zh-CN"/>
        </w:rPr>
        <w:t>拜城县**局</w:t>
      </w:r>
    </w:p>
    <w:p w14:paraId="76245399">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质疑函联系人：惠刚刚、宋永强</w:t>
      </w:r>
    </w:p>
    <w:p w14:paraId="416BBBB3">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rPr>
      </w:pPr>
      <w:r>
        <w:rPr>
          <w:rFonts w:hint="eastAsia" w:ascii="仿宋_GB2312" w:hAnsi="仿宋_GB2312" w:eastAsia="仿宋_GB2312" w:cs="仿宋_GB2312"/>
          <w:bCs/>
          <w:color w:val="auto"/>
          <w:highlight w:val="none"/>
          <w:lang w:val="en-US" w:eastAsia="zh-CN"/>
        </w:rPr>
        <w:t>联系电话：17809979799、18139102999</w:t>
      </w:r>
    </w:p>
    <w:p w14:paraId="7ECFC1F8">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　招标文件的修改</w:t>
      </w:r>
    </w:p>
    <w:p w14:paraId="5D2D1CA8">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Cs/>
          <w:color w:val="auto"/>
          <w:highlight w:val="none"/>
        </w:rPr>
        <w:t xml:space="preserve">7.1 </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可以按规定对已发出的招标文件进行必要的澄清或修改。</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应当在投标截止时间至少15日前，以公告形式通知所有潜在</w:t>
      </w:r>
      <w:r>
        <w:rPr>
          <w:rFonts w:hint="default" w:ascii="仿宋_GB2312" w:hAnsi="仿宋_GB2312" w:eastAsia="仿宋_GB2312" w:cs="仿宋_GB2312"/>
          <w:bCs/>
          <w:color w:val="auto"/>
          <w:highlight w:val="none"/>
        </w:rPr>
        <w:t>投标人</w:t>
      </w:r>
      <w:r>
        <w:rPr>
          <w:rFonts w:hint="eastAsia" w:ascii="仿宋_GB2312" w:hAnsi="仿宋_GB2312" w:eastAsia="仿宋_GB2312" w:cs="仿宋_GB2312"/>
          <w:bCs/>
          <w:color w:val="auto"/>
          <w:highlight w:val="none"/>
        </w:rPr>
        <w:t>；不足15日的，</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应当顺延提交投标文件的截止时间。</w:t>
      </w:r>
    </w:p>
    <w:p w14:paraId="68C3D055">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(三) 投标文件的编制</w:t>
      </w:r>
    </w:p>
    <w:p w14:paraId="011823AF">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8　投标文件的编辑</w:t>
      </w:r>
    </w:p>
    <w:p w14:paraId="2E2BF9E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8.1 投标文件应以中文书写。</w:t>
      </w:r>
    </w:p>
    <w:p w14:paraId="21986CDA">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8.</w:t>
      </w:r>
      <w:r>
        <w:rPr>
          <w:rFonts w:hint="default"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 xml:space="preserve"> 制作电子版投标文件时应将编辑页面设置为A4纸尺寸，封面按照投标文件封皮格式制作，编制文件目录、插入完整页码，具体样式附后。</w:t>
      </w:r>
    </w:p>
    <w:p w14:paraId="28BCA57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 xml:space="preserve"> 电子版招标文件编辑完成后，</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需将电子版投标文件转换为PDF格式文件，并在招标公告规定的开标时间前将电子加密投标文件上传至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平台投标客户端下载地址：https://customer.zcygov.cn/CA-driver-download?utm=web-ca-front.3ddc8fbb.0.0.744734903d5911ec80b1370c1c0d466e）。</w:t>
      </w:r>
    </w:p>
    <w:p w14:paraId="38E921E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9　投标语言及计量单位</w:t>
      </w:r>
    </w:p>
    <w:p w14:paraId="2C2B3AF6">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9.1 投标文件及</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与</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就有关投标的所有来往的文字、函电统一使用中文</w:t>
      </w:r>
      <w:r>
        <w:rPr>
          <w:rFonts w:hint="default" w:ascii="仿宋_GB2312" w:hAnsi="仿宋_GB2312" w:eastAsia="仿宋_GB2312" w:cs="仿宋_GB2312"/>
          <w:color w:val="auto"/>
          <w:highlight w:val="none"/>
        </w:rPr>
        <w:t>，如所需证明文件为非中文，投标人需自行翻译为中文，因翻译错误产生的任何后果，由投标人自行承担</w:t>
      </w:r>
      <w:r>
        <w:rPr>
          <w:rFonts w:hint="eastAsia" w:ascii="仿宋_GB2312" w:hAnsi="仿宋_GB2312" w:eastAsia="仿宋_GB2312" w:cs="仿宋_GB2312"/>
          <w:color w:val="auto"/>
          <w:highlight w:val="none"/>
        </w:rPr>
        <w:t>。</w:t>
      </w:r>
    </w:p>
    <w:p w14:paraId="22052D13">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 投标文件中所使用的计量单位，除招标文件中有特殊要求外，应采用国家法定计量单位。</w:t>
      </w:r>
    </w:p>
    <w:p w14:paraId="6D89DE7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　投标文件的主要组成</w:t>
      </w:r>
    </w:p>
    <w:p w14:paraId="45507775">
      <w:pPr>
        <w:keepNext w:val="0"/>
        <w:keepLines w:val="0"/>
        <w:pageBreakBefore w:val="0"/>
        <w:kinsoku/>
        <w:overflowPunct/>
        <w:topLinePunct w:val="0"/>
        <w:autoSpaceDE/>
        <w:autoSpaceDN/>
        <w:bidi w:val="0"/>
        <w:spacing w:line="520" w:lineRule="exact"/>
        <w:ind w:firstLine="420" w:firstLineChars="15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10.1 投标文件的组成：分为</w:t>
      </w:r>
      <w:r>
        <w:rPr>
          <w:rFonts w:hint="eastAsia" w:ascii="仿宋_GB2312" w:hAnsi="仿宋_GB2312" w:eastAsia="仿宋_GB2312" w:cs="仿宋_GB2312"/>
          <w:color w:val="auto"/>
          <w:highlight w:val="none"/>
          <w:lang w:val="en-US" w:eastAsia="zh-CN"/>
        </w:rPr>
        <w:t>资格审查</w:t>
      </w:r>
      <w:r>
        <w:rPr>
          <w:rFonts w:hint="eastAsia" w:ascii="仿宋_GB2312" w:hAnsi="仿宋_GB2312" w:eastAsia="仿宋_GB2312" w:cs="仿宋_GB2312"/>
          <w:color w:val="auto"/>
          <w:highlight w:val="none"/>
        </w:rPr>
        <w:t>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商务</w:t>
      </w:r>
      <w:r>
        <w:rPr>
          <w:rFonts w:hint="eastAsia" w:ascii="仿宋_GB2312" w:hAnsi="仿宋_GB2312" w:eastAsia="仿宋_GB2312" w:cs="仿宋_GB2312"/>
          <w:color w:val="auto"/>
          <w:highlight w:val="none"/>
        </w:rPr>
        <w:t>技术标文件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报价文件三</w:t>
      </w:r>
      <w:r>
        <w:rPr>
          <w:rFonts w:hint="eastAsia" w:ascii="仿宋_GB2312" w:hAnsi="仿宋_GB2312" w:eastAsia="仿宋_GB2312" w:cs="仿宋_GB2312"/>
          <w:color w:val="auto"/>
          <w:highlight w:val="none"/>
        </w:rPr>
        <w:t>部分，必须分开制作，保证金票据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如有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、法定代表人授权委托书原件及资质文件原件必须按要求上传至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default" w:ascii="仿宋_GB2312" w:hAnsi="仿宋_GB2312" w:eastAsia="仿宋_GB2312" w:cs="仿宋_GB2312"/>
          <w:color w:val="auto"/>
          <w:highlight w:val="none"/>
        </w:rPr>
        <w:t>。</w:t>
      </w:r>
    </w:p>
    <w:p w14:paraId="5B735B06">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10.2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递交的投标文件应包括以下文件（标书按以下顺序制作）：</w:t>
      </w:r>
    </w:p>
    <w:p w14:paraId="44D0B2F0">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资格审查文件</w:t>
      </w:r>
      <w:r>
        <w:rPr>
          <w:rFonts w:hint="eastAsia" w:ascii="仿宋_GB2312" w:hAnsi="仿宋_GB2312" w:eastAsia="仿宋_GB2312" w:cs="仿宋_GB2312"/>
          <w:b/>
          <w:bCs/>
          <w:color w:val="auto"/>
          <w:highlight w:val="none"/>
        </w:rPr>
        <w:t>：</w:t>
      </w:r>
    </w:p>
    <w:p w14:paraId="55FDED9A">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资质证明文件，包括：</w:t>
      </w:r>
    </w:p>
    <w:p w14:paraId="2793B842">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a、法定代表人授权委托书和身份证复印件；</w:t>
      </w:r>
    </w:p>
    <w:p w14:paraId="0BE97472">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b、营业执照正本或副本；</w:t>
      </w:r>
    </w:p>
    <w:p w14:paraId="1E8A02D8">
      <w:pPr>
        <w:keepNext w:val="0"/>
        <w:keepLines w:val="0"/>
        <w:pageBreakBefore w:val="0"/>
        <w:kinsoku/>
        <w:overflowPunct/>
        <w:topLinePunct w:val="0"/>
        <w:autoSpaceDE/>
        <w:autoSpaceDN/>
        <w:bidi w:val="0"/>
        <w:spacing w:line="520" w:lineRule="exact"/>
        <w:ind w:firstLine="420" w:firstLineChars="15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c</w:t>
      </w:r>
      <w:r>
        <w:rPr>
          <w:rFonts w:hint="eastAsia" w:ascii="仿宋_GB2312" w:hAnsi="仿宋_GB2312" w:eastAsia="仿宋_GB2312" w:cs="仿宋_GB2312"/>
          <w:color w:val="auto"/>
          <w:highlight w:val="none"/>
        </w:rPr>
        <w:t>、信用查询记录</w:t>
      </w:r>
      <w:r>
        <w:rPr>
          <w:rFonts w:hint="default" w:ascii="仿宋_GB2312" w:hAnsi="仿宋_GB2312" w:eastAsia="仿宋_GB2312" w:cs="仿宋_GB2312"/>
          <w:color w:val="auto"/>
          <w:highlight w:val="none"/>
        </w:rPr>
        <w:t>（截图或承诺函）；</w:t>
      </w:r>
    </w:p>
    <w:p w14:paraId="37332F0C">
      <w:pPr>
        <w:keepNext w:val="0"/>
        <w:keepLines w:val="0"/>
        <w:pageBreakBefore w:val="0"/>
        <w:kinsoku/>
        <w:overflowPunct/>
        <w:topLinePunct w:val="0"/>
        <w:autoSpaceDE/>
        <w:autoSpaceDN/>
        <w:bidi w:val="0"/>
        <w:spacing w:line="520" w:lineRule="exact"/>
        <w:ind w:firstLine="420" w:firstLineChars="15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d</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财务审计报告：投标人应上传年度财务审计报告（202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年任意一年；成立满一个月、不足一年需提供会计“四表一注”，包括：负债表、利润表、所有者权益变动表、现金流量表，财务报表附注）、完税证明（近一年内任意一个月）、社保缴纳证明（近六个月内任意一个月，</w:t>
      </w:r>
      <w:r>
        <w:rPr>
          <w:rFonts w:hint="eastAsia" w:ascii="仿宋_GB2312" w:hAnsi="仿宋_GB2312" w:eastAsia="仿宋_GB2312" w:cs="仿宋_GB2312"/>
          <w:highlight w:val="none"/>
        </w:rPr>
        <w:t>社保缴纳证明中含法定代表人或委托代理人的社保明细</w:t>
      </w:r>
      <w:r>
        <w:rPr>
          <w:rFonts w:hint="eastAsia" w:ascii="仿宋_GB2312" w:hAnsi="仿宋_GB2312" w:eastAsia="仿宋_GB2312" w:cs="仿宋_GB2312"/>
          <w:color w:val="auto"/>
          <w:highlight w:val="none"/>
          <w:lang w:eastAsia="zh-CN"/>
        </w:rPr>
        <w:t>）等材料的原件扫描件，成立不足一个月提供满足《中华人民共和国政府采购法》第二十二条规定的承诺函。</w:t>
      </w:r>
    </w:p>
    <w:p w14:paraId="1BED4670">
      <w:pPr>
        <w:keepNext w:val="0"/>
        <w:keepLines w:val="0"/>
        <w:pageBreakBefore w:val="0"/>
        <w:kinsoku/>
        <w:overflowPunct/>
        <w:topLinePunct w:val="0"/>
        <w:autoSpaceDE/>
        <w:autoSpaceDN/>
        <w:bidi w:val="0"/>
        <w:spacing w:line="520" w:lineRule="exact"/>
        <w:ind w:firstLine="420" w:firstLineChars="15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e</w:t>
      </w:r>
      <w:r>
        <w:rPr>
          <w:rFonts w:hint="default" w:ascii="仿宋_GB2312" w:hAnsi="仿宋_GB2312" w:eastAsia="仿宋_GB2312" w:cs="仿宋_GB2312"/>
          <w:color w:val="auto"/>
          <w:highlight w:val="none"/>
          <w:lang w:eastAsia="zh-CN"/>
        </w:rPr>
        <w:t>、投标投标人特殊资质（若有）；</w:t>
      </w:r>
    </w:p>
    <w:p w14:paraId="6F220549">
      <w:pPr>
        <w:keepNext w:val="0"/>
        <w:keepLines w:val="0"/>
        <w:pageBreakBefore w:val="0"/>
        <w:kinsoku/>
        <w:overflowPunct/>
        <w:topLinePunct w:val="0"/>
        <w:autoSpaceDE/>
        <w:autoSpaceDN/>
        <w:bidi w:val="0"/>
        <w:spacing w:line="520" w:lineRule="exact"/>
        <w:ind w:firstLine="420" w:firstLineChars="15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f</w:t>
      </w:r>
      <w:r>
        <w:rPr>
          <w:rFonts w:hint="default"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其它有利于投标的</w:t>
      </w:r>
      <w:r>
        <w:rPr>
          <w:rFonts w:hint="default" w:ascii="仿宋_GB2312" w:hAnsi="仿宋_GB2312" w:eastAsia="仿宋_GB2312" w:cs="仿宋_GB2312"/>
          <w:color w:val="auto"/>
          <w:highlight w:val="none"/>
          <w:lang w:eastAsia="zh-CN"/>
        </w:rPr>
        <w:t>资质材料。</w:t>
      </w:r>
    </w:p>
    <w:p w14:paraId="0CE9E25D">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详见招标文件附件部分。</w:t>
      </w:r>
    </w:p>
    <w:p w14:paraId="4FA39121">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资格审查：</w:t>
      </w:r>
    </w:p>
    <w:p w14:paraId="40010ED7">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）营业执照正本或副本原件扫描件。</w:t>
      </w:r>
    </w:p>
    <w:p w14:paraId="66E648EF">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须具有良好的信誉，未在“信用中国”网站（www.creditchina.gov.cn）、中国政府采购网（www.ccgp.gov.cn）被列入失信被执行人、重大税收违法案件当事人名单、政府采购违法失信名单且在处罚期内。</w:t>
      </w:r>
    </w:p>
    <w:p w14:paraId="2F83B95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）法定代表人应上传《法定代表人资格证明文件》原件扫描件，或者委托全权代理人上传《法定代表人授权委托书》原件扫描件。</w:t>
      </w:r>
    </w:p>
    <w:p w14:paraId="30E0D859">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年任意一年；成立满一个月、不足一年需提供会计“四表一注”）、完税证明（近一年内任意一个月）；社保缴纳证明（近六个月内任意一个月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highlight w:val="none"/>
        </w:rPr>
        <w:t>社保缴纳证明中含法定代表人或委托代理人的社保明细</w:t>
      </w:r>
      <w:r>
        <w:rPr>
          <w:rFonts w:hint="eastAsia" w:ascii="仿宋_GB2312" w:hAnsi="仿宋_GB2312" w:eastAsia="仿宋_GB2312" w:cs="仿宋_GB2312"/>
          <w:color w:val="auto"/>
          <w:highlight w:val="none"/>
        </w:rPr>
        <w:t>）等材料的原件扫描件，成立不足一个月提供满足《中华人民共和国政府采购法》第二十二条规定的承诺函。</w:t>
      </w:r>
    </w:p>
    <w:p w14:paraId="26CA4A4F">
      <w:pPr>
        <w:pStyle w:val="8"/>
        <w:ind w:firstLine="56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w:t>
      </w:r>
      <w:r>
        <w:rPr>
          <w:rFonts w:hint="eastAsia" w:ascii="仿宋_GB2312" w:hAnsi="仿宋_GB2312" w:eastAsia="仿宋_GB2312" w:cs="仿宋_GB2312"/>
          <w:color w:val="auto"/>
          <w:highlight w:val="none"/>
          <w:lang w:val="en-US" w:eastAsia="zh-CN"/>
        </w:rPr>
        <w:t>不</w:t>
      </w:r>
      <w:r>
        <w:rPr>
          <w:rFonts w:hint="eastAsia" w:ascii="仿宋_GB2312" w:hAnsi="仿宋_GB2312" w:eastAsia="仿宋_GB2312" w:cs="仿宋_GB2312"/>
          <w:color w:val="auto"/>
          <w:highlight w:val="none"/>
          <w:lang w:eastAsia="zh-CN"/>
        </w:rPr>
        <w:t>专门</w:t>
      </w:r>
      <w:r>
        <w:rPr>
          <w:rFonts w:hint="eastAsia" w:ascii="仿宋_GB2312" w:hAnsi="仿宋_GB2312" w:eastAsia="仿宋_GB2312" w:cs="仿宋_GB2312"/>
          <w:color w:val="auto"/>
          <w:highlight w:val="none"/>
          <w:lang w:val="en-US" w:eastAsia="zh-CN"/>
        </w:rPr>
        <w:t>面</w:t>
      </w:r>
      <w:r>
        <w:rPr>
          <w:rFonts w:hint="eastAsia" w:ascii="仿宋_GB2312" w:hAnsi="仿宋_GB2312" w:eastAsia="仿宋_GB2312" w:cs="仿宋_GB2312"/>
          <w:color w:val="auto"/>
          <w:highlight w:val="none"/>
          <w:lang w:eastAsia="zh-CN"/>
        </w:rPr>
        <w:t>向中小企业。（</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7BD43FE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Times New Roman"/>
          <w:color w:val="auto"/>
          <w:sz w:val="28"/>
          <w:szCs w:val="28"/>
          <w:highlight w:val="none"/>
          <w:lang w:eastAsia="zh-CN"/>
        </w:rPr>
      </w:pPr>
      <w:r>
        <w:rPr>
          <w:rFonts w:ascii="仿宋" w:hAnsi="仿宋" w:eastAsia="仿宋" w:cs="Times New Roman"/>
          <w:b/>
          <w:bCs/>
          <w:color w:val="auto"/>
          <w:sz w:val="28"/>
          <w:szCs w:val="28"/>
          <w:highlight w:val="none"/>
        </w:rPr>
        <w:t>符合性检查</w:t>
      </w:r>
      <w:r>
        <w:rPr>
          <w:rFonts w:hint="eastAsia" w:ascii="仿宋" w:hAnsi="仿宋" w:eastAsia="仿宋" w:cs="Times New Roman"/>
          <w:b/>
          <w:bCs/>
          <w:color w:val="auto"/>
          <w:sz w:val="28"/>
          <w:szCs w:val="28"/>
          <w:highlight w:val="none"/>
          <w:lang w:eastAsia="zh-CN"/>
        </w:rPr>
        <w:t>：</w:t>
      </w:r>
    </w:p>
    <w:p w14:paraId="1BD6A4D6">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依据</w:t>
      </w:r>
      <w:r>
        <w:rPr>
          <w:rFonts w:hint="eastAsia" w:ascii="仿宋_GB2312" w:hAnsi="仿宋_GB2312" w:eastAsia="仿宋_GB2312" w:cs="仿宋_GB2312"/>
          <w:color w:val="auto"/>
          <w:highlight w:val="none"/>
          <w:lang w:eastAsia="zh-CN"/>
        </w:rPr>
        <w:t>采购文件</w:t>
      </w:r>
      <w:r>
        <w:rPr>
          <w:rFonts w:hint="eastAsia" w:ascii="仿宋_GB2312" w:hAnsi="仿宋_GB2312" w:eastAsia="仿宋_GB2312" w:cs="仿宋_GB2312"/>
          <w:color w:val="auto"/>
          <w:highlight w:val="none"/>
        </w:rPr>
        <w:t>的规定，从</w:t>
      </w:r>
      <w:r>
        <w:rPr>
          <w:rFonts w:hint="eastAsia" w:ascii="仿宋_GB2312" w:hAnsi="仿宋_GB2312" w:eastAsia="仿宋_GB2312" w:cs="仿宋_GB2312"/>
          <w:color w:val="auto"/>
          <w:highlight w:val="none"/>
          <w:lang w:eastAsia="zh-CN"/>
        </w:rPr>
        <w:t>投标文件</w:t>
      </w:r>
      <w:r>
        <w:rPr>
          <w:rFonts w:hint="eastAsia" w:ascii="仿宋_GB2312" w:hAnsi="仿宋_GB2312" w:eastAsia="仿宋_GB2312" w:cs="仿宋_GB2312"/>
          <w:color w:val="auto"/>
          <w:highlight w:val="none"/>
        </w:rPr>
        <w:t>的有效性、完整性和对</w:t>
      </w:r>
      <w:r>
        <w:rPr>
          <w:rFonts w:hint="eastAsia" w:ascii="仿宋_GB2312" w:hAnsi="仿宋_GB2312" w:eastAsia="仿宋_GB2312" w:cs="仿宋_GB2312"/>
          <w:color w:val="auto"/>
          <w:highlight w:val="none"/>
          <w:lang w:eastAsia="zh-CN"/>
        </w:rPr>
        <w:t>采购文件</w:t>
      </w:r>
      <w:r>
        <w:rPr>
          <w:rFonts w:hint="eastAsia" w:ascii="仿宋_GB2312" w:hAnsi="仿宋_GB2312" w:eastAsia="仿宋_GB2312" w:cs="仿宋_GB2312"/>
          <w:color w:val="auto"/>
          <w:highlight w:val="none"/>
        </w:rPr>
        <w:t>的响应程度进行审查，以确定是否对</w:t>
      </w:r>
      <w:r>
        <w:rPr>
          <w:rFonts w:hint="eastAsia" w:ascii="仿宋_GB2312" w:hAnsi="仿宋_GB2312" w:eastAsia="仿宋_GB2312" w:cs="仿宋_GB2312"/>
          <w:color w:val="auto"/>
          <w:highlight w:val="none"/>
          <w:lang w:eastAsia="zh-CN"/>
        </w:rPr>
        <w:t>采购文件</w:t>
      </w:r>
      <w:r>
        <w:rPr>
          <w:rFonts w:hint="eastAsia" w:ascii="仿宋_GB2312" w:hAnsi="仿宋_GB2312" w:eastAsia="仿宋_GB2312" w:cs="仿宋_GB2312"/>
          <w:color w:val="auto"/>
          <w:highlight w:val="none"/>
        </w:rPr>
        <w:t>的实质性要求作出响应。符合性审查的内容包括：</w:t>
      </w:r>
    </w:p>
    <w:p w14:paraId="0520C404">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投标文件</w:t>
      </w:r>
      <w:r>
        <w:rPr>
          <w:rFonts w:hint="eastAsia" w:ascii="仿宋_GB2312" w:hAnsi="仿宋_GB2312" w:eastAsia="仿宋_GB2312" w:cs="仿宋_GB2312"/>
          <w:color w:val="auto"/>
          <w:highlight w:val="none"/>
        </w:rPr>
        <w:t>内容是否齐全；</w:t>
      </w:r>
    </w:p>
    <w:p w14:paraId="57E328A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是否按照</w:t>
      </w:r>
      <w:r>
        <w:rPr>
          <w:rFonts w:hint="eastAsia" w:ascii="仿宋_GB2312" w:hAnsi="仿宋_GB2312" w:eastAsia="仿宋_GB2312" w:cs="仿宋_GB2312"/>
          <w:color w:val="auto"/>
          <w:highlight w:val="none"/>
          <w:lang w:eastAsia="zh-CN"/>
        </w:rPr>
        <w:t>采购文件</w:t>
      </w:r>
      <w:r>
        <w:rPr>
          <w:rFonts w:hint="eastAsia" w:ascii="仿宋_GB2312" w:hAnsi="仿宋_GB2312" w:eastAsia="仿宋_GB2312" w:cs="仿宋_GB2312"/>
          <w:color w:val="auto"/>
          <w:highlight w:val="none"/>
        </w:rPr>
        <w:t>的要求</w:t>
      </w:r>
      <w:r>
        <w:rPr>
          <w:rFonts w:hint="eastAsia" w:ascii="仿宋_GB2312" w:hAnsi="仿宋_GB2312" w:eastAsia="仿宋_GB2312" w:cs="仿宋_GB2312"/>
          <w:color w:val="auto"/>
          <w:highlight w:val="none"/>
          <w:lang w:val="en-US" w:eastAsia="zh-CN"/>
        </w:rPr>
        <w:t>解密、</w:t>
      </w:r>
      <w:r>
        <w:rPr>
          <w:rFonts w:hint="eastAsia" w:ascii="仿宋_GB2312" w:hAnsi="仿宋_GB2312" w:eastAsia="仿宋_GB2312" w:cs="仿宋_GB2312"/>
          <w:color w:val="auto"/>
          <w:highlight w:val="none"/>
        </w:rPr>
        <w:t>签署、盖章；</w:t>
      </w:r>
    </w:p>
    <w:p w14:paraId="576E6CF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投标文件</w:t>
      </w:r>
      <w:r>
        <w:rPr>
          <w:rFonts w:hint="eastAsia" w:ascii="仿宋_GB2312" w:hAnsi="仿宋_GB2312" w:eastAsia="仿宋_GB2312" w:cs="仿宋_GB2312"/>
          <w:color w:val="auto"/>
          <w:highlight w:val="none"/>
        </w:rPr>
        <w:t>是否有采购人不能接</w:t>
      </w:r>
      <w:r>
        <w:rPr>
          <w:rFonts w:hint="eastAsia" w:ascii="仿宋_GB2312" w:hAnsi="仿宋_GB2312" w:eastAsia="仿宋_GB2312" w:cs="仿宋_GB2312"/>
          <w:color w:val="auto"/>
          <w:highlight w:val="none"/>
          <w:lang w:val="en-US" w:eastAsia="zh-CN"/>
        </w:rPr>
        <w:t>受</w:t>
      </w:r>
      <w:r>
        <w:rPr>
          <w:rFonts w:hint="eastAsia" w:ascii="仿宋_GB2312" w:hAnsi="仿宋_GB2312" w:eastAsia="仿宋_GB2312" w:cs="仿宋_GB2312"/>
          <w:color w:val="auto"/>
          <w:highlight w:val="none"/>
        </w:rPr>
        <w:t>的条件；</w:t>
      </w:r>
    </w:p>
    <w:p w14:paraId="3AC4936D">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违反相关</w:t>
      </w:r>
      <w:r>
        <w:rPr>
          <w:rFonts w:hint="eastAsia" w:ascii="仿宋_GB2312" w:hAnsi="仿宋_GB2312" w:eastAsia="仿宋_GB2312" w:cs="仿宋_GB2312"/>
          <w:color w:val="auto"/>
          <w:highlight w:val="none"/>
        </w:rPr>
        <w:t>法律、法规及本竞争性</w:t>
      </w:r>
      <w:r>
        <w:rPr>
          <w:rFonts w:hint="eastAsia" w:ascii="仿宋_GB2312" w:hAnsi="仿宋_GB2312" w:eastAsia="仿宋_GB2312" w:cs="仿宋_GB2312"/>
          <w:color w:val="auto"/>
          <w:highlight w:val="none"/>
          <w:lang w:eastAsia="zh-CN"/>
        </w:rPr>
        <w:t>采购文件</w:t>
      </w:r>
      <w:r>
        <w:rPr>
          <w:rFonts w:hint="eastAsia" w:ascii="仿宋_GB2312" w:hAnsi="仿宋_GB2312" w:eastAsia="仿宋_GB2312" w:cs="仿宋_GB2312"/>
          <w:color w:val="auto"/>
          <w:highlight w:val="none"/>
        </w:rPr>
        <w:t>规定的属响应无效的情形。</w:t>
      </w:r>
    </w:p>
    <w:p w14:paraId="5C402BFE">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供应商报价低于</w:t>
      </w:r>
      <w:r>
        <w:rPr>
          <w:rFonts w:hint="eastAsia" w:ascii="仿宋_GB2312" w:hAnsi="仿宋_GB2312" w:eastAsia="仿宋_GB2312" w:cs="仿宋_GB2312"/>
          <w:color w:val="auto"/>
          <w:highlight w:val="none"/>
          <w:lang w:val="en-US" w:eastAsia="zh-CN"/>
        </w:rPr>
        <w:t>采购</w:t>
      </w:r>
      <w:r>
        <w:rPr>
          <w:rFonts w:hint="eastAsia" w:ascii="仿宋_GB2312" w:hAnsi="仿宋_GB2312" w:eastAsia="仿宋_GB2312" w:cs="仿宋_GB2312"/>
          <w:color w:val="auto"/>
          <w:highlight w:val="none"/>
          <w:lang w:eastAsia="zh-CN"/>
        </w:rPr>
        <w:t>文件规定的预算金额（最高限价）</w:t>
      </w:r>
    </w:p>
    <w:p w14:paraId="50438A6A">
      <w:pPr>
        <w:keepNext w:val="0"/>
        <w:keepLines w:val="0"/>
        <w:pageBreakBefore w:val="0"/>
        <w:tabs>
          <w:tab w:val="left" w:pos="0"/>
        </w:tabs>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商务</w:t>
      </w:r>
      <w:r>
        <w:rPr>
          <w:rFonts w:hint="eastAsia" w:ascii="仿宋_GB2312" w:hAnsi="仿宋_GB2312" w:eastAsia="仿宋_GB2312" w:cs="仿宋_GB2312"/>
          <w:b/>
          <w:color w:val="auto"/>
          <w:highlight w:val="none"/>
        </w:rPr>
        <w:t>技术文件：</w:t>
      </w:r>
    </w:p>
    <w:p w14:paraId="2F33EEFA">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（1）投标函；</w:t>
      </w:r>
    </w:p>
    <w:p w14:paraId="1FFFA077">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）投标产品</w:t>
      </w:r>
      <w:r>
        <w:rPr>
          <w:rFonts w:hint="eastAsia" w:ascii="仿宋_GB2312" w:hAnsi="仿宋_GB2312" w:eastAsia="仿宋_GB2312" w:cs="仿宋_GB2312"/>
          <w:color w:val="auto"/>
          <w:highlight w:val="none"/>
          <w:lang w:val="en-US" w:eastAsia="zh-CN"/>
        </w:rPr>
        <w:t>清单（不含报价）</w:t>
      </w:r>
      <w:r>
        <w:rPr>
          <w:rFonts w:hint="eastAsia" w:ascii="仿宋_GB2312" w:hAnsi="仿宋_GB2312" w:eastAsia="仿宋_GB2312" w:cs="仿宋_GB2312"/>
          <w:color w:val="auto"/>
          <w:highlight w:val="none"/>
          <w:lang w:eastAsia="zh-CN"/>
        </w:rPr>
        <w:t>；</w:t>
      </w:r>
    </w:p>
    <w:p w14:paraId="598579CB">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w:t>
      </w:r>
      <w:r>
        <w:rPr>
          <w:rFonts w:hint="default"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lang w:eastAsia="zh-CN"/>
        </w:rPr>
        <w:t>技术支持和售后服务承诺;</w:t>
      </w:r>
    </w:p>
    <w:p w14:paraId="7738DCB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）项目供货、安装、调试计划；</w:t>
      </w:r>
    </w:p>
    <w:p w14:paraId="7585C6D2">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）投标产品设计及结构说明；</w:t>
      </w:r>
    </w:p>
    <w:p w14:paraId="17F47AB4">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）典型项目的合同及中标通知书；</w:t>
      </w:r>
    </w:p>
    <w:p w14:paraId="3E53E265">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）质量证明文件；</w:t>
      </w:r>
    </w:p>
    <w:p w14:paraId="0ED44120">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lang w:eastAsia="zh-CN"/>
        </w:rPr>
        <w:t>）技术人员状况；</w:t>
      </w:r>
    </w:p>
    <w:p w14:paraId="575CD5CF">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9</w:t>
      </w:r>
      <w:r>
        <w:rPr>
          <w:rFonts w:hint="eastAsia" w:ascii="仿宋_GB2312" w:hAnsi="仿宋_GB2312" w:eastAsia="仿宋_GB2312" w:cs="仿宋_GB2312"/>
          <w:color w:val="auto"/>
          <w:highlight w:val="none"/>
          <w:lang w:eastAsia="zh-CN"/>
        </w:rPr>
        <w:t>）投标项目需求技术响应偏离表；</w:t>
      </w:r>
    </w:p>
    <w:p w14:paraId="7B4DFEDA">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lang w:eastAsia="zh-CN"/>
        </w:rPr>
        <w:t>）其它有利于投标的资料。</w:t>
      </w:r>
    </w:p>
    <w:p w14:paraId="6929A43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报价文件：</w:t>
      </w:r>
    </w:p>
    <w:p w14:paraId="0D39D114">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（1）货物或服务报价一览表</w:t>
      </w:r>
    </w:p>
    <w:p w14:paraId="5FB56C6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货物或服务分项明细报价表</w:t>
      </w:r>
    </w:p>
    <w:p w14:paraId="22F6892B">
      <w:pPr>
        <w:keepNext w:val="0"/>
        <w:keepLines w:val="0"/>
        <w:pageBreakBefore w:val="0"/>
        <w:widowControl w:val="0"/>
        <w:kinsoku/>
        <w:wordWrap w:val="0"/>
        <w:overflowPunct w:val="0"/>
        <w:topLinePunct w:val="0"/>
        <w:autoSpaceDE w:val="0"/>
        <w:autoSpaceDN w:val="0"/>
        <w:bidi w:val="0"/>
        <w:adjustRightInd w:val="0"/>
        <w:snapToGrid w:val="0"/>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2"/>
          <w:sz w:val="28"/>
          <w:szCs w:val="28"/>
          <w:highlight w:val="none"/>
          <w:lang w:val="en-US" w:eastAsia="zh-CN"/>
        </w:rPr>
        <w:t>（3）中小企业声明函（如有）</w:t>
      </w:r>
    </w:p>
    <w:p w14:paraId="3EACFF1B">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10.3 证明投标货物或服务符合招标文件规定的文件：</w:t>
      </w:r>
    </w:p>
    <w:p w14:paraId="44EA3004">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提交所有投标货物或服务和相应服务的合格性、符合性证明文件，该文件可以是文字资料、图表和数据等。如采购项目涉及电线电缆，招标文件中必须提供符合国家标准（参数指标的产品合格证，产品检验报告及强制性认证证书），评委会在评审中作为首要条件进行审核把关。</w:t>
      </w:r>
    </w:p>
    <w:p w14:paraId="593789E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（2）详细描述投标货物或服务的规格、功能、性能、技术参数及与招标货物或服务的偏离情况等。</w:t>
      </w:r>
    </w:p>
    <w:p w14:paraId="5B5AC118">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eastAsia="zh-CN"/>
        </w:rPr>
        <w:t>（3）</w:t>
      </w:r>
      <w:r>
        <w:rPr>
          <w:rFonts w:hint="default" w:ascii="仿宋_GB2312" w:hAnsi="仿宋_GB2312" w:eastAsia="仿宋_GB2312" w:cs="仿宋_GB2312"/>
          <w:color w:val="auto"/>
          <w:highlight w:val="none"/>
          <w:lang w:val="en-US" w:eastAsia="zh-CN"/>
        </w:rPr>
        <w:t>使用</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"https://baike.baidu.com/item/%E7%BB%BC%E5%90%88%E8%AF%84%E5%88%86%E6%B3%95/2652286?fromModule=lemma_inlink"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lang w:eastAsia="zh-CN"/>
        </w:rPr>
        <w:t>综合评分法</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的采购项目，提供相同品牌产品且通过资格审查、符合性审查的不同投标人参加同一合同项下投标的，按一家投标人计算，评审</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"https://baike.baidu.com/item/%E5%90%8E%E5%BE%97%E5%88%86/9925389?fromModule=lemma_inlink"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lang w:eastAsia="zh-CN"/>
        </w:rPr>
        <w:t>后得分</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"https://baike.baidu.com/item/%E4%B8%8D%E4%BD%9C%E4%B8%BA/6754082?fromModule=lemma_inlink"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lang w:eastAsia="zh-CN"/>
        </w:rPr>
        <w:t>不作为</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中标候选人。非单一产品采购项目，采购人应当根据采购项目</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"https://baike.baidu.com/item/%E6%8A%80%E6%9C%AF%E6%9E%84%E6%88%90/4037092?fromModule=lemma_inlink"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lang w:eastAsia="zh-CN"/>
        </w:rPr>
        <w:t>技术构成</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"https://baike.baidu.com/item/%E4%BA%A7%E5%93%81%E4%BB%B7%E6%A0%BC/2449464?fromModule=lemma_inlink"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lang w:eastAsia="zh-CN"/>
        </w:rPr>
        <w:t>产品价格</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比重等合理确定</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"https://baike.baidu.com/item/%E6%A0%B8%E5%BF%83%E4%BA%A7%E5%93%81/3215748?fromModule=lemma_inlink"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lang w:eastAsia="zh-CN"/>
        </w:rPr>
        <w:t>核心产品</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，并在招标文件中载明。多家投标人提供的核心</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"https://baike.baidu.com/item/%E4%BA%A7%E5%93%81%E5%93%81%E7%89%8C/7164043?fromModule=lemma_inlink"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lang w:eastAsia="zh-CN"/>
        </w:rPr>
        <w:t>产品品牌</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相同的，按前两款规定处理。</w:t>
      </w:r>
    </w:p>
    <w:p w14:paraId="722CF2F8">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default" w:ascii="仿宋_GB2312" w:hAnsi="仿宋_GB2312" w:eastAsia="仿宋_GB2312" w:cs="仿宋_GB2312"/>
          <w:color w:val="auto"/>
          <w:highlight w:val="none"/>
          <w:lang w:eastAsia="zh-CN"/>
        </w:rPr>
        <w:t>4</w:t>
      </w:r>
      <w:r>
        <w:rPr>
          <w:rFonts w:hint="eastAsia" w:ascii="仿宋_GB2312" w:hAnsi="仿宋_GB2312" w:eastAsia="仿宋_GB2312" w:cs="仿宋_GB2312"/>
          <w:color w:val="auto"/>
          <w:highlight w:val="none"/>
          <w:lang w:eastAsia="zh-CN"/>
        </w:rPr>
        <w:t>）</w:t>
      </w:r>
      <w:r>
        <w:rPr>
          <w:rFonts w:hint="default"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lang w:eastAsia="zh-CN"/>
        </w:rPr>
        <w:t>认为需要补充的其它资料文件。</w:t>
      </w:r>
    </w:p>
    <w:p w14:paraId="5EB22FB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　投标报价</w:t>
      </w:r>
    </w:p>
    <w:p w14:paraId="0848E5B1">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11.1 </w:t>
      </w:r>
      <w:r>
        <w:rPr>
          <w:rFonts w:hint="default" w:ascii="仿宋_GB2312" w:hAnsi="仿宋_GB2312" w:eastAsia="仿宋_GB2312" w:cs="仿宋_GB2312"/>
          <w:color w:val="auto"/>
          <w:kern w:val="2"/>
          <w:sz w:val="28"/>
          <w:szCs w:val="28"/>
          <w:highlight w:val="none"/>
          <w:lang w:val="en-US" w:eastAsia="zh-CN" w:bidi="ar-SA"/>
        </w:rPr>
        <w:t>投标人</w:t>
      </w:r>
      <w:r>
        <w:rPr>
          <w:rFonts w:hint="eastAsia" w:ascii="仿宋_GB2312" w:hAnsi="仿宋_GB2312" w:eastAsia="仿宋_GB2312" w:cs="仿宋_GB2312"/>
          <w:color w:val="auto"/>
          <w:kern w:val="2"/>
          <w:sz w:val="28"/>
          <w:szCs w:val="28"/>
          <w:highlight w:val="none"/>
          <w:lang w:val="en-US" w:eastAsia="zh-CN" w:bidi="ar-SA"/>
        </w:rPr>
        <w:t>应在投标报价表上标明单价和总价。如单价和总价不符，以单价为准，小写与大写不符的，以大写为准。</w:t>
      </w:r>
      <w:r>
        <w:rPr>
          <w:rFonts w:hint="default" w:ascii="仿宋_GB2312" w:hAnsi="仿宋_GB2312" w:eastAsia="仿宋_GB2312" w:cs="仿宋_GB2312"/>
          <w:color w:val="auto"/>
          <w:kern w:val="2"/>
          <w:sz w:val="28"/>
          <w:szCs w:val="28"/>
          <w:highlight w:val="none"/>
          <w:lang w:val="en-US" w:eastAsia="zh-CN" w:bidi="ar-SA"/>
        </w:rPr>
        <w:t>投标人</w:t>
      </w:r>
      <w:r>
        <w:rPr>
          <w:rFonts w:hint="eastAsia" w:ascii="仿宋_GB2312" w:hAnsi="仿宋_GB2312" w:eastAsia="仿宋_GB2312" w:cs="仿宋_GB2312"/>
          <w:color w:val="auto"/>
          <w:kern w:val="2"/>
          <w:sz w:val="28"/>
          <w:szCs w:val="28"/>
          <w:highlight w:val="none"/>
          <w:lang w:val="en-US" w:eastAsia="zh-CN" w:bidi="ar-SA"/>
        </w:rPr>
        <w:t>的投标价应是指所有货物或服务按招标文件要求交付使用或完工的价格；</w:t>
      </w:r>
      <w:r>
        <w:rPr>
          <w:rFonts w:hint="default" w:ascii="仿宋_GB2312" w:hAnsi="仿宋_GB2312" w:eastAsia="仿宋_GB2312" w:cs="仿宋_GB2312"/>
          <w:color w:val="auto"/>
          <w:kern w:val="2"/>
          <w:sz w:val="28"/>
          <w:szCs w:val="28"/>
          <w:highlight w:val="none"/>
          <w:lang w:val="en-US" w:eastAsia="zh-CN" w:bidi="ar-SA"/>
        </w:rPr>
        <w:t>投标人</w:t>
      </w:r>
      <w:r>
        <w:rPr>
          <w:rFonts w:hint="eastAsia" w:ascii="仿宋_GB2312" w:hAnsi="仿宋_GB2312" w:eastAsia="仿宋_GB2312" w:cs="仿宋_GB2312"/>
          <w:color w:val="auto"/>
          <w:kern w:val="2"/>
          <w:sz w:val="28"/>
          <w:szCs w:val="28"/>
          <w:highlight w:val="none"/>
          <w:lang w:val="en-US" w:eastAsia="zh-CN" w:bidi="ar-SA"/>
        </w:rPr>
        <w:t>应在投标报价上标明，本次投标拟提供货物的单价金额及投标总价金额，开标后不得更改，</w:t>
      </w:r>
      <w:r>
        <w:rPr>
          <w:rFonts w:hint="default" w:ascii="仿宋_GB2312" w:hAnsi="仿宋_GB2312" w:eastAsia="仿宋_GB2312" w:cs="仿宋_GB2312"/>
          <w:color w:val="auto"/>
          <w:kern w:val="2"/>
          <w:sz w:val="28"/>
          <w:szCs w:val="28"/>
          <w:highlight w:val="none"/>
          <w:lang w:val="en-US" w:eastAsia="zh-CN" w:bidi="ar-SA"/>
        </w:rPr>
        <w:t>投标人</w:t>
      </w:r>
      <w:r>
        <w:rPr>
          <w:rFonts w:hint="eastAsia" w:ascii="仿宋_GB2312" w:hAnsi="仿宋_GB2312" w:eastAsia="仿宋_GB2312" w:cs="仿宋_GB2312"/>
          <w:color w:val="auto"/>
          <w:kern w:val="2"/>
          <w:sz w:val="28"/>
          <w:szCs w:val="28"/>
          <w:highlight w:val="none"/>
          <w:lang w:val="en-US" w:eastAsia="zh-CN" w:bidi="ar-SA"/>
        </w:rPr>
        <w:t>对项目的报价必须是唯一的，</w:t>
      </w:r>
      <w:r>
        <w:rPr>
          <w:rFonts w:hint="default" w:ascii="仿宋_GB2312" w:hAnsi="仿宋_GB2312" w:eastAsia="仿宋_GB2312" w:cs="仿宋_GB2312"/>
          <w:color w:val="auto"/>
          <w:kern w:val="2"/>
          <w:sz w:val="28"/>
          <w:szCs w:val="28"/>
          <w:highlight w:val="none"/>
          <w:lang w:val="en-US" w:eastAsia="zh-CN" w:bidi="ar-SA"/>
        </w:rPr>
        <w:t>招标人</w:t>
      </w:r>
      <w:r>
        <w:rPr>
          <w:rFonts w:hint="eastAsia" w:ascii="仿宋_GB2312" w:hAnsi="仿宋_GB2312" w:eastAsia="仿宋_GB2312" w:cs="仿宋_GB2312"/>
          <w:color w:val="auto"/>
          <w:kern w:val="2"/>
          <w:sz w:val="28"/>
          <w:szCs w:val="28"/>
          <w:highlight w:val="none"/>
          <w:lang w:val="en-US" w:eastAsia="zh-CN" w:bidi="ar-SA"/>
        </w:rPr>
        <w:t>不接受选择性报价。</w:t>
      </w:r>
    </w:p>
    <w:p w14:paraId="499AED11">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11.2 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14:paraId="61BFA5F8">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11.3 招标文件未列明，而</w:t>
      </w:r>
      <w:r>
        <w:rPr>
          <w:rFonts w:hint="default" w:ascii="仿宋_GB2312" w:hAnsi="仿宋_GB2312" w:eastAsia="仿宋_GB2312" w:cs="仿宋_GB2312"/>
          <w:color w:val="auto"/>
          <w:kern w:val="2"/>
          <w:sz w:val="28"/>
          <w:szCs w:val="28"/>
          <w:highlight w:val="none"/>
          <w:lang w:val="en-US" w:eastAsia="zh-CN" w:bidi="ar-SA"/>
        </w:rPr>
        <w:t>投标人</w:t>
      </w:r>
      <w:r>
        <w:rPr>
          <w:rFonts w:hint="eastAsia" w:ascii="仿宋_GB2312" w:hAnsi="仿宋_GB2312" w:eastAsia="仿宋_GB2312" w:cs="仿宋_GB2312"/>
          <w:color w:val="auto"/>
          <w:kern w:val="2"/>
          <w:sz w:val="28"/>
          <w:szCs w:val="28"/>
          <w:highlight w:val="none"/>
          <w:lang w:val="en-US" w:eastAsia="zh-CN" w:bidi="ar-SA"/>
        </w:rPr>
        <w:t>认为必需的费用也需列入报价。</w:t>
      </w:r>
    </w:p>
    <w:p w14:paraId="2DB64A77">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11.4 </w:t>
      </w:r>
      <w:r>
        <w:rPr>
          <w:rFonts w:hint="default" w:ascii="仿宋_GB2312" w:hAnsi="仿宋_GB2312" w:eastAsia="仿宋_GB2312" w:cs="仿宋_GB2312"/>
          <w:color w:val="auto"/>
          <w:kern w:val="2"/>
          <w:sz w:val="28"/>
          <w:szCs w:val="28"/>
          <w:highlight w:val="none"/>
          <w:lang w:val="en-US" w:eastAsia="zh-CN" w:bidi="ar-SA"/>
        </w:rPr>
        <w:t>招标人</w:t>
      </w:r>
      <w:r>
        <w:rPr>
          <w:rFonts w:hint="eastAsia" w:ascii="仿宋_GB2312" w:hAnsi="仿宋_GB2312" w:eastAsia="仿宋_GB2312" w:cs="仿宋_GB2312"/>
          <w:color w:val="auto"/>
          <w:kern w:val="2"/>
          <w:sz w:val="28"/>
          <w:szCs w:val="28"/>
          <w:highlight w:val="none"/>
          <w:lang w:val="en-US" w:eastAsia="zh-CN" w:bidi="ar-SA"/>
        </w:rPr>
        <w:t>不接受招标项目范围内的捐赠。</w:t>
      </w:r>
    </w:p>
    <w:p w14:paraId="5A8BB5A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11.5 固定合同价，</w:t>
      </w:r>
      <w:r>
        <w:rPr>
          <w:rFonts w:hint="default" w:ascii="仿宋_GB2312" w:hAnsi="仿宋_GB2312" w:eastAsia="仿宋_GB2312" w:cs="仿宋_GB2312"/>
          <w:color w:val="auto"/>
          <w:kern w:val="2"/>
          <w:sz w:val="28"/>
          <w:szCs w:val="28"/>
          <w:highlight w:val="none"/>
          <w:lang w:val="en-US" w:eastAsia="zh-CN" w:bidi="ar-SA"/>
        </w:rPr>
        <w:t>投标人</w:t>
      </w:r>
      <w:r>
        <w:rPr>
          <w:rFonts w:hint="eastAsia" w:ascii="仿宋_GB2312" w:hAnsi="仿宋_GB2312" w:eastAsia="仿宋_GB2312" w:cs="仿宋_GB2312"/>
          <w:color w:val="auto"/>
          <w:kern w:val="2"/>
          <w:sz w:val="28"/>
          <w:szCs w:val="28"/>
          <w:highlight w:val="none"/>
          <w:lang w:val="en-US" w:eastAsia="zh-CN" w:bidi="ar-SA"/>
        </w:rPr>
        <w:t>所报的单价和总价在合同实施期间应保持不变，不因劳务、材料等成本的价格变动而做任何调整。</w:t>
      </w:r>
    </w:p>
    <w:p w14:paraId="161299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11.6 评标委员会认为</w:t>
      </w:r>
      <w:r>
        <w:rPr>
          <w:rFonts w:hint="default" w:ascii="仿宋_GB2312" w:hAnsi="仿宋_GB2312" w:eastAsia="仿宋_GB2312" w:cs="仿宋_GB2312"/>
          <w:color w:val="auto"/>
          <w:kern w:val="2"/>
          <w:sz w:val="28"/>
          <w:szCs w:val="28"/>
          <w:highlight w:val="none"/>
          <w:lang w:val="en-US" w:eastAsia="zh-CN" w:bidi="ar-SA"/>
        </w:rPr>
        <w:t>投标人</w:t>
      </w:r>
      <w:r>
        <w:rPr>
          <w:rFonts w:hint="eastAsia" w:ascii="仿宋_GB2312" w:hAnsi="仿宋_GB2312" w:eastAsia="仿宋_GB2312" w:cs="仿宋_GB2312"/>
          <w:color w:val="auto"/>
          <w:kern w:val="2"/>
          <w:sz w:val="28"/>
          <w:szCs w:val="28"/>
          <w:highlight w:val="none"/>
          <w:lang w:val="en-US" w:eastAsia="zh-CN" w:bidi="ar-SA"/>
        </w:rPr>
        <w:t>的报价明显低于其他通过符合性审查</w:t>
      </w:r>
      <w:r>
        <w:rPr>
          <w:rFonts w:hint="default" w:ascii="仿宋_GB2312" w:hAnsi="仿宋_GB2312" w:eastAsia="仿宋_GB2312" w:cs="仿宋_GB2312"/>
          <w:color w:val="auto"/>
          <w:kern w:val="2"/>
          <w:sz w:val="28"/>
          <w:szCs w:val="28"/>
          <w:highlight w:val="none"/>
          <w:lang w:val="en-US" w:eastAsia="zh-CN" w:bidi="ar-SA"/>
        </w:rPr>
        <w:t>投标人</w:t>
      </w:r>
      <w:r>
        <w:rPr>
          <w:rFonts w:hint="eastAsia" w:ascii="仿宋_GB2312" w:hAnsi="仿宋_GB2312" w:eastAsia="仿宋_GB2312" w:cs="仿宋_GB2312"/>
          <w:color w:val="auto"/>
          <w:kern w:val="2"/>
          <w:sz w:val="28"/>
          <w:szCs w:val="28"/>
          <w:highlight w:val="none"/>
          <w:lang w:val="en-US" w:eastAsia="zh-CN" w:bidi="ar-SA"/>
        </w:rPr>
        <w:t>的报价，有可能影响产品质量或者不能诚信履约的，应当要求其在评标现场合理的时间内提供书面说明，必要时提交相关证明材料；</w:t>
      </w:r>
      <w:r>
        <w:rPr>
          <w:rFonts w:hint="default" w:ascii="仿宋_GB2312" w:hAnsi="仿宋_GB2312" w:eastAsia="仿宋_GB2312" w:cs="仿宋_GB2312"/>
          <w:color w:val="auto"/>
          <w:kern w:val="2"/>
          <w:sz w:val="28"/>
          <w:szCs w:val="28"/>
          <w:highlight w:val="none"/>
          <w:lang w:val="en-US" w:eastAsia="zh-CN" w:bidi="ar-SA"/>
        </w:rPr>
        <w:t>投标人</w:t>
      </w:r>
      <w:r>
        <w:rPr>
          <w:rFonts w:hint="eastAsia" w:ascii="仿宋_GB2312" w:hAnsi="仿宋_GB2312" w:eastAsia="仿宋_GB2312" w:cs="仿宋_GB2312"/>
          <w:color w:val="auto"/>
          <w:kern w:val="2"/>
          <w:sz w:val="28"/>
          <w:szCs w:val="28"/>
          <w:highlight w:val="none"/>
          <w:lang w:val="en-US" w:eastAsia="zh-CN" w:bidi="ar-SA"/>
        </w:rPr>
        <w:t>不能证明其报价合理性的，评标委员会应当将其作为无效投标处理。</w:t>
      </w:r>
    </w:p>
    <w:p w14:paraId="7DB1997C">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_GB2312" w:hAnsi="仿宋_GB2312" w:eastAsia="仿宋_GB2312" w:cs="仿宋_GB2312"/>
          <w:b w:val="0"/>
          <w:bCs w:val="0"/>
          <w:color w:val="auto"/>
          <w:highlight w:val="none"/>
          <w:lang w:val="en-US" w:eastAsia="zh-CN"/>
        </w:rPr>
        <w:t xml:space="preserve">11.7 </w:t>
      </w:r>
      <w:r>
        <w:rPr>
          <w:rFonts w:hint="eastAsia" w:ascii="仿宋" w:hAnsi="仿宋" w:eastAsia="仿宋" w:cs="Times New Roman"/>
          <w:color w:val="auto"/>
          <w:sz w:val="28"/>
          <w:szCs w:val="28"/>
          <w:highlight w:val="none"/>
          <w:lang w:val="en-US" w:eastAsia="zh-CN"/>
        </w:rPr>
        <w:t>政府采购评审中出现下列情形之一的，评审委员会应当启动异常低价投标（响应）审查程序：</w:t>
      </w:r>
    </w:p>
    <w:p w14:paraId="7F2FCEEC">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3DF998ED">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3A9F5EE7">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（3）投标（响应）报价低于采购项目最高限价45%的，即投标（响应）报价&lt;采购项目最高限价×45%；</w:t>
      </w:r>
    </w:p>
    <w:p w14:paraId="32739EDA">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（4）评审委员会基于专业判断，认为供应商报价过低，有可能影响产品质量或者不能诚信履约的其他情形。</w:t>
      </w:r>
    </w:p>
    <w:p w14:paraId="48937ADA">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采购人可以结合具体项目实际情况，提高上述第（1）项至第（3）项中启动异常低价投标（响应）审查的数值标准，但最高不得超过65%。</w:t>
      </w:r>
    </w:p>
    <w:p w14:paraId="6142FEDE">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相关法律法规对供应商报价有规定的，从其规定。</w:t>
      </w:r>
    </w:p>
    <w:p w14:paraId="2EA9D0EC">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466123">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color w:val="auto"/>
          <w:highlight w:val="none"/>
          <w:lang w:eastAsia="zh-CN"/>
        </w:rPr>
      </w:pPr>
      <w:r>
        <w:rPr>
          <w:rFonts w:hint="eastAsia" w:ascii="仿宋" w:hAnsi="仿宋" w:eastAsia="仿宋" w:cs="Times New Roman"/>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Times New Roman"/>
          <w:color w:val="auto"/>
          <w:sz w:val="28"/>
          <w:szCs w:val="28"/>
          <w:highlight w:val="none"/>
          <w:lang w:val="zh-CN" w:eastAsia="zh-CN"/>
        </w:rPr>
        <w:t xml:space="preserve"> </w:t>
      </w:r>
    </w:p>
    <w:p w14:paraId="2D95C949">
      <w:pPr>
        <w:keepNext w:val="0"/>
        <w:keepLines w:val="0"/>
        <w:pageBreakBefore w:val="0"/>
        <w:widowControl w:val="0"/>
        <w:kinsoku/>
        <w:overflowPunct/>
        <w:topLinePunct w:val="0"/>
        <w:autoSpaceDE/>
        <w:autoSpaceDN/>
        <w:bidi w:val="0"/>
        <w:adjustRightInd/>
        <w:snapToGrid/>
        <w:spacing w:line="520" w:lineRule="exact"/>
        <w:ind w:firstLine="562" w:firstLineChars="200"/>
        <w:textAlignment w:val="auto"/>
        <w:rPr>
          <w:rFonts w:hint="eastAsia" w:ascii="仿宋" w:hAnsi="仿宋" w:eastAsia="仿宋" w:cs="Times New Roman"/>
          <w:b/>
          <w:color w:val="auto"/>
          <w:sz w:val="28"/>
          <w:szCs w:val="28"/>
          <w:highlight w:val="none"/>
          <w:lang w:eastAsia="zh-CN"/>
        </w:rPr>
      </w:pPr>
      <w:r>
        <w:rPr>
          <w:rFonts w:hint="eastAsia" w:ascii="仿宋_GB2312" w:hAnsi="仿宋_GB2312" w:eastAsia="仿宋_GB2312" w:cs="仿宋_GB2312"/>
          <w:b/>
          <w:bCs/>
          <w:color w:val="auto"/>
          <w:highlight w:val="none"/>
          <w:lang w:val="en-US" w:eastAsia="zh-CN"/>
        </w:rPr>
        <w:t xml:space="preserve">11.8 </w:t>
      </w:r>
      <w:r>
        <w:rPr>
          <w:rFonts w:hint="eastAsia" w:ascii="仿宋" w:hAnsi="仿宋" w:eastAsia="仿宋" w:cs="Times New Roman"/>
          <w:b/>
          <w:color w:val="auto"/>
          <w:sz w:val="28"/>
          <w:szCs w:val="28"/>
          <w:highlight w:val="none"/>
          <w:lang w:eastAsia="zh-CN"/>
        </w:rPr>
        <w:t>落实政府采购政策说明（价格扣除，若有）</w:t>
      </w:r>
    </w:p>
    <w:p w14:paraId="2ACEB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11.8.1小微型企业价格扣除（本项目适用/不适用）</w:t>
      </w:r>
    </w:p>
    <w:p w14:paraId="10B4EAE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（1）对于经主管预算单位统筹后未预留份额专门面向中小企业采购的采购项目，以及预留份额项目中的非预留部分采购包，对小型和微型企业报价给予10%的扣除价格，用扣除后的价格参与评审。</w:t>
      </w:r>
    </w:p>
    <w:p w14:paraId="1635CA2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对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本项目适用/不适用）</w:t>
      </w:r>
    </w:p>
    <w:p w14:paraId="74E89822">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（3）供应商需按照采购文件的要求提供相应的《企业声明函》。</w:t>
      </w:r>
    </w:p>
    <w:p w14:paraId="7808AF5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（4）企业标准请参照国家统计局关于印发《统计上大中小微型企业划分办法（2017）》的通知文件规定自行填写。</w:t>
      </w:r>
    </w:p>
    <w:p w14:paraId="41FF5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11.8.2 残疾人福利单位价格扣除（本项目适用/不适用）</w:t>
      </w:r>
    </w:p>
    <w:p w14:paraId="271AED19">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（1）对残疾人福利性单位视同小型、微型企业，给予10%的价格扣除，用扣除后的价格参与评审。</w:t>
      </w:r>
    </w:p>
    <w:p w14:paraId="66408E9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（2）残疾人福利单位需按照采购文件的要求提供《残疾人福利性单位声明函》。</w:t>
      </w:r>
    </w:p>
    <w:p w14:paraId="0C35FB40">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（3）残疾人福利单位标准请参照《关于促进残疾人就业政府采购政策的通知》（财库〔2017〕141号）。</w:t>
      </w:r>
    </w:p>
    <w:p w14:paraId="53D88C5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11.8.3 监狱和戒毒企业价格扣除（本项目适用/不适用）</w:t>
      </w:r>
    </w:p>
    <w:p w14:paraId="09B446F5">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（1）对监狱和戒毒企业（简称监狱企业）视同小型、微型企业，给予10%的价格扣除，用扣除后的价格参与评审。</w:t>
      </w:r>
    </w:p>
    <w:p w14:paraId="0CB41E8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332A4D3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（3）监狱企业标准请参照《关于政府采购支持监狱企业发展有关问题的通知》（财库[2014]68号）。</w:t>
      </w:r>
    </w:p>
    <w:p w14:paraId="50A3297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小微型企业、残疾人福利单位、监狱企业属于小型、微型企业的，不重复享受政策。</w:t>
      </w:r>
    </w:p>
    <w:p w14:paraId="4568D47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11.8.4 政府采购中实施本国产品标准及落实政策。根据国办发〔2025〕34号文和财库〔2025〕30号文落实：</w:t>
      </w:r>
    </w:p>
    <w:p w14:paraId="777D1476">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1F07D7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F270581">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（2）产品在中国境内生产的组件成本核算规则。产品在中国境内生产的组件成本，按照《中国境内生产的组件成本核算基本规则》计算（见附11件）。</w:t>
      </w:r>
    </w:p>
    <w:p w14:paraId="5C31AEE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14:paraId="30A7C2D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注：</w:t>
      </w:r>
    </w:p>
    <w:p w14:paraId="2D7A7DD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C39F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A6396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3.评标过程中如发现供应商在《声明函》内容</w:t>
      </w:r>
      <w:r>
        <w:rPr>
          <w:rFonts w:hint="default" w:ascii="仿宋" w:hAnsi="仿宋" w:eastAsia="仿宋" w:cs="Times New Roman"/>
          <w:color w:val="auto"/>
          <w:sz w:val="28"/>
          <w:szCs w:val="28"/>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w:t>
      </w:r>
      <w:r>
        <w:rPr>
          <w:rFonts w:hint="eastAsia" w:ascii="仿宋" w:hAnsi="仿宋" w:eastAsia="仿宋" w:cs="Times New Roman"/>
          <w:color w:val="auto"/>
          <w:sz w:val="28"/>
          <w:szCs w:val="28"/>
          <w:highlight w:val="none"/>
          <w:lang w:val="en-US" w:eastAsia="zh-CN"/>
        </w:rPr>
        <w:t>谈判文件</w:t>
      </w:r>
      <w:r>
        <w:rPr>
          <w:rFonts w:hint="default" w:ascii="仿宋" w:hAnsi="仿宋" w:eastAsia="仿宋" w:cs="Times New Roman"/>
          <w:color w:val="auto"/>
          <w:sz w:val="28"/>
          <w:szCs w:val="28"/>
          <w:highlight w:val="none"/>
          <w:lang w:val="en-US" w:eastAsia="zh-CN"/>
        </w:rPr>
        <w:t>规定的，供应商提供的相关产品视为不符合本国产品标准。</w:t>
      </w:r>
    </w:p>
    <w:p w14:paraId="49FC0CB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12　投标文件的装订顺序及份数</w:t>
      </w:r>
    </w:p>
    <w:p w14:paraId="16BAF4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 投标文件应按</w:t>
      </w:r>
      <w:r>
        <w:rPr>
          <w:rFonts w:hint="default" w:ascii="仿宋_GB2312" w:hAnsi="仿宋_GB2312" w:eastAsia="仿宋_GB2312" w:cs="仿宋_GB2312"/>
          <w:color w:val="auto"/>
          <w:highlight w:val="none"/>
        </w:rPr>
        <w:t>招标文件相关要求开展</w:t>
      </w:r>
      <w:r>
        <w:rPr>
          <w:rFonts w:hint="eastAsia" w:ascii="仿宋_GB2312" w:hAnsi="仿宋_GB2312" w:eastAsia="仿宋_GB2312" w:cs="仿宋_GB2312"/>
          <w:color w:val="auto"/>
          <w:highlight w:val="none"/>
        </w:rPr>
        <w:t>制作。</w:t>
      </w:r>
    </w:p>
    <w:p w14:paraId="29A2D28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　投标文件签署</w:t>
      </w:r>
    </w:p>
    <w:p w14:paraId="7C7A2AA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13.1 投标文件应由法定代表人或其全权代理人按规定逐一签署和签名，并加盖单位公章，否则由此造成的无效标由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 xml:space="preserve">负责。 </w:t>
      </w:r>
    </w:p>
    <w:p w14:paraId="1EB05CA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14　投标保证金票据</w:t>
      </w:r>
    </w:p>
    <w:p w14:paraId="61629566">
      <w:pPr>
        <w:pStyle w:val="18"/>
        <w:keepNext w:val="0"/>
        <w:keepLines w:val="0"/>
        <w:pageBreakBefore w:val="0"/>
        <w:kinsoku/>
        <w:overflowPunct/>
        <w:topLinePunct w:val="0"/>
        <w:autoSpaceDE/>
        <w:autoSpaceDN/>
        <w:bidi w:val="0"/>
        <w:spacing w:after="0" w:line="520" w:lineRule="exact"/>
        <w:ind w:left="0" w:leftChars="0" w:firstLine="638" w:firstLineChars="228"/>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14.1 投标保证金及提交方式：</w:t>
      </w:r>
      <w:r>
        <w:rPr>
          <w:rFonts w:hint="eastAsia" w:ascii="仿宋_GB2312" w:hAnsi="仿宋_GB2312" w:eastAsia="仿宋_GB2312" w:cs="仿宋_GB2312"/>
          <w:b/>
          <w:bCs/>
          <w:color w:val="auto"/>
          <w:highlight w:val="none"/>
          <w:lang w:val="en-US" w:eastAsia="zh-CN"/>
        </w:rPr>
        <w:t>本项目不做要求</w:t>
      </w:r>
    </w:p>
    <w:p w14:paraId="11E27BC8">
      <w:pPr>
        <w:keepNext w:val="0"/>
        <w:keepLines w:val="0"/>
        <w:pageBreakBefore w:val="0"/>
        <w:widowControl/>
        <w:kinsoku/>
        <w:overflowPunct/>
        <w:topLinePunct w:val="0"/>
        <w:autoSpaceDE/>
        <w:autoSpaceDN/>
        <w:bidi w:val="0"/>
        <w:spacing w:line="520" w:lineRule="exact"/>
        <w:ind w:firstLine="56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提交方式：投标</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应当以支票、汇票、本票或者金融机构、担保机构出具的保函等非现金形式提交。</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未按照招标文件要求提交投标保证金</w:t>
      </w:r>
      <w:r>
        <w:rPr>
          <w:rFonts w:hint="eastAsia" w:ascii="仿宋_GB2312" w:hAnsi="仿宋_GB2312" w:eastAsia="仿宋_GB2312" w:cs="仿宋_GB2312"/>
          <w:color w:val="auto"/>
          <w:highlight w:val="none"/>
          <w:lang w:eastAsia="zh-CN"/>
        </w:rPr>
        <w:t>票据</w:t>
      </w:r>
      <w:r>
        <w:rPr>
          <w:rFonts w:hint="eastAsia" w:ascii="仿宋_GB2312" w:hAnsi="仿宋_GB2312" w:eastAsia="仿宋_GB2312" w:cs="仿宋_GB2312"/>
          <w:color w:val="auto"/>
          <w:highlight w:val="none"/>
        </w:rPr>
        <w:t>的，投标无效。</w:t>
      </w:r>
    </w:p>
    <w:p w14:paraId="6A2ECEE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备注：以支票、汇票、本票、电汇、转账形式提交投标保证金的投标人，必须将投标保证金转入拜城县政务服务和公共资源交易中心收款账户，并将银行出具的收款凭证原件扫描件作为提交投标保证金的证明材料，与投标文件扫描件一并上传至政采云平台投标客户端，否则，视为无效投标。</w:t>
      </w:r>
    </w:p>
    <w:p w14:paraId="457FDF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 投标</w:t>
      </w:r>
      <w:r>
        <w:rPr>
          <w:rFonts w:hint="default" w:ascii="仿宋_GB2312" w:hAnsi="仿宋_GB2312" w:eastAsia="仿宋_GB2312" w:cs="仿宋_GB2312"/>
          <w:color w:val="auto"/>
          <w:kern w:val="2"/>
          <w:sz w:val="28"/>
          <w:szCs w:val="28"/>
          <w:highlight w:val="none"/>
          <w:lang w:eastAsia="zh-CN" w:bidi="ar-SA"/>
        </w:rPr>
        <w:t>投标人</w:t>
      </w:r>
      <w:r>
        <w:rPr>
          <w:rFonts w:hint="eastAsia" w:ascii="仿宋_GB2312" w:hAnsi="仿宋_GB2312" w:eastAsia="仿宋_GB2312" w:cs="仿宋_GB2312"/>
          <w:color w:val="auto"/>
          <w:kern w:val="2"/>
          <w:sz w:val="28"/>
          <w:szCs w:val="28"/>
          <w:highlight w:val="none"/>
          <w:lang w:val="en-US" w:eastAsia="zh-CN" w:bidi="ar-SA"/>
        </w:rPr>
        <w:t>退还投标保证金材料：</w:t>
      </w:r>
    </w:p>
    <w:p w14:paraId="4984DC2E">
      <w:pPr>
        <w:pStyle w:val="16"/>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8"/>
          <w:szCs w:val="28"/>
          <w:highlight w:val="none"/>
          <w:lang w:val="en-US" w:eastAsia="zh-CN" w:bidi="ar-SA"/>
        </w:rPr>
        <w:t>14.2.1投标单位财务部门需出具财务专用收据（收据内容为“收到拜城县政务服务和公共资源交易中心退还XX项目投标保证金、XXXX元”，并加盖本单位“财务专用章”）；本收据仅作为保证金退付事项确认依据，不作为款项到账凭证，款项实际到账以收款方银行账户记录为准；</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14.2.2投标单位需提供“开户许可证”或基本账户信息复印件，并加盖公章；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14.2.3投标单位需提供投标保证金交款凭证，并加盖公章。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14.2.4中标单位退还投标保证金还需提供合同复印件。</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14.2.5以上材料准备齐全后递交至拜城县政务服务和公共资源交易中心，再转交至中心财务人员办理投标保证金退款。</w:t>
      </w:r>
    </w:p>
    <w:p w14:paraId="24B390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14.3 </w:t>
      </w:r>
      <w:r>
        <w:rPr>
          <w:rFonts w:hint="default" w:ascii="仿宋_GB2312" w:hAnsi="仿宋_GB2312" w:eastAsia="仿宋_GB2312" w:cs="仿宋_GB2312"/>
          <w:b w:val="0"/>
          <w:bCs w:val="0"/>
          <w:color w:val="auto"/>
          <w:highlight w:val="none"/>
        </w:rPr>
        <w:t>中标投标人</w:t>
      </w:r>
      <w:r>
        <w:rPr>
          <w:rFonts w:hint="eastAsia" w:ascii="仿宋_GB2312" w:hAnsi="仿宋_GB2312" w:eastAsia="仿宋_GB2312" w:cs="仿宋_GB2312"/>
          <w:b w:val="0"/>
          <w:bCs w:val="0"/>
          <w:color w:val="auto"/>
          <w:highlight w:val="none"/>
        </w:rPr>
        <w:t>在招标结果公告发布后30日内，应主动与采购单位联系，及时签订合同，并持双方签订合同的原件及复印件到拜城县政务服务和公共资源交易中心</w:t>
      </w:r>
      <w:r>
        <w:rPr>
          <w:rFonts w:hint="eastAsia" w:ascii="仿宋_GB2312" w:hAnsi="仿宋_GB2312" w:eastAsia="仿宋_GB2312" w:cs="仿宋_GB2312"/>
          <w:b w:val="0"/>
          <w:bCs w:val="0"/>
          <w:color w:val="auto"/>
          <w:highlight w:val="none"/>
          <w:lang w:val="en-US" w:eastAsia="zh-CN"/>
        </w:rPr>
        <w:t>办</w:t>
      </w:r>
      <w:r>
        <w:rPr>
          <w:rFonts w:hint="eastAsia" w:ascii="仿宋_GB2312" w:hAnsi="仿宋_GB2312" w:eastAsia="仿宋_GB2312" w:cs="仿宋_GB2312"/>
          <w:b w:val="0"/>
          <w:bCs w:val="0"/>
          <w:color w:val="auto"/>
          <w:highlight w:val="none"/>
        </w:rPr>
        <w:t>理退还投标保证金</w:t>
      </w:r>
      <w:r>
        <w:rPr>
          <w:rFonts w:hint="eastAsia" w:ascii="仿宋_GB2312" w:hAnsi="仿宋_GB2312" w:eastAsia="仿宋_GB2312" w:cs="仿宋_GB2312"/>
          <w:b w:val="0"/>
          <w:bCs w:val="0"/>
          <w:color w:val="auto"/>
          <w:highlight w:val="none"/>
          <w:lang w:eastAsia="zh-CN"/>
        </w:rPr>
        <w:t>手续</w:t>
      </w:r>
      <w:r>
        <w:rPr>
          <w:rFonts w:hint="eastAsia" w:ascii="仿宋_GB2312" w:hAnsi="仿宋_GB2312" w:eastAsia="仿宋_GB2312" w:cs="仿宋_GB2312"/>
          <w:b w:val="0"/>
          <w:bCs w:val="0"/>
          <w:color w:val="auto"/>
          <w:highlight w:val="none"/>
        </w:rPr>
        <w:t>。</w:t>
      </w:r>
    </w:p>
    <w:p w14:paraId="6EEBD8D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15  有下列情形之一的，投标保证金将予以没收。</w:t>
      </w:r>
    </w:p>
    <w:p w14:paraId="25B18D0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 xml:space="preserve">    15</w:t>
      </w:r>
      <w:r>
        <w:rPr>
          <w:rFonts w:hint="eastAsia" w:ascii="仿宋_GB2312" w:hAnsi="仿宋_GB2312" w:eastAsia="仿宋_GB2312" w:cs="仿宋_GB2312"/>
          <w:color w:val="auto"/>
          <w:highlight w:val="none"/>
        </w:rPr>
        <w:t>.1投标有效期内</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撤销投标文件的，投标保证金将予以没收。</w:t>
      </w:r>
    </w:p>
    <w:p w14:paraId="496BD51A">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（四）投标文件的递交</w:t>
      </w:r>
    </w:p>
    <w:p w14:paraId="091E7B6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16　投标文件的递交</w:t>
      </w:r>
    </w:p>
    <w:p w14:paraId="0CE19B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16.1 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p>
    <w:p w14:paraId="65FB903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17　投标截止时间</w:t>
      </w:r>
    </w:p>
    <w:p w14:paraId="0E2CDEB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17.1 投标时间及投标截止时间: 详见《招标公告》或《变更通知》。</w:t>
      </w:r>
    </w:p>
    <w:p w14:paraId="771833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17.2 投标截止后上传的投标文件将拒绝受理。</w:t>
      </w:r>
    </w:p>
    <w:p w14:paraId="4DF9966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shd w:val="clear" w:color="auto" w:fill="FFFFFF"/>
        </w:rPr>
        <w:t>18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存在下列情况之一的，投标无效:</w:t>
      </w:r>
    </w:p>
    <w:p w14:paraId="52A2665E">
      <w:pPr>
        <w:keepNext w:val="0"/>
        <w:keepLines w:val="0"/>
        <w:pageBreakBefore w:val="0"/>
        <w:kinsoku/>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18.1 </w:t>
      </w:r>
      <w:r>
        <w:rPr>
          <w:rFonts w:hint="eastAsia" w:ascii="仿宋_GB2312" w:hAnsi="仿宋_GB2312" w:eastAsia="仿宋_GB2312" w:cs="仿宋_GB2312"/>
          <w:color w:val="auto"/>
          <w:highlight w:val="none"/>
        </w:rPr>
        <w:t>未按照招标文件的规定提交投标保证金的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本项目不做要求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p>
    <w:p w14:paraId="1AB4011C">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18.2 </w:t>
      </w:r>
      <w:r>
        <w:rPr>
          <w:rFonts w:hint="eastAsia" w:ascii="仿宋_GB2312" w:hAnsi="仿宋_GB2312" w:eastAsia="仿宋_GB2312" w:cs="仿宋_GB2312"/>
          <w:color w:val="auto"/>
          <w:highlight w:val="none"/>
        </w:rPr>
        <w:t>投标文件未按招标文件要求签署、盖章的；</w:t>
      </w:r>
    </w:p>
    <w:p w14:paraId="76FF3A0A">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18.3 </w:t>
      </w:r>
      <w:r>
        <w:rPr>
          <w:rFonts w:hint="eastAsia" w:ascii="仿宋_GB2312" w:hAnsi="仿宋_GB2312" w:eastAsia="仿宋_GB2312" w:cs="仿宋_GB2312"/>
          <w:color w:val="auto"/>
          <w:highlight w:val="none"/>
        </w:rPr>
        <w:t>不具备招标文件中规定的资格要求的；</w:t>
      </w:r>
    </w:p>
    <w:p w14:paraId="0A4CE0D4">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18.4 </w:t>
      </w:r>
      <w:r>
        <w:rPr>
          <w:rFonts w:hint="eastAsia" w:ascii="仿宋_GB2312" w:hAnsi="仿宋_GB2312" w:eastAsia="仿宋_GB2312" w:cs="仿宋_GB2312"/>
          <w:color w:val="auto"/>
          <w:highlight w:val="none"/>
        </w:rPr>
        <w:t>报价超过招标文件中规定的预算金额或者最高限价的；</w:t>
      </w:r>
    </w:p>
    <w:p w14:paraId="76D85E78">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18.5</w:t>
      </w:r>
      <w:r>
        <w:rPr>
          <w:rFonts w:hint="eastAsia" w:ascii="仿宋_GB2312" w:hAnsi="仿宋_GB2312" w:eastAsia="仿宋_GB2312" w:cs="仿宋_GB2312"/>
          <w:color w:val="auto"/>
          <w:highlight w:val="none"/>
        </w:rPr>
        <w:t>投标文件含有</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不能接受的附加条件的;</w:t>
      </w:r>
    </w:p>
    <w:p w14:paraId="3B505440">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18.6</w:t>
      </w:r>
      <w:r>
        <w:rPr>
          <w:rFonts w:hint="eastAsia" w:ascii="仿宋_GB2312" w:hAnsi="仿宋_GB2312" w:eastAsia="仿宋_GB2312" w:cs="仿宋_GB2312"/>
          <w:color w:val="auto"/>
          <w:highlight w:val="none"/>
        </w:rPr>
        <w:t>法律、法规和招标文件规定的其他无效情形。</w:t>
      </w:r>
    </w:p>
    <w:p w14:paraId="2BA396A3">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18.7不满足采购人技术参数要求或严重偏离的。</w:t>
      </w:r>
    </w:p>
    <w:p w14:paraId="3A4A8A81">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(五)  开标</w:t>
      </w:r>
    </w:p>
    <w:p w14:paraId="2F2AB74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19  开标</w:t>
      </w:r>
    </w:p>
    <w:p w14:paraId="68B74B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color w:val="auto"/>
          <w:highlight w:val="none"/>
          <w:shd w:val="clear" w:color="auto" w:fill="FFFFFF"/>
        </w:rPr>
        <w:t xml:space="preserve">19.1 </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在招标公告或变更通知的规定日期、时间和地点组织开标会。</w:t>
      </w:r>
    </w:p>
    <w:p w14:paraId="0A7F7AC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(六)  评标</w:t>
      </w:r>
    </w:p>
    <w:p w14:paraId="5CCA30A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20  评标委员会</w:t>
      </w:r>
    </w:p>
    <w:p w14:paraId="30694DC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 xml:space="preserve">20.1 </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将组建评标委员会，评标委员会由技术、经济等方面的专家</w:t>
      </w:r>
      <w:r>
        <w:rPr>
          <w:rFonts w:hint="default" w:ascii="仿宋_GB2312" w:hAnsi="仿宋_GB2312" w:eastAsia="仿宋_GB2312" w:cs="仿宋_GB2312"/>
          <w:color w:val="auto"/>
          <w:highlight w:val="none"/>
          <w:shd w:val="clear" w:color="auto" w:fill="FFFFFF"/>
          <w:lang w:val="en-US"/>
        </w:rPr>
        <w:t>4</w:t>
      </w:r>
      <w:r>
        <w:rPr>
          <w:rFonts w:hint="eastAsia" w:ascii="仿宋_GB2312" w:hAnsi="仿宋_GB2312" w:eastAsia="仿宋_GB2312" w:cs="仿宋_GB2312"/>
          <w:color w:val="auto"/>
          <w:highlight w:val="none"/>
          <w:shd w:val="clear" w:color="auto" w:fill="FFFFFF"/>
        </w:rPr>
        <w:t>人，</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代表</w:t>
      </w:r>
      <w:r>
        <w:rPr>
          <w:rFonts w:hint="default" w:ascii="仿宋_GB2312" w:hAnsi="仿宋_GB2312" w:eastAsia="仿宋_GB2312" w:cs="仿宋_GB2312"/>
          <w:color w:val="auto"/>
          <w:highlight w:val="none"/>
          <w:shd w:val="clear" w:color="auto" w:fill="FFFFFF"/>
          <w:lang w:val="en-US"/>
        </w:rPr>
        <w:t>1</w:t>
      </w:r>
      <w:r>
        <w:rPr>
          <w:rFonts w:hint="eastAsia" w:ascii="仿宋_GB2312" w:hAnsi="仿宋_GB2312" w:eastAsia="仿宋_GB2312" w:cs="仿宋_GB2312"/>
          <w:color w:val="auto"/>
          <w:highlight w:val="none"/>
          <w:shd w:val="clear" w:color="auto" w:fill="FFFFFF"/>
        </w:rPr>
        <w:t>人，共</w:t>
      </w:r>
      <w:r>
        <w:rPr>
          <w:rFonts w:hint="default" w:ascii="仿宋_GB2312" w:hAnsi="仿宋_GB2312" w:eastAsia="仿宋_GB2312" w:cs="仿宋_GB2312"/>
          <w:color w:val="auto"/>
          <w:highlight w:val="none"/>
          <w:shd w:val="clear" w:color="auto" w:fill="FFFFFF"/>
          <w:lang w:val="en-US"/>
        </w:rPr>
        <w:t>5</w:t>
      </w:r>
      <w:r>
        <w:rPr>
          <w:rFonts w:hint="eastAsia" w:ascii="仿宋_GB2312" w:hAnsi="仿宋_GB2312" w:eastAsia="仿宋_GB2312" w:cs="仿宋_GB2312"/>
          <w:color w:val="auto"/>
          <w:highlight w:val="none"/>
          <w:shd w:val="clear" w:color="auto" w:fill="FFFFFF"/>
        </w:rPr>
        <w:t>人组成</w:t>
      </w:r>
      <w:r>
        <w:rPr>
          <w:rFonts w:hint="eastAsia" w:ascii="仿宋_GB2312" w:hAnsi="仿宋_GB2312" w:eastAsia="仿宋_GB2312" w:cs="仿宋_GB2312"/>
          <w:color w:val="auto"/>
          <w:highlight w:val="none"/>
          <w:shd w:val="clear" w:color="auto" w:fill="FFFFFF"/>
          <w:lang w:eastAsia="zh-CN"/>
        </w:rPr>
        <w:t>。</w:t>
      </w:r>
    </w:p>
    <w:p w14:paraId="4C8222F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20.2 评标委员会负责对投标文件进行评审和比较，并向</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 xml:space="preserve">推荐中标候选人。  </w:t>
      </w:r>
    </w:p>
    <w:p w14:paraId="75A0A2B2">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21  评标原则：</w:t>
      </w:r>
      <w:r>
        <w:rPr>
          <w:rFonts w:hint="eastAsia" w:ascii="仿宋_GB2312" w:hAnsi="仿宋_GB2312" w:eastAsia="仿宋_GB2312" w:cs="仿宋_GB2312"/>
          <w:color w:val="auto"/>
          <w:highlight w:val="none"/>
          <w:shd w:val="clear" w:color="auto" w:fill="FFFFFF"/>
        </w:rPr>
        <w:t>公平公正、优中选优，最低报价作为评标基准价。</w:t>
      </w:r>
    </w:p>
    <w:p w14:paraId="2647A065">
      <w:pPr>
        <w:keepNext w:val="0"/>
        <w:keepLines w:val="0"/>
        <w:pageBreakBefore w:val="0"/>
        <w:kinsoku/>
        <w:wordWrap/>
        <w:overflowPunct/>
        <w:topLinePunct w:val="0"/>
        <w:autoSpaceDE/>
        <w:autoSpaceDN/>
        <w:bidi w:val="0"/>
        <w:adjustRightInd/>
        <w:snapToGrid w:val="0"/>
        <w:spacing w:line="520" w:lineRule="exact"/>
        <w:ind w:firstLine="551" w:firstLineChars="196"/>
        <w:textAlignment w:val="auto"/>
        <w:rPr>
          <w:rFonts w:hint="eastAsia" w:ascii="仿宋_GB2312" w:hAnsi="仿宋_GB2312" w:eastAsia="仿宋_GB2312" w:cs="仿宋_GB2312"/>
          <w:bCs/>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22  评标办法：</w:t>
      </w:r>
      <w:r>
        <w:rPr>
          <w:rFonts w:hint="eastAsia" w:ascii="仿宋_GB2312" w:hAnsi="仿宋_GB2312" w:eastAsia="仿宋_GB2312" w:cs="仿宋_GB2312"/>
          <w:bCs/>
          <w:color w:val="auto"/>
          <w:highlight w:val="none"/>
          <w:shd w:val="clear" w:color="auto" w:fill="FFFFFF"/>
        </w:rPr>
        <w:t>采用综合评分法。</w:t>
      </w:r>
    </w:p>
    <w:p w14:paraId="5EB5353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为排名第一的中标候选人。</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342"/>
        <w:gridCol w:w="1568"/>
        <w:gridCol w:w="5857"/>
      </w:tblGrid>
      <w:tr w14:paraId="4E1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48E8A8E">
            <w:pPr>
              <w:pStyle w:val="25"/>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序号</w:t>
            </w:r>
          </w:p>
        </w:tc>
        <w:tc>
          <w:tcPr>
            <w:tcW w:w="1342" w:type="dxa"/>
            <w:noWrap w:val="0"/>
            <w:vAlign w:val="center"/>
          </w:tcPr>
          <w:p w14:paraId="166EDB25">
            <w:pPr>
              <w:pStyle w:val="25"/>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评分因素</w:t>
            </w:r>
          </w:p>
        </w:tc>
        <w:tc>
          <w:tcPr>
            <w:tcW w:w="1568" w:type="dxa"/>
            <w:noWrap w:val="0"/>
            <w:vAlign w:val="center"/>
          </w:tcPr>
          <w:p w14:paraId="17FDE926">
            <w:pPr>
              <w:pStyle w:val="25"/>
              <w:spacing w:line="360" w:lineRule="auto"/>
              <w:jc w:val="center"/>
              <w:rPr>
                <w:sz w:val="28"/>
                <w:szCs w:val="28"/>
                <w:highlight w:val="none"/>
              </w:rPr>
            </w:pPr>
            <w:r>
              <w:rPr>
                <w:rFonts w:hint="eastAsia" w:cs="宋体"/>
                <w:b/>
                <w:bCs/>
                <w:sz w:val="21"/>
                <w:szCs w:val="21"/>
                <w:highlight w:val="none"/>
              </w:rPr>
              <w:t>分值</w:t>
            </w:r>
          </w:p>
        </w:tc>
        <w:tc>
          <w:tcPr>
            <w:tcW w:w="5857" w:type="dxa"/>
            <w:noWrap w:val="0"/>
            <w:vAlign w:val="center"/>
          </w:tcPr>
          <w:p w14:paraId="613A460E">
            <w:pPr>
              <w:pStyle w:val="25"/>
              <w:spacing w:line="360" w:lineRule="auto"/>
              <w:jc w:val="center"/>
              <w:rPr>
                <w:rFonts w:hint="eastAsia" w:eastAsia="宋体"/>
                <w:sz w:val="28"/>
                <w:szCs w:val="28"/>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评分标准（满分100）</w:t>
            </w:r>
          </w:p>
        </w:tc>
      </w:tr>
      <w:tr w14:paraId="7E43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264E76E9">
            <w:pPr>
              <w:pStyle w:val="8"/>
              <w:numPr>
                <w:ilvl w:val="0"/>
                <w:numId w:val="0"/>
              </w:num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报价得分</w:t>
            </w:r>
          </w:p>
        </w:tc>
      </w:tr>
      <w:tr w14:paraId="5440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0218B08">
            <w:pPr>
              <w:pStyle w:val="25"/>
              <w:spacing w:line="360" w:lineRule="auto"/>
              <w:jc w:val="center"/>
              <w:rPr>
                <w:rFonts w:hint="eastAsia" w:eastAsia="宋体"/>
                <w:sz w:val="28"/>
                <w:szCs w:val="28"/>
                <w:highlight w:val="none"/>
                <w:lang w:eastAsia="zh-CN"/>
              </w:rPr>
            </w:pPr>
            <w:r>
              <w:rPr>
                <w:rFonts w:hint="eastAsia" w:cs="宋体"/>
                <w:sz w:val="21"/>
                <w:szCs w:val="21"/>
                <w:highlight w:val="none"/>
                <w:lang w:val="en-US" w:eastAsia="zh-CN"/>
              </w:rPr>
              <w:t>1</w:t>
            </w:r>
          </w:p>
        </w:tc>
        <w:tc>
          <w:tcPr>
            <w:tcW w:w="1342" w:type="dxa"/>
            <w:noWrap w:val="0"/>
            <w:vAlign w:val="center"/>
          </w:tcPr>
          <w:p w14:paraId="1E7C5333">
            <w:pPr>
              <w:pStyle w:val="25"/>
              <w:spacing w:line="360" w:lineRule="auto"/>
              <w:jc w:val="center"/>
              <w:rPr>
                <w:sz w:val="28"/>
                <w:szCs w:val="28"/>
                <w:highlight w:val="none"/>
              </w:rPr>
            </w:pPr>
            <w:r>
              <w:rPr>
                <w:rFonts w:hint="eastAsia" w:cs="宋体"/>
                <w:sz w:val="21"/>
                <w:szCs w:val="21"/>
                <w:highlight w:val="none"/>
              </w:rPr>
              <w:t>报价</w:t>
            </w:r>
          </w:p>
        </w:tc>
        <w:tc>
          <w:tcPr>
            <w:tcW w:w="1568" w:type="dxa"/>
            <w:noWrap w:val="0"/>
            <w:vAlign w:val="center"/>
          </w:tcPr>
          <w:p w14:paraId="091A6B0B">
            <w:pPr>
              <w:pStyle w:val="25"/>
              <w:spacing w:line="360" w:lineRule="auto"/>
              <w:jc w:val="center"/>
              <w:rPr>
                <w:sz w:val="28"/>
                <w:szCs w:val="28"/>
                <w:highlight w:val="none"/>
              </w:rPr>
            </w:pPr>
            <w:r>
              <w:rPr>
                <w:rFonts w:hint="eastAsia" w:cs="宋体"/>
                <w:sz w:val="21"/>
                <w:szCs w:val="21"/>
                <w:highlight w:val="none"/>
              </w:rPr>
              <w:t>30分</w:t>
            </w:r>
          </w:p>
        </w:tc>
        <w:tc>
          <w:tcPr>
            <w:tcW w:w="5857" w:type="dxa"/>
            <w:noWrap w:val="0"/>
            <w:vAlign w:val="center"/>
          </w:tcPr>
          <w:p w14:paraId="3ADFF863">
            <w:pPr>
              <w:pStyle w:val="8"/>
              <w:numPr>
                <w:ilvl w:val="0"/>
                <w:numId w:val="0"/>
              </w:numP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采用低价优先法计算，即满足招标文件要求的最低投标价格为评标基准价，其价格分为满分，其他投标人的价格分统一按照下列公式计算：投标报价得分=(评标基准价/投标报价)×价格权值×100（保留小数点后两位）。超过了采购项目预算或最高限价的,为无效投标。</w:t>
            </w:r>
          </w:p>
          <w:p w14:paraId="525A14B9">
            <w:pPr>
              <w:pStyle w:val="8"/>
              <w:numPr>
                <w:ilvl w:val="0"/>
                <w:numId w:val="0"/>
              </w:numP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92CEDFB">
            <w:pPr>
              <w:pStyle w:val="8"/>
              <w:numPr>
                <w:ilvl w:val="0"/>
                <w:numId w:val="0"/>
              </w:numP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3.最低报价不作为评标的唯一依据。采购人不承诺将合同授予报价最低的投标人。</w:t>
            </w:r>
          </w:p>
          <w:p w14:paraId="0BABC629">
            <w:pPr>
              <w:pStyle w:val="8"/>
              <w:numPr>
                <w:ilvl w:val="0"/>
                <w:numId w:val="0"/>
              </w:numPr>
              <w:rPr>
                <w:highlight w:val="none"/>
              </w:rPr>
            </w:pPr>
            <w:r>
              <w:rPr>
                <w:rFonts w:hint="eastAsia" w:ascii="仿宋" w:hAnsi="仿宋" w:eastAsia="仿宋" w:cs="仿宋"/>
                <w:color w:val="auto"/>
                <w:spacing w:val="-3"/>
                <w:kern w:val="2"/>
                <w:sz w:val="22"/>
                <w:szCs w:val="22"/>
                <w:highlight w:val="none"/>
                <w:lang w:val="en-US" w:eastAsia="zh-CN" w:bidi="ar-SA"/>
              </w:rPr>
              <w:t>4.本项目不专门面向中小企业，对小型和微型企业报价给予10%的扣除价格，用扣除后的价格参与评审。</w:t>
            </w:r>
          </w:p>
        </w:tc>
      </w:tr>
      <w:tr w14:paraId="43C5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38FC3450">
            <w:pPr>
              <w:pStyle w:val="25"/>
              <w:spacing w:line="360" w:lineRule="auto"/>
              <w:jc w:val="center"/>
              <w:rPr>
                <w:rFonts w:hint="eastAsia" w:eastAsia="宋体" w:cs="宋体"/>
                <w:sz w:val="21"/>
                <w:szCs w:val="21"/>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商务部分</w:t>
            </w:r>
          </w:p>
        </w:tc>
      </w:tr>
      <w:tr w14:paraId="7402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087" w:type="dxa"/>
            <w:noWrap w:val="0"/>
            <w:vAlign w:val="center"/>
          </w:tcPr>
          <w:p w14:paraId="43262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2</w:t>
            </w:r>
          </w:p>
        </w:tc>
        <w:tc>
          <w:tcPr>
            <w:tcW w:w="1342" w:type="dxa"/>
            <w:noWrap w:val="0"/>
            <w:vAlign w:val="center"/>
          </w:tcPr>
          <w:p w14:paraId="77695A19">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业绩</w:t>
            </w:r>
          </w:p>
        </w:tc>
        <w:tc>
          <w:tcPr>
            <w:tcW w:w="1568" w:type="dxa"/>
            <w:noWrap w:val="0"/>
            <w:vAlign w:val="center"/>
          </w:tcPr>
          <w:p w14:paraId="22440E9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宋体" w:hAnsi="宋体" w:eastAsia="宋体" w:cs="宋体"/>
                <w:i w:val="0"/>
                <w:iCs w:val="0"/>
                <w:color w:val="auto"/>
                <w:kern w:val="0"/>
                <w:sz w:val="20"/>
                <w:szCs w:val="20"/>
                <w:u w:val="none"/>
                <w:lang w:val="en-US" w:eastAsia="zh-CN" w:bidi="ar"/>
              </w:rPr>
              <w:t>3（分）</w:t>
            </w:r>
          </w:p>
        </w:tc>
        <w:tc>
          <w:tcPr>
            <w:tcW w:w="5857" w:type="dxa"/>
            <w:noWrap w:val="0"/>
            <w:vAlign w:val="center"/>
          </w:tcPr>
          <w:p w14:paraId="6D4469B3">
            <w:pPr>
              <w:rPr>
                <w:rFonts w:hint="default"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业绩（3分）：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1.</w:t>
            </w:r>
            <w:r>
              <w:rPr>
                <w:rFonts w:hint="default" w:ascii="仿宋" w:hAnsi="仿宋" w:eastAsia="仿宋" w:cs="仿宋"/>
                <w:b w:val="0"/>
                <w:bCs w:val="0"/>
                <w:color w:val="auto"/>
                <w:spacing w:val="-3"/>
                <w:sz w:val="22"/>
                <w:szCs w:val="22"/>
                <w:highlight w:val="none"/>
                <w:lang w:val="en-US" w:eastAsia="zh-CN"/>
              </w:rPr>
              <w:t>投标</w:t>
            </w:r>
            <w:r>
              <w:rPr>
                <w:rFonts w:hint="eastAsia" w:ascii="仿宋" w:hAnsi="仿宋" w:eastAsia="仿宋" w:cs="仿宋"/>
                <w:b w:val="0"/>
                <w:bCs w:val="0"/>
                <w:color w:val="auto"/>
                <w:spacing w:val="-3"/>
                <w:sz w:val="22"/>
                <w:szCs w:val="22"/>
                <w:highlight w:val="none"/>
                <w:lang w:val="en-US" w:eastAsia="zh-CN"/>
              </w:rPr>
              <w:t>人</w:t>
            </w:r>
            <w:r>
              <w:rPr>
                <w:rFonts w:hint="default" w:ascii="仿宋" w:hAnsi="仿宋" w:eastAsia="仿宋" w:cs="仿宋"/>
                <w:b w:val="0"/>
                <w:bCs w:val="0"/>
                <w:color w:val="auto"/>
                <w:spacing w:val="-3"/>
                <w:sz w:val="22"/>
                <w:szCs w:val="22"/>
                <w:highlight w:val="none"/>
                <w:lang w:val="en-US" w:eastAsia="zh-CN"/>
              </w:rPr>
              <w:t>自2023年1月1日起至</w:t>
            </w:r>
            <w:r>
              <w:rPr>
                <w:rFonts w:hint="eastAsia" w:ascii="仿宋" w:hAnsi="仿宋" w:eastAsia="仿宋" w:cs="仿宋"/>
                <w:b w:val="0"/>
                <w:bCs w:val="0"/>
                <w:color w:val="auto"/>
                <w:spacing w:val="-3"/>
                <w:sz w:val="22"/>
                <w:szCs w:val="22"/>
                <w:highlight w:val="none"/>
                <w:lang w:val="en-US" w:eastAsia="zh-CN"/>
              </w:rPr>
              <w:t>投标</w:t>
            </w:r>
            <w:r>
              <w:rPr>
                <w:rFonts w:hint="default" w:ascii="仿宋" w:hAnsi="仿宋" w:eastAsia="仿宋" w:cs="仿宋"/>
                <w:b w:val="0"/>
                <w:bCs w:val="0"/>
                <w:color w:val="auto"/>
                <w:spacing w:val="-3"/>
                <w:sz w:val="22"/>
                <w:szCs w:val="22"/>
                <w:highlight w:val="none"/>
                <w:lang w:val="en-US" w:eastAsia="zh-CN"/>
              </w:rPr>
              <w:t>截止</w:t>
            </w:r>
            <w:r>
              <w:rPr>
                <w:rFonts w:hint="eastAsia" w:ascii="仿宋" w:hAnsi="仿宋" w:eastAsia="仿宋" w:cs="仿宋"/>
                <w:b w:val="0"/>
                <w:bCs w:val="0"/>
                <w:color w:val="auto"/>
                <w:spacing w:val="-3"/>
                <w:sz w:val="22"/>
                <w:szCs w:val="22"/>
                <w:highlight w:val="none"/>
                <w:lang w:val="en-US" w:eastAsia="zh-CN"/>
              </w:rPr>
              <w:t>日</w:t>
            </w:r>
            <w:r>
              <w:rPr>
                <w:rFonts w:hint="default" w:ascii="仿宋" w:hAnsi="仿宋" w:eastAsia="仿宋" w:cs="仿宋"/>
                <w:b w:val="0"/>
                <w:bCs w:val="0"/>
                <w:color w:val="auto"/>
                <w:spacing w:val="-3"/>
                <w:sz w:val="22"/>
                <w:szCs w:val="22"/>
                <w:highlight w:val="none"/>
                <w:lang w:val="en-US" w:eastAsia="zh-CN"/>
              </w:rPr>
              <w:t>止（以合同签订日期为准），每提供一个</w:t>
            </w:r>
            <w:r>
              <w:rPr>
                <w:rFonts w:hint="eastAsia" w:ascii="仿宋" w:hAnsi="仿宋" w:eastAsia="仿宋" w:cs="仿宋"/>
                <w:b w:val="0"/>
                <w:bCs w:val="0"/>
                <w:color w:val="auto"/>
                <w:spacing w:val="-3"/>
                <w:sz w:val="22"/>
                <w:szCs w:val="22"/>
                <w:highlight w:val="none"/>
                <w:lang w:val="en-US" w:eastAsia="zh-CN"/>
              </w:rPr>
              <w:t>类似本项目（</w:t>
            </w:r>
            <w:r>
              <w:rPr>
                <w:rFonts w:hint="default" w:ascii="仿宋" w:hAnsi="仿宋" w:eastAsia="仿宋" w:cs="仿宋"/>
                <w:b w:val="0"/>
                <w:bCs w:val="0"/>
                <w:color w:val="auto"/>
                <w:spacing w:val="-3"/>
                <w:sz w:val="22"/>
                <w:szCs w:val="22"/>
                <w:highlight w:val="none"/>
                <w:lang w:val="en-US" w:eastAsia="zh-CN"/>
              </w:rPr>
              <w:t>信息化</w:t>
            </w:r>
            <w:r>
              <w:rPr>
                <w:rFonts w:hint="eastAsia" w:ascii="仿宋" w:hAnsi="仿宋" w:eastAsia="仿宋" w:cs="仿宋"/>
                <w:b w:val="0"/>
                <w:bCs w:val="0"/>
                <w:color w:val="auto"/>
                <w:spacing w:val="-3"/>
                <w:sz w:val="22"/>
                <w:szCs w:val="22"/>
                <w:highlight w:val="none"/>
                <w:lang w:val="en-US" w:eastAsia="zh-CN"/>
              </w:rPr>
              <w:t>相关）</w:t>
            </w:r>
            <w:r>
              <w:rPr>
                <w:rFonts w:hint="default" w:ascii="仿宋" w:hAnsi="仿宋" w:eastAsia="仿宋" w:cs="仿宋"/>
                <w:b w:val="0"/>
                <w:bCs w:val="0"/>
                <w:color w:val="auto"/>
                <w:spacing w:val="-3"/>
                <w:sz w:val="22"/>
                <w:szCs w:val="22"/>
                <w:highlight w:val="none"/>
                <w:lang w:val="en-US" w:eastAsia="zh-CN"/>
              </w:rPr>
              <w:t>业绩且满足</w:t>
            </w:r>
            <w:r>
              <w:rPr>
                <w:rFonts w:hint="eastAsia" w:ascii="仿宋" w:hAnsi="仿宋" w:eastAsia="仿宋" w:cs="仿宋"/>
                <w:b w:val="0"/>
                <w:bCs w:val="0"/>
                <w:color w:val="auto"/>
                <w:spacing w:val="-3"/>
                <w:sz w:val="22"/>
                <w:szCs w:val="22"/>
                <w:highlight w:val="none"/>
                <w:lang w:val="en-US" w:eastAsia="zh-CN"/>
              </w:rPr>
              <w:t>下列证明材料要求的，</w:t>
            </w:r>
            <w:r>
              <w:rPr>
                <w:rFonts w:hint="default" w:ascii="仿宋" w:hAnsi="仿宋" w:eastAsia="仿宋" w:cs="仿宋"/>
                <w:b w:val="0"/>
                <w:bCs w:val="0"/>
                <w:color w:val="auto"/>
                <w:spacing w:val="-3"/>
                <w:sz w:val="22"/>
                <w:szCs w:val="22"/>
                <w:highlight w:val="none"/>
                <w:lang w:val="en-US" w:eastAsia="zh-CN"/>
              </w:rPr>
              <w:t>得1分，最高得3分。未提供</w:t>
            </w:r>
            <w:r>
              <w:rPr>
                <w:rFonts w:hint="eastAsia" w:ascii="仿宋" w:hAnsi="仿宋" w:eastAsia="仿宋" w:cs="仿宋"/>
                <w:b w:val="0"/>
                <w:bCs w:val="0"/>
                <w:color w:val="auto"/>
                <w:spacing w:val="-3"/>
                <w:sz w:val="22"/>
                <w:szCs w:val="22"/>
                <w:highlight w:val="none"/>
                <w:lang w:val="en-US" w:eastAsia="zh-CN"/>
              </w:rPr>
              <w:t>或</w:t>
            </w:r>
            <w:r>
              <w:rPr>
                <w:rFonts w:hint="default" w:ascii="仿宋" w:hAnsi="仿宋" w:eastAsia="仿宋" w:cs="仿宋"/>
                <w:b w:val="0"/>
                <w:bCs w:val="0"/>
                <w:color w:val="auto"/>
                <w:spacing w:val="-3"/>
                <w:sz w:val="22"/>
                <w:szCs w:val="22"/>
                <w:highlight w:val="none"/>
                <w:lang w:val="en-US" w:eastAsia="zh-CN"/>
              </w:rPr>
              <w:t>不符合要求的，不得分。</w:t>
            </w:r>
          </w:p>
          <w:p w14:paraId="42387CE0">
            <w:pPr>
              <w:rPr>
                <w:rFonts w:hint="default"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2.</w:t>
            </w:r>
            <w:r>
              <w:rPr>
                <w:rFonts w:hint="default" w:ascii="仿宋" w:hAnsi="仿宋" w:eastAsia="仿宋" w:cs="仿宋"/>
                <w:b w:val="0"/>
                <w:bCs w:val="0"/>
                <w:color w:val="auto"/>
                <w:spacing w:val="-3"/>
                <w:sz w:val="22"/>
                <w:szCs w:val="22"/>
                <w:highlight w:val="none"/>
                <w:lang w:val="en-US" w:eastAsia="zh-CN"/>
              </w:rPr>
              <w:t>有效证明材料要求：</w:t>
            </w:r>
          </w:p>
          <w:p w14:paraId="4669C8BA">
            <w:pPr>
              <w:rPr>
                <w:rFonts w:hint="default" w:ascii="仿宋" w:hAnsi="仿宋" w:eastAsia="仿宋" w:cs="仿宋"/>
                <w:b w:val="0"/>
                <w:bCs w:val="0"/>
                <w:color w:val="auto"/>
                <w:spacing w:val="-3"/>
                <w:sz w:val="22"/>
                <w:szCs w:val="22"/>
                <w:highlight w:val="none"/>
                <w:lang w:val="en-US" w:eastAsia="zh-CN"/>
              </w:rPr>
            </w:pPr>
            <w:r>
              <w:rPr>
                <w:rFonts w:hint="default" w:ascii="仿宋" w:hAnsi="仿宋" w:eastAsia="仿宋" w:cs="仿宋"/>
                <w:b w:val="0"/>
                <w:bCs w:val="0"/>
                <w:color w:val="auto"/>
                <w:spacing w:val="-3"/>
                <w:sz w:val="22"/>
                <w:szCs w:val="22"/>
                <w:highlight w:val="none"/>
                <w:lang w:val="en-US" w:eastAsia="zh-CN"/>
              </w:rPr>
              <w:t>（1）政府采购项目业绩：须同时提供中标（成交）通知书或中标公告网页截图</w:t>
            </w:r>
            <w:r>
              <w:rPr>
                <w:rFonts w:hint="eastAsia" w:ascii="仿宋" w:hAnsi="仿宋" w:eastAsia="仿宋" w:cs="仿宋"/>
                <w:b w:val="0"/>
                <w:bCs w:val="0"/>
                <w:color w:val="auto"/>
                <w:spacing w:val="-3"/>
                <w:sz w:val="22"/>
                <w:szCs w:val="22"/>
                <w:highlight w:val="none"/>
                <w:lang w:val="en-US" w:eastAsia="zh-CN"/>
              </w:rPr>
              <w:t>（附</w:t>
            </w:r>
            <w:r>
              <w:rPr>
                <w:rFonts w:hint="default" w:ascii="仿宋" w:hAnsi="仿宋" w:eastAsia="仿宋" w:cs="仿宋"/>
                <w:b w:val="0"/>
                <w:bCs w:val="0"/>
                <w:color w:val="auto"/>
                <w:spacing w:val="-3"/>
                <w:sz w:val="22"/>
                <w:szCs w:val="22"/>
                <w:highlight w:val="none"/>
                <w:lang w:val="en-US" w:eastAsia="zh-CN"/>
              </w:rPr>
              <w:t>发布网址</w:t>
            </w:r>
            <w:r>
              <w:rPr>
                <w:rFonts w:hint="eastAsia" w:ascii="仿宋" w:hAnsi="仿宋" w:eastAsia="仿宋" w:cs="仿宋"/>
                <w:b w:val="0"/>
                <w:bCs w:val="0"/>
                <w:color w:val="auto"/>
                <w:spacing w:val="-3"/>
                <w:sz w:val="22"/>
                <w:szCs w:val="22"/>
                <w:highlight w:val="none"/>
                <w:lang w:val="en-US" w:eastAsia="zh-CN"/>
              </w:rPr>
              <w:t>）</w:t>
            </w:r>
            <w:r>
              <w:rPr>
                <w:rFonts w:hint="default" w:ascii="仿宋" w:hAnsi="仿宋" w:eastAsia="仿宋" w:cs="仿宋"/>
                <w:b w:val="0"/>
                <w:bCs w:val="0"/>
                <w:color w:val="auto"/>
                <w:spacing w:val="-3"/>
                <w:sz w:val="22"/>
                <w:szCs w:val="22"/>
                <w:highlight w:val="none"/>
                <w:lang w:val="en-US" w:eastAsia="zh-CN"/>
              </w:rPr>
              <w:t>及项目合同原件扫描件。合同须具备甲、乙双方单位公章及双方法定代表人或授权代表签字（或签章）。</w:t>
            </w:r>
          </w:p>
          <w:p w14:paraId="25505848">
            <w:pPr>
              <w:rPr>
                <w:rFonts w:hint="default" w:ascii="仿宋" w:hAnsi="仿宋" w:eastAsia="仿宋" w:cs="仿宋"/>
                <w:b w:val="0"/>
                <w:bCs w:val="0"/>
                <w:color w:val="auto"/>
                <w:spacing w:val="-3"/>
                <w:sz w:val="22"/>
                <w:szCs w:val="22"/>
                <w:highlight w:val="none"/>
                <w:lang w:val="en-US" w:eastAsia="zh-CN"/>
              </w:rPr>
            </w:pPr>
            <w:r>
              <w:rPr>
                <w:rFonts w:hint="default" w:ascii="仿宋" w:hAnsi="仿宋" w:eastAsia="仿宋" w:cs="仿宋"/>
                <w:b w:val="0"/>
                <w:bCs w:val="0"/>
                <w:color w:val="auto"/>
                <w:spacing w:val="-3"/>
                <w:sz w:val="22"/>
                <w:szCs w:val="22"/>
                <w:highlight w:val="none"/>
                <w:lang w:val="en-US" w:eastAsia="zh-CN"/>
              </w:rPr>
              <w:t>（2）非政府采购项目业绩：须提供项目合同原件扫描件。合同须具备甲、乙双方单位公章及双方法定代表人或授权代表签字（或签章）。</w:t>
            </w:r>
          </w:p>
          <w:p w14:paraId="653E92A8">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w:t>
            </w:r>
            <w:r>
              <w:rPr>
                <w:rFonts w:hint="default" w:ascii="仿宋" w:hAnsi="仿宋" w:eastAsia="仿宋" w:cs="仿宋"/>
                <w:b w:val="0"/>
                <w:bCs w:val="0"/>
                <w:color w:val="auto"/>
                <w:spacing w:val="-3"/>
                <w:sz w:val="22"/>
                <w:szCs w:val="22"/>
                <w:highlight w:val="none"/>
                <w:lang w:val="en-US" w:eastAsia="zh-CN"/>
              </w:rPr>
              <w:t>同一项目不重复计分。证明材料不完整或无法证明业绩真实性的，该业绩不予计分。</w:t>
            </w:r>
          </w:p>
        </w:tc>
      </w:tr>
      <w:tr w14:paraId="6D71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66719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w:t>
            </w:r>
          </w:p>
        </w:tc>
        <w:tc>
          <w:tcPr>
            <w:tcW w:w="1342" w:type="dxa"/>
            <w:noWrap w:val="0"/>
            <w:vAlign w:val="center"/>
          </w:tcPr>
          <w:p w14:paraId="5BECB30E">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项目实施方案</w:t>
            </w:r>
          </w:p>
        </w:tc>
        <w:tc>
          <w:tcPr>
            <w:tcW w:w="1568" w:type="dxa"/>
            <w:noWrap w:val="0"/>
            <w:vAlign w:val="center"/>
          </w:tcPr>
          <w:p w14:paraId="57D7C005">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宋体" w:hAnsi="宋体" w:cs="宋体"/>
                <w:i w:val="0"/>
                <w:iCs w:val="0"/>
                <w:color w:val="auto"/>
                <w:kern w:val="0"/>
                <w:sz w:val="20"/>
                <w:szCs w:val="20"/>
                <w:u w:val="none"/>
                <w:lang w:val="en-US" w:eastAsia="zh-CN" w:bidi="ar"/>
              </w:rPr>
              <w:t>13</w:t>
            </w:r>
            <w:r>
              <w:rPr>
                <w:rFonts w:hint="eastAsia" w:ascii="宋体" w:hAnsi="宋体" w:eastAsia="宋体" w:cs="宋体"/>
                <w:i w:val="0"/>
                <w:iCs w:val="0"/>
                <w:color w:val="auto"/>
                <w:kern w:val="0"/>
                <w:sz w:val="20"/>
                <w:szCs w:val="20"/>
                <w:u w:val="none"/>
                <w:lang w:val="en-US" w:eastAsia="zh-CN" w:bidi="ar"/>
              </w:rPr>
              <w:t>（分）</w:t>
            </w:r>
          </w:p>
        </w:tc>
        <w:tc>
          <w:tcPr>
            <w:tcW w:w="5857" w:type="dxa"/>
            <w:noWrap w:val="0"/>
            <w:vAlign w:val="center"/>
          </w:tcPr>
          <w:p w14:paraId="77A84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项目实施方案（13分）：</w:t>
            </w:r>
          </w:p>
          <w:p w14:paraId="6C6002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pacing w:val="-3"/>
                <w:sz w:val="22"/>
                <w:szCs w:val="22"/>
                <w:highlight w:val="none"/>
                <w:lang w:val="zh-CN" w:eastAsia="zh-CN"/>
              </w:rPr>
            </w:pPr>
            <w:r>
              <w:rPr>
                <w:rFonts w:hint="eastAsia" w:ascii="仿宋" w:hAnsi="仿宋" w:eastAsia="仿宋" w:cs="仿宋"/>
                <w:b w:val="0"/>
                <w:bCs w:val="0"/>
                <w:color w:val="auto"/>
                <w:spacing w:val="-3"/>
                <w:sz w:val="22"/>
                <w:szCs w:val="22"/>
                <w:highlight w:val="none"/>
                <w:lang w:val="zh-CN" w:eastAsia="zh-CN"/>
              </w:rPr>
              <w:t>投标人需提供</w:t>
            </w:r>
          </w:p>
          <w:p w14:paraId="5A94E8E9">
            <w:pPr>
              <w:rPr>
                <w:rFonts w:hint="default"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1.</w:t>
            </w:r>
            <w:r>
              <w:rPr>
                <w:rFonts w:hint="default" w:ascii="仿宋" w:hAnsi="仿宋" w:eastAsia="仿宋" w:cs="仿宋"/>
                <w:b w:val="0"/>
                <w:bCs w:val="0"/>
                <w:color w:val="auto"/>
                <w:spacing w:val="-3"/>
                <w:sz w:val="22"/>
                <w:szCs w:val="22"/>
                <w:highlight w:val="none"/>
                <w:lang w:val="en-US" w:eastAsia="zh-CN"/>
              </w:rPr>
              <w:t>质量控制管理方案</w:t>
            </w:r>
            <w:r>
              <w:rPr>
                <w:rFonts w:hint="eastAsia" w:ascii="仿宋" w:hAnsi="仿宋" w:eastAsia="仿宋" w:cs="仿宋"/>
                <w:b w:val="0"/>
                <w:bCs w:val="0"/>
                <w:color w:val="auto"/>
                <w:spacing w:val="-3"/>
                <w:sz w:val="22"/>
                <w:szCs w:val="22"/>
                <w:highlight w:val="none"/>
                <w:lang w:val="en-US" w:eastAsia="zh-CN"/>
              </w:rPr>
              <w:t>（4分）：</w:t>
            </w:r>
            <w:r>
              <w:rPr>
                <w:rFonts w:hint="default" w:ascii="仿宋" w:hAnsi="仿宋" w:eastAsia="仿宋" w:cs="仿宋"/>
                <w:b w:val="0"/>
                <w:bCs w:val="0"/>
                <w:color w:val="auto"/>
                <w:spacing w:val="-3"/>
                <w:sz w:val="22"/>
                <w:szCs w:val="22"/>
                <w:highlight w:val="none"/>
                <w:lang w:val="en-US" w:eastAsia="zh-CN"/>
              </w:rPr>
              <w:t>需覆盖设备采购、设备安装、</w:t>
            </w:r>
            <w:r>
              <w:rPr>
                <w:rFonts w:hint="eastAsia" w:ascii="仿宋" w:hAnsi="仿宋" w:eastAsia="仿宋" w:cs="仿宋"/>
                <w:b w:val="0"/>
                <w:bCs w:val="0"/>
                <w:color w:val="auto"/>
                <w:spacing w:val="-3"/>
                <w:sz w:val="22"/>
                <w:szCs w:val="22"/>
                <w:highlight w:val="none"/>
                <w:lang w:val="en-US" w:eastAsia="zh-CN"/>
              </w:rPr>
              <w:t>设备</w:t>
            </w:r>
            <w:r>
              <w:rPr>
                <w:rFonts w:hint="default" w:ascii="仿宋" w:hAnsi="仿宋" w:eastAsia="仿宋" w:cs="仿宋"/>
                <w:b w:val="0"/>
                <w:bCs w:val="0"/>
                <w:color w:val="auto"/>
                <w:spacing w:val="-3"/>
                <w:sz w:val="22"/>
                <w:szCs w:val="22"/>
                <w:highlight w:val="none"/>
                <w:lang w:val="en-US" w:eastAsia="zh-CN"/>
              </w:rPr>
              <w:t>调试、项目验收四个环节，并针对每个环节提出具体质量控制措施（如采购环节的到货检验、安装环节的工艺要求等），得1分；方案中须明确列示质量目标、质量标准、责任分工、资源保障四项可落地的要素（例如设备合格率、国标、岗位职责、检测工具等），得2分；方案中须包含不合格品或不符合项的处理流程，且至少包含识别、隔离、评审、处置、验证五个步骤中的三个，得1分。以上各项独立计分，任一要求不满足则该项不得分，未提供方案本项总分为0分。</w:t>
            </w:r>
          </w:p>
          <w:p w14:paraId="5594A381">
            <w:pPr>
              <w:rPr>
                <w:rFonts w:hint="default" w:ascii="仿宋" w:hAnsi="仿宋" w:eastAsia="仿宋" w:cs="仿宋"/>
                <w:b w:val="0"/>
                <w:bCs w:val="0"/>
                <w:color w:val="auto"/>
                <w:spacing w:val="-3"/>
                <w:sz w:val="22"/>
                <w:szCs w:val="22"/>
                <w:highlight w:val="none"/>
                <w:lang w:val="en-US" w:eastAsia="zh-CN"/>
              </w:rPr>
            </w:pPr>
            <w:r>
              <w:rPr>
                <w:rFonts w:hint="default" w:ascii="仿宋" w:hAnsi="仿宋" w:eastAsia="仿宋" w:cs="仿宋"/>
                <w:b w:val="0"/>
                <w:bCs w:val="0"/>
                <w:color w:val="auto"/>
                <w:spacing w:val="-3"/>
                <w:sz w:val="22"/>
                <w:szCs w:val="22"/>
                <w:highlight w:val="none"/>
                <w:lang w:val="en-US" w:eastAsia="zh-CN"/>
              </w:rPr>
              <w:t>2.</w:t>
            </w:r>
            <w:r>
              <w:rPr>
                <w:rFonts w:hint="eastAsia" w:ascii="仿宋" w:hAnsi="仿宋" w:eastAsia="仿宋" w:cs="仿宋"/>
                <w:b w:val="0"/>
                <w:bCs w:val="0"/>
                <w:color w:val="auto"/>
                <w:spacing w:val="-3"/>
                <w:sz w:val="22"/>
                <w:szCs w:val="22"/>
                <w:highlight w:val="none"/>
                <w:lang w:val="en-US" w:eastAsia="zh-CN"/>
              </w:rPr>
              <w:t>项目</w:t>
            </w:r>
            <w:r>
              <w:rPr>
                <w:rFonts w:hint="default" w:ascii="仿宋" w:hAnsi="仿宋" w:eastAsia="仿宋" w:cs="仿宋"/>
                <w:b w:val="0"/>
                <w:bCs w:val="0"/>
                <w:color w:val="auto"/>
                <w:spacing w:val="-3"/>
                <w:sz w:val="22"/>
                <w:szCs w:val="22"/>
                <w:highlight w:val="none"/>
                <w:lang w:val="en-US" w:eastAsia="zh-CN"/>
              </w:rPr>
              <w:t>实施计划</w:t>
            </w:r>
            <w:r>
              <w:rPr>
                <w:rFonts w:hint="eastAsia" w:ascii="仿宋" w:hAnsi="仿宋" w:eastAsia="仿宋" w:cs="仿宋"/>
                <w:b w:val="0"/>
                <w:bCs w:val="0"/>
                <w:color w:val="auto"/>
                <w:spacing w:val="-3"/>
                <w:sz w:val="22"/>
                <w:szCs w:val="22"/>
                <w:highlight w:val="none"/>
                <w:lang w:val="en-US" w:eastAsia="zh-CN"/>
              </w:rPr>
              <w:t>（4分）：需</w:t>
            </w:r>
            <w:r>
              <w:rPr>
                <w:rFonts w:hint="default" w:ascii="仿宋" w:hAnsi="仿宋" w:eastAsia="仿宋" w:cs="仿宋"/>
                <w:b w:val="0"/>
                <w:bCs w:val="0"/>
                <w:color w:val="auto"/>
                <w:spacing w:val="-3"/>
                <w:sz w:val="22"/>
                <w:szCs w:val="22"/>
                <w:highlight w:val="none"/>
                <w:lang w:val="en-US" w:eastAsia="zh-CN"/>
              </w:rPr>
              <w:t>提供项目任务分解结构，明确关键任务及子任务，且计划总工期不超过90个日历日，得1分。提供项目甘特图或里程碑计划，明确各项任务的起止时间，且总工期不超过90个日历日，得2分。明确项目例会召开的频次（如每周一次）及具体时间（如周一上午），得1分。以上各项独立计分，不满足对应条件则该小项不得分；未提供实施计划，本项为0分。</w:t>
            </w:r>
          </w:p>
          <w:p w14:paraId="60CB8789">
            <w:pPr>
              <w:rPr>
                <w:rFonts w:hint="eastAsia" w:ascii="仿宋" w:hAnsi="仿宋" w:eastAsia="仿宋" w:cs="仿宋"/>
                <w:b w:val="0"/>
                <w:bCs w:val="0"/>
                <w:color w:val="auto"/>
                <w:spacing w:val="-3"/>
                <w:kern w:val="2"/>
                <w:sz w:val="22"/>
                <w:szCs w:val="22"/>
                <w:highlight w:val="none"/>
                <w:lang w:val="en-US" w:eastAsia="zh-CN" w:bidi="ar-SA"/>
              </w:rPr>
            </w:pPr>
            <w:r>
              <w:rPr>
                <w:rFonts w:hint="default" w:ascii="仿宋" w:hAnsi="仿宋" w:eastAsia="仿宋" w:cs="仿宋"/>
                <w:b w:val="0"/>
                <w:bCs w:val="0"/>
                <w:color w:val="auto"/>
                <w:spacing w:val="-3"/>
                <w:sz w:val="22"/>
                <w:szCs w:val="22"/>
                <w:highlight w:val="none"/>
                <w:lang w:val="en-US" w:eastAsia="zh-CN"/>
              </w:rPr>
              <w:t>3.</w:t>
            </w:r>
            <w:r>
              <w:rPr>
                <w:rFonts w:hint="eastAsia" w:ascii="仿宋" w:hAnsi="仿宋" w:eastAsia="仿宋" w:cs="仿宋"/>
                <w:b w:val="0"/>
                <w:bCs w:val="0"/>
                <w:color w:val="auto"/>
                <w:spacing w:val="-3"/>
                <w:sz w:val="22"/>
                <w:szCs w:val="22"/>
                <w:highlight w:val="none"/>
                <w:lang w:val="en-US" w:eastAsia="zh-CN"/>
              </w:rPr>
              <w:t>项目</w:t>
            </w:r>
            <w:r>
              <w:rPr>
                <w:rFonts w:hint="default" w:ascii="仿宋" w:hAnsi="仿宋" w:eastAsia="仿宋" w:cs="仿宋"/>
                <w:b w:val="0"/>
                <w:bCs w:val="0"/>
                <w:color w:val="auto"/>
                <w:spacing w:val="-3"/>
                <w:sz w:val="22"/>
                <w:szCs w:val="22"/>
                <w:highlight w:val="none"/>
                <w:lang w:val="en-US" w:eastAsia="zh-CN"/>
              </w:rPr>
              <w:t>实施团队</w:t>
            </w:r>
            <w:r>
              <w:rPr>
                <w:rFonts w:hint="eastAsia" w:ascii="仿宋" w:hAnsi="仿宋" w:eastAsia="仿宋" w:cs="仿宋"/>
                <w:b w:val="0"/>
                <w:bCs w:val="0"/>
                <w:color w:val="auto"/>
                <w:spacing w:val="-3"/>
                <w:sz w:val="22"/>
                <w:szCs w:val="22"/>
                <w:highlight w:val="none"/>
                <w:lang w:val="en-US" w:eastAsia="zh-CN"/>
              </w:rPr>
              <w:t>（5分）：</w:t>
            </w:r>
            <w:r>
              <w:rPr>
                <w:rFonts w:hint="default" w:ascii="仿宋" w:hAnsi="仿宋" w:eastAsia="仿宋" w:cs="仿宋"/>
                <w:b w:val="0"/>
                <w:bCs w:val="0"/>
                <w:color w:val="auto"/>
                <w:spacing w:val="-3"/>
                <w:sz w:val="22"/>
                <w:szCs w:val="22"/>
                <w:highlight w:val="none"/>
                <w:lang w:val="en-US" w:eastAsia="zh-CN"/>
              </w:rPr>
              <w:t>投标人须组建不少于5人的项目实施团队，至少包含以下岗位：项目负责人1名、网络技术工程师1名、施工安全管理人员1名、文档资料管理人员1名、弱电系统工程师1名。投标人须同时满足：①明确各岗位职责，职责划分清晰无重复；②提供上述5名人员近3个月（自投标截止时间前连续）社保缴纳证明或有效劳动合同的原件扫描件；③上述5名人员不得兼任。完全满足得5分；每缺少1名人员、或人员兼任、或未提供有效证明材料、或未明确岗位职责，扣1分，扣完为止。未提供团队方案，本项为0分。</w:t>
            </w:r>
          </w:p>
        </w:tc>
      </w:tr>
      <w:tr w14:paraId="524C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972D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4</w:t>
            </w:r>
          </w:p>
        </w:tc>
        <w:tc>
          <w:tcPr>
            <w:tcW w:w="1342" w:type="dxa"/>
            <w:noWrap w:val="0"/>
            <w:vAlign w:val="center"/>
          </w:tcPr>
          <w:p w14:paraId="4F449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w:t>
            </w:r>
          </w:p>
        </w:tc>
        <w:tc>
          <w:tcPr>
            <w:tcW w:w="1568" w:type="dxa"/>
            <w:noWrap w:val="0"/>
            <w:vAlign w:val="center"/>
          </w:tcPr>
          <w:p w14:paraId="50018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宋体" w:hAnsi="宋体" w:eastAsia="宋体" w:cs="宋体"/>
                <w:i w:val="0"/>
                <w:iCs w:val="0"/>
                <w:color w:val="auto"/>
                <w:kern w:val="0"/>
                <w:sz w:val="20"/>
                <w:szCs w:val="20"/>
                <w:u w:val="none"/>
                <w:lang w:val="en-US" w:eastAsia="zh-CN" w:bidi="ar"/>
              </w:rPr>
              <w:t>3（分）</w:t>
            </w:r>
          </w:p>
        </w:tc>
        <w:tc>
          <w:tcPr>
            <w:tcW w:w="5857" w:type="dxa"/>
            <w:noWrap w:val="0"/>
            <w:vAlign w:val="center"/>
          </w:tcPr>
          <w:p w14:paraId="52CBEB5C">
            <w:pPr>
              <w:pStyle w:val="26"/>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培训方案（3分）：</w:t>
            </w:r>
          </w:p>
          <w:p w14:paraId="4780C1E0">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default" w:ascii="仿宋" w:hAnsi="仿宋" w:eastAsia="仿宋" w:cs="仿宋"/>
                <w:b w:val="0"/>
                <w:bCs w:val="0"/>
                <w:color w:val="auto"/>
                <w:spacing w:val="-3"/>
                <w:sz w:val="22"/>
                <w:szCs w:val="22"/>
                <w:highlight w:val="none"/>
                <w:lang w:val="en-US" w:eastAsia="zh-CN"/>
              </w:rPr>
              <w:t>投标人须提供培训方案（含培训内容、时长、人员安排）及加盖公章的培训承诺函。培训讲师须为监控设备制造商在职或正式授权人员（提供制造商出具的授权函或劳动关系证明），承诺培训场次达到以下标准的相应计分：4场及以上得3分；2场得2分；1场得1分；未提供方案或承诺函的得0分。</w:t>
            </w:r>
          </w:p>
        </w:tc>
      </w:tr>
      <w:tr w14:paraId="4420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31D19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5</w:t>
            </w:r>
          </w:p>
        </w:tc>
        <w:tc>
          <w:tcPr>
            <w:tcW w:w="1342" w:type="dxa"/>
            <w:noWrap w:val="0"/>
            <w:vAlign w:val="center"/>
          </w:tcPr>
          <w:p w14:paraId="4796EF8B">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宋体" w:hAnsi="宋体" w:eastAsia="宋体" w:cs="宋体"/>
                <w:i w:val="0"/>
                <w:iCs w:val="0"/>
                <w:color w:val="auto"/>
                <w:kern w:val="0"/>
                <w:sz w:val="20"/>
                <w:szCs w:val="20"/>
                <w:u w:val="none"/>
                <w:lang w:val="en-US" w:eastAsia="zh-CN" w:bidi="ar"/>
              </w:rPr>
              <w:t>售后服务</w:t>
            </w:r>
          </w:p>
        </w:tc>
        <w:tc>
          <w:tcPr>
            <w:tcW w:w="1568" w:type="dxa"/>
            <w:noWrap w:val="0"/>
            <w:vAlign w:val="center"/>
          </w:tcPr>
          <w:p w14:paraId="5BF9F4FC">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宋体" w:hAnsi="宋体" w:eastAsia="宋体" w:cs="宋体"/>
                <w:i w:val="0"/>
                <w:iCs w:val="0"/>
                <w:color w:val="auto"/>
                <w:kern w:val="0"/>
                <w:sz w:val="20"/>
                <w:szCs w:val="20"/>
                <w:u w:val="none"/>
                <w:lang w:val="en-US" w:eastAsia="zh-CN" w:bidi="ar"/>
              </w:rPr>
              <w:t>6（分</w:t>
            </w:r>
            <w:r>
              <w:rPr>
                <w:rFonts w:hint="eastAsia" w:ascii="宋体" w:hAnsi="宋体" w:cs="宋体"/>
                <w:i w:val="0"/>
                <w:iCs w:val="0"/>
                <w:color w:val="auto"/>
                <w:kern w:val="0"/>
                <w:sz w:val="20"/>
                <w:szCs w:val="20"/>
                <w:u w:val="none"/>
                <w:lang w:val="en-US" w:eastAsia="zh-CN" w:bidi="ar"/>
              </w:rPr>
              <w:t>）</w:t>
            </w:r>
          </w:p>
        </w:tc>
        <w:tc>
          <w:tcPr>
            <w:tcW w:w="5857" w:type="dxa"/>
            <w:noWrap w:val="0"/>
            <w:vAlign w:val="center"/>
          </w:tcPr>
          <w:p w14:paraId="3F10E620">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售后服务（6分）：</w:t>
            </w:r>
          </w:p>
          <w:p w14:paraId="0DF5D261">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default" w:ascii="仿宋" w:hAnsi="仿宋" w:eastAsia="仿宋" w:cs="仿宋"/>
                <w:b w:val="0"/>
                <w:bCs w:val="0"/>
                <w:color w:val="auto"/>
                <w:spacing w:val="-3"/>
                <w:sz w:val="22"/>
                <w:szCs w:val="22"/>
                <w:highlight w:val="none"/>
                <w:lang w:val="en-US" w:eastAsia="zh-CN"/>
              </w:rPr>
            </w:pPr>
            <w:r>
              <w:rPr>
                <w:rFonts w:hint="default" w:ascii="仿宋" w:hAnsi="仿宋" w:eastAsia="仿宋" w:cs="仿宋"/>
                <w:b w:val="0"/>
                <w:bCs w:val="0"/>
                <w:color w:val="auto"/>
                <w:spacing w:val="-3"/>
                <w:sz w:val="22"/>
                <w:szCs w:val="22"/>
                <w:highlight w:val="none"/>
                <w:lang w:val="en-US" w:eastAsia="zh-CN"/>
              </w:rPr>
              <w:t>1.售后服务方案</w:t>
            </w:r>
            <w:r>
              <w:rPr>
                <w:rFonts w:hint="eastAsia" w:ascii="仿宋" w:hAnsi="仿宋" w:eastAsia="仿宋" w:cs="仿宋"/>
                <w:b w:val="0"/>
                <w:bCs w:val="0"/>
                <w:color w:val="auto"/>
                <w:spacing w:val="-3"/>
                <w:sz w:val="22"/>
                <w:szCs w:val="22"/>
                <w:highlight w:val="none"/>
                <w:lang w:val="en-US" w:eastAsia="zh-CN"/>
              </w:rPr>
              <w:t>（2分）：</w:t>
            </w:r>
            <w:r>
              <w:rPr>
                <w:rFonts w:hint="default" w:ascii="仿宋" w:hAnsi="仿宋" w:eastAsia="仿宋" w:cs="仿宋"/>
                <w:b w:val="0"/>
                <w:bCs w:val="0"/>
                <w:color w:val="auto"/>
                <w:spacing w:val="-3"/>
                <w:sz w:val="22"/>
                <w:szCs w:val="22"/>
                <w:highlight w:val="none"/>
                <w:lang w:val="en-US" w:eastAsia="zh-CN"/>
              </w:rPr>
              <w:t>投标人须提供售后服务方案，方案应包含以下四项内容：①服务措施；②质保期后服务承诺；③服务响应时间及处理时间；④维修、培训、定期巡检说明。四项内容齐全且每项均作出具体、可执行的描述（如明确响应时限、巡检频次等），得2分。每缺少一项内容，扣0.5分；未提供方案得0分。</w:t>
            </w:r>
            <w:r>
              <w:rPr>
                <w:rFonts w:hint="default" w:ascii="仿宋" w:hAnsi="仿宋" w:eastAsia="仿宋" w:cs="仿宋"/>
                <w:b w:val="0"/>
                <w:bCs w:val="0"/>
                <w:color w:val="auto"/>
                <w:spacing w:val="-3"/>
                <w:sz w:val="22"/>
                <w:szCs w:val="22"/>
                <w:highlight w:val="none"/>
                <w:lang w:val="en-US" w:eastAsia="zh-CN"/>
              </w:rPr>
              <w:br w:type="textWrapping"/>
            </w:r>
            <w:r>
              <w:rPr>
                <w:rFonts w:hint="default" w:ascii="仿宋" w:hAnsi="仿宋" w:eastAsia="仿宋" w:cs="仿宋"/>
                <w:b w:val="0"/>
                <w:bCs w:val="0"/>
                <w:color w:val="auto"/>
                <w:spacing w:val="-3"/>
                <w:sz w:val="22"/>
                <w:szCs w:val="22"/>
                <w:highlight w:val="none"/>
                <w:lang w:val="en-US" w:eastAsia="zh-CN"/>
              </w:rPr>
              <w:t>2.售后服务团队</w:t>
            </w:r>
            <w:r>
              <w:rPr>
                <w:rFonts w:hint="eastAsia" w:ascii="仿宋" w:hAnsi="仿宋" w:eastAsia="仿宋" w:cs="仿宋"/>
                <w:b w:val="0"/>
                <w:bCs w:val="0"/>
                <w:color w:val="auto"/>
                <w:spacing w:val="-3"/>
                <w:sz w:val="22"/>
                <w:szCs w:val="22"/>
                <w:highlight w:val="none"/>
                <w:lang w:val="en-US" w:eastAsia="zh-CN"/>
              </w:rPr>
              <w:t>（3分）：</w:t>
            </w:r>
            <w:r>
              <w:rPr>
                <w:rFonts w:hint="default" w:ascii="仿宋" w:hAnsi="仿宋" w:eastAsia="仿宋" w:cs="仿宋"/>
                <w:b w:val="0"/>
                <w:bCs w:val="0"/>
                <w:color w:val="auto"/>
                <w:spacing w:val="-3"/>
                <w:sz w:val="22"/>
                <w:szCs w:val="22"/>
                <w:highlight w:val="none"/>
                <w:lang w:val="en-US" w:eastAsia="zh-CN"/>
              </w:rPr>
              <w:t>投标人须承诺在甲方所在地常驻售后服务人员，并提供不少于3名具有3年以上同类项目运维经验的人员。每提供1名符合上述要求的人员（须同时提供人员工作履历及投标截止时间前近3个月社保缴纳证明原件扫描件），得1分，满分3分。同一人员不得重复计分。未提供承诺、未提供证明材料或经验年限不足的，对应人员不计分。</w:t>
            </w:r>
          </w:p>
          <w:p w14:paraId="7CC4F5C7">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sz w:val="22"/>
                <w:szCs w:val="22"/>
                <w:highlight w:val="none"/>
                <w:lang w:val="en-US" w:eastAsia="zh-CN"/>
              </w:rPr>
            </w:pPr>
            <w:r>
              <w:rPr>
                <w:rFonts w:hint="default" w:ascii="仿宋" w:hAnsi="仿宋" w:eastAsia="仿宋" w:cs="仿宋"/>
                <w:b w:val="0"/>
                <w:bCs w:val="0"/>
                <w:color w:val="auto"/>
                <w:spacing w:val="-3"/>
                <w:sz w:val="22"/>
                <w:szCs w:val="22"/>
                <w:highlight w:val="none"/>
                <w:lang w:val="en-US" w:eastAsia="zh-CN"/>
              </w:rPr>
              <w:t>3. 售后服务能力</w:t>
            </w:r>
            <w:r>
              <w:rPr>
                <w:rFonts w:hint="eastAsia" w:ascii="仿宋" w:hAnsi="仿宋" w:eastAsia="仿宋" w:cs="仿宋"/>
                <w:b w:val="0"/>
                <w:bCs w:val="0"/>
                <w:color w:val="auto"/>
                <w:spacing w:val="-3"/>
                <w:sz w:val="22"/>
                <w:szCs w:val="22"/>
                <w:highlight w:val="none"/>
                <w:lang w:val="en-US" w:eastAsia="zh-CN"/>
              </w:rPr>
              <w:t>（1分）：</w:t>
            </w:r>
            <w:r>
              <w:rPr>
                <w:rFonts w:hint="default" w:ascii="仿宋" w:hAnsi="仿宋" w:eastAsia="仿宋" w:cs="仿宋"/>
                <w:b w:val="0"/>
                <w:bCs w:val="0"/>
                <w:color w:val="auto"/>
                <w:spacing w:val="-3"/>
                <w:sz w:val="22"/>
                <w:szCs w:val="22"/>
                <w:highlight w:val="none"/>
                <w:lang w:val="en-US" w:eastAsia="zh-CN"/>
              </w:rPr>
              <w:t>投标人或其所投产品制造商具有符合GB/T 27922或CTEAS 1001标准规范的服务能力认证证书（在有效期内），提供证书原件扫描件并加盖投标人公章，得1分；未提供或证书无效得0分。</w:t>
            </w:r>
          </w:p>
        </w:tc>
      </w:tr>
      <w:tr w14:paraId="7BCF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10F989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2"/>
                <w:sz w:val="22"/>
                <w:szCs w:val="22"/>
                <w:highlight w:val="none"/>
                <w:u w:val="none"/>
                <w:lang w:val="en-US" w:eastAsia="zh-CN" w:bidi="ar-SA"/>
              </w:rPr>
              <w:t>6</w:t>
            </w:r>
          </w:p>
        </w:tc>
        <w:tc>
          <w:tcPr>
            <w:tcW w:w="1342" w:type="dxa"/>
            <w:noWrap w:val="0"/>
            <w:vAlign w:val="center"/>
          </w:tcPr>
          <w:p w14:paraId="344009A9">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运维管理措施</w:t>
            </w:r>
          </w:p>
        </w:tc>
        <w:tc>
          <w:tcPr>
            <w:tcW w:w="1568" w:type="dxa"/>
            <w:noWrap w:val="0"/>
            <w:vAlign w:val="center"/>
          </w:tcPr>
          <w:p w14:paraId="4DD59A80">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宋体" w:hAnsi="宋体" w:eastAsia="宋体" w:cs="宋体"/>
                <w:i w:val="0"/>
                <w:iCs w:val="0"/>
                <w:color w:val="auto"/>
                <w:kern w:val="0"/>
                <w:sz w:val="20"/>
                <w:szCs w:val="20"/>
                <w:u w:val="none"/>
                <w:lang w:val="en-US" w:eastAsia="zh-CN" w:bidi="ar"/>
              </w:rPr>
              <w:t>3（分）</w:t>
            </w:r>
          </w:p>
        </w:tc>
        <w:tc>
          <w:tcPr>
            <w:tcW w:w="5857" w:type="dxa"/>
            <w:noWrap w:val="0"/>
            <w:vAlign w:val="center"/>
          </w:tcPr>
          <w:p w14:paraId="1F4A0F84">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运维管理措施（3分）：</w:t>
            </w:r>
          </w:p>
          <w:p w14:paraId="1575AA9B">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sz w:val="22"/>
                <w:szCs w:val="22"/>
                <w:highlight w:val="none"/>
                <w:lang w:val="en-US" w:eastAsia="zh-CN"/>
              </w:rPr>
            </w:pPr>
            <w:r>
              <w:rPr>
                <w:rFonts w:hint="default" w:ascii="仿宋" w:hAnsi="仿宋" w:eastAsia="仿宋" w:cs="仿宋"/>
                <w:b w:val="0"/>
                <w:bCs w:val="0"/>
                <w:color w:val="auto"/>
                <w:spacing w:val="-3"/>
                <w:sz w:val="22"/>
                <w:szCs w:val="22"/>
                <w:highlight w:val="none"/>
                <w:lang w:val="en-US" w:eastAsia="zh-CN"/>
              </w:rPr>
              <w:t>投标人须提供包含以下三项内容的运维管理措施：①运维人员、车辆及工具管理制度；②运维人员考核管理办法；③日常故障维护方案。三项内容齐全的，得3分；每缺少一项，扣1分；</w:t>
            </w:r>
            <w:r>
              <w:rPr>
                <w:rFonts w:hint="eastAsia" w:ascii="仿宋" w:hAnsi="仿宋" w:eastAsia="仿宋" w:cs="仿宋"/>
                <w:b w:val="0"/>
                <w:bCs w:val="0"/>
                <w:color w:val="auto"/>
                <w:spacing w:val="-3"/>
                <w:sz w:val="22"/>
                <w:szCs w:val="22"/>
                <w:highlight w:val="none"/>
                <w:lang w:val="en-US" w:eastAsia="zh-CN"/>
              </w:rPr>
              <w:t>每项方案中有一处内容存在缺陷或不完整</w:t>
            </w:r>
            <w:r>
              <w:rPr>
                <w:rFonts w:hint="default" w:ascii="仿宋" w:hAnsi="仿宋" w:eastAsia="仿宋" w:cs="仿宋"/>
                <w:b w:val="0"/>
                <w:bCs w:val="0"/>
                <w:color w:val="auto"/>
                <w:spacing w:val="-3"/>
                <w:sz w:val="22"/>
                <w:szCs w:val="22"/>
                <w:highlight w:val="none"/>
                <w:lang w:val="en-US" w:eastAsia="zh-CN"/>
              </w:rPr>
              <w:t>，每项扣0.5分。扣完为止。未提供方案得0分。</w:t>
            </w:r>
            <w:r>
              <w:rPr>
                <w:rFonts w:hint="default"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本项所称“内容存在缺陷或不完整”</w:t>
            </w:r>
            <w:r>
              <w:rPr>
                <w:rFonts w:hint="default" w:ascii="仿宋" w:hAnsi="仿宋" w:eastAsia="仿宋" w:cs="仿宋"/>
                <w:b w:val="0"/>
                <w:bCs w:val="0"/>
                <w:color w:val="auto"/>
                <w:spacing w:val="-3"/>
                <w:sz w:val="22"/>
                <w:szCs w:val="22"/>
                <w:highlight w:val="none"/>
                <w:lang w:val="en-US" w:eastAsia="zh-CN"/>
              </w:rPr>
              <w:t>是指：仅复制招标文件要求而无实质内容</w:t>
            </w:r>
            <w:r>
              <w:rPr>
                <w:rFonts w:hint="eastAsia" w:ascii="仿宋" w:hAnsi="仿宋" w:eastAsia="仿宋" w:cs="仿宋"/>
                <w:b w:val="0"/>
                <w:bCs w:val="0"/>
                <w:color w:val="auto"/>
                <w:spacing w:val="-3"/>
                <w:sz w:val="22"/>
                <w:szCs w:val="22"/>
                <w:highlight w:val="none"/>
                <w:lang w:val="en-US" w:eastAsia="zh-CN"/>
              </w:rPr>
              <w:t>,</w:t>
            </w:r>
            <w:r>
              <w:rPr>
                <w:rFonts w:hint="default" w:ascii="仿宋" w:hAnsi="仿宋" w:eastAsia="仿宋" w:cs="仿宋"/>
                <w:b w:val="0"/>
                <w:bCs w:val="0"/>
                <w:color w:val="auto"/>
                <w:spacing w:val="-3"/>
                <w:sz w:val="22"/>
                <w:szCs w:val="22"/>
                <w:highlight w:val="none"/>
                <w:lang w:val="en-US" w:eastAsia="zh-CN"/>
              </w:rPr>
              <w:t>任一项内容缺少可执行的具体要素（如制度条款、考核指标、故障处理流程等），表述前后矛盾或逻辑不清等情形。</w:t>
            </w:r>
          </w:p>
        </w:tc>
      </w:tr>
      <w:tr w14:paraId="71BE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087" w:type="dxa"/>
            <w:noWrap w:val="0"/>
            <w:vAlign w:val="center"/>
          </w:tcPr>
          <w:p w14:paraId="2337E4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7</w:t>
            </w:r>
          </w:p>
        </w:tc>
        <w:tc>
          <w:tcPr>
            <w:tcW w:w="1342" w:type="dxa"/>
            <w:noWrap w:val="0"/>
            <w:vAlign w:val="center"/>
          </w:tcPr>
          <w:p w14:paraId="768F1344">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宋体" w:hAnsi="宋体" w:eastAsia="宋体" w:cs="宋体"/>
                <w:i w:val="0"/>
                <w:iCs w:val="0"/>
                <w:color w:val="auto"/>
                <w:kern w:val="0"/>
                <w:sz w:val="20"/>
                <w:szCs w:val="20"/>
                <w:u w:val="none"/>
                <w:lang w:val="en-US" w:eastAsia="zh-CN" w:bidi="ar"/>
              </w:rPr>
              <w:t>供货方案</w:t>
            </w:r>
          </w:p>
        </w:tc>
        <w:tc>
          <w:tcPr>
            <w:tcW w:w="1568" w:type="dxa"/>
            <w:noWrap w:val="0"/>
            <w:vAlign w:val="center"/>
          </w:tcPr>
          <w:p w14:paraId="58188CAB">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（分）</w:t>
            </w:r>
          </w:p>
        </w:tc>
        <w:tc>
          <w:tcPr>
            <w:tcW w:w="5857" w:type="dxa"/>
            <w:noWrap w:val="0"/>
            <w:vAlign w:val="center"/>
          </w:tcPr>
          <w:p w14:paraId="7AB41D10">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供货方案（5分）：</w:t>
            </w:r>
          </w:p>
          <w:p w14:paraId="7254D85C">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default" w:ascii="仿宋" w:hAnsi="仿宋" w:eastAsia="仿宋" w:cs="仿宋"/>
                <w:b w:val="0"/>
                <w:bCs w:val="0"/>
                <w:color w:val="auto"/>
                <w:spacing w:val="-3"/>
                <w:sz w:val="22"/>
                <w:szCs w:val="22"/>
                <w:highlight w:val="none"/>
                <w:lang w:val="en-US" w:eastAsia="zh-CN"/>
              </w:rPr>
            </w:pPr>
            <w:r>
              <w:rPr>
                <w:rFonts w:hint="default" w:ascii="仿宋" w:hAnsi="仿宋" w:eastAsia="仿宋" w:cs="仿宋"/>
                <w:b w:val="0"/>
                <w:bCs w:val="0"/>
                <w:color w:val="auto"/>
                <w:spacing w:val="-3"/>
                <w:sz w:val="22"/>
                <w:szCs w:val="22"/>
                <w:highlight w:val="none"/>
                <w:lang w:val="en-US" w:eastAsia="zh-CN"/>
              </w:rPr>
              <w:t>供货组织方案</w:t>
            </w:r>
            <w:r>
              <w:rPr>
                <w:rFonts w:hint="eastAsia" w:ascii="仿宋" w:hAnsi="仿宋" w:eastAsia="仿宋" w:cs="仿宋"/>
                <w:b w:val="0"/>
                <w:bCs w:val="0"/>
                <w:color w:val="auto"/>
                <w:spacing w:val="-3"/>
                <w:sz w:val="22"/>
                <w:szCs w:val="22"/>
                <w:highlight w:val="none"/>
                <w:lang w:val="en-US" w:eastAsia="zh-CN"/>
              </w:rPr>
              <w:t>（3分）：</w:t>
            </w:r>
            <w:r>
              <w:rPr>
                <w:rFonts w:hint="default" w:ascii="仿宋" w:hAnsi="仿宋" w:eastAsia="仿宋" w:cs="仿宋"/>
                <w:b w:val="0"/>
                <w:bCs w:val="0"/>
                <w:color w:val="auto"/>
                <w:spacing w:val="-3"/>
                <w:sz w:val="22"/>
                <w:szCs w:val="22"/>
                <w:highlight w:val="none"/>
                <w:lang w:val="en-US" w:eastAsia="zh-CN"/>
              </w:rPr>
              <w:t>投标人须提供供货方案，包含以下三项内容：①供货计划表（明确各批次供货时间节点）；②异常保障措施（如运输中断、货损补发等情形下的应对安排）；③货物检验方法（如到货开箱检验的步骤、标准及记录方式）。三项内容齐全且每项均作出具体、可操作的描述（如计划表含具体日期、异常措施含处理时限、检验方法含判定依据），得3分。每缺少一项内容，扣1分；</w:t>
            </w:r>
            <w:r>
              <w:rPr>
                <w:rFonts w:hint="eastAsia" w:ascii="仿宋" w:hAnsi="仿宋" w:eastAsia="仿宋" w:cs="仿宋"/>
                <w:b w:val="0"/>
                <w:bCs w:val="0"/>
                <w:color w:val="auto"/>
                <w:spacing w:val="-3"/>
                <w:sz w:val="22"/>
                <w:szCs w:val="22"/>
                <w:highlight w:val="none"/>
                <w:lang w:val="en-US" w:eastAsia="zh-CN"/>
              </w:rPr>
              <w:t>每项方案中有一处内容存在缺陷或不完整</w:t>
            </w:r>
            <w:r>
              <w:rPr>
                <w:rFonts w:hint="default" w:ascii="仿宋" w:hAnsi="仿宋" w:eastAsia="仿宋" w:cs="仿宋"/>
                <w:b w:val="0"/>
                <w:bCs w:val="0"/>
                <w:color w:val="auto"/>
                <w:spacing w:val="-3"/>
                <w:sz w:val="22"/>
                <w:szCs w:val="22"/>
                <w:highlight w:val="none"/>
                <w:lang w:val="en-US" w:eastAsia="zh-CN"/>
              </w:rPr>
              <w:t>，每项扣0.5分。扣完为止。未提供方案得0分。</w:t>
            </w:r>
          </w:p>
          <w:p w14:paraId="6996C195">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default"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本项所称“内容存在缺陷或不完整”</w:t>
            </w:r>
            <w:r>
              <w:rPr>
                <w:rFonts w:hint="default" w:ascii="仿宋" w:hAnsi="仿宋" w:eastAsia="仿宋" w:cs="仿宋"/>
                <w:b w:val="0"/>
                <w:bCs w:val="0"/>
                <w:color w:val="auto"/>
                <w:spacing w:val="-3"/>
                <w:sz w:val="22"/>
                <w:szCs w:val="22"/>
                <w:highlight w:val="none"/>
                <w:lang w:val="en-US" w:eastAsia="zh-CN"/>
              </w:rPr>
              <w:t>是指：仅复制招标文件要求而无实质内容</w:t>
            </w:r>
            <w:r>
              <w:rPr>
                <w:rFonts w:hint="eastAsia" w:ascii="仿宋" w:hAnsi="仿宋" w:eastAsia="仿宋" w:cs="仿宋"/>
                <w:b w:val="0"/>
                <w:bCs w:val="0"/>
                <w:color w:val="auto"/>
                <w:spacing w:val="-3"/>
                <w:sz w:val="22"/>
                <w:szCs w:val="22"/>
                <w:highlight w:val="none"/>
                <w:lang w:val="en-US" w:eastAsia="zh-CN"/>
              </w:rPr>
              <w:t>,</w:t>
            </w:r>
            <w:r>
              <w:rPr>
                <w:rFonts w:hint="default" w:ascii="仿宋" w:hAnsi="仿宋" w:eastAsia="仿宋" w:cs="仿宋"/>
                <w:b w:val="0"/>
                <w:bCs w:val="0"/>
                <w:color w:val="auto"/>
                <w:spacing w:val="-3"/>
                <w:sz w:val="22"/>
                <w:szCs w:val="22"/>
                <w:highlight w:val="none"/>
                <w:lang w:val="en-US" w:eastAsia="zh-CN"/>
              </w:rPr>
              <w:t>任一项内容齐全但任一项描述缺乏具体可操作细节（未明确时间或步骤等），表述前后矛盾或逻辑不清等情形。</w:t>
            </w:r>
          </w:p>
          <w:p w14:paraId="7D653A0F">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default" w:ascii="仿宋" w:hAnsi="仿宋" w:eastAsia="仿宋" w:cs="仿宋"/>
                <w:b w:val="0"/>
                <w:bCs w:val="0"/>
                <w:color w:val="auto"/>
                <w:spacing w:val="-3"/>
                <w:sz w:val="22"/>
                <w:szCs w:val="22"/>
                <w:highlight w:val="none"/>
                <w:lang w:val="en-US" w:eastAsia="zh-CN"/>
              </w:rPr>
            </w:pPr>
            <w:r>
              <w:rPr>
                <w:rFonts w:hint="default" w:ascii="仿宋" w:hAnsi="仿宋" w:eastAsia="仿宋" w:cs="仿宋"/>
                <w:b w:val="0"/>
                <w:bCs w:val="0"/>
                <w:color w:val="auto"/>
                <w:spacing w:val="-3"/>
                <w:sz w:val="22"/>
                <w:szCs w:val="22"/>
                <w:highlight w:val="none"/>
                <w:lang w:val="en-US" w:eastAsia="zh-CN"/>
              </w:rPr>
              <w:t>2.供货时间承诺</w:t>
            </w:r>
            <w:r>
              <w:rPr>
                <w:rFonts w:hint="eastAsia" w:ascii="仿宋" w:hAnsi="仿宋" w:eastAsia="仿宋" w:cs="仿宋"/>
                <w:b w:val="0"/>
                <w:bCs w:val="0"/>
                <w:color w:val="auto"/>
                <w:spacing w:val="-3"/>
                <w:sz w:val="22"/>
                <w:szCs w:val="22"/>
                <w:highlight w:val="none"/>
                <w:lang w:val="en-US" w:eastAsia="zh-CN"/>
              </w:rPr>
              <w:t>（1分）：</w:t>
            </w:r>
            <w:r>
              <w:rPr>
                <w:rFonts w:hint="default" w:ascii="仿宋" w:hAnsi="仿宋" w:eastAsia="仿宋" w:cs="仿宋"/>
                <w:b w:val="0"/>
                <w:bCs w:val="0"/>
                <w:color w:val="auto"/>
                <w:spacing w:val="-3"/>
                <w:sz w:val="22"/>
                <w:szCs w:val="22"/>
                <w:highlight w:val="none"/>
                <w:lang w:val="en-US" w:eastAsia="zh-CN"/>
              </w:rPr>
              <w:t>投标人提供加盖公章的供货承诺函，承诺交货期满足招标文件要求的，得1分；未提供或承诺不满足要求的，不得分。</w:t>
            </w:r>
          </w:p>
          <w:p w14:paraId="7D4D6357">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sz w:val="22"/>
                <w:szCs w:val="22"/>
                <w:highlight w:val="none"/>
                <w:lang w:val="en-US" w:eastAsia="zh-CN"/>
              </w:rPr>
            </w:pPr>
            <w:r>
              <w:rPr>
                <w:rFonts w:hint="default" w:ascii="仿宋" w:hAnsi="仿宋" w:eastAsia="仿宋" w:cs="仿宋"/>
                <w:b w:val="0"/>
                <w:bCs w:val="0"/>
                <w:color w:val="auto"/>
                <w:spacing w:val="-3"/>
                <w:sz w:val="22"/>
                <w:szCs w:val="22"/>
                <w:highlight w:val="none"/>
                <w:lang w:val="en-US" w:eastAsia="zh-CN"/>
              </w:rPr>
              <w:t>3.备品备件清单</w:t>
            </w:r>
            <w:r>
              <w:rPr>
                <w:rFonts w:hint="eastAsia" w:ascii="仿宋" w:hAnsi="仿宋" w:eastAsia="仿宋" w:cs="仿宋"/>
                <w:b w:val="0"/>
                <w:bCs w:val="0"/>
                <w:color w:val="auto"/>
                <w:spacing w:val="-3"/>
                <w:sz w:val="22"/>
                <w:szCs w:val="22"/>
                <w:highlight w:val="none"/>
                <w:lang w:val="en-US" w:eastAsia="zh-CN"/>
              </w:rPr>
              <w:t>（1分）：</w:t>
            </w:r>
            <w:r>
              <w:rPr>
                <w:rFonts w:hint="default" w:ascii="仿宋" w:hAnsi="仿宋" w:eastAsia="仿宋" w:cs="仿宋"/>
                <w:b w:val="0"/>
                <w:bCs w:val="0"/>
                <w:color w:val="auto"/>
                <w:spacing w:val="-3"/>
                <w:sz w:val="22"/>
                <w:szCs w:val="22"/>
                <w:highlight w:val="none"/>
                <w:lang w:val="en-US" w:eastAsia="zh-CN"/>
              </w:rPr>
              <w:t>投标人提供</w:t>
            </w:r>
            <w:r>
              <w:rPr>
                <w:rFonts w:hint="eastAsia" w:ascii="仿宋" w:hAnsi="仿宋" w:eastAsia="仿宋" w:cs="仿宋"/>
                <w:b w:val="0"/>
                <w:bCs w:val="0"/>
                <w:color w:val="auto"/>
                <w:spacing w:val="-3"/>
                <w:sz w:val="22"/>
                <w:szCs w:val="22"/>
                <w:highlight w:val="none"/>
                <w:lang w:val="en-US" w:eastAsia="zh-CN"/>
              </w:rPr>
              <w:t>加盖公章的承诺函，承诺在合同履行中按照采购文件规定的技术参数及数量要求提供备品备件清单（清单内容至少包括设备</w:t>
            </w:r>
            <w:r>
              <w:rPr>
                <w:rFonts w:hint="default" w:ascii="仿宋" w:hAnsi="仿宋" w:eastAsia="仿宋" w:cs="仿宋"/>
                <w:b w:val="0"/>
                <w:bCs w:val="0"/>
                <w:color w:val="auto"/>
                <w:spacing w:val="-3"/>
                <w:sz w:val="22"/>
                <w:szCs w:val="22"/>
                <w:highlight w:val="none"/>
                <w:lang w:val="en-US" w:eastAsia="zh-CN"/>
              </w:rPr>
              <w:t>名称、规格、数量</w:t>
            </w:r>
            <w:r>
              <w:rPr>
                <w:rFonts w:hint="eastAsia" w:ascii="仿宋" w:hAnsi="仿宋" w:eastAsia="仿宋" w:cs="仿宋"/>
                <w:b w:val="0"/>
                <w:bCs w:val="0"/>
                <w:color w:val="auto"/>
                <w:spacing w:val="-3"/>
                <w:sz w:val="22"/>
                <w:szCs w:val="22"/>
                <w:highlight w:val="none"/>
                <w:lang w:val="en-US" w:eastAsia="zh-CN"/>
              </w:rPr>
              <w:t>），且</w:t>
            </w:r>
            <w:r>
              <w:rPr>
                <w:rFonts w:hint="default" w:ascii="仿宋" w:hAnsi="仿宋" w:eastAsia="仿宋" w:cs="仿宋"/>
                <w:b w:val="0"/>
                <w:bCs w:val="0"/>
                <w:color w:val="auto"/>
                <w:spacing w:val="-3"/>
                <w:sz w:val="22"/>
                <w:szCs w:val="22"/>
                <w:highlight w:val="none"/>
                <w:lang w:val="en-US" w:eastAsia="zh-CN"/>
              </w:rPr>
              <w:t>备品备件</w:t>
            </w:r>
            <w:r>
              <w:rPr>
                <w:rFonts w:hint="eastAsia" w:ascii="仿宋" w:hAnsi="仿宋" w:eastAsia="仿宋" w:cs="仿宋"/>
                <w:b w:val="0"/>
                <w:bCs w:val="0"/>
                <w:color w:val="auto"/>
                <w:spacing w:val="-3"/>
                <w:sz w:val="22"/>
                <w:szCs w:val="22"/>
                <w:highlight w:val="none"/>
                <w:lang w:val="en-US" w:eastAsia="zh-CN"/>
              </w:rPr>
              <w:t>归甲方所有，得1分，</w:t>
            </w:r>
            <w:r>
              <w:rPr>
                <w:rFonts w:hint="default" w:ascii="仿宋" w:hAnsi="仿宋" w:eastAsia="仿宋" w:cs="仿宋"/>
                <w:b w:val="0"/>
                <w:bCs w:val="0"/>
                <w:color w:val="auto"/>
                <w:spacing w:val="-3"/>
                <w:sz w:val="22"/>
                <w:szCs w:val="22"/>
                <w:highlight w:val="none"/>
                <w:lang w:val="en-US" w:eastAsia="zh-CN"/>
              </w:rPr>
              <w:t>未提供</w:t>
            </w:r>
            <w:r>
              <w:rPr>
                <w:rFonts w:hint="eastAsia" w:ascii="仿宋" w:hAnsi="仿宋" w:eastAsia="仿宋" w:cs="仿宋"/>
                <w:b w:val="0"/>
                <w:bCs w:val="0"/>
                <w:color w:val="auto"/>
                <w:spacing w:val="-3"/>
                <w:sz w:val="22"/>
                <w:szCs w:val="22"/>
                <w:highlight w:val="none"/>
                <w:lang w:val="en-US" w:eastAsia="zh-CN"/>
              </w:rPr>
              <w:t>承诺函</w:t>
            </w:r>
            <w:r>
              <w:rPr>
                <w:rFonts w:hint="default" w:ascii="仿宋" w:hAnsi="仿宋" w:eastAsia="仿宋" w:cs="仿宋"/>
                <w:b w:val="0"/>
                <w:bCs w:val="0"/>
                <w:color w:val="auto"/>
                <w:spacing w:val="-3"/>
                <w:sz w:val="22"/>
                <w:szCs w:val="22"/>
                <w:highlight w:val="none"/>
                <w:lang w:val="en-US" w:eastAsia="zh-CN"/>
              </w:rPr>
              <w:t>或内容</w:t>
            </w:r>
            <w:r>
              <w:rPr>
                <w:rFonts w:hint="eastAsia" w:ascii="仿宋" w:hAnsi="仿宋" w:eastAsia="仿宋" w:cs="仿宋"/>
                <w:b w:val="0"/>
                <w:bCs w:val="0"/>
                <w:color w:val="auto"/>
                <w:spacing w:val="-3"/>
                <w:sz w:val="22"/>
                <w:szCs w:val="22"/>
                <w:highlight w:val="none"/>
                <w:lang w:val="en-US" w:eastAsia="zh-CN"/>
              </w:rPr>
              <w:t>符合要求</w:t>
            </w:r>
            <w:r>
              <w:rPr>
                <w:rFonts w:hint="default" w:ascii="仿宋" w:hAnsi="仿宋" w:eastAsia="仿宋" w:cs="仿宋"/>
                <w:b w:val="0"/>
                <w:bCs w:val="0"/>
                <w:color w:val="auto"/>
                <w:spacing w:val="-3"/>
                <w:sz w:val="22"/>
                <w:szCs w:val="22"/>
                <w:highlight w:val="none"/>
                <w:lang w:val="en-US" w:eastAsia="zh-CN"/>
              </w:rPr>
              <w:t>的，不得分。</w:t>
            </w:r>
          </w:p>
        </w:tc>
      </w:tr>
      <w:tr w14:paraId="3C90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02F68D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8</w:t>
            </w:r>
          </w:p>
        </w:tc>
        <w:tc>
          <w:tcPr>
            <w:tcW w:w="1342" w:type="dxa"/>
            <w:noWrap w:val="0"/>
            <w:vAlign w:val="center"/>
          </w:tcPr>
          <w:p w14:paraId="38F5342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w:t>
            </w:r>
          </w:p>
        </w:tc>
        <w:tc>
          <w:tcPr>
            <w:tcW w:w="1568" w:type="dxa"/>
            <w:noWrap w:val="0"/>
            <w:vAlign w:val="center"/>
          </w:tcPr>
          <w:p w14:paraId="6334FCF3">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4（分）</w:t>
            </w:r>
          </w:p>
        </w:tc>
        <w:tc>
          <w:tcPr>
            <w:tcW w:w="5857" w:type="dxa"/>
            <w:noWrap w:val="0"/>
            <w:vAlign w:val="center"/>
          </w:tcPr>
          <w:p w14:paraId="69FC919E">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应急预案（4分）：</w:t>
            </w:r>
          </w:p>
          <w:p w14:paraId="201932F2">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default" w:ascii="仿宋" w:hAnsi="仿宋" w:eastAsia="仿宋" w:cs="仿宋"/>
                <w:b w:val="0"/>
                <w:bCs w:val="0"/>
                <w:color w:val="auto"/>
                <w:spacing w:val="-3"/>
                <w:sz w:val="22"/>
                <w:szCs w:val="22"/>
                <w:highlight w:val="none"/>
                <w:lang w:val="en-US" w:eastAsia="zh-CN"/>
              </w:rPr>
            </w:pPr>
            <w:r>
              <w:rPr>
                <w:rFonts w:hint="default" w:ascii="仿宋" w:hAnsi="仿宋" w:eastAsia="仿宋" w:cs="仿宋"/>
                <w:b w:val="0"/>
                <w:bCs w:val="0"/>
                <w:color w:val="auto"/>
                <w:spacing w:val="-3"/>
                <w:sz w:val="22"/>
                <w:szCs w:val="22"/>
                <w:highlight w:val="none"/>
                <w:lang w:val="en-US" w:eastAsia="zh-CN"/>
              </w:rPr>
              <w:t>投标人须提供应急保障服务方案，方案应包含以下四项内容：①故障排除解决方案（须明确常见故障类型及对应处理步骤、责任岗位、解决时限）；②突发情况的处理能力（须明确突发情况类型及响应流程、上报机制、备用措施）；③人员的调配（须明确应急情况下人员增补或轮换机制、联络确认方式）；④在国家法定节假日或重点保障期间的技术保障计划（须明确保障时段、值班安排、巡检频次及联络机制）。四项内容齐全且每项均包含上述具体要素的，每项得1分，满分4分。每缺少一项内容，扣1分；每项内容虽齐全但缺少任一具体要素（如未明确时限、岗位或流程等），视为该内容不完整，每处扣0.5分。扣完为止。未提供方案得0分。</w:t>
            </w:r>
          </w:p>
          <w:p w14:paraId="36496EF0">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3DC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4"/>
            <w:noWrap w:val="0"/>
            <w:vAlign w:val="center"/>
          </w:tcPr>
          <w:p w14:paraId="1FA204C7">
            <w:pPr>
              <w:pStyle w:val="25"/>
              <w:numPr>
                <w:ilvl w:val="0"/>
                <w:numId w:val="0"/>
              </w:numPr>
              <w:spacing w:line="360" w:lineRule="auto"/>
              <w:ind w:firstLine="2891" w:firstLineChars="1200"/>
              <w:jc w:val="both"/>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技术部分</w:t>
            </w:r>
          </w:p>
        </w:tc>
      </w:tr>
      <w:tr w14:paraId="2F48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CA65B9A">
            <w:pPr>
              <w:pStyle w:val="25"/>
              <w:spacing w:line="360" w:lineRule="auto"/>
              <w:jc w:val="center"/>
              <w:rPr>
                <w:rFonts w:hint="default" w:eastAsia="宋体"/>
                <w:sz w:val="28"/>
                <w:szCs w:val="28"/>
                <w:highlight w:val="none"/>
                <w:lang w:val="en-US" w:eastAsia="zh-CN"/>
              </w:rPr>
            </w:pPr>
            <w:r>
              <w:rPr>
                <w:rFonts w:hint="eastAsia" w:cs="宋体"/>
                <w:sz w:val="21"/>
                <w:szCs w:val="21"/>
                <w:highlight w:val="none"/>
                <w:lang w:val="en-US" w:eastAsia="zh-CN"/>
              </w:rPr>
              <w:t>9</w:t>
            </w:r>
          </w:p>
        </w:tc>
        <w:tc>
          <w:tcPr>
            <w:tcW w:w="1342" w:type="dxa"/>
            <w:noWrap w:val="0"/>
            <w:vAlign w:val="center"/>
          </w:tcPr>
          <w:p w14:paraId="50740948">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技术参数要求</w:t>
            </w:r>
          </w:p>
        </w:tc>
        <w:tc>
          <w:tcPr>
            <w:tcW w:w="1568" w:type="dxa"/>
            <w:noWrap w:val="0"/>
            <w:vAlign w:val="center"/>
          </w:tcPr>
          <w:p w14:paraId="48BC1E48">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33</w:t>
            </w:r>
          </w:p>
        </w:tc>
        <w:tc>
          <w:tcPr>
            <w:tcW w:w="5857" w:type="dxa"/>
            <w:noWrap w:val="0"/>
            <w:vAlign w:val="center"/>
          </w:tcPr>
          <w:p w14:paraId="290A454B">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bCs/>
                <w:color w:val="auto"/>
                <w:spacing w:val="-3"/>
                <w:sz w:val="22"/>
                <w:szCs w:val="22"/>
                <w:highlight w:val="none"/>
                <w:lang w:val="en-US" w:eastAsia="zh-CN"/>
              </w:rPr>
            </w:pPr>
            <w:r>
              <w:rPr>
                <w:rFonts w:hint="eastAsia" w:ascii="仿宋" w:hAnsi="仿宋" w:eastAsia="仿宋" w:cs="仿宋"/>
                <w:b/>
                <w:bCs/>
                <w:color w:val="auto"/>
                <w:spacing w:val="-3"/>
                <w:sz w:val="22"/>
                <w:szCs w:val="22"/>
                <w:highlight w:val="none"/>
                <w:lang w:val="en-US" w:eastAsia="zh-CN"/>
              </w:rPr>
              <w:t>技术参数要求（33分）：</w:t>
            </w:r>
          </w:p>
          <w:p w14:paraId="3818FF39">
            <w:pPr>
              <w:pStyle w:val="26"/>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1.根据所投产品技术参数进行综合评分，投标人须完全响应招标文件标记"★"设备的技术参数，每条不响应扣0.5分，扣完为止；全部响应得33分。</w:t>
            </w:r>
          </w:p>
        </w:tc>
      </w:tr>
      <w:tr w14:paraId="5B0B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noWrap w:val="0"/>
            <w:vAlign w:val="center"/>
          </w:tcPr>
          <w:p w14:paraId="19246041">
            <w:pPr>
              <w:pStyle w:val="25"/>
              <w:spacing w:line="360" w:lineRule="auto"/>
              <w:jc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合计</w:t>
            </w:r>
          </w:p>
        </w:tc>
        <w:tc>
          <w:tcPr>
            <w:tcW w:w="1568" w:type="dxa"/>
            <w:noWrap w:val="0"/>
            <w:vAlign w:val="center"/>
          </w:tcPr>
          <w:p w14:paraId="0C2312D8">
            <w:pPr>
              <w:pStyle w:val="25"/>
              <w:spacing w:line="360" w:lineRule="auto"/>
              <w:jc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fldChar w:fldCharType="begin"/>
            </w:r>
            <w:r>
              <w:rPr>
                <w:rFonts w:hint="eastAsia" w:ascii="仿宋" w:hAnsi="仿宋" w:eastAsia="仿宋" w:cs="仿宋"/>
                <w:b w:val="0"/>
                <w:bCs w:val="0"/>
                <w:color w:val="auto"/>
                <w:spacing w:val="-3"/>
                <w:kern w:val="2"/>
                <w:sz w:val="22"/>
                <w:szCs w:val="22"/>
                <w:highlight w:val="none"/>
                <w:lang w:val="en-US" w:eastAsia="zh-CN" w:bidi="ar-SA"/>
              </w:rPr>
              <w:instrText xml:space="preserve"> =SUM(ABOVE) </w:instrText>
            </w:r>
            <w:r>
              <w:rPr>
                <w:rFonts w:hint="eastAsia" w:ascii="仿宋" w:hAnsi="仿宋" w:eastAsia="仿宋" w:cs="仿宋"/>
                <w:b w:val="0"/>
                <w:bCs w:val="0"/>
                <w:color w:val="auto"/>
                <w:spacing w:val="-3"/>
                <w:kern w:val="2"/>
                <w:sz w:val="22"/>
                <w:szCs w:val="22"/>
                <w:highlight w:val="none"/>
                <w:lang w:val="en-US" w:eastAsia="zh-CN" w:bidi="ar-SA"/>
              </w:rPr>
              <w:fldChar w:fldCharType="separate"/>
            </w:r>
            <w:r>
              <w:rPr>
                <w:rFonts w:hint="eastAsia" w:ascii="仿宋" w:hAnsi="仿宋" w:eastAsia="仿宋" w:cs="仿宋"/>
                <w:b w:val="0"/>
                <w:bCs w:val="0"/>
                <w:color w:val="auto"/>
                <w:spacing w:val="-3"/>
                <w:kern w:val="2"/>
                <w:sz w:val="22"/>
                <w:szCs w:val="22"/>
                <w:highlight w:val="none"/>
                <w:lang w:val="en-US" w:eastAsia="zh-CN" w:bidi="ar-SA"/>
              </w:rPr>
              <w:t>100</w:t>
            </w:r>
            <w:r>
              <w:rPr>
                <w:rFonts w:hint="eastAsia" w:ascii="仿宋" w:hAnsi="仿宋" w:eastAsia="仿宋" w:cs="仿宋"/>
                <w:b w:val="0"/>
                <w:bCs w:val="0"/>
                <w:color w:val="auto"/>
                <w:spacing w:val="-3"/>
                <w:kern w:val="2"/>
                <w:sz w:val="22"/>
                <w:szCs w:val="22"/>
                <w:highlight w:val="none"/>
                <w:lang w:val="en-US" w:eastAsia="zh-CN" w:bidi="ar-SA"/>
              </w:rPr>
              <w:fldChar w:fldCharType="end"/>
            </w:r>
            <w:r>
              <w:rPr>
                <w:rFonts w:hint="eastAsia" w:ascii="仿宋" w:hAnsi="仿宋" w:eastAsia="仿宋" w:cs="仿宋"/>
                <w:b w:val="0"/>
                <w:bCs w:val="0"/>
                <w:color w:val="auto"/>
                <w:spacing w:val="-3"/>
                <w:kern w:val="2"/>
                <w:sz w:val="22"/>
                <w:szCs w:val="22"/>
                <w:highlight w:val="none"/>
                <w:lang w:val="en-US" w:eastAsia="zh-CN" w:bidi="ar-SA"/>
              </w:rPr>
              <w:t>分</w:t>
            </w:r>
          </w:p>
        </w:tc>
        <w:tc>
          <w:tcPr>
            <w:tcW w:w="5857" w:type="dxa"/>
            <w:noWrap w:val="0"/>
            <w:vAlign w:val="center"/>
          </w:tcPr>
          <w:p w14:paraId="5BE8D8BF">
            <w:pPr>
              <w:pStyle w:val="25"/>
              <w:spacing w:line="360" w:lineRule="auto"/>
              <w:jc w:val="center"/>
              <w:rPr>
                <w:rFonts w:hint="eastAsia" w:cs="宋体"/>
                <w:color w:val="000000"/>
                <w:sz w:val="21"/>
                <w:szCs w:val="21"/>
                <w:highlight w:val="none"/>
              </w:rPr>
            </w:pPr>
          </w:p>
        </w:tc>
      </w:tr>
    </w:tbl>
    <w:p w14:paraId="6E2C9C5F">
      <w:pPr>
        <w:pStyle w:val="18"/>
        <w:keepNext w:val="0"/>
        <w:keepLines w:val="0"/>
        <w:pageBreakBefore w:val="0"/>
        <w:widowControl w:val="0"/>
        <w:kinsoku/>
        <w:wordWrap/>
        <w:overflowPunct/>
        <w:topLinePunct w:val="0"/>
        <w:autoSpaceDE/>
        <w:autoSpaceDN/>
        <w:bidi w:val="0"/>
        <w:adjustRightInd/>
        <w:snapToGrid/>
        <w:spacing w:after="0" w:line="520" w:lineRule="exact"/>
        <w:ind w:left="0" w:leftChars="0" w:firstLine="482" w:firstLineChars="200"/>
        <w:jc w:val="both"/>
        <w:textAlignment w:val="auto"/>
        <w:rPr>
          <w:rFonts w:hint="eastAsia" w:ascii="仿宋_GB2312" w:hAnsi="仿宋_GB2312" w:eastAsia="仿宋_GB2312" w:cs="仿宋_GB2312"/>
          <w:b/>
          <w:color w:val="000000"/>
          <w:spacing w:val="0"/>
          <w:sz w:val="28"/>
          <w:highlight w:val="none"/>
          <w:shd w:val="clear" w:color="auto" w:fill="FFFFFF"/>
        </w:rPr>
      </w:pPr>
      <w:r>
        <w:rPr>
          <w:rFonts w:hint="default" w:ascii="仿宋_GB2312" w:hAnsi="仿宋_GB2312" w:eastAsia="仿宋_GB2312" w:cs="仿宋_GB2312"/>
          <w:b/>
          <w:color w:val="000000"/>
          <w:spacing w:val="-20"/>
          <w:highlight w:val="none"/>
          <w:shd w:val="clear" w:color="auto" w:fill="FFFFFF"/>
        </w:rPr>
        <w:t>备注</w:t>
      </w:r>
      <w:r>
        <w:rPr>
          <w:rFonts w:hint="eastAsia" w:ascii="仿宋_GB2312" w:hAnsi="仿宋_GB2312" w:eastAsia="仿宋_GB2312" w:cs="仿宋_GB2312"/>
          <w:b/>
          <w:color w:val="000000"/>
          <w:spacing w:val="-20"/>
          <w:highlight w:val="none"/>
          <w:shd w:val="clear" w:color="auto" w:fill="FFFFFF"/>
        </w:rPr>
        <w:t>：</w:t>
      </w:r>
      <w:r>
        <w:rPr>
          <w:rFonts w:hint="eastAsia" w:ascii="仿宋_GB2312" w:hAnsi="仿宋_GB2312" w:eastAsia="仿宋_GB2312" w:cs="仿宋_GB2312"/>
          <w:b w:val="0"/>
          <w:bCs/>
          <w:color w:val="000000"/>
          <w:spacing w:val="0"/>
          <w:sz w:val="28"/>
          <w:highlight w:val="none"/>
          <w:shd w:val="clear" w:color="auto" w:fill="FFFFFF"/>
        </w:rPr>
        <w:t>投标</w:t>
      </w:r>
      <w:r>
        <w:rPr>
          <w:rFonts w:hint="default" w:ascii="仿宋_GB2312" w:hAnsi="仿宋_GB2312" w:eastAsia="仿宋_GB2312" w:cs="仿宋_GB2312"/>
          <w:b w:val="0"/>
          <w:bCs/>
          <w:color w:val="000000"/>
          <w:spacing w:val="0"/>
          <w:sz w:val="28"/>
          <w:highlight w:val="none"/>
          <w:shd w:val="clear" w:color="auto" w:fill="FFFFFF"/>
          <w:lang w:eastAsia="zh-CN"/>
        </w:rPr>
        <w:t>投标人</w:t>
      </w:r>
      <w:r>
        <w:rPr>
          <w:rFonts w:hint="eastAsia" w:ascii="仿宋_GB2312" w:hAnsi="仿宋_GB2312" w:eastAsia="仿宋_GB2312" w:cs="仿宋_GB2312"/>
          <w:b w:val="0"/>
          <w:bCs/>
          <w:color w:val="000000"/>
          <w:spacing w:val="0"/>
          <w:sz w:val="28"/>
          <w:highlight w:val="none"/>
          <w:shd w:val="clear" w:color="auto" w:fill="FFFFFF"/>
        </w:rPr>
        <w:t>必须把所有需</w:t>
      </w:r>
      <w:r>
        <w:rPr>
          <w:rFonts w:hint="eastAsia" w:ascii="仿宋_GB2312" w:hAnsi="仿宋_GB2312" w:eastAsia="仿宋_GB2312" w:cs="仿宋_GB2312"/>
          <w:b w:val="0"/>
          <w:bCs/>
          <w:color w:val="000000"/>
          <w:spacing w:val="0"/>
          <w:sz w:val="28"/>
          <w:highlight w:val="none"/>
          <w:shd w:val="clear" w:color="auto" w:fill="FFFFFF"/>
          <w:lang w:eastAsia="zh-CN"/>
        </w:rPr>
        <w:t>要</w:t>
      </w:r>
      <w:r>
        <w:rPr>
          <w:rFonts w:hint="eastAsia" w:ascii="仿宋_GB2312" w:hAnsi="仿宋_GB2312" w:eastAsia="仿宋_GB2312" w:cs="仿宋_GB2312"/>
          <w:b w:val="0"/>
          <w:bCs/>
          <w:color w:val="000000"/>
          <w:spacing w:val="0"/>
          <w:sz w:val="28"/>
          <w:highlight w:val="none"/>
          <w:shd w:val="clear" w:color="auto" w:fill="FFFFFF"/>
        </w:rPr>
        <w:t>提供</w:t>
      </w:r>
      <w:r>
        <w:rPr>
          <w:rFonts w:hint="eastAsia" w:ascii="仿宋_GB2312" w:hAnsi="仿宋_GB2312" w:eastAsia="仿宋_GB2312" w:cs="仿宋_GB2312"/>
          <w:b w:val="0"/>
          <w:bCs/>
          <w:color w:val="000000"/>
          <w:spacing w:val="0"/>
          <w:sz w:val="28"/>
          <w:highlight w:val="none"/>
          <w:shd w:val="clear" w:color="auto" w:fill="FFFFFF"/>
          <w:lang w:eastAsia="zh-CN"/>
        </w:rPr>
        <w:t>的</w:t>
      </w:r>
      <w:r>
        <w:rPr>
          <w:rFonts w:hint="eastAsia" w:ascii="仿宋_GB2312" w:hAnsi="仿宋_GB2312" w:eastAsia="仿宋_GB2312" w:cs="仿宋_GB2312"/>
          <w:b w:val="0"/>
          <w:bCs/>
          <w:color w:val="000000"/>
          <w:spacing w:val="0"/>
          <w:sz w:val="28"/>
          <w:highlight w:val="none"/>
          <w:shd w:val="clear" w:color="auto" w:fill="FFFFFF"/>
        </w:rPr>
        <w:t>证明材料原件扫描件</w:t>
      </w:r>
      <w:r>
        <w:rPr>
          <w:rFonts w:hint="eastAsia" w:ascii="仿宋_GB2312" w:hAnsi="仿宋_GB2312" w:eastAsia="仿宋_GB2312" w:cs="仿宋_GB2312"/>
          <w:b w:val="0"/>
          <w:bCs/>
          <w:color w:val="000000"/>
          <w:spacing w:val="0"/>
          <w:sz w:val="28"/>
          <w:highlight w:val="none"/>
          <w:shd w:val="clear" w:color="auto" w:fill="FFFFFF"/>
          <w:lang w:eastAsia="zh-CN"/>
        </w:rPr>
        <w:t>做</w:t>
      </w:r>
      <w:r>
        <w:rPr>
          <w:rFonts w:hint="eastAsia" w:ascii="仿宋_GB2312" w:hAnsi="仿宋_GB2312" w:eastAsia="仿宋_GB2312" w:cs="仿宋_GB2312"/>
          <w:b w:val="0"/>
          <w:bCs/>
          <w:color w:val="000000"/>
          <w:spacing w:val="0"/>
          <w:sz w:val="28"/>
          <w:highlight w:val="none"/>
          <w:shd w:val="clear" w:color="auto" w:fill="FFFFFF"/>
        </w:rPr>
        <w:t>进</w:t>
      </w:r>
      <w:r>
        <w:rPr>
          <w:rFonts w:hint="eastAsia" w:ascii="仿宋_GB2312" w:hAnsi="仿宋_GB2312" w:eastAsia="仿宋_GB2312" w:cs="仿宋_GB2312"/>
          <w:b w:val="0"/>
          <w:bCs/>
          <w:color w:val="000000"/>
          <w:spacing w:val="0"/>
          <w:sz w:val="28"/>
          <w:highlight w:val="none"/>
          <w:shd w:val="clear" w:color="auto" w:fill="FFFFFF"/>
          <w:lang w:eastAsia="zh-CN"/>
        </w:rPr>
        <w:t>电子</w:t>
      </w:r>
      <w:r>
        <w:rPr>
          <w:rFonts w:hint="eastAsia" w:ascii="仿宋_GB2312" w:hAnsi="仿宋_GB2312" w:eastAsia="仿宋_GB2312" w:cs="仿宋_GB2312"/>
          <w:b w:val="0"/>
          <w:bCs/>
          <w:color w:val="000000"/>
          <w:spacing w:val="0"/>
          <w:sz w:val="28"/>
          <w:highlight w:val="none"/>
          <w:shd w:val="clear" w:color="auto" w:fill="FFFFFF"/>
        </w:rPr>
        <w:t>投标文件中,否则后果自负。</w:t>
      </w:r>
    </w:p>
    <w:p w14:paraId="7A2D7BB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shd w:val="clear" w:color="auto" w:fill="FFFFFF"/>
        </w:rPr>
      </w:pPr>
      <w:r>
        <w:rPr>
          <w:rFonts w:hint="eastAsia" w:ascii="仿宋_GB2312" w:hAnsi="仿宋_GB2312" w:eastAsia="仿宋_GB2312" w:cs="仿宋_GB2312"/>
          <w:b/>
          <w:bCs/>
          <w:highlight w:val="none"/>
          <w:shd w:val="clear" w:color="auto" w:fill="FFFFFF"/>
        </w:rPr>
        <w:t>23  在招标采购中，出现下列情形之一的，应予废标:</w:t>
      </w:r>
    </w:p>
    <w:p w14:paraId="68FF44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23.1</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符合专业条件的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或者对招标文件作实质响应的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不足三家的；</w:t>
      </w:r>
    </w:p>
    <w:p w14:paraId="788C70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23.2</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出现影响采购公正的违法、违规行为的；</w:t>
      </w:r>
    </w:p>
    <w:p w14:paraId="08DC1D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23.3</w:t>
      </w:r>
      <w:r>
        <w:rPr>
          <w:rFonts w:hint="eastAsia" w:ascii="仿宋_GB2312" w:hAnsi="仿宋_GB2312" w:eastAsia="仿宋_GB2312" w:cs="仿宋_GB2312"/>
          <w:highlight w:val="none"/>
          <w:shd w:val="clear" w:color="auto" w:fill="FFFFFF"/>
          <w:lang w:val="en-US" w:eastAsia="zh-CN"/>
        </w:rPr>
        <w:t xml:space="preserve"> </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的报价均超过了采购预算，</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不能支付的；</w:t>
      </w:r>
    </w:p>
    <w:p w14:paraId="1DD28E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23.4</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因重大变故，采购任务取消的。</w:t>
      </w:r>
    </w:p>
    <w:p w14:paraId="4CF0A7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废标后，</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应当将废标理由通知所有</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w:t>
      </w:r>
    </w:p>
    <w:p w14:paraId="167AEDE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24  评标报告</w:t>
      </w:r>
    </w:p>
    <w:p w14:paraId="0DCDD9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24.1评标委员会应向</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提交书面评标报告。评标报告应全面反映评标过程和中标物品、中标价格、</w:t>
      </w:r>
      <w:r>
        <w:rPr>
          <w:rFonts w:hint="default" w:ascii="仿宋_GB2312" w:hAnsi="仿宋_GB2312" w:eastAsia="仿宋_GB2312" w:cs="仿宋_GB2312"/>
          <w:highlight w:val="none"/>
          <w:shd w:val="clear" w:color="auto" w:fill="FFFFFF"/>
        </w:rPr>
        <w:t>中标投标人</w:t>
      </w:r>
      <w:r>
        <w:rPr>
          <w:rFonts w:hint="eastAsia" w:ascii="仿宋_GB2312" w:hAnsi="仿宋_GB2312" w:eastAsia="仿宋_GB2312" w:cs="仿宋_GB2312"/>
          <w:highlight w:val="none"/>
          <w:shd w:val="clear" w:color="auto" w:fill="FFFFFF"/>
        </w:rPr>
        <w:t>或中标候选人的情况。</w:t>
      </w:r>
    </w:p>
    <w:p w14:paraId="41A06EA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25  评标的有关要求</w:t>
      </w:r>
    </w:p>
    <w:p w14:paraId="1175A8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25.1 评标过程严格保密。</w:t>
      </w:r>
      <w:r>
        <w:rPr>
          <w:rFonts w:hint="eastAsia" w:ascii="仿宋_GB2312" w:hAnsi="仿宋_GB2312" w:eastAsia="仿宋_GB2312" w:cs="仿宋_GB2312"/>
          <w:highlight w:val="none"/>
        </w:rPr>
        <w:t>评标委员会成员和参与评标的有关人员不得将与评标有关的情况包括有关投标文件的评审、澄清、评估和比较中标候选人的推荐情况等透露给任一投标方或与上述评标工作无关的人员。</w:t>
      </w:r>
    </w:p>
    <w:p w14:paraId="762FE8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shd w:val="clear" w:color="auto" w:fill="FFFFFF"/>
        </w:rPr>
        <w:t>25.</w:t>
      </w:r>
      <w:r>
        <w:rPr>
          <w:rFonts w:hint="default" w:ascii="仿宋_GB2312" w:hAnsi="仿宋_GB2312" w:eastAsia="仿宋_GB2312" w:cs="仿宋_GB2312"/>
          <w:color w:val="000000"/>
          <w:highlight w:val="none"/>
          <w:shd w:val="clear" w:color="auto" w:fill="FFFFFF"/>
        </w:rPr>
        <w:t>2</w:t>
      </w:r>
      <w:r>
        <w:rPr>
          <w:rFonts w:hint="eastAsia" w:ascii="仿宋_GB2312" w:hAnsi="仿宋_GB2312" w:eastAsia="仿宋_GB2312" w:cs="仿宋_GB2312"/>
          <w:highlight w:val="none"/>
        </w:rPr>
        <w:t>评标委员会向</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报告评标情况及结果</w:t>
      </w:r>
      <w:r>
        <w:rPr>
          <w:rFonts w:hint="default" w:ascii="仿宋_GB2312" w:hAnsi="仿宋_GB2312" w:eastAsia="仿宋_GB2312" w:cs="仿宋_GB2312"/>
          <w:highlight w:val="none"/>
        </w:rPr>
        <w:t>，评标委员会对评标情况以及在评标过程中获悉的国家秘密、商业秘密负有保密责任</w:t>
      </w:r>
      <w:r>
        <w:rPr>
          <w:rFonts w:hint="eastAsia" w:ascii="仿宋_GB2312" w:hAnsi="仿宋_GB2312" w:eastAsia="仿宋_GB2312" w:cs="仿宋_GB2312"/>
          <w:highlight w:val="none"/>
        </w:rPr>
        <w:t>。</w:t>
      </w:r>
    </w:p>
    <w:p w14:paraId="714F6A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（七） 授予合同</w:t>
      </w:r>
    </w:p>
    <w:p w14:paraId="6412CD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26  中标通知</w:t>
      </w:r>
    </w:p>
    <w:p w14:paraId="49861B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rPr>
        <w:t>26.1</w:t>
      </w:r>
      <w:r>
        <w:rPr>
          <w:rFonts w:hint="eastAsia" w:ascii="仿宋_GB2312" w:hAnsi="仿宋_GB2312" w:eastAsia="仿宋_GB2312" w:cs="仿宋_GB2312"/>
          <w:highlight w:val="none"/>
        </w:rPr>
        <w:t xml:space="preserve"> </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在评标结束后</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个工作日内，在新疆政府采购网发布中标公告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公告期满后</w:t>
      </w:r>
      <w:r>
        <w:rPr>
          <w:rFonts w:hint="default" w:ascii="仿宋_GB2312" w:hAnsi="仿宋_GB2312" w:eastAsia="仿宋_GB2312" w:cs="仿宋_GB2312"/>
          <w:highlight w:val="none"/>
          <w:lang w:eastAsia="zh-CN"/>
        </w:rPr>
        <w:t>中标投标人</w:t>
      </w:r>
      <w:r>
        <w:rPr>
          <w:rFonts w:hint="eastAsia" w:ascii="仿宋_GB2312" w:hAnsi="仿宋_GB2312" w:eastAsia="仿宋_GB2312" w:cs="仿宋_GB2312"/>
          <w:color w:val="auto"/>
          <w:sz w:val="28"/>
          <w:szCs w:val="28"/>
          <w:highlight w:val="none"/>
        </w:rPr>
        <w:t>进入项目采购—中标通知书—查看并下载电子版中标通知书</w:t>
      </w:r>
      <w:r>
        <w:rPr>
          <w:rFonts w:hint="eastAsia" w:ascii="仿宋_GB2312" w:hAnsi="仿宋_GB2312" w:eastAsia="仿宋_GB2312" w:cs="仿宋_GB2312"/>
          <w:highlight w:val="none"/>
        </w:rPr>
        <w:t>。</w:t>
      </w:r>
    </w:p>
    <w:p w14:paraId="4401A76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highlight w:val="none"/>
          <w:shd w:val="clear" w:color="auto" w:fill="FFFFFF"/>
        </w:rPr>
        <w:t>27  履约保证金</w:t>
      </w:r>
    </w:p>
    <w:p w14:paraId="74404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rPr>
        <w:t>27.1 由</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与</w:t>
      </w:r>
      <w:r>
        <w:rPr>
          <w:rFonts w:hint="default" w:ascii="仿宋_GB2312" w:hAnsi="仿宋_GB2312" w:eastAsia="仿宋_GB2312" w:cs="仿宋_GB2312"/>
          <w:highlight w:val="none"/>
        </w:rPr>
        <w:t>中标投标人</w:t>
      </w:r>
      <w:r>
        <w:rPr>
          <w:rFonts w:hint="eastAsia" w:ascii="仿宋_GB2312" w:hAnsi="仿宋_GB2312" w:eastAsia="仿宋_GB2312" w:cs="仿宋_GB2312"/>
          <w:highlight w:val="none"/>
        </w:rPr>
        <w:t>签订合同时按</w:t>
      </w:r>
      <w:r>
        <w:rPr>
          <w:rFonts w:hint="default" w:ascii="仿宋_GB2312" w:hAnsi="仿宋_GB2312" w:eastAsia="仿宋_GB2312" w:cs="仿宋_GB2312"/>
          <w:highlight w:val="none"/>
        </w:rPr>
        <w:t>招标文件及</w:t>
      </w:r>
      <w:r>
        <w:rPr>
          <w:rFonts w:hint="eastAsia" w:ascii="仿宋_GB2312" w:hAnsi="仿宋_GB2312" w:eastAsia="仿宋_GB2312" w:cs="仿宋_GB2312"/>
          <w:highlight w:val="none"/>
        </w:rPr>
        <w:t>法律法规确定。</w:t>
      </w:r>
    </w:p>
    <w:p w14:paraId="4FB8D04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28  签订合同</w:t>
      </w:r>
    </w:p>
    <w:p w14:paraId="30F9A7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 xml:space="preserve">28.1 </w:t>
      </w:r>
      <w:r>
        <w:rPr>
          <w:rFonts w:hint="default" w:ascii="仿宋_GB2312" w:hAnsi="仿宋_GB2312" w:eastAsia="仿宋_GB2312" w:cs="仿宋_GB2312"/>
          <w:color w:val="000000"/>
          <w:highlight w:val="none"/>
        </w:rPr>
        <w:t>招标人</w:t>
      </w:r>
      <w:r>
        <w:rPr>
          <w:rFonts w:hint="eastAsia" w:ascii="仿宋_GB2312" w:hAnsi="仿宋_GB2312" w:eastAsia="仿宋_GB2312" w:cs="仿宋_GB2312"/>
          <w:color w:val="000000"/>
          <w:highlight w:val="none"/>
        </w:rPr>
        <w:t>和</w:t>
      </w:r>
      <w:r>
        <w:rPr>
          <w:rFonts w:hint="default" w:ascii="仿宋_GB2312" w:hAnsi="仿宋_GB2312" w:eastAsia="仿宋_GB2312" w:cs="仿宋_GB2312"/>
          <w:color w:val="000000"/>
          <w:highlight w:val="none"/>
        </w:rPr>
        <w:t>中标投标人</w:t>
      </w:r>
      <w:r>
        <w:rPr>
          <w:rFonts w:hint="eastAsia" w:ascii="仿宋_GB2312" w:hAnsi="仿宋_GB2312" w:eastAsia="仿宋_GB2312" w:cs="仿宋_GB2312"/>
          <w:color w:val="000000"/>
          <w:highlight w:val="none"/>
        </w:rPr>
        <w:t>应按招标文件规定的时间、地点签订合同。</w:t>
      </w:r>
    </w:p>
    <w:p w14:paraId="2712C94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28.2 如</w:t>
      </w:r>
      <w:r>
        <w:rPr>
          <w:rFonts w:hint="default" w:ascii="仿宋_GB2312" w:hAnsi="仿宋_GB2312" w:eastAsia="仿宋_GB2312" w:cs="仿宋_GB2312"/>
          <w:b/>
          <w:bCs/>
          <w:highlight w:val="none"/>
        </w:rPr>
        <w:t>中标投标人</w:t>
      </w:r>
      <w:r>
        <w:rPr>
          <w:rFonts w:hint="eastAsia" w:ascii="仿宋_GB2312" w:hAnsi="仿宋_GB2312" w:eastAsia="仿宋_GB2312" w:cs="仿宋_GB2312"/>
          <w:b/>
          <w:bCs/>
          <w:highlight w:val="none"/>
        </w:rPr>
        <w:t>未按招标文件规定的时间、地点与</w:t>
      </w:r>
      <w:r>
        <w:rPr>
          <w:rFonts w:hint="default" w:ascii="仿宋_GB2312" w:hAnsi="仿宋_GB2312" w:eastAsia="仿宋_GB2312" w:cs="仿宋_GB2312"/>
          <w:b/>
          <w:bCs/>
          <w:highlight w:val="none"/>
        </w:rPr>
        <w:t>招标人</w:t>
      </w:r>
      <w:r>
        <w:rPr>
          <w:rFonts w:hint="eastAsia" w:ascii="仿宋_GB2312" w:hAnsi="仿宋_GB2312" w:eastAsia="仿宋_GB2312" w:cs="仿宋_GB2312"/>
          <w:b/>
          <w:bCs/>
          <w:highlight w:val="none"/>
        </w:rPr>
        <w:t>签订合同，则按违约处理，并没收其全部投标保证金。</w:t>
      </w:r>
    </w:p>
    <w:p w14:paraId="767F61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rPr>
        <w:t xml:space="preserve">28.3 </w:t>
      </w:r>
      <w:r>
        <w:rPr>
          <w:rFonts w:hint="eastAsia" w:ascii="仿宋_GB2312" w:hAnsi="仿宋_GB2312" w:eastAsia="仿宋_GB2312" w:cs="仿宋_GB2312"/>
          <w:color w:val="000000"/>
          <w:highlight w:val="none"/>
          <w:shd w:val="clear" w:color="auto" w:fill="FFFFFF"/>
        </w:rPr>
        <w:t>招标文件、</w:t>
      </w:r>
      <w:r>
        <w:rPr>
          <w:rFonts w:hint="default" w:ascii="仿宋_GB2312" w:hAnsi="仿宋_GB2312" w:eastAsia="仿宋_GB2312" w:cs="仿宋_GB2312"/>
          <w:color w:val="000000"/>
          <w:highlight w:val="none"/>
          <w:shd w:val="clear" w:color="auto" w:fill="FFFFFF"/>
        </w:rPr>
        <w:t>中标投标人</w:t>
      </w:r>
      <w:r>
        <w:rPr>
          <w:rFonts w:hint="eastAsia" w:ascii="仿宋_GB2312" w:hAnsi="仿宋_GB2312" w:eastAsia="仿宋_GB2312" w:cs="仿宋_GB2312"/>
          <w:color w:val="000000"/>
          <w:highlight w:val="none"/>
          <w:shd w:val="clear" w:color="auto" w:fill="FFFFFF"/>
        </w:rPr>
        <w:t>的投标文件、</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答复澄清事项文件作为此次采购合同附件，并具有法律效力。</w:t>
      </w:r>
    </w:p>
    <w:p w14:paraId="5F25217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shd w:val="clear" w:color="auto" w:fill="FFFFFF"/>
        </w:rPr>
      </w:pPr>
      <w:r>
        <w:rPr>
          <w:rFonts w:hint="eastAsia" w:ascii="仿宋_GB2312" w:hAnsi="仿宋_GB2312" w:eastAsia="仿宋_GB2312" w:cs="仿宋_GB2312"/>
          <w:b/>
          <w:highlight w:val="none"/>
          <w:shd w:val="clear" w:color="auto" w:fill="FFFFFF"/>
        </w:rPr>
        <w:t xml:space="preserve">29  </w:t>
      </w:r>
      <w:r>
        <w:rPr>
          <w:rFonts w:hint="eastAsia" w:ascii="仿宋_GB2312" w:hAnsi="仿宋_GB2312" w:eastAsia="仿宋_GB2312" w:cs="仿宋_GB2312"/>
          <w:b/>
          <w:color w:val="000000"/>
          <w:highlight w:val="none"/>
          <w:shd w:val="clear" w:color="auto" w:fill="FFFFFF"/>
        </w:rPr>
        <w:t>对</w:t>
      </w:r>
      <w:r>
        <w:rPr>
          <w:rFonts w:hint="default" w:ascii="仿宋_GB2312" w:hAnsi="仿宋_GB2312" w:eastAsia="仿宋_GB2312" w:cs="仿宋_GB2312"/>
          <w:b/>
          <w:color w:val="000000"/>
          <w:highlight w:val="none"/>
          <w:shd w:val="clear" w:color="auto" w:fill="FFFFFF"/>
        </w:rPr>
        <w:t>投标人</w:t>
      </w:r>
      <w:r>
        <w:rPr>
          <w:rFonts w:hint="eastAsia" w:ascii="仿宋_GB2312" w:hAnsi="仿宋_GB2312" w:eastAsia="仿宋_GB2312" w:cs="仿宋_GB2312"/>
          <w:b/>
          <w:color w:val="000000"/>
          <w:highlight w:val="none"/>
          <w:shd w:val="clear" w:color="auto" w:fill="FFFFFF"/>
        </w:rPr>
        <w:t>不良行为的处罚</w:t>
      </w:r>
    </w:p>
    <w:p w14:paraId="5C2B3F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发生下列情形之一的，将被列入不良行为记录名单，在1－3年内禁止参加政府采购活动。</w:t>
      </w:r>
    </w:p>
    <w:p w14:paraId="0A29E6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29.1 提供虚假资料谋取中标、成交的;</w:t>
      </w:r>
    </w:p>
    <w:p w14:paraId="344759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29.2 采取不正当手段诋毁、排挤其他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的;</w:t>
      </w:r>
    </w:p>
    <w:p w14:paraId="321250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29.3 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或</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恶意串通的;</w:t>
      </w:r>
    </w:p>
    <w:p w14:paraId="702D18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29.4 向</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行贿或者提供其它不正当利益的；</w:t>
      </w:r>
    </w:p>
    <w:p w14:paraId="54A7C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29.5 在招标采购过程中与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进行协商谈判的；</w:t>
      </w:r>
    </w:p>
    <w:p w14:paraId="669DBE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29.6 拒绝有关部门监督检查或提供虚假情况的；</w:t>
      </w:r>
    </w:p>
    <w:p w14:paraId="4019B1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有前五项情形之一的，中标结果无效。</w:t>
      </w:r>
    </w:p>
    <w:p w14:paraId="5FF3C7E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color w:val="000000"/>
          <w:sz w:val="36"/>
          <w:szCs w:val="36"/>
          <w:highlight w:val="none"/>
        </w:rPr>
        <w:sectPr>
          <w:pgSz w:w="11906" w:h="16838"/>
          <w:pgMar w:top="1417" w:right="1440" w:bottom="1440" w:left="1440" w:header="851" w:footer="992" w:gutter="0"/>
          <w:cols w:space="720" w:num="1"/>
          <w:rtlGutter w:val="0"/>
          <w:docGrid w:linePitch="312" w:charSpace="0"/>
        </w:sectPr>
      </w:pPr>
      <w:bookmarkStart w:id="9" w:name="_Toc228245828"/>
    </w:p>
    <w:p w14:paraId="3C313A67">
      <w:pPr>
        <w:numPr>
          <w:ilvl w:val="0"/>
          <w:numId w:val="0"/>
        </w:numPr>
        <w:spacing w:line="360" w:lineRule="auto"/>
        <w:jc w:val="center"/>
        <w:outlineLvl w:val="0"/>
        <w:rPr>
          <w:rFonts w:hint="eastAsia" w:ascii="仿宋_GB2312" w:hAnsi="仿宋_GB2312" w:eastAsia="仿宋_GB2312" w:cs="仿宋_GB2312"/>
          <w:b/>
          <w:color w:val="000000"/>
          <w:sz w:val="36"/>
          <w:szCs w:val="36"/>
          <w:highlight w:val="none"/>
        </w:rPr>
      </w:pPr>
      <w:bookmarkStart w:id="10" w:name="_Toc17418"/>
      <w:r>
        <w:rPr>
          <w:rStyle w:val="30"/>
          <w:rFonts w:hint="eastAsia"/>
          <w:lang w:eastAsia="zh-CN"/>
        </w:rPr>
        <w:t>第三部分</w:t>
      </w:r>
      <w:r>
        <w:rPr>
          <w:rFonts w:hint="eastAsia" w:ascii="仿宋_GB2312" w:hAnsi="仿宋_GB2312" w:eastAsia="仿宋_GB2312" w:cs="仿宋_GB2312"/>
          <w:b/>
          <w:color w:val="000000"/>
          <w:sz w:val="36"/>
          <w:szCs w:val="36"/>
          <w:highlight w:val="none"/>
          <w:lang w:val="en-US" w:eastAsia="zh-CN"/>
        </w:rPr>
        <w:t xml:space="preserve">  </w:t>
      </w:r>
      <w:r>
        <w:rPr>
          <w:rFonts w:hint="eastAsia" w:ascii="仿宋_GB2312" w:hAnsi="仿宋_GB2312" w:eastAsia="仿宋_GB2312" w:cs="仿宋_GB2312"/>
          <w:b/>
          <w:color w:val="000000"/>
          <w:sz w:val="36"/>
          <w:szCs w:val="36"/>
          <w:highlight w:val="none"/>
        </w:rPr>
        <w:t>采购需求说明</w:t>
      </w:r>
      <w:bookmarkEnd w:id="9"/>
      <w:bookmarkEnd w:id="10"/>
      <w:bookmarkStart w:id="11" w:name="_Toc48"/>
    </w:p>
    <w:p w14:paraId="097520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详见采购需求附件</w:t>
      </w:r>
      <w:r>
        <w:rPr>
          <w:rFonts w:hint="eastAsia" w:ascii="仿宋" w:hAnsi="仿宋" w:eastAsia="仿宋" w:cs="仿宋"/>
          <w:color w:val="auto"/>
          <w:kern w:val="2"/>
          <w:sz w:val="28"/>
          <w:szCs w:val="28"/>
          <w:highlight w:val="none"/>
          <w:lang w:val="en-US" w:eastAsia="zh-CN" w:bidi="ar-SA"/>
        </w:rPr>
        <w:t>，核心产品已在清单中标注。</w:t>
      </w:r>
    </w:p>
    <w:p w14:paraId="6EC9C1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67953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41B8E6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8CDA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6A77BF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2603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036FE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58AF2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298060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hAnsi="仿宋_GB2312" w:eastAsia="仿宋_GB2312" w:cs="仿宋_GB2312"/>
          <w:b/>
          <w:bCs/>
          <w:highlight w:val="none"/>
        </w:rPr>
        <w:t>合同签订时间及地点：</w:t>
      </w:r>
    </w:p>
    <w:p w14:paraId="77F14B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时间：</w:t>
      </w:r>
      <w:r>
        <w:rPr>
          <w:rFonts w:hint="eastAsia" w:ascii="仿宋_GB2312" w:hAnsi="仿宋_GB2312" w:eastAsia="仿宋_GB2312" w:cs="仿宋_GB2312"/>
          <w:highlight w:val="none"/>
        </w:rPr>
        <w:t>采购人应当自中标通知书发出之日起</w:t>
      </w:r>
      <w:r>
        <w:rPr>
          <w:rFonts w:hint="eastAsia" w:ascii="仿宋_GB2312" w:hAnsi="仿宋_GB2312" w:eastAsia="仿宋_GB2312" w:cs="仿宋_GB2312"/>
          <w:highlight w:val="none"/>
          <w:lang w:val="en-US" w:eastAsia="zh-CN"/>
        </w:rPr>
        <w:t>15</w:t>
      </w:r>
      <w:r>
        <w:rPr>
          <w:rFonts w:hint="eastAsia" w:ascii="仿宋_GB2312" w:hAnsi="仿宋_GB2312" w:eastAsia="仿宋_GB2312" w:cs="仿宋_GB2312"/>
          <w:highlight w:val="none"/>
        </w:rPr>
        <w:t>日内，按照招标文件和中标人投标文件的规定，与中标人签订书面合同。所签订的合同不得对招标文件确定的事项和中标人投标文件作实质性修改。</w:t>
      </w:r>
    </w:p>
    <w:p w14:paraId="30A8F1E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bCs/>
          <w:highlight w:val="none"/>
        </w:rPr>
        <w:t>地点：</w:t>
      </w:r>
      <w:r>
        <w:rPr>
          <w:rFonts w:hint="eastAsia" w:ascii="仿宋_GB2312" w:hAnsi="仿宋_GB2312" w:eastAsia="仿宋_GB2312" w:cs="仿宋_GB2312"/>
          <w:color w:val="auto"/>
          <w:kern w:val="2"/>
          <w:sz w:val="28"/>
          <w:szCs w:val="28"/>
          <w:highlight w:val="none"/>
          <w:lang w:val="en-US" w:eastAsia="zh-CN"/>
        </w:rPr>
        <w:t>拜城县**局</w:t>
      </w:r>
      <w:r>
        <w:rPr>
          <w:rFonts w:hint="default" w:ascii="仿宋_GB2312" w:hAnsi="仿宋_GB2312" w:eastAsia="仿宋_GB2312" w:cs="仿宋_GB2312"/>
          <w:color w:val="auto"/>
          <w:kern w:val="2"/>
          <w:sz w:val="28"/>
          <w:szCs w:val="28"/>
          <w:highlight w:val="none"/>
          <w:lang w:eastAsia="zh-CN"/>
        </w:rPr>
        <w:t>。</w:t>
      </w:r>
    </w:p>
    <w:bookmarkEnd w:id="11"/>
    <w:p w14:paraId="1D34ABCD">
      <w:pPr>
        <w:pStyle w:val="10"/>
        <w:jc w:val="center"/>
        <w:outlineLvl w:val="0"/>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40"/>
          <w:szCs w:val="40"/>
          <w:highlight w:val="none"/>
        </w:rPr>
        <w:br w:type="page"/>
      </w:r>
      <w:bookmarkStart w:id="12" w:name="_Toc25981"/>
      <w:r>
        <w:rPr>
          <w:rStyle w:val="30"/>
          <w:rFonts w:hint="eastAsia"/>
        </w:rPr>
        <w:t>第四部分</w:t>
      </w:r>
      <w:r>
        <w:rPr>
          <w:rFonts w:hint="eastAsia" w:ascii="仿宋_GB2312" w:hAnsi="仿宋_GB2312" w:eastAsia="仿宋_GB2312" w:cs="仿宋_GB2312"/>
          <w:b/>
          <w:sz w:val="40"/>
          <w:szCs w:val="40"/>
          <w:highlight w:val="none"/>
        </w:rPr>
        <w:t xml:space="preserve">  </w:t>
      </w:r>
      <w:r>
        <w:rPr>
          <w:rStyle w:val="30"/>
          <w:rFonts w:hint="eastAsia" w:ascii="Times New Roman" w:hAnsi="Times New Roman" w:cs="Times New Roman"/>
        </w:rPr>
        <w:t>采购合同条款</w:t>
      </w:r>
      <w:bookmarkEnd w:id="12"/>
    </w:p>
    <w:p w14:paraId="2F63DB5A">
      <w:pPr>
        <w:spacing w:line="440" w:lineRule="exact"/>
        <w:jc w:val="center"/>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（仅供参考，合同类型按照民法典规定的典型合同类别，</w:t>
      </w:r>
    </w:p>
    <w:p w14:paraId="7CB7456D">
      <w:pPr>
        <w:spacing w:line="440" w:lineRule="exact"/>
        <w:jc w:val="center"/>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结合采购标的的实际情况确定）</w:t>
      </w:r>
    </w:p>
    <w:p w14:paraId="1627D746">
      <w:pPr>
        <w:pStyle w:val="10"/>
        <w:rPr>
          <w:rFonts w:hint="eastAsia" w:ascii="仿宋_GB2312" w:hAnsi="仿宋_GB2312" w:eastAsia="仿宋_GB2312" w:cs="仿宋_GB2312"/>
          <w:highlight w:val="none"/>
        </w:rPr>
      </w:pPr>
    </w:p>
    <w:p w14:paraId="3D1D9021">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0FB5AAA3">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highlight w:val="none"/>
          <w:lang w:val="en-US" w:eastAsia="zh-CN" w:bidi="ar-SA"/>
        </w:rPr>
      </w:pPr>
    </w:p>
    <w:p w14:paraId="1F13A7FC">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甲方（全称）：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（采购人</w:t>
      </w:r>
      <w:r>
        <w:rPr>
          <w:rFonts w:hint="eastAsia" w:ascii="仿宋_GB2312" w:hAnsi="仿宋_GB2312" w:eastAsia="仿宋_GB2312" w:cs="仿宋_GB2312"/>
          <w:kern w:val="2"/>
          <w:sz w:val="21"/>
          <w:szCs w:val="21"/>
          <w:highlight w:val="none"/>
          <w:lang w:eastAsia="zh-CN"/>
        </w:rPr>
        <w:t>、受采购人委托签订合同的单位</w:t>
      </w:r>
      <w:r>
        <w:rPr>
          <w:rFonts w:hint="eastAsia" w:ascii="仿宋_GB2312" w:hAnsi="仿宋_GB2312" w:eastAsia="仿宋_GB2312" w:cs="仿宋_GB2312"/>
          <w:kern w:val="2"/>
          <w:sz w:val="21"/>
          <w:szCs w:val="21"/>
          <w:highlight w:val="none"/>
        </w:rPr>
        <w:t>或采购</w:t>
      </w:r>
      <w:r>
        <w:rPr>
          <w:rFonts w:hint="eastAsia" w:ascii="仿宋_GB2312" w:hAnsi="仿宋_GB2312" w:eastAsia="仿宋_GB2312" w:cs="仿宋_GB2312"/>
          <w:kern w:val="2"/>
          <w:sz w:val="21"/>
          <w:szCs w:val="21"/>
          <w:highlight w:val="none"/>
          <w:lang w:val="en-US" w:eastAsia="zh-CN"/>
        </w:rPr>
        <w:tab/>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文件约定的合同甲方）</w:t>
      </w:r>
    </w:p>
    <w:p w14:paraId="0501D3DA">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w:t>
      </w:r>
      <w:r>
        <w:rPr>
          <w:rFonts w:hint="eastAsia" w:ascii="仿宋_GB2312" w:hAnsi="仿宋_GB2312" w:eastAsia="仿宋_GB2312" w:cs="仿宋_GB2312"/>
          <w:kern w:val="2"/>
          <w:sz w:val="21"/>
          <w:szCs w:val="21"/>
          <w:highlight w:val="none"/>
          <w:lang w:val="en-US" w:eastAsia="zh-CN"/>
        </w:rPr>
        <w:t>1</w:t>
      </w:r>
      <w:r>
        <w:rPr>
          <w:rFonts w:hint="eastAsia" w:ascii="仿宋_GB2312" w:hAnsi="仿宋_GB2312" w:eastAsia="仿宋_GB2312" w:cs="仿宋_GB2312"/>
          <w:kern w:val="2"/>
          <w:sz w:val="21"/>
          <w:szCs w:val="21"/>
          <w:highlight w:val="none"/>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（供应商）</w:t>
      </w:r>
    </w:p>
    <w:p w14:paraId="6782FE47">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乙方2（全称）：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03932AD4">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4"/>
          <w:highlight w:val="none"/>
          <w:lang w:eastAsia="zh-CN"/>
        </w:rPr>
        <w:t>乙方</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4"/>
          <w:highlight w:val="none"/>
          <w:lang w:val="en-US" w:eastAsia="zh-CN"/>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62F8A53D">
      <w:pPr>
        <w:adjustRightInd/>
        <w:spacing w:beforeLines="0" w:line="400" w:lineRule="exact"/>
        <w:rPr>
          <w:rFonts w:hint="eastAsia" w:ascii="仿宋_GB2312" w:hAnsi="仿宋_GB2312" w:eastAsia="仿宋_GB2312" w:cs="仿宋_GB2312"/>
          <w:kern w:val="2"/>
          <w:sz w:val="21"/>
          <w:szCs w:val="24"/>
          <w:highlight w:val="none"/>
          <w:lang w:val="en-US" w:eastAsia="zh-CN"/>
        </w:rPr>
      </w:pPr>
    </w:p>
    <w:p w14:paraId="50AB711F">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依据《中华人民共和国民法典》、《中华人民共和国政府采购法》等有关的法律法规，以及</w:t>
      </w:r>
      <w:r>
        <w:rPr>
          <w:rFonts w:hint="eastAsia" w:ascii="仿宋_GB2312" w:hAnsi="仿宋_GB2312" w:eastAsia="仿宋_GB2312" w:cs="仿宋_GB2312"/>
          <w:i w:val="0"/>
          <w:iCs w:val="0"/>
          <w:kern w:val="2"/>
          <w:sz w:val="21"/>
          <w:szCs w:val="21"/>
          <w:highlight w:val="none"/>
          <w:u w:val="none"/>
          <w:lang w:val="en-US" w:eastAsia="zh-CN" w:bidi="ar-SA"/>
        </w:rPr>
        <w:t>本采购项目</w:t>
      </w:r>
      <w:r>
        <w:rPr>
          <w:rFonts w:hint="eastAsia" w:ascii="仿宋_GB2312" w:hAnsi="仿宋_GB2312" w:eastAsia="仿宋_GB2312" w:cs="仿宋_GB2312"/>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245AF1EF">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项目信息</w:t>
      </w:r>
    </w:p>
    <w:p w14:paraId="2077CFEE">
      <w:pPr>
        <w:widowControl w:val="0"/>
        <w:numPr>
          <w:ilvl w:val="0"/>
          <w:numId w:val="3"/>
        </w:numPr>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u w:val="single"/>
          <w:lang w:val="en-US" w:eastAsia="zh-CN" w:bidi="ar-SA"/>
        </w:rPr>
      </w:pPr>
      <w:r>
        <w:rPr>
          <w:rFonts w:hint="eastAsia" w:ascii="仿宋_GB2312" w:hAnsi="仿宋_GB2312" w:eastAsia="仿宋_GB2312" w:cs="仿宋_GB2312"/>
          <w:kern w:val="2"/>
          <w:sz w:val="21"/>
          <w:szCs w:val="21"/>
          <w:highlight w:val="none"/>
          <w:lang w:val="en-US" w:eastAsia="zh-CN" w:bidi="ar-SA"/>
        </w:rPr>
        <w:t>采购项目名称：</w:t>
      </w:r>
      <w:r>
        <w:rPr>
          <w:rFonts w:hint="eastAsia" w:ascii="仿宋_GB2312" w:hAnsi="仿宋_GB2312" w:eastAsia="仿宋_GB2312" w:cs="仿宋_GB2312"/>
          <w:kern w:val="2"/>
          <w:sz w:val="21"/>
          <w:szCs w:val="21"/>
          <w:highlight w:val="none"/>
          <w:u w:val="single"/>
          <w:lang w:val="en-US" w:eastAsia="zh-CN" w:bidi="ar-SA"/>
        </w:rPr>
        <w:t xml:space="preserve">                                          </w:t>
      </w:r>
    </w:p>
    <w:p w14:paraId="5FA6CD6B">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eastAsia" w:ascii="仿宋_GB2312" w:hAnsi="仿宋_GB2312" w:eastAsia="仿宋_GB2312" w:cs="仿宋_GB2312"/>
          <w:kern w:val="2"/>
          <w:sz w:val="21"/>
          <w:szCs w:val="21"/>
          <w:highlight w:val="none"/>
          <w:u w:val="none"/>
          <w:lang w:val="en-US" w:eastAsia="zh-CN" w:bidi="ar-SA"/>
        </w:rPr>
      </w:pPr>
      <w:r>
        <w:rPr>
          <w:rFonts w:hint="eastAsia" w:ascii="仿宋_GB2312" w:hAnsi="仿宋_GB2312" w:eastAsia="仿宋_GB2312" w:cs="仿宋_GB2312"/>
          <w:kern w:val="2"/>
          <w:sz w:val="21"/>
          <w:szCs w:val="21"/>
          <w:highlight w:val="none"/>
          <w:u w:val="none"/>
          <w:lang w:val="en-US" w:eastAsia="zh-CN" w:bidi="ar-SA"/>
        </w:rPr>
        <w:t xml:space="preserve">         采购项目编号：</w:t>
      </w:r>
      <w:r>
        <w:rPr>
          <w:rFonts w:hint="eastAsia" w:ascii="仿宋_GB2312" w:hAnsi="仿宋_GB2312" w:eastAsia="仿宋_GB2312" w:cs="仿宋_GB2312"/>
          <w:kern w:val="2"/>
          <w:sz w:val="21"/>
          <w:szCs w:val="21"/>
          <w:highlight w:val="none"/>
          <w:u w:val="single"/>
          <w:lang w:val="en-US" w:eastAsia="zh-CN" w:bidi="ar-SA"/>
        </w:rPr>
        <w:t xml:space="preserve">                                          </w:t>
      </w:r>
    </w:p>
    <w:p w14:paraId="78E9638E">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（2）采购计划编号：</w:t>
      </w:r>
      <w:r>
        <w:rPr>
          <w:rFonts w:hint="eastAsia" w:ascii="仿宋_GB2312" w:hAnsi="仿宋_GB2312" w:eastAsia="仿宋_GB2312" w:cs="仿宋_GB2312"/>
          <w:kern w:val="2"/>
          <w:sz w:val="21"/>
          <w:szCs w:val="21"/>
          <w:highlight w:val="none"/>
          <w:u w:val="singl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 xml:space="preserve"> </w:t>
      </w:r>
    </w:p>
    <w:p w14:paraId="2B44CE9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（3）项目内容：</w:t>
      </w:r>
    </w:p>
    <w:p w14:paraId="6C6D2E81">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采购标的及数量</w:t>
      </w:r>
      <w:r>
        <w:rPr>
          <w:rFonts w:hint="eastAsia" w:ascii="仿宋_GB2312" w:hAnsi="仿宋_GB2312" w:eastAsia="仿宋_GB2312" w:cs="仿宋_GB2312"/>
          <w:kern w:val="2"/>
          <w:sz w:val="21"/>
          <w:szCs w:val="21"/>
          <w:highlight w:val="none"/>
          <w:lang w:val="en-US" w:eastAsia="zh-CN"/>
        </w:rPr>
        <w:t>（台/套</w:t>
      </w:r>
      <w:r>
        <w:rPr>
          <w:rFonts w:hint="eastAsia" w:ascii="仿宋_GB2312" w:hAnsi="仿宋_GB2312" w:eastAsia="仿宋_GB2312" w:cs="仿宋_GB2312"/>
          <w:kern w:val="2"/>
          <w:sz w:val="21"/>
          <w:szCs w:val="21"/>
          <w:highlight w:val="none"/>
          <w:lang w:val="en" w:eastAsia="zh-CN"/>
        </w:rPr>
        <w:t>/个/架/组等</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p>
    <w:p w14:paraId="2FF32BA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 w:eastAsia="zh-CN"/>
        </w:rPr>
      </w:pP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 w:eastAsia="zh-CN"/>
        </w:rPr>
        <w:t xml:space="preserve">     </w:t>
      </w:r>
      <w:r>
        <w:rPr>
          <w:rFonts w:hint="eastAsia" w:ascii="仿宋_GB2312" w:hAnsi="仿宋_GB2312" w:eastAsia="仿宋_GB2312" w:cs="仿宋_GB2312"/>
          <w:kern w:val="2"/>
          <w:sz w:val="21"/>
          <w:szCs w:val="21"/>
          <w:highlight w:val="none"/>
          <w:lang w:val="en-US" w:eastAsia="zh-CN"/>
        </w:rPr>
        <w:t>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p>
    <w:p w14:paraId="2E915841">
      <w:p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lang w:val="en-US" w:eastAsia="zh-CN"/>
        </w:rPr>
        <w:t>采购标的的技术要求、商务要求具体见附件。</w:t>
      </w:r>
    </w:p>
    <w:p w14:paraId="766E6AAD">
      <w:pPr>
        <w:numPr>
          <w:ilvl w:val="0"/>
          <w:numId w:val="0"/>
        </w:num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①涉及信息类产品，请填写该产品关键部件的品牌、型号：</w:t>
      </w:r>
    </w:p>
    <w:p w14:paraId="07D33A08">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0"/>
          <w:sz w:val="21"/>
          <w:szCs w:val="21"/>
          <w:highlight w:val="none"/>
          <w:u w:val="single"/>
          <w:lang w:val="en-US" w:eastAsia="zh-CN"/>
        </w:rPr>
      </w:pPr>
      <w:r>
        <w:rPr>
          <w:rFonts w:hint="eastAsia" w:ascii="仿宋_GB2312" w:hAnsi="仿宋_GB2312" w:eastAsia="仿宋_GB2312" w:cs="仿宋_GB2312"/>
          <w:kern w:val="2"/>
          <w:sz w:val="21"/>
          <w:szCs w:val="21"/>
          <w:highlight w:val="none"/>
          <w:lang w:val="en-US" w:eastAsia="zh-CN"/>
        </w:rPr>
        <w:t xml:space="preserve">     标的名称：</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single"/>
          <w:lang w:val="en" w:eastAsia="zh-CN"/>
        </w:rPr>
        <w:t xml:space="preserve">               </w:t>
      </w:r>
      <w:r>
        <w:rPr>
          <w:rFonts w:hint="eastAsia" w:ascii="仿宋_GB2312" w:hAnsi="仿宋_GB2312" w:eastAsia="仿宋_GB2312" w:cs="仿宋_GB2312"/>
          <w:kern w:val="0"/>
          <w:sz w:val="21"/>
          <w:szCs w:val="21"/>
          <w:highlight w:val="none"/>
          <w:u w:val="single"/>
          <w:lang w:val="en-US" w:eastAsia="zh-CN"/>
        </w:rPr>
        <w:t xml:space="preserve">    </w:t>
      </w:r>
    </w:p>
    <w:p w14:paraId="4956C98A">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关键部件：</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w:t>
      </w:r>
    </w:p>
    <w:p w14:paraId="0BDA19E3">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关键部件</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w:t>
      </w:r>
    </w:p>
    <w:p w14:paraId="448A36C0">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关键部件：</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p>
    <w:p w14:paraId="695955D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C9E1B7C">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②涉及车辆采购，请填写是否属于新能源汽车：</w:t>
      </w:r>
    </w:p>
    <w:p w14:paraId="18138EE3">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□是，《政府采购品目分类目录》底级品目名称</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数量：</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金额：</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 xml:space="preserve"> </w:t>
      </w:r>
    </w:p>
    <w:p w14:paraId="40E9FEE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□否</w:t>
      </w:r>
    </w:p>
    <w:p w14:paraId="63C54027">
      <w:pPr>
        <w:numPr>
          <w:ilvl w:val="0"/>
          <w:numId w:val="0"/>
        </w:numPr>
        <w:autoSpaceDE w:val="0"/>
        <w:autoSpaceDN w:val="0"/>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 w:eastAsia="zh-CN" w:bidi="ar-SA"/>
        </w:rPr>
        <w:t>4</w:t>
      </w:r>
      <w:r>
        <w:rPr>
          <w:rFonts w:hint="eastAsia" w:ascii="仿宋_GB2312" w:hAnsi="仿宋_GB2312" w:eastAsia="仿宋_GB2312" w:cs="仿宋_GB2312"/>
          <w:iCs w:val="0"/>
          <w:sz w:val="21"/>
          <w:szCs w:val="21"/>
          <w:highlight w:val="none"/>
          <w:lang w:val="en-US" w:eastAsia="zh-CN" w:bidi="ar-SA"/>
        </w:rPr>
        <w:t>）政府采购组织形式：□政府集中采购  □部门集中采购  □分散采购</w:t>
      </w:r>
    </w:p>
    <w:p w14:paraId="3F176596">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sz w:val="21"/>
          <w:szCs w:val="21"/>
          <w:highlight w:val="none"/>
          <w:lang w:val="en" w:eastAsia="zh-CN" w:bidi="ar-SA"/>
        </w:rPr>
        <w:t>5</w:t>
      </w:r>
      <w:r>
        <w:rPr>
          <w:rFonts w:hint="eastAsia" w:ascii="仿宋_GB2312" w:hAnsi="仿宋_GB2312" w:eastAsia="仿宋_GB2312" w:cs="仿宋_GB2312"/>
          <w:iCs w:val="0"/>
          <w:sz w:val="21"/>
          <w:szCs w:val="21"/>
          <w:highlight w:val="none"/>
          <w:lang w:val="en-US" w:eastAsia="zh-CN" w:bidi="ar-SA"/>
        </w:rPr>
        <w:t>）政府采购方式：□公开招标 □邀请招标 □竞争性谈判 □竞争性磋商</w:t>
      </w:r>
    </w:p>
    <w:p w14:paraId="63A8971C">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single"/>
          <w:lang w:val="en-US" w:eastAsia="zh-CN" w:bidi="ar-SA"/>
        </w:rPr>
      </w:pPr>
      <w:r>
        <w:rPr>
          <w:rFonts w:hint="eastAsia" w:ascii="仿宋_GB2312" w:hAnsi="仿宋_GB2312" w:eastAsia="仿宋_GB2312" w:cs="仿宋_GB2312"/>
          <w:sz w:val="22"/>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□询价 □单一来源 □框架协议 □其他：</w:t>
      </w:r>
      <w:r>
        <w:rPr>
          <w:rFonts w:hint="eastAsia" w:ascii="仿宋_GB2312" w:hAnsi="仿宋_GB2312" w:eastAsia="仿宋_GB2312" w:cs="仿宋_GB2312"/>
          <w:iCs w:val="0"/>
          <w:sz w:val="21"/>
          <w:szCs w:val="21"/>
          <w:highlight w:val="none"/>
          <w:u w:val="single"/>
          <w:lang w:val="en-US" w:eastAsia="zh-CN" w:bidi="ar-SA"/>
        </w:rPr>
        <w:t xml:space="preserve">          </w:t>
      </w:r>
    </w:p>
    <w:p w14:paraId="66A97389">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none"/>
          <w:lang w:val="en-US" w:eastAsia="zh-CN" w:bidi="ar-SA"/>
        </w:rPr>
      </w:pPr>
      <w:r>
        <w:rPr>
          <w:rFonts w:hint="eastAsia" w:ascii="仿宋_GB2312" w:hAnsi="仿宋_GB2312" w:eastAsia="仿宋_GB2312" w:cs="仿宋_GB2312"/>
          <w:iCs w:val="0"/>
          <w:sz w:val="21"/>
          <w:szCs w:val="21"/>
          <w:highlight w:val="none"/>
          <w:u w:val="none"/>
          <w:lang w:val="en-US" w:eastAsia="zh-CN" w:bidi="ar-SA"/>
        </w:rPr>
        <w:t>（注：在框架协议采购的第二阶段，可选择使用该合同文本）</w:t>
      </w:r>
    </w:p>
    <w:p w14:paraId="53E470C6">
      <w:pPr>
        <w:numPr>
          <w:ilvl w:val="0"/>
          <w:numId w:val="0"/>
        </w:numPr>
        <w:autoSpaceDE w:val="0"/>
        <w:autoSpaceDN w:val="0"/>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highlight w:val="none"/>
          <w:lang w:val="en-US" w:eastAsia="zh-CN" w:bidi="ar-SA"/>
        </w:rPr>
      </w:pPr>
      <w:r>
        <w:rPr>
          <w:rFonts w:hint="eastAsia" w:ascii="仿宋_GB2312" w:hAnsi="仿宋_GB2312" w:eastAsia="仿宋_GB2312" w:cs="仿宋_GB2312"/>
          <w:sz w:val="22"/>
          <w:szCs w:val="21"/>
          <w:highlight w:val="none"/>
          <w:lang w:val="en-US" w:eastAsia="zh-CN" w:bidi="ar-SA"/>
        </w:rPr>
        <w:t xml:space="preserve"> （</w:t>
      </w:r>
      <w:r>
        <w:rPr>
          <w:rFonts w:hint="eastAsia" w:ascii="仿宋_GB2312" w:hAnsi="仿宋_GB2312" w:eastAsia="仿宋_GB2312" w:cs="仿宋_GB2312"/>
          <w:sz w:val="22"/>
          <w:szCs w:val="21"/>
          <w:highlight w:val="none"/>
          <w:lang w:val="en" w:eastAsia="zh-CN" w:bidi="ar-SA"/>
        </w:rPr>
        <w:t>6</w:t>
      </w:r>
      <w:r>
        <w:rPr>
          <w:rFonts w:hint="eastAsia" w:ascii="仿宋_GB2312" w:hAnsi="仿宋_GB2312" w:eastAsia="仿宋_GB2312" w:cs="仿宋_GB2312"/>
          <w:sz w:val="22"/>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中标（成交）采购标的制造商是否为中小企业：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否</w:t>
      </w:r>
    </w:p>
    <w:p w14:paraId="772D4391">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w w:val="100"/>
          <w:kern w:val="2"/>
          <w:sz w:val="21"/>
          <w:szCs w:val="21"/>
          <w:highlight w:val="none"/>
          <w:lang w:val="en-US" w:eastAsia="zh-CN"/>
        </w:rPr>
        <w:t xml:space="preserve">         本合同</w:t>
      </w:r>
      <w:r>
        <w:rPr>
          <w:rFonts w:hint="eastAsia" w:ascii="仿宋_GB2312" w:hAnsi="仿宋_GB2312" w:eastAsia="仿宋_GB2312" w:cs="仿宋_GB2312"/>
          <w:w w:val="100"/>
          <w:kern w:val="2"/>
          <w:sz w:val="21"/>
          <w:szCs w:val="21"/>
          <w:highlight w:val="none"/>
        </w:rPr>
        <w:t>是否</w:t>
      </w:r>
      <w:r>
        <w:rPr>
          <w:rFonts w:hint="eastAsia" w:ascii="仿宋_GB2312" w:hAnsi="仿宋_GB2312" w:eastAsia="仿宋_GB2312" w:cs="仿宋_GB2312"/>
          <w:w w:val="100"/>
          <w:kern w:val="2"/>
          <w:sz w:val="21"/>
          <w:szCs w:val="21"/>
          <w:highlight w:val="none"/>
          <w:lang w:eastAsia="zh-CN"/>
        </w:rPr>
        <w:t>为专门面向</w:t>
      </w:r>
      <w:r>
        <w:rPr>
          <w:rFonts w:hint="eastAsia" w:ascii="仿宋_GB2312" w:hAnsi="仿宋_GB2312" w:eastAsia="仿宋_GB2312" w:cs="仿宋_GB2312"/>
          <w:w w:val="100"/>
          <w:kern w:val="2"/>
          <w:sz w:val="21"/>
          <w:szCs w:val="21"/>
          <w:highlight w:val="none"/>
        </w:rPr>
        <w:t>中小企业</w:t>
      </w:r>
      <w:r>
        <w:rPr>
          <w:rFonts w:hint="eastAsia" w:ascii="仿宋_GB2312" w:hAnsi="仿宋_GB2312" w:eastAsia="仿宋_GB2312" w:cs="仿宋_GB2312"/>
          <w:w w:val="100"/>
          <w:kern w:val="2"/>
          <w:sz w:val="21"/>
          <w:szCs w:val="21"/>
          <w:highlight w:val="none"/>
          <w:lang w:eastAsia="zh-CN"/>
        </w:rPr>
        <w:t>的采</w:t>
      </w:r>
      <w:r>
        <w:rPr>
          <w:rFonts w:hint="eastAsia" w:ascii="仿宋_GB2312" w:hAnsi="仿宋_GB2312" w:eastAsia="仿宋_GB2312" w:cs="仿宋_GB2312"/>
          <w:w w:val="100"/>
          <w:kern w:val="2"/>
          <w:sz w:val="21"/>
          <w:szCs w:val="21"/>
          <w:highlight w:val="none"/>
          <w:shd w:val="clear" w:color="auto" w:fill="auto"/>
          <w:lang w:eastAsia="zh-CN"/>
        </w:rPr>
        <w:t>购</w:t>
      </w:r>
      <w:r>
        <w:rPr>
          <w:rFonts w:hint="eastAsia" w:ascii="仿宋_GB2312" w:hAnsi="仿宋_GB2312" w:eastAsia="仿宋_GB2312" w:cs="仿宋_GB2312"/>
          <w:w w:val="100"/>
          <w:kern w:val="2"/>
          <w:sz w:val="21"/>
          <w:szCs w:val="21"/>
          <w:highlight w:val="none"/>
          <w:shd w:val="clear" w:color="auto" w:fill="auto"/>
        </w:rPr>
        <w:t>合同</w:t>
      </w:r>
      <w:r>
        <w:rPr>
          <w:rFonts w:hint="eastAsia" w:ascii="仿宋_GB2312" w:hAnsi="仿宋_GB2312" w:eastAsia="仿宋_GB2312" w:cs="仿宋_GB2312"/>
          <w:w w:val="100"/>
          <w:kern w:val="2"/>
          <w:sz w:val="21"/>
          <w:szCs w:val="21"/>
          <w:highlight w:val="none"/>
          <w:shd w:val="clear" w:color="auto" w:fill="auto"/>
          <w:lang w:eastAsia="zh-CN"/>
        </w:rPr>
        <w:t>（中小企业预留合同）</w:t>
      </w:r>
      <w:r>
        <w:rPr>
          <w:rFonts w:hint="eastAsia" w:ascii="仿宋_GB2312" w:hAnsi="仿宋_GB2312" w:eastAsia="仿宋_GB2312" w:cs="仿宋_GB2312"/>
          <w:kern w:val="2"/>
          <w:sz w:val="21"/>
          <w:szCs w:val="21"/>
          <w:highlight w:val="none"/>
          <w:shd w:val="clear" w:color="auto" w:fill="auto"/>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6048BBC7">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若本项目不专门面向中小企业采购，是否给予小微企业评审优惠：</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1D437C62">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中标（成交）采购标的制造商是否为残疾人福利性单位：</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75084469">
      <w:pPr>
        <w:numPr>
          <w:ilvl w:val="0"/>
          <w:numId w:val="0"/>
        </w:numPr>
        <w:adjustRightInd/>
        <w:snapToGrid w:val="0"/>
        <w:spacing w:beforeLines="0" w:line="400" w:lineRule="exact"/>
        <w:ind w:firstLine="0" w:firstLineChars="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kern w:val="2"/>
          <w:sz w:val="21"/>
          <w:szCs w:val="24"/>
          <w:highlight w:val="none"/>
          <w:lang w:val="en-US" w:eastAsia="zh-CN"/>
        </w:rPr>
        <w:t xml:space="preserve">         中标（成交）采购标的制造商是否为</w:t>
      </w:r>
      <w:r>
        <w:rPr>
          <w:rFonts w:hint="default" w:ascii="仿宋_GB2312" w:hAnsi="仿宋_GB2312" w:eastAsia="仿宋_GB2312" w:cs="仿宋_GB2312"/>
          <w:kern w:val="2"/>
          <w:sz w:val="21"/>
          <w:szCs w:val="24"/>
          <w:highlight w:val="none"/>
          <w:lang w:eastAsia="zh-CN"/>
        </w:rPr>
        <w:t>特殊</w:t>
      </w:r>
      <w:r>
        <w:rPr>
          <w:rFonts w:hint="eastAsia" w:ascii="仿宋_GB2312" w:hAnsi="仿宋_GB2312" w:eastAsia="仿宋_GB2312" w:cs="仿宋_GB2312"/>
          <w:kern w:val="2"/>
          <w:sz w:val="21"/>
          <w:szCs w:val="24"/>
          <w:highlight w:val="none"/>
          <w:lang w:val="en-US" w:eastAsia="zh-CN"/>
        </w:rPr>
        <w:t>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EF70F8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 w:eastAsia="zh-CN"/>
        </w:rPr>
        <w:t>7</w:t>
      </w:r>
      <w:r>
        <w:rPr>
          <w:rFonts w:hint="eastAsia" w:ascii="仿宋_GB2312" w:hAnsi="仿宋_GB2312" w:eastAsia="仿宋_GB2312" w:cs="仿宋_GB2312"/>
          <w:kern w:val="2"/>
          <w:sz w:val="21"/>
          <w:szCs w:val="21"/>
          <w:highlight w:val="none"/>
        </w:rPr>
        <w:t>）合同是否分包：</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0C0A32FC">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分包主要内容：</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12E5C1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名称</w:t>
      </w:r>
      <w:r>
        <w:rPr>
          <w:rFonts w:hint="eastAsia" w:ascii="仿宋_GB2312" w:hAnsi="仿宋_GB2312" w:eastAsia="仿宋_GB2312" w:cs="仿宋_GB2312"/>
          <w:kern w:val="2"/>
          <w:sz w:val="21"/>
          <w:szCs w:val="21"/>
          <w:highlight w:val="none"/>
          <w:lang w:eastAsia="zh-CN"/>
        </w:rPr>
        <w:t>（如供应商和制造商不同，请分别填写）</w:t>
      </w:r>
      <w:r>
        <w:rPr>
          <w:rFonts w:hint="eastAsia" w:ascii="仿宋_GB2312" w:hAnsi="仿宋_GB2312" w:eastAsia="仿宋_GB2312" w:cs="仿宋_GB2312"/>
          <w:kern w:val="2"/>
          <w:sz w:val="21"/>
          <w:szCs w:val="21"/>
          <w:highlight w:val="none"/>
        </w:rPr>
        <w:t>：</w:t>
      </w:r>
    </w:p>
    <w:p w14:paraId="715D49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p>
    <w:p w14:paraId="31D0AA74">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类型</w:t>
      </w:r>
      <w:r>
        <w:rPr>
          <w:rFonts w:hint="eastAsia" w:ascii="仿宋_GB2312" w:hAnsi="仿宋_GB2312" w:eastAsia="仿宋_GB2312" w:cs="仿宋_GB2312"/>
          <w:kern w:val="2"/>
          <w:sz w:val="21"/>
          <w:szCs w:val="21"/>
          <w:highlight w:val="none"/>
          <w:lang w:eastAsia="zh-CN"/>
        </w:rPr>
        <w:t>（如果供应商和制造商不同，只填写制造商类型）</w:t>
      </w:r>
      <w:r>
        <w:rPr>
          <w:rFonts w:hint="eastAsia" w:ascii="仿宋_GB2312" w:hAnsi="仿宋_GB2312" w:eastAsia="仿宋_GB2312" w:cs="仿宋_GB2312"/>
          <w:kern w:val="2"/>
          <w:sz w:val="21"/>
          <w:szCs w:val="21"/>
          <w:highlight w:val="none"/>
        </w:rPr>
        <w:t>：</w:t>
      </w:r>
    </w:p>
    <w:p w14:paraId="1072F11B">
      <w:pPr>
        <w:adjustRightInd w:val="0"/>
        <w:snapToGrid w:val="0"/>
        <w:spacing w:beforeLines="0" w:line="400" w:lineRule="exact"/>
        <w:ind w:firstLine="840" w:firstLineChars="40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大型企业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中型企业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小微型企业</w:t>
      </w:r>
      <w:r>
        <w:rPr>
          <w:rFonts w:hint="eastAsia" w:ascii="仿宋_GB2312" w:hAnsi="仿宋_GB2312" w:eastAsia="仿宋_GB2312" w:cs="仿宋_GB2312"/>
          <w:iCs/>
          <w:kern w:val="2"/>
          <w:sz w:val="21"/>
          <w:szCs w:val="21"/>
          <w:highlight w:val="none"/>
          <w:lang w:val="en-US" w:eastAsia="zh-CN"/>
        </w:rPr>
        <w:t xml:space="preserve">  </w:t>
      </w:r>
    </w:p>
    <w:p w14:paraId="4FF42ACA">
      <w:pPr>
        <w:adjustRightInd w:val="0"/>
        <w:snapToGrid w:val="0"/>
        <w:spacing w:beforeLines="0" w:line="400" w:lineRule="exact"/>
        <w:ind w:firstLine="840" w:firstLineChars="400"/>
        <w:rPr>
          <w:rFonts w:hint="eastAsia" w:ascii="仿宋_GB2312" w:hAnsi="仿宋_GB2312" w:eastAsia="仿宋_GB2312" w:cs="仿宋_GB2312"/>
          <w:kern w:val="2"/>
          <w:sz w:val="21"/>
          <w:szCs w:val="24"/>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残疾人福利性单位</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监狱</w:t>
      </w:r>
      <w:r>
        <w:rPr>
          <w:rFonts w:hint="eastAsia" w:ascii="仿宋_GB2312" w:hAnsi="仿宋_GB2312" w:eastAsia="仿宋_GB2312" w:cs="仿宋_GB2312"/>
          <w:iCs/>
          <w:kern w:val="2"/>
          <w:sz w:val="21"/>
          <w:szCs w:val="21"/>
          <w:highlight w:val="none"/>
        </w:rPr>
        <w:t>企业</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p>
    <w:p w14:paraId="13B0DD26">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u w:val="none"/>
          <w:lang w:val="en" w:eastAsia="zh-CN"/>
        </w:rPr>
        <w:t>8</w:t>
      </w:r>
      <w:r>
        <w:rPr>
          <w:rFonts w:hint="eastAsia" w:ascii="仿宋_GB2312" w:hAnsi="仿宋_GB2312" w:eastAsia="仿宋_GB2312" w:cs="仿宋_GB2312"/>
          <w:kern w:val="2"/>
          <w:sz w:val="21"/>
          <w:szCs w:val="21"/>
          <w:highlight w:val="none"/>
          <w:u w:val="none"/>
          <w:lang w:val="en-US" w:eastAsia="zh-CN"/>
        </w:rPr>
        <w:t>）中标（成交）供应商是否为外商投资企业：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7CA5601">
      <w:pPr>
        <w:tabs>
          <w:tab w:val="left" w:pos="1340"/>
        </w:tabs>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u w:val="single"/>
          <w:lang w:val="en-US" w:eastAsia="zh-CN" w:bidi="ar-SA"/>
        </w:rPr>
      </w:pPr>
      <w:r>
        <w:rPr>
          <w:rFonts w:hint="eastAsia" w:ascii="仿宋_GB2312" w:hAnsi="仿宋_GB2312" w:eastAsia="仿宋_GB2312" w:cs="仿宋_GB2312"/>
          <w:sz w:val="21"/>
          <w:szCs w:val="21"/>
          <w:highlight w:val="none"/>
          <w:u w:val="none"/>
          <w:lang w:val="en-US" w:eastAsia="zh-CN" w:bidi="ar-SA"/>
        </w:rPr>
        <w:t xml:space="preserve">     外商投资企业类型：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sz w:val="21"/>
          <w:szCs w:val="21"/>
          <w:highlight w:val="none"/>
          <w:u w:val="none"/>
          <w:lang w:val="en-US" w:eastAsia="zh-CN" w:bidi="ar-SA"/>
        </w:rPr>
        <w:t xml:space="preserve">全部由外国投资者投资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sz w:val="21"/>
          <w:szCs w:val="21"/>
          <w:highlight w:val="none"/>
          <w:lang w:val="en-US" w:eastAsia="zh-CN" w:bidi="ar-SA"/>
        </w:rPr>
        <w:t>部分由外国投资者投资</w:t>
      </w:r>
    </w:p>
    <w:p w14:paraId="531BD4BF">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w:t>
      </w:r>
      <w:r>
        <w:rPr>
          <w:rFonts w:hint="eastAsia" w:ascii="仿宋_GB2312" w:hAnsi="仿宋_GB2312" w:eastAsia="仿宋_GB2312" w:cs="仿宋_GB2312"/>
          <w:b w:val="0"/>
          <w:bCs w:val="0"/>
          <w:kern w:val="2"/>
          <w:sz w:val="21"/>
          <w:szCs w:val="21"/>
          <w:highlight w:val="none"/>
          <w:u w:val="none"/>
          <w:lang w:val="en" w:eastAsia="zh-CN"/>
        </w:rPr>
        <w:t>9</w:t>
      </w:r>
      <w:r>
        <w:rPr>
          <w:rFonts w:hint="eastAsia" w:ascii="仿宋_GB2312" w:hAnsi="仿宋_GB2312" w:eastAsia="仿宋_GB2312" w:cs="仿宋_GB2312"/>
          <w:b w:val="0"/>
          <w:bCs w:val="0"/>
          <w:kern w:val="2"/>
          <w:sz w:val="21"/>
          <w:szCs w:val="21"/>
          <w:highlight w:val="none"/>
          <w:u w:val="none"/>
          <w:lang w:val="en-US" w:eastAsia="zh-CN"/>
        </w:rPr>
        <w:t>）是否涉及进口产品：</w:t>
      </w:r>
    </w:p>
    <w:p w14:paraId="01E388D8">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，《政府采购品目分类目录》底级品目名称</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金额：</w:t>
      </w:r>
      <w:r>
        <w:rPr>
          <w:rFonts w:hint="eastAsia" w:ascii="仿宋_GB2312" w:hAnsi="仿宋_GB2312" w:eastAsia="仿宋_GB2312" w:cs="仿宋_GB2312"/>
          <w:kern w:val="2"/>
          <w:sz w:val="21"/>
          <w:szCs w:val="21"/>
          <w:highlight w:val="none"/>
          <w:u w:val="single"/>
          <w:lang w:val="en-US" w:eastAsia="zh-CN"/>
        </w:rPr>
        <w:t xml:space="preserve">        </w:t>
      </w:r>
    </w:p>
    <w:p w14:paraId="408A4640">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国别：</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val="0"/>
          <w:kern w:val="2"/>
          <w:sz w:val="21"/>
          <w:szCs w:val="21"/>
          <w:highlight w:val="none"/>
        </w:rPr>
        <w:t xml:space="preserve">      </w:t>
      </w:r>
    </w:p>
    <w:p w14:paraId="46A1DD2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否</w:t>
      </w:r>
    </w:p>
    <w:p w14:paraId="745AD0C0">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（1</w:t>
      </w:r>
      <w:r>
        <w:rPr>
          <w:rFonts w:hint="eastAsia" w:ascii="仿宋_GB2312" w:hAnsi="仿宋_GB2312" w:eastAsia="仿宋_GB2312" w:cs="仿宋_GB2312"/>
          <w:b w:val="0"/>
          <w:bCs w:val="0"/>
          <w:kern w:val="2"/>
          <w:sz w:val="21"/>
          <w:szCs w:val="21"/>
          <w:highlight w:val="none"/>
          <w:u w:val="none"/>
          <w:lang w:val="en" w:eastAsia="zh-CN"/>
        </w:rPr>
        <w:t>0</w:t>
      </w:r>
      <w:r>
        <w:rPr>
          <w:rFonts w:hint="eastAsia" w:ascii="仿宋_GB2312" w:hAnsi="仿宋_GB2312" w:eastAsia="仿宋_GB2312" w:cs="仿宋_GB2312"/>
          <w:b w:val="0"/>
          <w:bCs w:val="0"/>
          <w:kern w:val="2"/>
          <w:sz w:val="21"/>
          <w:szCs w:val="21"/>
          <w:highlight w:val="none"/>
          <w:u w:val="none"/>
          <w:lang w:val="en-US" w:eastAsia="zh-CN"/>
        </w:rPr>
        <w:t>）是否涉及节能产品：</w:t>
      </w:r>
    </w:p>
    <w:p w14:paraId="4AAA3841">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，《节能产品政府采购品目清单》的底级品目名称：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1EF0A366">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0D3EB3C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2476493F">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是否涉及环境标志产品：</w:t>
      </w:r>
    </w:p>
    <w:p w14:paraId="7E17272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lang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，《环境标志产品政府采购品目清单》的底级品目名称：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6A8DD2A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14128F9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6D0B7D4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u w:val="none"/>
          <w:lang w:val="en-US" w:eastAsia="zh-CN" w:bidi="ar-SA"/>
        </w:rPr>
      </w:pPr>
      <w:r>
        <w:rPr>
          <w:rFonts w:hint="eastAsia" w:ascii="仿宋_GB2312" w:hAnsi="仿宋_GB2312" w:eastAsia="仿宋_GB2312" w:cs="仿宋_GB2312"/>
          <w:b w:val="0"/>
          <w:bCs w:val="0"/>
          <w:sz w:val="21"/>
          <w:szCs w:val="21"/>
          <w:highlight w:val="none"/>
          <w:u w:val="none"/>
          <w:lang w:val="en-US" w:eastAsia="zh-CN" w:bidi="ar-SA"/>
        </w:rPr>
        <w:t xml:space="preserve">          </w:t>
      </w:r>
      <w:r>
        <w:rPr>
          <w:rFonts w:hint="eastAsia" w:ascii="仿宋_GB2312" w:hAnsi="仿宋_GB2312" w:eastAsia="仿宋_GB2312" w:cs="仿宋_GB2312"/>
          <w:b w:val="0"/>
          <w:bCs w:val="0"/>
          <w:kern w:val="2"/>
          <w:sz w:val="21"/>
          <w:szCs w:val="21"/>
          <w:highlight w:val="none"/>
          <w:u w:val="none"/>
          <w:lang w:val="en-US" w:eastAsia="zh-CN" w:bidi="ar-SA"/>
        </w:rPr>
        <w:t>是否涉及绿色产品：</w:t>
      </w:r>
      <w:r>
        <w:rPr>
          <w:rFonts w:hint="eastAsia" w:ascii="仿宋_GB2312" w:hAnsi="仿宋_GB2312" w:eastAsia="仿宋_GB2312" w:cs="仿宋_GB2312"/>
          <w:iCs w:val="0"/>
          <w:kern w:val="2"/>
          <w:sz w:val="21"/>
          <w:szCs w:val="21"/>
          <w:highlight w:val="none"/>
          <w:u w:val="none"/>
          <w:lang w:val="en-US" w:eastAsia="zh-CN" w:bidi="ar-SA"/>
        </w:rPr>
        <w:t xml:space="preserve"> </w:t>
      </w:r>
    </w:p>
    <w:p w14:paraId="10B18D44">
      <w:pPr>
        <w:autoSpaceDE w:val="0"/>
        <w:autoSpaceDN w:val="0"/>
        <w:adjustRightInd w:val="0"/>
        <w:spacing w:beforeLines="0" w:line="400" w:lineRule="exact"/>
        <w:ind w:firstLine="420" w:firstLineChars="0"/>
        <w:rPr>
          <w:rFonts w:hint="eastAsia" w:ascii="仿宋_GB2312" w:hAnsi="仿宋_GB2312" w:eastAsia="仿宋_GB2312" w:cs="仿宋_GB2312"/>
          <w:sz w:val="22"/>
          <w:szCs w:val="21"/>
          <w:highlight w:val="none"/>
          <w:u w:val="singl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是，绿色产品政府采购相关政策确定的底级品目名称：</w:t>
      </w:r>
      <w:r>
        <w:rPr>
          <w:rFonts w:hint="eastAsia" w:ascii="仿宋_GB2312" w:hAnsi="仿宋_GB2312" w:eastAsia="仿宋_GB2312" w:cs="仿宋_GB2312"/>
          <w:sz w:val="22"/>
          <w:szCs w:val="21"/>
          <w:highlight w:val="none"/>
          <w:u w:val="single"/>
          <w:lang w:val="en-US" w:eastAsia="zh-CN" w:bidi="ar-SA"/>
        </w:rPr>
        <w:t xml:space="preserve">         </w:t>
      </w:r>
    </w:p>
    <w:p w14:paraId="401714DF">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283AFE9E">
      <w:pPr>
        <w:autoSpaceDE w:val="0"/>
        <w:autoSpaceDN w:val="0"/>
        <w:adjustRightInd w:val="0"/>
        <w:spacing w:beforeLines="0" w:line="400" w:lineRule="exact"/>
        <w:ind w:firstLine="420" w:firstLineChars="0"/>
        <w:rPr>
          <w:rFonts w:hint="eastAsia" w:ascii="仿宋_GB2312" w:hAnsi="仿宋_GB2312" w:eastAsia="仿宋_GB2312" w:cs="仿宋_GB2312"/>
          <w:b w:val="0"/>
          <w:bCs w:val="0"/>
          <w:sz w:val="21"/>
          <w:szCs w:val="21"/>
          <w:highlight w:val="none"/>
          <w:u w:val="non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否</w:t>
      </w:r>
    </w:p>
    <w:p w14:paraId="49022900">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（1</w:t>
      </w:r>
      <w:r>
        <w:rPr>
          <w:rFonts w:hint="eastAsia" w:ascii="仿宋_GB2312" w:hAnsi="仿宋_GB2312" w:eastAsia="仿宋_GB2312" w:cs="仿宋_GB2312"/>
          <w:kern w:val="2"/>
          <w:sz w:val="21"/>
          <w:szCs w:val="21"/>
          <w:highlight w:val="none"/>
          <w:lang w:val="en" w:eastAsia="zh-CN"/>
        </w:rPr>
        <w:t>1</w:t>
      </w:r>
      <w:r>
        <w:rPr>
          <w:rFonts w:hint="eastAsia" w:ascii="仿宋_GB2312" w:hAnsi="仿宋_GB2312" w:eastAsia="仿宋_GB2312" w:cs="仿宋_GB2312"/>
          <w:kern w:val="2"/>
          <w:sz w:val="21"/>
          <w:szCs w:val="21"/>
          <w:highlight w:val="none"/>
          <w:lang w:val="en-US" w:eastAsia="zh-CN"/>
        </w:rPr>
        <w:t>）涉及商品包装和快递包装的，是否参考</w:t>
      </w:r>
      <w:r>
        <w:rPr>
          <w:rFonts w:hint="eastAsia" w:ascii="仿宋_GB2312" w:hAnsi="仿宋_GB2312" w:eastAsia="仿宋_GB2312" w:cs="仿宋_GB2312"/>
          <w:kern w:val="2"/>
          <w:sz w:val="21"/>
          <w:szCs w:val="21"/>
          <w:highlight w:val="none"/>
        </w:rPr>
        <w:t>《商品包装政府采购需求标准（试行）》、《快递包装政府采购需求标准（试行）》</w:t>
      </w:r>
      <w:r>
        <w:rPr>
          <w:rFonts w:hint="eastAsia" w:ascii="仿宋_GB2312" w:hAnsi="仿宋_GB2312" w:eastAsia="仿宋_GB2312" w:cs="仿宋_GB2312"/>
          <w:kern w:val="2"/>
          <w:sz w:val="21"/>
          <w:szCs w:val="21"/>
          <w:highlight w:val="none"/>
          <w:lang w:eastAsia="zh-CN"/>
        </w:rPr>
        <w:t>明确产品及相关快递服务的具体包装要求：</w:t>
      </w:r>
    </w:p>
    <w:p w14:paraId="7CEA0F7A">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lang w:val="en-US" w:eastAsia="zh-CN"/>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不涉及</w:t>
      </w:r>
    </w:p>
    <w:p w14:paraId="6F4E9253">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合同金额</w:t>
      </w:r>
    </w:p>
    <w:p w14:paraId="41C5139D">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（1）合同金额小写：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5C924BB">
      <w:pPr>
        <w:adjustRightInd w:val="0"/>
        <w:snapToGrid w:val="0"/>
        <w:spacing w:before="0" w:beforeLines="0" w:line="400" w:lineRule="exact"/>
        <w:ind w:left="0"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29C3B5F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分包金额</w:t>
      </w:r>
      <w:r>
        <w:rPr>
          <w:rFonts w:hint="eastAsia" w:ascii="仿宋_GB2312" w:hAnsi="仿宋_GB2312" w:eastAsia="仿宋_GB2312" w:cs="仿宋_GB2312"/>
          <w:kern w:val="2"/>
          <w:sz w:val="21"/>
          <w:szCs w:val="21"/>
          <w:highlight w:val="none"/>
          <w:lang w:eastAsia="zh-CN"/>
        </w:rPr>
        <w:t>（如有）</w:t>
      </w:r>
      <w:r>
        <w:rPr>
          <w:rFonts w:hint="eastAsia" w:ascii="仿宋_GB2312" w:hAnsi="仿宋_GB2312" w:eastAsia="仿宋_GB2312" w:cs="仿宋_GB2312"/>
          <w:kern w:val="2"/>
          <w:sz w:val="21"/>
          <w:szCs w:val="21"/>
          <w:highlight w:val="none"/>
        </w:rPr>
        <w:t>小写：</w:t>
      </w:r>
      <w:r>
        <w:rPr>
          <w:rFonts w:hint="eastAsia" w:ascii="仿宋_GB2312" w:hAnsi="仿宋_GB2312" w:eastAsia="仿宋_GB2312" w:cs="仿宋_GB2312"/>
          <w:kern w:val="2"/>
          <w:sz w:val="21"/>
          <w:szCs w:val="21"/>
          <w:highlight w:val="none"/>
          <w:u w:val="single"/>
        </w:rPr>
        <w:t xml:space="preserve">                   </w:t>
      </w:r>
    </w:p>
    <w:p w14:paraId="7FD45E8A">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3E512D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（注：固定单价合同应填写单价和最高限价）</w:t>
      </w:r>
    </w:p>
    <w:p w14:paraId="4D26EA79">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rPr>
        <w:t>合同定价方式</w:t>
      </w:r>
      <w:r>
        <w:rPr>
          <w:rFonts w:hint="eastAsia" w:ascii="仿宋_GB2312" w:hAnsi="仿宋_GB2312" w:eastAsia="仿宋_GB2312" w:cs="仿宋_GB2312"/>
          <w:kern w:val="2"/>
          <w:sz w:val="21"/>
          <w:szCs w:val="21"/>
          <w:highlight w:val="none"/>
          <w:lang w:eastAsia="zh-CN"/>
        </w:rPr>
        <w:t>（采用组合定价方式的，可以勾选多项）</w:t>
      </w:r>
      <w:r>
        <w:rPr>
          <w:rFonts w:hint="eastAsia" w:ascii="仿宋_GB2312" w:hAnsi="仿宋_GB2312" w:eastAsia="仿宋_GB2312" w:cs="仿宋_GB2312"/>
          <w:kern w:val="2"/>
          <w:sz w:val="21"/>
          <w:szCs w:val="21"/>
          <w:highlight w:val="none"/>
        </w:rPr>
        <w:t>：</w:t>
      </w:r>
    </w:p>
    <w:p w14:paraId="420BFBA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固定总价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固定单价</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固定费率</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成本补偿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绩效激励</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r>
        <w:rPr>
          <w:rFonts w:hint="eastAsia" w:ascii="仿宋_GB2312" w:hAnsi="仿宋_GB2312" w:eastAsia="仿宋_GB2312" w:cs="仿宋_GB2312"/>
          <w:kern w:val="2"/>
          <w:sz w:val="21"/>
          <w:szCs w:val="21"/>
          <w:highlight w:val="none"/>
          <w:u w:val="single"/>
        </w:rPr>
        <w:t xml:space="preserve">       </w:t>
      </w:r>
    </w:p>
    <w:p w14:paraId="4E12C3DC">
      <w:pPr>
        <w:widowControl w:val="0"/>
        <w:spacing w:beforeLines="0" w:line="400" w:lineRule="exact"/>
        <w:ind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（3）付款方式（按项目实际勾选填写）：</w:t>
      </w:r>
    </w:p>
    <w:p w14:paraId="5A25C101">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全额付款：</w:t>
      </w:r>
      <w:r>
        <w:rPr>
          <w:rFonts w:hint="eastAsia" w:ascii="仿宋_GB2312" w:hAnsi="仿宋_GB2312" w:eastAsia="仿宋_GB2312" w:cs="仿宋_GB2312"/>
          <w:kern w:val="2"/>
          <w:sz w:val="21"/>
          <w:szCs w:val="21"/>
          <w:highlight w:val="none"/>
          <w:u w:val="single"/>
        </w:rPr>
        <w:t xml:space="preserve">     （应</w:t>
      </w:r>
      <w:r>
        <w:rPr>
          <w:rFonts w:hint="eastAsia" w:ascii="仿宋_GB2312" w:hAnsi="仿宋_GB2312" w:eastAsia="仿宋_GB2312" w:cs="仿宋_GB2312"/>
          <w:kern w:val="2"/>
          <w:sz w:val="21"/>
          <w:szCs w:val="21"/>
          <w:highlight w:val="none"/>
          <w:u w:val="single"/>
          <w:lang w:eastAsia="zh-CN"/>
        </w:rPr>
        <w:t>明确</w:t>
      </w:r>
      <w:r>
        <w:rPr>
          <w:rFonts w:hint="eastAsia" w:ascii="仿宋_GB2312" w:hAnsi="仿宋_GB2312" w:eastAsia="仿宋_GB2312" w:cs="仿宋_GB2312"/>
          <w:kern w:val="2"/>
          <w:sz w:val="21"/>
          <w:szCs w:val="21"/>
          <w:highlight w:val="none"/>
          <w:u w:val="single"/>
        </w:rPr>
        <w:t>一次性支付合同款项</w:t>
      </w:r>
      <w:r>
        <w:rPr>
          <w:rFonts w:hint="eastAsia" w:ascii="仿宋_GB2312" w:hAnsi="仿宋_GB2312" w:eastAsia="仿宋_GB2312" w:cs="仿宋_GB2312"/>
          <w:kern w:val="2"/>
          <w:sz w:val="21"/>
          <w:szCs w:val="21"/>
          <w:highlight w:val="none"/>
          <w:u w:val="single"/>
          <w:lang w:eastAsia="zh-CN"/>
        </w:rPr>
        <w:t>的条件</w:t>
      </w:r>
      <w:r>
        <w:rPr>
          <w:rFonts w:hint="eastAsia" w:ascii="仿宋_GB2312" w:hAnsi="仿宋_GB2312" w:eastAsia="仿宋_GB2312" w:cs="仿宋_GB2312"/>
          <w:kern w:val="2"/>
          <w:sz w:val="21"/>
          <w:szCs w:val="21"/>
          <w:highlight w:val="none"/>
          <w:u w:val="single"/>
        </w:rPr>
        <w:t xml:space="preserve">）                    </w:t>
      </w:r>
    </w:p>
    <w:p w14:paraId="77784492">
      <w:pPr>
        <w:adjustRightInd/>
        <w:snapToGrid w:val="0"/>
        <w:spacing w:beforeLines="0" w:line="400" w:lineRule="exact"/>
        <w:ind w:firstLine="630" w:firstLineChars="300"/>
        <w:rPr>
          <w:rFonts w:hint="eastAsia" w:ascii="仿宋_GB2312" w:hAnsi="仿宋_GB2312" w:eastAsia="仿宋_GB2312" w:cs="仿宋_GB2312"/>
          <w:kern w:val="2"/>
          <w:sz w:val="21"/>
          <w:szCs w:val="24"/>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分期付款：</w:t>
      </w:r>
      <w:r>
        <w:rPr>
          <w:rFonts w:hint="eastAsia" w:ascii="仿宋_GB2312" w:hAnsi="仿宋_GB2312" w:eastAsia="仿宋_GB2312" w:cs="仿宋_GB2312"/>
          <w:kern w:val="2"/>
          <w:sz w:val="21"/>
          <w:szCs w:val="21"/>
          <w:highlight w:val="none"/>
          <w:u w:val="single"/>
        </w:rPr>
        <w:t xml:space="preserve">  （应明确分期支付合同款项的各期比例和支付条件</w:t>
      </w:r>
      <w:r>
        <w:rPr>
          <w:rFonts w:hint="eastAsia" w:ascii="仿宋_GB2312" w:hAnsi="仿宋_GB2312" w:eastAsia="仿宋_GB2312" w:cs="仿宋_GB2312"/>
          <w:kern w:val="2"/>
          <w:sz w:val="21"/>
          <w:szCs w:val="21"/>
          <w:highlight w:val="none"/>
          <w:u w:val="single"/>
          <w:lang w:eastAsia="zh-CN"/>
        </w:rPr>
        <w:t>，各期支付条件应与分期履约验收情况挂钩</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none"/>
          <w:lang w:eastAsia="zh-CN"/>
        </w:rPr>
        <w:t>，</w:t>
      </w:r>
      <w:r>
        <w:rPr>
          <w:rFonts w:hint="eastAsia" w:ascii="仿宋_GB2312" w:hAnsi="仿宋_GB2312" w:eastAsia="仿宋_GB2312" w:cs="仿宋_GB2312"/>
          <w:kern w:val="2"/>
          <w:sz w:val="21"/>
          <w:szCs w:val="21"/>
          <w:highlight w:val="none"/>
          <w:lang w:eastAsia="zh-CN"/>
        </w:rPr>
        <w:t>其中涉及预付款的</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u w:val="single"/>
        </w:rPr>
        <w:t xml:space="preserve"> （应明确预付款的支付比例和支付条件） </w:t>
      </w:r>
    </w:p>
    <w:p w14:paraId="5601E1BC">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成本补偿：</w:t>
      </w:r>
      <w:r>
        <w:rPr>
          <w:rFonts w:hint="eastAsia" w:ascii="仿宋_GB2312" w:hAnsi="仿宋_GB2312" w:eastAsia="仿宋_GB2312" w:cs="仿宋_GB2312"/>
          <w:kern w:val="2"/>
          <w:sz w:val="21"/>
          <w:szCs w:val="21"/>
          <w:highlight w:val="none"/>
          <w:u w:val="single"/>
        </w:rPr>
        <w:t xml:space="preserve">      （应明确按照成本补偿方式的支付方式和支付条件）   </w:t>
      </w:r>
    </w:p>
    <w:p w14:paraId="6FDD9A46">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绩效激励：</w:t>
      </w:r>
      <w:r>
        <w:rPr>
          <w:rFonts w:hint="eastAsia" w:ascii="仿宋_GB2312" w:hAnsi="仿宋_GB2312" w:eastAsia="仿宋_GB2312" w:cs="仿宋_GB2312"/>
          <w:kern w:val="2"/>
          <w:sz w:val="21"/>
          <w:szCs w:val="21"/>
          <w:highlight w:val="none"/>
          <w:u w:val="single"/>
        </w:rPr>
        <w:t xml:space="preserve">      （应明确按照绩效激励方式的支付方式和支付条件）   </w:t>
      </w:r>
    </w:p>
    <w:p w14:paraId="2CAD5B5D">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bCs w:val="0"/>
          <w:kern w:val="2"/>
          <w:sz w:val="21"/>
          <w:szCs w:val="21"/>
          <w:highlight w:val="none"/>
          <w:u w:val="single"/>
        </w:rPr>
      </w:pPr>
      <w:r>
        <w:rPr>
          <w:rFonts w:hint="eastAsia" w:ascii="仿宋_GB2312" w:hAnsi="仿宋_GB2312" w:eastAsia="仿宋_GB2312" w:cs="仿宋_GB2312"/>
          <w:b/>
          <w:bCs w:val="0"/>
          <w:kern w:val="2"/>
          <w:sz w:val="21"/>
          <w:szCs w:val="21"/>
          <w:highlight w:val="none"/>
        </w:rPr>
        <w:t>合同履行</w:t>
      </w:r>
    </w:p>
    <w:p w14:paraId="5B5F8579">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（1）起始日期：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日，完成日期：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48547EF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rPr>
        <w:t>（2）</w:t>
      </w:r>
      <w:r>
        <w:rPr>
          <w:rFonts w:hint="eastAsia" w:ascii="仿宋_GB2312" w:hAnsi="仿宋_GB2312" w:eastAsia="仿宋_GB2312" w:cs="仿宋_GB2312"/>
          <w:kern w:val="2"/>
          <w:sz w:val="21"/>
          <w:szCs w:val="21"/>
          <w:highlight w:val="none"/>
          <w:lang w:eastAsia="zh-CN"/>
        </w:rPr>
        <w:t>履约</w:t>
      </w:r>
      <w:r>
        <w:rPr>
          <w:rFonts w:hint="eastAsia" w:ascii="仿宋_GB2312" w:hAnsi="仿宋_GB2312" w:eastAsia="仿宋_GB2312" w:cs="仿宋_GB2312"/>
          <w:kern w:val="2"/>
          <w:sz w:val="21"/>
          <w:szCs w:val="21"/>
          <w:highlight w:val="none"/>
        </w:rPr>
        <w:t>地点</w:t>
      </w:r>
      <w:r>
        <w:rPr>
          <w:rFonts w:hint="eastAsia" w:ascii="仿宋_GB2312" w:hAnsi="仿宋_GB2312" w:eastAsia="仿宋_GB2312" w:cs="仿宋_GB2312"/>
          <w:b w:val="0"/>
          <w:bCs/>
          <w:kern w:val="2"/>
          <w:sz w:val="21"/>
          <w:szCs w:val="21"/>
          <w:highlight w:val="none"/>
        </w:rPr>
        <w:t>：</w:t>
      </w:r>
      <w:r>
        <w:rPr>
          <w:rFonts w:hint="eastAsia" w:ascii="仿宋_GB2312" w:hAnsi="仿宋_GB2312" w:eastAsia="仿宋_GB2312" w:cs="仿宋_GB2312"/>
          <w:kern w:val="2"/>
          <w:sz w:val="21"/>
          <w:szCs w:val="21"/>
          <w:highlight w:val="none"/>
          <w:u w:val="single"/>
        </w:rPr>
        <w:t xml:space="preserve">                             </w:t>
      </w:r>
    </w:p>
    <w:p w14:paraId="0A4BA24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bCs/>
          <w:kern w:val="2"/>
          <w:sz w:val="21"/>
          <w:szCs w:val="21"/>
          <w:highlight w:val="none"/>
        </w:rPr>
        <w:t>（3）履约担保：</w:t>
      </w:r>
      <w:r>
        <w:rPr>
          <w:rFonts w:hint="eastAsia" w:ascii="仿宋_GB2312" w:hAnsi="仿宋_GB2312" w:eastAsia="仿宋_GB2312" w:cs="仿宋_GB2312"/>
          <w:kern w:val="2"/>
          <w:sz w:val="21"/>
          <w:szCs w:val="24"/>
          <w:highlight w:val="none"/>
          <w:lang w:val="en-US" w:eastAsia="zh-CN"/>
        </w:rPr>
        <w:t>是否收取履约保证金：</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是</w:t>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否</w:t>
      </w:r>
    </w:p>
    <w:p w14:paraId="0A882AC4">
      <w:pPr>
        <w:autoSpaceDE w:val="0"/>
        <w:autoSpaceDN w:val="0"/>
        <w:adjustRightInd w:val="0"/>
        <w:spacing w:beforeLines="0" w:line="400" w:lineRule="exact"/>
        <w:ind w:firstLine="44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2"/>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收取履约保证金形式：</w:t>
      </w:r>
      <w:r>
        <w:rPr>
          <w:rFonts w:hint="eastAsia" w:ascii="仿宋_GB2312" w:hAnsi="仿宋_GB2312" w:eastAsia="仿宋_GB2312" w:cs="仿宋_GB2312"/>
          <w:bCs/>
          <w:sz w:val="21"/>
          <w:szCs w:val="21"/>
          <w:highlight w:val="none"/>
          <w:u w:val="single"/>
          <w:lang w:val="en-US" w:eastAsia="zh-CN" w:bidi="ar-SA"/>
        </w:rPr>
        <w:t xml:space="preserve">                            </w:t>
      </w:r>
    </w:p>
    <w:p w14:paraId="3A344332">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收取履约保证金金额：</w:t>
      </w:r>
      <w:r>
        <w:rPr>
          <w:rFonts w:hint="eastAsia" w:ascii="仿宋_GB2312" w:hAnsi="仿宋_GB2312" w:eastAsia="仿宋_GB2312" w:cs="仿宋_GB2312"/>
          <w:bCs/>
          <w:sz w:val="21"/>
          <w:szCs w:val="21"/>
          <w:highlight w:val="none"/>
          <w:u w:val="single"/>
          <w:lang w:val="en-US" w:eastAsia="zh-CN" w:bidi="ar-SA"/>
        </w:rPr>
        <w:t xml:space="preserve">                            </w:t>
      </w:r>
    </w:p>
    <w:p w14:paraId="6741272A">
      <w:pPr>
        <w:adjustRightInd/>
        <w:snapToGrid w:val="0"/>
        <w:spacing w:beforeLines="0" w:line="400" w:lineRule="exact"/>
        <w:ind w:firstLine="420" w:firstLineChars="20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bCs/>
          <w:kern w:val="2"/>
          <w:sz w:val="21"/>
          <w:szCs w:val="21"/>
          <w:highlight w:val="none"/>
          <w:u w:val="none"/>
          <w:lang w:val="en-US" w:eastAsia="zh-CN"/>
        </w:rPr>
        <w:t xml:space="preserve">    履约担保期限</w:t>
      </w:r>
      <w:r>
        <w:rPr>
          <w:rFonts w:hint="eastAsia" w:ascii="仿宋_GB2312" w:hAnsi="仿宋_GB2312" w:eastAsia="仿宋_GB2312" w:cs="仿宋_GB2312"/>
          <w:bCs/>
          <w:kern w:val="2"/>
          <w:sz w:val="21"/>
          <w:szCs w:val="21"/>
          <w:highlight w:val="none"/>
          <w:u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2995B2EF">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（4）分期履行要求：</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034245D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bCs/>
          <w:kern w:val="2"/>
          <w:sz w:val="21"/>
          <w:szCs w:val="21"/>
          <w:highlight w:val="none"/>
        </w:rPr>
        <w:t>（5）</w:t>
      </w:r>
      <w:r>
        <w:rPr>
          <w:rFonts w:hint="eastAsia" w:ascii="仿宋_GB2312" w:hAnsi="仿宋_GB2312" w:eastAsia="仿宋_GB2312" w:cs="仿宋_GB2312"/>
          <w:bCs/>
          <w:kern w:val="2"/>
          <w:sz w:val="21"/>
          <w:szCs w:val="21"/>
          <w:highlight w:val="none"/>
          <w:lang w:eastAsia="zh-CN"/>
        </w:rPr>
        <w:t>风险处置措施和替代方案</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color w:val="0000FF"/>
          <w:kern w:val="2"/>
          <w:sz w:val="21"/>
          <w:szCs w:val="21"/>
          <w:highlight w:val="none"/>
          <w:u w:val="single"/>
        </w:rPr>
        <w:t xml:space="preserve"> </w:t>
      </w:r>
      <w:r>
        <w:rPr>
          <w:rFonts w:hint="eastAsia" w:ascii="仿宋_GB2312" w:hAnsi="仿宋_GB2312" w:eastAsia="仿宋_GB2312" w:cs="仿宋_GB2312"/>
          <w:color w:val="000000"/>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rPr>
        <w:t xml:space="preserve">                                                </w:t>
      </w:r>
    </w:p>
    <w:p w14:paraId="6D3FC2F1">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合同验收</w:t>
      </w:r>
    </w:p>
    <w:p w14:paraId="6B28558D">
      <w:pPr>
        <w:numPr>
          <w:ilvl w:val="0"/>
          <w:numId w:val="4"/>
        </w:num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验收组织方式：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自行组织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委托第三方组织</w:t>
      </w:r>
    </w:p>
    <w:p w14:paraId="1F079F3F">
      <w:pPr>
        <w:numPr>
          <w:ilvl w:val="0"/>
          <w:numId w:val="0"/>
        </w:numPr>
        <w:adjustRightInd w:val="0"/>
        <w:snapToGrid w:val="0"/>
        <w:spacing w:before="0" w:beforeLines="0" w:line="400" w:lineRule="exact"/>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验收主体：</w:t>
      </w:r>
      <w:r>
        <w:rPr>
          <w:rFonts w:hint="eastAsia" w:ascii="仿宋_GB2312" w:hAnsi="仿宋_GB2312" w:eastAsia="仿宋_GB2312" w:cs="仿宋_GB2312"/>
          <w:bCs/>
          <w:kern w:val="2"/>
          <w:sz w:val="21"/>
          <w:szCs w:val="21"/>
          <w:highlight w:val="none"/>
          <w:u w:val="single"/>
        </w:rPr>
        <w:t xml:space="preserve">                  </w:t>
      </w:r>
    </w:p>
    <w:p w14:paraId="55751786">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是否邀请本项目的其他供应商</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CC1E252">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是否邀请专家</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A1324E1">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是否邀请服务对象</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3BBE87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是否邀请第三方检测机构</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6D943B5B">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eastAsia="zh-CN"/>
        </w:rPr>
        <w:t>是否进行抽查检测：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，抽查比例：</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EAF0C86">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lang w:eastAsia="zh-CN"/>
        </w:rPr>
      </w:pPr>
      <w:r>
        <w:rPr>
          <w:rFonts w:hint="eastAsia" w:ascii="仿宋_GB2312" w:hAnsi="仿宋_GB2312" w:eastAsia="仿宋_GB2312" w:cs="仿宋_GB2312"/>
          <w:bCs/>
          <w:kern w:val="2"/>
          <w:sz w:val="21"/>
          <w:szCs w:val="21"/>
          <w:highlight w:val="none"/>
          <w:lang w:val="en-US" w:eastAsia="zh-CN"/>
        </w:rPr>
        <w:t>是否存在破坏性检测：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lang w:eastAsia="zh-CN"/>
        </w:rPr>
        <w:t>（应明确对被破坏的检测产品的处理方式）</w:t>
      </w:r>
    </w:p>
    <w:p w14:paraId="4652C9EC">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lang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31C7A19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验收组织的其他事项：</w:t>
      </w:r>
      <w:r>
        <w:rPr>
          <w:rFonts w:hint="eastAsia" w:ascii="仿宋_GB2312" w:hAnsi="仿宋_GB2312" w:eastAsia="仿宋_GB2312" w:cs="仿宋_GB2312"/>
          <w:bCs/>
          <w:kern w:val="2"/>
          <w:sz w:val="21"/>
          <w:szCs w:val="21"/>
          <w:highlight w:val="none"/>
          <w:u w:val="single"/>
        </w:rPr>
        <w:t xml:space="preserve">                </w:t>
      </w:r>
    </w:p>
    <w:p w14:paraId="7DA598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（2）履约验收时间：</w:t>
      </w:r>
      <w:r>
        <w:rPr>
          <w:rFonts w:hint="eastAsia" w:ascii="仿宋_GB2312" w:hAnsi="仿宋_GB2312" w:eastAsia="仿宋_GB2312" w:cs="仿宋_GB2312"/>
          <w:bCs/>
          <w:kern w:val="2"/>
          <w:sz w:val="21"/>
          <w:szCs w:val="21"/>
          <w:highlight w:val="none"/>
          <w:u w:val="single"/>
        </w:rPr>
        <w:t>（计划于何时验收/供应商提出验收申请之日起   日内组织验收）</w:t>
      </w:r>
      <w:r>
        <w:rPr>
          <w:rFonts w:hint="eastAsia" w:ascii="仿宋_GB2312" w:hAnsi="仿宋_GB2312" w:eastAsia="仿宋_GB2312" w:cs="仿宋_GB2312"/>
          <w:bCs/>
          <w:kern w:val="2"/>
          <w:sz w:val="21"/>
          <w:szCs w:val="21"/>
          <w:highlight w:val="none"/>
          <w:u w:val="single"/>
          <w:lang w:val="en-US" w:eastAsia="zh-CN"/>
        </w:rPr>
        <w:t xml:space="preserve"> </w:t>
      </w:r>
    </w:p>
    <w:p w14:paraId="7782A495">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（3）履约验收方式：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一次性验收         </w:t>
      </w:r>
    </w:p>
    <w:p w14:paraId="69E0764D">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lang w:val="en-US"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分期/分项验收</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（应明确分期</w:t>
      </w:r>
      <w:r>
        <w:rPr>
          <w:rFonts w:hint="eastAsia" w:ascii="仿宋_GB2312" w:hAnsi="仿宋_GB2312" w:eastAsia="仿宋_GB2312" w:cs="仿宋_GB2312"/>
          <w:bCs/>
          <w:kern w:val="2"/>
          <w:sz w:val="21"/>
          <w:szCs w:val="21"/>
          <w:highlight w:val="none"/>
          <w:u w:val="single"/>
          <w:lang w:val="en" w:eastAsia="zh-CN"/>
        </w:rPr>
        <w:t>/分项验收的工作安排</w:t>
      </w:r>
      <w:r>
        <w:rPr>
          <w:rFonts w:hint="eastAsia" w:ascii="仿宋_GB2312" w:hAnsi="仿宋_GB2312" w:eastAsia="仿宋_GB2312" w:cs="仿宋_GB2312"/>
          <w:bCs/>
          <w:kern w:val="2"/>
          <w:sz w:val="21"/>
          <w:szCs w:val="21"/>
          <w:highlight w:val="none"/>
          <w:u w:val="singl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p>
    <w:p w14:paraId="4C0D06B8">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（4）履约验收程序：</w:t>
      </w:r>
      <w:r>
        <w:rPr>
          <w:rFonts w:hint="eastAsia" w:ascii="仿宋_GB2312" w:hAnsi="仿宋_GB2312" w:eastAsia="仿宋_GB2312" w:cs="仿宋_GB2312"/>
          <w:bCs/>
          <w:kern w:val="2"/>
          <w:sz w:val="21"/>
          <w:szCs w:val="21"/>
          <w:highlight w:val="none"/>
          <w:u w:val="single"/>
        </w:rPr>
        <w:t xml:space="preserve">                                         </w:t>
      </w:r>
    </w:p>
    <w:p w14:paraId="296586FD">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（5）履约验收的内容：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kern w:val="2"/>
          <w:sz w:val="21"/>
          <w:szCs w:val="21"/>
          <w:highlight w:val="none"/>
          <w:u w:val="single"/>
        </w:rPr>
        <w:t xml:space="preserve">                                      </w:t>
      </w:r>
    </w:p>
    <w:p w14:paraId="18F459B3">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（6）履约验收标准：</w:t>
      </w:r>
      <w:r>
        <w:rPr>
          <w:rFonts w:hint="eastAsia" w:ascii="仿宋_GB2312" w:hAnsi="仿宋_GB2312" w:eastAsia="仿宋_GB2312" w:cs="仿宋_GB2312"/>
          <w:bCs/>
          <w:kern w:val="2"/>
          <w:sz w:val="21"/>
          <w:szCs w:val="21"/>
          <w:highlight w:val="none"/>
          <w:u w:val="single"/>
        </w:rPr>
        <w:t xml:space="preserve">                                         </w:t>
      </w:r>
    </w:p>
    <w:p w14:paraId="370C14BE">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1"/>
          <w:szCs w:val="21"/>
          <w:highlight w:val="none"/>
          <w:u w:val="none"/>
          <w:lang w:val="en-US" w:eastAsia="zh-CN" w:bidi="ar-SA"/>
        </w:rPr>
        <w:t>（7）是否以采购活动中供应商提供的样品作为参考：</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否</w:t>
      </w:r>
    </w:p>
    <w:p w14:paraId="53B619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（8）履约验收其他事项：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i w:val="0"/>
          <w:iCs w:val="0"/>
          <w:kern w:val="2"/>
          <w:sz w:val="21"/>
          <w:szCs w:val="21"/>
          <w:highlight w:val="none"/>
          <w:u w:val="single"/>
        </w:rPr>
        <w:t>（产权过户登记等）</w:t>
      </w:r>
      <w:r>
        <w:rPr>
          <w:rFonts w:hint="eastAsia" w:ascii="仿宋_GB2312" w:hAnsi="仿宋_GB2312" w:eastAsia="仿宋_GB2312" w:cs="仿宋_GB2312"/>
          <w:bCs/>
          <w:kern w:val="2"/>
          <w:sz w:val="21"/>
          <w:szCs w:val="21"/>
          <w:highlight w:val="none"/>
          <w:u w:val="single"/>
        </w:rPr>
        <w:t xml:space="preserve">          </w:t>
      </w:r>
    </w:p>
    <w:p w14:paraId="56E097D1">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组成合同的文件</w:t>
      </w:r>
    </w:p>
    <w:p w14:paraId="4B4529C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本协议书与下列文件一起构成合同文件，如下述文件之间有任何抵触、矛盾或歧义，应按以下顺序解释：</w:t>
      </w:r>
    </w:p>
    <w:p w14:paraId="5A4AC352">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（1）</w:t>
      </w:r>
      <w:r>
        <w:rPr>
          <w:rFonts w:hint="eastAsia" w:ascii="仿宋_GB2312" w:hAnsi="仿宋_GB2312" w:eastAsia="仿宋_GB2312" w:cs="仿宋_GB2312"/>
          <w:color w:val="auto"/>
          <w:kern w:val="2"/>
          <w:sz w:val="21"/>
          <w:szCs w:val="21"/>
          <w:highlight w:val="none"/>
          <w:lang w:eastAsia="zh-CN"/>
        </w:rPr>
        <w:t>政府采购</w:t>
      </w:r>
      <w:r>
        <w:rPr>
          <w:rFonts w:hint="eastAsia" w:ascii="仿宋_GB2312" w:hAnsi="仿宋_GB2312" w:eastAsia="仿宋_GB2312" w:cs="仿宋_GB2312"/>
          <w:color w:val="auto"/>
          <w:kern w:val="2"/>
          <w:sz w:val="21"/>
          <w:szCs w:val="21"/>
          <w:highlight w:val="none"/>
        </w:rPr>
        <w:t>合同协议书及其变更、补充</w:t>
      </w:r>
      <w:r>
        <w:rPr>
          <w:rFonts w:hint="eastAsia" w:ascii="仿宋_GB2312" w:hAnsi="仿宋_GB2312" w:eastAsia="仿宋_GB2312" w:cs="仿宋_GB2312"/>
          <w:color w:val="auto"/>
          <w:kern w:val="2"/>
          <w:sz w:val="21"/>
          <w:szCs w:val="21"/>
          <w:highlight w:val="none"/>
          <w:lang w:eastAsia="zh-CN"/>
        </w:rPr>
        <w:t>协议</w:t>
      </w:r>
    </w:p>
    <w:p w14:paraId="3DEC86D7">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rPr>
        <w:t>）政府采购合同专用条款</w:t>
      </w:r>
    </w:p>
    <w:p w14:paraId="5A685F1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1"/>
          <w:highlight w:val="none"/>
        </w:rPr>
        <w:t>）政府采购合同通用条款</w:t>
      </w:r>
    </w:p>
    <w:p w14:paraId="1A96BFD0">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）中标</w:t>
      </w:r>
      <w:r>
        <w:rPr>
          <w:rFonts w:hint="eastAsia" w:ascii="仿宋_GB2312" w:hAnsi="仿宋_GB2312" w:eastAsia="仿宋_GB2312" w:cs="仿宋_GB2312"/>
          <w:color w:val="auto"/>
          <w:kern w:val="2"/>
          <w:sz w:val="21"/>
          <w:szCs w:val="21"/>
          <w:highlight w:val="none"/>
          <w:lang w:eastAsia="zh-CN"/>
        </w:rPr>
        <w:t>（成交）</w:t>
      </w:r>
      <w:r>
        <w:rPr>
          <w:rFonts w:hint="eastAsia" w:ascii="仿宋_GB2312" w:hAnsi="仿宋_GB2312" w:eastAsia="仿宋_GB2312" w:cs="仿宋_GB2312"/>
          <w:color w:val="auto"/>
          <w:kern w:val="2"/>
          <w:sz w:val="21"/>
          <w:szCs w:val="21"/>
          <w:highlight w:val="none"/>
        </w:rPr>
        <w:t>通知书</w:t>
      </w:r>
    </w:p>
    <w:p w14:paraId="00F3352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5</w:t>
      </w:r>
      <w:r>
        <w:rPr>
          <w:rFonts w:hint="eastAsia" w:ascii="仿宋_GB2312" w:hAnsi="仿宋_GB2312" w:eastAsia="仿宋_GB2312" w:cs="仿宋_GB2312"/>
          <w:kern w:val="2"/>
          <w:sz w:val="21"/>
          <w:szCs w:val="21"/>
          <w:highlight w:val="none"/>
        </w:rPr>
        <w:t>）投标（响应）文件</w:t>
      </w:r>
    </w:p>
    <w:p w14:paraId="597A8A3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（6）采购文件</w:t>
      </w:r>
    </w:p>
    <w:p w14:paraId="48FC8460">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（7）有关技术文件，图纸</w:t>
      </w:r>
    </w:p>
    <w:p w14:paraId="3A5F1A6F">
      <w:pPr>
        <w:autoSpaceDE w:val="0"/>
        <w:autoSpaceDN w:val="0"/>
        <w:adjustRightInd w:val="0"/>
        <w:spacing w:beforeLines="0" w:line="400" w:lineRule="exact"/>
        <w:ind w:firstLine="420" w:firstLineChars="20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（8）</w:t>
      </w:r>
      <w:r>
        <w:rPr>
          <w:rFonts w:hint="eastAsia" w:ascii="仿宋_GB2312" w:hAnsi="仿宋_GB2312" w:eastAsia="仿宋_GB2312" w:cs="仿宋_GB2312"/>
          <w:bCs w:val="0"/>
          <w:color w:val="000000"/>
          <w:kern w:val="2"/>
          <w:sz w:val="21"/>
          <w:szCs w:val="21"/>
          <w:highlight w:val="none"/>
          <w:lang w:val="en-US" w:eastAsia="zh-CN" w:bidi="ar-SA"/>
        </w:rPr>
        <w:t>国家法律、行政法规和规章制度规定或合同约定的作为合同组成部分的其他文件</w:t>
      </w:r>
    </w:p>
    <w:p w14:paraId="1B92BB96">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合同生效</w:t>
      </w:r>
    </w:p>
    <w:p w14:paraId="58D479A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本合同自</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生效。</w:t>
      </w:r>
    </w:p>
    <w:p w14:paraId="3239F989">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合同份数</w:t>
      </w:r>
    </w:p>
    <w:p w14:paraId="2D7B952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本合同一式</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甲方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乙方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份，均具有同等法律效力。</w:t>
      </w:r>
    </w:p>
    <w:p w14:paraId="01F189E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合同订立时间：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1342314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合同订立地点：</w:t>
      </w:r>
      <w:r>
        <w:rPr>
          <w:rFonts w:hint="eastAsia" w:ascii="仿宋_GB2312" w:hAnsi="仿宋_GB2312" w:eastAsia="仿宋_GB2312" w:cs="仿宋_GB2312"/>
          <w:kern w:val="2"/>
          <w:sz w:val="21"/>
          <w:szCs w:val="21"/>
          <w:highlight w:val="none"/>
          <w:u w:val="single"/>
        </w:rPr>
        <w:t xml:space="preserve">                           </w:t>
      </w:r>
    </w:p>
    <w:p w14:paraId="51504A7C">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附件：具体标</w:t>
      </w:r>
      <w:r>
        <w:rPr>
          <w:rFonts w:hint="eastAsia" w:ascii="仿宋_GB2312" w:hAnsi="仿宋_GB2312" w:eastAsia="仿宋_GB2312" w:cs="仿宋_GB2312"/>
          <w:kern w:val="2"/>
          <w:sz w:val="21"/>
          <w:szCs w:val="21"/>
          <w:highlight w:val="none"/>
          <w:lang w:eastAsia="zh-CN"/>
        </w:rPr>
        <w:t>的及其</w:t>
      </w:r>
      <w:r>
        <w:rPr>
          <w:rFonts w:hint="eastAsia" w:ascii="仿宋_GB2312" w:hAnsi="仿宋_GB2312" w:eastAsia="仿宋_GB2312" w:cs="仿宋_GB2312"/>
          <w:kern w:val="2"/>
          <w:sz w:val="21"/>
          <w:szCs w:val="21"/>
          <w:highlight w:val="none"/>
          <w:u w:val="none"/>
          <w:lang w:val="en-US" w:eastAsia="zh-CN"/>
        </w:rPr>
        <w:t>技术要求和商务要求</w:t>
      </w:r>
      <w:r>
        <w:rPr>
          <w:rFonts w:hint="eastAsia" w:ascii="仿宋_GB2312" w:hAnsi="仿宋_GB2312" w:eastAsia="仿宋_GB2312" w:cs="仿宋_GB2312"/>
          <w:kern w:val="2"/>
          <w:sz w:val="21"/>
          <w:szCs w:val="21"/>
          <w:highlight w:val="none"/>
        </w:rPr>
        <w:t>、联合协议、分包</w:t>
      </w:r>
      <w:r>
        <w:rPr>
          <w:rFonts w:hint="eastAsia" w:ascii="仿宋_GB2312" w:hAnsi="仿宋_GB2312" w:eastAsia="仿宋_GB2312" w:cs="仿宋_GB2312"/>
          <w:kern w:val="2"/>
          <w:sz w:val="21"/>
          <w:szCs w:val="21"/>
          <w:highlight w:val="none"/>
          <w:lang w:eastAsia="zh-CN"/>
        </w:rPr>
        <w:t>意向</w:t>
      </w:r>
      <w:r>
        <w:rPr>
          <w:rFonts w:hint="eastAsia" w:ascii="仿宋_GB2312" w:hAnsi="仿宋_GB2312" w:eastAsia="仿宋_GB2312" w:cs="仿宋_GB2312"/>
          <w:kern w:val="2"/>
          <w:sz w:val="21"/>
          <w:szCs w:val="21"/>
          <w:highlight w:val="none"/>
        </w:rPr>
        <w:t>协议等。</w:t>
      </w:r>
    </w:p>
    <w:p w14:paraId="685E3BE4">
      <w:pPr>
        <w:pStyle w:val="7"/>
        <w:rPr>
          <w:rFonts w:hint="eastAsia"/>
          <w:highlight w:val="none"/>
        </w:rPr>
      </w:pPr>
    </w:p>
    <w:p w14:paraId="329BC244">
      <w:pPr>
        <w:pStyle w:val="27"/>
        <w:rPr>
          <w:rFonts w:hint="eastAsia" w:ascii="仿宋_GB2312" w:hAnsi="仿宋_GB2312" w:eastAsia="仿宋_GB2312" w:cs="仿宋_GB2312"/>
          <w:kern w:val="2"/>
          <w:sz w:val="21"/>
          <w:szCs w:val="21"/>
          <w:highlight w:val="none"/>
        </w:rPr>
      </w:pPr>
    </w:p>
    <w:p w14:paraId="6336667C">
      <w:pPr>
        <w:pStyle w:val="27"/>
        <w:rPr>
          <w:rFonts w:hint="eastAsia" w:ascii="仿宋_GB2312" w:hAnsi="仿宋_GB2312" w:eastAsia="仿宋_GB2312" w:cs="仿宋_GB2312"/>
          <w:kern w:val="2"/>
          <w:sz w:val="21"/>
          <w:szCs w:val="21"/>
          <w:highlight w:val="none"/>
        </w:rPr>
      </w:pPr>
    </w:p>
    <w:p w14:paraId="761C39FE">
      <w:pPr>
        <w:pStyle w:val="27"/>
        <w:rPr>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7BC67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4FD596B5">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w:t>
            </w:r>
            <w:r>
              <w:rPr>
                <w:rFonts w:hint="eastAsia" w:ascii="仿宋_GB2312" w:hAnsi="仿宋_GB2312" w:eastAsia="仿宋_GB2312" w:cs="仿宋_GB2312"/>
                <w:sz w:val="24"/>
                <w:szCs w:val="24"/>
                <w:highlight w:val="none"/>
                <w:lang w:eastAsia="zh-CN"/>
              </w:rPr>
              <w:t>、受采购人委托签订合同的单位</w:t>
            </w:r>
            <w:r>
              <w:rPr>
                <w:rFonts w:hint="eastAsia" w:ascii="仿宋_GB2312" w:hAnsi="仿宋_GB2312" w:eastAsia="仿宋_GB2312" w:cs="仿宋_GB2312"/>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284EEA2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w:t>
            </w:r>
          </w:p>
        </w:tc>
      </w:tr>
      <w:tr w14:paraId="5147D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8FE27D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F162B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82C57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3B81881B">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749C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69767F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9BEB6E4">
            <w:pPr>
              <w:adjustRightInd w:val="0"/>
              <w:snapToGrid w:val="0"/>
              <w:spacing w:line="300" w:lineRule="exact"/>
              <w:ind w:firstLine="115" w:firstLineChars="4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37E6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222288C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2A05B1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440203C">
            <w:pPr>
              <w:adjustRightInd w:val="0"/>
              <w:snapToGrid w:val="0"/>
              <w:spacing w:line="300" w:lineRule="exact"/>
              <w:jc w:val="center"/>
              <w:rPr>
                <w:rFonts w:hint="eastAsia" w:ascii="仿宋_GB2312" w:hAnsi="仿宋_GB2312" w:eastAsia="仿宋_GB2312" w:cs="仿宋_GB2312"/>
                <w:sz w:val="24"/>
                <w:szCs w:val="24"/>
                <w:highlight w:val="none"/>
              </w:rPr>
            </w:pPr>
          </w:p>
        </w:tc>
      </w:tr>
      <w:tr w14:paraId="14810A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F3E8574">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0CCEB7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5CE26D">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E5563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FC4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749292">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2036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452D96">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F54B9FE">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BE2D0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52F14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B978F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C55AD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4C03ED8">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CC4A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FB5B4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292B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E1B3E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873A49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201E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BD5209">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291FEC">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438A7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F0A4F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49E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86388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7A429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00A162">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C5F0663">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ABB6B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6D4D0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1E7F75">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6F511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861323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5E29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E81439">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BCEAA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E4C3E6">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B1941BA">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1AD90C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33899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3992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BC1C7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E994F6">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B0E5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7D33C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47B75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172ED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8354181">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37DE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B0C7B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7B0D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932BA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D5481A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6B662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75B5B0A">
            <w:pPr>
              <w:pStyle w:val="9"/>
              <w:adjustRightInd w:val="0"/>
              <w:snapToGrid w:val="0"/>
              <w:spacing w:before="156" w:beforeLines="50" w:after="0" w:line="360" w:lineRule="auto"/>
              <w:ind w:left="0" w:leftChars="0"/>
              <w:jc w:val="left"/>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z w:val="24"/>
                <w:szCs w:val="24"/>
                <w:highlight w:val="none"/>
              </w:rPr>
              <w:t>注：涉及联合体或其他合同主体的信息应按上表格式加列。</w:t>
            </w:r>
          </w:p>
        </w:tc>
      </w:tr>
    </w:tbl>
    <w:p w14:paraId="17055042">
      <w:pPr>
        <w:spacing w:line="360" w:lineRule="auto"/>
        <w:jc w:val="center"/>
        <w:rPr>
          <w:rFonts w:hint="eastAsia" w:ascii="国标仿宋-GB/T 2312" w:hAnsi="国标仿宋-GB/T 2312" w:eastAsia="国标仿宋-GB/T 2312" w:cs="国标仿宋-GB/T 2312"/>
          <w:b/>
          <w:bCs/>
          <w:color w:val="000000"/>
          <w:sz w:val="28"/>
          <w:szCs w:val="28"/>
          <w:highlight w:val="none"/>
        </w:rPr>
      </w:pPr>
    </w:p>
    <w:p w14:paraId="09E3418F">
      <w:pPr>
        <w:spacing w:line="360" w:lineRule="auto"/>
        <w:jc w:val="center"/>
        <w:rPr>
          <w:rFonts w:hint="eastAsia" w:ascii="仿宋" w:hAnsi="仿宋" w:eastAsia="仿宋"/>
          <w:b/>
          <w:bCs/>
          <w:color w:val="000000"/>
          <w:sz w:val="32"/>
          <w:szCs w:val="32"/>
          <w:highlight w:val="none"/>
        </w:rPr>
      </w:pPr>
    </w:p>
    <w:p w14:paraId="7D6C7310">
      <w:pPr>
        <w:pStyle w:val="16"/>
        <w:rPr>
          <w:rFonts w:hint="eastAsia"/>
          <w:highlight w:val="none"/>
        </w:rPr>
      </w:pPr>
    </w:p>
    <w:p w14:paraId="1DA98F99">
      <w:pPr>
        <w:pStyle w:val="16"/>
        <w:rPr>
          <w:rFonts w:hint="eastAsia"/>
          <w:highlight w:val="none"/>
        </w:rPr>
      </w:pPr>
    </w:p>
    <w:p w14:paraId="3F1C197D">
      <w:pPr>
        <w:pStyle w:val="16"/>
        <w:rPr>
          <w:rFonts w:hint="eastAsia"/>
          <w:highlight w:val="none"/>
        </w:rPr>
      </w:pPr>
    </w:p>
    <w:p w14:paraId="17835F7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bookmarkStart w:id="13" w:name="_Toc4706"/>
      <w:r>
        <w:rPr>
          <w:rStyle w:val="30"/>
          <w:rFonts w:hint="eastAsia"/>
        </w:rPr>
        <w:t>第五部分</w:t>
      </w:r>
      <w:r>
        <w:rPr>
          <w:rFonts w:hint="eastAsia" w:ascii="仿宋_GB2312" w:hAnsi="仿宋_GB2312" w:eastAsia="仿宋_GB2312" w:cs="仿宋_GB2312"/>
          <w:b/>
          <w:bCs/>
          <w:color w:val="000000"/>
          <w:sz w:val="36"/>
          <w:szCs w:val="36"/>
          <w:highlight w:val="none"/>
        </w:rPr>
        <w:t xml:space="preserve">  投标文件编制要求</w:t>
      </w:r>
      <w:bookmarkEnd w:id="13"/>
    </w:p>
    <w:p w14:paraId="18F516CC">
      <w:pPr>
        <w:keepNext w:val="0"/>
        <w:keepLines w:val="0"/>
        <w:pageBreakBefore w:val="0"/>
        <w:widowControl w:val="0"/>
        <w:kinsoku/>
        <w:wordWrap/>
        <w:overflowPunct/>
        <w:topLinePunct w:val="0"/>
        <w:autoSpaceDE/>
        <w:autoSpaceDN/>
        <w:bidi w:val="0"/>
        <w:adjustRightInd/>
        <w:snapToGrid/>
        <w:spacing w:line="560" w:lineRule="exact"/>
        <w:ind w:firstLine="361" w:firstLineChars="200"/>
        <w:textAlignment w:val="auto"/>
        <w:rPr>
          <w:rFonts w:hint="eastAsia" w:ascii="仿宋_GB2312" w:hAnsi="仿宋_GB2312" w:eastAsia="仿宋_GB2312" w:cs="仿宋_GB2312"/>
          <w:b/>
          <w:bCs/>
          <w:color w:val="000000"/>
          <w:sz w:val="18"/>
          <w:szCs w:val="18"/>
          <w:highlight w:val="none"/>
        </w:rPr>
      </w:pPr>
    </w:p>
    <w:p w14:paraId="588A0FB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各</w:t>
      </w:r>
      <w:r>
        <w:rPr>
          <w:rFonts w:hint="default" w:ascii="仿宋_GB2312" w:hAnsi="仿宋_GB2312" w:eastAsia="仿宋_GB2312" w:cs="仿宋_GB2312"/>
          <w:bCs/>
          <w:highlight w:val="none"/>
        </w:rPr>
        <w:t>投标人</w:t>
      </w:r>
      <w:r>
        <w:rPr>
          <w:rFonts w:hint="eastAsia" w:ascii="仿宋_GB2312" w:hAnsi="仿宋_GB2312" w:eastAsia="仿宋_GB2312" w:cs="仿宋_GB2312"/>
          <w:bCs/>
          <w:highlight w:val="none"/>
        </w:rPr>
        <w:t>：</w:t>
      </w:r>
    </w:p>
    <w:p w14:paraId="70FFDB3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为了准确投标，希望认真阅读本次招标文件和附件内容，在使用各附件时，应注意下列事项：</w:t>
      </w:r>
    </w:p>
    <w:p w14:paraId="667A674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1、实事求是填写投标文件各项内容。</w:t>
      </w:r>
    </w:p>
    <w:p w14:paraId="2EBA3B6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2、投标项目涉及到安装、调试所需材料时，应当详细编写《主、辅材料清单》</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6737870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3、</w:t>
      </w:r>
      <w:r>
        <w:rPr>
          <w:rFonts w:hint="eastAsia" w:ascii="仿宋_GB2312" w:hAnsi="仿宋_GB2312" w:eastAsia="仿宋_GB2312" w:cs="仿宋_GB2312"/>
          <w:highlight w:val="none"/>
        </w:rPr>
        <w:t>属于招标文件规定应当签署的事项，各</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应按照规定逐一签署，需要加盖公章的地方，应当逐一加盖</w:t>
      </w:r>
      <w:r>
        <w:rPr>
          <w:rFonts w:hint="eastAsia" w:ascii="仿宋_GB2312" w:hAnsi="仿宋_GB2312" w:eastAsia="仿宋_GB2312" w:cs="仿宋_GB2312"/>
          <w:bCs/>
          <w:highlight w:val="none"/>
        </w:rPr>
        <w:t>。</w:t>
      </w:r>
    </w:p>
    <w:p w14:paraId="231DEF6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highlight w:val="none"/>
        </w:rPr>
        <w:t>4、</w:t>
      </w:r>
      <w:r>
        <w:rPr>
          <w:rFonts w:hint="eastAsia" w:ascii="仿宋_GB2312" w:hAnsi="仿宋_GB2312" w:eastAsia="仿宋_GB2312" w:cs="仿宋_GB2312"/>
          <w:bCs/>
          <w:highlight w:val="none"/>
        </w:rPr>
        <w:t>凡投标文件内容</w:t>
      </w:r>
      <w:r>
        <w:rPr>
          <w:rFonts w:hint="eastAsia" w:ascii="仿宋_GB2312" w:hAnsi="仿宋_GB2312" w:eastAsia="仿宋_GB2312" w:cs="仿宋_GB2312"/>
          <w:highlight w:val="none"/>
        </w:rPr>
        <w:t>填报不清或填报错误，其后果由</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承担</w:t>
      </w:r>
      <w:r>
        <w:rPr>
          <w:rFonts w:hint="eastAsia" w:ascii="仿宋_GB2312" w:hAnsi="仿宋_GB2312" w:eastAsia="仿宋_GB2312" w:cs="仿宋_GB2312"/>
          <w:bCs/>
          <w:highlight w:val="none"/>
        </w:rPr>
        <w:t>。</w:t>
      </w:r>
    </w:p>
    <w:p w14:paraId="6A7A645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5、所投货物类产品</w:t>
      </w:r>
      <w:r>
        <w:rPr>
          <w:rFonts w:hint="eastAsia" w:ascii="仿宋_GB2312" w:hAnsi="仿宋_GB2312" w:eastAsia="仿宋_GB2312" w:cs="仿宋_GB2312"/>
          <w:bCs/>
          <w:highlight w:val="none"/>
          <w:lang w:eastAsia="zh-CN"/>
        </w:rPr>
        <w:t>需</w:t>
      </w:r>
      <w:r>
        <w:rPr>
          <w:rFonts w:hint="eastAsia" w:ascii="仿宋_GB2312" w:hAnsi="仿宋_GB2312" w:eastAsia="仿宋_GB2312" w:cs="仿宋_GB2312"/>
          <w:bCs/>
          <w:highlight w:val="none"/>
        </w:rPr>
        <w:t>注明产品产地及生产厂家</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3E318D6C">
      <w:pPr>
        <w:pStyle w:val="9"/>
        <w:spacing w:after="0" w:line="360" w:lineRule="auto"/>
        <w:ind w:left="560"/>
        <w:rPr>
          <w:rFonts w:hint="eastAsia" w:ascii="仿宋_GB2312" w:hAnsi="仿宋_GB2312" w:eastAsia="仿宋_GB2312" w:cs="仿宋_GB2312"/>
          <w:bCs/>
          <w:highlight w:val="none"/>
        </w:rPr>
      </w:pPr>
    </w:p>
    <w:p w14:paraId="72C9FCE6">
      <w:pPr>
        <w:ind w:firstLine="281" w:firstLineChars="100"/>
        <w:rPr>
          <w:rFonts w:hint="eastAsia" w:ascii="仿宋_GB2312" w:hAnsi="仿宋_GB2312" w:eastAsia="仿宋_GB2312" w:cs="仿宋_GB2312"/>
          <w:b/>
          <w:bCs/>
          <w:color w:val="000000"/>
          <w:szCs w:val="36"/>
          <w:highlight w:val="none"/>
        </w:rPr>
      </w:pPr>
    </w:p>
    <w:p w14:paraId="1A0D726D">
      <w:pPr>
        <w:pStyle w:val="11"/>
        <w:ind w:left="1120"/>
        <w:rPr>
          <w:rFonts w:hint="eastAsia" w:ascii="仿宋_GB2312" w:hAnsi="仿宋_GB2312" w:eastAsia="仿宋_GB2312" w:cs="仿宋_GB2312"/>
          <w:b/>
          <w:bCs/>
          <w:color w:val="000000"/>
          <w:szCs w:val="36"/>
          <w:highlight w:val="none"/>
        </w:rPr>
      </w:pPr>
    </w:p>
    <w:p w14:paraId="43FC867C">
      <w:pPr>
        <w:rPr>
          <w:rFonts w:hint="eastAsia" w:ascii="仿宋_GB2312" w:hAnsi="仿宋_GB2312" w:eastAsia="仿宋_GB2312" w:cs="仿宋_GB2312"/>
          <w:b/>
          <w:bCs/>
          <w:color w:val="000000"/>
          <w:szCs w:val="36"/>
          <w:highlight w:val="none"/>
        </w:rPr>
      </w:pPr>
    </w:p>
    <w:p w14:paraId="2A2FE2A2">
      <w:pPr>
        <w:pStyle w:val="11"/>
        <w:ind w:left="1120"/>
        <w:rPr>
          <w:rFonts w:hint="eastAsia" w:ascii="仿宋_GB2312" w:hAnsi="仿宋_GB2312" w:eastAsia="仿宋_GB2312" w:cs="仿宋_GB2312"/>
          <w:b/>
          <w:bCs/>
          <w:color w:val="000000"/>
          <w:szCs w:val="36"/>
          <w:highlight w:val="none"/>
        </w:rPr>
      </w:pPr>
    </w:p>
    <w:p w14:paraId="102C5BC2">
      <w:pPr>
        <w:rPr>
          <w:rFonts w:hint="eastAsia" w:ascii="仿宋_GB2312" w:hAnsi="仿宋_GB2312" w:eastAsia="仿宋_GB2312" w:cs="仿宋_GB2312"/>
          <w:b/>
          <w:bCs/>
          <w:color w:val="000000"/>
          <w:szCs w:val="36"/>
          <w:highlight w:val="none"/>
        </w:rPr>
      </w:pPr>
    </w:p>
    <w:p w14:paraId="025C2B9E">
      <w:pPr>
        <w:pStyle w:val="11"/>
        <w:ind w:left="1120"/>
        <w:rPr>
          <w:rFonts w:hint="eastAsia" w:ascii="仿宋_GB2312" w:hAnsi="仿宋_GB2312" w:eastAsia="仿宋_GB2312" w:cs="仿宋_GB2312"/>
          <w:b/>
          <w:bCs/>
          <w:color w:val="000000"/>
          <w:szCs w:val="36"/>
          <w:highlight w:val="none"/>
        </w:rPr>
      </w:pPr>
    </w:p>
    <w:p w14:paraId="6078EE55">
      <w:pPr>
        <w:rPr>
          <w:rFonts w:hint="eastAsia" w:ascii="仿宋_GB2312" w:hAnsi="仿宋_GB2312" w:eastAsia="仿宋_GB2312" w:cs="仿宋_GB2312"/>
          <w:b/>
          <w:bCs/>
          <w:color w:val="000000"/>
          <w:szCs w:val="36"/>
          <w:highlight w:val="none"/>
        </w:rPr>
      </w:pPr>
    </w:p>
    <w:p w14:paraId="658141F0">
      <w:pPr>
        <w:pStyle w:val="11"/>
        <w:ind w:left="1120"/>
        <w:rPr>
          <w:rFonts w:hint="eastAsia" w:ascii="仿宋_GB2312" w:hAnsi="仿宋_GB2312" w:eastAsia="仿宋_GB2312" w:cs="仿宋_GB2312"/>
          <w:b/>
          <w:bCs/>
          <w:color w:val="000000"/>
          <w:szCs w:val="36"/>
          <w:highlight w:val="none"/>
        </w:rPr>
      </w:pPr>
    </w:p>
    <w:p w14:paraId="06AC5DA3">
      <w:pPr>
        <w:rPr>
          <w:rFonts w:hint="eastAsia" w:ascii="仿宋_GB2312" w:hAnsi="仿宋_GB2312" w:eastAsia="仿宋_GB2312" w:cs="仿宋_GB2312"/>
          <w:b/>
          <w:bCs/>
          <w:color w:val="000000"/>
          <w:szCs w:val="36"/>
          <w:highlight w:val="none"/>
        </w:rPr>
      </w:pPr>
    </w:p>
    <w:p w14:paraId="1DA1BF86">
      <w:pPr>
        <w:pStyle w:val="11"/>
        <w:ind w:left="1120"/>
        <w:rPr>
          <w:rFonts w:hint="eastAsia" w:ascii="仿宋_GB2312" w:hAnsi="仿宋_GB2312" w:eastAsia="仿宋_GB2312" w:cs="仿宋_GB2312"/>
          <w:b/>
          <w:bCs/>
          <w:color w:val="000000"/>
          <w:szCs w:val="36"/>
          <w:highlight w:val="none"/>
        </w:rPr>
      </w:pPr>
    </w:p>
    <w:p w14:paraId="74AD799C">
      <w:pPr>
        <w:rPr>
          <w:rFonts w:hint="eastAsia" w:ascii="仿宋_GB2312" w:hAnsi="仿宋_GB2312" w:eastAsia="仿宋_GB2312" w:cs="仿宋_GB2312"/>
          <w:b/>
          <w:bCs/>
          <w:color w:val="000000"/>
          <w:szCs w:val="36"/>
          <w:highlight w:val="none"/>
        </w:rPr>
      </w:pPr>
    </w:p>
    <w:p w14:paraId="27EB2472">
      <w:pPr>
        <w:pStyle w:val="11"/>
        <w:ind w:left="1120"/>
        <w:rPr>
          <w:rFonts w:hint="eastAsia" w:ascii="仿宋_GB2312" w:hAnsi="仿宋_GB2312" w:eastAsia="仿宋_GB2312" w:cs="仿宋_GB2312"/>
          <w:highlight w:val="none"/>
        </w:rPr>
      </w:pPr>
    </w:p>
    <w:p w14:paraId="34E6BC99">
      <w:pPr>
        <w:ind w:firstLine="281" w:firstLineChars="100"/>
        <w:rPr>
          <w:rFonts w:hint="eastAsia" w:ascii="仿宋_GB2312" w:hAnsi="仿宋_GB2312" w:eastAsia="仿宋_GB2312" w:cs="仿宋_GB2312"/>
          <w:b/>
          <w:bCs/>
          <w:color w:val="000000"/>
          <w:szCs w:val="36"/>
          <w:highlight w:val="none"/>
        </w:rPr>
      </w:pPr>
    </w:p>
    <w:p w14:paraId="7A210501">
      <w:pPr>
        <w:ind w:firstLine="281" w:firstLineChars="100"/>
        <w:rPr>
          <w:rFonts w:hint="eastAsia" w:ascii="仿宋_GB2312" w:hAnsi="仿宋_GB2312" w:eastAsia="仿宋_GB2312" w:cs="仿宋_GB2312"/>
          <w:b/>
          <w:bCs/>
          <w:color w:val="000000"/>
          <w:szCs w:val="36"/>
          <w:highlight w:val="none"/>
        </w:rPr>
      </w:pPr>
    </w:p>
    <w:p w14:paraId="40F71ED2">
      <w:pPr>
        <w:ind w:firstLine="281" w:firstLineChars="100"/>
        <w:rPr>
          <w:rFonts w:hint="eastAsia" w:ascii="仿宋_GB2312" w:hAnsi="仿宋_GB2312" w:eastAsia="仿宋_GB2312" w:cs="仿宋_GB2312"/>
          <w:b/>
          <w:bCs/>
          <w:color w:val="000000"/>
          <w:szCs w:val="36"/>
          <w:highlight w:val="none"/>
        </w:rPr>
      </w:pPr>
    </w:p>
    <w:p w14:paraId="566682E5">
      <w:pPr>
        <w:pStyle w:val="15"/>
        <w:rPr>
          <w:rFonts w:hint="eastAsia" w:ascii="仿宋_GB2312" w:hAnsi="仿宋_GB2312" w:eastAsia="仿宋_GB2312" w:cs="仿宋_GB2312"/>
          <w:b/>
          <w:bCs/>
          <w:color w:val="000000"/>
          <w:sz w:val="28"/>
          <w:szCs w:val="36"/>
          <w:highlight w:val="none"/>
        </w:rPr>
      </w:pPr>
    </w:p>
    <w:p w14:paraId="4A2D9060">
      <w:pPr>
        <w:pStyle w:val="15"/>
        <w:jc w:val="center"/>
        <w:outlineLvl w:val="0"/>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bookmarkStart w:id="14" w:name="_Toc24488"/>
      <w:r>
        <w:rPr>
          <w:rStyle w:val="30"/>
          <w:rFonts w:hint="eastAsia"/>
        </w:rPr>
        <w:t>第六部分</w:t>
      </w:r>
      <w:r>
        <w:rPr>
          <w:rFonts w:hint="eastAsia" w:ascii="仿宋_GB2312" w:hAnsi="仿宋_GB2312" w:eastAsia="仿宋_GB2312" w:cs="仿宋_GB2312"/>
          <w:b/>
          <w:bCs/>
          <w:color w:val="000000"/>
          <w:sz w:val="36"/>
          <w:szCs w:val="36"/>
          <w:highlight w:val="none"/>
        </w:rPr>
        <w:t xml:space="preserve">   附  件</w:t>
      </w:r>
      <w:bookmarkEnd w:id="14"/>
    </w:p>
    <w:p w14:paraId="487BFC6D">
      <w:pPr>
        <w:spacing w:line="440" w:lineRule="exact"/>
        <w:ind w:firstLine="422" w:firstLineChars="150"/>
        <w:outlineLvl w:val="0"/>
        <w:rPr>
          <w:rFonts w:hint="eastAsia" w:ascii="仿宋_GB2312" w:hAnsi="仿宋_GB2312" w:eastAsia="仿宋_GB2312" w:cs="仿宋_GB2312"/>
          <w:b/>
          <w:highlight w:val="none"/>
        </w:rPr>
      </w:pPr>
      <w:bookmarkStart w:id="15" w:name="_Toc9445"/>
      <w:r>
        <w:rPr>
          <w:rFonts w:hint="eastAsia" w:ascii="仿宋_GB2312" w:hAnsi="仿宋_GB2312" w:eastAsia="仿宋_GB2312" w:cs="仿宋_GB2312"/>
          <w:b/>
          <w:highlight w:val="none"/>
        </w:rPr>
        <w:t>附件1</w:t>
      </w:r>
      <w:bookmarkEnd w:id="15"/>
    </w:p>
    <w:p w14:paraId="5DEBFF8E">
      <w:pPr>
        <w:spacing w:line="440" w:lineRule="exact"/>
        <w:ind w:left="0" w:leftChars="0" w:firstLine="0" w:firstLineChars="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投 标 函</w:t>
      </w:r>
    </w:p>
    <w:p w14:paraId="3BB9AEA9">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764E3586">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我方对本次招标文件已详细审阅，内容全部清楚。我方自愿对此</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次</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采购项目投标，现郑重声明以下诸点并对之负法律责任：</w:t>
      </w:r>
    </w:p>
    <w:p w14:paraId="28E7F992">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1、我方同意招标文件的各项规定，赞同你方对招标文件的解释。</w:t>
      </w:r>
    </w:p>
    <w:p w14:paraId="544C8FC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2、我方提供的投标文件及资料、证照真实合法有效。</w:t>
      </w:r>
    </w:p>
    <w:p w14:paraId="7DF9CCC7">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3、我方愿向你方提供与本次招标有关的一切真实数据或资料。</w:t>
      </w:r>
    </w:p>
    <w:p w14:paraId="6DB8278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4、我方同意承担由投标文件内容填报不清或填报错误所造成的无效标、废标、落标等后果。</w:t>
      </w:r>
    </w:p>
    <w:p w14:paraId="407316B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、我方保证诚实履行合同，做到所供货物货真价实，绝不以次充好、以假充真，保质保量按期交货（完工）。</w:t>
      </w:r>
    </w:p>
    <w:p w14:paraId="2F09924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、我方完全同意本次招标并不一定以最低价中标。</w:t>
      </w:r>
    </w:p>
    <w:p w14:paraId="407B718F">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7</w:t>
      </w:r>
      <w:r>
        <w:rPr>
          <w:rFonts w:hint="eastAsia" w:ascii="仿宋_GB2312" w:hAnsi="仿宋_GB2312" w:eastAsia="仿宋_GB2312" w:cs="仿宋_GB2312"/>
          <w:highlight w:val="none"/>
        </w:rPr>
        <w:t>、我方保证按照服务承诺提供及时有效的售后服务。</w:t>
      </w:r>
    </w:p>
    <w:p w14:paraId="319BABF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8</w:t>
      </w:r>
      <w:r>
        <w:rPr>
          <w:rFonts w:hint="eastAsia" w:ascii="仿宋_GB2312" w:hAnsi="仿宋_GB2312" w:eastAsia="仿宋_GB2312" w:cs="仿宋_GB2312"/>
          <w:highlight w:val="none"/>
        </w:rPr>
        <w:t>、我方同意本投标文件的有效期为开标后90天；一旦中标将投标文件转为合同附件。</w:t>
      </w:r>
    </w:p>
    <w:p w14:paraId="7CDEA1B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、我方提交的投标文件为PDF格式的电子投标文件。</w:t>
      </w:r>
    </w:p>
    <w:p w14:paraId="662E6F5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、与本次招标的一切往来，请按下列方式联系：</w:t>
      </w:r>
    </w:p>
    <w:p w14:paraId="714487DE">
      <w:pPr>
        <w:pStyle w:val="11"/>
        <w:keepNext w:val="0"/>
        <w:keepLines w:val="0"/>
        <w:pageBreakBefore w:val="0"/>
        <w:widowControl w:val="0"/>
        <w:kinsoku/>
        <w:wordWrap/>
        <w:overflowPunct/>
        <w:topLinePunct w:val="0"/>
        <w:autoSpaceDE/>
        <w:autoSpaceDN/>
        <w:bidi w:val="0"/>
        <w:adjustRightInd/>
        <w:snapToGrid/>
        <w:spacing w:line="460" w:lineRule="atLeast"/>
        <w:ind w:left="1120"/>
        <w:textAlignment w:val="auto"/>
        <w:rPr>
          <w:rFonts w:hint="eastAsia" w:ascii="仿宋_GB2312" w:hAnsi="仿宋_GB2312" w:eastAsia="仿宋_GB2312" w:cs="仿宋_GB2312"/>
          <w:highlight w:val="none"/>
        </w:rPr>
      </w:pPr>
    </w:p>
    <w:p w14:paraId="5A1EE73B">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p>
    <w:p w14:paraId="1067F001">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 xml:space="preserve">                  （签字）</w:t>
      </w:r>
      <w:r>
        <w:rPr>
          <w:rFonts w:hint="eastAsia" w:ascii="仿宋_GB2312" w:hAnsi="仿宋_GB2312" w:eastAsia="仿宋_GB2312" w:cs="仿宋_GB2312"/>
          <w:highlight w:val="none"/>
        </w:rPr>
        <w:t>手机：</w:t>
      </w:r>
      <w:r>
        <w:rPr>
          <w:rFonts w:hint="eastAsia" w:ascii="仿宋_GB2312" w:hAnsi="仿宋_GB2312" w:eastAsia="仿宋_GB2312" w:cs="仿宋_GB2312"/>
          <w:highlight w:val="none"/>
          <w:u w:val="single"/>
        </w:rPr>
        <w:t xml:space="preserve">                 </w:t>
      </w:r>
    </w:p>
    <w:p w14:paraId="5DB5CDC5">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委托全权代理人：</w:t>
      </w:r>
      <w:r>
        <w:rPr>
          <w:rFonts w:hint="eastAsia" w:ascii="仿宋_GB2312" w:hAnsi="仿宋_GB2312" w:eastAsia="仿宋_GB2312" w:cs="仿宋_GB2312"/>
          <w:highlight w:val="none"/>
          <w:u w:val="single"/>
        </w:rPr>
        <w:t xml:space="preserve">              （签字）</w:t>
      </w:r>
      <w:r>
        <w:rPr>
          <w:rFonts w:hint="eastAsia" w:ascii="仿宋_GB2312" w:hAnsi="仿宋_GB2312" w:eastAsia="仿宋_GB2312" w:cs="仿宋_GB2312"/>
          <w:highlight w:val="none"/>
        </w:rPr>
        <w:t>手机：</w:t>
      </w:r>
      <w:r>
        <w:rPr>
          <w:rFonts w:hint="eastAsia" w:ascii="仿宋_GB2312" w:hAnsi="仿宋_GB2312" w:eastAsia="仿宋_GB2312" w:cs="仿宋_GB2312"/>
          <w:highlight w:val="none"/>
          <w:u w:val="single"/>
        </w:rPr>
        <w:t xml:space="preserve">                 </w:t>
      </w:r>
    </w:p>
    <w:p w14:paraId="56FAA40E">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790F5308">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2CBC3E42">
      <w:pPr>
        <w:keepNext w:val="0"/>
        <w:keepLines w:val="0"/>
        <w:pageBreakBefore w:val="0"/>
        <w:widowControl w:val="0"/>
        <w:kinsoku/>
        <w:wordWrap/>
        <w:overflowPunct/>
        <w:topLinePunct w:val="0"/>
        <w:autoSpaceDE/>
        <w:autoSpaceDN/>
        <w:bidi w:val="0"/>
        <w:adjustRightInd/>
        <w:snapToGrid/>
        <w:spacing w:line="460" w:lineRule="atLeast"/>
        <w:ind w:firstLine="224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0BDDCFBF">
      <w:pPr>
        <w:ind w:firstLine="281" w:firstLineChars="100"/>
        <w:outlineLvl w:val="0"/>
        <w:rPr>
          <w:rFonts w:hint="eastAsia" w:ascii="仿宋_GB2312" w:hAnsi="仿宋_GB2312" w:eastAsia="仿宋_GB2312" w:cs="仿宋_GB2312"/>
          <w:szCs w:val="32"/>
          <w:highlight w:val="none"/>
        </w:rPr>
      </w:pPr>
      <w:r>
        <w:rPr>
          <w:rFonts w:hint="eastAsia" w:ascii="仿宋_GB2312" w:hAnsi="仿宋_GB2312" w:eastAsia="仿宋_GB2312" w:cs="仿宋_GB2312"/>
          <w:b/>
          <w:highlight w:val="none"/>
        </w:rPr>
        <w:br w:type="page"/>
      </w:r>
      <w:bookmarkStart w:id="16" w:name="_Toc4910"/>
      <w:r>
        <w:rPr>
          <w:rFonts w:hint="eastAsia" w:ascii="仿宋_GB2312" w:hAnsi="仿宋_GB2312" w:eastAsia="仿宋_GB2312" w:cs="仿宋_GB2312"/>
          <w:b/>
          <w:highlight w:val="none"/>
        </w:rPr>
        <w:t>附件2</w:t>
      </w:r>
      <w:bookmarkEnd w:id="16"/>
    </w:p>
    <w:p w14:paraId="185E19CD">
      <w:pPr>
        <w:spacing w:line="52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法定代表人资格证明文件</w:t>
      </w:r>
    </w:p>
    <w:p w14:paraId="4E96F948">
      <w:pPr>
        <w:spacing w:line="520" w:lineRule="exact"/>
        <w:ind w:firstLine="280" w:firstLineChars="100"/>
        <w:rPr>
          <w:rFonts w:hint="eastAsia" w:ascii="仿宋_GB2312" w:hAnsi="仿宋_GB2312" w:eastAsia="仿宋_GB2312" w:cs="仿宋_GB2312"/>
          <w:szCs w:val="32"/>
          <w:highlight w:val="none"/>
        </w:rPr>
      </w:pPr>
    </w:p>
    <w:p w14:paraId="653FBD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我是</w:t>
      </w:r>
      <w:r>
        <w:rPr>
          <w:rFonts w:hint="eastAsia" w:ascii="仿宋_GB2312" w:hAnsi="仿宋_GB2312" w:eastAsia="仿宋_GB2312" w:cs="仿宋_GB2312"/>
          <w:highlight w:val="none"/>
          <w:u w:val="single"/>
        </w:rPr>
        <w:t>（投标单位全称）</w:t>
      </w:r>
      <w:r>
        <w:rPr>
          <w:rFonts w:hint="eastAsia" w:ascii="仿宋_GB2312" w:hAnsi="仿宋_GB2312" w:eastAsia="仿宋_GB2312" w:cs="仿宋_GB2312"/>
          <w:highlight w:val="none"/>
        </w:rPr>
        <w:t>的法定代表人，现参加拜城县政务服务和公共资源交易中心组织的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，负责签署本次投标文件，并全权处理开标、评标、澄清事项过程中的一切文件和签署合同及处理与本次招标项目有关的一切事务。</w:t>
      </w:r>
    </w:p>
    <w:p w14:paraId="3DC82B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特此证明。</w:t>
      </w:r>
    </w:p>
    <w:p w14:paraId="3319BB77">
      <w:pPr>
        <w:spacing w:line="520" w:lineRule="exact"/>
        <w:ind w:firstLine="280" w:firstLineChars="100"/>
        <w:rPr>
          <w:rFonts w:hint="eastAsia" w:ascii="仿宋_GB2312" w:hAnsi="仿宋_GB2312" w:eastAsia="仿宋_GB2312" w:cs="仿宋_GB2312"/>
          <w:highlight w:val="none"/>
        </w:rPr>
      </w:pPr>
    </w:p>
    <w:p w14:paraId="128BD0CD">
      <w:pPr>
        <w:pStyle w:val="11"/>
        <w:ind w:left="1120"/>
        <w:rPr>
          <w:rFonts w:hint="eastAsia" w:ascii="仿宋_GB2312" w:hAnsi="仿宋_GB2312" w:eastAsia="仿宋_GB2312" w:cs="仿宋_GB2312"/>
          <w:highlight w:val="none"/>
        </w:rPr>
      </w:pPr>
    </w:p>
    <w:p w14:paraId="23F64B2C">
      <w:pPr>
        <w:rPr>
          <w:rFonts w:hint="eastAsia" w:ascii="仿宋_GB2312" w:hAnsi="仿宋_GB2312" w:eastAsia="仿宋_GB2312" w:cs="仿宋_GB2312"/>
          <w:highlight w:val="none"/>
        </w:rPr>
      </w:pPr>
    </w:p>
    <w:p w14:paraId="0CB786B4">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51EEA0FA">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11A8D33B">
      <w:pPr>
        <w:spacing w:line="52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15FF16F5">
      <w:pPr>
        <w:spacing w:line="520" w:lineRule="exact"/>
        <w:ind w:firstLine="280" w:firstLineChars="100"/>
        <w:rPr>
          <w:rFonts w:hint="eastAsia" w:ascii="仿宋_GB2312" w:hAnsi="仿宋_GB2312" w:eastAsia="仿宋_GB2312" w:cs="仿宋_GB2312"/>
          <w:highlight w:val="none"/>
        </w:rPr>
      </w:pPr>
    </w:p>
    <w:p w14:paraId="6CEFA0EA">
      <w:pPr>
        <w:spacing w:line="5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p>
    <w:p w14:paraId="67D94AEB">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1、法定代表人参加本次采购的应签署本文件并附本人身份证复印件；</w:t>
      </w:r>
    </w:p>
    <w:p w14:paraId="4E9E1BD2">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2、如法定代表人不参加本次采购，应签署《授权委托书》。</w:t>
      </w:r>
    </w:p>
    <w:p w14:paraId="098FF004">
      <w:pPr>
        <w:pStyle w:val="28"/>
        <w:rPr>
          <w:rFonts w:hint="eastAsia"/>
          <w:color w:val="auto"/>
          <w:highlight w:val="none"/>
        </w:rPr>
      </w:pPr>
    </w:p>
    <w:tbl>
      <w:tblPr>
        <w:tblStyle w:val="19"/>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687000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6D456CAE">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r>
    </w:tbl>
    <w:p w14:paraId="4443C37A">
      <w:pPr>
        <w:spacing w:line="4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r>
        <w:rPr>
          <w:rFonts w:hint="eastAsia" w:ascii="仿宋_GB2312" w:hAnsi="仿宋_GB2312" w:eastAsia="仿宋_GB2312" w:cs="仿宋_GB2312"/>
          <w:b/>
          <w:bCs/>
          <w:sz w:val="32"/>
          <w:szCs w:val="32"/>
          <w:highlight w:val="none"/>
        </w:rPr>
        <w:t>授权委托书</w:t>
      </w:r>
    </w:p>
    <w:p w14:paraId="7B000B37">
      <w:pPr>
        <w:pStyle w:val="18"/>
        <w:spacing w:after="0" w:line="460" w:lineRule="exact"/>
        <w:ind w:left="560" w:firstLine="560"/>
        <w:rPr>
          <w:rFonts w:hint="eastAsia" w:ascii="仿宋_GB2312" w:hAnsi="仿宋_GB2312" w:eastAsia="仿宋_GB2312" w:cs="仿宋_GB2312"/>
          <w:highlight w:val="none"/>
        </w:rPr>
      </w:pPr>
    </w:p>
    <w:p w14:paraId="22039C15">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是</w:t>
      </w:r>
      <w:r>
        <w:rPr>
          <w:rFonts w:hint="eastAsia" w:ascii="仿宋_GB2312" w:hAnsi="仿宋_GB2312" w:eastAsia="仿宋_GB2312" w:cs="仿宋_GB2312"/>
          <w:highlight w:val="none"/>
          <w:u w:val="single"/>
        </w:rPr>
        <w:t>（投标单位名称）</w:t>
      </w:r>
      <w:r>
        <w:rPr>
          <w:rFonts w:hint="eastAsia" w:ascii="仿宋_GB2312" w:hAnsi="仿宋_GB2312" w:eastAsia="仿宋_GB2312" w:cs="仿宋_GB2312"/>
          <w:highlight w:val="none"/>
        </w:rPr>
        <w:t>的法定代表人，现授权</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为我</w:t>
      </w:r>
      <w:r>
        <w:rPr>
          <w:rFonts w:hint="eastAsia" w:ascii="仿宋_GB2312" w:hAnsi="仿宋_GB2312" w:eastAsia="仿宋_GB2312" w:cs="仿宋_GB2312"/>
          <w:highlight w:val="none"/>
          <w:lang w:eastAsia="zh-CN"/>
        </w:rPr>
        <w:t>单位</w:t>
      </w:r>
      <w:r>
        <w:rPr>
          <w:rFonts w:hint="eastAsia" w:ascii="仿宋_GB2312" w:hAnsi="仿宋_GB2312" w:eastAsia="仿宋_GB2312" w:cs="仿宋_GB2312"/>
          <w:highlight w:val="none"/>
        </w:rPr>
        <w:t>全权代理人，以我单位名义参加拜城县政务服务和公共资源交易中心组织的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的投标活动。全权代理人可全权代表我负责签署本次投标文件，并全权处理开标、评标、澄清事项过程中的一切文件和签署合同，其在处理与本次招标项目有关的一切事务，我均予以承认。</w:t>
      </w:r>
    </w:p>
    <w:p w14:paraId="32571FB3">
      <w:pPr>
        <w:keepNext w:val="0"/>
        <w:keepLines w:val="0"/>
        <w:pageBreakBefore w:val="0"/>
        <w:widowControl/>
        <w:kinsoku/>
        <w:wordWrap/>
        <w:overflowPunct/>
        <w:topLinePunct w:val="0"/>
        <w:autoSpaceDE w:val="0"/>
        <w:autoSpaceDN w:val="0"/>
        <w:bidi w:val="0"/>
        <w:adjustRightInd/>
        <w:snapToGrid/>
        <w:spacing w:line="560" w:lineRule="exact"/>
        <w:ind w:firstLine="560" w:firstLineChars="200"/>
        <w:textAlignment w:val="bottom"/>
        <w:rPr>
          <w:rFonts w:hint="eastAsia" w:ascii="仿宋_GB2312" w:hAnsi="仿宋_GB2312" w:eastAsia="仿宋_GB2312" w:cs="仿宋_GB2312"/>
          <w:highlight w:val="none"/>
        </w:rPr>
      </w:pPr>
      <w:r>
        <w:rPr>
          <w:rFonts w:hint="eastAsia" w:ascii="仿宋_GB2312" w:hAnsi="仿宋_GB2312" w:eastAsia="仿宋_GB2312" w:cs="仿宋_GB2312"/>
          <w:highlight w:val="none"/>
        </w:rPr>
        <w:t>全权代理人无权再转委托权。</w:t>
      </w:r>
    </w:p>
    <w:p w14:paraId="4CB419F9">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特此声明。</w:t>
      </w:r>
    </w:p>
    <w:p w14:paraId="5558A9F7">
      <w:pPr>
        <w:pStyle w:val="11"/>
        <w:ind w:left="1120"/>
        <w:rPr>
          <w:rFonts w:hint="eastAsia" w:ascii="仿宋_GB2312" w:hAnsi="仿宋_GB2312" w:eastAsia="仿宋_GB2312" w:cs="仿宋_GB2312"/>
          <w:highlight w:val="none"/>
        </w:rPr>
      </w:pPr>
    </w:p>
    <w:p w14:paraId="603EB1EF">
      <w:pPr>
        <w:rPr>
          <w:rFonts w:hint="eastAsia" w:ascii="仿宋_GB2312" w:hAnsi="仿宋_GB2312" w:eastAsia="仿宋_GB2312" w:cs="仿宋_GB2312"/>
          <w:highlight w:val="none"/>
        </w:rPr>
      </w:pPr>
    </w:p>
    <w:p w14:paraId="366637DC">
      <w:pPr>
        <w:spacing w:line="460" w:lineRule="exact"/>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法定代表人：         （签字）   </w:t>
      </w:r>
    </w:p>
    <w:p w14:paraId="60E5B38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F11B4B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         （加盖单位公章）</w:t>
      </w:r>
    </w:p>
    <w:p w14:paraId="0430640E">
      <w:pPr>
        <w:spacing w:line="460" w:lineRule="exact"/>
        <w:ind w:firstLine="140" w:firstLineChars="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EB9A7D7">
      <w:pPr>
        <w:spacing w:line="460" w:lineRule="exact"/>
        <w:ind w:firstLine="3780" w:firstLineChars="135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54949235">
      <w:pPr>
        <w:keepNext w:val="0"/>
        <w:keepLines w:val="0"/>
        <w:pageBreakBefore w:val="0"/>
        <w:widowControl w:val="0"/>
        <w:kinsoku/>
        <w:wordWrap/>
        <w:overflowPunct/>
        <w:topLinePunct w:val="0"/>
        <w:autoSpaceDE/>
        <w:autoSpaceDN/>
        <w:bidi w:val="0"/>
        <w:adjustRightInd w:val="0"/>
        <w:snapToGrid/>
        <w:spacing w:line="4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olor w:val="auto"/>
          <w:sz w:val="28"/>
          <w:szCs w:val="28"/>
          <w:highlight w:val="none"/>
        </w:rPr>
        <w:t>说明：</w:t>
      </w:r>
      <w:r>
        <w:rPr>
          <w:rFonts w:hint="eastAsia" w:ascii="仿宋" w:hAnsi="仿宋" w:eastAsia="仿宋" w:cs="仿宋"/>
          <w:sz w:val="28"/>
          <w:szCs w:val="28"/>
          <w:highlight w:val="none"/>
        </w:rPr>
        <w:t xml:space="preserve">应附法定代表人和全权代理人身份证原件（正面、反面）的原件扫描件    </w:t>
      </w:r>
    </w:p>
    <w:tbl>
      <w:tblPr>
        <w:tblStyle w:val="1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8D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21D5BA39">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c>
          <w:tcPr>
            <w:tcW w:w="360" w:type="dxa"/>
            <w:tcBorders>
              <w:top w:val="nil"/>
              <w:bottom w:val="nil"/>
            </w:tcBorders>
            <w:noWrap w:val="0"/>
            <w:vAlign w:val="center"/>
          </w:tcPr>
          <w:p w14:paraId="2A12F114">
            <w:pPr>
              <w:spacing w:line="460" w:lineRule="exact"/>
              <w:ind w:firstLine="560" w:firstLineChars="200"/>
              <w:rPr>
                <w:rFonts w:hint="eastAsia" w:ascii="仿宋" w:hAnsi="仿宋" w:eastAsia="仿宋" w:cs="仿宋"/>
                <w:sz w:val="28"/>
                <w:szCs w:val="28"/>
                <w:highlight w:val="none"/>
              </w:rPr>
            </w:pPr>
          </w:p>
        </w:tc>
        <w:tc>
          <w:tcPr>
            <w:tcW w:w="4320" w:type="dxa"/>
            <w:noWrap w:val="0"/>
            <w:vAlign w:val="center"/>
          </w:tcPr>
          <w:p w14:paraId="28EF8177">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委托全权代理人身份证（正面、反面）的原件扫描件粘贴处</w:t>
            </w:r>
          </w:p>
        </w:tc>
      </w:tr>
    </w:tbl>
    <w:p w14:paraId="5A750B02">
      <w:pPr>
        <w:widowControl/>
        <w:ind w:firstLine="281" w:firstLineChars="100"/>
        <w:outlineLvl w:val="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br w:type="page"/>
      </w:r>
      <w:bookmarkStart w:id="17" w:name="_Toc32448"/>
      <w:r>
        <w:rPr>
          <w:rFonts w:hint="eastAsia" w:ascii="仿宋_GB2312" w:hAnsi="仿宋_GB2312" w:eastAsia="仿宋_GB2312" w:cs="仿宋_GB2312"/>
          <w:b/>
          <w:highlight w:val="none"/>
        </w:rPr>
        <w:t>附件3</w:t>
      </w:r>
      <w:bookmarkEnd w:id="17"/>
      <w:r>
        <w:rPr>
          <w:rFonts w:hint="eastAsia" w:ascii="仿宋_GB2312" w:hAnsi="仿宋_GB2312" w:eastAsia="仿宋_GB2312" w:cs="仿宋_GB2312"/>
          <w:b/>
          <w:highlight w:val="none"/>
        </w:rPr>
        <w:t xml:space="preserve">  </w:t>
      </w:r>
    </w:p>
    <w:p w14:paraId="057A7DB3">
      <w:pPr>
        <w:widowControl/>
        <w:ind w:firstLine="28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 xml:space="preserve"> </w:t>
      </w:r>
    </w:p>
    <w:p w14:paraId="1EC8D44E">
      <w:pPr>
        <w:spacing w:line="360" w:lineRule="auto"/>
        <w:ind w:firstLine="560" w:firstLineChars="200"/>
        <w:rPr>
          <w:rFonts w:hint="eastAsia" w:ascii="仿宋_GB2312" w:hAnsi="仿宋_GB2312" w:eastAsia="仿宋_GB2312" w:cs="仿宋_GB2312"/>
          <w:color w:val="000000"/>
          <w:szCs w:val="21"/>
          <w:highlight w:val="none"/>
        </w:rPr>
      </w:pPr>
    </w:p>
    <w:p w14:paraId="4E67BFAB">
      <w:pPr>
        <w:spacing w:line="360" w:lineRule="auto"/>
        <w:ind w:firstLine="562" w:firstLineChars="200"/>
        <w:rPr>
          <w:rFonts w:hint="eastAsia" w:ascii="仿宋_GB2312" w:hAnsi="仿宋_GB2312" w:eastAsia="仿宋_GB2312" w:cs="仿宋_GB2312"/>
          <w:b/>
          <w:bCs/>
          <w:color w:val="000000"/>
          <w:highlight w:val="none"/>
        </w:rPr>
      </w:pPr>
      <w:r>
        <w:rPr>
          <w:rFonts w:hint="default" w:ascii="仿宋_GB2312" w:hAnsi="仿宋_GB2312" w:eastAsia="仿宋_GB2312" w:cs="仿宋_GB2312"/>
          <w:b/>
          <w:bCs/>
          <w:color w:val="000000"/>
          <w:highlight w:val="none"/>
        </w:rPr>
        <w:t>一</w:t>
      </w:r>
      <w:r>
        <w:rPr>
          <w:rFonts w:hint="eastAsia" w:ascii="仿宋_GB2312" w:hAnsi="仿宋_GB2312" w:eastAsia="仿宋_GB2312" w:cs="仿宋_GB2312"/>
          <w:b/>
          <w:bCs/>
          <w:color w:val="000000"/>
          <w:highlight w:val="none"/>
        </w:rPr>
        <w:t>、</w:t>
      </w:r>
      <w:r>
        <w:rPr>
          <w:rFonts w:hint="default" w:ascii="仿宋_GB2312" w:hAnsi="仿宋_GB2312" w:eastAsia="仿宋_GB2312" w:cs="仿宋_GB2312"/>
          <w:b/>
          <w:bCs/>
          <w:color w:val="000000"/>
          <w:highlight w:val="none"/>
        </w:rPr>
        <w:t>投标人</w:t>
      </w:r>
      <w:r>
        <w:rPr>
          <w:rFonts w:hint="eastAsia" w:ascii="仿宋_GB2312" w:hAnsi="仿宋_GB2312" w:eastAsia="仿宋_GB2312" w:cs="仿宋_GB2312"/>
          <w:b/>
          <w:bCs/>
          <w:color w:val="000000"/>
          <w:highlight w:val="none"/>
        </w:rPr>
        <w:t>认为需要声明的</w:t>
      </w:r>
      <w:r>
        <w:rPr>
          <w:rFonts w:hint="default" w:ascii="仿宋_GB2312" w:hAnsi="仿宋_GB2312" w:eastAsia="仿宋_GB2312" w:cs="仿宋_GB2312"/>
          <w:b/>
          <w:bCs/>
          <w:color w:val="000000"/>
          <w:highlight w:val="none"/>
        </w:rPr>
        <w:t>与资格相关</w:t>
      </w:r>
      <w:r>
        <w:rPr>
          <w:rFonts w:hint="eastAsia" w:ascii="仿宋_GB2312" w:hAnsi="仿宋_GB2312" w:eastAsia="仿宋_GB2312" w:cs="仿宋_GB2312"/>
          <w:b/>
          <w:bCs/>
          <w:color w:val="000000"/>
          <w:highlight w:val="none"/>
        </w:rPr>
        <w:t>情况</w:t>
      </w:r>
    </w:p>
    <w:p w14:paraId="40E88A98">
      <w:pPr>
        <w:pStyle w:val="18"/>
        <w:ind w:left="0" w:leftChars="0" w:firstLine="0" w:firstLineChars="0"/>
        <w:rPr>
          <w:rFonts w:hint="eastAsia" w:ascii="仿宋_GB2312" w:hAnsi="仿宋_GB2312" w:eastAsia="仿宋_GB2312" w:cs="仿宋_GB2312"/>
          <w:highlight w:val="none"/>
        </w:rPr>
      </w:pPr>
    </w:p>
    <w:p w14:paraId="609BA720">
      <w:pPr>
        <w:pStyle w:val="18"/>
        <w:ind w:left="0" w:leftChars="0" w:firstLine="0" w:firstLineChars="0"/>
        <w:rPr>
          <w:rFonts w:hint="eastAsia" w:ascii="仿宋_GB2312" w:hAnsi="仿宋_GB2312" w:eastAsia="仿宋_GB2312" w:cs="仿宋_GB2312"/>
          <w:highlight w:val="none"/>
        </w:rPr>
      </w:pPr>
    </w:p>
    <w:p w14:paraId="3237FCE1">
      <w:pPr>
        <w:pStyle w:val="18"/>
        <w:ind w:left="0" w:leftChars="0" w:firstLine="0" w:firstLineChars="0"/>
        <w:rPr>
          <w:rFonts w:hint="eastAsia" w:ascii="仿宋_GB2312" w:hAnsi="仿宋_GB2312" w:eastAsia="仿宋_GB2312" w:cs="仿宋_GB2312"/>
          <w:highlight w:val="none"/>
        </w:rPr>
      </w:pPr>
    </w:p>
    <w:p w14:paraId="0857A4B8">
      <w:pPr>
        <w:pStyle w:val="18"/>
        <w:ind w:left="0" w:leftChars="0" w:firstLine="0" w:firstLineChars="0"/>
        <w:rPr>
          <w:rFonts w:hint="eastAsia" w:ascii="仿宋_GB2312" w:hAnsi="仿宋_GB2312" w:eastAsia="仿宋_GB2312" w:cs="仿宋_GB2312"/>
          <w:highlight w:val="none"/>
        </w:rPr>
      </w:pPr>
    </w:p>
    <w:p w14:paraId="0F7F981B">
      <w:pPr>
        <w:pStyle w:val="18"/>
        <w:ind w:left="0" w:leftChars="0" w:firstLine="0" w:firstLineChars="0"/>
        <w:rPr>
          <w:rFonts w:hint="eastAsia" w:ascii="仿宋_GB2312" w:hAnsi="仿宋_GB2312" w:eastAsia="仿宋_GB2312" w:cs="仿宋_GB2312"/>
          <w:highlight w:val="none"/>
        </w:rPr>
      </w:pPr>
    </w:p>
    <w:p w14:paraId="078BF59B">
      <w:pPr>
        <w:pStyle w:val="18"/>
        <w:ind w:left="0" w:leftChars="0" w:firstLine="0" w:firstLineChars="0"/>
        <w:rPr>
          <w:rFonts w:hint="eastAsia" w:ascii="仿宋_GB2312" w:hAnsi="仿宋_GB2312" w:eastAsia="仿宋_GB2312" w:cs="仿宋_GB2312"/>
          <w:highlight w:val="none"/>
        </w:rPr>
      </w:pPr>
    </w:p>
    <w:p w14:paraId="7061834C">
      <w:pPr>
        <w:pStyle w:val="18"/>
        <w:ind w:left="0" w:leftChars="0" w:firstLine="0" w:firstLineChars="0"/>
        <w:rPr>
          <w:rFonts w:hint="eastAsia" w:ascii="仿宋_GB2312" w:hAnsi="仿宋_GB2312" w:eastAsia="仿宋_GB2312" w:cs="仿宋_GB2312"/>
          <w:highlight w:val="none"/>
        </w:rPr>
      </w:pPr>
    </w:p>
    <w:p w14:paraId="6CE8E252">
      <w:pPr>
        <w:pStyle w:val="18"/>
        <w:ind w:left="0" w:leftChars="0" w:firstLine="0" w:firstLineChars="0"/>
        <w:rPr>
          <w:rFonts w:hint="eastAsia" w:ascii="仿宋_GB2312" w:hAnsi="仿宋_GB2312" w:eastAsia="仿宋_GB2312" w:cs="仿宋_GB2312"/>
          <w:highlight w:val="none"/>
        </w:rPr>
      </w:pPr>
    </w:p>
    <w:p w14:paraId="33B99A97">
      <w:pPr>
        <w:spacing w:line="360" w:lineRule="auto"/>
        <w:ind w:firstLine="56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我单位保证以上声明内容真实、准确。否则，我单位愿意承担由此产生的一切经济责任和法律责任。</w:t>
      </w:r>
    </w:p>
    <w:p w14:paraId="0BBB206B">
      <w:pPr>
        <w:pStyle w:val="18"/>
        <w:ind w:left="0" w:leftChars="0" w:firstLine="0" w:firstLineChars="0"/>
        <w:rPr>
          <w:rFonts w:hint="eastAsia" w:ascii="仿宋_GB2312" w:hAnsi="仿宋_GB2312" w:eastAsia="仿宋_GB2312" w:cs="仿宋_GB2312"/>
          <w:highlight w:val="none"/>
        </w:rPr>
      </w:pPr>
    </w:p>
    <w:p w14:paraId="3CB0CF2A">
      <w:pPr>
        <w:pStyle w:val="18"/>
        <w:ind w:left="0" w:leftChars="0" w:firstLine="0" w:firstLineChars="0"/>
        <w:rPr>
          <w:rFonts w:hint="eastAsia" w:ascii="仿宋_GB2312" w:hAnsi="仿宋_GB2312" w:eastAsia="仿宋_GB2312" w:cs="仿宋_GB2312"/>
          <w:highlight w:val="none"/>
        </w:rPr>
      </w:pPr>
    </w:p>
    <w:p w14:paraId="6474A7F9">
      <w:pPr>
        <w:pStyle w:val="18"/>
        <w:ind w:left="0" w:leftChars="0" w:firstLine="0" w:firstLineChars="0"/>
        <w:rPr>
          <w:rFonts w:hint="eastAsia" w:ascii="仿宋_GB2312" w:hAnsi="仿宋_GB2312" w:eastAsia="仿宋_GB2312" w:cs="仿宋_GB2312"/>
          <w:highlight w:val="none"/>
        </w:rPr>
      </w:pPr>
    </w:p>
    <w:p w14:paraId="3D2EF637">
      <w:pPr>
        <w:spacing w:line="400" w:lineRule="exact"/>
        <w:ind w:firstLine="1400" w:firstLineChars="5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1F87E958">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3B69EB94">
      <w:pPr>
        <w:spacing w:line="400" w:lineRule="exact"/>
        <w:rPr>
          <w:rFonts w:hint="eastAsia" w:ascii="仿宋_GB2312" w:hAnsi="仿宋_GB2312" w:eastAsia="仿宋_GB2312" w:cs="仿宋_GB2312"/>
          <w:highlight w:val="none"/>
        </w:rPr>
      </w:pPr>
    </w:p>
    <w:p w14:paraId="3B66F3CE">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03EE613C">
      <w:pPr>
        <w:spacing w:line="360" w:lineRule="auto"/>
        <w:ind w:firstLine="281" w:firstLineChars="100"/>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highlight w:val="none"/>
        </w:rPr>
        <w:br w:type="page"/>
      </w:r>
      <w:bookmarkStart w:id="18" w:name="_Toc1912"/>
      <w:r>
        <w:rPr>
          <w:rFonts w:hint="eastAsia" w:ascii="仿宋_GB2312" w:hAnsi="仿宋_GB2312" w:eastAsia="仿宋_GB2312" w:cs="仿宋_GB2312"/>
          <w:b/>
          <w:highlight w:val="none"/>
        </w:rPr>
        <w:t>附件4</w:t>
      </w:r>
      <w:bookmarkEnd w:id="18"/>
    </w:p>
    <w:p w14:paraId="1C149A0D">
      <w:pPr>
        <w:spacing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开标一览表</w:t>
      </w:r>
    </w:p>
    <w:p w14:paraId="467624A3">
      <w:pPr>
        <w:spacing w:line="440" w:lineRule="exact"/>
        <w:rPr>
          <w:rFonts w:hint="eastAsia" w:ascii="仿宋_GB2312" w:hAnsi="仿宋_GB2312" w:eastAsia="仿宋_GB2312" w:cs="仿宋_GB2312"/>
          <w:szCs w:val="21"/>
          <w:highlight w:val="none"/>
        </w:rPr>
      </w:pPr>
    </w:p>
    <w:p w14:paraId="65C68896">
      <w:pPr>
        <w:spacing w:line="440" w:lineRule="exact"/>
        <w:rPr>
          <w:rFonts w:hint="eastAsia" w:ascii="仿宋_GB2312" w:hAnsi="仿宋_GB2312" w:eastAsia="仿宋_GB2312" w:cs="仿宋_GB2312"/>
          <w:szCs w:val="21"/>
          <w:highlight w:val="none"/>
        </w:rPr>
      </w:pPr>
    </w:p>
    <w:p w14:paraId="295407EA">
      <w:pPr>
        <w:spacing w:line="440" w:lineRule="exact"/>
        <w:rPr>
          <w:rFonts w:hint="eastAsia" w:ascii="仿宋_GB2312" w:hAnsi="仿宋_GB2312" w:eastAsia="仿宋_GB2312" w:cs="仿宋_GB2312"/>
          <w:szCs w:val="21"/>
          <w:highlight w:val="none"/>
        </w:rPr>
      </w:pPr>
    </w:p>
    <w:p w14:paraId="1A984085">
      <w:pPr>
        <w:spacing w:line="440" w:lineRule="exact"/>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1E5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51BCABA">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3322" w:type="dxa"/>
            <w:noWrap w:val="0"/>
            <w:vAlign w:val="center"/>
          </w:tcPr>
          <w:p w14:paraId="6230AEA4">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项目名称</w:t>
            </w:r>
          </w:p>
        </w:tc>
        <w:tc>
          <w:tcPr>
            <w:tcW w:w="2420" w:type="dxa"/>
            <w:noWrap w:val="0"/>
            <w:vAlign w:val="center"/>
          </w:tcPr>
          <w:p w14:paraId="04A61B1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投标价（元）</w:t>
            </w:r>
          </w:p>
        </w:tc>
        <w:tc>
          <w:tcPr>
            <w:tcW w:w="1913" w:type="dxa"/>
            <w:noWrap w:val="0"/>
            <w:vAlign w:val="center"/>
          </w:tcPr>
          <w:p w14:paraId="0692E2C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交货/完工日期</w:t>
            </w:r>
          </w:p>
        </w:tc>
      </w:tr>
      <w:tr w14:paraId="72C5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BB9975F">
            <w:pPr>
              <w:spacing w:line="4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3322" w:type="dxa"/>
            <w:noWrap w:val="0"/>
            <w:vAlign w:val="center"/>
          </w:tcPr>
          <w:p w14:paraId="25DA1FB0">
            <w:pPr>
              <w:spacing w:line="440" w:lineRule="exact"/>
              <w:jc w:val="center"/>
              <w:rPr>
                <w:rFonts w:hint="eastAsia" w:ascii="仿宋_GB2312" w:hAnsi="仿宋_GB2312" w:eastAsia="仿宋_GB2312" w:cs="仿宋_GB2312"/>
                <w:sz w:val="24"/>
                <w:highlight w:val="none"/>
              </w:rPr>
            </w:pPr>
          </w:p>
        </w:tc>
        <w:tc>
          <w:tcPr>
            <w:tcW w:w="2420" w:type="dxa"/>
            <w:noWrap w:val="0"/>
            <w:vAlign w:val="center"/>
          </w:tcPr>
          <w:p w14:paraId="7758D3FB">
            <w:pPr>
              <w:spacing w:line="440" w:lineRule="exact"/>
              <w:jc w:val="center"/>
              <w:rPr>
                <w:rFonts w:hint="eastAsia" w:ascii="仿宋_GB2312" w:hAnsi="仿宋_GB2312" w:eastAsia="仿宋_GB2312" w:cs="仿宋_GB2312"/>
                <w:sz w:val="24"/>
                <w:highlight w:val="none"/>
              </w:rPr>
            </w:pPr>
          </w:p>
        </w:tc>
        <w:tc>
          <w:tcPr>
            <w:tcW w:w="1913" w:type="dxa"/>
            <w:noWrap w:val="0"/>
            <w:vAlign w:val="center"/>
          </w:tcPr>
          <w:p w14:paraId="7B681B2C">
            <w:pPr>
              <w:spacing w:line="440" w:lineRule="exact"/>
              <w:jc w:val="center"/>
              <w:rPr>
                <w:rFonts w:hint="eastAsia" w:ascii="仿宋_GB2312" w:hAnsi="仿宋_GB2312" w:eastAsia="仿宋_GB2312" w:cs="仿宋_GB2312"/>
                <w:sz w:val="24"/>
                <w:highlight w:val="none"/>
              </w:rPr>
            </w:pPr>
          </w:p>
        </w:tc>
      </w:tr>
    </w:tbl>
    <w:p w14:paraId="7AFDF0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auto"/>
          <w:sz w:val="24"/>
          <w:highlight w:val="none"/>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此表作为唱标的依据。</w:t>
      </w:r>
    </w:p>
    <w:p w14:paraId="3B347F66">
      <w:pPr>
        <w:spacing w:line="600" w:lineRule="exact"/>
        <w:ind w:firstLine="482" w:firstLineChars="200"/>
        <w:rPr>
          <w:rFonts w:hint="eastAsia" w:ascii="仿宋_GB2312" w:hAnsi="仿宋_GB2312" w:eastAsia="仿宋_GB2312" w:cs="仿宋_GB2312"/>
          <w:b/>
          <w:color w:val="000000"/>
          <w:sz w:val="24"/>
          <w:highlight w:val="none"/>
        </w:rPr>
      </w:pPr>
      <w:r>
        <w:rPr>
          <w:rFonts w:hint="eastAsia" w:ascii="仿宋" w:hAnsi="仿宋" w:eastAsia="仿宋"/>
          <w:b/>
          <w:color w:val="auto"/>
          <w:sz w:val="24"/>
          <w:highlight w:val="none"/>
        </w:rPr>
        <w:t>2.须附报价明细表，</w:t>
      </w:r>
      <w:r>
        <w:rPr>
          <w:rFonts w:hint="eastAsia" w:ascii="仿宋" w:hAnsi="仿宋" w:eastAsia="仿宋"/>
          <w:b/>
          <w:color w:val="auto"/>
          <w:sz w:val="24"/>
          <w:highlight w:val="none"/>
          <w:lang w:eastAsia="zh-CN"/>
        </w:rPr>
        <w:t>请按照附件</w:t>
      </w:r>
      <w:r>
        <w:rPr>
          <w:rFonts w:hint="eastAsia" w:ascii="仿宋" w:hAnsi="仿宋" w:eastAsia="仿宋"/>
          <w:b/>
          <w:color w:val="auto"/>
          <w:sz w:val="24"/>
          <w:highlight w:val="none"/>
          <w:lang w:val="en-US" w:eastAsia="zh-CN"/>
        </w:rPr>
        <w:t>5填写</w:t>
      </w:r>
      <w:r>
        <w:rPr>
          <w:rFonts w:hint="eastAsia" w:ascii="仿宋" w:hAnsi="仿宋" w:eastAsia="仿宋"/>
          <w:b/>
          <w:color w:val="auto"/>
          <w:sz w:val="24"/>
          <w:highlight w:val="none"/>
        </w:rPr>
        <w:t>。</w:t>
      </w:r>
    </w:p>
    <w:p w14:paraId="5CBE5949">
      <w:pPr>
        <w:rPr>
          <w:rFonts w:hint="eastAsia" w:ascii="仿宋_GB2312" w:hAnsi="仿宋_GB2312" w:eastAsia="仿宋_GB2312" w:cs="仿宋_GB2312"/>
          <w:b/>
          <w:color w:val="000000"/>
          <w:sz w:val="24"/>
          <w:highlight w:val="none"/>
        </w:rPr>
      </w:pPr>
    </w:p>
    <w:p w14:paraId="50090BAE">
      <w:pPr>
        <w:pStyle w:val="16"/>
        <w:rPr>
          <w:rFonts w:hint="eastAsia" w:ascii="仿宋_GB2312" w:hAnsi="仿宋_GB2312" w:eastAsia="仿宋_GB2312" w:cs="仿宋_GB2312"/>
          <w:highlight w:val="none"/>
        </w:rPr>
      </w:pPr>
    </w:p>
    <w:p w14:paraId="3BED3AA9">
      <w:pPr>
        <w:spacing w:line="600" w:lineRule="exact"/>
        <w:ind w:firstLine="560" w:firstLineChars="200"/>
        <w:rPr>
          <w:rFonts w:hint="eastAsia" w:ascii="仿宋_GB2312" w:hAnsi="仿宋_GB2312" w:eastAsia="仿宋_GB2312" w:cs="仿宋_GB2312"/>
          <w:highlight w:val="none"/>
        </w:rPr>
      </w:pPr>
    </w:p>
    <w:p w14:paraId="2570997E">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投标方：                        （单位盖章）</w:t>
      </w:r>
    </w:p>
    <w:p w14:paraId="7DC40BE6">
      <w:pPr>
        <w:pStyle w:val="18"/>
        <w:ind w:left="560" w:firstLine="560"/>
        <w:rPr>
          <w:rFonts w:hint="eastAsia" w:ascii="仿宋_GB2312" w:hAnsi="仿宋_GB2312" w:eastAsia="仿宋_GB2312" w:cs="仿宋_GB2312"/>
          <w:highlight w:val="none"/>
        </w:rPr>
      </w:pPr>
    </w:p>
    <w:p w14:paraId="02D7AD11">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法定代表人或委托全权代理人：   （签字或盖章）</w:t>
      </w:r>
    </w:p>
    <w:p w14:paraId="09E58B72">
      <w:pPr>
        <w:spacing w:line="600" w:lineRule="exact"/>
        <w:ind w:firstLine="6160" w:firstLineChars="2200"/>
        <w:rPr>
          <w:rFonts w:hint="eastAsia" w:ascii="仿宋_GB2312" w:hAnsi="仿宋_GB2312" w:eastAsia="仿宋_GB2312" w:cs="仿宋_GB2312"/>
          <w:highlight w:val="none"/>
        </w:rPr>
      </w:pPr>
      <w:r>
        <w:rPr>
          <w:rFonts w:hint="eastAsia" w:ascii="仿宋_GB2312" w:hAnsi="仿宋_GB2312" w:eastAsia="仿宋_GB2312" w:cs="仿宋_GB2312"/>
          <w:highlight w:val="none"/>
        </w:rPr>
        <w:t>年     月     日</w:t>
      </w:r>
    </w:p>
    <w:p w14:paraId="2EB9D7DA">
      <w:pPr>
        <w:rPr>
          <w:rFonts w:hint="eastAsia" w:ascii="仿宋_GB2312" w:hAnsi="仿宋_GB2312" w:eastAsia="仿宋_GB2312" w:cs="仿宋_GB2312"/>
          <w:highlight w:val="none"/>
        </w:rPr>
      </w:pPr>
    </w:p>
    <w:p w14:paraId="4499850E">
      <w:pPr>
        <w:pStyle w:val="4"/>
        <w:rPr>
          <w:rFonts w:hint="eastAsia" w:ascii="仿宋_GB2312" w:hAnsi="仿宋_GB2312" w:eastAsia="仿宋_GB2312" w:cs="仿宋_GB2312"/>
          <w:highlight w:val="none"/>
        </w:rPr>
        <w:sectPr>
          <w:headerReference r:id="rId5" w:type="default"/>
          <w:footerReference r:id="rId6" w:type="default"/>
          <w:pgSz w:w="11906" w:h="16838"/>
          <w:pgMar w:top="1417" w:right="1440" w:bottom="1440" w:left="1440" w:header="851" w:footer="992" w:gutter="0"/>
          <w:cols w:space="720" w:num="1"/>
          <w:rtlGutter w:val="0"/>
          <w:docGrid w:linePitch="312" w:charSpace="0"/>
        </w:sectPr>
      </w:pPr>
    </w:p>
    <w:p w14:paraId="3D60B8EE">
      <w:pPr>
        <w:tabs>
          <w:tab w:val="left" w:pos="3600"/>
        </w:tabs>
        <w:ind w:firstLine="281" w:firstLineChars="100"/>
        <w:jc w:val="left"/>
        <w:outlineLvl w:val="0"/>
        <w:rPr>
          <w:rFonts w:hint="eastAsia" w:ascii="仿宋" w:hAnsi="仿宋" w:eastAsia="仿宋"/>
          <w:b/>
          <w:bCs/>
          <w:color w:val="auto"/>
          <w:sz w:val="28"/>
          <w:szCs w:val="28"/>
          <w:highlight w:val="none"/>
        </w:rPr>
      </w:pPr>
      <w:bookmarkStart w:id="19" w:name="_Toc32505"/>
      <w:r>
        <w:rPr>
          <w:rFonts w:hint="eastAsia" w:ascii="仿宋_GB2312" w:hAnsi="仿宋_GB2312" w:eastAsia="仿宋_GB2312" w:cs="仿宋_GB2312"/>
          <w:b/>
          <w:color w:val="000000"/>
          <w:highlight w:val="none"/>
        </w:rPr>
        <w:t>附件5</w:t>
      </w:r>
      <w:bookmarkEnd w:id="19"/>
      <w:r>
        <w:rPr>
          <w:rFonts w:hint="eastAsia" w:ascii="仿宋" w:hAnsi="仿宋" w:eastAsia="仿宋"/>
          <w:b/>
          <w:bCs/>
          <w:color w:val="auto"/>
          <w:sz w:val="28"/>
          <w:szCs w:val="28"/>
          <w:highlight w:val="none"/>
        </w:rPr>
        <w:t xml:space="preserve">                     </w:t>
      </w:r>
    </w:p>
    <w:p w14:paraId="10BB8605">
      <w:pPr>
        <w:tabs>
          <w:tab w:val="left" w:pos="3600"/>
        </w:tabs>
        <w:jc w:val="center"/>
        <w:rPr>
          <w:rFonts w:hint="eastAsia" w:ascii="仿宋" w:hAnsi="仿宋" w:eastAsia="仿宋"/>
          <w:b/>
          <w:bCs/>
          <w:color w:val="auto"/>
          <w:sz w:val="24"/>
          <w:szCs w:val="24"/>
          <w:highlight w:val="none"/>
        </w:rPr>
      </w:pPr>
      <w:r>
        <w:rPr>
          <w:rFonts w:hint="eastAsia" w:ascii="仿宋" w:hAnsi="仿宋" w:eastAsia="仿宋"/>
          <w:b/>
          <w:bCs/>
          <w:color w:val="auto"/>
          <w:sz w:val="28"/>
          <w:szCs w:val="28"/>
          <w:highlight w:val="none"/>
        </w:rPr>
        <w:t xml:space="preserve"> </w:t>
      </w:r>
      <w:r>
        <w:rPr>
          <w:rFonts w:hint="eastAsia" w:ascii="仿宋" w:hAnsi="仿宋" w:eastAsia="仿宋"/>
          <w:b/>
          <w:bCs/>
          <w:color w:val="auto"/>
          <w:sz w:val="24"/>
          <w:szCs w:val="24"/>
          <w:highlight w:val="none"/>
        </w:rPr>
        <w:t xml:space="preserve"> </w:t>
      </w:r>
    </w:p>
    <w:p w14:paraId="56FA387F">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en-US" w:eastAsia="zh-CN"/>
        </w:rPr>
        <w:t>货物</w:t>
      </w:r>
      <w:r>
        <w:rPr>
          <w:rFonts w:hint="eastAsia" w:ascii="仿宋" w:hAnsi="仿宋" w:eastAsia="仿宋" w:cs="Times New Roman"/>
          <w:b/>
          <w:bCs/>
          <w:color w:val="auto"/>
          <w:sz w:val="32"/>
          <w:szCs w:val="32"/>
          <w:highlight w:val="none"/>
          <w:lang w:val="zh-CN" w:eastAsia="zh-CN"/>
        </w:rPr>
        <w:t>分项明细</w:t>
      </w:r>
      <w:r>
        <w:rPr>
          <w:rFonts w:hint="eastAsia" w:ascii="仿宋" w:hAnsi="仿宋" w:eastAsia="仿宋" w:cs="Times New Roman"/>
          <w:b/>
          <w:bCs/>
          <w:color w:val="auto"/>
          <w:sz w:val="32"/>
          <w:szCs w:val="32"/>
          <w:highlight w:val="none"/>
          <w:lang w:val="en-US" w:eastAsia="zh-CN"/>
        </w:rPr>
        <w:t>报价表</w:t>
      </w:r>
    </w:p>
    <w:p w14:paraId="313CF940">
      <w:pPr>
        <w:tabs>
          <w:tab w:val="left" w:pos="3600"/>
        </w:tabs>
        <w:ind w:firstLine="11525" w:firstLineChars="4100"/>
        <w:rPr>
          <w:rFonts w:hint="eastAsia" w:ascii="仿宋" w:hAnsi="仿宋" w:eastAsia="仿宋"/>
          <w:b/>
          <w:bCs/>
          <w:color w:val="auto"/>
          <w:sz w:val="24"/>
          <w:szCs w:val="24"/>
          <w:highlight w:val="none"/>
        </w:rPr>
      </w:pPr>
      <w:r>
        <w:rPr>
          <w:rFonts w:hint="eastAsia" w:ascii="仿宋" w:hAnsi="仿宋" w:eastAsia="仿宋"/>
          <w:b/>
          <w:bCs/>
          <w:color w:val="auto"/>
          <w:sz w:val="28"/>
          <w:szCs w:val="28"/>
          <w:highlight w:val="none"/>
        </w:rPr>
        <w:t xml:space="preserve"> </w:t>
      </w:r>
      <w:r>
        <w:rPr>
          <w:rFonts w:hint="eastAsia" w:ascii="仿宋" w:hAnsi="仿宋" w:eastAsia="仿宋"/>
          <w:b/>
          <w:bCs/>
          <w:color w:val="auto"/>
          <w:sz w:val="24"/>
          <w:szCs w:val="24"/>
          <w:highlight w:val="none"/>
        </w:rPr>
        <w:t xml:space="preserve"> 单位：元</w:t>
      </w:r>
    </w:p>
    <w:tbl>
      <w:tblPr>
        <w:tblStyle w:val="19"/>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845"/>
        <w:gridCol w:w="1440"/>
        <w:gridCol w:w="1284"/>
        <w:gridCol w:w="1009"/>
        <w:gridCol w:w="1213"/>
        <w:gridCol w:w="1173"/>
        <w:gridCol w:w="1187"/>
        <w:gridCol w:w="1268"/>
        <w:gridCol w:w="1300"/>
      </w:tblGrid>
      <w:tr w14:paraId="2126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0B789DF">
            <w:pPr>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9732A25">
            <w:pPr>
              <w:jc w:val="center"/>
              <w:rPr>
                <w:rFonts w:ascii="仿宋" w:hAnsi="仿宋" w:eastAsia="仿宋"/>
                <w:b/>
                <w:bCs/>
                <w:color w:val="auto"/>
                <w:sz w:val="24"/>
                <w:highlight w:val="none"/>
              </w:rPr>
            </w:pPr>
            <w:r>
              <w:rPr>
                <w:rFonts w:hint="eastAsia" w:ascii="仿宋" w:hAnsi="仿宋" w:eastAsia="仿宋"/>
                <w:b/>
                <w:bCs/>
                <w:color w:val="auto"/>
                <w:sz w:val="24"/>
                <w:highlight w:val="none"/>
              </w:rPr>
              <w:t>投标产品</w:t>
            </w:r>
          </w:p>
          <w:p w14:paraId="079EE279">
            <w:pPr>
              <w:jc w:val="center"/>
              <w:rPr>
                <w:rFonts w:ascii="仿宋" w:hAnsi="仿宋" w:eastAsia="仿宋"/>
                <w:b/>
                <w:bCs/>
                <w:color w:val="auto"/>
                <w:sz w:val="24"/>
                <w:highlight w:val="none"/>
              </w:rPr>
            </w:pPr>
            <w:r>
              <w:rPr>
                <w:rFonts w:hint="eastAsia" w:ascii="仿宋" w:hAnsi="仿宋" w:eastAsia="仿宋"/>
                <w:b/>
                <w:bCs/>
                <w:color w:val="auto"/>
                <w:sz w:val="24"/>
                <w:highlight w:val="none"/>
              </w:rPr>
              <w:t>全称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1161B99">
            <w:pPr>
              <w:jc w:val="center"/>
              <w:rPr>
                <w:rFonts w:ascii="仿宋" w:hAnsi="仿宋" w:eastAsia="仿宋"/>
                <w:b/>
                <w:bCs/>
                <w:color w:val="auto"/>
                <w:sz w:val="24"/>
                <w:highlight w:val="none"/>
              </w:rPr>
            </w:pPr>
            <w:r>
              <w:rPr>
                <w:rFonts w:hint="eastAsia" w:ascii="仿宋" w:hAnsi="仿宋" w:eastAsia="仿宋"/>
                <w:b/>
                <w:bCs/>
                <w:color w:val="auto"/>
                <w:sz w:val="24"/>
                <w:highlight w:val="none"/>
              </w:rPr>
              <w:t>品牌、型号、规格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314757">
            <w:r>
              <w:rPr>
                <w:rFonts w:hint="eastAsia" w:ascii="仿宋" w:hAnsi="仿宋" w:eastAsia="仿宋"/>
                <w:b/>
                <w:bCs/>
                <w:color w:val="auto"/>
                <w:sz w:val="24"/>
                <w:highlight w:val="none"/>
              </w:rPr>
              <w:t>数量</w:t>
            </w:r>
            <w:r>
              <w:rPr>
                <w:rFonts w:hint="eastAsia" w:ascii="仿宋" w:hAnsi="仿宋" w:eastAsia="仿宋"/>
                <w:b/>
                <w:bCs/>
                <w:color w:val="auto"/>
                <w:sz w:val="24"/>
                <w:highlight w:val="none"/>
                <w:lang w:eastAsia="zh-CN"/>
              </w:rPr>
              <w:t>（单位）</w:t>
            </w:r>
          </w:p>
          <w:p w14:paraId="3B5FBED8">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B31E1F">
            <w:pPr>
              <w:jc w:val="center"/>
              <w:rPr>
                <w:rFonts w:ascii="仿宋" w:hAnsi="仿宋" w:eastAsia="仿宋"/>
                <w:b/>
                <w:bCs/>
                <w:color w:val="auto"/>
                <w:sz w:val="24"/>
                <w:highlight w:val="none"/>
              </w:rPr>
            </w:pPr>
            <w:r>
              <w:rPr>
                <w:rFonts w:hint="eastAsia" w:ascii="仿宋" w:hAnsi="仿宋" w:eastAsia="仿宋"/>
                <w:b/>
                <w:bCs/>
                <w:color w:val="auto"/>
                <w:sz w:val="24"/>
                <w:highlight w:val="none"/>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4A18600">
            <w:pPr>
              <w:jc w:val="center"/>
              <w:rPr>
                <w:rFonts w:hint="eastAsia"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5AAEC0">
            <w:pPr>
              <w:jc w:val="center"/>
              <w:rPr>
                <w:rFonts w:ascii="仿宋" w:hAnsi="仿宋" w:eastAsia="仿宋"/>
                <w:b/>
                <w:bCs/>
                <w:color w:val="auto"/>
                <w:sz w:val="24"/>
                <w:highlight w:val="none"/>
              </w:rPr>
            </w:pPr>
            <w:r>
              <w:rPr>
                <w:rFonts w:hint="eastAsia" w:ascii="仿宋" w:hAnsi="仿宋" w:eastAsia="仿宋"/>
                <w:b/>
                <w:bCs/>
                <w:color w:val="auto"/>
                <w:sz w:val="24"/>
                <w:highlight w:val="none"/>
              </w:rPr>
              <w:t>免费</w:t>
            </w:r>
          </w:p>
          <w:p w14:paraId="0E4374FB">
            <w:pPr>
              <w:jc w:val="center"/>
              <w:rPr>
                <w:rFonts w:ascii="仿宋" w:hAnsi="仿宋" w:eastAsia="仿宋"/>
                <w:b/>
                <w:bCs/>
                <w:color w:val="auto"/>
                <w:sz w:val="24"/>
                <w:highlight w:val="none"/>
              </w:rPr>
            </w:pPr>
            <w:r>
              <w:rPr>
                <w:rFonts w:hint="eastAsia" w:ascii="仿宋" w:hAnsi="仿宋" w:eastAsia="仿宋"/>
                <w:b/>
                <w:bCs/>
                <w:color w:val="auto"/>
                <w:sz w:val="24"/>
                <w:highlight w:val="none"/>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61CCAE7">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交货</w:t>
            </w:r>
          </w:p>
          <w:p w14:paraId="053BA164">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3388E51">
            <w:pPr>
              <w:jc w:val="center"/>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5ED1648">
            <w:pPr>
              <w:jc w:val="center"/>
              <w:rPr>
                <w:rFonts w:hint="default"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生产厂家</w:t>
            </w:r>
            <w:r>
              <w:rPr>
                <w:rFonts w:hint="default" w:ascii="仿宋" w:hAnsi="仿宋" w:eastAsia="仿宋"/>
                <w:b/>
                <w:bCs/>
                <w:color w:val="auto"/>
                <w:sz w:val="24"/>
                <w:highlight w:val="none"/>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9A19469">
            <w:pPr>
              <w:jc w:val="center"/>
              <w:rPr>
                <w:rFonts w:hint="default" w:ascii="仿宋" w:hAnsi="仿宋" w:eastAsia="仿宋"/>
                <w:b/>
                <w:bCs/>
                <w:color w:val="auto"/>
                <w:sz w:val="24"/>
                <w:highlight w:val="none"/>
                <w:lang w:eastAsia="zh-CN"/>
              </w:rPr>
            </w:pPr>
            <w:r>
              <w:rPr>
                <w:rFonts w:hint="default" w:ascii="仿宋" w:hAnsi="仿宋" w:eastAsia="仿宋"/>
                <w:b/>
                <w:bCs/>
                <w:color w:val="auto"/>
                <w:sz w:val="24"/>
                <w:highlight w:val="none"/>
                <w:lang w:eastAsia="zh-CN"/>
              </w:rPr>
              <w:t>生产厂家是否为大型/中型/小型/微型企业</w:t>
            </w:r>
          </w:p>
        </w:tc>
      </w:tr>
      <w:tr w14:paraId="62DE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9201A5A">
            <w:pPr>
              <w:jc w:val="center"/>
              <w:rPr>
                <w:rFonts w:ascii="仿宋" w:hAnsi="仿宋" w:eastAsia="仿宋"/>
                <w:b/>
                <w:color w:val="auto"/>
                <w:sz w:val="24"/>
                <w:highlight w:val="none"/>
              </w:rPr>
            </w:pPr>
            <w:r>
              <w:rPr>
                <w:rFonts w:hint="eastAsia" w:ascii="仿宋" w:hAnsi="仿宋" w:eastAsia="仿宋"/>
                <w:b/>
                <w:color w:val="auto"/>
                <w:sz w:val="24"/>
                <w:highlight w:val="none"/>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A04871B">
            <w:pPr>
              <w:jc w:val="center"/>
              <w:rPr>
                <w:rFonts w:ascii="仿宋" w:hAnsi="仿宋" w:eastAsia="仿宋"/>
                <w:b/>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21163D6">
            <w:pPr>
              <w:jc w:val="center"/>
              <w:rPr>
                <w:rFonts w:ascii="仿宋" w:hAnsi="仿宋" w:eastAsia="仿宋"/>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8E6169">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60A88CD">
            <w:pPr>
              <w:jc w:val="center"/>
              <w:rPr>
                <w:rFonts w:ascii="仿宋" w:hAnsi="仿宋" w:eastAsia="仿宋"/>
                <w:b/>
                <w:bCs/>
                <w:color w:val="auto"/>
                <w:sz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C38A862">
            <w:pPr>
              <w:jc w:val="center"/>
              <w:rPr>
                <w:rFonts w:ascii="仿宋" w:hAnsi="仿宋" w:eastAsia="仿宋"/>
                <w:b/>
                <w:bCs/>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D2B296A">
            <w:pPr>
              <w:jc w:val="center"/>
              <w:rPr>
                <w:rFonts w:ascii="仿宋" w:hAnsi="仿宋" w:eastAsia="仿宋"/>
                <w:b/>
                <w:bCs/>
                <w:color w:val="auto"/>
                <w:sz w:val="24"/>
                <w:highlight w:val="none"/>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604A288">
            <w:pPr>
              <w:jc w:val="center"/>
              <w:rPr>
                <w:rFonts w:ascii="仿宋" w:hAnsi="仿宋" w:eastAsia="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8C8C554">
            <w:pPr>
              <w:jc w:val="center"/>
              <w:rPr>
                <w:rFonts w:ascii="仿宋" w:hAnsi="仿宋" w:eastAsia="仿宋"/>
                <w:b/>
                <w:bCs/>
                <w:color w:val="auto"/>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84E9DD2">
            <w:pPr>
              <w:jc w:val="center"/>
              <w:rPr>
                <w:rFonts w:ascii="仿宋" w:hAnsi="仿宋" w:eastAsia="仿宋"/>
                <w:b/>
                <w:bCs/>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A4386EF">
            <w:pPr>
              <w:jc w:val="center"/>
              <w:rPr>
                <w:rFonts w:hint="default" w:ascii="仿宋" w:hAnsi="仿宋" w:eastAsia="仿宋"/>
                <w:b/>
                <w:bCs/>
                <w:color w:val="auto"/>
                <w:sz w:val="24"/>
                <w:highlight w:val="none"/>
              </w:rPr>
            </w:pPr>
            <w:r>
              <w:rPr>
                <w:rFonts w:ascii="仿宋" w:hAnsi="仿宋" w:eastAsia="仿宋"/>
                <w:b/>
                <w:bCs/>
                <w:color w:val="auto"/>
                <w:sz w:val="24"/>
                <w:highlight w:val="none"/>
              </w:rPr>
              <w:t>此项必须填写清楚</w:t>
            </w:r>
          </w:p>
        </w:tc>
      </w:tr>
      <w:tr w14:paraId="12F2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CD2A330">
            <w:pPr>
              <w:jc w:val="center"/>
              <w:rPr>
                <w:rFonts w:hint="eastAsia" w:ascii="仿宋" w:hAnsi="仿宋" w:eastAsia="仿宋"/>
                <w:b/>
                <w:color w:val="auto"/>
                <w:sz w:val="24"/>
                <w:highlight w:val="none"/>
              </w:rPr>
            </w:pPr>
            <w:r>
              <w:rPr>
                <w:rFonts w:hint="eastAsia" w:ascii="仿宋" w:hAnsi="仿宋" w:eastAsia="仿宋" w:cs="Times New Roman"/>
                <w:b/>
                <w:color w:val="auto"/>
                <w:sz w:val="24"/>
                <w:highlight w:val="none"/>
                <w:lang w:val="en-US" w:eastAsia="zh-CN"/>
              </w:rPr>
              <w:t>2</w:t>
            </w:r>
          </w:p>
        </w:tc>
        <w:tc>
          <w:tcPr>
            <w:tcW w:w="12912" w:type="dxa"/>
            <w:gridSpan w:val="10"/>
            <w:tcBorders>
              <w:top w:val="single" w:color="auto" w:sz="4" w:space="0"/>
              <w:left w:val="single" w:color="auto" w:sz="4" w:space="0"/>
              <w:bottom w:val="single" w:color="auto" w:sz="4" w:space="0"/>
              <w:right w:val="single" w:color="auto" w:sz="4" w:space="0"/>
            </w:tcBorders>
            <w:noWrap w:val="0"/>
            <w:vAlign w:val="center"/>
          </w:tcPr>
          <w:p w14:paraId="007E4858">
            <w:pPr>
              <w:rPr>
                <w:rFonts w:hint="eastAsia" w:ascii="仿宋" w:hAnsi="仿宋" w:eastAsia="仿宋" w:cs="Times New Roman"/>
                <w:b/>
                <w:color w:val="auto"/>
                <w:sz w:val="24"/>
                <w:highlight w:val="none"/>
                <w:lang w:val="en-US" w:eastAsia="zh-CN"/>
              </w:rPr>
            </w:pPr>
            <w:r>
              <w:rPr>
                <w:rFonts w:hint="eastAsia" w:ascii="仿宋" w:hAnsi="仿宋" w:eastAsia="仿宋" w:cs="Times New Roman"/>
                <w:b/>
                <w:color w:val="auto"/>
                <w:sz w:val="24"/>
                <w:highlight w:val="none"/>
                <w:lang w:eastAsia="zh-CN"/>
              </w:rPr>
              <w:t>本</w:t>
            </w:r>
            <w:r>
              <w:rPr>
                <w:rFonts w:hint="eastAsia" w:ascii="仿宋" w:hAnsi="仿宋" w:eastAsia="仿宋" w:cs="Times New Roman"/>
                <w:b/>
                <w:color w:val="auto"/>
                <w:sz w:val="24"/>
                <w:highlight w:val="none"/>
              </w:rPr>
              <w:t>采购包</w:t>
            </w:r>
            <w:r>
              <w:rPr>
                <w:rFonts w:hint="eastAsia" w:ascii="仿宋" w:hAnsi="仿宋" w:eastAsia="仿宋" w:cs="Times New Roman"/>
                <w:b/>
                <w:color w:val="auto"/>
                <w:sz w:val="24"/>
                <w:highlight w:val="none"/>
                <w:lang w:val="en-US" w:eastAsia="zh-CN"/>
              </w:rPr>
              <w:t>中</w:t>
            </w:r>
            <w:r>
              <w:rPr>
                <w:rFonts w:hint="eastAsia" w:ascii="仿宋" w:hAnsi="仿宋" w:eastAsia="仿宋" w:cs="Times New Roman"/>
                <w:b/>
                <w:color w:val="auto"/>
                <w:sz w:val="24"/>
                <w:highlight w:val="none"/>
              </w:rPr>
              <w:t>提供的符合本国产品标准的产品成本之和占</w:t>
            </w:r>
            <w:r>
              <w:rPr>
                <w:rFonts w:hint="eastAsia" w:ascii="仿宋" w:hAnsi="仿宋" w:eastAsia="仿宋" w:cs="Times New Roman"/>
                <w:b/>
                <w:color w:val="auto"/>
                <w:sz w:val="24"/>
                <w:highlight w:val="none"/>
                <w:lang w:eastAsia="zh-CN"/>
              </w:rPr>
              <w:t>该采购包</w:t>
            </w:r>
            <w:r>
              <w:rPr>
                <w:rFonts w:hint="eastAsia" w:ascii="仿宋" w:hAnsi="仿宋" w:eastAsia="仿宋" w:cs="Times New Roman"/>
                <w:b/>
                <w:color w:val="auto"/>
                <w:sz w:val="24"/>
                <w:highlight w:val="none"/>
              </w:rPr>
              <w:t>提供的全部产品成本之和的比例</w:t>
            </w:r>
            <w:r>
              <w:rPr>
                <w:rFonts w:hint="eastAsia" w:ascii="仿宋" w:hAnsi="仿宋" w:eastAsia="仿宋" w:cs="Times New Roman"/>
                <w:b/>
                <w:color w:val="auto"/>
                <w:sz w:val="24"/>
                <w:highlight w:val="none"/>
                <w:lang w:eastAsia="zh-CN"/>
              </w:rPr>
              <w:t>为</w:t>
            </w:r>
            <w:r>
              <w:rPr>
                <w:rFonts w:hint="eastAsia" w:ascii="仿宋" w:hAnsi="仿宋" w:eastAsia="仿宋" w:cs="Times New Roman"/>
                <w:b/>
                <w:color w:val="auto"/>
                <w:sz w:val="24"/>
                <w:highlight w:val="none"/>
                <w:u w:val="single"/>
                <w:lang w:val="en-US" w:eastAsia="zh-CN"/>
              </w:rPr>
              <w:t xml:space="preserve">      </w:t>
            </w:r>
            <w:r>
              <w:rPr>
                <w:rFonts w:hint="eastAsia" w:ascii="仿宋" w:hAnsi="仿宋" w:eastAsia="仿宋" w:cs="Times New Roman"/>
                <w:b/>
                <w:color w:val="auto"/>
                <w:sz w:val="24"/>
                <w:highlight w:val="none"/>
                <w:u w:val="none"/>
              </w:rPr>
              <w:t>%</w:t>
            </w:r>
            <w:r>
              <w:rPr>
                <w:rFonts w:hint="eastAsia" w:ascii="仿宋" w:hAnsi="仿宋" w:eastAsia="仿宋" w:cs="Times New Roman"/>
                <w:b/>
                <w:color w:val="auto"/>
                <w:sz w:val="24"/>
                <w:highlight w:val="none"/>
                <w:lang w:eastAsia="zh-CN"/>
              </w:rPr>
              <w:t>。</w:t>
            </w:r>
          </w:p>
        </w:tc>
      </w:tr>
      <w:tr w14:paraId="17BF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1DFBA37">
            <w:pPr>
              <w:jc w:val="center"/>
              <w:rPr>
                <w:rFonts w:ascii="仿宋" w:hAnsi="仿宋" w:eastAsia="仿宋"/>
                <w:b/>
                <w:bCs/>
                <w:color w:val="auto"/>
                <w:sz w:val="24"/>
                <w:highlight w:val="none"/>
              </w:rPr>
            </w:pPr>
            <w:r>
              <w:rPr>
                <w:rFonts w:hint="eastAsia" w:ascii="仿宋" w:hAnsi="仿宋" w:eastAsia="仿宋"/>
                <w:b/>
                <w:bCs/>
                <w:color w:val="auto"/>
                <w:sz w:val="24"/>
                <w:highlight w:val="none"/>
              </w:rPr>
              <w:t>总报价</w:t>
            </w:r>
          </w:p>
        </w:tc>
        <w:tc>
          <w:tcPr>
            <w:tcW w:w="11719" w:type="dxa"/>
            <w:gridSpan w:val="9"/>
            <w:tcBorders>
              <w:top w:val="single" w:color="auto" w:sz="4" w:space="0"/>
              <w:left w:val="single" w:color="auto" w:sz="4" w:space="0"/>
              <w:bottom w:val="single" w:color="auto" w:sz="4" w:space="0"/>
              <w:right w:val="single" w:color="auto" w:sz="4" w:space="0"/>
            </w:tcBorders>
            <w:noWrap w:val="0"/>
            <w:vAlign w:val="center"/>
          </w:tcPr>
          <w:p w14:paraId="03CD9C46">
            <w:pPr>
              <w:rPr>
                <w:rFonts w:hint="eastAsia" w:ascii="仿宋" w:hAnsi="仿宋" w:eastAsia="仿宋"/>
                <w:b/>
                <w:color w:val="auto"/>
                <w:sz w:val="24"/>
                <w:highlight w:val="none"/>
              </w:rPr>
            </w:pPr>
            <w:r>
              <w:rPr>
                <w:rFonts w:hint="eastAsia" w:ascii="仿宋" w:hAnsi="仿宋" w:eastAsia="仿宋"/>
                <w:b/>
                <w:color w:val="auto"/>
                <w:sz w:val="24"/>
                <w:highlight w:val="none"/>
              </w:rPr>
              <w:t>人民币（小写）：</w:t>
            </w:r>
          </w:p>
          <w:p w14:paraId="34405751">
            <w:pPr>
              <w:rPr>
                <w:rFonts w:ascii="仿宋" w:hAnsi="仿宋" w:eastAsia="仿宋"/>
                <w:b/>
                <w:color w:val="auto"/>
                <w:sz w:val="24"/>
                <w:highlight w:val="none"/>
              </w:rPr>
            </w:pPr>
            <w:r>
              <w:rPr>
                <w:rFonts w:hint="eastAsia" w:ascii="仿宋" w:hAnsi="仿宋" w:eastAsia="仿宋"/>
                <w:b/>
                <w:color w:val="auto"/>
                <w:sz w:val="24"/>
                <w:highlight w:val="none"/>
              </w:rPr>
              <w:t>人民币（大写）：</w:t>
            </w:r>
          </w:p>
        </w:tc>
      </w:tr>
    </w:tbl>
    <w:p w14:paraId="5DC19D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1.此表作为唱标的依据，必须填报。</w:t>
      </w:r>
    </w:p>
    <w:p w14:paraId="2DC9A5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lang w:val="en-US" w:eastAsia="zh-CN"/>
        </w:rPr>
        <w:t>2.本表序号1所列内容均为实质性条款，未按要求填写为无效标；其中品牌、型号规格必须填写具体的品牌、型号规格，未填写或未具体填写的，为无效标。</w:t>
      </w:r>
    </w:p>
    <w:p w14:paraId="1B6413EA">
      <w:pPr>
        <w:keepNext w:val="0"/>
        <w:keepLines w:val="0"/>
        <w:pageBreakBefore w:val="0"/>
        <w:widowControl w:val="0"/>
        <w:kinsoku/>
        <w:wordWrap/>
        <w:overflowPunct/>
        <w:topLinePunct w:val="0"/>
        <w:autoSpaceDE/>
        <w:autoSpaceDN/>
        <w:bidi w:val="0"/>
        <w:snapToGrid/>
        <w:spacing w:line="320" w:lineRule="exact"/>
        <w:ind w:firstLine="482" w:firstLineChars="200"/>
        <w:jc w:val="both"/>
        <w:textAlignment w:val="auto"/>
        <w:rPr>
          <w:rFonts w:hint="eastAsia" w:ascii="仿宋" w:hAnsi="仿宋" w:eastAsia="仿宋" w:cs="Times New Roman"/>
          <w:b/>
          <w:color w:val="auto"/>
          <w:sz w:val="24"/>
          <w:highlight w:val="none"/>
          <w:lang w:val="en-US" w:eastAsia="zh-CN" w:bidi="ar-SA"/>
        </w:rPr>
      </w:pPr>
      <w:r>
        <w:rPr>
          <w:rFonts w:hint="eastAsia" w:ascii="仿宋" w:hAnsi="仿宋" w:eastAsia="仿宋" w:cs="Times New Roman"/>
          <w:b/>
          <w:color w:val="auto"/>
          <w:sz w:val="24"/>
          <w:highlight w:val="none"/>
          <w:lang w:val="en-US" w:eastAsia="zh-CN" w:bidi="ar-SA"/>
        </w:rPr>
        <w:t xml:space="preserve">3. </w:t>
      </w:r>
      <w:r>
        <w:rPr>
          <w:rFonts w:hint="eastAsia" w:ascii="仿宋" w:hAnsi="仿宋" w:eastAsia="仿宋"/>
          <w:b/>
          <w:color w:val="auto"/>
          <w:sz w:val="24"/>
          <w:highlight w:val="none"/>
          <w:lang w:val="en-US" w:eastAsia="zh-CN"/>
        </w:rPr>
        <w:t>本表序号2</w:t>
      </w:r>
      <w:r>
        <w:rPr>
          <w:rFonts w:hint="eastAsia" w:ascii="仿宋" w:hAnsi="仿宋" w:eastAsia="仿宋" w:cs="Times New Roman"/>
          <w:b/>
          <w:color w:val="auto"/>
          <w:sz w:val="24"/>
          <w:highlight w:val="none"/>
          <w:lang w:val="en-US" w:eastAsia="zh-CN"/>
        </w:rPr>
        <w:t>中，供应商未填写比例数值，或比例数值不足80%的，将不享受本国产品价格评审优惠。</w:t>
      </w:r>
    </w:p>
    <w:p w14:paraId="0D215DFA">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6178BE0F">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7C9991A4">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209913C3">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highlight w:val="none"/>
        </w:rPr>
      </w:pPr>
      <w:r>
        <w:rPr>
          <w:rFonts w:hint="eastAsia" w:ascii="仿宋_GB2312" w:hAnsi="仿宋_GB2312" w:eastAsia="仿宋_GB2312" w:cs="仿宋_GB2312"/>
          <w:sz w:val="28"/>
          <w:szCs w:val="28"/>
          <w:highlight w:val="none"/>
        </w:rPr>
        <w:t>签署日期：    年    月   日</w:t>
      </w:r>
    </w:p>
    <w:p w14:paraId="6CD27207">
      <w:pPr>
        <w:spacing w:line="360" w:lineRule="auto"/>
        <w:rPr>
          <w:rFonts w:hint="default" w:ascii="仿宋" w:hAnsi="仿宋" w:eastAsia="仿宋"/>
          <w:b/>
          <w:color w:val="auto"/>
          <w:sz w:val="28"/>
          <w:szCs w:val="28"/>
          <w:highlight w:val="none"/>
          <w:lang w:val="en-US" w:eastAsia="zh-CN"/>
        </w:rPr>
      </w:pPr>
    </w:p>
    <w:p w14:paraId="592E73B3">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zh-CN" w:eastAsia="zh-CN"/>
        </w:rPr>
        <w:t>服务分项明细</w:t>
      </w:r>
      <w:r>
        <w:rPr>
          <w:rFonts w:hint="eastAsia" w:ascii="仿宋" w:hAnsi="仿宋" w:eastAsia="仿宋" w:cs="Times New Roman"/>
          <w:b/>
          <w:bCs/>
          <w:color w:val="auto"/>
          <w:sz w:val="32"/>
          <w:szCs w:val="32"/>
          <w:highlight w:val="none"/>
          <w:lang w:val="en-US" w:eastAsia="zh-CN"/>
        </w:rPr>
        <w:t>报价表（格式自拟）</w:t>
      </w:r>
    </w:p>
    <w:p w14:paraId="7926C72C">
      <w:pPr>
        <w:keepNext w:val="0"/>
        <w:keepLines w:val="0"/>
        <w:pageBreakBefore w:val="0"/>
        <w:widowControl w:val="0"/>
        <w:kinsoku/>
        <w:wordWrap/>
        <w:overflowPunct/>
        <w:topLinePunct w:val="0"/>
        <w:autoSpaceDE/>
        <w:autoSpaceDN/>
        <w:bidi w:val="0"/>
        <w:snapToGrid/>
        <w:spacing w:line="320" w:lineRule="exact"/>
        <w:ind w:firstLine="562" w:firstLineChars="200"/>
        <w:jc w:val="both"/>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 </w:t>
      </w:r>
    </w:p>
    <w:p w14:paraId="36771573">
      <w:pPr>
        <w:pStyle w:val="7"/>
        <w:rPr>
          <w:rFonts w:hint="eastAsia" w:ascii="仿宋" w:hAnsi="仿宋" w:eastAsia="仿宋"/>
          <w:b/>
          <w:bCs/>
          <w:color w:val="auto"/>
          <w:sz w:val="28"/>
          <w:szCs w:val="28"/>
          <w:highlight w:val="none"/>
        </w:rPr>
      </w:pPr>
    </w:p>
    <w:p w14:paraId="5127CB09">
      <w:pPr>
        <w:rPr>
          <w:rFonts w:hint="eastAsia" w:ascii="仿宋" w:hAnsi="仿宋" w:eastAsia="仿宋"/>
          <w:b/>
          <w:bCs/>
          <w:color w:val="auto"/>
          <w:sz w:val="28"/>
          <w:szCs w:val="28"/>
          <w:highlight w:val="none"/>
        </w:rPr>
      </w:pPr>
    </w:p>
    <w:p w14:paraId="7FBB7091">
      <w:pPr>
        <w:pStyle w:val="7"/>
        <w:rPr>
          <w:rFonts w:hint="eastAsia" w:ascii="仿宋" w:hAnsi="仿宋" w:eastAsia="仿宋"/>
          <w:b/>
          <w:bCs/>
          <w:color w:val="auto"/>
          <w:sz w:val="28"/>
          <w:szCs w:val="28"/>
          <w:highlight w:val="none"/>
        </w:rPr>
      </w:pPr>
    </w:p>
    <w:p w14:paraId="47EAABB0">
      <w:pPr>
        <w:rPr>
          <w:rFonts w:hint="eastAsia" w:ascii="仿宋" w:hAnsi="仿宋" w:eastAsia="仿宋"/>
          <w:b/>
          <w:bCs/>
          <w:color w:val="auto"/>
          <w:sz w:val="28"/>
          <w:szCs w:val="28"/>
          <w:highlight w:val="none"/>
        </w:rPr>
      </w:pPr>
    </w:p>
    <w:p w14:paraId="398D1A10">
      <w:pPr>
        <w:pStyle w:val="7"/>
        <w:rPr>
          <w:rFonts w:hint="eastAsia" w:ascii="仿宋" w:hAnsi="仿宋" w:eastAsia="仿宋"/>
          <w:b/>
          <w:bCs/>
          <w:color w:val="auto"/>
          <w:sz w:val="28"/>
          <w:szCs w:val="28"/>
          <w:highlight w:val="none"/>
        </w:rPr>
      </w:pPr>
    </w:p>
    <w:p w14:paraId="19A3F4A7">
      <w:pPr>
        <w:rPr>
          <w:rFonts w:hint="eastAsia"/>
          <w:highlight w:val="none"/>
          <w:lang w:val="en-US" w:eastAsia="zh-CN"/>
        </w:rPr>
      </w:pPr>
    </w:p>
    <w:p w14:paraId="58C82078">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374EBB7A">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09010DB5">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0AF57C26">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3855EB7A">
      <w:pPr>
        <w:tabs>
          <w:tab w:val="left" w:pos="3600"/>
        </w:tabs>
        <w:ind w:firstLine="281" w:firstLineChars="100"/>
        <w:jc w:val="left"/>
        <w:outlineLvl w:val="0"/>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bookmarkStart w:id="20" w:name="_Toc18342"/>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6</w:t>
      </w:r>
      <w:bookmarkEnd w:id="20"/>
    </w:p>
    <w:p w14:paraId="66F053A4">
      <w:pPr>
        <w:pStyle w:val="4"/>
        <w:spacing w:before="120" w:beforeLines="50"/>
        <w:ind w:firstLine="561"/>
        <w:jc w:val="center"/>
        <w:rPr>
          <w:rFonts w:hint="eastAsia" w:ascii="仿宋" w:hAnsi="仿宋" w:eastAsia="仿宋"/>
          <w:b/>
          <w:bCs/>
          <w:color w:val="auto"/>
          <w:highlight w:val="none"/>
        </w:rPr>
      </w:pPr>
      <w:r>
        <w:rPr>
          <w:rFonts w:hint="eastAsia" w:ascii="仿宋" w:hAnsi="仿宋" w:eastAsia="仿宋"/>
          <w:b/>
          <w:bCs/>
          <w:color w:val="auto"/>
          <w:highlight w:val="none"/>
        </w:rPr>
        <w:t>投标项目需求响应偏离表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504"/>
        <w:gridCol w:w="3467"/>
        <w:gridCol w:w="1607"/>
        <w:gridCol w:w="1522"/>
        <w:gridCol w:w="1374"/>
        <w:gridCol w:w="1491"/>
      </w:tblGrid>
      <w:tr w14:paraId="0C3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3813608">
            <w:pPr>
              <w:jc w:val="center"/>
              <w:rPr>
                <w:rFonts w:hint="eastAsia" w:ascii="仿宋" w:hAnsi="仿宋" w:eastAsia="仿宋"/>
                <w:b/>
                <w:bCs/>
                <w:color w:val="auto"/>
                <w:highlight w:val="none"/>
              </w:rPr>
            </w:pPr>
            <w:r>
              <w:rPr>
                <w:rFonts w:hint="eastAsia" w:ascii="仿宋" w:hAnsi="仿宋" w:eastAsia="仿宋"/>
                <w:b/>
                <w:bCs/>
                <w:color w:val="auto"/>
                <w:highlight w:val="none"/>
              </w:rPr>
              <w:t>序号</w:t>
            </w:r>
          </w:p>
        </w:tc>
        <w:tc>
          <w:tcPr>
            <w:tcW w:w="1234" w:type="pct"/>
            <w:tcBorders>
              <w:top w:val="single" w:color="auto" w:sz="4" w:space="0"/>
              <w:left w:val="nil"/>
              <w:bottom w:val="single" w:color="auto" w:sz="4" w:space="0"/>
              <w:right w:val="single" w:color="auto" w:sz="4" w:space="0"/>
            </w:tcBorders>
            <w:noWrap w:val="0"/>
            <w:vAlign w:val="center"/>
          </w:tcPr>
          <w:p w14:paraId="685738F8">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14:paraId="4088C1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投标响应技术指标</w:t>
            </w:r>
          </w:p>
        </w:tc>
        <w:tc>
          <w:tcPr>
            <w:tcW w:w="566" w:type="pct"/>
            <w:tcBorders>
              <w:top w:val="single" w:color="auto" w:sz="4" w:space="0"/>
              <w:left w:val="nil"/>
              <w:bottom w:val="single" w:color="auto" w:sz="4" w:space="0"/>
              <w:right w:val="single" w:color="auto" w:sz="4" w:space="0"/>
            </w:tcBorders>
            <w:noWrap w:val="0"/>
            <w:vAlign w:val="center"/>
          </w:tcPr>
          <w:p w14:paraId="569E4599">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正偏离</w:t>
            </w:r>
          </w:p>
        </w:tc>
        <w:tc>
          <w:tcPr>
            <w:tcW w:w="536" w:type="pct"/>
            <w:tcBorders>
              <w:top w:val="single" w:color="auto" w:sz="4" w:space="0"/>
              <w:left w:val="nil"/>
              <w:bottom w:val="single" w:color="auto" w:sz="4" w:space="0"/>
              <w:right w:val="single" w:color="auto" w:sz="4" w:space="0"/>
            </w:tcBorders>
            <w:noWrap w:val="0"/>
            <w:vAlign w:val="center"/>
          </w:tcPr>
          <w:p w14:paraId="13D537E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负偏离</w:t>
            </w:r>
          </w:p>
        </w:tc>
        <w:tc>
          <w:tcPr>
            <w:tcW w:w="484" w:type="pct"/>
            <w:tcBorders>
              <w:top w:val="single" w:color="auto" w:sz="4" w:space="0"/>
              <w:left w:val="nil"/>
              <w:bottom w:val="single" w:color="auto" w:sz="4" w:space="0"/>
              <w:right w:val="single" w:color="auto" w:sz="4" w:space="0"/>
            </w:tcBorders>
            <w:noWrap w:val="0"/>
            <w:vAlign w:val="center"/>
          </w:tcPr>
          <w:p w14:paraId="5B4DA54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满足要求</w:t>
            </w:r>
          </w:p>
        </w:tc>
        <w:tc>
          <w:tcPr>
            <w:tcW w:w="526" w:type="pct"/>
            <w:tcBorders>
              <w:top w:val="single" w:color="auto" w:sz="4" w:space="0"/>
              <w:left w:val="nil"/>
              <w:bottom w:val="single" w:color="auto" w:sz="4" w:space="0"/>
              <w:right w:val="single" w:color="auto" w:sz="4" w:space="0"/>
            </w:tcBorders>
            <w:noWrap w:val="0"/>
            <w:vAlign w:val="center"/>
          </w:tcPr>
          <w:p w14:paraId="5B305A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14:paraId="1637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59D79BE">
            <w:pPr>
              <w:jc w:val="center"/>
              <w:rPr>
                <w:rFonts w:hint="eastAsia" w:ascii="仿宋" w:hAnsi="仿宋" w:eastAsia="仿宋"/>
                <w:b/>
                <w:bCs/>
                <w:color w:val="auto"/>
                <w:highlight w:val="none"/>
              </w:rPr>
            </w:pPr>
            <w:r>
              <w:rPr>
                <w:rFonts w:hint="eastAsia" w:ascii="仿宋" w:hAnsi="仿宋" w:eastAsia="仿宋"/>
                <w:b/>
                <w:bCs/>
                <w:color w:val="auto"/>
                <w:highlight w:val="none"/>
              </w:rPr>
              <w:t>1</w:t>
            </w:r>
          </w:p>
        </w:tc>
        <w:tc>
          <w:tcPr>
            <w:tcW w:w="1234" w:type="pct"/>
            <w:tcBorders>
              <w:top w:val="single" w:color="auto" w:sz="4" w:space="0"/>
              <w:left w:val="nil"/>
              <w:bottom w:val="single" w:color="auto" w:sz="4" w:space="0"/>
              <w:right w:val="single" w:color="auto" w:sz="4" w:space="0"/>
            </w:tcBorders>
            <w:noWrap w:val="0"/>
            <w:vAlign w:val="center"/>
          </w:tcPr>
          <w:p w14:paraId="52E5B6EA">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4CF998D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EEA0B01">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63ACD70">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0DBFB656">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4E226B08">
            <w:pPr>
              <w:jc w:val="center"/>
              <w:rPr>
                <w:rFonts w:hint="eastAsia" w:ascii="仿宋" w:hAnsi="仿宋" w:eastAsia="仿宋"/>
                <w:b/>
                <w:bCs/>
                <w:color w:val="auto"/>
                <w:highlight w:val="none"/>
              </w:rPr>
            </w:pPr>
          </w:p>
        </w:tc>
      </w:tr>
      <w:tr w14:paraId="7B8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6417B72">
            <w:pPr>
              <w:jc w:val="center"/>
              <w:rPr>
                <w:rFonts w:hint="eastAsia" w:ascii="仿宋" w:hAnsi="仿宋" w:eastAsia="仿宋"/>
                <w:b/>
                <w:bCs/>
                <w:color w:val="auto"/>
                <w:highlight w:val="none"/>
              </w:rPr>
            </w:pPr>
            <w:r>
              <w:rPr>
                <w:rFonts w:hint="eastAsia" w:ascii="仿宋" w:hAnsi="仿宋" w:eastAsia="仿宋"/>
                <w:b/>
                <w:bCs/>
                <w:color w:val="auto"/>
                <w:highlight w:val="none"/>
              </w:rPr>
              <w:t>2</w:t>
            </w:r>
          </w:p>
        </w:tc>
        <w:tc>
          <w:tcPr>
            <w:tcW w:w="1234" w:type="pct"/>
            <w:tcBorders>
              <w:top w:val="single" w:color="auto" w:sz="4" w:space="0"/>
              <w:left w:val="nil"/>
              <w:bottom w:val="single" w:color="auto" w:sz="4" w:space="0"/>
              <w:right w:val="single" w:color="auto" w:sz="4" w:space="0"/>
            </w:tcBorders>
            <w:noWrap w:val="0"/>
            <w:vAlign w:val="center"/>
          </w:tcPr>
          <w:p w14:paraId="505DD752">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64062A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0244C648">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901656">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5C29C1E5">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6EE99540">
            <w:pPr>
              <w:jc w:val="center"/>
              <w:rPr>
                <w:rFonts w:hint="eastAsia" w:ascii="仿宋" w:hAnsi="仿宋" w:eastAsia="仿宋"/>
                <w:b/>
                <w:bCs/>
                <w:color w:val="auto"/>
                <w:highlight w:val="none"/>
              </w:rPr>
            </w:pPr>
          </w:p>
        </w:tc>
      </w:tr>
      <w:tr w14:paraId="385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637A0833">
            <w:pPr>
              <w:jc w:val="center"/>
              <w:rPr>
                <w:rFonts w:hint="eastAsia" w:ascii="仿宋" w:hAnsi="仿宋" w:eastAsia="仿宋"/>
                <w:b/>
                <w:bCs/>
                <w:color w:val="auto"/>
                <w:highlight w:val="none"/>
              </w:rPr>
            </w:pPr>
            <w:r>
              <w:rPr>
                <w:rFonts w:hint="eastAsia" w:ascii="仿宋" w:hAnsi="仿宋" w:eastAsia="仿宋"/>
                <w:b/>
                <w:bCs/>
                <w:color w:val="auto"/>
                <w:highlight w:val="none"/>
              </w:rPr>
              <w:t>3</w:t>
            </w:r>
          </w:p>
        </w:tc>
        <w:tc>
          <w:tcPr>
            <w:tcW w:w="1234" w:type="pct"/>
            <w:tcBorders>
              <w:top w:val="single" w:color="auto" w:sz="4" w:space="0"/>
              <w:left w:val="nil"/>
              <w:bottom w:val="single" w:color="auto" w:sz="4" w:space="0"/>
              <w:right w:val="single" w:color="auto" w:sz="4" w:space="0"/>
            </w:tcBorders>
            <w:noWrap w:val="0"/>
            <w:vAlign w:val="center"/>
          </w:tcPr>
          <w:p w14:paraId="6D21CE5F">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0B7405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4F125963">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ACCA10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728C18C">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08982008">
            <w:pPr>
              <w:jc w:val="center"/>
              <w:rPr>
                <w:rFonts w:hint="eastAsia" w:ascii="仿宋" w:hAnsi="仿宋" w:eastAsia="仿宋"/>
                <w:b/>
                <w:bCs/>
                <w:color w:val="auto"/>
                <w:highlight w:val="none"/>
              </w:rPr>
            </w:pPr>
          </w:p>
        </w:tc>
      </w:tr>
      <w:tr w14:paraId="6B5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1E7FE8F4">
            <w:pPr>
              <w:jc w:val="center"/>
              <w:rPr>
                <w:rFonts w:hint="eastAsia" w:ascii="仿宋" w:hAnsi="仿宋" w:eastAsia="仿宋"/>
                <w:b/>
                <w:bCs/>
                <w:color w:val="auto"/>
                <w:highlight w:val="none"/>
              </w:rPr>
            </w:pPr>
            <w:r>
              <w:rPr>
                <w:rFonts w:hint="eastAsia" w:ascii="仿宋" w:hAnsi="仿宋" w:eastAsia="仿宋"/>
                <w:b/>
                <w:bCs/>
                <w:color w:val="auto"/>
                <w:highlight w:val="none"/>
              </w:rPr>
              <w:t>4</w:t>
            </w:r>
          </w:p>
        </w:tc>
        <w:tc>
          <w:tcPr>
            <w:tcW w:w="1234" w:type="pct"/>
            <w:tcBorders>
              <w:top w:val="single" w:color="auto" w:sz="4" w:space="0"/>
              <w:left w:val="nil"/>
              <w:bottom w:val="single" w:color="auto" w:sz="4" w:space="0"/>
              <w:right w:val="single" w:color="auto" w:sz="4" w:space="0"/>
            </w:tcBorders>
            <w:noWrap w:val="0"/>
            <w:vAlign w:val="center"/>
          </w:tcPr>
          <w:p w14:paraId="0F216881">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5C49C6A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BE84BD4">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41AD072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28C9A074">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47F7571">
            <w:pPr>
              <w:jc w:val="center"/>
              <w:rPr>
                <w:rFonts w:hint="eastAsia" w:ascii="仿宋" w:hAnsi="仿宋" w:eastAsia="仿宋"/>
                <w:b/>
                <w:bCs/>
                <w:color w:val="auto"/>
                <w:highlight w:val="none"/>
              </w:rPr>
            </w:pPr>
          </w:p>
        </w:tc>
      </w:tr>
      <w:tr w14:paraId="0A8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4B333B71">
            <w:pPr>
              <w:jc w:val="center"/>
              <w:rPr>
                <w:rFonts w:hint="eastAsia" w:ascii="仿宋" w:hAnsi="仿宋" w:eastAsia="仿宋"/>
                <w:b/>
                <w:bCs/>
                <w:color w:val="auto"/>
                <w:highlight w:val="none"/>
              </w:rPr>
            </w:pPr>
            <w:r>
              <w:rPr>
                <w:rFonts w:hint="eastAsia" w:ascii="仿宋" w:hAnsi="仿宋" w:eastAsia="仿宋"/>
                <w:b/>
                <w:bCs/>
                <w:color w:val="auto"/>
                <w:highlight w:val="none"/>
              </w:rPr>
              <w:t>5</w:t>
            </w:r>
          </w:p>
        </w:tc>
        <w:tc>
          <w:tcPr>
            <w:tcW w:w="1234" w:type="pct"/>
            <w:tcBorders>
              <w:top w:val="single" w:color="auto" w:sz="4" w:space="0"/>
              <w:left w:val="nil"/>
              <w:bottom w:val="single" w:color="auto" w:sz="4" w:space="0"/>
              <w:right w:val="single" w:color="auto" w:sz="4" w:space="0"/>
            </w:tcBorders>
            <w:noWrap w:val="0"/>
            <w:vAlign w:val="center"/>
          </w:tcPr>
          <w:p w14:paraId="660072C6">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3F88DF50">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5C66CC6A">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1CEF5F">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C5FCB6A">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1376C4F">
            <w:pPr>
              <w:jc w:val="center"/>
              <w:rPr>
                <w:rFonts w:hint="eastAsia" w:ascii="仿宋" w:hAnsi="仿宋" w:eastAsia="仿宋"/>
                <w:b/>
                <w:bCs/>
                <w:color w:val="auto"/>
                <w:highlight w:val="none"/>
              </w:rPr>
            </w:pPr>
          </w:p>
        </w:tc>
      </w:tr>
    </w:tbl>
    <w:p w14:paraId="72F49840">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投标单位(公章)：</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投标单位联系人：                 </w:t>
      </w:r>
    </w:p>
    <w:p w14:paraId="495BBCB8">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投标单位联系电话：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w:t>
      </w:r>
      <w:r>
        <w:rPr>
          <w:rFonts w:hint="eastAsia" w:ascii="仿宋_GB2312" w:hAnsi="仿宋_GB2312" w:eastAsia="仿宋_GB2312" w:cs="仿宋_GB2312"/>
          <w:color w:val="auto"/>
          <w:sz w:val="28"/>
          <w:szCs w:val="28"/>
          <w:highlight w:val="none"/>
          <w:lang w:val="en-US" w:eastAsia="zh-CN"/>
        </w:rPr>
        <w:t>定</w:t>
      </w:r>
      <w:r>
        <w:rPr>
          <w:rFonts w:hint="eastAsia" w:ascii="仿宋_GB2312" w:hAnsi="仿宋_GB2312" w:eastAsia="仿宋_GB2312" w:cs="仿宋_GB2312"/>
          <w:color w:val="auto"/>
          <w:sz w:val="28"/>
          <w:szCs w:val="28"/>
          <w:highlight w:val="none"/>
        </w:rPr>
        <w:t>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(签字):</w:t>
      </w:r>
    </w:p>
    <w:p w14:paraId="499FF78D">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w:t>
      </w:r>
      <w:r>
        <w:rPr>
          <w:rFonts w:hint="eastAsia" w:ascii="仿宋_GB2312" w:hAnsi="仿宋_GB2312" w:eastAsia="仿宋_GB2312" w:cs="仿宋_GB2312"/>
          <w:color w:val="auto"/>
          <w:sz w:val="24"/>
          <w:highlight w:val="none"/>
          <w:lang w:eastAsia="zh-CN"/>
        </w:rPr>
        <w:t>供应商要</w:t>
      </w:r>
      <w:r>
        <w:rPr>
          <w:rFonts w:hint="eastAsia" w:ascii="仿宋_GB2312" w:hAnsi="仿宋_GB2312" w:eastAsia="仿宋_GB2312" w:cs="仿宋_GB2312"/>
          <w:color w:val="auto"/>
          <w:sz w:val="24"/>
          <w:highlight w:val="none"/>
        </w:rPr>
        <w:t>严格按照《采购需求说明》所列的具体明细进行</w:t>
      </w:r>
      <w:r>
        <w:rPr>
          <w:rFonts w:hint="eastAsia" w:ascii="仿宋_GB2312" w:hAnsi="仿宋_GB2312" w:eastAsia="仿宋_GB2312" w:cs="仿宋_GB2312"/>
          <w:color w:val="auto"/>
          <w:sz w:val="24"/>
          <w:highlight w:val="none"/>
          <w:lang w:eastAsia="zh-CN"/>
        </w:rPr>
        <w:t>填写</w:t>
      </w:r>
      <w:r>
        <w:rPr>
          <w:rFonts w:hint="eastAsia" w:ascii="仿宋_GB2312" w:hAnsi="仿宋_GB2312" w:eastAsia="仿宋_GB2312" w:cs="仿宋_GB2312"/>
          <w:color w:val="auto"/>
          <w:sz w:val="24"/>
          <w:highlight w:val="none"/>
        </w:rPr>
        <w:t>。</w:t>
      </w:r>
    </w:p>
    <w:p w14:paraId="7750FDA2">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应对照招标货物（设备）技术、质量及要求，准确填写此表。</w:t>
      </w:r>
    </w:p>
    <w:p w14:paraId="196E3FF6">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3、填</w:t>
      </w:r>
      <w:r>
        <w:rPr>
          <w:rFonts w:hint="eastAsia" w:ascii="仿宋_GB2312" w:hAnsi="仿宋_GB2312" w:eastAsia="仿宋_GB2312" w:cs="仿宋_GB2312"/>
          <w:color w:val="auto"/>
          <w:sz w:val="24"/>
          <w:highlight w:val="none"/>
          <w:lang w:eastAsia="zh-CN"/>
        </w:rPr>
        <w:t>写</w:t>
      </w:r>
      <w:r>
        <w:rPr>
          <w:rFonts w:hint="eastAsia" w:ascii="仿宋_GB2312" w:hAnsi="仿宋_GB2312" w:eastAsia="仿宋_GB2312" w:cs="仿宋_GB2312"/>
          <w:color w:val="auto"/>
          <w:sz w:val="24"/>
          <w:highlight w:val="none"/>
        </w:rPr>
        <w:t>不清楚、不全面，</w:t>
      </w:r>
      <w:r>
        <w:rPr>
          <w:rFonts w:hint="eastAsia" w:ascii="仿宋_GB2312" w:hAnsi="仿宋_GB2312" w:eastAsia="仿宋_GB2312" w:cs="仿宋_GB2312"/>
          <w:color w:val="auto"/>
          <w:sz w:val="24"/>
          <w:highlight w:val="none"/>
          <w:lang w:eastAsia="zh-CN"/>
        </w:rPr>
        <w:t>不填写</w:t>
      </w:r>
      <w:r>
        <w:rPr>
          <w:rFonts w:hint="eastAsia" w:ascii="仿宋_GB2312" w:hAnsi="仿宋_GB2312" w:eastAsia="仿宋_GB2312" w:cs="仿宋_GB2312"/>
          <w:color w:val="auto"/>
          <w:sz w:val="24"/>
          <w:highlight w:val="none"/>
        </w:rPr>
        <w:t>使评审人员不能判明投标货物（设备）技术、质量而造成的无效标，由</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自行承担。</w:t>
      </w:r>
    </w:p>
    <w:p w14:paraId="5F83AC73">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b/>
          <w:bCs/>
          <w:color w:val="auto"/>
          <w:sz w:val="30"/>
          <w:szCs w:val="30"/>
          <w:highlight w:val="none"/>
        </w:rPr>
        <w:sectPr>
          <w:pgSz w:w="16838" w:h="11906" w:orient="landscape"/>
          <w:pgMar w:top="1440" w:right="1417" w:bottom="1440" w:left="1440" w:header="851" w:footer="992" w:gutter="0"/>
          <w:pgNumType w:fmt="decimal"/>
          <w:cols w:space="720" w:num="1"/>
          <w:rtlGutter w:val="0"/>
          <w:docGrid w:linePitch="312" w:charSpace="0"/>
        </w:sectPr>
      </w:pPr>
      <w:r>
        <w:rPr>
          <w:rFonts w:hint="eastAsia" w:ascii="仿宋_GB2312" w:hAnsi="仿宋_GB2312" w:eastAsia="仿宋_GB2312" w:cs="仿宋_GB2312"/>
          <w:color w:val="auto"/>
          <w:sz w:val="24"/>
          <w:highlight w:val="none"/>
        </w:rPr>
        <w:t>4、如果投标货物有偏离而不标注偏离，在评审中被认定为偏离，评审人员有权视具体情况按照评标办法扣分或</w:t>
      </w:r>
      <w:r>
        <w:rPr>
          <w:rFonts w:hint="eastAsia" w:ascii="仿宋_GB2312" w:hAnsi="仿宋_GB2312" w:eastAsia="仿宋_GB2312" w:cs="仿宋_GB2312"/>
          <w:color w:val="auto"/>
          <w:sz w:val="24"/>
          <w:highlight w:val="none"/>
          <w:lang w:eastAsia="zh-CN"/>
        </w:rPr>
        <w:t>废标</w:t>
      </w:r>
      <w:r>
        <w:rPr>
          <w:rFonts w:hint="default" w:ascii="仿宋_GB2312" w:hAnsi="仿宋_GB2312" w:eastAsia="仿宋_GB2312" w:cs="仿宋_GB2312"/>
          <w:color w:val="auto"/>
          <w:sz w:val="24"/>
          <w:highlight w:val="none"/>
          <w:lang w:eastAsia="zh-CN"/>
        </w:rPr>
        <w:t>。</w:t>
      </w:r>
    </w:p>
    <w:p w14:paraId="10FAC759">
      <w:pPr>
        <w:spacing w:line="360" w:lineRule="auto"/>
        <w:ind w:firstLine="281" w:firstLineChars="100"/>
        <w:outlineLvl w:val="0"/>
        <w:rPr>
          <w:rFonts w:hint="eastAsia" w:ascii="仿宋_GB2312" w:hAnsi="仿宋_GB2312" w:eastAsia="仿宋_GB2312" w:cs="仿宋_GB2312"/>
          <w:b/>
          <w:bCs/>
          <w:highlight w:val="none"/>
          <w:lang w:eastAsia="zh-CN"/>
        </w:rPr>
      </w:pPr>
      <w:bookmarkStart w:id="21" w:name="_Toc29572"/>
      <w:r>
        <w:rPr>
          <w:rFonts w:hint="eastAsia" w:ascii="仿宋_GB2312" w:hAnsi="仿宋_GB2312" w:eastAsia="仿宋_GB2312" w:cs="仿宋_GB2312"/>
          <w:b/>
          <w:bCs/>
          <w:highlight w:val="none"/>
        </w:rPr>
        <w:t>附件</w:t>
      </w:r>
      <w:r>
        <w:rPr>
          <w:rFonts w:hint="eastAsia" w:ascii="仿宋_GB2312" w:hAnsi="仿宋_GB2312" w:eastAsia="仿宋_GB2312" w:cs="仿宋_GB2312"/>
          <w:b/>
          <w:bCs/>
          <w:highlight w:val="none"/>
          <w:lang w:val="en-US" w:eastAsia="zh-CN"/>
        </w:rPr>
        <w:t>7</w:t>
      </w:r>
      <w:bookmarkEnd w:id="21"/>
    </w:p>
    <w:p w14:paraId="13406007">
      <w:pPr>
        <w:spacing w:line="240" w:lineRule="atLeast"/>
        <w:jc w:val="center"/>
        <w:rPr>
          <w:rFonts w:hint="eastAsia" w:ascii="仿宋_GB2312" w:hAnsi="仿宋_GB2312" w:eastAsia="仿宋_GB2312" w:cs="仿宋_GB2312"/>
          <w:b/>
          <w:bCs/>
          <w:sz w:val="32"/>
          <w:szCs w:val="32"/>
          <w:highlight w:val="none"/>
        </w:rPr>
      </w:pPr>
    </w:p>
    <w:p w14:paraId="10A28F28">
      <w:pPr>
        <w:spacing w:line="240" w:lineRule="atLeast"/>
        <w:jc w:val="center"/>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技术支持和售后服务承诺</w:t>
      </w:r>
    </w:p>
    <w:p w14:paraId="5325BCF5">
      <w:pPr>
        <w:spacing w:line="240" w:lineRule="atLeas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自行填写）</w:t>
      </w:r>
    </w:p>
    <w:p w14:paraId="2F1E5804">
      <w:pPr>
        <w:spacing w:line="240" w:lineRule="atLeast"/>
        <w:jc w:val="center"/>
        <w:rPr>
          <w:rFonts w:hint="eastAsia" w:ascii="仿宋_GB2312" w:hAnsi="仿宋_GB2312" w:eastAsia="仿宋_GB2312" w:cs="仿宋_GB2312"/>
          <w:highlight w:val="none"/>
        </w:rPr>
      </w:pPr>
    </w:p>
    <w:p w14:paraId="238D26FA">
      <w:pPr>
        <w:spacing w:line="240" w:lineRule="atLeast"/>
        <w:jc w:val="center"/>
        <w:rPr>
          <w:rFonts w:hint="eastAsia" w:ascii="仿宋_GB2312" w:hAnsi="仿宋_GB2312" w:eastAsia="仿宋_GB2312" w:cs="仿宋_GB2312"/>
          <w:szCs w:val="18"/>
          <w:highlight w:val="none"/>
        </w:rPr>
      </w:pPr>
      <w:r>
        <w:rPr>
          <w:rFonts w:hint="eastAsia" w:ascii="仿宋_GB2312" w:hAnsi="仿宋_GB2312" w:eastAsia="仿宋_GB2312" w:cs="仿宋_GB2312"/>
          <w:highlight w:val="none"/>
        </w:rPr>
        <w:t>（主要内容应包括，但不仅限于下列内容）</w:t>
      </w:r>
    </w:p>
    <w:p w14:paraId="4CC3336D">
      <w:pPr>
        <w:spacing w:line="500" w:lineRule="exact"/>
        <w:rPr>
          <w:rFonts w:hint="eastAsia" w:ascii="仿宋_GB2312" w:hAnsi="仿宋_GB2312" w:eastAsia="仿宋_GB2312" w:cs="仿宋_GB2312"/>
          <w:highlight w:val="none"/>
        </w:rPr>
      </w:pPr>
    </w:p>
    <w:p w14:paraId="5254FF09">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应当分别列明投标货物免费质量保证期限</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rPr>
        <w:t>年，在免费质量保证期（包修、包换、包退）内能够提供的技术支持办法和服务方式、服务内容以及维护维修的解决方式（上门维修、报修、送修等），如果</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需要增加投标货物免费质量保证期，其续保价格每年</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元。</w:t>
      </w:r>
    </w:p>
    <w:p w14:paraId="14961CB8">
      <w:pPr>
        <w:spacing w:line="500" w:lineRule="exact"/>
        <w:ind w:firstLine="554" w:firstLineChars="198"/>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应分别列明免费质量保证期外的服务年限</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rPr>
        <w:t>年；维护维修的电话、联系人、响应服务时间、到达现场时间以及维护维修完成时限（天）。</w:t>
      </w:r>
    </w:p>
    <w:p w14:paraId="771C54DE">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应列明在货物免费质量保证期外技术支持和相关服务收费标准，零 (部)备件取得方式及取费标准。</w:t>
      </w:r>
    </w:p>
    <w:p w14:paraId="1DD1326B">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4</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应分别列明投标物品的装箱清单及物品及产品开箱不合格处理方法。</w:t>
      </w:r>
    </w:p>
    <w:p w14:paraId="32A5FA69">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应列明违反售后服务承诺的赔偿责任。</w:t>
      </w:r>
    </w:p>
    <w:p w14:paraId="465211D7">
      <w:pPr>
        <w:spacing w:line="500" w:lineRule="exact"/>
        <w:ind w:firstLine="560" w:firstLineChars="200"/>
        <w:rPr>
          <w:rFonts w:hint="eastAsia" w:ascii="仿宋_GB2312" w:hAnsi="仿宋_GB2312" w:eastAsia="仿宋_GB2312" w:cs="仿宋_GB2312"/>
          <w:szCs w:val="18"/>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应列明产品的质量或服务投诉电话（</w:t>
      </w:r>
      <w:r>
        <w:rPr>
          <w:rFonts w:hint="eastAsia" w:ascii="仿宋_GB2312" w:hAnsi="仿宋_GB2312" w:eastAsia="仿宋_GB2312" w:cs="仿宋_GB2312"/>
          <w:highlight w:val="none"/>
          <w:lang w:eastAsia="zh-CN"/>
        </w:rPr>
        <w:t>中标单位</w:t>
      </w:r>
      <w:r>
        <w:rPr>
          <w:rFonts w:hint="eastAsia" w:ascii="仿宋_GB2312" w:hAnsi="仿宋_GB2312" w:eastAsia="仿宋_GB2312" w:cs="仿宋_GB2312"/>
          <w:highlight w:val="none"/>
        </w:rPr>
        <w:t>/厂方）。</w:t>
      </w:r>
    </w:p>
    <w:p w14:paraId="49B51F52">
      <w:pPr>
        <w:ind w:firstLine="4200" w:firstLineChars="1500"/>
        <w:rPr>
          <w:rFonts w:hint="eastAsia" w:ascii="仿宋_GB2312" w:hAnsi="仿宋_GB2312" w:eastAsia="仿宋_GB2312" w:cs="仿宋_GB2312"/>
          <w:highlight w:val="none"/>
        </w:rPr>
      </w:pPr>
    </w:p>
    <w:p w14:paraId="7163DCFE">
      <w:pPr>
        <w:pStyle w:val="11"/>
        <w:ind w:left="1120"/>
        <w:rPr>
          <w:rFonts w:hint="eastAsia" w:ascii="仿宋_GB2312" w:hAnsi="仿宋_GB2312" w:eastAsia="仿宋_GB2312" w:cs="仿宋_GB2312"/>
          <w:highlight w:val="none"/>
        </w:rPr>
      </w:pPr>
    </w:p>
    <w:p w14:paraId="55CB5CF2">
      <w:pPr>
        <w:rPr>
          <w:rFonts w:hint="eastAsia" w:ascii="仿宋_GB2312" w:hAnsi="仿宋_GB2312" w:eastAsia="仿宋_GB2312" w:cs="仿宋_GB2312"/>
          <w:highlight w:val="none"/>
        </w:rPr>
      </w:pPr>
    </w:p>
    <w:p w14:paraId="0A298A69">
      <w:pPr>
        <w:ind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法定代表人：     （签字） </w:t>
      </w:r>
    </w:p>
    <w:p w14:paraId="4D2EA342">
      <w:pPr>
        <w:ind w:firstLine="5320" w:firstLineChars="1900"/>
        <w:rPr>
          <w:rFonts w:hint="eastAsia" w:ascii="仿宋_GB2312" w:hAnsi="仿宋_GB2312" w:eastAsia="仿宋_GB2312" w:cs="仿宋_GB2312"/>
          <w:highlight w:val="none"/>
        </w:rPr>
      </w:pPr>
      <w:r>
        <w:rPr>
          <w:rFonts w:hint="eastAsia" w:ascii="仿宋_GB2312" w:hAnsi="仿宋_GB2312" w:eastAsia="仿宋_GB2312" w:cs="仿宋_GB2312"/>
          <w:highlight w:val="none"/>
        </w:rPr>
        <w:t>或</w:t>
      </w:r>
    </w:p>
    <w:p w14:paraId="75B3D3EF">
      <w:pPr>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委托全权代理人：     （签字）</w:t>
      </w:r>
    </w:p>
    <w:p w14:paraId="6CDE5D75">
      <w:pPr>
        <w:ind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A8A136E">
      <w:pPr>
        <w:ind w:left="0" w:leftChars="0"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741A2068">
      <w:pPr>
        <w:pStyle w:val="2"/>
        <w:keepNext w:val="0"/>
        <w:numPr>
          <w:ilvl w:val="0"/>
          <w:numId w:val="0"/>
        </w:numPr>
        <w:autoSpaceDE w:val="0"/>
        <w:autoSpaceDN w:val="0"/>
        <w:spacing w:before="162"/>
        <w:ind w:right="1677" w:firstLine="361" w:firstLineChars="1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color w:val="000000"/>
          <w:szCs w:val="28"/>
          <w:highlight w:val="none"/>
        </w:rPr>
        <w:br w:type="page"/>
      </w:r>
      <w:bookmarkStart w:id="22" w:name="_Toc25576"/>
      <w:r>
        <w:rPr>
          <w:rFonts w:hint="eastAsia" w:ascii="仿宋_GB2312" w:hAnsi="仿宋_GB2312" w:eastAsia="仿宋_GB2312" w:cs="仿宋_GB2312"/>
          <w:b/>
          <w:color w:val="000000"/>
          <w:szCs w:val="28"/>
          <w:highlight w:val="none"/>
        </w:rPr>
        <w:t>附件</w:t>
      </w:r>
      <w:r>
        <w:rPr>
          <w:rFonts w:hint="eastAsia" w:ascii="仿宋_GB2312" w:hAnsi="仿宋_GB2312" w:eastAsia="仿宋_GB2312" w:cs="仿宋_GB2312"/>
          <w:b/>
          <w:color w:val="000000"/>
          <w:szCs w:val="28"/>
          <w:highlight w:val="none"/>
          <w:lang w:val="en-US" w:eastAsia="zh-CN"/>
        </w:rPr>
        <w:t>8</w:t>
      </w:r>
      <w:bookmarkEnd w:id="22"/>
    </w:p>
    <w:p w14:paraId="00733044">
      <w:pPr>
        <w:jc w:val="center"/>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rPr>
        <w:t>中小企业声明函（</w:t>
      </w:r>
      <w:r>
        <w:rPr>
          <w:rFonts w:hint="eastAsia" w:ascii="仿宋_GB2312" w:hAnsi="仿宋_GB2312" w:eastAsia="仿宋_GB2312" w:cs="仿宋_GB2312"/>
          <w:b/>
          <w:bCs/>
          <w:sz w:val="40"/>
          <w:szCs w:val="40"/>
          <w:highlight w:val="none"/>
          <w:lang w:eastAsia="zh-CN"/>
        </w:rPr>
        <w:t>货物</w:t>
      </w:r>
      <w:r>
        <w:rPr>
          <w:rFonts w:hint="eastAsia" w:ascii="仿宋_GB2312" w:hAnsi="仿宋_GB2312" w:eastAsia="仿宋_GB2312" w:cs="仿宋_GB2312"/>
          <w:b/>
          <w:bCs/>
          <w:sz w:val="40"/>
          <w:szCs w:val="40"/>
          <w:highlight w:val="none"/>
        </w:rPr>
        <w:t>）</w:t>
      </w:r>
    </w:p>
    <w:p w14:paraId="69E4A669">
      <w:pPr>
        <w:pStyle w:val="7"/>
        <w:numPr>
          <w:ilvl w:val="0"/>
          <w:numId w:val="0"/>
        </w:numPr>
        <w:spacing w:before="2"/>
        <w:ind w:leftChars="0"/>
        <w:rPr>
          <w:rFonts w:hint="eastAsia" w:ascii="仿宋" w:hAnsi="仿宋" w:eastAsia="仿宋" w:cs="仿宋"/>
          <w:b/>
          <w:sz w:val="32"/>
          <w:szCs w:val="32"/>
          <w:highlight w:val="none"/>
        </w:rPr>
      </w:pPr>
    </w:p>
    <w:p w14:paraId="3CCDE0B5">
      <w:pPr>
        <w:keepNext w:val="0"/>
        <w:keepLines w:val="0"/>
        <w:pageBreakBefore w:val="0"/>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zh-CN" w:eastAsia="zh-CN"/>
        </w:rPr>
      </w:pPr>
      <w:r>
        <w:rPr>
          <w:rFonts w:hint="eastAsia" w:ascii="仿宋" w:hAnsi="仿宋" w:eastAsia="仿宋" w:cs="Times New Roman"/>
          <w:sz w:val="28"/>
          <w:szCs w:val="28"/>
          <w:highlight w:val="none"/>
          <w:lang w:val="en-US" w:eastAsia="zh-CN"/>
        </w:rPr>
        <w:t>本公司（联合体）郑重声明，根据《政府采购促进中小企业发展管理办法》（财库﹝2020﹞46 号）的规定，</w:t>
      </w:r>
      <w:r>
        <w:rPr>
          <w:rFonts w:hint="eastAsia" w:ascii="仿宋" w:hAnsi="仿宋" w:eastAsia="仿宋" w:cs="Times New Roman"/>
          <w:sz w:val="28"/>
          <w:szCs w:val="28"/>
          <w:highlight w:val="none"/>
          <w:lang w:val="zh-CN" w:eastAsia="zh-CN"/>
        </w:rPr>
        <w:t>本公司参加</w:t>
      </w:r>
      <w:r>
        <w:rPr>
          <w:rFonts w:hint="eastAsia" w:ascii="仿宋" w:hAnsi="仿宋" w:eastAsia="仿宋" w:cs="Times New Roman"/>
          <w:sz w:val="28"/>
          <w:szCs w:val="28"/>
          <w:highlight w:val="none"/>
          <w:u w:val="single"/>
          <w:lang w:val="zh-CN" w:eastAsia="zh-CN"/>
        </w:rPr>
        <w:t>（单位名称）</w:t>
      </w:r>
      <w:r>
        <w:rPr>
          <w:rFonts w:hint="eastAsia" w:ascii="仿宋" w:hAnsi="仿宋" w:eastAsia="仿宋" w:cs="Times New Roman"/>
          <w:sz w:val="28"/>
          <w:szCs w:val="28"/>
          <w:highlight w:val="none"/>
          <w:lang w:val="zh-CN" w:eastAsia="zh-CN"/>
        </w:rPr>
        <w:t>的</w:t>
      </w:r>
      <w:r>
        <w:rPr>
          <w:rFonts w:hint="eastAsia" w:ascii="仿宋" w:hAnsi="仿宋" w:eastAsia="仿宋" w:cs="Times New Roman"/>
          <w:sz w:val="28"/>
          <w:szCs w:val="28"/>
          <w:highlight w:val="none"/>
          <w:u w:val="single"/>
          <w:lang w:val="zh-CN" w:eastAsia="zh-CN"/>
        </w:rPr>
        <w:t>（项目名称）</w:t>
      </w:r>
      <w:r>
        <w:rPr>
          <w:rFonts w:hint="eastAsia" w:ascii="仿宋" w:hAnsi="仿宋" w:eastAsia="仿宋" w:cs="Times New Roman"/>
          <w:sz w:val="28"/>
          <w:szCs w:val="28"/>
          <w:highlight w:val="none"/>
          <w:lang w:val="zh-CN" w:eastAsia="zh-CN"/>
        </w:rPr>
        <w:t>采购活动，提供的货物全部由符合政策要求的中小企业制造。相关企业 （含联合体中的中小企业、签订分包意向协议的中小企业） 的具体情况如下：</w:t>
      </w:r>
    </w:p>
    <w:p w14:paraId="62D52882">
      <w:pPr>
        <w:keepNext w:val="0"/>
        <w:keepLines w:val="0"/>
        <w:pageBreakBefore w:val="0"/>
        <w:numPr>
          <w:ilvl w:val="0"/>
          <w:numId w:val="5"/>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DB9A9C4">
      <w:pPr>
        <w:keepNext w:val="0"/>
        <w:keepLines w:val="0"/>
        <w:pageBreakBefore w:val="0"/>
        <w:numPr>
          <w:ilvl w:val="0"/>
          <w:numId w:val="5"/>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6C8F6EE">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53F01E70">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以上企业，不属于大企业的分支机构，不存在控股股东为大企业的情形，也不存在与大企业的负责人为同一人的情形。</w:t>
      </w:r>
    </w:p>
    <w:p w14:paraId="5A63105D">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本企业对上述声明内容的真实性负责。如有虚假，将依法承担相应责任。</w:t>
      </w:r>
    </w:p>
    <w:p w14:paraId="67D572CB">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ascii="仿宋" w:hAnsi="仿宋" w:eastAsia="仿宋" w:cs="仿宋"/>
          <w:spacing w:val="-2"/>
          <w:kern w:val="0"/>
          <w:sz w:val="28"/>
          <w:szCs w:val="28"/>
          <w:highlight w:val="none"/>
          <w:lang w:val="zh-CN" w:bidi="zh-CN"/>
        </w:rPr>
      </w:pPr>
      <w:r>
        <w:rPr>
          <w:rFonts w:hint="eastAsia" w:ascii="仿宋" w:hAnsi="仿宋" w:eastAsia="仿宋" w:cs="仿宋"/>
          <w:spacing w:val="-2"/>
          <w:kern w:val="0"/>
          <w:sz w:val="28"/>
          <w:szCs w:val="28"/>
          <w:highlight w:val="none"/>
          <w:lang w:val="zh-CN" w:bidi="zh-CN"/>
        </w:rPr>
        <w:t>供应商名称（盖章）：</w:t>
      </w:r>
    </w:p>
    <w:p w14:paraId="48D6F3C0">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cs="仿宋"/>
          <w:spacing w:val="24"/>
          <w:sz w:val="28"/>
          <w:szCs w:val="28"/>
          <w:highlight w:val="none"/>
          <w:lang w:val="en-US" w:eastAsia="zh-CN"/>
        </w:rPr>
      </w:pPr>
      <w:r>
        <w:rPr>
          <w:rFonts w:hint="eastAsia" w:ascii="仿宋" w:hAnsi="仿宋" w:eastAsia="仿宋" w:cs="仿宋"/>
          <w:spacing w:val="-2"/>
          <w:kern w:val="0"/>
          <w:sz w:val="28"/>
          <w:szCs w:val="28"/>
          <w:highlight w:val="none"/>
          <w:lang w:val="zh-CN" w:bidi="zh-CN"/>
        </w:rPr>
        <w:t>日</w:t>
      </w:r>
      <w:r>
        <w:rPr>
          <w:rFonts w:hint="eastAsia" w:ascii="仿宋" w:hAnsi="仿宋" w:eastAsia="仿宋" w:cs="仿宋"/>
          <w:spacing w:val="-2"/>
          <w:kern w:val="0"/>
          <w:sz w:val="28"/>
          <w:szCs w:val="28"/>
          <w:highlight w:val="none"/>
          <w:lang w:val="en-US" w:bidi="zh-CN"/>
        </w:rPr>
        <w:t xml:space="preserve">      </w:t>
      </w:r>
      <w:r>
        <w:rPr>
          <w:rFonts w:hint="eastAsia" w:ascii="仿宋" w:hAnsi="仿宋" w:eastAsia="仿宋" w:cs="仿宋"/>
          <w:spacing w:val="-2"/>
          <w:kern w:val="0"/>
          <w:sz w:val="28"/>
          <w:szCs w:val="28"/>
          <w:highlight w:val="none"/>
          <w:lang w:val="zh-CN" w:bidi="zh-CN"/>
        </w:rPr>
        <w:t>期：</w:t>
      </w:r>
      <w:r>
        <w:rPr>
          <w:rFonts w:hint="eastAsia" w:ascii="仿宋" w:hAnsi="仿宋" w:eastAsia="仿宋" w:cs="仿宋"/>
          <w:spacing w:val="-2"/>
          <w:kern w:val="0"/>
          <w:sz w:val="28"/>
          <w:szCs w:val="28"/>
          <w:highlight w:val="none"/>
          <w:lang w:val="en-US" w:bidi="zh-CN"/>
        </w:rPr>
        <w:t xml:space="preserve">    年    月    日</w:t>
      </w:r>
    </w:p>
    <w:p w14:paraId="3D5CC895">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备注：</w:t>
      </w:r>
    </w:p>
    <w:p w14:paraId="05BBE104">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0" w:leftChars="0" w:right="0" w:rightChars="0" w:firstLine="640" w:firstLine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1.从业人员、营业收入、资产总额填报上一年度的数据，无上一年度数据的新成立的企业可不填报。</w:t>
      </w:r>
    </w:p>
    <w:p w14:paraId="7A6B987C">
      <w:pPr>
        <w:keepNext w:val="0"/>
        <w:keepLines w:val="0"/>
        <w:pageBreakBefore w:val="0"/>
        <w:widowControl/>
        <w:suppressLineNumbers w:val="0"/>
        <w:kinsoku/>
        <w:wordWrap/>
        <w:overflowPunct/>
        <w:topLinePunct w:val="0"/>
        <w:bidi w:val="0"/>
        <w:adjustRightInd/>
        <w:snapToGrid/>
        <w:spacing w:line="460" w:lineRule="exact"/>
        <w:ind w:left="0" w:leftChars="0" w:firstLine="640" w:firstLineChars="0"/>
        <w:jc w:val="both"/>
        <w:textAlignment w:val="auto"/>
        <w:rPr>
          <w:rFonts w:hint="eastAsia"/>
          <w:highlight w:val="none"/>
          <w:lang w:val="en-US" w:eastAsia="zh-CN"/>
        </w:rPr>
      </w:pPr>
      <w:r>
        <w:rPr>
          <w:rFonts w:hint="eastAsia" w:ascii="仿宋" w:hAnsi="仿宋" w:eastAsia="仿宋" w:cs="仿宋"/>
          <w:b/>
          <w:bCs/>
          <w:spacing w:val="-2"/>
          <w:kern w:val="2"/>
          <w:sz w:val="28"/>
          <w:szCs w:val="28"/>
          <w:highlight w:val="none"/>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50244160">
      <w:pPr>
        <w:pStyle w:val="3"/>
        <w:ind w:firstLine="281" w:firstLineChars="100"/>
        <w:outlineLvl w:val="0"/>
        <w:rPr>
          <w:rFonts w:hint="eastAsia" w:ascii="仿宋_GB2312" w:hAnsi="仿宋_GB2312" w:eastAsia="仿宋_GB2312" w:cs="仿宋_GB2312"/>
          <w:b w:val="0"/>
          <w:color w:val="000000"/>
          <w:sz w:val="18"/>
          <w:szCs w:val="18"/>
          <w:highlight w:val="none"/>
          <w:lang w:eastAsia="zh-CN"/>
        </w:rPr>
      </w:pPr>
      <w:bookmarkStart w:id="23" w:name="_Toc26033"/>
      <w:r>
        <w:rPr>
          <w:rFonts w:hint="eastAsia" w:ascii="仿宋_GB2312" w:hAnsi="仿宋_GB2312" w:eastAsia="仿宋_GB2312" w:cs="仿宋_GB2312"/>
          <w:color w:val="000000"/>
          <w:sz w:val="28"/>
          <w:szCs w:val="28"/>
          <w:highlight w:val="none"/>
        </w:rPr>
        <w:t>附件</w:t>
      </w:r>
      <w:r>
        <w:rPr>
          <w:rFonts w:hint="eastAsia" w:ascii="仿宋_GB2312" w:hAnsi="仿宋_GB2312" w:eastAsia="仿宋_GB2312" w:cs="仿宋_GB2312"/>
          <w:color w:val="000000"/>
          <w:sz w:val="28"/>
          <w:szCs w:val="28"/>
          <w:highlight w:val="none"/>
          <w:lang w:val="en-US" w:eastAsia="zh-CN"/>
        </w:rPr>
        <w:t>9</w:t>
      </w:r>
      <w:bookmarkEnd w:id="23"/>
    </w:p>
    <w:p w14:paraId="1D087259">
      <w:pPr>
        <w:spacing w:line="360" w:lineRule="auto"/>
        <w:jc w:val="center"/>
        <w:rPr>
          <w:rFonts w:hint="eastAsia" w:ascii="仿宋_GB2312" w:hAnsi="仿宋_GB2312" w:eastAsia="仿宋_GB2312" w:cs="仿宋_GB2312"/>
          <w:b/>
          <w:color w:val="000000"/>
          <w:sz w:val="32"/>
          <w:szCs w:val="32"/>
          <w:highlight w:val="none"/>
        </w:rPr>
      </w:pPr>
    </w:p>
    <w:p w14:paraId="567A5E07">
      <w:pPr>
        <w:spacing w:line="360" w:lineRule="auto"/>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近 三 年 业 绩 一 览 表</w:t>
      </w:r>
    </w:p>
    <w:p w14:paraId="53D2AD62">
      <w:pPr>
        <w:spacing w:line="360" w:lineRule="auto"/>
        <w:rPr>
          <w:rFonts w:hint="eastAsia" w:ascii="仿宋_GB2312" w:hAnsi="仿宋_GB2312" w:eastAsia="仿宋_GB2312" w:cs="仿宋_GB2312"/>
          <w:b/>
          <w:color w:val="000000"/>
          <w:szCs w:val="21"/>
          <w:highlight w:val="none"/>
        </w:rPr>
      </w:pPr>
    </w:p>
    <w:tbl>
      <w:tblPr>
        <w:tblStyle w:val="1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6293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7E56431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序号</w:t>
            </w:r>
          </w:p>
        </w:tc>
        <w:tc>
          <w:tcPr>
            <w:tcW w:w="2056" w:type="dxa"/>
            <w:noWrap w:val="0"/>
            <w:vAlign w:val="center"/>
          </w:tcPr>
          <w:p w14:paraId="64A9B0E0">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使用单位全称</w:t>
            </w:r>
          </w:p>
        </w:tc>
        <w:tc>
          <w:tcPr>
            <w:tcW w:w="1412" w:type="dxa"/>
            <w:noWrap w:val="0"/>
            <w:vAlign w:val="center"/>
          </w:tcPr>
          <w:p w14:paraId="0522756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合同金额</w:t>
            </w:r>
          </w:p>
        </w:tc>
        <w:tc>
          <w:tcPr>
            <w:tcW w:w="1412" w:type="dxa"/>
            <w:noWrap w:val="0"/>
            <w:vAlign w:val="center"/>
          </w:tcPr>
          <w:p w14:paraId="26D45A5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完成时间</w:t>
            </w:r>
          </w:p>
        </w:tc>
        <w:tc>
          <w:tcPr>
            <w:tcW w:w="1362" w:type="dxa"/>
            <w:noWrap w:val="0"/>
            <w:vAlign w:val="center"/>
          </w:tcPr>
          <w:p w14:paraId="648C5787">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联系人</w:t>
            </w:r>
          </w:p>
        </w:tc>
        <w:tc>
          <w:tcPr>
            <w:tcW w:w="2173" w:type="dxa"/>
            <w:noWrap w:val="0"/>
            <w:vAlign w:val="center"/>
          </w:tcPr>
          <w:p w14:paraId="385EDADD">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联系电话</w:t>
            </w:r>
          </w:p>
        </w:tc>
      </w:tr>
      <w:tr w14:paraId="7D7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22B6A57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1</w:t>
            </w:r>
          </w:p>
        </w:tc>
        <w:tc>
          <w:tcPr>
            <w:tcW w:w="2056" w:type="dxa"/>
            <w:noWrap w:val="0"/>
            <w:vAlign w:val="top"/>
          </w:tcPr>
          <w:p w14:paraId="36CDDEF5">
            <w:pPr>
              <w:jc w:val="center"/>
              <w:rPr>
                <w:rFonts w:hint="eastAsia" w:ascii="仿宋_GB2312" w:hAnsi="仿宋_GB2312" w:eastAsia="仿宋_GB2312" w:cs="仿宋_GB2312"/>
                <w:b/>
                <w:bCs/>
                <w:color w:val="000000"/>
                <w:highlight w:val="none"/>
              </w:rPr>
            </w:pPr>
          </w:p>
        </w:tc>
        <w:tc>
          <w:tcPr>
            <w:tcW w:w="1412" w:type="dxa"/>
            <w:noWrap w:val="0"/>
            <w:vAlign w:val="top"/>
          </w:tcPr>
          <w:p w14:paraId="484C98E0">
            <w:pPr>
              <w:jc w:val="center"/>
              <w:rPr>
                <w:rFonts w:hint="eastAsia" w:ascii="仿宋_GB2312" w:hAnsi="仿宋_GB2312" w:eastAsia="仿宋_GB2312" w:cs="仿宋_GB2312"/>
                <w:b/>
                <w:bCs/>
                <w:color w:val="000000"/>
                <w:highlight w:val="none"/>
              </w:rPr>
            </w:pPr>
          </w:p>
        </w:tc>
        <w:tc>
          <w:tcPr>
            <w:tcW w:w="1412" w:type="dxa"/>
            <w:noWrap w:val="0"/>
            <w:vAlign w:val="top"/>
          </w:tcPr>
          <w:p w14:paraId="266A824C">
            <w:pPr>
              <w:jc w:val="center"/>
              <w:rPr>
                <w:rFonts w:hint="eastAsia" w:ascii="仿宋_GB2312" w:hAnsi="仿宋_GB2312" w:eastAsia="仿宋_GB2312" w:cs="仿宋_GB2312"/>
                <w:b/>
                <w:bCs/>
                <w:color w:val="000000"/>
                <w:highlight w:val="none"/>
              </w:rPr>
            </w:pPr>
          </w:p>
        </w:tc>
        <w:tc>
          <w:tcPr>
            <w:tcW w:w="1362" w:type="dxa"/>
            <w:noWrap w:val="0"/>
            <w:vAlign w:val="top"/>
          </w:tcPr>
          <w:p w14:paraId="0FA9A805">
            <w:pPr>
              <w:jc w:val="center"/>
              <w:rPr>
                <w:rFonts w:hint="eastAsia" w:ascii="仿宋_GB2312" w:hAnsi="仿宋_GB2312" w:eastAsia="仿宋_GB2312" w:cs="仿宋_GB2312"/>
                <w:b/>
                <w:bCs/>
                <w:color w:val="000000"/>
                <w:highlight w:val="none"/>
              </w:rPr>
            </w:pPr>
          </w:p>
        </w:tc>
        <w:tc>
          <w:tcPr>
            <w:tcW w:w="2173" w:type="dxa"/>
            <w:noWrap w:val="0"/>
            <w:vAlign w:val="top"/>
          </w:tcPr>
          <w:p w14:paraId="1A64ABDB">
            <w:pPr>
              <w:jc w:val="center"/>
              <w:rPr>
                <w:rFonts w:hint="eastAsia" w:ascii="仿宋_GB2312" w:hAnsi="仿宋_GB2312" w:eastAsia="仿宋_GB2312" w:cs="仿宋_GB2312"/>
                <w:b/>
                <w:bCs/>
                <w:color w:val="000000"/>
                <w:highlight w:val="none"/>
              </w:rPr>
            </w:pPr>
          </w:p>
        </w:tc>
      </w:tr>
      <w:tr w14:paraId="762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79933BD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2</w:t>
            </w:r>
          </w:p>
        </w:tc>
        <w:tc>
          <w:tcPr>
            <w:tcW w:w="2056" w:type="dxa"/>
            <w:noWrap w:val="0"/>
            <w:vAlign w:val="top"/>
          </w:tcPr>
          <w:p w14:paraId="3A9CE82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636688AF">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4AD9B6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2D8DAB9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120DD7AB">
            <w:pPr>
              <w:jc w:val="center"/>
              <w:rPr>
                <w:rFonts w:hint="eastAsia" w:ascii="仿宋_GB2312" w:hAnsi="仿宋_GB2312" w:eastAsia="仿宋_GB2312" w:cs="仿宋_GB2312"/>
                <w:b/>
                <w:bCs/>
                <w:color w:val="000000"/>
                <w:sz w:val="36"/>
                <w:highlight w:val="none"/>
                <w:u w:val="single"/>
              </w:rPr>
            </w:pPr>
          </w:p>
        </w:tc>
      </w:tr>
      <w:tr w14:paraId="408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5F81133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3</w:t>
            </w:r>
          </w:p>
        </w:tc>
        <w:tc>
          <w:tcPr>
            <w:tcW w:w="2056" w:type="dxa"/>
            <w:noWrap w:val="0"/>
            <w:vAlign w:val="top"/>
          </w:tcPr>
          <w:p w14:paraId="476E2BC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7D3925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164BC0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DD544A7">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70892A3C">
            <w:pPr>
              <w:jc w:val="center"/>
              <w:rPr>
                <w:rFonts w:hint="eastAsia" w:ascii="仿宋_GB2312" w:hAnsi="仿宋_GB2312" w:eastAsia="仿宋_GB2312" w:cs="仿宋_GB2312"/>
                <w:b/>
                <w:bCs/>
                <w:color w:val="000000"/>
                <w:sz w:val="36"/>
                <w:highlight w:val="none"/>
                <w:u w:val="single"/>
              </w:rPr>
            </w:pPr>
          </w:p>
        </w:tc>
      </w:tr>
      <w:tr w14:paraId="5F7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1365BDA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4</w:t>
            </w:r>
          </w:p>
        </w:tc>
        <w:tc>
          <w:tcPr>
            <w:tcW w:w="2056" w:type="dxa"/>
            <w:noWrap w:val="0"/>
            <w:vAlign w:val="top"/>
          </w:tcPr>
          <w:p w14:paraId="75FEC7D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991484C">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B649A8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149B002">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54C53248">
            <w:pPr>
              <w:jc w:val="center"/>
              <w:rPr>
                <w:rFonts w:hint="eastAsia" w:ascii="仿宋_GB2312" w:hAnsi="仿宋_GB2312" w:eastAsia="仿宋_GB2312" w:cs="仿宋_GB2312"/>
                <w:b/>
                <w:bCs/>
                <w:color w:val="000000"/>
                <w:sz w:val="36"/>
                <w:highlight w:val="none"/>
                <w:u w:val="single"/>
              </w:rPr>
            </w:pPr>
          </w:p>
        </w:tc>
      </w:tr>
      <w:tr w14:paraId="1C6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6A1E8543">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5</w:t>
            </w:r>
          </w:p>
        </w:tc>
        <w:tc>
          <w:tcPr>
            <w:tcW w:w="2056" w:type="dxa"/>
            <w:noWrap w:val="0"/>
            <w:vAlign w:val="top"/>
          </w:tcPr>
          <w:p w14:paraId="33E21BCD">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691D4F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7EC54A3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6601E890">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2CB956F">
            <w:pPr>
              <w:jc w:val="center"/>
              <w:rPr>
                <w:rFonts w:hint="eastAsia" w:ascii="仿宋_GB2312" w:hAnsi="仿宋_GB2312" w:eastAsia="仿宋_GB2312" w:cs="仿宋_GB2312"/>
                <w:b/>
                <w:bCs/>
                <w:color w:val="000000"/>
                <w:sz w:val="36"/>
                <w:highlight w:val="none"/>
                <w:u w:val="single"/>
              </w:rPr>
            </w:pPr>
          </w:p>
        </w:tc>
      </w:tr>
      <w:tr w14:paraId="7B0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50B2ABF9">
            <w:pPr>
              <w:jc w:val="center"/>
              <w:rPr>
                <w:rFonts w:hint="eastAsia" w:ascii="仿宋_GB2312" w:hAnsi="仿宋_GB2312" w:eastAsia="仿宋_GB2312" w:cs="仿宋_GB2312"/>
                <w:b/>
                <w:bCs/>
                <w:color w:val="000000"/>
                <w:sz w:val="24"/>
                <w:highlight w:val="none"/>
                <w:u w:val="single"/>
              </w:rPr>
            </w:pPr>
            <w:r>
              <w:rPr>
                <w:rFonts w:hint="eastAsia" w:ascii="仿宋_GB2312" w:hAnsi="仿宋_GB2312" w:eastAsia="仿宋_GB2312" w:cs="仿宋_GB2312"/>
                <w:b/>
                <w:bCs/>
                <w:color w:val="000000"/>
                <w:sz w:val="24"/>
                <w:highlight w:val="none"/>
              </w:rPr>
              <w:t>…</w:t>
            </w:r>
          </w:p>
        </w:tc>
        <w:tc>
          <w:tcPr>
            <w:tcW w:w="2056" w:type="dxa"/>
            <w:noWrap w:val="0"/>
            <w:vAlign w:val="top"/>
          </w:tcPr>
          <w:p w14:paraId="094E1898">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564369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BD2BD8D">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55D8D97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478E7F3">
            <w:pPr>
              <w:jc w:val="center"/>
              <w:rPr>
                <w:rFonts w:hint="eastAsia" w:ascii="仿宋_GB2312" w:hAnsi="仿宋_GB2312" w:eastAsia="仿宋_GB2312" w:cs="仿宋_GB2312"/>
                <w:b/>
                <w:bCs/>
                <w:color w:val="000000"/>
                <w:sz w:val="36"/>
                <w:highlight w:val="none"/>
                <w:u w:val="single"/>
              </w:rPr>
            </w:pPr>
          </w:p>
        </w:tc>
      </w:tr>
    </w:tbl>
    <w:p w14:paraId="3DA0CDC3">
      <w:pPr>
        <w:numPr>
          <w:ilvl w:val="0"/>
          <w:numId w:val="0"/>
        </w:numPr>
        <w:spacing w:line="360" w:lineRule="auto"/>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注：1、</w:t>
      </w:r>
      <w:r>
        <w:rPr>
          <w:rFonts w:hint="eastAsia" w:ascii="仿宋" w:hAnsi="仿宋" w:eastAsia="仿宋"/>
          <w:b/>
          <w:color w:val="000000"/>
          <w:sz w:val="24"/>
          <w:highlight w:val="none"/>
        </w:rPr>
        <w:t>投标人应填写与招标项目相一致或相类似的销售业绩。所有业绩应提供《买卖合同》</w:t>
      </w:r>
      <w:r>
        <w:rPr>
          <w:rFonts w:hint="eastAsia" w:ascii="仿宋" w:hAnsi="仿宋" w:eastAsia="仿宋"/>
          <w:b/>
          <w:color w:val="000000"/>
          <w:sz w:val="24"/>
          <w:highlight w:val="none"/>
          <w:lang w:eastAsia="zh-CN"/>
        </w:rPr>
        <w:t>、</w:t>
      </w:r>
      <w:r>
        <w:rPr>
          <w:rFonts w:hint="eastAsia" w:ascii="仿宋" w:hAnsi="仿宋" w:eastAsia="仿宋"/>
          <w:b/>
          <w:color w:val="000000"/>
          <w:sz w:val="24"/>
          <w:highlight w:val="none"/>
        </w:rPr>
        <w:t>中标通知书复印件并附在此业绩表之后。</w:t>
      </w:r>
    </w:p>
    <w:p w14:paraId="0C5B74DD">
      <w:pPr>
        <w:numPr>
          <w:ilvl w:val="0"/>
          <w:numId w:val="0"/>
        </w:numPr>
        <w:spacing w:line="360" w:lineRule="auto"/>
        <w:ind w:leftChars="-450" w:firstLine="1687" w:firstLineChars="700"/>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2、</w:t>
      </w:r>
      <w:r>
        <w:rPr>
          <w:rFonts w:hint="eastAsia" w:ascii="仿宋" w:hAnsi="仿宋" w:eastAsia="仿宋"/>
          <w:b/>
          <w:color w:val="000000"/>
          <w:sz w:val="24"/>
          <w:highlight w:val="none"/>
        </w:rPr>
        <w:t>业绩不实而造成的</w:t>
      </w:r>
      <w:r>
        <w:rPr>
          <w:rFonts w:hint="eastAsia" w:ascii="仿宋" w:hAnsi="仿宋" w:eastAsia="仿宋"/>
          <w:b/>
          <w:color w:val="000000"/>
          <w:sz w:val="24"/>
          <w:highlight w:val="none"/>
          <w:lang w:eastAsia="zh-CN"/>
        </w:rPr>
        <w:t>无效标</w:t>
      </w:r>
      <w:r>
        <w:rPr>
          <w:rFonts w:hint="eastAsia" w:ascii="仿宋" w:hAnsi="仿宋" w:eastAsia="仿宋"/>
          <w:b/>
          <w:color w:val="000000"/>
          <w:sz w:val="24"/>
          <w:highlight w:val="none"/>
        </w:rPr>
        <w:t>，由投标人自行承担</w:t>
      </w:r>
      <w:r>
        <w:rPr>
          <w:rFonts w:hint="eastAsia" w:ascii="仿宋" w:hAnsi="仿宋" w:eastAsia="仿宋"/>
          <w:b/>
          <w:color w:val="000000"/>
          <w:sz w:val="24"/>
          <w:highlight w:val="none"/>
          <w:lang w:eastAsia="zh-CN"/>
        </w:rPr>
        <w:t>。</w:t>
      </w:r>
    </w:p>
    <w:p w14:paraId="131FFD8C">
      <w:pPr>
        <w:numPr>
          <w:ilvl w:val="0"/>
          <w:numId w:val="0"/>
        </w:numPr>
        <w:spacing w:line="360" w:lineRule="auto"/>
        <w:ind w:leftChars="-450" w:firstLine="1687" w:firstLineChars="700"/>
        <w:jc w:val="left"/>
        <w:rPr>
          <w:rFonts w:hint="eastAsia" w:ascii="仿宋" w:hAnsi="仿宋" w:eastAsia="仿宋"/>
          <w:b/>
          <w:color w:val="000000"/>
          <w:highlight w:val="none"/>
        </w:rPr>
      </w:pPr>
      <w:r>
        <w:rPr>
          <w:rFonts w:hint="eastAsia" w:ascii="仿宋" w:hAnsi="仿宋" w:eastAsia="仿宋"/>
          <w:b/>
          <w:color w:val="000000"/>
          <w:sz w:val="24"/>
          <w:highlight w:val="none"/>
          <w:lang w:val="en-US" w:eastAsia="zh-CN"/>
        </w:rPr>
        <w:t>3、</w:t>
      </w:r>
      <w:r>
        <w:rPr>
          <w:rFonts w:hint="eastAsia" w:ascii="仿宋" w:hAnsi="仿宋" w:eastAsia="仿宋"/>
          <w:b/>
          <w:color w:val="000000"/>
          <w:sz w:val="24"/>
          <w:highlight w:val="none"/>
        </w:rPr>
        <w:t>此表如填写不完内容，可另附页。</w:t>
      </w:r>
    </w:p>
    <w:p w14:paraId="237C6ADE">
      <w:pPr>
        <w:spacing w:line="200" w:lineRule="exact"/>
        <w:ind w:firstLine="4216" w:firstLineChars="1500"/>
        <w:rPr>
          <w:rFonts w:hint="eastAsia" w:ascii="仿宋_GB2312" w:hAnsi="仿宋_GB2312" w:eastAsia="仿宋_GB2312" w:cs="仿宋_GB2312"/>
          <w:b/>
          <w:color w:val="000000"/>
          <w:highlight w:val="none"/>
        </w:rPr>
      </w:pPr>
    </w:p>
    <w:p w14:paraId="08F43147">
      <w:pPr>
        <w:pStyle w:val="11"/>
        <w:ind w:left="1120"/>
        <w:rPr>
          <w:rFonts w:hint="eastAsia" w:ascii="仿宋_GB2312" w:hAnsi="仿宋_GB2312" w:eastAsia="仿宋_GB2312" w:cs="仿宋_GB2312"/>
          <w:highlight w:val="none"/>
        </w:rPr>
      </w:pPr>
    </w:p>
    <w:p w14:paraId="0EA550C5">
      <w:pPr>
        <w:spacing w:line="400" w:lineRule="exact"/>
        <w:ind w:firstLine="4216" w:firstLineChars="1500"/>
        <w:rPr>
          <w:rFonts w:hint="eastAsia" w:ascii="仿宋_GB2312" w:hAnsi="仿宋_GB2312" w:eastAsia="仿宋_GB2312" w:cs="仿宋_GB2312"/>
          <w:b/>
          <w:color w:val="000000"/>
          <w:highlight w:val="none"/>
        </w:rPr>
      </w:pPr>
    </w:p>
    <w:p w14:paraId="43E8C4E0">
      <w:pPr>
        <w:spacing w:line="400" w:lineRule="exact"/>
        <w:ind w:firstLine="4216" w:firstLineChars="1500"/>
        <w:rPr>
          <w:rFonts w:hint="eastAsia" w:ascii="仿宋_GB2312" w:hAnsi="仿宋_GB2312" w:eastAsia="仿宋_GB2312" w:cs="仿宋_GB2312"/>
          <w:b/>
          <w:color w:val="000000"/>
          <w:highlight w:val="none"/>
        </w:rPr>
      </w:pPr>
    </w:p>
    <w:p w14:paraId="32746A12">
      <w:pPr>
        <w:spacing w:line="400" w:lineRule="exact"/>
        <w:ind w:firstLine="4216" w:firstLineChars="1500"/>
        <w:rPr>
          <w:rFonts w:hint="eastAsia" w:ascii="仿宋_GB2312" w:hAnsi="仿宋_GB2312" w:eastAsia="仿宋_GB2312" w:cs="仿宋_GB2312"/>
          <w:b/>
          <w:color w:val="000000"/>
          <w:highlight w:val="none"/>
          <w:u w:val="single"/>
        </w:rPr>
      </w:pPr>
      <w:r>
        <w:rPr>
          <w:rFonts w:hint="eastAsia" w:ascii="仿宋_GB2312" w:hAnsi="仿宋_GB2312" w:eastAsia="仿宋_GB2312" w:cs="仿宋_GB2312"/>
          <w:b/>
          <w:color w:val="000000"/>
          <w:highlight w:val="none"/>
        </w:rPr>
        <w:t>法定代表人：</w:t>
      </w:r>
      <w:r>
        <w:rPr>
          <w:rFonts w:hint="eastAsia" w:ascii="仿宋_GB2312" w:hAnsi="仿宋_GB2312" w:eastAsia="仿宋_GB2312" w:cs="仿宋_GB2312"/>
          <w:b/>
          <w:color w:val="000000"/>
          <w:highlight w:val="none"/>
          <w:u w:val="single"/>
        </w:rPr>
        <w:t xml:space="preserve">           （签字）</w:t>
      </w:r>
    </w:p>
    <w:p w14:paraId="60F0979E">
      <w:pPr>
        <w:spacing w:line="400" w:lineRule="exact"/>
        <w:ind w:firstLine="5307" w:firstLineChars="1888"/>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或</w:t>
      </w:r>
    </w:p>
    <w:p w14:paraId="3F982BEF">
      <w:pPr>
        <w:spacing w:line="300" w:lineRule="exact"/>
        <w:ind w:firstLine="3654" w:firstLineChars="1300"/>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委托全权代理人：</w:t>
      </w:r>
      <w:r>
        <w:rPr>
          <w:rFonts w:hint="eastAsia" w:ascii="仿宋_GB2312" w:hAnsi="仿宋_GB2312" w:eastAsia="仿宋_GB2312" w:cs="仿宋_GB2312"/>
          <w:b/>
          <w:color w:val="000000"/>
          <w:highlight w:val="none"/>
          <w:u w:val="single"/>
        </w:rPr>
        <w:t xml:space="preserve">           （签字）</w:t>
      </w:r>
      <w:r>
        <w:rPr>
          <w:rFonts w:hint="eastAsia" w:ascii="仿宋_GB2312" w:hAnsi="仿宋_GB2312" w:eastAsia="仿宋_GB2312" w:cs="仿宋_GB2312"/>
          <w:b/>
          <w:color w:val="000000"/>
          <w:highlight w:val="none"/>
        </w:rPr>
        <w:t xml:space="preserve">       </w:t>
      </w:r>
    </w:p>
    <w:p w14:paraId="274771B1">
      <w:pPr>
        <w:spacing w:line="300" w:lineRule="exact"/>
        <w:ind w:firstLine="4357" w:firstLineChars="1550"/>
        <w:rPr>
          <w:rFonts w:hint="eastAsia" w:ascii="仿宋_GB2312" w:hAnsi="仿宋_GB2312" w:eastAsia="仿宋_GB2312" w:cs="仿宋_GB2312"/>
          <w:b/>
          <w:highlight w:val="none"/>
        </w:rPr>
      </w:pPr>
    </w:p>
    <w:p w14:paraId="054F2834">
      <w:pPr>
        <w:spacing w:line="300" w:lineRule="exact"/>
        <w:ind w:firstLine="4498" w:firstLineChars="16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签署日期：   年    月     日</w:t>
      </w:r>
    </w:p>
    <w:p w14:paraId="261ED388">
      <w:pPr>
        <w:pStyle w:val="18"/>
        <w:ind w:left="560" w:firstLine="562"/>
        <w:rPr>
          <w:rFonts w:hint="eastAsia" w:ascii="仿宋_GB2312" w:hAnsi="仿宋_GB2312" w:eastAsia="仿宋_GB2312" w:cs="仿宋_GB2312"/>
          <w:b/>
          <w:highlight w:val="none"/>
        </w:rPr>
      </w:pPr>
    </w:p>
    <w:p w14:paraId="297892F9">
      <w:pPr>
        <w:pStyle w:val="18"/>
        <w:ind w:left="560" w:firstLine="562"/>
        <w:rPr>
          <w:rFonts w:hint="eastAsia" w:ascii="仿宋_GB2312" w:hAnsi="仿宋_GB2312" w:eastAsia="仿宋_GB2312" w:cs="仿宋_GB2312"/>
          <w:b/>
          <w:highlight w:val="none"/>
        </w:rPr>
      </w:pPr>
    </w:p>
    <w:p w14:paraId="3536AC0F">
      <w:pPr>
        <w:jc w:val="left"/>
        <w:outlineLvl w:val="0"/>
        <w:rPr>
          <w:rFonts w:hint="default" w:ascii="仿宋" w:hAnsi="仿宋" w:eastAsia="仿宋" w:cs="仿宋"/>
          <w:b/>
          <w:bCs/>
          <w:spacing w:val="-2"/>
          <w:kern w:val="2"/>
          <w:sz w:val="28"/>
          <w:szCs w:val="28"/>
          <w:highlight w:val="none"/>
          <w:lang w:val="en-US" w:eastAsia="zh-CN" w:bidi="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highlight w:val="none"/>
          <w:lang w:val="en-US" w:eastAsia="zh-CN"/>
        </w:rPr>
        <w:t xml:space="preserve"> </w:t>
      </w:r>
      <w:r>
        <w:rPr>
          <w:rFonts w:hint="default" w:ascii="仿宋_GB2312" w:hAnsi="仿宋_GB2312" w:eastAsia="仿宋_GB2312" w:cs="仿宋_GB2312"/>
          <w:highlight w:val="none"/>
          <w:lang w:val="en-US" w:eastAsia="zh-CN"/>
        </w:rPr>
        <w:t xml:space="preserve"> </w:t>
      </w:r>
      <w:bookmarkStart w:id="24" w:name="_Toc6827"/>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0</w:t>
      </w:r>
      <w:bookmarkEnd w:id="24"/>
    </w:p>
    <w:p w14:paraId="0BAAE0F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0"/>
        <w:textAlignment w:val="baseline"/>
        <w:rPr>
          <w:rFonts w:hint="default" w:ascii="仿宋" w:hAnsi="仿宋" w:eastAsia="仿宋" w:cs="仿宋"/>
          <w:spacing w:val="-2"/>
          <w:kern w:val="2"/>
          <w:sz w:val="28"/>
          <w:szCs w:val="28"/>
          <w:highlight w:val="none"/>
          <w:lang w:val="en-US" w:eastAsia="zh-CN" w:bidi="zh-CN"/>
        </w:rPr>
      </w:pPr>
    </w:p>
    <w:p w14:paraId="7870843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中国境内生产的组件成本核算基本规则</w:t>
      </w:r>
    </w:p>
    <w:p w14:paraId="1580CC4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textAlignment w:val="baseline"/>
        <w:rPr>
          <w:rFonts w:hint="default" w:ascii="仿宋" w:hAnsi="仿宋" w:eastAsia="仿宋" w:cs="仿宋"/>
          <w:spacing w:val="-2"/>
          <w:kern w:val="2"/>
          <w:sz w:val="28"/>
          <w:szCs w:val="28"/>
          <w:highlight w:val="none"/>
          <w:lang w:val="en-US" w:eastAsia="zh-CN" w:bidi="zh-CN"/>
        </w:rPr>
      </w:pPr>
    </w:p>
    <w:p w14:paraId="675442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A08C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一、产品的一级组件是指直接组成产品的组件。产品的二级组件是指直接组成产品一级组件的组件。一级组件不可分解的，视同二级组件。</w:t>
      </w:r>
    </w:p>
    <w:p w14:paraId="3DC33A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二、二级组件在中国境内生产的，其全部成本计入中国境内生产的组件成本；二级组件不在中国境内生产的，其成本不计入中国境内生产的组件成本。</w:t>
      </w:r>
    </w:p>
    <w:p w14:paraId="6F67CC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三、产品总成本和组件成本以相关会计核算数据、采购合同、进货记录等为基础进行计算。</w:t>
      </w:r>
    </w:p>
    <w:p w14:paraId="791C08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四、需要对成本核算规则予以进一步明确的其他有关事项，由财政部会同有关部门另行规定。</w:t>
      </w:r>
    </w:p>
    <w:p w14:paraId="1FCA1A1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outlineLvl w:val="0"/>
        <w:rPr>
          <w:rFonts w:hint="default" w:ascii="仿宋" w:hAnsi="仿宋" w:eastAsia="仿宋" w:cs="仿宋"/>
          <w:b/>
          <w:bCs/>
          <w:spacing w:val="-2"/>
          <w:kern w:val="2"/>
          <w:sz w:val="28"/>
          <w:szCs w:val="28"/>
          <w:highlight w:val="none"/>
          <w:lang w:val="en-US" w:eastAsia="zh-CN" w:bidi="zh-CN"/>
        </w:rPr>
      </w:pPr>
      <w:r>
        <w:rPr>
          <w:rFonts w:hint="default" w:ascii="黑体" w:hAnsi="宋体" w:eastAsia="黑体" w:cs="黑体"/>
          <w:i w:val="0"/>
          <w:iCs w:val="0"/>
          <w:caps w:val="0"/>
          <w:color w:val="383838"/>
          <w:spacing w:val="0"/>
          <w:sz w:val="27"/>
          <w:szCs w:val="27"/>
          <w:highlight w:val="none"/>
          <w:shd w:val="clear" w:color="auto" w:fill="FFFFFF"/>
          <w:vertAlign w:val="baseline"/>
        </w:rPr>
        <w:br w:type="page"/>
      </w:r>
      <w:bookmarkStart w:id="25" w:name="_Toc29480"/>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1</w:t>
      </w:r>
      <w:bookmarkEnd w:id="25"/>
    </w:p>
    <w:p w14:paraId="2A2158E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FD9D62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关于符合本国产品标准的声明函</w:t>
      </w:r>
    </w:p>
    <w:p w14:paraId="758C705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531822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14:paraId="5167C73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14:paraId="6236AB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2.（产品名称2），生产厂为（厂名），厂址为（生产厂址）。（产品名称2）的中国境内生产的组件成本占比≥（规定比例）。（产品名称2）的（关键组件）在中国境内生产。（产品名称2）的（关键工序）在中国境内完成。</w:t>
      </w:r>
    </w:p>
    <w:p w14:paraId="672189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w:t>
      </w:r>
    </w:p>
    <w:p w14:paraId="143FFFE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本公司（单位）对上述声明内容的真实性负责。如有虚假，愿承担相应法律责任。</w:t>
      </w:r>
    </w:p>
    <w:p w14:paraId="064A8B3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p>
    <w:p w14:paraId="2321977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公司（单位）名称（盖章）：</w:t>
      </w:r>
    </w:p>
    <w:p w14:paraId="22FE245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日期：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年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月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日</w:t>
      </w:r>
    </w:p>
    <w:p w14:paraId="11497F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__________________</w:t>
      </w:r>
    </w:p>
    <w:p w14:paraId="1E83D18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1.产品如有型号，请在“产品名称”栏一并填写。</w:t>
      </w:r>
    </w:p>
    <w:p w14:paraId="3600C8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2.生产厂名与厂址应与生产厂营业执照载明的相关信息保持一致。</w:t>
      </w:r>
    </w:p>
    <w:p w14:paraId="67CE3A6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3.该产品的中国境内生产的组件成本占比相关要求实施前，“规定比例”栏可不填，下同。</w:t>
      </w:r>
    </w:p>
    <w:p w14:paraId="2E76A30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4.该产品的关键组件要求实施前，“关键组件”栏可不填，下同。</w:t>
      </w:r>
    </w:p>
    <w:p w14:paraId="300E48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5.该产品的关键工序要求实施前，“关键工序”栏可不填，下同。</w:t>
      </w:r>
    </w:p>
    <w:p w14:paraId="7E7B345F">
      <w:pPr>
        <w:ind w:firstLine="277" w:firstLineChars="100"/>
        <w:jc w:val="left"/>
        <w:outlineLvl w:val="0"/>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br w:type="page"/>
      </w:r>
      <w:bookmarkStart w:id="26" w:name="_Toc20511"/>
      <w:r>
        <w:rPr>
          <w:rFonts w:hint="default" w:ascii="仿宋" w:hAnsi="仿宋" w:eastAsia="仿宋" w:cs="仿宋"/>
          <w:b/>
          <w:bCs/>
          <w:spacing w:val="-2"/>
          <w:kern w:val="2"/>
          <w:sz w:val="28"/>
          <w:szCs w:val="28"/>
          <w:highlight w:val="none"/>
          <w:lang w:val="en-US" w:eastAsia="zh-CN" w:bidi="zh-CN"/>
        </w:rPr>
        <w:t>附件</w:t>
      </w:r>
      <w:r>
        <w:rPr>
          <w:rFonts w:hint="eastAsia" w:ascii="仿宋" w:hAnsi="仿宋" w:eastAsia="仿宋" w:cs="仿宋"/>
          <w:b/>
          <w:bCs/>
          <w:spacing w:val="-2"/>
          <w:kern w:val="2"/>
          <w:sz w:val="28"/>
          <w:szCs w:val="28"/>
          <w:highlight w:val="none"/>
          <w:lang w:val="en-US" w:eastAsia="zh-CN" w:bidi="zh-CN"/>
        </w:rPr>
        <w:t>12</w:t>
      </w:r>
      <w:bookmarkEnd w:id="26"/>
    </w:p>
    <w:p w14:paraId="7E37F360">
      <w:pPr>
        <w:jc w:val="left"/>
        <w:rPr>
          <w:rFonts w:hint="default" w:ascii="仿宋_GB2312" w:hAnsi="仿宋_GB2312" w:eastAsia="仿宋_GB2312" w:cs="仿宋_GB2312"/>
          <w:highlight w:val="none"/>
        </w:rPr>
      </w:pPr>
    </w:p>
    <w:p w14:paraId="0A67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供应商政策符合性承诺函</w:t>
      </w:r>
    </w:p>
    <w:p w14:paraId="0702CA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highlight w:val="none"/>
        </w:rPr>
      </w:pPr>
    </w:p>
    <w:p w14:paraId="5B1BC7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w:t>
      </w:r>
      <w:r>
        <w:rPr>
          <w:rFonts w:hint="default" w:ascii="仿宋_GB2312" w:hAnsi="仿宋_GB2312" w:eastAsia="仿宋_GB2312" w:cs="仿宋_GB2312"/>
          <w:highlight w:val="none"/>
          <w:u w:val="single"/>
        </w:rPr>
        <w:t>（供应商全称）</w:t>
      </w:r>
      <w:r>
        <w:rPr>
          <w:rFonts w:hint="default" w:ascii="仿宋_GB2312" w:hAnsi="仿宋_GB2312" w:eastAsia="仿宋_GB2312" w:cs="仿宋_GB2312"/>
          <w:highlight w:val="none"/>
        </w:rPr>
        <w:t>作为参与 [采购项目名称，项目编号：XXX] 采购活动的供应商，已仔细阅读并充分理解采购文件中关于政策符合性的全部要求，现就本项目采购标的涉及 “节能产品品目清单”“环境标志产品品目清单” 及 “CCC 认证产品品目清单” 的相关事宜，郑重作出如下承诺：</w:t>
      </w:r>
    </w:p>
    <w:p w14:paraId="504CAD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本单位已充分知晓并严格遵守《中华人民共和国政府采购法》《财政部 发展改革委 生态环境部 市场监管总局关于调整优化节能产品 环境标志产品政府采购执行机制的通知》（财库〔2019〕9 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14:paraId="688F532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对本项目采购标的中涉及 “CCC 认证产品品目清单”（指市场监管总局发布的强制性产品认证目录）的产品，已严格遵守《强制性产品认证管理规定》，所投对应产品均已通过 CCC 认证，未经 CCC 认证的产品未参与本项目采购活动；</w:t>
      </w:r>
    </w:p>
    <w:p w14:paraId="04A2A1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本单位已知晓本项目所投产品制造商、所投产品需要的所有国家、自治区要求的许可和强制认证，本单位所投产品及本单位所投产品制造商满足国家、自治区要求的所有许可和强制认证。</w:t>
      </w:r>
    </w:p>
    <w:p w14:paraId="2E15087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上述承诺内容真实有效，若存在虚假承诺或违反承诺的情形，本单位自愿接受本项目作无效标处理，同时承担由此产生的一切法律责任及后果。</w:t>
      </w:r>
    </w:p>
    <w:p w14:paraId="3F06ECCD">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供应商名称（盖章）：</w:t>
      </w:r>
    </w:p>
    <w:p w14:paraId="1E687090">
      <w:pPr>
        <w:keepNext w:val="0"/>
        <w:keepLines w:val="0"/>
        <w:pageBreakBefore w:val="0"/>
        <w:widowControl w:val="0"/>
        <w:kinsoku/>
        <w:wordWrap/>
        <w:overflowPunct/>
        <w:topLinePunct w:val="0"/>
        <w:autoSpaceDE/>
        <w:autoSpaceDN/>
        <w:bidi w:val="0"/>
        <w:adjustRightInd/>
        <w:snapToGrid/>
        <w:spacing w:line="480" w:lineRule="exact"/>
        <w:ind w:firstLine="5600" w:firstLineChars="20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签署日期：</w:t>
      </w:r>
    </w:p>
    <w:p w14:paraId="041D09EB">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注：若供应商未按上述要求提交《供应商政策符合性承诺函》，或承诺内容不完整、不满足上述条款要求的，其响应文件将作无效标处理。</w:t>
      </w:r>
    </w:p>
    <w:p w14:paraId="7250F09F">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0"/>
        <w:rPr>
          <w:rFonts w:hint="default" w:ascii="仿宋_GB2312" w:hAnsi="仿宋_GB2312" w:eastAsia="仿宋_GB2312" w:cs="仿宋_GB2312"/>
          <w:b/>
          <w:color w:val="000000"/>
          <w:highlight w:val="none"/>
          <w:lang w:val="en-US" w:eastAsia="zh-CN"/>
        </w:rPr>
      </w:pPr>
      <w:r>
        <w:rPr>
          <w:rFonts w:hint="default" w:ascii="仿宋_GB2312" w:hAnsi="仿宋_GB2312" w:eastAsia="仿宋_GB2312" w:cs="仿宋_GB2312"/>
          <w:b/>
          <w:bCs/>
          <w:highlight w:val="none"/>
        </w:rPr>
        <w:br w:type="page"/>
      </w:r>
      <w:bookmarkStart w:id="27" w:name="_Toc24545"/>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13</w:t>
      </w:r>
      <w:bookmarkEnd w:id="27"/>
    </w:p>
    <w:p w14:paraId="1B3BBB92">
      <w:pPr>
        <w:pStyle w:val="18"/>
        <w:ind w:left="560" w:firstLine="562"/>
        <w:rPr>
          <w:rFonts w:hint="eastAsia" w:ascii="仿宋_GB2312" w:hAnsi="仿宋_GB2312" w:eastAsia="仿宋_GB2312" w:cs="仿宋_GB2312"/>
          <w:b/>
          <w:color w:val="000000"/>
          <w:highlight w:val="none"/>
        </w:rPr>
      </w:pPr>
    </w:p>
    <w:p w14:paraId="0AE75885">
      <w:pPr>
        <w:pStyle w:val="18"/>
        <w:ind w:left="560" w:firstLine="562"/>
        <w:rPr>
          <w:rFonts w:hint="eastAsia" w:ascii="仿宋_GB2312" w:hAnsi="仿宋_GB2312" w:eastAsia="仿宋_GB2312" w:cs="仿宋_GB2312"/>
          <w:b/>
          <w:color w:val="000000"/>
          <w:highlight w:val="none"/>
        </w:rPr>
      </w:pPr>
    </w:p>
    <w:p w14:paraId="7DB31DD5">
      <w:pPr>
        <w:jc w:val="center"/>
        <w:rPr>
          <w:rFonts w:hint="eastAsia" w:ascii="仿宋_GB2312" w:hAnsi="仿宋_GB2312" w:eastAsia="仿宋_GB2312" w:cs="仿宋_GB2312"/>
          <w:b/>
          <w:bCs/>
          <w:color w:val="000000"/>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认为需补充的其他资料或说明</w:t>
      </w:r>
    </w:p>
    <w:p w14:paraId="62D14CCD">
      <w:pPr>
        <w:spacing w:line="360" w:lineRule="auto"/>
        <w:ind w:firstLine="281" w:firstLineChars="100"/>
        <w:outlineLvl w:val="0"/>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bookmarkStart w:id="28" w:name="_Toc28375"/>
      <w:r>
        <w:rPr>
          <w:rFonts w:hint="eastAsia" w:ascii="仿宋_GB2312" w:hAnsi="仿宋_GB2312" w:eastAsia="仿宋_GB2312" w:cs="仿宋_GB2312"/>
          <w:b/>
          <w:color w:val="000000"/>
          <w:highlight w:val="none"/>
        </w:rPr>
        <w:t>附件1</w:t>
      </w:r>
      <w:r>
        <w:rPr>
          <w:rFonts w:hint="eastAsia" w:ascii="仿宋_GB2312" w:hAnsi="仿宋_GB2312" w:eastAsia="仿宋_GB2312" w:cs="仿宋_GB2312"/>
          <w:b/>
          <w:color w:val="000000"/>
          <w:highlight w:val="none"/>
          <w:lang w:val="en-US" w:eastAsia="zh-CN"/>
        </w:rPr>
        <w:t>4</w:t>
      </w:r>
      <w:bookmarkEnd w:id="28"/>
    </w:p>
    <w:p w14:paraId="3C2A8FFD">
      <w:pPr>
        <w:spacing w:line="240" w:lineRule="exact"/>
        <w:outlineLvl w:val="9"/>
        <w:rPr>
          <w:rFonts w:hint="eastAsia" w:ascii="仿宋_GB2312" w:hAnsi="仿宋_GB2312" w:eastAsia="仿宋_GB2312" w:cs="仿宋_GB2312"/>
          <w:bCs/>
          <w:color w:val="000000"/>
          <w:szCs w:val="21"/>
          <w:highlight w:val="none"/>
        </w:rPr>
      </w:pPr>
    </w:p>
    <w:p w14:paraId="37F72FBD">
      <w:pPr>
        <w:pStyle w:val="16"/>
        <w:rPr>
          <w:rFonts w:hint="eastAsia" w:ascii="仿宋_GB2312" w:hAnsi="仿宋_GB2312" w:eastAsia="仿宋_GB2312" w:cs="仿宋_GB2312"/>
          <w:highlight w:val="none"/>
        </w:rPr>
      </w:pPr>
    </w:p>
    <w:p w14:paraId="5A6A509B">
      <w:pPr>
        <w:spacing w:line="1000" w:lineRule="exact"/>
        <w:jc w:val="center"/>
        <w:outlineLvl w:val="0"/>
        <w:rPr>
          <w:rFonts w:hint="eastAsia" w:ascii="仿宋_GB2312" w:hAnsi="仿宋_GB2312" w:eastAsia="仿宋_GB2312" w:cs="仿宋_GB2312"/>
          <w:b/>
          <w:color w:val="000000"/>
          <w:spacing w:val="78"/>
          <w:sz w:val="90"/>
          <w:szCs w:val="90"/>
          <w:highlight w:val="none"/>
        </w:rPr>
      </w:pPr>
      <w:bookmarkStart w:id="29" w:name="_Toc12466"/>
      <w:r>
        <w:rPr>
          <w:rFonts w:hint="eastAsia" w:ascii="仿宋_GB2312" w:hAnsi="仿宋_GB2312" w:eastAsia="仿宋_GB2312" w:cs="仿宋_GB2312"/>
          <w:b/>
          <w:color w:val="000000"/>
          <w:spacing w:val="78"/>
          <w:sz w:val="90"/>
          <w:szCs w:val="90"/>
          <w:highlight w:val="none"/>
        </w:rPr>
        <w:t>投 标 文 件</w:t>
      </w:r>
      <w:bookmarkEnd w:id="29"/>
    </w:p>
    <w:p w14:paraId="1CD4D000">
      <w:pPr>
        <w:spacing w:line="500" w:lineRule="exact"/>
        <w:jc w:val="center"/>
        <w:rPr>
          <w:rFonts w:hint="eastAsia" w:ascii="仿宋_GB2312" w:hAnsi="仿宋_GB2312" w:eastAsia="仿宋_GB2312" w:cs="仿宋_GB2312"/>
          <w:b/>
          <w:bCs/>
          <w:color w:val="000000"/>
          <w:sz w:val="36"/>
          <w:highlight w:val="none"/>
          <w:lang w:val="en-US" w:eastAsia="zh-CN"/>
        </w:rPr>
      </w:pPr>
    </w:p>
    <w:p w14:paraId="7183FFB9">
      <w:pPr>
        <w:spacing w:line="500" w:lineRule="exact"/>
        <w:jc w:val="center"/>
        <w:outlineLvl w:val="0"/>
        <w:rPr>
          <w:rFonts w:hint="default" w:ascii="仿宋_GB2312" w:hAnsi="仿宋_GB2312" w:eastAsia="仿宋_GB2312" w:cs="仿宋_GB2312"/>
          <w:b/>
          <w:bCs/>
          <w:color w:val="000000"/>
          <w:sz w:val="36"/>
          <w:highlight w:val="none"/>
          <w:lang w:val="en-US" w:eastAsia="zh-CN"/>
        </w:rPr>
      </w:pPr>
      <w:bookmarkStart w:id="30" w:name="_Toc25244"/>
      <w:r>
        <w:rPr>
          <w:rFonts w:hint="eastAsia" w:ascii="仿宋_GB2312" w:hAnsi="仿宋_GB2312" w:eastAsia="仿宋_GB2312" w:cs="仿宋_GB2312"/>
          <w:b/>
          <w:bCs/>
          <w:color w:val="000000"/>
          <w:sz w:val="36"/>
          <w:highlight w:val="none"/>
          <w:lang w:val="en-US" w:eastAsia="zh-CN"/>
        </w:rPr>
        <w:t>（资格审查文件/商务技术文件/报价文件）</w:t>
      </w:r>
      <w:bookmarkEnd w:id="30"/>
    </w:p>
    <w:p w14:paraId="4F460B14">
      <w:pPr>
        <w:spacing w:line="500" w:lineRule="exact"/>
        <w:rPr>
          <w:rFonts w:hint="eastAsia" w:ascii="仿宋_GB2312" w:hAnsi="仿宋_GB2312" w:eastAsia="仿宋_GB2312" w:cs="仿宋_GB2312"/>
          <w:b/>
          <w:bCs/>
          <w:color w:val="000000"/>
          <w:sz w:val="36"/>
          <w:highlight w:val="none"/>
        </w:rPr>
      </w:pPr>
    </w:p>
    <w:p w14:paraId="62B2E47D">
      <w:pPr>
        <w:spacing w:line="500" w:lineRule="exact"/>
        <w:jc w:val="center"/>
        <w:rPr>
          <w:rFonts w:hint="eastAsia" w:ascii="仿宋_GB2312" w:hAnsi="仿宋_GB2312" w:eastAsia="仿宋_GB2312" w:cs="仿宋_GB2312"/>
          <w:b/>
          <w:bCs/>
          <w:color w:val="000000"/>
          <w:sz w:val="36"/>
          <w:highlight w:val="none"/>
        </w:rPr>
      </w:pPr>
    </w:p>
    <w:p w14:paraId="79F77884">
      <w:pPr>
        <w:spacing w:line="420" w:lineRule="exact"/>
        <w:jc w:val="lef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项目编号：</w:t>
      </w:r>
    </w:p>
    <w:p w14:paraId="1EF0C64C">
      <w:pPr>
        <w:spacing w:line="420" w:lineRule="exact"/>
        <w:jc w:val="left"/>
        <w:rPr>
          <w:rFonts w:hint="eastAsia" w:ascii="仿宋_GB2312" w:hAnsi="仿宋_GB2312" w:eastAsia="仿宋_GB2312" w:cs="仿宋_GB2312"/>
          <w:b/>
          <w:bCs/>
          <w:color w:val="000000"/>
          <w:sz w:val="36"/>
          <w:highlight w:val="none"/>
        </w:rPr>
      </w:pPr>
    </w:p>
    <w:p w14:paraId="55BE3DA1">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项目名称：</w:t>
      </w:r>
    </w:p>
    <w:p w14:paraId="781ACE9D">
      <w:pPr>
        <w:spacing w:line="420" w:lineRule="exact"/>
        <w:jc w:val="left"/>
        <w:rPr>
          <w:rFonts w:hint="eastAsia" w:ascii="仿宋_GB2312" w:hAnsi="仿宋_GB2312" w:eastAsia="仿宋_GB2312" w:cs="仿宋_GB2312"/>
          <w:b/>
          <w:bCs/>
          <w:color w:val="000000"/>
          <w:sz w:val="36"/>
          <w:highlight w:val="none"/>
        </w:rPr>
      </w:pPr>
    </w:p>
    <w:p w14:paraId="2B90D2E3">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投标包（项）数：</w:t>
      </w:r>
    </w:p>
    <w:p w14:paraId="73F6E73C">
      <w:pPr>
        <w:spacing w:line="420" w:lineRule="exact"/>
        <w:jc w:val="left"/>
        <w:rPr>
          <w:rFonts w:hint="eastAsia" w:ascii="仿宋_GB2312" w:hAnsi="仿宋_GB2312" w:eastAsia="仿宋_GB2312" w:cs="仿宋_GB2312"/>
          <w:b/>
          <w:bCs/>
          <w:color w:val="000000"/>
          <w:sz w:val="36"/>
          <w:highlight w:val="none"/>
        </w:rPr>
      </w:pPr>
    </w:p>
    <w:p w14:paraId="7ADA8BB5">
      <w:pPr>
        <w:spacing w:line="420" w:lineRule="exact"/>
        <w:jc w:val="left"/>
        <w:rPr>
          <w:rFonts w:hint="eastAsia" w:ascii="仿宋_GB2312" w:hAnsi="仿宋_GB2312" w:eastAsia="仿宋_GB2312" w:cs="仿宋_GB2312"/>
          <w:b/>
          <w:bCs/>
          <w:color w:val="000000"/>
          <w:sz w:val="36"/>
          <w:highlight w:val="none"/>
        </w:rPr>
      </w:pPr>
    </w:p>
    <w:p w14:paraId="6F689E6A">
      <w:pPr>
        <w:spacing w:line="420" w:lineRule="exact"/>
        <w:rPr>
          <w:rFonts w:hint="eastAsia" w:ascii="仿宋_GB2312" w:hAnsi="仿宋_GB2312" w:eastAsia="仿宋_GB2312" w:cs="仿宋_GB2312"/>
          <w:b/>
          <w:bCs/>
          <w:color w:val="000000"/>
          <w:sz w:val="36"/>
          <w:highlight w:val="none"/>
        </w:rPr>
      </w:pPr>
    </w:p>
    <w:p w14:paraId="0C60CA40">
      <w:pPr>
        <w:spacing w:line="420" w:lineRule="exact"/>
        <w:jc w:val="center"/>
        <w:rPr>
          <w:rFonts w:hint="eastAsia" w:ascii="仿宋_GB2312" w:hAnsi="仿宋_GB2312" w:eastAsia="仿宋_GB2312" w:cs="仿宋_GB2312"/>
          <w:b/>
          <w:bCs/>
          <w:color w:val="000000"/>
          <w:sz w:val="36"/>
          <w:highlight w:val="none"/>
        </w:rPr>
      </w:pPr>
    </w:p>
    <w:p w14:paraId="72A46E04">
      <w:pPr>
        <w:spacing w:line="420" w:lineRule="exact"/>
        <w:rPr>
          <w:rFonts w:hint="eastAsia" w:ascii="仿宋_GB2312" w:hAnsi="仿宋_GB2312" w:eastAsia="仿宋_GB2312" w:cs="仿宋_GB2312"/>
          <w:b/>
          <w:bCs/>
          <w:color w:val="000000"/>
          <w:sz w:val="36"/>
          <w:highlight w:val="none"/>
        </w:rPr>
      </w:pPr>
      <w:r>
        <w:rPr>
          <w:rFonts w:hint="default" w:ascii="仿宋_GB2312" w:hAnsi="仿宋_GB2312" w:eastAsia="仿宋_GB2312" w:cs="仿宋_GB2312"/>
          <w:b/>
          <w:bCs/>
          <w:color w:val="000000"/>
          <w:sz w:val="36"/>
          <w:highlight w:val="none"/>
        </w:rPr>
        <w:t>投标人</w:t>
      </w:r>
      <w:r>
        <w:rPr>
          <w:rFonts w:hint="eastAsia" w:ascii="仿宋_GB2312" w:hAnsi="仿宋_GB2312" w:eastAsia="仿宋_GB2312" w:cs="仿宋_GB2312"/>
          <w:b/>
          <w:bCs/>
          <w:color w:val="000000"/>
          <w:sz w:val="36"/>
          <w:highlight w:val="none"/>
        </w:rPr>
        <w:t>（盖公章）：</w:t>
      </w:r>
    </w:p>
    <w:p w14:paraId="7039F30C">
      <w:pPr>
        <w:spacing w:line="420" w:lineRule="exact"/>
        <w:jc w:val="center"/>
        <w:rPr>
          <w:rFonts w:hint="eastAsia" w:ascii="仿宋_GB2312" w:hAnsi="仿宋_GB2312" w:eastAsia="仿宋_GB2312" w:cs="仿宋_GB2312"/>
          <w:b/>
          <w:bCs/>
          <w:color w:val="000000"/>
          <w:sz w:val="36"/>
          <w:highlight w:val="none"/>
        </w:rPr>
      </w:pPr>
    </w:p>
    <w:p w14:paraId="18172791">
      <w:pPr>
        <w:spacing w:line="420" w:lineRule="exac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法定代表人或委托全权代理人签字：</w:t>
      </w:r>
    </w:p>
    <w:p w14:paraId="7D7FD14D">
      <w:pPr>
        <w:pStyle w:val="16"/>
        <w:rPr>
          <w:rFonts w:hint="eastAsia" w:ascii="仿宋_GB2312" w:hAnsi="仿宋_GB2312" w:eastAsia="仿宋_GB2312" w:cs="仿宋_GB2312"/>
          <w:highlight w:val="none"/>
        </w:rPr>
      </w:pPr>
    </w:p>
    <w:p w14:paraId="3098F9F4">
      <w:pPr>
        <w:pStyle w:val="16"/>
        <w:jc w:val="center"/>
        <w:outlineLvl w:val="0"/>
        <w:rPr>
          <w:rFonts w:hint="eastAsia" w:ascii="仿宋_GB2312" w:hAnsi="仿宋_GB2312" w:eastAsia="仿宋_GB2312" w:cs="仿宋_GB2312"/>
          <w:b/>
          <w:bCs/>
          <w:color w:val="000000"/>
          <w:spacing w:val="-40"/>
          <w:sz w:val="36"/>
          <w:highlight w:val="none"/>
        </w:rPr>
      </w:pPr>
      <w:bookmarkStart w:id="31" w:name="_Toc23396"/>
      <w:r>
        <w:rPr>
          <w:rFonts w:hint="eastAsia" w:ascii="仿宋_GB2312" w:hAnsi="仿宋_GB2312" w:eastAsia="仿宋_GB2312" w:cs="仿宋_GB2312"/>
          <w:b/>
          <w:bCs/>
          <w:color w:val="000000"/>
          <w:spacing w:val="-40"/>
          <w:sz w:val="36"/>
          <w:highlight w:val="none"/>
        </w:rPr>
        <w:t xml:space="preserve">年      </w:t>
      </w:r>
      <w:r>
        <w:rPr>
          <w:rFonts w:hint="eastAsia" w:ascii="仿宋_GB2312" w:hAnsi="仿宋_GB2312" w:eastAsia="仿宋_GB2312" w:cs="仿宋_GB2312"/>
          <w:b/>
          <w:bCs/>
          <w:color w:val="000000"/>
          <w:spacing w:val="-40"/>
          <w:sz w:val="36"/>
          <w:highlight w:val="none"/>
          <w:lang w:val="en-US" w:eastAsia="zh-CN"/>
        </w:rPr>
        <w:t xml:space="preserve"> </w:t>
      </w:r>
      <w:r>
        <w:rPr>
          <w:rFonts w:hint="eastAsia" w:ascii="仿宋_GB2312" w:hAnsi="仿宋_GB2312" w:eastAsia="仿宋_GB2312" w:cs="仿宋_GB2312"/>
          <w:b/>
          <w:bCs/>
          <w:color w:val="000000"/>
          <w:spacing w:val="-40"/>
          <w:sz w:val="36"/>
          <w:highlight w:val="none"/>
        </w:rPr>
        <w:t>月      日</w:t>
      </w:r>
      <w:bookmarkEnd w:id="31"/>
      <w:r>
        <w:rPr>
          <w:rFonts w:hint="eastAsia" w:ascii="仿宋_GB2312" w:hAnsi="仿宋_GB2312" w:eastAsia="仿宋_GB2312" w:cs="仿宋_GB2312"/>
          <w:b/>
          <w:bCs/>
          <w:color w:val="000000"/>
          <w:spacing w:val="-40"/>
          <w:sz w:val="36"/>
          <w:highlight w:val="none"/>
        </w:rPr>
        <w:t xml:space="preserve"> </w:t>
      </w:r>
    </w:p>
    <w:p w14:paraId="269D52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bCs/>
          <w:highlight w:val="none"/>
        </w:rPr>
      </w:pPr>
    </w:p>
    <w:p w14:paraId="7993D737"/>
    <w:sectPr>
      <w:pgSz w:w="11906" w:h="16838"/>
      <w:pgMar w:top="1417" w:right="1440" w:bottom="1440" w:left="144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国标仿宋-GB/T 2312">
    <w:altName w:val="仿宋"/>
    <w:panose1 w:val="020005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10DD">
    <w:pPr>
      <w:pStyle w:val="1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9B7CC">
                          <w:pPr>
                            <w:pStyle w:val="13"/>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9B7CC">
                    <w:pPr>
                      <w:pStyle w:val="13"/>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1D3">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0DEE3">
                          <w:pPr>
                            <w:pStyle w:val="13"/>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60DEE3">
                    <w:pPr>
                      <w:pStyle w:val="13"/>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D216">
    <w:pPr>
      <w:pStyle w:val="14"/>
      <w:jc w:val="both"/>
      <w:rPr>
        <w:rFonts w:hint="eastAsia"/>
      </w:rPr>
    </w:pPr>
    <w:r>
      <w:rPr>
        <w:rFonts w:hint="eastAsia"/>
        <w:lang w:val="en-US" w:eastAsia="zh-CN"/>
      </w:rPr>
      <w:t>拜城县政务服务和公共资源交易中心</w:t>
    </w:r>
    <w:r>
      <w:rPr>
        <w:rFonts w:hint="eastAsia"/>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F4F8">
    <w:pPr>
      <w:pStyle w:val="14"/>
      <w:jc w:val="both"/>
      <w:rPr>
        <w:rFonts w:hint="eastAsia"/>
      </w:rPr>
    </w:pPr>
    <w:r>
      <w:rPr>
        <w:rFonts w:hint="eastAsia"/>
        <w:lang w:val="en-US" w:eastAsia="zh-CN"/>
      </w:rPr>
      <w:t>拜城县政务服务和公共资源交易中心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D76AD75F"/>
    <w:multiLevelType w:val="singleLevel"/>
    <w:tmpl w:val="D76AD75F"/>
    <w:lvl w:ilvl="0" w:tentative="0">
      <w:start w:val="1"/>
      <w:numFmt w:val="decimal"/>
      <w:suff w:val="nothing"/>
      <w:lvlText w:val="%1、"/>
      <w:lvlJc w:val="left"/>
    </w:lvl>
  </w:abstractNum>
  <w:abstractNum w:abstractNumId="2">
    <w:nsid w:val="FFEFC674"/>
    <w:multiLevelType w:val="singleLevel"/>
    <w:tmpl w:val="FFEFC674"/>
    <w:lvl w:ilvl="0" w:tentative="0">
      <w:start w:val="1"/>
      <w:numFmt w:val="decimal"/>
      <w:suff w:val="nothing"/>
      <w:lvlText w:val="（%1）"/>
      <w:lvlJc w:val="left"/>
    </w:lvl>
  </w:abstractNum>
  <w:abstractNum w:abstractNumId="3">
    <w:nsid w:val="27E07213"/>
    <w:multiLevelType w:val="multilevel"/>
    <w:tmpl w:val="27E07213"/>
    <w:lvl w:ilvl="0" w:tentative="0">
      <w:start w:val="1"/>
      <w:numFmt w:val="decimal"/>
      <w:pStyle w:val="2"/>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4">
    <w:nsid w:val="7A0F6431"/>
    <w:multiLevelType w:val="singleLevel"/>
    <w:tmpl w:val="7A0F6431"/>
    <w:lvl w:ilvl="0" w:tentative="0">
      <w:start w:val="1"/>
      <w:numFmt w:val="decimal"/>
      <w:suff w:val="space"/>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944F1"/>
    <w:rsid w:val="0D8B7595"/>
    <w:rsid w:val="120C7288"/>
    <w:rsid w:val="13661E8C"/>
    <w:rsid w:val="1980088A"/>
    <w:rsid w:val="1ED2254B"/>
    <w:rsid w:val="216B0D06"/>
    <w:rsid w:val="233139A1"/>
    <w:rsid w:val="27A7456C"/>
    <w:rsid w:val="282D742B"/>
    <w:rsid w:val="2B8B1352"/>
    <w:rsid w:val="2CE51A84"/>
    <w:rsid w:val="36737279"/>
    <w:rsid w:val="37612D1E"/>
    <w:rsid w:val="3E886713"/>
    <w:rsid w:val="43FD1571"/>
    <w:rsid w:val="4FFF25AD"/>
    <w:rsid w:val="531C76A2"/>
    <w:rsid w:val="5553300C"/>
    <w:rsid w:val="55E149F9"/>
    <w:rsid w:val="58E21CD1"/>
    <w:rsid w:val="599C5449"/>
    <w:rsid w:val="59B67DFE"/>
    <w:rsid w:val="5AC60C6C"/>
    <w:rsid w:val="5B8A5207"/>
    <w:rsid w:val="5E2F3FB5"/>
    <w:rsid w:val="61E34050"/>
    <w:rsid w:val="64B963BD"/>
    <w:rsid w:val="659D121E"/>
    <w:rsid w:val="664B1717"/>
    <w:rsid w:val="6C2414BA"/>
    <w:rsid w:val="701019B4"/>
    <w:rsid w:val="72F1592E"/>
    <w:rsid w:val="7A86173F"/>
    <w:rsid w:val="7C52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kern w:val="2"/>
      <w:sz w:val="28"/>
      <w:szCs w:val="28"/>
      <w:lang w:val="en-US" w:eastAsia="zh-CN" w:bidi="ar-SA"/>
    </w:rPr>
  </w:style>
  <w:style w:type="paragraph" w:styleId="2">
    <w:name w:val="heading 1"/>
    <w:basedOn w:val="1"/>
    <w:next w:val="1"/>
    <w:link w:val="30"/>
    <w:qFormat/>
    <w:uiPriority w:val="0"/>
    <w:pPr>
      <w:keepNext/>
      <w:numPr>
        <w:ilvl w:val="0"/>
        <w:numId w:val="1"/>
      </w:numPr>
      <w:jc w:val="center"/>
      <w:outlineLvl w:val="0"/>
    </w:pPr>
    <w:rPr>
      <w:rFonts w:ascii="Times New Roman" w:hAnsi="Times New Roman" w:eastAsia="仿宋_GB2312"/>
      <w:b/>
      <w:sz w:val="3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ind w:firstLine="420"/>
      <w:jc w:val="left"/>
    </w:pPr>
    <w:rPr>
      <w:rFonts w:ascii="楷体_GB2312" w:eastAsia="楷体_GB2312"/>
      <w:sz w:val="24"/>
      <w:szCs w:val="20"/>
    </w:rPr>
  </w:style>
  <w:style w:type="paragraph" w:styleId="5">
    <w:name w:val="toa heading"/>
    <w:basedOn w:val="1"/>
    <w:next w:val="1"/>
    <w:qFormat/>
    <w:uiPriority w:val="0"/>
    <w:pPr>
      <w:spacing w:before="120"/>
    </w:pPr>
    <w:rPr>
      <w:rFonts w:ascii="Arial" w:hAnsi="Arial" w:eastAsia="宋体" w:cs="Arial"/>
      <w:sz w:val="24"/>
      <w:szCs w:val="24"/>
    </w:rPr>
  </w:style>
  <w:style w:type="paragraph" w:styleId="6">
    <w:name w:val="annotation text"/>
    <w:basedOn w:val="1"/>
    <w:semiHidden/>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next w:val="1"/>
    <w:qFormat/>
    <w:uiPriority w:val="0"/>
    <w:pPr>
      <w:ind w:firstLine="420" w:firstLineChars="100"/>
    </w:pPr>
    <w:rPr>
      <w:rFonts w:ascii="Arial" w:hAnsi="Arial"/>
    </w:rPr>
  </w:style>
  <w:style w:type="paragraph" w:styleId="9">
    <w:name w:val="Body Text Indent"/>
    <w:basedOn w:val="1"/>
    <w:next w:val="10"/>
    <w:qFormat/>
    <w:uiPriority w:val="0"/>
    <w:pPr>
      <w:spacing w:after="120"/>
      <w:ind w:left="420" w:leftChars="200"/>
    </w:pPr>
  </w:style>
  <w:style w:type="paragraph" w:customStyle="1" w:styleId="1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toc 3"/>
    <w:basedOn w:val="1"/>
    <w:next w:val="1"/>
    <w:semiHidden/>
    <w:qFormat/>
    <w:uiPriority w:val="0"/>
    <w:pPr>
      <w:tabs>
        <w:tab w:val="right" w:leader="dot" w:pos="8777"/>
      </w:tabs>
      <w:ind w:left="840" w:leftChars="400"/>
    </w:pPr>
    <w:rPr>
      <w:sz w:val="28"/>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qFormat/>
    <w:uiPriority w:val="0"/>
    <w:pPr>
      <w:widowControl w:val="0"/>
      <w:adjustRightInd w:val="0"/>
      <w:spacing w:line="360" w:lineRule="atLeast"/>
      <w:ind w:left="420" w:hanging="420"/>
      <w:jc w:val="left"/>
    </w:pPr>
    <w:rPr>
      <w:rFonts w:ascii="宋体"/>
      <w:color w:val="auto"/>
      <w:sz w:val="24"/>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9"/>
    <w:next w:val="1"/>
    <w:qFormat/>
    <w:uiPriority w:val="0"/>
    <w:pPr>
      <w:ind w:firstLine="420" w:firstLineChars="200"/>
    </w:pPr>
  </w:style>
  <w:style w:type="character" w:styleId="21">
    <w:name w:val="page number"/>
    <w:basedOn w:val="20"/>
    <w:qFormat/>
    <w:uiPriority w:val="0"/>
    <w:rPr>
      <w:rFonts w:eastAsia="宋体"/>
      <w:sz w:val="24"/>
      <w:szCs w:val="24"/>
      <w:lang w:val="en-US" w:eastAsia="zh-CN" w:bidi="ar-SA"/>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2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BodyText"/>
    <w:basedOn w:val="1"/>
    <w:next w:val="1"/>
    <w:qFormat/>
    <w:uiPriority w:val="0"/>
    <w:pPr>
      <w:tabs>
        <w:tab w:val="left" w:pos="780"/>
      </w:tabs>
    </w:pPr>
    <w:rPr>
      <w:rFonts w:ascii="黑体" w:eastAsia="黑体"/>
      <w:sz w:val="22"/>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character" w:customStyle="1" w:styleId="30">
    <w:name w:val="标题 1 Char"/>
    <w:link w:val="2"/>
    <w:qFormat/>
    <w:uiPriority w:val="0"/>
    <w:rPr>
      <w:rFonts w:ascii="Times New Roman" w:hAnsi="Times New Roman" w:eastAsia="仿宋_GB2312"/>
      <w:b/>
      <w:sz w:val="36"/>
      <w:szCs w:val="20"/>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14039</Words>
  <Characters>15087</Characters>
  <Lines>0</Lines>
  <Paragraphs>0</Paragraphs>
  <TotalTime>34</TotalTime>
  <ScaleCrop>false</ScaleCrop>
  <LinksUpToDate>false</LinksUpToDate>
  <CharactersWithSpaces>15317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2026-04-30T03:40:00Z</dcterms:created>
  <dc:creator>Administrator</dc:creator>
  <cp:lastModifiedBy>╰倾国倾城┃谁等谁回眸</cp:lastModifiedBy>
  <dcterms:modified xsi:type="dcterms:W3CDTF">2026-06-02T10:42:32Z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eyJoZGlkIjoiMmY3ODJhYmRkNTQ1ZmIyNGQ4NjM1N2Q0NWZmZTBiZTQiLCJ1c2VySWQiOiIyNDU4MTMwOTkifQ==</vt:lpwstr>
  </property>
  <property fmtid="{D5CDD505-2E9C-101B-9397-08002B2CF9AE}" pid="4" name="ICV">
    <vt:lpwstr>E354A703AFC64A41808D92F910C1B79B_13</vt:lpwstr>
  </property>
</Properties>
</file>