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29B376">
      <w:pPr>
        <w:rPr>
          <w:rFonts w:hint="eastAsia" w:ascii="宋体" w:hAnsi="宋体" w:eastAsia="宋体" w:cs="宋体"/>
          <w:highlight w:val="none"/>
        </w:rPr>
      </w:pPr>
    </w:p>
    <w:p w14:paraId="004A0A87">
      <w:pPr>
        <w:widowControl/>
        <w:snapToGrid w:val="0"/>
        <w:spacing w:line="300" w:lineRule="auto"/>
        <w:jc w:val="center"/>
        <w:rPr>
          <w:rFonts w:hint="eastAsia" w:ascii="宋体" w:hAnsi="宋体" w:cs="宋体"/>
          <w:b/>
          <w:bCs w:val="0"/>
          <w:color w:val="000000"/>
          <w:spacing w:val="20"/>
          <w:kern w:val="0"/>
          <w:sz w:val="52"/>
          <w:szCs w:val="52"/>
          <w:highlight w:val="none"/>
          <w:lang w:val="en-US" w:eastAsia="zh-CN"/>
        </w:rPr>
      </w:pPr>
    </w:p>
    <w:p w14:paraId="07B4D186">
      <w:pPr>
        <w:widowControl/>
        <w:snapToGrid w:val="0"/>
        <w:spacing w:line="300" w:lineRule="auto"/>
        <w:jc w:val="center"/>
        <w:rPr>
          <w:rFonts w:hint="default" w:ascii="宋体" w:hAnsi="宋体" w:eastAsia="宋体" w:cs="宋体"/>
          <w:b/>
          <w:bCs w:val="0"/>
          <w:color w:val="000000"/>
          <w:spacing w:val="20"/>
          <w:kern w:val="0"/>
          <w:sz w:val="52"/>
          <w:szCs w:val="52"/>
          <w:highlight w:val="none"/>
          <w:lang w:val="en-US" w:eastAsia="zh-CN"/>
        </w:rPr>
      </w:pPr>
      <w:r>
        <w:rPr>
          <w:rFonts w:hint="eastAsia" w:ascii="宋体" w:hAnsi="宋体" w:cs="宋体"/>
          <w:b/>
          <w:bCs w:val="0"/>
          <w:color w:val="000000"/>
          <w:spacing w:val="20"/>
          <w:kern w:val="0"/>
          <w:sz w:val="52"/>
          <w:szCs w:val="52"/>
          <w:highlight w:val="none"/>
          <w:lang w:val="en-US" w:eastAsia="zh-CN"/>
        </w:rPr>
        <w:t>2026年残疾人托养服务项目</w:t>
      </w:r>
    </w:p>
    <w:p w14:paraId="7BBC4F86">
      <w:pPr>
        <w:pStyle w:val="9"/>
        <w:rPr>
          <w:rFonts w:hint="eastAsia" w:ascii="宋体" w:hAnsi="宋体" w:eastAsia="宋体" w:cs="宋体"/>
          <w:highlight w:val="none"/>
        </w:rPr>
      </w:pPr>
    </w:p>
    <w:p w14:paraId="0D9BB0FD">
      <w:pPr>
        <w:rPr>
          <w:rFonts w:hint="eastAsia" w:ascii="宋体" w:hAnsi="宋体" w:eastAsia="宋体" w:cs="宋体"/>
          <w:highlight w:val="none"/>
        </w:rPr>
      </w:pPr>
    </w:p>
    <w:p w14:paraId="4D77C1AB">
      <w:pPr>
        <w:pStyle w:val="35"/>
        <w:rPr>
          <w:rFonts w:hint="eastAsia"/>
          <w:highlight w:val="none"/>
        </w:rPr>
      </w:pPr>
    </w:p>
    <w:p w14:paraId="7189E0DF">
      <w:pPr>
        <w:spacing w:before="762" w:beforeLines="200" w:line="900" w:lineRule="exact"/>
        <w:jc w:val="center"/>
        <w:rPr>
          <w:rFonts w:hint="eastAsia" w:ascii="宋体" w:hAnsi="宋体" w:eastAsia="宋体" w:cs="宋体"/>
          <w:bCs/>
          <w:color w:val="000000"/>
          <w:spacing w:val="20"/>
          <w:kern w:val="0"/>
          <w:szCs w:val="24"/>
          <w:highlight w:val="none"/>
        </w:rPr>
      </w:pPr>
      <w:r>
        <w:rPr>
          <w:rFonts w:hint="eastAsia" w:ascii="宋体" w:hAnsi="宋体" w:eastAsia="宋体" w:cs="宋体"/>
          <w:b/>
          <w:kern w:val="0"/>
          <w:sz w:val="84"/>
          <w:szCs w:val="84"/>
          <w:highlight w:val="none"/>
        </w:rPr>
        <w:t>竞争性磋商文件</w:t>
      </w:r>
    </w:p>
    <w:p w14:paraId="4493F86F">
      <w:pPr>
        <w:widowControl/>
        <w:tabs>
          <w:tab w:val="left" w:pos="1080"/>
        </w:tabs>
        <w:spacing w:line="500" w:lineRule="exact"/>
        <w:jc w:val="center"/>
        <w:rPr>
          <w:rFonts w:hint="eastAsia" w:ascii="宋体" w:hAnsi="宋体" w:eastAsia="宋体" w:cs="宋体"/>
          <w:b/>
          <w:color w:val="000000" w:themeColor="text1"/>
          <w:kern w:val="0"/>
          <w:sz w:val="32"/>
          <w:szCs w:val="32"/>
          <w:highlight w:val="none"/>
          <w:lang w:eastAsia="zh-CN"/>
          <w14:textFill>
            <w14:solidFill>
              <w14:schemeClr w14:val="tx1"/>
            </w14:solidFill>
          </w14:textFill>
        </w:rPr>
      </w:pPr>
      <w:r>
        <w:rPr>
          <w:rFonts w:hint="eastAsia" w:ascii="宋体" w:hAnsi="宋体" w:eastAsia="宋体" w:cs="宋体"/>
          <w:b/>
          <w:kern w:val="0"/>
          <w:sz w:val="32"/>
          <w:szCs w:val="32"/>
          <w:highlight w:val="none"/>
        </w:rPr>
        <w:t>项目编号：</w:t>
      </w:r>
      <w:r>
        <w:rPr>
          <w:rFonts w:hint="eastAsia" w:ascii="宋体" w:hAnsi="宋体" w:cs="宋体"/>
          <w:b/>
          <w:color w:val="000000" w:themeColor="text1"/>
          <w:kern w:val="0"/>
          <w:sz w:val="32"/>
          <w:szCs w:val="32"/>
          <w:highlight w:val="none"/>
          <w:shd w:val="clear" w:color="auto" w:fill="FFFFFF"/>
          <w:lang w:eastAsia="zh-CN"/>
          <w14:textFill>
            <w14:solidFill>
              <w14:schemeClr w14:val="tx1"/>
            </w14:solidFill>
          </w14:textFill>
        </w:rPr>
        <w:t>1411282026CCS00020</w:t>
      </w:r>
    </w:p>
    <w:p w14:paraId="1A272A79">
      <w:pPr>
        <w:widowControl/>
        <w:tabs>
          <w:tab w:val="left" w:pos="1080"/>
        </w:tabs>
        <w:spacing w:line="500" w:lineRule="exact"/>
        <w:jc w:val="center"/>
        <w:rPr>
          <w:rFonts w:hint="eastAsia" w:ascii="宋体" w:hAnsi="宋体" w:eastAsia="宋体" w:cs="宋体"/>
          <w:b/>
          <w:bCs/>
          <w:kern w:val="0"/>
          <w:sz w:val="32"/>
          <w:szCs w:val="32"/>
          <w:highlight w:val="none"/>
          <w:lang w:val="en-US" w:eastAsia="zh-CN"/>
        </w:rPr>
      </w:pPr>
    </w:p>
    <w:p w14:paraId="58C86FED">
      <w:pPr>
        <w:spacing w:line="700" w:lineRule="exact"/>
        <w:jc w:val="center"/>
        <w:rPr>
          <w:rFonts w:hint="eastAsia" w:ascii="宋体" w:hAnsi="宋体" w:eastAsia="宋体" w:cs="宋体"/>
          <w:b/>
          <w:kern w:val="0"/>
          <w:sz w:val="36"/>
          <w:szCs w:val="36"/>
          <w:highlight w:val="none"/>
        </w:rPr>
      </w:pPr>
    </w:p>
    <w:p w14:paraId="70E117CE">
      <w:pPr>
        <w:shd w:val="clear" w:color="auto" w:fill="FFFFFF"/>
        <w:rPr>
          <w:rFonts w:hint="eastAsia" w:ascii="宋体" w:hAnsi="宋体" w:eastAsia="宋体" w:cs="宋体"/>
          <w:highlight w:val="none"/>
        </w:rPr>
      </w:pPr>
    </w:p>
    <w:p w14:paraId="05A54CB0">
      <w:pPr>
        <w:pStyle w:val="7"/>
        <w:rPr>
          <w:rFonts w:hint="eastAsia" w:ascii="宋体" w:hAnsi="宋体" w:eastAsia="宋体" w:cs="宋体"/>
          <w:highlight w:val="none"/>
        </w:rPr>
      </w:pPr>
    </w:p>
    <w:p w14:paraId="61CEAE18">
      <w:pPr>
        <w:spacing w:line="700" w:lineRule="exact"/>
        <w:ind w:firstLine="321" w:firstLineChars="100"/>
        <w:jc w:val="both"/>
        <w:rPr>
          <w:rFonts w:hint="eastAsia" w:ascii="宋体" w:hAnsi="宋体" w:eastAsia="宋体" w:cs="宋体"/>
          <w:b/>
          <w:kern w:val="0"/>
          <w:sz w:val="32"/>
          <w:szCs w:val="32"/>
          <w:highlight w:val="none"/>
          <w:lang w:val="en-US" w:eastAsia="zh-CN"/>
        </w:rPr>
      </w:pPr>
      <w:r>
        <w:rPr>
          <w:rFonts w:hint="eastAsia" w:ascii="宋体" w:hAnsi="宋体" w:eastAsia="宋体" w:cs="宋体"/>
          <w:b/>
          <w:kern w:val="0"/>
          <w:sz w:val="32"/>
          <w:szCs w:val="32"/>
          <w:highlight w:val="none"/>
        </w:rPr>
        <w:t>采购人：</w:t>
      </w:r>
      <w:r>
        <w:rPr>
          <w:rFonts w:hint="eastAsia" w:ascii="宋体" w:hAnsi="宋体" w:cs="宋体"/>
          <w:b/>
          <w:kern w:val="0"/>
          <w:sz w:val="32"/>
          <w:szCs w:val="32"/>
          <w:highlight w:val="none"/>
          <w:lang w:val="en-US" w:eastAsia="zh-CN"/>
        </w:rPr>
        <w:t>方山县残疾人联合会</w:t>
      </w:r>
      <w:r>
        <w:rPr>
          <w:rFonts w:hint="eastAsia" w:ascii="宋体" w:hAnsi="宋体" w:eastAsia="宋体" w:cs="宋体"/>
          <w:b/>
          <w:kern w:val="0"/>
          <w:sz w:val="32"/>
          <w:szCs w:val="32"/>
          <w:highlight w:val="none"/>
          <w:lang w:val="en-US" w:eastAsia="zh-CN"/>
        </w:rPr>
        <w:t>（盖单位章）</w:t>
      </w:r>
    </w:p>
    <w:p w14:paraId="0604E479">
      <w:pPr>
        <w:spacing w:line="700" w:lineRule="exact"/>
        <w:ind w:firstLine="321" w:firstLineChars="100"/>
        <w:jc w:val="both"/>
        <w:rPr>
          <w:rFonts w:hint="eastAsia" w:ascii="宋体" w:hAnsi="宋体" w:eastAsia="宋体" w:cs="宋体"/>
          <w:b/>
          <w:kern w:val="0"/>
          <w:sz w:val="32"/>
          <w:szCs w:val="32"/>
          <w:highlight w:val="none"/>
          <w:lang w:val="en-US" w:eastAsia="zh-CN"/>
        </w:rPr>
      </w:pPr>
      <w:r>
        <w:rPr>
          <w:rFonts w:hint="eastAsia" w:ascii="宋体" w:hAnsi="宋体" w:eastAsia="宋体" w:cs="宋体"/>
          <w:b/>
          <w:kern w:val="0"/>
          <w:sz w:val="32"/>
          <w:szCs w:val="32"/>
          <w:highlight w:val="none"/>
          <w:lang w:val="en-US" w:eastAsia="zh-CN"/>
        </w:rPr>
        <w:t>法人或委托代理人：</w:t>
      </w:r>
      <w:r>
        <w:rPr>
          <w:rFonts w:hint="eastAsia" w:ascii="宋体" w:hAnsi="宋体" w:eastAsia="宋体" w:cs="宋体"/>
          <w:b/>
          <w:kern w:val="0"/>
          <w:sz w:val="32"/>
          <w:szCs w:val="32"/>
          <w:highlight w:val="none"/>
          <w:u w:val="single"/>
          <w:lang w:val="en-US" w:eastAsia="zh-CN"/>
        </w:rPr>
        <w:t xml:space="preserve">              </w:t>
      </w:r>
      <w:r>
        <w:rPr>
          <w:rFonts w:hint="eastAsia" w:ascii="宋体" w:hAnsi="宋体" w:eastAsia="宋体" w:cs="宋体"/>
          <w:b/>
          <w:kern w:val="0"/>
          <w:sz w:val="32"/>
          <w:szCs w:val="32"/>
          <w:highlight w:val="none"/>
          <w:lang w:val="en-US" w:eastAsia="zh-CN"/>
        </w:rPr>
        <w:t>（签字或盖章）</w:t>
      </w:r>
    </w:p>
    <w:p w14:paraId="374D85EA">
      <w:pPr>
        <w:spacing w:line="700" w:lineRule="exact"/>
        <w:ind w:firstLine="321" w:firstLineChars="100"/>
        <w:jc w:val="both"/>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t>代理机构：</w:t>
      </w:r>
      <w:r>
        <w:rPr>
          <w:rFonts w:hint="eastAsia" w:ascii="宋体" w:hAnsi="宋体" w:cs="宋体"/>
          <w:b/>
          <w:kern w:val="0"/>
          <w:sz w:val="32"/>
          <w:szCs w:val="32"/>
          <w:highlight w:val="none"/>
          <w:lang w:val="en-US" w:eastAsia="zh-CN"/>
        </w:rPr>
        <w:t>山西汇杰项目管理有限公司</w:t>
      </w:r>
      <w:r>
        <w:rPr>
          <w:rFonts w:hint="eastAsia" w:ascii="宋体" w:hAnsi="宋体" w:eastAsia="宋体" w:cs="宋体"/>
          <w:b/>
          <w:kern w:val="0"/>
          <w:sz w:val="32"/>
          <w:szCs w:val="32"/>
          <w:highlight w:val="none"/>
          <w:lang w:val="en-US" w:eastAsia="zh-CN"/>
        </w:rPr>
        <w:t>（盖单位章）</w:t>
      </w:r>
    </w:p>
    <w:p w14:paraId="1FF2428C">
      <w:pPr>
        <w:spacing w:line="700" w:lineRule="exact"/>
        <w:ind w:firstLine="321" w:firstLineChars="100"/>
        <w:jc w:val="both"/>
        <w:rPr>
          <w:rFonts w:hint="eastAsia" w:ascii="宋体" w:hAnsi="宋体" w:eastAsia="宋体" w:cs="宋体"/>
          <w:sz w:val="24"/>
          <w:szCs w:val="18"/>
          <w:highlight w:val="none"/>
        </w:rPr>
      </w:pPr>
      <w:r>
        <w:rPr>
          <w:rFonts w:hint="eastAsia" w:ascii="宋体" w:hAnsi="宋体" w:eastAsia="宋体" w:cs="宋体"/>
          <w:b/>
          <w:kern w:val="0"/>
          <w:sz w:val="32"/>
          <w:szCs w:val="32"/>
          <w:highlight w:val="none"/>
          <w:lang w:val="en-US" w:eastAsia="zh-CN"/>
        </w:rPr>
        <w:t>法人或委托代理人：</w:t>
      </w:r>
      <w:r>
        <w:rPr>
          <w:rFonts w:hint="eastAsia" w:ascii="宋体" w:hAnsi="宋体" w:eastAsia="宋体" w:cs="宋体"/>
          <w:b/>
          <w:kern w:val="0"/>
          <w:sz w:val="32"/>
          <w:szCs w:val="32"/>
          <w:highlight w:val="none"/>
          <w:u w:val="single"/>
          <w:lang w:val="en-US" w:eastAsia="zh-CN"/>
        </w:rPr>
        <w:t xml:space="preserve">               </w:t>
      </w:r>
      <w:r>
        <w:rPr>
          <w:rFonts w:hint="eastAsia" w:ascii="宋体" w:hAnsi="宋体" w:eastAsia="宋体" w:cs="宋体"/>
          <w:b/>
          <w:kern w:val="0"/>
          <w:sz w:val="32"/>
          <w:szCs w:val="32"/>
          <w:highlight w:val="none"/>
          <w:lang w:val="en-US" w:eastAsia="zh-CN"/>
        </w:rPr>
        <w:t>（签字或盖章）</w:t>
      </w:r>
    </w:p>
    <w:p w14:paraId="106C617A">
      <w:pPr>
        <w:spacing w:line="700" w:lineRule="exact"/>
        <w:jc w:val="center"/>
        <w:rPr>
          <w:rFonts w:hint="eastAsia" w:ascii="宋体" w:hAnsi="宋体" w:eastAsia="宋体" w:cs="宋体"/>
          <w:b/>
          <w:kern w:val="0"/>
          <w:sz w:val="32"/>
          <w:szCs w:val="32"/>
          <w:highlight w:val="none"/>
        </w:rPr>
      </w:pPr>
    </w:p>
    <w:p w14:paraId="72078626">
      <w:pPr>
        <w:spacing w:line="700" w:lineRule="exact"/>
        <w:jc w:val="center"/>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t>二〇二</w:t>
      </w:r>
      <w:r>
        <w:rPr>
          <w:rFonts w:hint="eastAsia" w:ascii="宋体" w:hAnsi="宋体" w:cs="宋体"/>
          <w:b/>
          <w:kern w:val="0"/>
          <w:sz w:val="32"/>
          <w:szCs w:val="32"/>
          <w:highlight w:val="none"/>
          <w:lang w:val="en-US" w:eastAsia="zh-CN"/>
        </w:rPr>
        <w:t>六</w:t>
      </w:r>
      <w:r>
        <w:rPr>
          <w:rFonts w:hint="eastAsia" w:ascii="宋体" w:hAnsi="宋体" w:eastAsia="宋体" w:cs="宋体"/>
          <w:b/>
          <w:kern w:val="0"/>
          <w:sz w:val="32"/>
          <w:szCs w:val="32"/>
          <w:highlight w:val="none"/>
        </w:rPr>
        <w:t>年</w:t>
      </w:r>
      <w:r>
        <w:rPr>
          <w:rFonts w:hint="eastAsia" w:ascii="宋体" w:hAnsi="宋体" w:cs="宋体"/>
          <w:b/>
          <w:kern w:val="0"/>
          <w:sz w:val="32"/>
          <w:szCs w:val="32"/>
          <w:highlight w:val="none"/>
          <w:lang w:val="en-US" w:eastAsia="zh-CN"/>
        </w:rPr>
        <w:t>五</w:t>
      </w:r>
      <w:r>
        <w:rPr>
          <w:rFonts w:hint="eastAsia" w:ascii="宋体" w:hAnsi="宋体" w:eastAsia="宋体" w:cs="宋体"/>
          <w:b/>
          <w:kern w:val="0"/>
          <w:sz w:val="32"/>
          <w:szCs w:val="32"/>
          <w:highlight w:val="none"/>
        </w:rPr>
        <w:t>月</w:t>
      </w:r>
    </w:p>
    <w:p w14:paraId="38E9B0DF">
      <w:pPr>
        <w:spacing w:line="640" w:lineRule="exact"/>
        <w:jc w:val="both"/>
        <w:rPr>
          <w:rFonts w:hint="eastAsia" w:ascii="宋体" w:hAnsi="宋体" w:eastAsia="宋体" w:cs="宋体"/>
          <w:b/>
          <w:bCs/>
          <w:kern w:val="0"/>
          <w:sz w:val="48"/>
          <w:szCs w:val="56"/>
          <w:highlight w:val="none"/>
        </w:rPr>
        <w:sectPr>
          <w:headerReference r:id="rId3" w:type="default"/>
          <w:footerReference r:id="rId4" w:type="default"/>
          <w:pgSz w:w="11906" w:h="16838"/>
          <w:pgMar w:top="1440" w:right="1417" w:bottom="1440" w:left="1417"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6B97F093">
      <w:pPr>
        <w:spacing w:line="500" w:lineRule="exact"/>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目     录</w:t>
      </w:r>
    </w:p>
    <w:p w14:paraId="3DC44B95">
      <w:pPr>
        <w:pStyle w:val="7"/>
        <w:ind w:left="560"/>
        <w:rPr>
          <w:rFonts w:hint="eastAsia" w:ascii="宋体" w:hAnsi="宋体" w:eastAsia="宋体" w:cs="宋体"/>
          <w:highlight w:val="none"/>
        </w:rPr>
      </w:pPr>
    </w:p>
    <w:p w14:paraId="777569DA">
      <w:pPr>
        <w:pStyle w:val="19"/>
        <w:spacing w:line="480" w:lineRule="auto"/>
        <w:rPr>
          <w:rFonts w:hint="eastAsia" w:ascii="宋体" w:hAnsi="宋体" w:eastAsia="宋体" w:cs="宋体"/>
          <w:b w:val="0"/>
          <w:sz w:val="24"/>
          <w:szCs w:val="24"/>
          <w:highlight w:val="none"/>
          <w:lang w:val="en-US" w:eastAsia="zh-CN"/>
        </w:rPr>
      </w:pPr>
      <w:r>
        <w:rPr>
          <w:rFonts w:hint="eastAsia" w:ascii="宋体" w:hAnsi="宋体" w:eastAsia="宋体" w:cs="宋体"/>
          <w:b w:val="0"/>
          <w:sz w:val="24"/>
          <w:szCs w:val="24"/>
          <w:highlight w:val="none"/>
        </w:rPr>
        <w:fldChar w:fldCharType="begin"/>
      </w:r>
      <w:r>
        <w:rPr>
          <w:rFonts w:hint="eastAsia" w:ascii="宋体" w:hAnsi="宋体" w:eastAsia="宋体" w:cs="宋体"/>
          <w:b w:val="0"/>
          <w:sz w:val="24"/>
          <w:szCs w:val="24"/>
          <w:highlight w:val="none"/>
        </w:rPr>
        <w:instrText xml:space="preserve"> TOC \o "1-1" \h \z \u </w:instrText>
      </w:r>
      <w:r>
        <w:rPr>
          <w:rFonts w:hint="eastAsia" w:ascii="宋体" w:hAnsi="宋体" w:eastAsia="宋体" w:cs="宋体"/>
          <w:b w:val="0"/>
          <w:sz w:val="24"/>
          <w:szCs w:val="24"/>
          <w:highlight w:val="none"/>
        </w:rPr>
        <w:fldChar w:fldCharType="separate"/>
      </w:r>
      <w:r>
        <w:rPr>
          <w:rFonts w:hint="eastAsia" w:ascii="宋体" w:hAnsi="宋体" w:eastAsia="宋体" w:cs="宋体"/>
          <w:sz w:val="24"/>
          <w:szCs w:val="24"/>
          <w:highlight w:val="none"/>
        </w:rPr>
        <w:fldChar w:fldCharType="begin"/>
      </w:r>
      <w:r>
        <w:rPr>
          <w:rStyle w:val="31"/>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"_Toc38829434"</w:instrText>
      </w:r>
      <w:r>
        <w:rPr>
          <w:rStyle w:val="31"/>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1"/>
          <w:rFonts w:hint="eastAsia" w:ascii="宋体" w:hAnsi="宋体" w:eastAsia="宋体" w:cs="宋体"/>
          <w:bCs/>
          <w:kern w:val="0"/>
          <w:sz w:val="24"/>
          <w:szCs w:val="24"/>
          <w:highlight w:val="none"/>
        </w:rPr>
        <w:t>第一</w:t>
      </w:r>
      <w:r>
        <w:rPr>
          <w:rStyle w:val="31"/>
          <w:rFonts w:hint="eastAsia" w:ascii="宋体" w:hAnsi="宋体" w:eastAsia="宋体" w:cs="宋体"/>
          <w:bCs/>
          <w:kern w:val="0"/>
          <w:sz w:val="24"/>
          <w:szCs w:val="24"/>
          <w:highlight w:val="none"/>
          <w:lang w:val="en-US" w:eastAsia="zh-CN"/>
        </w:rPr>
        <w:t>部分</w:t>
      </w:r>
      <w:r>
        <w:rPr>
          <w:rStyle w:val="31"/>
          <w:rFonts w:hint="eastAsia" w:ascii="宋体" w:hAnsi="宋体" w:eastAsia="宋体" w:cs="宋体"/>
          <w:bCs/>
          <w:kern w:val="0"/>
          <w:sz w:val="24"/>
          <w:szCs w:val="24"/>
          <w:highlight w:val="none"/>
        </w:rPr>
        <w:t xml:space="preserve">  竞争性磋商公告</w:t>
      </w:r>
      <w:r>
        <w:rPr>
          <w:rFonts w:hint="eastAsia" w:ascii="宋体" w:hAnsi="宋体" w:eastAsia="宋体" w:cs="宋体"/>
          <w:sz w:val="24"/>
          <w:szCs w:val="24"/>
          <w:highlight w:val="none"/>
        </w:rPr>
        <w:tab/>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fldChar w:fldCharType="end"/>
      </w:r>
    </w:p>
    <w:p w14:paraId="47E1166E">
      <w:pPr>
        <w:pStyle w:val="19"/>
        <w:spacing w:line="480" w:lineRule="auto"/>
        <w:rPr>
          <w:rFonts w:hint="eastAsia" w:ascii="宋体" w:hAnsi="宋体" w:eastAsia="宋体" w:cs="宋体"/>
          <w:b w:val="0"/>
          <w:sz w:val="24"/>
          <w:szCs w:val="24"/>
          <w:highlight w:val="none"/>
          <w:lang w:val="en-US" w:eastAsia="zh-CN"/>
        </w:rPr>
      </w:pPr>
      <w:r>
        <w:rPr>
          <w:rFonts w:hint="eastAsia" w:ascii="宋体" w:hAnsi="宋体" w:eastAsia="宋体" w:cs="宋体"/>
          <w:sz w:val="24"/>
          <w:szCs w:val="24"/>
          <w:highlight w:val="none"/>
        </w:rPr>
        <w:fldChar w:fldCharType="begin"/>
      </w:r>
      <w:r>
        <w:rPr>
          <w:rStyle w:val="31"/>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"_Toc38829435"</w:instrText>
      </w:r>
      <w:r>
        <w:rPr>
          <w:rStyle w:val="31"/>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1"/>
          <w:rFonts w:hint="eastAsia" w:ascii="宋体" w:hAnsi="宋体" w:eastAsia="宋体" w:cs="宋体"/>
          <w:bCs/>
          <w:kern w:val="0"/>
          <w:sz w:val="24"/>
          <w:szCs w:val="24"/>
          <w:highlight w:val="none"/>
        </w:rPr>
        <w:t>第二</w:t>
      </w:r>
      <w:r>
        <w:rPr>
          <w:rStyle w:val="31"/>
          <w:rFonts w:hint="eastAsia" w:ascii="宋体" w:hAnsi="宋体" w:eastAsia="宋体" w:cs="宋体"/>
          <w:bCs/>
          <w:kern w:val="0"/>
          <w:sz w:val="24"/>
          <w:szCs w:val="24"/>
          <w:highlight w:val="none"/>
          <w:lang w:val="en-US" w:eastAsia="zh-CN"/>
        </w:rPr>
        <w:t>部分</w:t>
      </w:r>
      <w:r>
        <w:rPr>
          <w:rStyle w:val="31"/>
          <w:rFonts w:hint="eastAsia" w:ascii="宋体" w:hAnsi="宋体" w:eastAsia="宋体" w:cs="宋体"/>
          <w:bCs/>
          <w:kern w:val="0"/>
          <w:sz w:val="24"/>
          <w:szCs w:val="24"/>
          <w:highlight w:val="none"/>
        </w:rPr>
        <w:t xml:space="preserve">  供应商须知</w:t>
      </w:r>
      <w:r>
        <w:rPr>
          <w:rFonts w:hint="eastAsia" w:ascii="宋体" w:hAnsi="宋体" w:eastAsia="宋体" w:cs="宋体"/>
          <w:sz w:val="24"/>
          <w:szCs w:val="24"/>
          <w:highlight w:val="none"/>
        </w:rPr>
        <w:tab/>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fldChar w:fldCharType="end"/>
      </w:r>
    </w:p>
    <w:p w14:paraId="3767DCD9">
      <w:pPr>
        <w:pStyle w:val="19"/>
        <w:spacing w:line="480" w:lineRule="auto"/>
        <w:rPr>
          <w:rFonts w:hint="eastAsia" w:ascii="宋体" w:hAnsi="宋体" w:eastAsia="宋体" w:cs="宋体"/>
          <w:b w:val="0"/>
          <w:sz w:val="24"/>
          <w:szCs w:val="24"/>
          <w:highlight w:val="none"/>
          <w:lang w:val="en-US" w:eastAsia="zh-CN"/>
        </w:rPr>
      </w:pPr>
      <w:r>
        <w:rPr>
          <w:rFonts w:hint="eastAsia" w:ascii="宋体" w:hAnsi="宋体" w:eastAsia="宋体" w:cs="宋体"/>
          <w:sz w:val="24"/>
          <w:szCs w:val="24"/>
          <w:highlight w:val="none"/>
        </w:rPr>
        <w:fldChar w:fldCharType="begin"/>
      </w:r>
      <w:r>
        <w:rPr>
          <w:rStyle w:val="31"/>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"_Toc38829436"</w:instrText>
      </w:r>
      <w:r>
        <w:rPr>
          <w:rStyle w:val="31"/>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1"/>
          <w:rFonts w:hint="eastAsia" w:ascii="宋体" w:hAnsi="宋体" w:eastAsia="宋体" w:cs="宋体"/>
          <w:kern w:val="0"/>
          <w:sz w:val="24"/>
          <w:szCs w:val="24"/>
          <w:highlight w:val="none"/>
        </w:rPr>
        <w:t>第三</w:t>
      </w:r>
      <w:r>
        <w:rPr>
          <w:rStyle w:val="31"/>
          <w:rFonts w:hint="eastAsia" w:ascii="宋体" w:hAnsi="宋体" w:eastAsia="宋体" w:cs="宋体"/>
          <w:bCs/>
          <w:kern w:val="0"/>
          <w:sz w:val="24"/>
          <w:szCs w:val="24"/>
          <w:highlight w:val="none"/>
          <w:lang w:val="en-US" w:eastAsia="zh-CN"/>
        </w:rPr>
        <w:t>部分</w:t>
      </w:r>
      <w:r>
        <w:rPr>
          <w:rStyle w:val="31"/>
          <w:rFonts w:hint="eastAsia" w:ascii="宋体" w:hAnsi="宋体" w:eastAsia="宋体" w:cs="宋体"/>
          <w:kern w:val="0"/>
          <w:sz w:val="24"/>
          <w:szCs w:val="24"/>
          <w:highlight w:val="none"/>
        </w:rPr>
        <w:t xml:space="preserve">  </w:t>
      </w:r>
      <w:r>
        <w:rPr>
          <w:rStyle w:val="31"/>
          <w:rFonts w:hint="eastAsia" w:ascii="宋体" w:hAnsi="宋体" w:eastAsia="宋体" w:cs="宋体"/>
          <w:sz w:val="24"/>
          <w:szCs w:val="24"/>
          <w:highlight w:val="none"/>
        </w:rPr>
        <w:t>磋商评审标准和综合评审方法</w:t>
      </w:r>
      <w:r>
        <w:rPr>
          <w:rFonts w:hint="eastAsia" w:ascii="宋体" w:hAnsi="宋体" w:eastAsia="宋体" w:cs="宋体"/>
          <w:sz w:val="24"/>
          <w:szCs w:val="24"/>
          <w:highlight w:val="none"/>
        </w:rPr>
        <w:tab/>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val="en-US" w:eastAsia="zh-CN"/>
        </w:rPr>
        <w:t>6</w:t>
      </w:r>
    </w:p>
    <w:p w14:paraId="4364534B">
      <w:pPr>
        <w:pStyle w:val="19"/>
        <w:spacing w:line="480" w:lineRule="auto"/>
        <w:rPr>
          <w:rFonts w:hint="eastAsia" w:ascii="宋体" w:hAnsi="宋体" w:eastAsia="宋体" w:cs="宋体"/>
          <w:b w:val="0"/>
          <w:sz w:val="24"/>
          <w:szCs w:val="24"/>
          <w:highlight w:val="none"/>
          <w:lang w:val="en-US" w:eastAsia="zh-CN"/>
        </w:rPr>
      </w:pPr>
      <w:r>
        <w:rPr>
          <w:rFonts w:hint="eastAsia" w:ascii="宋体" w:hAnsi="宋体" w:eastAsia="宋体" w:cs="宋体"/>
          <w:sz w:val="24"/>
          <w:szCs w:val="24"/>
          <w:highlight w:val="none"/>
        </w:rPr>
        <w:fldChar w:fldCharType="begin"/>
      </w:r>
      <w:r>
        <w:rPr>
          <w:rStyle w:val="31"/>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"_Toc38829437"</w:instrText>
      </w:r>
      <w:r>
        <w:rPr>
          <w:rStyle w:val="31"/>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1"/>
          <w:rFonts w:hint="eastAsia" w:ascii="宋体" w:hAnsi="宋体" w:eastAsia="宋体" w:cs="宋体"/>
          <w:bCs/>
          <w:kern w:val="0"/>
          <w:sz w:val="24"/>
          <w:szCs w:val="24"/>
          <w:highlight w:val="none"/>
        </w:rPr>
        <w:t>第四</w:t>
      </w:r>
      <w:r>
        <w:rPr>
          <w:rStyle w:val="31"/>
          <w:rFonts w:hint="eastAsia" w:ascii="宋体" w:hAnsi="宋体" w:eastAsia="宋体" w:cs="宋体"/>
          <w:bCs/>
          <w:kern w:val="0"/>
          <w:sz w:val="24"/>
          <w:szCs w:val="24"/>
          <w:highlight w:val="none"/>
          <w:lang w:val="en-US" w:eastAsia="zh-CN"/>
        </w:rPr>
        <w:t>部分</w:t>
      </w:r>
      <w:r>
        <w:rPr>
          <w:rStyle w:val="31"/>
          <w:rFonts w:hint="eastAsia" w:ascii="宋体" w:hAnsi="宋体" w:eastAsia="宋体" w:cs="宋体"/>
          <w:bCs/>
          <w:kern w:val="0"/>
          <w:sz w:val="24"/>
          <w:szCs w:val="24"/>
          <w:highlight w:val="none"/>
        </w:rPr>
        <w:t xml:space="preserve"> </w:t>
      </w:r>
      <w:r>
        <w:rPr>
          <w:rStyle w:val="31"/>
          <w:rFonts w:hint="eastAsia" w:ascii="宋体" w:hAnsi="宋体" w:eastAsia="宋体" w:cs="宋体"/>
          <w:bCs/>
          <w:kern w:val="0"/>
          <w:sz w:val="24"/>
          <w:szCs w:val="24"/>
          <w:highlight w:val="none"/>
          <w:lang w:eastAsia="zh-CN"/>
        </w:rPr>
        <w:t xml:space="preserve"> 商务技术要求及采购需求</w:t>
      </w:r>
      <w:r>
        <w:rPr>
          <w:rFonts w:hint="eastAsia" w:ascii="宋体" w:hAnsi="宋体" w:eastAsia="宋体" w:cs="宋体"/>
          <w:sz w:val="24"/>
          <w:szCs w:val="24"/>
          <w:highlight w:val="none"/>
        </w:rPr>
        <w:tab/>
      </w:r>
      <w:r>
        <w:rPr>
          <w:rFonts w:hint="eastAsia" w:ascii="宋体" w:hAnsi="宋体" w:eastAsia="宋体" w:cs="宋体"/>
          <w:sz w:val="24"/>
          <w:szCs w:val="24"/>
          <w:highlight w:val="none"/>
          <w:lang w:val="en-US" w:eastAsia="zh-CN"/>
        </w:rPr>
        <w:t>55</w:t>
      </w:r>
      <w:r>
        <w:rPr>
          <w:rFonts w:hint="eastAsia" w:ascii="宋体" w:hAnsi="宋体" w:eastAsia="宋体" w:cs="宋体"/>
          <w:sz w:val="24"/>
          <w:szCs w:val="24"/>
          <w:highlight w:val="none"/>
        </w:rPr>
        <w:fldChar w:fldCharType="end"/>
      </w:r>
    </w:p>
    <w:p w14:paraId="63ACE380">
      <w:pPr>
        <w:pStyle w:val="19"/>
        <w:spacing w:line="480" w:lineRule="auto"/>
        <w:rPr>
          <w:rFonts w:hint="eastAsia" w:ascii="宋体" w:hAnsi="宋体" w:eastAsia="宋体" w:cs="宋体"/>
          <w:b w:val="0"/>
          <w:sz w:val="24"/>
          <w:szCs w:val="24"/>
          <w:highlight w:val="none"/>
          <w:lang w:val="en-US" w:eastAsia="zh-CN"/>
        </w:rPr>
      </w:pPr>
      <w:r>
        <w:rPr>
          <w:rFonts w:hint="eastAsia" w:ascii="宋体" w:hAnsi="宋体" w:eastAsia="宋体" w:cs="宋体"/>
          <w:sz w:val="24"/>
          <w:szCs w:val="24"/>
          <w:highlight w:val="none"/>
        </w:rPr>
        <w:fldChar w:fldCharType="begin"/>
      </w:r>
      <w:r>
        <w:rPr>
          <w:rStyle w:val="31"/>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"_Toc38829438"</w:instrText>
      </w:r>
      <w:r>
        <w:rPr>
          <w:rStyle w:val="31"/>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1"/>
          <w:rFonts w:hint="eastAsia" w:ascii="宋体" w:hAnsi="宋体" w:eastAsia="宋体" w:cs="宋体"/>
          <w:bCs/>
          <w:kern w:val="0"/>
          <w:sz w:val="24"/>
          <w:szCs w:val="24"/>
          <w:highlight w:val="none"/>
        </w:rPr>
        <w:t>第五</w:t>
      </w:r>
      <w:r>
        <w:rPr>
          <w:rStyle w:val="31"/>
          <w:rFonts w:hint="eastAsia" w:ascii="宋体" w:hAnsi="宋体" w:eastAsia="宋体" w:cs="宋体"/>
          <w:bCs/>
          <w:kern w:val="0"/>
          <w:sz w:val="24"/>
          <w:szCs w:val="24"/>
          <w:highlight w:val="none"/>
          <w:lang w:val="en-US" w:eastAsia="zh-CN"/>
        </w:rPr>
        <w:t>部分</w:t>
      </w:r>
      <w:r>
        <w:rPr>
          <w:rStyle w:val="31"/>
          <w:rFonts w:hint="eastAsia" w:ascii="宋体" w:hAnsi="宋体" w:eastAsia="宋体" w:cs="宋体"/>
          <w:bCs/>
          <w:kern w:val="0"/>
          <w:sz w:val="24"/>
          <w:szCs w:val="24"/>
          <w:highlight w:val="none"/>
        </w:rPr>
        <w:t xml:space="preserve"> </w:t>
      </w:r>
      <w:r>
        <w:rPr>
          <w:rStyle w:val="31"/>
          <w:rFonts w:hint="eastAsia" w:ascii="宋体" w:hAnsi="宋体" w:eastAsia="宋体" w:cs="宋体"/>
          <w:bCs/>
          <w:kern w:val="0"/>
          <w:sz w:val="24"/>
          <w:szCs w:val="24"/>
          <w:highlight w:val="none"/>
          <w:lang w:eastAsia="zh-CN"/>
        </w:rPr>
        <w:t xml:space="preserve"> </w:t>
      </w:r>
      <w:r>
        <w:rPr>
          <w:rStyle w:val="31"/>
          <w:rFonts w:hint="eastAsia" w:ascii="宋体" w:hAnsi="宋体" w:eastAsia="宋体" w:cs="宋体"/>
          <w:bCs/>
          <w:kern w:val="0"/>
          <w:sz w:val="24"/>
          <w:szCs w:val="24"/>
          <w:highlight w:val="none"/>
        </w:rPr>
        <w:t>合同原则</w:t>
      </w:r>
      <w:r>
        <w:rPr>
          <w:rFonts w:hint="eastAsia" w:ascii="宋体" w:hAnsi="宋体" w:eastAsia="宋体" w:cs="宋体"/>
          <w:sz w:val="24"/>
          <w:szCs w:val="24"/>
          <w:highlight w:val="none"/>
        </w:rPr>
        <w:tab/>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val="en-US" w:eastAsia="zh-CN"/>
        </w:rPr>
        <w:t>7</w:t>
      </w:r>
    </w:p>
    <w:p w14:paraId="362E66CE">
      <w:pPr>
        <w:pStyle w:val="19"/>
        <w:spacing w:line="480" w:lineRule="auto"/>
        <w:rPr>
          <w:rFonts w:hint="eastAsia" w:ascii="宋体" w:hAnsi="宋体" w:eastAsia="宋体" w:cs="宋体"/>
          <w:b w:val="0"/>
          <w:sz w:val="24"/>
          <w:szCs w:val="24"/>
          <w:highlight w:val="none"/>
          <w:lang w:val="en-US" w:eastAsia="zh-CN"/>
        </w:rPr>
      </w:pPr>
      <w:r>
        <w:rPr>
          <w:rFonts w:hint="eastAsia" w:ascii="宋体" w:hAnsi="宋体" w:eastAsia="宋体" w:cs="宋体"/>
          <w:sz w:val="24"/>
          <w:szCs w:val="24"/>
          <w:highlight w:val="none"/>
        </w:rPr>
        <w:fldChar w:fldCharType="begin"/>
      </w:r>
      <w:r>
        <w:rPr>
          <w:rStyle w:val="31"/>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instrText xml:space="preserve">HYPERLINK \l "_Toc38829439"</w:instrText>
      </w:r>
      <w:r>
        <w:rPr>
          <w:rStyle w:val="31"/>
          <w:rFonts w:hint="eastAsia" w:ascii="宋体" w:hAnsi="宋体" w:eastAsia="宋体" w:cs="宋体"/>
          <w:sz w:val="24"/>
          <w:szCs w:val="24"/>
          <w:highlight w:val="none"/>
        </w:rPr>
        <w:instrText xml:space="preserve"> </w:instrText>
      </w:r>
      <w:r>
        <w:rPr>
          <w:rFonts w:hint="eastAsia" w:ascii="宋体" w:hAnsi="宋体" w:eastAsia="宋体" w:cs="宋体"/>
          <w:sz w:val="24"/>
          <w:szCs w:val="24"/>
          <w:highlight w:val="none"/>
        </w:rPr>
        <w:fldChar w:fldCharType="separate"/>
      </w:r>
      <w:r>
        <w:rPr>
          <w:rStyle w:val="31"/>
          <w:rFonts w:hint="eastAsia" w:ascii="宋体" w:hAnsi="宋体" w:eastAsia="宋体" w:cs="宋体"/>
          <w:bCs/>
          <w:kern w:val="0"/>
          <w:sz w:val="24"/>
          <w:szCs w:val="24"/>
          <w:highlight w:val="none"/>
        </w:rPr>
        <w:t>第六</w:t>
      </w:r>
      <w:r>
        <w:rPr>
          <w:rStyle w:val="31"/>
          <w:rFonts w:hint="eastAsia" w:ascii="宋体" w:hAnsi="宋体" w:eastAsia="宋体" w:cs="宋体"/>
          <w:bCs/>
          <w:kern w:val="0"/>
          <w:sz w:val="24"/>
          <w:szCs w:val="24"/>
          <w:highlight w:val="none"/>
          <w:lang w:val="en-US" w:eastAsia="zh-CN"/>
        </w:rPr>
        <w:t>部分</w:t>
      </w:r>
      <w:r>
        <w:rPr>
          <w:rStyle w:val="31"/>
          <w:rFonts w:hint="eastAsia" w:ascii="宋体" w:hAnsi="宋体" w:eastAsia="宋体" w:cs="宋体"/>
          <w:bCs/>
          <w:kern w:val="0"/>
          <w:sz w:val="24"/>
          <w:szCs w:val="24"/>
          <w:highlight w:val="none"/>
        </w:rPr>
        <w:t xml:space="preserve">  响应文件格式</w:t>
      </w:r>
      <w:r>
        <w:rPr>
          <w:rFonts w:hint="eastAsia" w:ascii="宋体" w:hAnsi="宋体" w:eastAsia="宋体" w:cs="宋体"/>
          <w:sz w:val="24"/>
          <w:szCs w:val="24"/>
          <w:highlight w:val="none"/>
        </w:rPr>
        <w:tab/>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val="en-US" w:eastAsia="zh-CN"/>
        </w:rPr>
        <w:t>1</w:t>
      </w:r>
    </w:p>
    <w:p w14:paraId="58559C20">
      <w:pPr>
        <w:rPr>
          <w:rFonts w:hint="eastAsia" w:ascii="宋体" w:hAnsi="宋体" w:eastAsia="宋体" w:cs="宋体"/>
          <w:b/>
          <w:sz w:val="24"/>
          <w:szCs w:val="24"/>
          <w:highlight w:val="none"/>
        </w:rPr>
      </w:pPr>
      <w:r>
        <w:rPr>
          <w:rFonts w:hint="eastAsia" w:ascii="宋体" w:hAnsi="宋体" w:eastAsia="宋体" w:cs="宋体"/>
          <w:b/>
          <w:sz w:val="24"/>
          <w:szCs w:val="24"/>
          <w:highlight w:val="none"/>
        </w:rPr>
        <w:fldChar w:fldCharType="end"/>
      </w:r>
    </w:p>
    <w:p w14:paraId="06630505">
      <w:pPr>
        <w:pStyle w:val="7"/>
        <w:rPr>
          <w:rFonts w:hint="eastAsia" w:ascii="宋体" w:hAnsi="宋体" w:eastAsia="宋体" w:cs="宋体"/>
          <w:b/>
          <w:sz w:val="24"/>
          <w:szCs w:val="24"/>
          <w:highlight w:val="none"/>
        </w:rPr>
      </w:pPr>
    </w:p>
    <w:p w14:paraId="24764D1C">
      <w:pPr>
        <w:rPr>
          <w:rFonts w:hint="eastAsia" w:ascii="宋体" w:hAnsi="宋体" w:eastAsia="宋体" w:cs="宋体"/>
          <w:b/>
          <w:sz w:val="24"/>
          <w:szCs w:val="24"/>
          <w:highlight w:val="none"/>
        </w:rPr>
      </w:pPr>
    </w:p>
    <w:p w14:paraId="35FD45ED">
      <w:pPr>
        <w:pStyle w:val="7"/>
        <w:rPr>
          <w:rFonts w:hint="eastAsia" w:ascii="宋体" w:hAnsi="宋体" w:eastAsia="宋体" w:cs="宋体"/>
          <w:b/>
          <w:sz w:val="24"/>
          <w:szCs w:val="24"/>
          <w:highlight w:val="none"/>
        </w:rPr>
      </w:pPr>
      <w:bookmarkStart w:id="66" w:name="_GoBack"/>
      <w:bookmarkEnd w:id="66"/>
    </w:p>
    <w:p w14:paraId="056E0434">
      <w:pPr>
        <w:rPr>
          <w:rFonts w:hint="eastAsia" w:ascii="宋体" w:hAnsi="宋体" w:eastAsia="宋体" w:cs="宋体"/>
          <w:b/>
          <w:sz w:val="24"/>
          <w:szCs w:val="24"/>
          <w:highlight w:val="none"/>
        </w:rPr>
      </w:pPr>
    </w:p>
    <w:p w14:paraId="641ADC7B">
      <w:pPr>
        <w:pStyle w:val="7"/>
        <w:rPr>
          <w:rFonts w:hint="eastAsia" w:ascii="宋体" w:hAnsi="宋体" w:eastAsia="宋体" w:cs="宋体"/>
          <w:b/>
          <w:sz w:val="24"/>
          <w:szCs w:val="24"/>
          <w:highlight w:val="none"/>
        </w:rPr>
      </w:pPr>
    </w:p>
    <w:p w14:paraId="44DC6D8F">
      <w:pPr>
        <w:rPr>
          <w:rFonts w:hint="eastAsia" w:ascii="宋体" w:hAnsi="宋体" w:eastAsia="宋体" w:cs="宋体"/>
          <w:b/>
          <w:sz w:val="24"/>
          <w:szCs w:val="24"/>
          <w:highlight w:val="none"/>
        </w:rPr>
      </w:pPr>
    </w:p>
    <w:p w14:paraId="4281499B">
      <w:pPr>
        <w:pStyle w:val="7"/>
        <w:rPr>
          <w:rFonts w:hint="eastAsia" w:ascii="宋体" w:hAnsi="宋体" w:eastAsia="宋体" w:cs="宋体"/>
          <w:b/>
          <w:sz w:val="24"/>
          <w:szCs w:val="24"/>
          <w:highlight w:val="none"/>
        </w:rPr>
      </w:pPr>
    </w:p>
    <w:p w14:paraId="1C706D1A">
      <w:pPr>
        <w:rPr>
          <w:rFonts w:hint="eastAsia" w:ascii="宋体" w:hAnsi="宋体" w:eastAsia="宋体" w:cs="宋体"/>
          <w:b/>
          <w:sz w:val="24"/>
          <w:szCs w:val="24"/>
          <w:highlight w:val="none"/>
        </w:rPr>
      </w:pPr>
    </w:p>
    <w:p w14:paraId="6CD8BC74">
      <w:pPr>
        <w:pStyle w:val="7"/>
        <w:rPr>
          <w:rFonts w:hint="eastAsia" w:ascii="宋体" w:hAnsi="宋体" w:eastAsia="宋体" w:cs="宋体"/>
          <w:b/>
          <w:sz w:val="24"/>
          <w:szCs w:val="24"/>
          <w:highlight w:val="none"/>
        </w:rPr>
      </w:pPr>
    </w:p>
    <w:p w14:paraId="6DE0A853">
      <w:pPr>
        <w:rPr>
          <w:rFonts w:hint="eastAsia" w:ascii="宋体" w:hAnsi="宋体" w:eastAsia="宋体" w:cs="宋体"/>
          <w:b/>
          <w:sz w:val="24"/>
          <w:szCs w:val="24"/>
          <w:highlight w:val="none"/>
        </w:rPr>
      </w:pPr>
    </w:p>
    <w:p w14:paraId="653C1ED1">
      <w:pPr>
        <w:pStyle w:val="7"/>
        <w:rPr>
          <w:rFonts w:hint="eastAsia" w:ascii="宋体" w:hAnsi="宋体" w:eastAsia="宋体" w:cs="宋体"/>
          <w:b/>
          <w:sz w:val="24"/>
          <w:szCs w:val="24"/>
          <w:highlight w:val="none"/>
        </w:rPr>
      </w:pPr>
    </w:p>
    <w:p w14:paraId="3B6B007A">
      <w:pPr>
        <w:rPr>
          <w:rFonts w:hint="eastAsia" w:ascii="宋体" w:hAnsi="宋体" w:eastAsia="宋体" w:cs="宋体"/>
          <w:b/>
          <w:sz w:val="24"/>
          <w:szCs w:val="24"/>
          <w:highlight w:val="none"/>
        </w:rPr>
      </w:pPr>
    </w:p>
    <w:p w14:paraId="3204151B">
      <w:pPr>
        <w:pStyle w:val="7"/>
        <w:rPr>
          <w:rFonts w:hint="eastAsia" w:ascii="宋体" w:hAnsi="宋体" w:eastAsia="宋体" w:cs="宋体"/>
          <w:b/>
          <w:sz w:val="24"/>
          <w:szCs w:val="24"/>
          <w:highlight w:val="none"/>
        </w:rPr>
      </w:pPr>
    </w:p>
    <w:p w14:paraId="0A101688">
      <w:pPr>
        <w:rPr>
          <w:rFonts w:hint="eastAsia" w:ascii="宋体" w:hAnsi="宋体" w:eastAsia="宋体" w:cs="宋体"/>
          <w:b/>
          <w:sz w:val="24"/>
          <w:szCs w:val="24"/>
          <w:highlight w:val="none"/>
        </w:rPr>
      </w:pPr>
    </w:p>
    <w:p w14:paraId="2BCEB2EC">
      <w:pPr>
        <w:pStyle w:val="7"/>
        <w:rPr>
          <w:rFonts w:hint="eastAsia" w:ascii="宋体" w:hAnsi="宋体" w:eastAsia="宋体" w:cs="宋体"/>
          <w:b/>
          <w:sz w:val="24"/>
          <w:szCs w:val="24"/>
          <w:highlight w:val="none"/>
        </w:rPr>
      </w:pPr>
    </w:p>
    <w:p w14:paraId="4B7DAADB">
      <w:pPr>
        <w:rPr>
          <w:rFonts w:hint="eastAsia" w:ascii="宋体" w:hAnsi="宋体" w:eastAsia="宋体" w:cs="宋体"/>
          <w:b/>
          <w:sz w:val="24"/>
          <w:szCs w:val="24"/>
          <w:highlight w:val="none"/>
        </w:rPr>
      </w:pPr>
    </w:p>
    <w:p w14:paraId="28D86786">
      <w:pPr>
        <w:pStyle w:val="7"/>
        <w:rPr>
          <w:rFonts w:hint="eastAsia" w:ascii="宋体" w:hAnsi="宋体" w:eastAsia="宋体" w:cs="宋体"/>
          <w:b/>
          <w:sz w:val="24"/>
          <w:szCs w:val="24"/>
          <w:highlight w:val="none"/>
        </w:rPr>
      </w:pPr>
    </w:p>
    <w:p w14:paraId="7C6A9B3B">
      <w:pPr>
        <w:rPr>
          <w:rFonts w:hint="eastAsia" w:ascii="宋体" w:hAnsi="宋体" w:eastAsia="宋体" w:cs="宋体"/>
          <w:b/>
          <w:sz w:val="24"/>
          <w:szCs w:val="24"/>
          <w:highlight w:val="none"/>
        </w:rPr>
      </w:pPr>
    </w:p>
    <w:p w14:paraId="6A25CE54">
      <w:pPr>
        <w:pStyle w:val="7"/>
        <w:rPr>
          <w:rFonts w:hint="eastAsia" w:ascii="宋体" w:hAnsi="宋体" w:eastAsia="宋体" w:cs="宋体"/>
          <w:b/>
          <w:sz w:val="24"/>
          <w:szCs w:val="24"/>
          <w:highlight w:val="none"/>
        </w:rPr>
      </w:pPr>
    </w:p>
    <w:p w14:paraId="349B3DCD">
      <w:pPr>
        <w:rPr>
          <w:rFonts w:hint="eastAsia" w:ascii="宋体" w:hAnsi="宋体" w:eastAsia="宋体" w:cs="宋体"/>
          <w:b/>
          <w:sz w:val="24"/>
          <w:szCs w:val="24"/>
          <w:highlight w:val="none"/>
        </w:rPr>
      </w:pPr>
    </w:p>
    <w:p w14:paraId="2E5D9151">
      <w:pPr>
        <w:pStyle w:val="7"/>
        <w:rPr>
          <w:rFonts w:hint="eastAsia" w:ascii="宋体" w:hAnsi="宋体" w:eastAsia="宋体" w:cs="宋体"/>
          <w:b/>
          <w:sz w:val="24"/>
          <w:szCs w:val="24"/>
          <w:highlight w:val="none"/>
        </w:rPr>
      </w:pPr>
    </w:p>
    <w:p w14:paraId="72014E65">
      <w:pPr>
        <w:spacing w:line="440" w:lineRule="exact"/>
        <w:jc w:val="center"/>
        <w:outlineLvl w:val="0"/>
        <w:rPr>
          <w:rFonts w:hint="eastAsia" w:ascii="宋体" w:hAnsi="宋体" w:eastAsia="宋体" w:cs="宋体"/>
          <w:b/>
          <w:bCs/>
          <w:kern w:val="0"/>
          <w:sz w:val="32"/>
          <w:highlight w:val="none"/>
        </w:rPr>
        <w:sectPr>
          <w:footerReference r:id="rId5" w:type="default"/>
          <w:pgSz w:w="11906" w:h="16838"/>
          <w:pgMar w:top="1440" w:right="1417" w:bottom="1440" w:left="1417"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bookmarkStart w:id="0" w:name="_Toc38829434"/>
    </w:p>
    <w:p w14:paraId="625A2A08">
      <w:pPr>
        <w:spacing w:line="440" w:lineRule="exact"/>
        <w:jc w:val="center"/>
        <w:outlineLvl w:val="0"/>
        <w:rPr>
          <w:rFonts w:hint="eastAsia" w:ascii="宋体" w:hAnsi="宋体" w:eastAsia="宋体" w:cs="宋体"/>
          <w:b/>
          <w:bCs/>
          <w:kern w:val="0"/>
          <w:sz w:val="32"/>
          <w:highlight w:val="none"/>
        </w:rPr>
      </w:pPr>
      <w:r>
        <w:rPr>
          <w:rFonts w:hint="eastAsia" w:ascii="宋体" w:hAnsi="宋体" w:eastAsia="宋体" w:cs="宋体"/>
          <w:b/>
          <w:bCs/>
          <w:kern w:val="0"/>
          <w:sz w:val="32"/>
          <w:highlight w:val="none"/>
        </w:rPr>
        <w:t>第一部分  竞争性磋商公告</w:t>
      </w:r>
      <w:bookmarkEnd w:id="0"/>
    </w:p>
    <w:p w14:paraId="67F44377">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highlight w:val="none"/>
        </w:rPr>
      </w:pPr>
      <w:r>
        <w:rPr>
          <w:rFonts w:hint="eastAsia" w:ascii="仿宋" w:hAnsi="仿宋" w:eastAsia="仿宋"/>
          <w:sz w:val="28"/>
          <w:szCs w:val="28"/>
          <w:highlight w:val="none"/>
        </w:rPr>
        <w:t>项目概况</w:t>
      </w:r>
    </w:p>
    <w:p w14:paraId="02D722B3">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highlight w:val="none"/>
        </w:rPr>
      </w:pPr>
      <w:r>
        <w:rPr>
          <w:rFonts w:hint="eastAsia" w:ascii="仿宋" w:hAnsi="仿宋" w:eastAsia="仿宋"/>
          <w:sz w:val="28"/>
          <w:szCs w:val="28"/>
          <w:highlight w:val="none"/>
          <w:u w:val="none"/>
          <w:lang w:val="en-US" w:eastAsia="zh-CN"/>
        </w:rPr>
        <w:t>2026年残疾人托养服务项目采购项目</w:t>
      </w:r>
      <w:r>
        <w:rPr>
          <w:rFonts w:hint="eastAsia" w:ascii="仿宋" w:hAnsi="仿宋" w:eastAsia="仿宋"/>
          <w:sz w:val="28"/>
          <w:szCs w:val="28"/>
          <w:highlight w:val="none"/>
        </w:rPr>
        <w:t>的潜在</w:t>
      </w:r>
      <w:r>
        <w:rPr>
          <w:rFonts w:hint="eastAsia" w:ascii="仿宋" w:hAnsi="仿宋" w:eastAsia="仿宋"/>
          <w:sz w:val="28"/>
          <w:szCs w:val="28"/>
          <w:highlight w:val="none"/>
          <w:lang w:eastAsia="zh-CN"/>
        </w:rPr>
        <w:t>供应商</w:t>
      </w:r>
      <w:r>
        <w:rPr>
          <w:rFonts w:hint="eastAsia" w:ascii="仿宋" w:hAnsi="仿宋" w:eastAsia="仿宋"/>
          <w:sz w:val="28"/>
          <w:szCs w:val="28"/>
          <w:highlight w:val="none"/>
        </w:rPr>
        <w:t>应在</w:t>
      </w:r>
      <w:r>
        <w:rPr>
          <w:rFonts w:hint="eastAsia" w:ascii="仿宋" w:hAnsi="仿宋" w:eastAsia="仿宋" w:cs="仿宋"/>
          <w:b w:val="0"/>
          <w:bCs w:val="0"/>
          <w:color w:val="auto"/>
          <w:kern w:val="0"/>
          <w:sz w:val="28"/>
          <w:szCs w:val="28"/>
          <w:highlight w:val="none"/>
          <w:lang w:val="en-US" w:eastAsia="zh-CN" w:bidi="ar"/>
        </w:rPr>
        <w:t>山西省政府采购网（http://www.ccgp-shanxi.gov.cn/home.html）</w:t>
      </w:r>
      <w:r>
        <w:rPr>
          <w:rFonts w:hint="eastAsia" w:ascii="仿宋" w:hAnsi="仿宋" w:eastAsia="仿宋"/>
          <w:sz w:val="28"/>
          <w:szCs w:val="28"/>
          <w:highlight w:val="none"/>
        </w:rPr>
        <w:t>线上获取采购文件，并于</w:t>
      </w:r>
      <w:r>
        <w:rPr>
          <w:rFonts w:hint="eastAsia" w:ascii="仿宋" w:hAnsi="仿宋" w:eastAsia="仿宋"/>
          <w:sz w:val="28"/>
          <w:szCs w:val="28"/>
          <w:highlight w:val="none"/>
          <w:u w:val="single"/>
          <w:lang w:val="en-US" w:eastAsia="zh-CN"/>
        </w:rPr>
        <w:t>2026年6月2日09:00</w:t>
      </w:r>
      <w:r>
        <w:rPr>
          <w:rFonts w:hint="eastAsia" w:ascii="仿宋" w:hAnsi="仿宋" w:eastAsia="仿宋"/>
          <w:bCs/>
          <w:sz w:val="28"/>
          <w:szCs w:val="28"/>
          <w:highlight w:val="none"/>
          <w:u w:val="single"/>
        </w:rPr>
        <w:t>（</w:t>
      </w:r>
      <w:r>
        <w:rPr>
          <w:rFonts w:hint="eastAsia" w:ascii="仿宋" w:hAnsi="仿宋" w:eastAsia="仿宋"/>
          <w:bCs/>
          <w:sz w:val="28"/>
          <w:szCs w:val="28"/>
          <w:highlight w:val="none"/>
        </w:rPr>
        <w:t>北京时间）前提交响应文件</w:t>
      </w:r>
      <w:r>
        <w:rPr>
          <w:rFonts w:hint="eastAsia" w:ascii="仿宋" w:hAnsi="仿宋" w:eastAsia="仿宋"/>
          <w:sz w:val="28"/>
          <w:szCs w:val="28"/>
          <w:highlight w:val="none"/>
        </w:rPr>
        <w:t>。</w:t>
      </w:r>
    </w:p>
    <w:p w14:paraId="681DEF54">
      <w:pPr>
        <w:pStyle w:val="3"/>
        <w:spacing w:line="360" w:lineRule="auto"/>
        <w:rPr>
          <w:rFonts w:ascii="黑体" w:hAnsi="黑体" w:cs="宋体"/>
          <w:b w:val="0"/>
          <w:sz w:val="28"/>
          <w:szCs w:val="28"/>
          <w:highlight w:val="none"/>
        </w:rPr>
      </w:pPr>
      <w:bookmarkStart w:id="1" w:name="_Toc35393790"/>
      <w:bookmarkStart w:id="2" w:name="_Toc28359079"/>
      <w:bookmarkStart w:id="3" w:name="_Toc35393621"/>
      <w:bookmarkStart w:id="4" w:name="_Toc28359002"/>
      <w:bookmarkStart w:id="5" w:name="_Hlk24379207"/>
      <w:r>
        <w:rPr>
          <w:rFonts w:hint="eastAsia" w:ascii="黑体" w:hAnsi="黑体" w:cs="宋体"/>
          <w:b w:val="0"/>
          <w:sz w:val="28"/>
          <w:szCs w:val="28"/>
          <w:highlight w:val="none"/>
        </w:rPr>
        <w:t>一、项目基本情况</w:t>
      </w:r>
      <w:bookmarkEnd w:id="1"/>
      <w:bookmarkEnd w:id="2"/>
      <w:bookmarkEnd w:id="3"/>
      <w:bookmarkEnd w:id="4"/>
    </w:p>
    <w:p w14:paraId="3D26655C">
      <w:pPr>
        <w:ind w:firstLine="560" w:firstLineChars="200"/>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1.项目编号</w:t>
      </w:r>
      <w:r>
        <w:rPr>
          <w:rFonts w:hint="eastAsia" w:ascii="仿宋" w:hAnsi="仿宋" w:eastAsia="仿宋" w:cs="Times New Roman"/>
          <w:color w:val="000000" w:themeColor="text1"/>
          <w:sz w:val="28"/>
          <w:szCs w:val="28"/>
          <w:highlight w:val="none"/>
          <w:lang w:val="en-US" w:eastAsia="zh-CN"/>
          <w14:textFill>
            <w14:solidFill>
              <w14:schemeClr w14:val="tx1"/>
            </w14:solidFill>
          </w14:textFill>
        </w:rPr>
        <w:t>：1411282026CCS00020</w:t>
      </w:r>
    </w:p>
    <w:p w14:paraId="0A602159">
      <w:pPr>
        <w:ind w:firstLine="560" w:firstLineChars="200"/>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2.项目名称：2026年残疾人托养服务项目</w:t>
      </w:r>
    </w:p>
    <w:p w14:paraId="7CFDD855">
      <w:pPr>
        <w:ind w:firstLine="560" w:firstLineChars="200"/>
        <w:rPr>
          <w:rFonts w:hint="default"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3.采购方式：竞争性磋商</w:t>
      </w:r>
    </w:p>
    <w:bookmarkEnd w:id="5"/>
    <w:p w14:paraId="6DA30B97">
      <w:pPr>
        <w:ind w:firstLine="560" w:firstLineChars="200"/>
        <w:rPr>
          <w:rFonts w:hint="eastAsia" w:ascii="仿宋" w:hAnsi="仿宋" w:eastAsia="仿宋" w:cs="Times New Roman"/>
          <w:color w:val="000000" w:themeColor="text1"/>
          <w:sz w:val="28"/>
          <w:szCs w:val="28"/>
          <w:highlight w:val="none"/>
          <w:lang w:val="en-US" w:eastAsia="zh-CN"/>
          <w14:textFill>
            <w14:solidFill>
              <w14:schemeClr w14:val="tx1"/>
            </w14:solidFill>
          </w14:textFill>
        </w:rPr>
      </w:pPr>
      <w:r>
        <w:rPr>
          <w:rFonts w:hint="eastAsia" w:ascii="仿宋" w:hAnsi="仿宋" w:eastAsia="仿宋" w:cs="Times New Roman"/>
          <w:color w:val="000000" w:themeColor="text1"/>
          <w:sz w:val="28"/>
          <w:szCs w:val="28"/>
          <w:highlight w:val="none"/>
          <w:lang w:val="en-US" w:eastAsia="zh-CN"/>
          <w14:textFill>
            <w14:solidFill>
              <w14:schemeClr w14:val="tx1"/>
            </w14:solidFill>
          </w14:textFill>
        </w:rPr>
        <w:t>4.预算金额（元）：560000</w:t>
      </w:r>
    </w:p>
    <w:p w14:paraId="0FC9267A">
      <w:pPr>
        <w:ind w:firstLine="560" w:firstLineChars="200"/>
        <w:rPr>
          <w:rFonts w:hint="default" w:ascii="仿宋" w:hAnsi="仿宋" w:eastAsia="仿宋" w:cs="Times New Roman"/>
          <w:color w:val="000000" w:themeColor="text1"/>
          <w:sz w:val="28"/>
          <w:szCs w:val="28"/>
          <w:highlight w:val="none"/>
          <w:lang w:val="en-US" w:eastAsia="zh-CN"/>
          <w14:textFill>
            <w14:solidFill>
              <w14:schemeClr w14:val="tx1"/>
            </w14:solidFill>
          </w14:textFill>
        </w:rPr>
      </w:pPr>
      <w:r>
        <w:rPr>
          <w:rFonts w:hint="eastAsia" w:ascii="仿宋" w:hAnsi="仿宋" w:eastAsia="仿宋" w:cs="Times New Roman"/>
          <w:color w:val="000000" w:themeColor="text1"/>
          <w:sz w:val="28"/>
          <w:szCs w:val="28"/>
          <w:highlight w:val="none"/>
          <w:lang w:val="en-US" w:eastAsia="zh-CN"/>
          <w14:textFill>
            <w14:solidFill>
              <w14:schemeClr w14:val="tx1"/>
            </w14:solidFill>
          </w14:textFill>
        </w:rPr>
        <w:t>5.最高限价（元）：160000,400000</w:t>
      </w:r>
    </w:p>
    <w:p w14:paraId="242329D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采购需求：</w:t>
      </w:r>
    </w:p>
    <w:p w14:paraId="0156DDA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标项一</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D7EB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noWrap w:val="0"/>
            <w:vAlign w:val="top"/>
          </w:tcPr>
          <w:p w14:paraId="0FA6942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标项名称：</w:t>
            </w:r>
            <w:r>
              <w:rPr>
                <w:rFonts w:hint="eastAsia" w:ascii="仿宋" w:hAnsi="仿宋" w:eastAsia="仿宋"/>
                <w:color w:val="000000" w:themeColor="text1"/>
                <w:sz w:val="28"/>
                <w:szCs w:val="28"/>
                <w:highlight w:val="none"/>
                <w:lang w:val="en-US" w:eastAsia="zh-CN"/>
                <w14:textFill>
                  <w14:solidFill>
                    <w14:schemeClr w14:val="tx1"/>
                  </w14:solidFill>
                </w14:textFill>
              </w:rPr>
              <w:t>包一</w:t>
            </w:r>
          </w:p>
        </w:tc>
      </w:tr>
      <w:tr w14:paraId="38088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noWrap w:val="0"/>
            <w:vAlign w:val="top"/>
          </w:tcPr>
          <w:p w14:paraId="7D3C10E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数量：40</w:t>
            </w:r>
          </w:p>
        </w:tc>
      </w:tr>
      <w:tr w14:paraId="48DC7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noWrap w:val="0"/>
            <w:vAlign w:val="top"/>
          </w:tcPr>
          <w:p w14:paraId="6A9A50B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预算金额（元）：160000</w:t>
            </w:r>
          </w:p>
        </w:tc>
      </w:tr>
      <w:tr w14:paraId="5E2E3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noWrap w:val="0"/>
            <w:vAlign w:val="top"/>
          </w:tcPr>
          <w:p w14:paraId="3599556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单位：人</w:t>
            </w:r>
          </w:p>
        </w:tc>
      </w:tr>
      <w:tr w14:paraId="58FC7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5000" w:type="pct"/>
            <w:noWrap w:val="0"/>
            <w:vAlign w:val="top"/>
          </w:tcPr>
          <w:p w14:paraId="6D73F25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color w:val="000000" w:themeColor="text1"/>
                <w:sz w:val="28"/>
                <w:szCs w:val="28"/>
                <w:highlight w:val="none"/>
                <w:lang w:val="en-US" w:eastAsia="zh-CN"/>
                <w14:textFill>
                  <w14:solidFill>
                    <w14:schemeClr w14:val="tx1"/>
                  </w14:solidFill>
                </w14:textFill>
              </w:rPr>
              <w:t>简要概况描述：为具有方山县户籍，处于就业年龄段 (16-59周岁)，且持有《中华人民共和国残疾人证》的智力残疾人、精神残疾人、重度肢体残疾人（包括同时存在智力残疾或精神残疾的多重残疾人）开展托养服务，共计40人。（具体详见磋商文件第四部分商务技术要求及采购需求）</w:t>
            </w:r>
          </w:p>
        </w:tc>
      </w:tr>
      <w:tr w14:paraId="78ED7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5000" w:type="pct"/>
            <w:noWrap w:val="0"/>
            <w:vAlign w:val="top"/>
          </w:tcPr>
          <w:p w14:paraId="3060C86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color w:val="000000" w:themeColor="text1"/>
                <w:sz w:val="28"/>
                <w:szCs w:val="28"/>
                <w:highlight w:val="none"/>
                <w:lang w:val="en-US" w:eastAsia="zh-CN"/>
                <w14:textFill>
                  <w14:solidFill>
                    <w14:schemeClr w14:val="tx1"/>
                  </w14:solidFill>
                </w14:textFill>
              </w:rPr>
              <w:t>备注：1、质量要求：满足项目需求，符合现行国家、行业相关规范、规定标准及要求；2、服务地点：方山县圪洞镇。</w:t>
            </w:r>
          </w:p>
        </w:tc>
      </w:tr>
    </w:tbl>
    <w:p w14:paraId="005DAB3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标项二</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6008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noWrap w:val="0"/>
            <w:vAlign w:val="top"/>
          </w:tcPr>
          <w:p w14:paraId="6EFFBD0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标项名称：</w:t>
            </w:r>
            <w:r>
              <w:rPr>
                <w:rFonts w:hint="eastAsia" w:ascii="仿宋" w:hAnsi="仿宋" w:eastAsia="仿宋"/>
                <w:color w:val="000000" w:themeColor="text1"/>
                <w:sz w:val="28"/>
                <w:szCs w:val="28"/>
                <w:highlight w:val="none"/>
                <w:lang w:val="en-US" w:eastAsia="zh-CN"/>
                <w14:textFill>
                  <w14:solidFill>
                    <w14:schemeClr w14:val="tx1"/>
                  </w14:solidFill>
                </w14:textFill>
              </w:rPr>
              <w:t>包二</w:t>
            </w:r>
          </w:p>
        </w:tc>
      </w:tr>
      <w:tr w14:paraId="6D53C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noWrap w:val="0"/>
            <w:vAlign w:val="top"/>
          </w:tcPr>
          <w:p w14:paraId="4006063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数量：100</w:t>
            </w:r>
          </w:p>
        </w:tc>
      </w:tr>
      <w:tr w14:paraId="62C09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noWrap w:val="0"/>
            <w:vAlign w:val="top"/>
          </w:tcPr>
          <w:p w14:paraId="484225A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预算金额（元）：400000</w:t>
            </w:r>
          </w:p>
        </w:tc>
      </w:tr>
      <w:tr w14:paraId="6D257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noWrap w:val="0"/>
            <w:vAlign w:val="top"/>
          </w:tcPr>
          <w:p w14:paraId="345A482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单位：人</w:t>
            </w:r>
          </w:p>
        </w:tc>
      </w:tr>
      <w:tr w14:paraId="4BF31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5000" w:type="pct"/>
            <w:noWrap w:val="0"/>
            <w:vAlign w:val="top"/>
          </w:tcPr>
          <w:p w14:paraId="60BBB92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color w:val="000000" w:themeColor="text1"/>
                <w:sz w:val="28"/>
                <w:szCs w:val="28"/>
                <w:highlight w:val="none"/>
                <w:lang w:val="en-US" w:eastAsia="zh-CN"/>
                <w14:textFill>
                  <w14:solidFill>
                    <w14:schemeClr w14:val="tx1"/>
                  </w14:solidFill>
                </w14:textFill>
              </w:rPr>
              <w:t>简要概况描述：为具有方山县户籍，处于就业年龄段 (16-59周岁)，且持有《中华人民共和国残疾人证》的智力残疾人、精神残疾人、重度肢体残疾人（包括同时存在智力残疾或精神残疾的多重残疾人）开展托养服务，共计100人。（具体详见磋商文件第四部分商务技术要求及采购需求）</w:t>
            </w:r>
          </w:p>
        </w:tc>
      </w:tr>
      <w:tr w14:paraId="031B6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5000" w:type="pct"/>
            <w:noWrap w:val="0"/>
            <w:vAlign w:val="top"/>
          </w:tcPr>
          <w:p w14:paraId="7CDE578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color w:val="000000" w:themeColor="text1"/>
                <w:sz w:val="28"/>
                <w:szCs w:val="28"/>
                <w:highlight w:val="none"/>
                <w:lang w:val="en-US" w:eastAsia="zh-CN"/>
                <w14:textFill>
                  <w14:solidFill>
                    <w14:schemeClr w14:val="tx1"/>
                  </w14:solidFill>
                </w14:textFill>
              </w:rPr>
              <w:t>备注：1、质量要求：满足项目需求，符合现行国家、行业相关规范、规定标准及要求；2、服务地点：方山县峪口镇、大武镇。</w:t>
            </w:r>
          </w:p>
        </w:tc>
      </w:tr>
    </w:tbl>
    <w:p w14:paraId="5925D924">
      <w:pPr>
        <w:ind w:firstLine="560" w:firstLineChars="200"/>
        <w:rPr>
          <w:rFonts w:hint="default" w:ascii="仿宋" w:hAnsi="仿宋" w:eastAsia="仿宋" w:cs="Times New Roman"/>
          <w:color w:val="000000"/>
          <w:sz w:val="28"/>
          <w:szCs w:val="28"/>
          <w:highlight w:val="none"/>
          <w:lang w:val="en-US" w:eastAsia="zh-CN"/>
        </w:rPr>
      </w:pPr>
      <w:r>
        <w:rPr>
          <w:rFonts w:hint="eastAsia" w:ascii="仿宋" w:hAnsi="仿宋" w:eastAsia="仿宋" w:cs="Times New Roman"/>
          <w:color w:val="000000"/>
          <w:sz w:val="28"/>
          <w:szCs w:val="28"/>
          <w:highlight w:val="none"/>
          <w:lang w:val="en-US" w:eastAsia="zh-CN"/>
        </w:rPr>
        <w:t>7.合同履行期限</w:t>
      </w:r>
      <w:r>
        <w:rPr>
          <w:rFonts w:hint="eastAsia" w:ascii="仿宋" w:hAnsi="仿宋" w:eastAsia="仿宋" w:cs="Times New Roman"/>
          <w:color w:val="000000"/>
          <w:sz w:val="28"/>
          <w:szCs w:val="28"/>
          <w:highlight w:val="none"/>
        </w:rPr>
        <w:t>：</w:t>
      </w:r>
      <w:r>
        <w:rPr>
          <w:rFonts w:hint="eastAsia" w:ascii="仿宋" w:hAnsi="仿宋" w:eastAsia="仿宋" w:cs="Times New Roman"/>
          <w:color w:val="000000"/>
          <w:sz w:val="28"/>
          <w:szCs w:val="28"/>
          <w:highlight w:val="none"/>
          <w:lang w:val="en-US" w:eastAsia="zh-CN"/>
        </w:rPr>
        <w:t>一年，一年内上门服务次数不得少于20次</w:t>
      </w:r>
    </w:p>
    <w:p w14:paraId="03AE9E79">
      <w:pPr>
        <w:spacing w:line="360" w:lineRule="auto"/>
        <w:ind w:firstLine="560" w:firstLineChars="200"/>
        <w:rPr>
          <w:rFonts w:hint="eastAsia" w:ascii="仿宋" w:hAnsi="仿宋" w:eastAsia="仿宋"/>
          <w:sz w:val="28"/>
          <w:szCs w:val="28"/>
          <w:highlight w:val="none"/>
        </w:rPr>
      </w:pP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本项目</w:t>
      </w:r>
      <w:r>
        <w:rPr>
          <w:rFonts w:hint="eastAsia" w:ascii="仿宋" w:hAnsi="仿宋" w:eastAsia="仿宋"/>
          <w:sz w:val="28"/>
          <w:szCs w:val="28"/>
          <w:highlight w:val="none"/>
          <w:lang w:val="en-US" w:eastAsia="zh-CN"/>
        </w:rPr>
        <w:t>（否）</w:t>
      </w:r>
      <w:r>
        <w:rPr>
          <w:rFonts w:hint="eastAsia" w:ascii="仿宋" w:hAnsi="仿宋" w:eastAsia="仿宋"/>
          <w:sz w:val="28"/>
          <w:szCs w:val="28"/>
          <w:highlight w:val="none"/>
        </w:rPr>
        <w:t>接受联合体投标。</w:t>
      </w:r>
      <w:bookmarkStart w:id="6" w:name="_Toc35393622"/>
      <w:bookmarkStart w:id="7" w:name="_Toc28359003"/>
      <w:bookmarkStart w:id="8" w:name="_Toc35393791"/>
      <w:bookmarkStart w:id="9" w:name="_Toc28359080"/>
    </w:p>
    <w:p w14:paraId="3A2E2B39">
      <w:pPr>
        <w:spacing w:line="360" w:lineRule="auto"/>
        <w:rPr>
          <w:rFonts w:hint="eastAsia" w:ascii="黑体" w:hAnsi="黑体" w:eastAsia="黑体" w:cs="宋体"/>
          <w:b w:val="0"/>
          <w:bCs/>
          <w:kern w:val="2"/>
          <w:sz w:val="28"/>
          <w:szCs w:val="28"/>
          <w:highlight w:val="none"/>
          <w:lang w:val="en-US" w:eastAsia="zh-CN" w:bidi="ar-SA"/>
        </w:rPr>
      </w:pPr>
      <w:r>
        <w:rPr>
          <w:rFonts w:hint="eastAsia" w:ascii="黑体" w:hAnsi="黑体" w:eastAsia="黑体" w:cs="宋体"/>
          <w:b w:val="0"/>
          <w:bCs/>
          <w:kern w:val="2"/>
          <w:sz w:val="28"/>
          <w:szCs w:val="28"/>
          <w:highlight w:val="none"/>
          <w:lang w:val="en-US" w:eastAsia="zh-CN" w:bidi="ar-SA"/>
        </w:rPr>
        <w:t>二、申请人的资格要求：</w:t>
      </w:r>
      <w:bookmarkEnd w:id="6"/>
      <w:bookmarkEnd w:id="7"/>
      <w:bookmarkEnd w:id="8"/>
      <w:bookmarkEnd w:id="9"/>
    </w:p>
    <w:p w14:paraId="7076A0C6">
      <w:pPr>
        <w:ind w:firstLine="560" w:firstLineChars="200"/>
        <w:rPr>
          <w:rFonts w:ascii="仿宋" w:hAnsi="仿宋" w:eastAsia="仿宋"/>
          <w:sz w:val="28"/>
          <w:szCs w:val="28"/>
          <w:highlight w:val="none"/>
        </w:rPr>
      </w:pPr>
      <w:r>
        <w:rPr>
          <w:rFonts w:hint="eastAsia" w:ascii="仿宋" w:hAnsi="仿宋" w:eastAsia="仿宋"/>
          <w:sz w:val="28"/>
          <w:szCs w:val="28"/>
          <w:highlight w:val="none"/>
        </w:rPr>
        <w:t>1.满足《中华人民共和国政府采购法》第二十二条规定；</w:t>
      </w:r>
    </w:p>
    <w:p w14:paraId="3F88AA24">
      <w:pPr>
        <w:ind w:firstLine="560" w:firstLineChars="200"/>
        <w:rPr>
          <w:rFonts w:hint="eastAsia"/>
          <w:lang w:val="en-US" w:eastAsia="zh-CN"/>
        </w:rPr>
      </w:pPr>
      <w:bookmarkStart w:id="10" w:name="_Toc28359081"/>
      <w:bookmarkStart w:id="11" w:name="_Toc28359004"/>
      <w:r>
        <w:rPr>
          <w:rFonts w:ascii="仿宋" w:hAnsi="仿宋" w:eastAsia="仿宋"/>
          <w:sz w:val="28"/>
          <w:szCs w:val="28"/>
          <w:highlight w:val="none"/>
        </w:rPr>
        <w:t>2</w:t>
      </w:r>
      <w:r>
        <w:rPr>
          <w:rFonts w:hint="eastAsia" w:ascii="仿宋" w:hAnsi="仿宋" w:eastAsia="仿宋"/>
          <w:sz w:val="28"/>
          <w:szCs w:val="28"/>
          <w:highlight w:val="none"/>
        </w:rPr>
        <w:t>.落实政府采购政策需满足的资格要求：</w:t>
      </w:r>
      <w:r>
        <w:rPr>
          <w:rFonts w:hint="eastAsia" w:ascii="仿宋" w:hAnsi="仿宋" w:eastAsia="仿宋"/>
          <w:sz w:val="28"/>
          <w:szCs w:val="28"/>
          <w:highlight w:val="none"/>
          <w:lang w:val="en-US" w:eastAsia="zh-CN"/>
        </w:rPr>
        <w:t>本项目专门面向中小企业采购；</w:t>
      </w:r>
    </w:p>
    <w:p w14:paraId="43325F98">
      <w:pPr>
        <w:ind w:firstLine="560" w:firstLineChars="200"/>
        <w:rPr>
          <w:rFonts w:hint="eastAsia"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sz w:val="28"/>
          <w:szCs w:val="28"/>
          <w:highlight w:val="none"/>
        </w:rPr>
        <w:t>3.本项目的特定资格要求：</w:t>
      </w:r>
      <w:r>
        <w:rPr>
          <w:rFonts w:hint="eastAsia" w:ascii="仿宋" w:hAnsi="仿宋" w:eastAsia="仿宋"/>
          <w:sz w:val="28"/>
          <w:szCs w:val="28"/>
          <w:highlight w:val="none"/>
          <w:lang w:val="en-US" w:eastAsia="zh-CN"/>
        </w:rPr>
        <w:t>无</w:t>
      </w:r>
      <w:r>
        <w:rPr>
          <w:rFonts w:hint="eastAsia" w:ascii="仿宋" w:hAnsi="仿宋" w:eastAsia="仿宋"/>
          <w:color w:val="000000" w:themeColor="text1"/>
          <w:sz w:val="28"/>
          <w:szCs w:val="28"/>
          <w:highlight w:val="none"/>
          <w:lang w:val="en-US" w:eastAsia="zh-CN"/>
          <w14:textFill>
            <w14:solidFill>
              <w14:schemeClr w14:val="tx1"/>
            </w14:solidFill>
          </w14:textFill>
        </w:rPr>
        <w:t>。</w:t>
      </w:r>
    </w:p>
    <w:p w14:paraId="09C0CFCE">
      <w:pPr>
        <w:pStyle w:val="3"/>
        <w:spacing w:line="360" w:lineRule="auto"/>
        <w:rPr>
          <w:rFonts w:ascii="黑体" w:hAnsi="黑体" w:cs="宋体"/>
          <w:b w:val="0"/>
          <w:sz w:val="28"/>
          <w:szCs w:val="28"/>
          <w:highlight w:val="none"/>
        </w:rPr>
      </w:pPr>
      <w:bookmarkStart w:id="12" w:name="_Toc35393792"/>
      <w:bookmarkStart w:id="13" w:name="_Toc35393623"/>
      <w:r>
        <w:rPr>
          <w:rFonts w:hint="eastAsia" w:ascii="黑体" w:hAnsi="黑体" w:cs="宋体"/>
          <w:b w:val="0"/>
          <w:sz w:val="28"/>
          <w:szCs w:val="28"/>
          <w:highlight w:val="none"/>
        </w:rPr>
        <w:t>三、获取</w:t>
      </w:r>
      <w:r>
        <w:rPr>
          <w:rFonts w:hint="eastAsia" w:ascii="黑体" w:hAnsi="黑体" w:cs="宋体"/>
          <w:b w:val="0"/>
          <w:sz w:val="28"/>
          <w:szCs w:val="28"/>
          <w:highlight w:val="none"/>
          <w:lang w:val="en-US" w:eastAsia="zh-CN"/>
        </w:rPr>
        <w:t>采购</w:t>
      </w:r>
      <w:r>
        <w:rPr>
          <w:rFonts w:hint="eastAsia" w:ascii="黑体" w:hAnsi="黑体" w:cs="宋体"/>
          <w:b w:val="0"/>
          <w:sz w:val="28"/>
          <w:szCs w:val="28"/>
          <w:highlight w:val="none"/>
        </w:rPr>
        <w:t>文件</w:t>
      </w:r>
      <w:bookmarkEnd w:id="10"/>
      <w:bookmarkEnd w:id="11"/>
      <w:bookmarkEnd w:id="12"/>
      <w:bookmarkEnd w:id="13"/>
    </w:p>
    <w:p w14:paraId="260255CC">
      <w:pPr>
        <w:spacing w:line="360" w:lineRule="auto"/>
        <w:ind w:firstLine="540"/>
        <w:rPr>
          <w:rFonts w:ascii="仿宋" w:hAnsi="仿宋" w:eastAsia="仿宋" w:cs="宋体"/>
          <w:color w:val="000000"/>
          <w:sz w:val="28"/>
          <w:szCs w:val="28"/>
          <w:highlight w:val="none"/>
          <w:u w:val="none"/>
        </w:rPr>
      </w:pPr>
      <w:r>
        <w:rPr>
          <w:rFonts w:hint="eastAsia" w:ascii="仿宋" w:hAnsi="仿宋" w:eastAsia="仿宋" w:cs="宋体"/>
          <w:sz w:val="28"/>
          <w:szCs w:val="28"/>
          <w:highlight w:val="none"/>
        </w:rPr>
        <w:t>时间</w:t>
      </w:r>
      <w:r>
        <w:rPr>
          <w:rFonts w:hint="eastAsia" w:ascii="仿宋" w:hAnsi="仿宋" w:eastAsia="仿宋" w:cs="宋体"/>
          <w:color w:val="000000"/>
          <w:sz w:val="28"/>
          <w:szCs w:val="28"/>
          <w:highlight w:val="none"/>
        </w:rPr>
        <w:t>：</w:t>
      </w:r>
      <w:r>
        <w:rPr>
          <w:rFonts w:hint="eastAsia" w:ascii="仿宋" w:hAnsi="仿宋" w:eastAsia="仿宋" w:cs="宋体"/>
          <w:color w:val="000000"/>
          <w:sz w:val="28"/>
          <w:szCs w:val="28"/>
          <w:highlight w:val="none"/>
          <w:u w:val="single"/>
          <w:lang w:eastAsia="zh-CN"/>
        </w:rPr>
        <w:t xml:space="preserve"> 2026年5月20日</w:t>
      </w:r>
      <w:r>
        <w:rPr>
          <w:rFonts w:hint="eastAsia" w:ascii="仿宋" w:hAnsi="仿宋" w:eastAsia="仿宋" w:cs="宋体"/>
          <w:color w:val="000000"/>
          <w:sz w:val="28"/>
          <w:szCs w:val="28"/>
          <w:highlight w:val="none"/>
        </w:rPr>
        <w:t>至</w:t>
      </w:r>
      <w:r>
        <w:rPr>
          <w:rFonts w:hint="eastAsia" w:ascii="仿宋" w:hAnsi="仿宋" w:eastAsia="仿宋" w:cs="宋体"/>
          <w:color w:val="000000"/>
          <w:sz w:val="28"/>
          <w:szCs w:val="28"/>
          <w:highlight w:val="none"/>
          <w:u w:val="single"/>
          <w:lang w:val="en-US" w:eastAsia="zh-CN"/>
        </w:rPr>
        <w:t>2026年5月27日</w:t>
      </w:r>
      <w:r>
        <w:rPr>
          <w:rFonts w:hint="eastAsia" w:ascii="仿宋" w:hAnsi="仿宋" w:eastAsia="仿宋" w:cs="宋体"/>
          <w:color w:val="000000"/>
          <w:sz w:val="28"/>
          <w:szCs w:val="28"/>
          <w:highlight w:val="none"/>
          <w:u w:val="none"/>
          <w:lang w:val="en-US" w:eastAsia="zh-CN"/>
        </w:rPr>
        <w:t>，每天上午00:00至12:00，下午12:00至23:59（北京时间，法定节假日除外）</w:t>
      </w:r>
    </w:p>
    <w:p w14:paraId="5751EB77">
      <w:pPr>
        <w:spacing w:line="360" w:lineRule="auto"/>
        <w:ind w:firstLine="540"/>
        <w:rPr>
          <w:rFonts w:ascii="仿宋" w:hAnsi="仿宋" w:eastAsia="仿宋" w:cs="宋体"/>
          <w:sz w:val="28"/>
          <w:szCs w:val="28"/>
          <w:highlight w:val="none"/>
          <w:u w:val="single"/>
        </w:rPr>
      </w:pPr>
      <w:r>
        <w:rPr>
          <w:rFonts w:hint="eastAsia" w:ascii="仿宋" w:hAnsi="仿宋" w:eastAsia="仿宋" w:cs="宋体"/>
          <w:sz w:val="28"/>
          <w:szCs w:val="28"/>
          <w:highlight w:val="none"/>
        </w:rPr>
        <w:t>地点：</w:t>
      </w:r>
      <w:r>
        <w:rPr>
          <w:rFonts w:hint="eastAsia" w:ascii="仿宋" w:hAnsi="仿宋" w:eastAsia="仿宋" w:cs="仿宋"/>
          <w:b w:val="0"/>
          <w:bCs w:val="0"/>
          <w:color w:val="auto"/>
          <w:kern w:val="0"/>
          <w:sz w:val="28"/>
          <w:szCs w:val="28"/>
          <w:highlight w:val="none"/>
          <w:lang w:val="en-US" w:eastAsia="zh-CN" w:bidi="ar"/>
        </w:rPr>
        <w:t>山西省政府采购网（政采云平台）线上获取</w:t>
      </w:r>
    </w:p>
    <w:p w14:paraId="4CF81C93">
      <w:pPr>
        <w:spacing w:line="360" w:lineRule="auto"/>
        <w:ind w:firstLine="540"/>
        <w:rPr>
          <w:rFonts w:ascii="仿宋" w:hAnsi="仿宋" w:eastAsia="仿宋" w:cs="宋体"/>
          <w:sz w:val="28"/>
          <w:szCs w:val="28"/>
          <w:highlight w:val="none"/>
          <w:u w:val="single"/>
        </w:rPr>
      </w:pPr>
      <w:r>
        <w:rPr>
          <w:rFonts w:hint="eastAsia" w:ascii="仿宋" w:hAnsi="仿宋" w:eastAsia="仿宋" w:cs="宋体"/>
          <w:sz w:val="28"/>
          <w:szCs w:val="28"/>
          <w:highlight w:val="none"/>
        </w:rPr>
        <w:t>方式：</w:t>
      </w:r>
      <w:r>
        <w:rPr>
          <w:rFonts w:hint="eastAsia" w:ascii="仿宋" w:hAnsi="仿宋" w:eastAsia="仿宋" w:cs="仿宋"/>
          <w:b w:val="0"/>
          <w:bCs w:val="0"/>
          <w:color w:val="auto"/>
          <w:kern w:val="0"/>
          <w:sz w:val="28"/>
          <w:szCs w:val="28"/>
          <w:highlight w:val="none"/>
          <w:lang w:eastAsia="zh-CN" w:bidi="ar"/>
        </w:rPr>
        <w:t>在线获取</w:t>
      </w:r>
    </w:p>
    <w:p w14:paraId="7E982DC4">
      <w:pPr>
        <w:spacing w:line="360" w:lineRule="auto"/>
        <w:ind w:firstLine="540"/>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售价（元）：0</w:t>
      </w:r>
    </w:p>
    <w:p w14:paraId="18CAF392">
      <w:pPr>
        <w:pStyle w:val="3"/>
        <w:spacing w:line="360" w:lineRule="auto"/>
        <w:rPr>
          <w:rFonts w:ascii="黑体" w:hAnsi="黑体" w:cs="宋体"/>
          <w:b w:val="0"/>
          <w:sz w:val="28"/>
          <w:szCs w:val="28"/>
          <w:highlight w:val="none"/>
        </w:rPr>
      </w:pPr>
      <w:bookmarkStart w:id="14" w:name="_Toc28359005"/>
      <w:bookmarkStart w:id="15" w:name="_Toc28359082"/>
      <w:bookmarkStart w:id="16" w:name="_Toc35393624"/>
      <w:bookmarkStart w:id="17" w:name="_Toc35393793"/>
      <w:r>
        <w:rPr>
          <w:rFonts w:hint="eastAsia" w:ascii="黑体" w:hAnsi="黑体" w:cs="宋体"/>
          <w:b w:val="0"/>
          <w:sz w:val="28"/>
          <w:szCs w:val="28"/>
          <w:highlight w:val="none"/>
        </w:rPr>
        <w:t>四、</w:t>
      </w:r>
      <w:r>
        <w:rPr>
          <w:rFonts w:hint="eastAsia" w:ascii="黑体" w:hAnsi="黑体" w:cs="宋体"/>
          <w:b w:val="0"/>
          <w:sz w:val="28"/>
          <w:szCs w:val="28"/>
          <w:highlight w:val="none"/>
          <w:lang w:val="en-US" w:eastAsia="zh-CN"/>
        </w:rPr>
        <w:t>响应</w:t>
      </w:r>
      <w:r>
        <w:rPr>
          <w:rFonts w:hint="eastAsia" w:ascii="黑体" w:hAnsi="黑体" w:cs="宋体"/>
          <w:b w:val="0"/>
          <w:sz w:val="28"/>
          <w:szCs w:val="28"/>
          <w:highlight w:val="none"/>
        </w:rPr>
        <w:t>文件</w:t>
      </w:r>
      <w:bookmarkEnd w:id="14"/>
      <w:bookmarkEnd w:id="15"/>
      <w:r>
        <w:rPr>
          <w:rFonts w:hint="eastAsia" w:ascii="黑体" w:hAnsi="黑体" w:cs="宋体"/>
          <w:b w:val="0"/>
          <w:sz w:val="28"/>
          <w:szCs w:val="28"/>
          <w:highlight w:val="none"/>
        </w:rPr>
        <w:t>提交</w:t>
      </w:r>
      <w:bookmarkEnd w:id="16"/>
      <w:bookmarkEnd w:id="17"/>
    </w:p>
    <w:p w14:paraId="6792529E">
      <w:pPr>
        <w:spacing w:line="360" w:lineRule="auto"/>
        <w:ind w:firstLine="540"/>
        <w:rPr>
          <w:rFonts w:hint="eastAsia" w:ascii="仿宋" w:hAnsi="仿宋" w:eastAsia="仿宋" w:cs="宋体"/>
          <w:sz w:val="28"/>
          <w:szCs w:val="28"/>
          <w:highlight w:val="none"/>
        </w:rPr>
      </w:pPr>
      <w:bookmarkStart w:id="18" w:name="_Toc35393794"/>
      <w:bookmarkStart w:id="19" w:name="_Toc28359084"/>
      <w:bookmarkStart w:id="20" w:name="_Toc35393625"/>
      <w:bookmarkStart w:id="21" w:name="_Toc28359007"/>
      <w:r>
        <w:rPr>
          <w:rFonts w:hint="eastAsia" w:ascii="仿宋" w:hAnsi="仿宋" w:eastAsia="仿宋" w:cs="宋体"/>
          <w:sz w:val="28"/>
          <w:szCs w:val="28"/>
          <w:highlight w:val="none"/>
        </w:rPr>
        <w:t>截止时间：</w:t>
      </w:r>
      <w:r>
        <w:rPr>
          <w:rFonts w:hint="eastAsia" w:ascii="仿宋" w:hAnsi="仿宋" w:eastAsia="仿宋" w:cs="宋体"/>
          <w:color w:val="000000"/>
          <w:sz w:val="28"/>
          <w:szCs w:val="28"/>
          <w:highlight w:val="none"/>
          <w:lang w:eastAsia="zh-CN"/>
        </w:rPr>
        <w:t>2026年6月2日09:00</w:t>
      </w:r>
      <w:r>
        <w:rPr>
          <w:rFonts w:hint="eastAsia" w:ascii="仿宋" w:hAnsi="仿宋" w:eastAsia="仿宋" w:cs="宋体"/>
          <w:sz w:val="28"/>
          <w:szCs w:val="28"/>
          <w:highlight w:val="none"/>
        </w:rPr>
        <w:t>（北京时间）</w:t>
      </w:r>
    </w:p>
    <w:p w14:paraId="1888889D">
      <w:pPr>
        <w:spacing w:line="360" w:lineRule="auto"/>
        <w:ind w:firstLine="540"/>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rPr>
        <w:t>地点：</w:t>
      </w:r>
      <w:bookmarkStart w:id="22" w:name="_Toc2247"/>
      <w:r>
        <w:rPr>
          <w:rFonts w:hint="eastAsia" w:ascii="仿宋" w:hAnsi="仿宋" w:eastAsia="仿宋" w:cs="宋体"/>
          <w:sz w:val="28"/>
          <w:szCs w:val="28"/>
          <w:highlight w:val="none"/>
        </w:rPr>
        <w:t>请登录政采云投标客户端投标</w:t>
      </w:r>
    </w:p>
    <w:p w14:paraId="5CBE050F">
      <w:pPr>
        <w:spacing w:line="360" w:lineRule="auto"/>
        <w:rPr>
          <w:rFonts w:hint="eastAsia" w:ascii="黑体" w:hAnsi="黑体" w:eastAsia="黑体" w:cs="宋体"/>
          <w:b w:val="0"/>
          <w:bCs/>
          <w:kern w:val="2"/>
          <w:sz w:val="28"/>
          <w:szCs w:val="28"/>
          <w:highlight w:val="none"/>
          <w:lang w:val="en-US" w:eastAsia="zh-CN" w:bidi="ar-SA"/>
        </w:rPr>
      </w:pPr>
      <w:r>
        <w:rPr>
          <w:rFonts w:hint="eastAsia" w:ascii="黑体" w:hAnsi="黑体" w:eastAsia="黑体" w:cs="宋体"/>
          <w:b w:val="0"/>
          <w:bCs/>
          <w:kern w:val="2"/>
          <w:sz w:val="28"/>
          <w:szCs w:val="28"/>
          <w:highlight w:val="none"/>
          <w:lang w:val="en-US" w:eastAsia="zh-CN" w:bidi="ar-SA"/>
        </w:rPr>
        <w:t>五、响应文件开启</w:t>
      </w:r>
      <w:bookmarkEnd w:id="22"/>
    </w:p>
    <w:p w14:paraId="4467BDC5">
      <w:pPr>
        <w:keepNext w:val="0"/>
        <w:keepLines w:val="0"/>
        <w:pageBreakBefore w:val="0"/>
        <w:widowControl/>
        <w:kinsoku/>
        <w:wordWrap/>
        <w:overflowPunct/>
        <w:topLinePunct w:val="0"/>
        <w:autoSpaceDE/>
        <w:autoSpaceDN/>
        <w:bidi w:val="0"/>
        <w:adjustRightInd/>
        <w:snapToGrid/>
        <w:spacing w:before="180" w:after="180" w:line="540" w:lineRule="exact"/>
        <w:ind w:firstLine="560" w:firstLineChars="200"/>
        <w:jc w:val="left"/>
        <w:textAlignment w:val="auto"/>
        <w:rPr>
          <w:rFonts w:hint="eastAsia" w:ascii="仿宋" w:hAnsi="仿宋" w:eastAsia="仿宋" w:cs="仿宋"/>
          <w:b w:val="0"/>
          <w:bCs w:val="0"/>
          <w:color w:val="auto"/>
          <w:kern w:val="0"/>
          <w:sz w:val="28"/>
          <w:szCs w:val="28"/>
          <w:highlight w:val="none"/>
          <w:lang w:bidi="ar"/>
        </w:rPr>
      </w:pPr>
      <w:r>
        <w:rPr>
          <w:rFonts w:hint="eastAsia" w:ascii="仿宋" w:hAnsi="仿宋" w:eastAsia="仿宋" w:cs="仿宋"/>
          <w:b w:val="0"/>
          <w:bCs w:val="0"/>
          <w:color w:val="auto"/>
          <w:kern w:val="0"/>
          <w:sz w:val="28"/>
          <w:szCs w:val="28"/>
          <w:highlight w:val="none"/>
          <w:lang w:val="en-US" w:eastAsia="zh-CN" w:bidi="ar"/>
        </w:rPr>
        <w:t>开启</w:t>
      </w:r>
      <w:r>
        <w:rPr>
          <w:rFonts w:hint="eastAsia" w:ascii="仿宋" w:hAnsi="仿宋" w:eastAsia="仿宋" w:cs="仿宋"/>
          <w:b w:val="0"/>
          <w:bCs w:val="0"/>
          <w:color w:val="auto"/>
          <w:kern w:val="0"/>
          <w:sz w:val="28"/>
          <w:szCs w:val="28"/>
          <w:highlight w:val="none"/>
          <w:lang w:bidi="ar"/>
        </w:rPr>
        <w:t>时间：</w:t>
      </w:r>
      <w:r>
        <w:rPr>
          <w:rFonts w:hint="eastAsia" w:ascii="仿宋" w:hAnsi="仿宋" w:eastAsia="仿宋" w:cs="仿宋"/>
          <w:b w:val="0"/>
          <w:bCs w:val="0"/>
          <w:color w:val="000000"/>
          <w:kern w:val="0"/>
          <w:sz w:val="28"/>
          <w:szCs w:val="28"/>
          <w:highlight w:val="none"/>
          <w:lang w:eastAsia="zh-CN" w:bidi="ar"/>
        </w:rPr>
        <w:t>2026年6月2日09:00</w:t>
      </w:r>
      <w:r>
        <w:rPr>
          <w:rFonts w:hint="eastAsia" w:ascii="仿宋" w:hAnsi="仿宋" w:eastAsia="仿宋" w:cs="仿宋"/>
          <w:b w:val="0"/>
          <w:bCs w:val="0"/>
          <w:color w:val="auto"/>
          <w:kern w:val="0"/>
          <w:sz w:val="28"/>
          <w:szCs w:val="28"/>
          <w:highlight w:val="none"/>
          <w:lang w:bidi="ar"/>
        </w:rPr>
        <w:t>（北京时间）</w:t>
      </w:r>
    </w:p>
    <w:p w14:paraId="3E762F89">
      <w:pPr>
        <w:pStyle w:val="9"/>
        <w:ind w:firstLine="560" w:firstLineChars="200"/>
        <w:rPr>
          <w:rFonts w:hint="default"/>
          <w:highlight w:val="none"/>
          <w:lang w:val="en-US" w:eastAsia="zh-CN"/>
        </w:rPr>
      </w:pPr>
      <w:r>
        <w:rPr>
          <w:rFonts w:hint="eastAsia" w:ascii="仿宋" w:hAnsi="仿宋" w:eastAsia="仿宋" w:cs="仿宋"/>
          <w:b w:val="0"/>
          <w:bCs w:val="0"/>
          <w:color w:val="auto"/>
          <w:kern w:val="0"/>
          <w:sz w:val="28"/>
          <w:szCs w:val="28"/>
          <w:highlight w:val="none"/>
          <w:lang w:bidi="ar"/>
        </w:rPr>
        <w:t>地点：</w:t>
      </w:r>
      <w:r>
        <w:rPr>
          <w:rFonts w:hint="eastAsia" w:ascii="仿宋" w:hAnsi="仿宋" w:eastAsia="仿宋" w:cs="仿宋"/>
          <w:b w:val="0"/>
          <w:bCs w:val="0"/>
          <w:color w:val="auto"/>
          <w:kern w:val="0"/>
          <w:sz w:val="28"/>
          <w:szCs w:val="28"/>
          <w:highlight w:val="none"/>
          <w:lang w:val="en-US" w:eastAsia="zh-CN" w:bidi="ar"/>
        </w:rPr>
        <w:t>吕梁市离石区馨怡家园3号楼西单元803号开标室</w:t>
      </w:r>
    </w:p>
    <w:p w14:paraId="5D70450E">
      <w:pPr>
        <w:pStyle w:val="3"/>
        <w:spacing w:line="360" w:lineRule="auto"/>
        <w:rPr>
          <w:rFonts w:ascii="黑体" w:hAnsi="黑体" w:cs="宋体"/>
          <w:b w:val="0"/>
          <w:sz w:val="28"/>
          <w:szCs w:val="28"/>
          <w:highlight w:val="none"/>
        </w:rPr>
      </w:pPr>
      <w:r>
        <w:rPr>
          <w:rFonts w:hint="eastAsia" w:ascii="黑体" w:hAnsi="黑体" w:cs="宋体"/>
          <w:b w:val="0"/>
          <w:sz w:val="28"/>
          <w:szCs w:val="28"/>
          <w:highlight w:val="none"/>
          <w:lang w:val="en-US" w:eastAsia="zh-CN"/>
        </w:rPr>
        <w:t>六</w:t>
      </w:r>
      <w:r>
        <w:rPr>
          <w:rFonts w:hint="eastAsia" w:ascii="黑体" w:hAnsi="黑体" w:cs="宋体"/>
          <w:b w:val="0"/>
          <w:sz w:val="28"/>
          <w:szCs w:val="28"/>
          <w:highlight w:val="none"/>
        </w:rPr>
        <w:t>、公告期限</w:t>
      </w:r>
      <w:bookmarkEnd w:id="18"/>
      <w:bookmarkEnd w:id="19"/>
      <w:bookmarkEnd w:id="20"/>
      <w:bookmarkEnd w:id="21"/>
    </w:p>
    <w:p w14:paraId="4E98CB6C">
      <w:pPr>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自本公告发布之日起5个工作日。</w:t>
      </w:r>
      <w:bookmarkStart w:id="23" w:name="_Toc35393795"/>
      <w:bookmarkStart w:id="24" w:name="_Toc35393626"/>
    </w:p>
    <w:p w14:paraId="70BF34F4">
      <w:pPr>
        <w:numPr>
          <w:ilvl w:val="0"/>
          <w:numId w:val="1"/>
        </w:numPr>
        <w:rPr>
          <w:rFonts w:hint="eastAsia" w:ascii="黑体" w:hAnsi="黑体" w:cs="宋体"/>
          <w:b/>
          <w:bCs/>
          <w:sz w:val="28"/>
          <w:szCs w:val="28"/>
          <w:highlight w:val="none"/>
        </w:rPr>
      </w:pPr>
      <w:r>
        <w:rPr>
          <w:rFonts w:hint="eastAsia" w:ascii="黑体" w:hAnsi="黑体" w:cs="宋体"/>
          <w:b/>
          <w:bCs/>
          <w:sz w:val="28"/>
          <w:szCs w:val="28"/>
          <w:highlight w:val="none"/>
        </w:rPr>
        <w:t>其他补充事宜</w:t>
      </w:r>
      <w:bookmarkEnd w:id="23"/>
      <w:bookmarkEnd w:id="24"/>
      <w:bookmarkStart w:id="25" w:name="_Toc35393796"/>
      <w:bookmarkStart w:id="26" w:name="_Toc28359008"/>
      <w:bookmarkStart w:id="27" w:name="_Toc35393627"/>
      <w:bookmarkStart w:id="28" w:name="_Toc28359085"/>
    </w:p>
    <w:p w14:paraId="56470CB5">
      <w:pPr>
        <w:numPr>
          <w:ilvl w:val="0"/>
          <w:numId w:val="0"/>
        </w:numPr>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有关本项目采购文件的补遗、澄清及变更信息以山西省政府采购网（http://www.ccgp-shanxi.gov.cn/）公告为准，采购代理机构不再另行通知，采购文件与更正公告的内容不一致时，以最后发出的更正公告内容为准。</w:t>
      </w:r>
    </w:p>
    <w:p w14:paraId="2E130F27">
      <w:pPr>
        <w:numPr>
          <w:ilvl w:val="0"/>
          <w:numId w:val="0"/>
        </w:numPr>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针对本项目的质疑需一次性提出，多次提出将不予受理。供应商参与山西省政府采购项目时，符合法定质疑条件的，通过政府采购平台进入“项目质疑管理”栏目向采购人、采购代理机构在线提起质疑。</w:t>
      </w:r>
    </w:p>
    <w:p w14:paraId="40EE0726">
      <w:pPr>
        <w:numPr>
          <w:ilvl w:val="0"/>
          <w:numId w:val="0"/>
        </w:numPr>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 xml:space="preserve">代理费支付方式： 供应商支付 </w:t>
      </w:r>
    </w:p>
    <w:p w14:paraId="475E05D5">
      <w:pPr>
        <w:numPr>
          <w:ilvl w:val="0"/>
          <w:numId w:val="0"/>
        </w:numPr>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 xml:space="preserve">代理费收费标准： 按照国家计委（2002）1980号文件以及国家发改办价格[2003]857号文件规定的标准打九五折计算。 </w:t>
      </w:r>
    </w:p>
    <w:p w14:paraId="10F55216">
      <w:pPr>
        <w:numPr>
          <w:ilvl w:val="0"/>
          <w:numId w:val="0"/>
        </w:numPr>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代理费收费金额（元）： /</w:t>
      </w:r>
    </w:p>
    <w:p w14:paraId="72A9D286">
      <w:pPr>
        <w:pStyle w:val="3"/>
        <w:spacing w:line="360" w:lineRule="auto"/>
        <w:rPr>
          <w:rFonts w:hint="eastAsia" w:ascii="黑体" w:hAnsi="黑体" w:cs="宋体"/>
          <w:b w:val="0"/>
          <w:sz w:val="28"/>
          <w:szCs w:val="28"/>
          <w:highlight w:val="none"/>
        </w:rPr>
      </w:pPr>
      <w:r>
        <w:rPr>
          <w:rFonts w:hint="eastAsia" w:ascii="黑体" w:hAnsi="黑体" w:cs="宋体"/>
          <w:b w:val="0"/>
          <w:sz w:val="28"/>
          <w:szCs w:val="28"/>
          <w:highlight w:val="none"/>
          <w:lang w:val="en-US" w:eastAsia="zh-CN"/>
        </w:rPr>
        <w:t>八</w:t>
      </w:r>
      <w:r>
        <w:rPr>
          <w:rFonts w:hint="eastAsia" w:ascii="黑体" w:hAnsi="黑体" w:cs="宋体"/>
          <w:b w:val="0"/>
          <w:sz w:val="28"/>
          <w:szCs w:val="28"/>
          <w:highlight w:val="none"/>
        </w:rPr>
        <w:t>、</w:t>
      </w:r>
      <w:r>
        <w:rPr>
          <w:rFonts w:hint="eastAsia" w:ascii="黑体" w:hAnsi="黑体" w:cs="宋体"/>
          <w:b w:val="0"/>
          <w:sz w:val="28"/>
          <w:szCs w:val="28"/>
          <w:highlight w:val="none"/>
          <w:lang w:val="en-US" w:eastAsia="zh-CN"/>
        </w:rPr>
        <w:t>凡</w:t>
      </w:r>
      <w:r>
        <w:rPr>
          <w:rFonts w:hint="eastAsia" w:ascii="黑体" w:hAnsi="黑体" w:cs="宋体"/>
          <w:b w:val="0"/>
          <w:sz w:val="28"/>
          <w:szCs w:val="28"/>
          <w:highlight w:val="none"/>
        </w:rPr>
        <w:t>对本次招标提出询问，请按</w:t>
      </w:r>
      <w:r>
        <w:rPr>
          <w:rFonts w:ascii="黑体" w:hAnsi="黑体" w:cs="宋体"/>
          <w:b w:val="0"/>
          <w:sz w:val="28"/>
          <w:szCs w:val="28"/>
          <w:highlight w:val="none"/>
        </w:rPr>
        <w:t>以下方式</w:t>
      </w:r>
      <w:r>
        <w:rPr>
          <w:rFonts w:hint="eastAsia" w:ascii="黑体" w:hAnsi="黑体" w:cs="宋体"/>
          <w:b w:val="0"/>
          <w:sz w:val="28"/>
          <w:szCs w:val="28"/>
          <w:highlight w:val="none"/>
        </w:rPr>
        <w:t>联系</w:t>
      </w:r>
      <w:bookmarkEnd w:id="25"/>
      <w:bookmarkEnd w:id="26"/>
      <w:bookmarkEnd w:id="27"/>
      <w:bookmarkEnd w:id="28"/>
    </w:p>
    <w:p w14:paraId="1ED33DDC">
      <w:pPr>
        <w:spacing w:line="360" w:lineRule="auto"/>
        <w:ind w:firstLine="560" w:firstLineChars="200"/>
        <w:jc w:val="left"/>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1.采购人信息</w:t>
      </w:r>
    </w:p>
    <w:p w14:paraId="32C03712">
      <w:pPr>
        <w:spacing w:line="360" w:lineRule="auto"/>
        <w:ind w:firstLine="560" w:firstLineChars="200"/>
        <w:jc w:val="left"/>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名 称：</w:t>
      </w:r>
      <w:r>
        <w:rPr>
          <w:rFonts w:hint="eastAsia" w:ascii="仿宋" w:hAnsi="仿宋" w:eastAsia="仿宋" w:cs="Times New Roman"/>
          <w:sz w:val="28"/>
          <w:szCs w:val="28"/>
          <w:highlight w:val="none"/>
          <w:lang w:val="en-US" w:eastAsia="zh-CN"/>
        </w:rPr>
        <w:t xml:space="preserve">方山县残疾人联合会 </w:t>
      </w:r>
    </w:p>
    <w:p w14:paraId="55A7179F">
      <w:pPr>
        <w:spacing w:line="360" w:lineRule="auto"/>
        <w:ind w:firstLine="560" w:firstLineChars="200"/>
        <w:jc w:val="left"/>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rPr>
        <w:t>地址：</w:t>
      </w:r>
      <w:r>
        <w:rPr>
          <w:rFonts w:hint="eastAsia" w:ascii="仿宋" w:hAnsi="仿宋" w:eastAsia="仿宋" w:cs="Times New Roman"/>
          <w:sz w:val="28"/>
          <w:szCs w:val="28"/>
          <w:highlight w:val="none"/>
          <w:lang w:eastAsia="zh-CN"/>
        </w:rPr>
        <w:t>方山县瓦窑北路198号(县政府旧楼内)</w:t>
      </w:r>
    </w:p>
    <w:p w14:paraId="34AC6970">
      <w:pPr>
        <w:spacing w:line="360" w:lineRule="auto"/>
        <w:ind w:firstLine="560" w:firstLineChars="200"/>
        <w:jc w:val="left"/>
        <w:rPr>
          <w:rFonts w:hint="default" w:ascii="仿宋" w:hAnsi="仿宋" w:eastAsia="仿宋" w:cs="Times New Roman"/>
          <w:color w:val="000000"/>
          <w:sz w:val="28"/>
          <w:szCs w:val="28"/>
          <w:highlight w:val="none"/>
          <w:lang w:val="en-US" w:eastAsia="zh-CN"/>
        </w:rPr>
      </w:pPr>
      <w:r>
        <w:rPr>
          <w:rFonts w:hint="eastAsia" w:ascii="仿宋" w:hAnsi="仿宋" w:eastAsia="仿宋" w:cs="Times New Roman"/>
          <w:color w:val="000000"/>
          <w:sz w:val="28"/>
          <w:szCs w:val="28"/>
          <w:highlight w:val="none"/>
        </w:rPr>
        <w:t>联系方式：</w:t>
      </w:r>
      <w:bookmarkStart w:id="29" w:name="_Toc28359009"/>
      <w:bookmarkStart w:id="30" w:name="_Toc28359086"/>
      <w:r>
        <w:rPr>
          <w:rFonts w:hint="eastAsia" w:ascii="仿宋" w:hAnsi="仿宋" w:eastAsia="仿宋" w:cs="Times New Roman"/>
          <w:color w:val="000000"/>
          <w:sz w:val="28"/>
          <w:szCs w:val="28"/>
          <w:highlight w:val="none"/>
          <w:lang w:val="en-US" w:eastAsia="zh-CN"/>
        </w:rPr>
        <w:t>0358-6023273</w:t>
      </w:r>
    </w:p>
    <w:p w14:paraId="4282C63B">
      <w:pPr>
        <w:spacing w:line="360" w:lineRule="auto"/>
        <w:ind w:firstLine="560" w:firstLineChars="200"/>
        <w:jc w:val="left"/>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2.采购代理机构信息</w:t>
      </w:r>
      <w:bookmarkEnd w:id="29"/>
      <w:bookmarkEnd w:id="30"/>
    </w:p>
    <w:p w14:paraId="532D7436">
      <w:pPr>
        <w:spacing w:line="360" w:lineRule="auto"/>
        <w:ind w:firstLine="560" w:firstLineChars="200"/>
        <w:jc w:val="left"/>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名 称：</w:t>
      </w:r>
      <w:r>
        <w:rPr>
          <w:rFonts w:hint="eastAsia" w:ascii="仿宋" w:hAnsi="仿宋" w:eastAsia="仿宋" w:cs="Times New Roman"/>
          <w:sz w:val="28"/>
          <w:szCs w:val="28"/>
          <w:highlight w:val="none"/>
          <w:lang w:val="en-US" w:eastAsia="zh-CN"/>
        </w:rPr>
        <w:t>山西汇杰项目管理有限公司</w:t>
      </w:r>
    </w:p>
    <w:p w14:paraId="7270DF53">
      <w:pPr>
        <w:spacing w:line="360" w:lineRule="auto"/>
        <w:ind w:firstLine="560" w:firstLineChars="200"/>
        <w:jc w:val="left"/>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rPr>
        <w:t>地　址：</w:t>
      </w:r>
      <w:r>
        <w:rPr>
          <w:rFonts w:hint="eastAsia" w:ascii="仿宋" w:hAnsi="仿宋" w:eastAsia="仿宋" w:cs="Times New Roman"/>
          <w:sz w:val="28"/>
          <w:szCs w:val="28"/>
          <w:highlight w:val="none"/>
          <w:lang w:val="en-US" w:eastAsia="zh-CN"/>
        </w:rPr>
        <w:t>吕梁市离石区馨怡家园3号楼西单元803号</w:t>
      </w:r>
    </w:p>
    <w:p w14:paraId="671ACACE">
      <w:pPr>
        <w:spacing w:line="360" w:lineRule="auto"/>
        <w:ind w:firstLine="560" w:firstLineChars="200"/>
        <w:jc w:val="left"/>
        <w:rPr>
          <w:rFonts w:hint="default"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rPr>
        <w:t>联系方式：</w:t>
      </w:r>
      <w:bookmarkStart w:id="31" w:name="_Toc28359010"/>
      <w:bookmarkStart w:id="32" w:name="_Toc28359087"/>
      <w:r>
        <w:rPr>
          <w:rFonts w:hint="eastAsia" w:ascii="仿宋" w:hAnsi="仿宋" w:eastAsia="仿宋" w:cs="Times New Roman"/>
          <w:sz w:val="28"/>
          <w:szCs w:val="28"/>
          <w:highlight w:val="none"/>
          <w:lang w:val="en-US" w:eastAsia="zh-CN"/>
        </w:rPr>
        <w:t>18834153417</w:t>
      </w:r>
    </w:p>
    <w:p w14:paraId="49D438EC">
      <w:pPr>
        <w:spacing w:line="360" w:lineRule="auto"/>
        <w:ind w:firstLine="560" w:firstLineChars="200"/>
        <w:jc w:val="left"/>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3.项目联系方式</w:t>
      </w:r>
      <w:bookmarkEnd w:id="31"/>
      <w:bookmarkEnd w:id="32"/>
    </w:p>
    <w:p w14:paraId="74A7D4B9">
      <w:pPr>
        <w:spacing w:line="360" w:lineRule="auto"/>
        <w:ind w:firstLine="560" w:firstLineChars="200"/>
        <w:jc w:val="left"/>
        <w:rPr>
          <w:rFonts w:hint="default"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rPr>
        <w:t>项目联系人：</w:t>
      </w:r>
      <w:r>
        <w:rPr>
          <w:rFonts w:hint="eastAsia" w:ascii="仿宋" w:hAnsi="仿宋" w:eastAsia="仿宋" w:cs="Times New Roman"/>
          <w:sz w:val="28"/>
          <w:szCs w:val="28"/>
          <w:highlight w:val="none"/>
          <w:lang w:val="en-US" w:eastAsia="zh-CN"/>
        </w:rPr>
        <w:t>李旭斌</w:t>
      </w:r>
    </w:p>
    <w:p w14:paraId="0BA1624D">
      <w:pPr>
        <w:spacing w:line="360" w:lineRule="auto"/>
        <w:ind w:firstLine="560" w:firstLineChars="200"/>
        <w:jc w:val="left"/>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电　话：</w:t>
      </w:r>
      <w:r>
        <w:rPr>
          <w:rFonts w:hint="eastAsia" w:ascii="仿宋" w:hAnsi="仿宋" w:eastAsia="仿宋" w:cs="Times New Roman"/>
          <w:sz w:val="28"/>
          <w:szCs w:val="28"/>
          <w:highlight w:val="none"/>
          <w:lang w:val="en-US" w:eastAsia="zh-CN"/>
        </w:rPr>
        <w:t>18834153417</w:t>
      </w:r>
    </w:p>
    <w:p w14:paraId="7D6F728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center"/>
        <w:textAlignment w:val="auto"/>
        <w:outlineLvl w:val="1"/>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　</w:t>
      </w:r>
    </w:p>
    <w:p w14:paraId="018DC0E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center"/>
        <w:textAlignment w:val="auto"/>
        <w:outlineLvl w:val="1"/>
        <w:rPr>
          <w:rFonts w:hint="eastAsia" w:ascii="宋体" w:hAnsi="宋体" w:eastAsia="宋体" w:cs="宋体"/>
          <w:b w:val="0"/>
          <w:bCs w:val="0"/>
          <w:i w:val="0"/>
          <w:iCs w:val="0"/>
          <w:color w:val="auto"/>
          <w:kern w:val="2"/>
          <w:sz w:val="24"/>
          <w:szCs w:val="24"/>
          <w:highlight w:val="none"/>
          <w:lang w:val="en-US" w:eastAsia="zh-CN" w:bidi="ar-SA"/>
        </w:rPr>
      </w:pPr>
    </w:p>
    <w:p w14:paraId="78FBAA2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center"/>
        <w:textAlignment w:val="auto"/>
        <w:outlineLvl w:val="1"/>
        <w:rPr>
          <w:rFonts w:hint="eastAsia" w:ascii="宋体" w:hAnsi="宋体" w:eastAsia="宋体" w:cs="宋体"/>
          <w:b w:val="0"/>
          <w:bCs w:val="0"/>
          <w:i w:val="0"/>
          <w:iCs w:val="0"/>
          <w:color w:val="auto"/>
          <w:kern w:val="2"/>
          <w:sz w:val="24"/>
          <w:szCs w:val="24"/>
          <w:highlight w:val="none"/>
          <w:lang w:val="en-US" w:eastAsia="zh-CN" w:bidi="ar-SA"/>
        </w:rPr>
      </w:pPr>
    </w:p>
    <w:p w14:paraId="1714DBC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center"/>
        <w:textAlignment w:val="auto"/>
        <w:outlineLvl w:val="1"/>
        <w:rPr>
          <w:rFonts w:hint="eastAsia" w:ascii="宋体" w:hAnsi="宋体" w:eastAsia="宋体" w:cs="宋体"/>
          <w:b/>
          <w:bCs/>
          <w:sz w:val="32"/>
          <w:szCs w:val="32"/>
          <w:highlight w:val="none"/>
          <w:lang w:val="en-US"/>
        </w:rPr>
      </w:pPr>
      <w:r>
        <w:rPr>
          <w:rFonts w:hint="eastAsia" w:ascii="宋体" w:hAnsi="宋体" w:eastAsia="宋体" w:cs="宋体"/>
          <w:b w:val="0"/>
          <w:bCs w:val="0"/>
          <w:i w:val="0"/>
          <w:iCs w:val="0"/>
          <w:color w:val="auto"/>
          <w:kern w:val="2"/>
          <w:sz w:val="28"/>
          <w:szCs w:val="28"/>
          <w:highlight w:val="none"/>
          <w:lang w:val="en-US" w:eastAsia="zh-CN" w:bidi="ar-SA"/>
        </w:rPr>
        <w:t>　</w:t>
      </w:r>
      <w:bookmarkStart w:id="33" w:name="_Toc13499"/>
      <w:r>
        <w:rPr>
          <w:rFonts w:hint="eastAsia" w:ascii="宋体" w:hAnsi="宋体" w:eastAsia="宋体" w:cs="宋体"/>
          <w:b/>
          <w:bCs/>
          <w:sz w:val="32"/>
          <w:szCs w:val="32"/>
          <w:highlight w:val="none"/>
          <w:lang w:val="en-US" w:eastAsia="zh-CN"/>
        </w:rPr>
        <w:t xml:space="preserve">第二部分 </w:t>
      </w:r>
      <w:r>
        <w:rPr>
          <w:rFonts w:hint="eastAsia" w:ascii="宋体" w:hAnsi="宋体" w:eastAsia="宋体" w:cs="宋体"/>
          <w:b/>
          <w:bCs/>
          <w:sz w:val="32"/>
          <w:szCs w:val="32"/>
          <w:highlight w:val="none"/>
          <w:lang w:val="en-US"/>
        </w:rPr>
        <w:t>供应商须知</w:t>
      </w:r>
    </w:p>
    <w:p w14:paraId="35A6AEE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center"/>
        <w:textAlignment w:val="auto"/>
        <w:outlineLvl w:val="1"/>
        <w:rPr>
          <w:rFonts w:hint="eastAsia" w:ascii="宋体" w:hAnsi="宋体" w:eastAsia="宋体" w:cs="宋体"/>
          <w:sz w:val="24"/>
          <w:szCs w:val="24"/>
          <w:highlight w:val="none"/>
          <w:lang w:val="en-US"/>
        </w:rPr>
      </w:pPr>
      <w:r>
        <w:rPr>
          <w:rFonts w:hint="eastAsia" w:ascii="宋体" w:hAnsi="宋体" w:eastAsia="宋体" w:cs="宋体"/>
          <w:b/>
          <w:bCs/>
          <w:sz w:val="28"/>
          <w:szCs w:val="28"/>
          <w:highlight w:val="none"/>
          <w:lang w:val="en-US" w:eastAsia="zh-CN"/>
        </w:rPr>
        <w:t>供应商须知前附表</w:t>
      </w:r>
      <w:bookmarkEnd w:id="33"/>
    </w:p>
    <w:tbl>
      <w:tblPr>
        <w:tblStyle w:val="28"/>
        <w:tblW w:w="9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3"/>
        <w:gridCol w:w="1805"/>
        <w:gridCol w:w="6491"/>
      </w:tblGrid>
      <w:tr w14:paraId="22383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93" w:type="dxa"/>
            <w:noWrap w:val="0"/>
            <w:vAlign w:val="center"/>
          </w:tcPr>
          <w:p w14:paraId="69E422CD">
            <w:pPr>
              <w:spacing w:line="360" w:lineRule="auto"/>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kern w:val="0"/>
                <w:sz w:val="24"/>
                <w:szCs w:val="24"/>
                <w:highlight w:val="none"/>
                <w:lang w:val="en-US" w:eastAsia="zh-CN"/>
              </w:rPr>
              <w:t>序号</w:t>
            </w:r>
          </w:p>
        </w:tc>
        <w:tc>
          <w:tcPr>
            <w:tcW w:w="1805" w:type="dxa"/>
            <w:noWrap w:val="0"/>
            <w:vAlign w:val="center"/>
          </w:tcPr>
          <w:p w14:paraId="06F2D02C">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rPr>
              <w:t>条款名称</w:t>
            </w:r>
          </w:p>
        </w:tc>
        <w:tc>
          <w:tcPr>
            <w:tcW w:w="6491" w:type="dxa"/>
            <w:noWrap w:val="0"/>
            <w:vAlign w:val="center"/>
          </w:tcPr>
          <w:p w14:paraId="2A707071">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rPr>
              <w:t>编列内容</w:t>
            </w:r>
          </w:p>
        </w:tc>
      </w:tr>
      <w:tr w14:paraId="078FC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1093" w:type="dxa"/>
            <w:noWrap w:val="0"/>
            <w:vAlign w:val="center"/>
          </w:tcPr>
          <w:p w14:paraId="62D8DB0A">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p>
        </w:tc>
        <w:tc>
          <w:tcPr>
            <w:tcW w:w="1805" w:type="dxa"/>
            <w:noWrap w:val="0"/>
            <w:vAlign w:val="center"/>
          </w:tcPr>
          <w:p w14:paraId="2362BBD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p>
        </w:tc>
        <w:tc>
          <w:tcPr>
            <w:tcW w:w="6491" w:type="dxa"/>
            <w:noWrap w:val="0"/>
            <w:vAlign w:val="top"/>
          </w:tcPr>
          <w:p w14:paraId="7B61A709">
            <w:pPr>
              <w:spacing w:line="360" w:lineRule="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rPr>
              <w:t>名</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称：</w:t>
            </w:r>
            <w:r>
              <w:rPr>
                <w:rFonts w:hint="eastAsia" w:ascii="宋体" w:hAnsi="宋体" w:cs="宋体"/>
                <w:color w:val="auto"/>
                <w:sz w:val="24"/>
                <w:szCs w:val="24"/>
                <w:highlight w:val="none"/>
                <w:u w:val="none"/>
                <w:lang w:val="en-US" w:eastAsia="zh-CN"/>
              </w:rPr>
              <w:t xml:space="preserve">方山县残疾人联合会 </w:t>
            </w:r>
          </w:p>
          <w:p w14:paraId="26479F92">
            <w:pPr>
              <w:spacing w:line="360" w:lineRule="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 xml:space="preserve">地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 xml:space="preserve"> 址：</w:t>
            </w:r>
            <w:r>
              <w:rPr>
                <w:rFonts w:hint="eastAsia" w:ascii="宋体" w:hAnsi="宋体" w:cs="宋体"/>
                <w:color w:val="auto"/>
                <w:sz w:val="24"/>
                <w:szCs w:val="24"/>
                <w:highlight w:val="none"/>
                <w:u w:val="none"/>
                <w:lang w:eastAsia="zh-CN"/>
              </w:rPr>
              <w:t>方山县瓦窑北路198号(县政府旧楼内)</w:t>
            </w:r>
          </w:p>
          <w:p w14:paraId="7D96C1C5">
            <w:pPr>
              <w:spacing w:line="360" w:lineRule="auto"/>
              <w:rPr>
                <w:rFonts w:hint="eastAsia" w:ascii="宋体" w:hAnsi="宋体" w:eastAsia="宋体" w:cs="宋体"/>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联</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14:textFill>
                  <w14:solidFill>
                    <w14:schemeClr w14:val="tx1"/>
                  </w14:solidFill>
                </w14:textFill>
              </w:rPr>
              <w:t>系</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14:textFill>
                  <w14:solidFill>
                    <w14:schemeClr w14:val="tx1"/>
                  </w14:solidFill>
                </w14:textFill>
              </w:rPr>
              <w:t>人：</w:t>
            </w:r>
            <w:r>
              <w:rPr>
                <w:rFonts w:hint="eastAsia" w:ascii="宋体" w:hAnsi="宋体" w:cs="宋体"/>
                <w:color w:val="000000" w:themeColor="text1"/>
                <w:sz w:val="24"/>
                <w:szCs w:val="24"/>
                <w:highlight w:val="none"/>
                <w:u w:val="none"/>
                <w:lang w:val="en-US" w:eastAsia="zh-CN"/>
                <w14:textFill>
                  <w14:solidFill>
                    <w14:schemeClr w14:val="tx1"/>
                  </w14:solidFill>
                </w14:textFill>
              </w:rPr>
              <w:t>任艳</w:t>
            </w:r>
          </w:p>
          <w:p w14:paraId="3C0A5AAD">
            <w:pPr>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000000"/>
                <w:sz w:val="24"/>
                <w:szCs w:val="24"/>
                <w:highlight w:val="none"/>
              </w:rPr>
              <w:t>联系电话：</w:t>
            </w:r>
            <w:r>
              <w:rPr>
                <w:rFonts w:hint="eastAsia" w:ascii="宋体" w:hAnsi="宋体" w:cs="宋体"/>
                <w:color w:val="000000"/>
                <w:sz w:val="24"/>
                <w:szCs w:val="24"/>
                <w:highlight w:val="none"/>
                <w:lang w:val="en-US" w:eastAsia="zh-CN"/>
              </w:rPr>
              <w:t>0358-6023273</w:t>
            </w:r>
          </w:p>
        </w:tc>
      </w:tr>
      <w:tr w14:paraId="2380C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1093" w:type="dxa"/>
            <w:noWrap w:val="0"/>
            <w:vAlign w:val="center"/>
          </w:tcPr>
          <w:p w14:paraId="4758830A">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p>
        </w:tc>
        <w:tc>
          <w:tcPr>
            <w:tcW w:w="1805" w:type="dxa"/>
            <w:noWrap w:val="0"/>
            <w:vAlign w:val="center"/>
          </w:tcPr>
          <w:p w14:paraId="3A6D540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w:t>
            </w:r>
          </w:p>
        </w:tc>
        <w:tc>
          <w:tcPr>
            <w:tcW w:w="6491" w:type="dxa"/>
            <w:noWrap w:val="0"/>
            <w:vAlign w:val="top"/>
          </w:tcPr>
          <w:p w14:paraId="5F2155CD">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称：</w:t>
            </w:r>
            <w:r>
              <w:rPr>
                <w:rFonts w:hint="eastAsia" w:ascii="宋体" w:hAnsi="宋体" w:cs="宋体"/>
                <w:color w:val="auto"/>
                <w:sz w:val="24"/>
                <w:szCs w:val="24"/>
                <w:highlight w:val="none"/>
                <w:lang w:eastAsia="zh-CN"/>
              </w:rPr>
              <w:t>山西汇杰项目管理有限公司</w:t>
            </w:r>
          </w:p>
          <w:p w14:paraId="1B2EB9C2">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址：</w:t>
            </w:r>
            <w:r>
              <w:rPr>
                <w:rFonts w:hint="eastAsia" w:ascii="宋体" w:hAnsi="宋体" w:cs="宋体"/>
                <w:color w:val="auto"/>
                <w:sz w:val="24"/>
                <w:szCs w:val="24"/>
                <w:highlight w:val="none"/>
                <w:lang w:eastAsia="zh-CN"/>
              </w:rPr>
              <w:t>吕梁市离石区馨怡家园3号楼西单元803号</w:t>
            </w:r>
          </w:p>
          <w:p w14:paraId="71A795C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val="en-US" w:eastAsia="zh-CN"/>
              </w:rPr>
              <w:t>李旭斌</w:t>
            </w:r>
          </w:p>
          <w:p w14:paraId="1D5EBC7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联系电话</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18834153417</w:t>
            </w:r>
          </w:p>
        </w:tc>
      </w:tr>
      <w:tr w14:paraId="35ED6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3" w:type="dxa"/>
            <w:noWrap w:val="0"/>
            <w:vAlign w:val="center"/>
          </w:tcPr>
          <w:p w14:paraId="2B866DDE">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3</w:t>
            </w:r>
          </w:p>
        </w:tc>
        <w:tc>
          <w:tcPr>
            <w:tcW w:w="1805" w:type="dxa"/>
            <w:noWrap w:val="0"/>
            <w:vAlign w:val="center"/>
          </w:tcPr>
          <w:p w14:paraId="04C13D0F">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项目类别</w:t>
            </w:r>
          </w:p>
        </w:tc>
        <w:tc>
          <w:tcPr>
            <w:tcW w:w="6491" w:type="dxa"/>
            <w:noWrap w:val="0"/>
            <w:vAlign w:val="center"/>
          </w:tcPr>
          <w:p w14:paraId="087DD27A">
            <w:pPr>
              <w:spacing w:line="360"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服务</w:t>
            </w:r>
          </w:p>
        </w:tc>
      </w:tr>
      <w:tr w14:paraId="1DA9F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93" w:type="dxa"/>
            <w:noWrap w:val="0"/>
            <w:vAlign w:val="center"/>
          </w:tcPr>
          <w:p w14:paraId="2A501EF8">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p>
        </w:tc>
        <w:tc>
          <w:tcPr>
            <w:tcW w:w="1805" w:type="dxa"/>
            <w:noWrap w:val="0"/>
            <w:vAlign w:val="center"/>
          </w:tcPr>
          <w:p w14:paraId="45AFDE24">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资金来源</w:t>
            </w:r>
          </w:p>
        </w:tc>
        <w:tc>
          <w:tcPr>
            <w:tcW w:w="6491" w:type="dxa"/>
            <w:noWrap w:val="0"/>
            <w:vAlign w:val="center"/>
          </w:tcPr>
          <w:p w14:paraId="232C87A2">
            <w:pPr>
              <w:spacing w:line="360" w:lineRule="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财政资金</w:t>
            </w:r>
          </w:p>
        </w:tc>
      </w:tr>
      <w:tr w14:paraId="47C1E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93" w:type="dxa"/>
            <w:noWrap w:val="0"/>
            <w:vAlign w:val="center"/>
          </w:tcPr>
          <w:p w14:paraId="5E05960C">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5</w:t>
            </w:r>
          </w:p>
        </w:tc>
        <w:tc>
          <w:tcPr>
            <w:tcW w:w="1805" w:type="dxa"/>
            <w:noWrap w:val="0"/>
            <w:vAlign w:val="center"/>
          </w:tcPr>
          <w:p w14:paraId="4E50AC23">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资金落实情况</w:t>
            </w:r>
          </w:p>
        </w:tc>
        <w:tc>
          <w:tcPr>
            <w:tcW w:w="6491" w:type="dxa"/>
            <w:noWrap w:val="0"/>
            <w:vAlign w:val="center"/>
          </w:tcPr>
          <w:p w14:paraId="76F25146">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已落实</w:t>
            </w:r>
          </w:p>
        </w:tc>
      </w:tr>
      <w:tr w14:paraId="7B232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93" w:type="dxa"/>
            <w:noWrap w:val="0"/>
            <w:vAlign w:val="center"/>
          </w:tcPr>
          <w:p w14:paraId="2FF2D915">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6</w:t>
            </w:r>
          </w:p>
        </w:tc>
        <w:tc>
          <w:tcPr>
            <w:tcW w:w="1805" w:type="dxa"/>
            <w:noWrap w:val="0"/>
            <w:vAlign w:val="center"/>
          </w:tcPr>
          <w:p w14:paraId="6DD9B606">
            <w:pPr>
              <w:spacing w:line="360" w:lineRule="auto"/>
              <w:jc w:val="center"/>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最高限价</w:t>
            </w:r>
          </w:p>
        </w:tc>
        <w:tc>
          <w:tcPr>
            <w:tcW w:w="6491" w:type="dxa"/>
            <w:noWrap w:val="0"/>
            <w:vAlign w:val="center"/>
          </w:tcPr>
          <w:p w14:paraId="7B65420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★本项目预算实行总额控制，超出</w:t>
            </w:r>
            <w:r>
              <w:rPr>
                <w:rFonts w:hint="default" w:ascii="宋体" w:hAnsi="宋体" w:eastAsia="宋体" w:cs="宋体"/>
                <w:color w:val="auto"/>
                <w:kern w:val="0"/>
                <w:sz w:val="24"/>
                <w:szCs w:val="24"/>
                <w:highlight w:val="none"/>
                <w:lang w:val="en-US" w:eastAsia="zh-CN"/>
              </w:rPr>
              <w:t>最高限价</w:t>
            </w:r>
            <w:r>
              <w:rPr>
                <w:rFonts w:hint="eastAsia" w:ascii="宋体" w:hAnsi="宋体" w:eastAsia="宋体" w:cs="宋体"/>
                <w:color w:val="auto"/>
                <w:sz w:val="24"/>
                <w:szCs w:val="24"/>
                <w:highlight w:val="none"/>
              </w:rPr>
              <w:t>视为</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rPr>
              <w:t>无效。</w:t>
            </w:r>
          </w:p>
          <w:p w14:paraId="6E13EBF9">
            <w:pPr>
              <w:spacing w:line="360" w:lineRule="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kern w:val="0"/>
                <w:sz w:val="24"/>
                <w:szCs w:val="24"/>
                <w:highlight w:val="none"/>
                <w:lang w:val="en-US" w:eastAsia="zh-CN"/>
              </w:rPr>
              <w:t>最高限价</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包一：160000</w:t>
            </w:r>
            <w:r>
              <w:rPr>
                <w:rFonts w:hint="eastAsia" w:ascii="宋体" w:hAnsi="宋体" w:eastAsia="宋体" w:cs="宋体"/>
                <w:color w:val="000000" w:themeColor="text1"/>
                <w:sz w:val="24"/>
                <w:szCs w:val="24"/>
                <w:highlight w:val="none"/>
                <w14:textFill>
                  <w14:solidFill>
                    <w14:schemeClr w14:val="tx1"/>
                  </w14:solidFill>
                </w14:textFill>
              </w:rPr>
              <w:t>元</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包二：400000元。</w:t>
            </w:r>
          </w:p>
        </w:tc>
      </w:tr>
      <w:tr w14:paraId="51E67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93" w:type="dxa"/>
            <w:noWrap w:val="0"/>
            <w:vAlign w:val="center"/>
          </w:tcPr>
          <w:p w14:paraId="21212F2D">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7</w:t>
            </w:r>
          </w:p>
        </w:tc>
        <w:tc>
          <w:tcPr>
            <w:tcW w:w="1805" w:type="dxa"/>
            <w:noWrap w:val="0"/>
            <w:vAlign w:val="center"/>
          </w:tcPr>
          <w:p w14:paraId="736F74C4">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采购内容</w:t>
            </w:r>
          </w:p>
        </w:tc>
        <w:tc>
          <w:tcPr>
            <w:tcW w:w="6491" w:type="dxa"/>
            <w:noWrap w:val="0"/>
            <w:vAlign w:val="center"/>
          </w:tcPr>
          <w:p w14:paraId="58D48B9E">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具体报价范围、采购范围及所应达到的具体要求，</w:t>
            </w:r>
            <w:r>
              <w:rPr>
                <w:rFonts w:hint="eastAsia" w:ascii="宋体" w:hAnsi="宋体" w:eastAsia="宋体" w:cs="宋体"/>
                <w:color w:val="auto"/>
                <w:kern w:val="0"/>
                <w:sz w:val="24"/>
                <w:szCs w:val="24"/>
                <w:highlight w:val="none"/>
                <w:lang w:val="en-US" w:eastAsia="zh-CN"/>
              </w:rPr>
              <w:t>以本磋商文件中</w:t>
            </w:r>
            <w:r>
              <w:rPr>
                <w:rFonts w:hint="eastAsia" w:ascii="宋体" w:hAnsi="宋体" w:cs="宋体"/>
                <w:color w:val="auto"/>
                <w:kern w:val="0"/>
                <w:sz w:val="24"/>
                <w:szCs w:val="24"/>
                <w:highlight w:val="none"/>
                <w:lang w:val="en-US" w:eastAsia="zh-CN"/>
              </w:rPr>
              <w:t>商务技术要求及采购需求</w:t>
            </w:r>
            <w:r>
              <w:rPr>
                <w:rFonts w:hint="eastAsia" w:ascii="宋体" w:hAnsi="宋体" w:eastAsia="宋体" w:cs="宋体"/>
                <w:color w:val="auto"/>
                <w:kern w:val="0"/>
                <w:sz w:val="24"/>
                <w:szCs w:val="24"/>
                <w:highlight w:val="none"/>
                <w:lang w:val="en-US" w:eastAsia="zh-CN"/>
              </w:rPr>
              <w:t>的相应规定为准</w:t>
            </w:r>
            <w:r>
              <w:rPr>
                <w:rFonts w:hint="eastAsia" w:ascii="宋体" w:hAnsi="宋体" w:eastAsia="宋体" w:cs="宋体"/>
                <w:color w:val="auto"/>
                <w:kern w:val="0"/>
                <w:sz w:val="24"/>
                <w:szCs w:val="24"/>
                <w:highlight w:val="none"/>
                <w:lang w:eastAsia="zh-CN"/>
              </w:rPr>
              <w:t>。</w:t>
            </w:r>
          </w:p>
        </w:tc>
      </w:tr>
      <w:tr w14:paraId="4DC3C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93" w:type="dxa"/>
            <w:noWrap w:val="0"/>
            <w:vAlign w:val="center"/>
          </w:tcPr>
          <w:p w14:paraId="17D64436">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1805" w:type="dxa"/>
            <w:noWrap w:val="0"/>
            <w:vAlign w:val="center"/>
          </w:tcPr>
          <w:p w14:paraId="502B4015">
            <w:pPr>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是否允许分公司或支公司参加</w:t>
            </w:r>
          </w:p>
        </w:tc>
        <w:tc>
          <w:tcPr>
            <w:tcW w:w="6491" w:type="dxa"/>
            <w:noWrap w:val="0"/>
            <w:vAlign w:val="center"/>
          </w:tcPr>
          <w:p w14:paraId="683C2B40">
            <w:pPr>
              <w:spacing w:line="360" w:lineRule="auto"/>
              <w:jc w:val="both"/>
              <w:rPr>
                <w:rFonts w:hint="eastAsia" w:ascii="宋体" w:hAnsi="宋体" w:eastAsia="宋体" w:cs="宋体"/>
                <w:color w:val="auto"/>
                <w:kern w:val="0"/>
                <w:sz w:val="24"/>
                <w:szCs w:val="24"/>
                <w:highlight w:val="none"/>
                <w:lang w:val="en-US" w:eastAsia="zh-CN"/>
              </w:rPr>
            </w:pPr>
            <w:r>
              <w:rPr>
                <w:bCs/>
                <w:sz w:val="24"/>
              </w:rPr>
              <w:t>是</w:t>
            </w:r>
            <w:r>
              <w:rPr>
                <w:bCs/>
                <w:sz w:val="24"/>
              </w:rPr>
              <w:sym w:font="Wingdings 2" w:char="00A3"/>
            </w:r>
            <w:r>
              <w:rPr>
                <w:bCs/>
                <w:sz w:val="24"/>
              </w:rPr>
              <w:t xml:space="preserve">   否</w:t>
            </w:r>
            <w:r>
              <w:rPr>
                <w:bCs/>
                <w:sz w:val="24"/>
              </w:rPr>
              <w:sym w:font="Wingdings 2" w:char="0052"/>
            </w:r>
          </w:p>
        </w:tc>
      </w:tr>
      <w:tr w14:paraId="7945C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93" w:type="dxa"/>
            <w:noWrap w:val="0"/>
            <w:vAlign w:val="center"/>
          </w:tcPr>
          <w:p w14:paraId="7585C65A">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p>
        </w:tc>
        <w:tc>
          <w:tcPr>
            <w:tcW w:w="1805" w:type="dxa"/>
            <w:noWrap w:val="0"/>
            <w:vAlign w:val="center"/>
          </w:tcPr>
          <w:p w14:paraId="28F10E76">
            <w:pPr>
              <w:spacing w:line="360" w:lineRule="auto"/>
              <w:jc w:val="center"/>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合格</w:t>
            </w:r>
            <w:r>
              <w:rPr>
                <w:rFonts w:hint="eastAsia" w:ascii="宋体" w:hAnsi="宋体" w:eastAsia="宋体" w:cs="宋体"/>
                <w:color w:val="auto"/>
                <w:kern w:val="0"/>
                <w:sz w:val="24"/>
                <w:szCs w:val="24"/>
                <w:highlight w:val="none"/>
              </w:rPr>
              <w:t>供应商的资格条件</w:t>
            </w:r>
          </w:p>
        </w:tc>
        <w:tc>
          <w:tcPr>
            <w:tcW w:w="6491" w:type="dxa"/>
            <w:noWrap w:val="0"/>
            <w:vAlign w:val="center"/>
          </w:tcPr>
          <w:p w14:paraId="16AA69D2">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1、供应商应具备《政府采购法》第二十二条规定的条件</w:t>
            </w:r>
          </w:p>
          <w:p w14:paraId="5D39226A">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（1）具有独立承担民事责任的能力；</w:t>
            </w:r>
          </w:p>
          <w:p w14:paraId="735584F7">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（2）具有良好的商业信誉和健全的财务会计制度；</w:t>
            </w:r>
          </w:p>
          <w:p w14:paraId="44583939">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（3）具有履行合同所必需的设备和专业技术能力；</w:t>
            </w:r>
          </w:p>
          <w:p w14:paraId="640E5421">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（4）具有依法缴纳税收和社会保障资金的良好记录；</w:t>
            </w:r>
          </w:p>
          <w:p w14:paraId="47C31116">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（5）参加此项采购活动前三年内，在经营活动中没有重大违法记录；</w:t>
            </w:r>
          </w:p>
          <w:p w14:paraId="5D605D41">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（6）法律、行政法规规定的其他条件。</w:t>
            </w:r>
          </w:p>
          <w:p w14:paraId="453F604D">
            <w:pPr>
              <w:spacing w:line="360" w:lineRule="auto"/>
              <w:rPr>
                <w:rFonts w:hint="eastAsia"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2、本采购项目的特殊要求</w:t>
            </w:r>
          </w:p>
          <w:p w14:paraId="56C6319E">
            <w:pPr>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未被列入“信用中国”网站（www.creditchina.gov.cn）失信被执行人名单、重大税收违法案件当事人名单和“中国政府采购网”（www.ccgp.gov.vn）政府采购严重违法失信行为查询记录名单；</w:t>
            </w:r>
          </w:p>
          <w:p w14:paraId="2147E6E3">
            <w:pPr>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）单位负责人为同一人或者存在直接控股、管理关系的不同供应商，不得参加同一合同项下的政府采购活动；</w:t>
            </w:r>
          </w:p>
          <w:p w14:paraId="592AD76D">
            <w:pPr>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）本项目不接受联合体参与投标。</w:t>
            </w:r>
          </w:p>
          <w:p w14:paraId="1FA7398A">
            <w:pPr>
              <w:spacing w:line="360" w:lineRule="auto"/>
              <w:rPr>
                <w:rFonts w:hint="eastAsia"/>
                <w:sz w:val="28"/>
                <w:szCs w:val="28"/>
              </w:rPr>
            </w:pPr>
            <w:r>
              <w:rPr>
                <w:rFonts w:hint="eastAsia" w:ascii="宋体" w:hAnsi="宋体" w:eastAsia="宋体" w:cs="宋体"/>
                <w:color w:val="auto"/>
                <w:kern w:val="0"/>
                <w:sz w:val="24"/>
                <w:szCs w:val="24"/>
                <w:highlight w:val="none"/>
                <w:lang w:val="en-US" w:eastAsia="zh-CN"/>
              </w:rPr>
              <w:t>3、落实政府采购政策需满足的资格要求：本项目专门面向中小企业采购</w:t>
            </w:r>
          </w:p>
        </w:tc>
      </w:tr>
      <w:tr w14:paraId="3005E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093" w:type="dxa"/>
            <w:noWrap w:val="0"/>
            <w:vAlign w:val="center"/>
          </w:tcPr>
          <w:p w14:paraId="74F30086">
            <w:pPr>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1805" w:type="dxa"/>
            <w:noWrap w:val="0"/>
            <w:vAlign w:val="center"/>
          </w:tcPr>
          <w:p w14:paraId="178B95F7">
            <w:pPr>
              <w:spacing w:line="360" w:lineRule="auto"/>
              <w:jc w:val="center"/>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文件份数</w:t>
            </w:r>
          </w:p>
        </w:tc>
        <w:tc>
          <w:tcPr>
            <w:tcW w:w="6491" w:type="dxa"/>
            <w:noWrap w:val="0"/>
            <w:vAlign w:val="center"/>
          </w:tcPr>
          <w:p w14:paraId="3505F8C3">
            <w:pPr>
              <w:spacing w:line="360" w:lineRule="auto"/>
              <w:rPr>
                <w:rFonts w:hint="default" w:eastAsia="宋体"/>
                <w:lang w:val="en-US" w:eastAsia="zh-CN"/>
              </w:rPr>
            </w:pPr>
            <w:r>
              <w:rPr>
                <w:rFonts w:hint="default" w:ascii="宋体" w:hAnsi="宋体" w:eastAsia="宋体" w:cs="宋体"/>
                <w:color w:val="auto"/>
                <w:kern w:val="0"/>
                <w:sz w:val="24"/>
                <w:szCs w:val="24"/>
                <w:highlight w:val="none"/>
                <w:lang w:val="en-US" w:eastAsia="zh-CN"/>
              </w:rPr>
              <w:t>电子响应文件：</w:t>
            </w:r>
            <w:r>
              <w:rPr>
                <w:rFonts w:hint="eastAsia" w:ascii="宋体" w:hAnsi="宋体" w:eastAsia="宋体" w:cs="宋体"/>
                <w:color w:val="auto"/>
                <w:kern w:val="0"/>
                <w:sz w:val="24"/>
                <w:szCs w:val="24"/>
                <w:highlight w:val="none"/>
                <w:lang w:val="en-US" w:eastAsia="zh-CN"/>
              </w:rPr>
              <w:t>供应商</w:t>
            </w:r>
            <w:r>
              <w:rPr>
                <w:rFonts w:hint="default" w:ascii="宋体" w:hAnsi="宋体" w:eastAsia="宋体" w:cs="宋体"/>
                <w:color w:val="auto"/>
                <w:kern w:val="0"/>
                <w:sz w:val="24"/>
                <w:szCs w:val="24"/>
                <w:highlight w:val="none"/>
                <w:lang w:val="en-US" w:eastAsia="zh-CN"/>
              </w:rPr>
              <w:t>在山西</w:t>
            </w:r>
            <w:r>
              <w:rPr>
                <w:rFonts w:hint="eastAsia" w:ascii="宋体" w:hAnsi="宋体" w:cs="宋体"/>
                <w:color w:val="auto"/>
                <w:kern w:val="0"/>
                <w:sz w:val="24"/>
                <w:szCs w:val="24"/>
                <w:highlight w:val="none"/>
                <w:lang w:val="en-US" w:eastAsia="zh-CN"/>
              </w:rPr>
              <w:t>省政府采购网</w:t>
            </w:r>
            <w:r>
              <w:rPr>
                <w:rFonts w:hint="default" w:ascii="宋体" w:hAnsi="宋体" w:eastAsia="宋体" w:cs="宋体"/>
                <w:color w:val="auto"/>
                <w:kern w:val="0"/>
                <w:sz w:val="24"/>
                <w:szCs w:val="24"/>
                <w:highlight w:val="none"/>
                <w:lang w:val="en-US" w:eastAsia="zh-CN"/>
              </w:rPr>
              <w:t>政采云电子投标客户端编制电子响应文件，生成1份加密文件、1份备份文件，加密文件于响应文件递交截止时间前在山西</w:t>
            </w:r>
            <w:r>
              <w:rPr>
                <w:rFonts w:hint="eastAsia" w:ascii="宋体" w:hAnsi="宋体" w:cs="宋体"/>
                <w:color w:val="auto"/>
                <w:kern w:val="0"/>
                <w:sz w:val="24"/>
                <w:szCs w:val="24"/>
                <w:highlight w:val="none"/>
                <w:lang w:val="en-US" w:eastAsia="zh-CN"/>
              </w:rPr>
              <w:t>省政府采购网</w:t>
            </w:r>
            <w:r>
              <w:rPr>
                <w:rFonts w:hint="default" w:ascii="宋体" w:hAnsi="宋体" w:eastAsia="宋体" w:cs="宋体"/>
                <w:color w:val="auto"/>
                <w:kern w:val="0"/>
                <w:sz w:val="24"/>
                <w:szCs w:val="24"/>
                <w:highlight w:val="none"/>
                <w:lang w:val="en-US" w:eastAsia="zh-CN"/>
              </w:rPr>
              <w:t>线上上传（递交）。</w:t>
            </w:r>
          </w:p>
        </w:tc>
      </w:tr>
      <w:tr w14:paraId="2263C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093" w:type="dxa"/>
            <w:noWrap w:val="0"/>
            <w:vAlign w:val="center"/>
          </w:tcPr>
          <w:p w14:paraId="66AC7B09">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w:t>
            </w:r>
          </w:p>
        </w:tc>
        <w:tc>
          <w:tcPr>
            <w:tcW w:w="1805" w:type="dxa"/>
            <w:noWrap w:val="0"/>
            <w:vAlign w:val="center"/>
          </w:tcPr>
          <w:p w14:paraId="0B26CC8D">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现场考察</w:t>
            </w:r>
          </w:p>
        </w:tc>
        <w:tc>
          <w:tcPr>
            <w:tcW w:w="6491" w:type="dxa"/>
            <w:noWrap w:val="0"/>
            <w:vAlign w:val="center"/>
          </w:tcPr>
          <w:p w14:paraId="1E3BDCD3">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□组织</w:t>
            </w:r>
          </w:p>
          <w:p w14:paraId="737D4845">
            <w:pPr>
              <w:spacing w:line="360" w:lineRule="auto"/>
              <w:rPr>
                <w:rFonts w:hint="eastAsia" w:ascii="宋体" w:hAnsi="宋体" w:eastAsia="宋体" w:cs="宋体"/>
                <w:color w:val="auto"/>
                <w:kern w:val="0"/>
                <w:sz w:val="24"/>
                <w:szCs w:val="24"/>
                <w:highlight w:val="none"/>
                <w:u w:val="single"/>
                <w:lang w:eastAsia="zh-CN"/>
              </w:rPr>
            </w:pPr>
            <w:r>
              <w:rPr>
                <w:rFonts w:hint="eastAsia" w:ascii="宋体" w:hAnsi="宋体" w:eastAsia="宋体" w:cs="宋体"/>
                <w:color w:val="auto"/>
                <w:kern w:val="0"/>
                <w:sz w:val="24"/>
                <w:szCs w:val="24"/>
                <w:highlight w:val="none"/>
              </w:rPr>
              <w:t>☑不组织，若</w:t>
            </w:r>
            <w:r>
              <w:rPr>
                <w:rFonts w:hint="eastAsia" w:ascii="宋体" w:hAnsi="宋体" w:eastAsia="宋体" w:cs="宋体"/>
                <w:color w:val="auto"/>
                <w:kern w:val="0"/>
                <w:sz w:val="24"/>
                <w:szCs w:val="24"/>
                <w:highlight w:val="none"/>
                <w:lang w:eastAsia="zh-CN"/>
              </w:rPr>
              <w:t>有</w:t>
            </w:r>
            <w:r>
              <w:rPr>
                <w:rFonts w:hint="eastAsia" w:ascii="宋体" w:hAnsi="宋体" w:eastAsia="宋体" w:cs="宋体"/>
                <w:color w:val="auto"/>
                <w:kern w:val="0"/>
                <w:sz w:val="24"/>
                <w:szCs w:val="24"/>
                <w:highlight w:val="none"/>
              </w:rPr>
              <w:t>需要，将</w:t>
            </w:r>
            <w:r>
              <w:rPr>
                <w:rFonts w:hint="eastAsia" w:ascii="宋体" w:hAnsi="宋体" w:cs="宋体"/>
                <w:color w:val="auto"/>
                <w:kern w:val="0"/>
                <w:sz w:val="24"/>
                <w:szCs w:val="24"/>
                <w:highlight w:val="none"/>
                <w:lang w:val="en-US" w:eastAsia="zh-CN"/>
              </w:rPr>
              <w:t>通过山西省政府采购网</w:t>
            </w:r>
            <w:r>
              <w:rPr>
                <w:rFonts w:hint="eastAsia" w:ascii="宋体" w:hAnsi="宋体" w:eastAsia="宋体" w:cs="宋体"/>
                <w:color w:val="auto"/>
                <w:kern w:val="0"/>
                <w:sz w:val="24"/>
                <w:szCs w:val="24"/>
                <w:highlight w:val="none"/>
              </w:rPr>
              <w:t>通知所有</w:t>
            </w:r>
            <w:r>
              <w:rPr>
                <w:rFonts w:hint="eastAsia" w:ascii="宋体" w:hAnsi="宋体" w:cs="宋体"/>
                <w:color w:val="auto"/>
                <w:kern w:val="0"/>
                <w:sz w:val="24"/>
                <w:szCs w:val="24"/>
                <w:highlight w:val="none"/>
                <w:lang w:val="en-US" w:eastAsia="zh-CN"/>
              </w:rPr>
              <w:t>获取</w:t>
            </w:r>
            <w:r>
              <w:rPr>
                <w:rFonts w:hint="eastAsia" w:ascii="宋体" w:hAnsi="宋体" w:eastAsia="宋体" w:cs="宋体"/>
                <w:color w:val="auto"/>
                <w:kern w:val="0"/>
                <w:sz w:val="24"/>
                <w:szCs w:val="24"/>
                <w:highlight w:val="none"/>
                <w:lang w:eastAsia="zh-CN"/>
              </w:rPr>
              <w:t>磋商文件</w:t>
            </w:r>
            <w:r>
              <w:rPr>
                <w:rFonts w:hint="eastAsia" w:ascii="宋体" w:hAnsi="宋体" w:eastAsia="宋体" w:cs="宋体"/>
                <w:color w:val="auto"/>
                <w:kern w:val="0"/>
                <w:sz w:val="24"/>
                <w:szCs w:val="24"/>
                <w:highlight w:val="none"/>
              </w:rPr>
              <w:t>的供应商。</w:t>
            </w:r>
          </w:p>
        </w:tc>
      </w:tr>
      <w:tr w14:paraId="0C801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93" w:type="dxa"/>
            <w:noWrap w:val="0"/>
            <w:vAlign w:val="center"/>
          </w:tcPr>
          <w:p w14:paraId="3A8D085C">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w:t>
            </w:r>
          </w:p>
        </w:tc>
        <w:tc>
          <w:tcPr>
            <w:tcW w:w="1805" w:type="dxa"/>
            <w:noWrap w:val="0"/>
            <w:vAlign w:val="center"/>
          </w:tcPr>
          <w:p w14:paraId="1E668AD8">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答疑会</w:t>
            </w:r>
          </w:p>
        </w:tc>
        <w:tc>
          <w:tcPr>
            <w:tcW w:w="6491" w:type="dxa"/>
            <w:noWrap w:val="0"/>
            <w:vAlign w:val="center"/>
          </w:tcPr>
          <w:p w14:paraId="6542497C">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□召开</w:t>
            </w:r>
          </w:p>
          <w:p w14:paraId="33322CB2">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☑不召开，若需要召开答疑会，将</w:t>
            </w:r>
            <w:r>
              <w:rPr>
                <w:rFonts w:hint="eastAsia" w:ascii="宋体" w:hAnsi="宋体" w:cs="宋体"/>
                <w:color w:val="auto"/>
                <w:kern w:val="0"/>
                <w:sz w:val="24"/>
                <w:szCs w:val="24"/>
                <w:highlight w:val="none"/>
                <w:lang w:val="en-US" w:eastAsia="zh-CN"/>
              </w:rPr>
              <w:t>通过</w:t>
            </w:r>
            <w:r>
              <w:rPr>
                <w:rFonts w:hint="eastAsia" w:ascii="宋体" w:hAnsi="宋体" w:eastAsia="宋体" w:cs="宋体"/>
                <w:color w:val="auto"/>
                <w:kern w:val="0"/>
                <w:sz w:val="24"/>
                <w:szCs w:val="24"/>
                <w:highlight w:val="none"/>
                <w:lang w:val="en-US" w:eastAsia="zh-CN"/>
              </w:rPr>
              <w:t>山西省政府采购网</w:t>
            </w:r>
            <w:r>
              <w:rPr>
                <w:rFonts w:hint="eastAsia" w:ascii="宋体" w:hAnsi="宋体" w:eastAsia="宋体" w:cs="宋体"/>
                <w:color w:val="auto"/>
                <w:kern w:val="0"/>
                <w:sz w:val="24"/>
                <w:szCs w:val="24"/>
                <w:highlight w:val="none"/>
              </w:rPr>
              <w:t>通知所有</w:t>
            </w:r>
            <w:r>
              <w:rPr>
                <w:rFonts w:hint="eastAsia" w:ascii="宋体" w:hAnsi="宋体" w:cs="宋体"/>
                <w:color w:val="auto"/>
                <w:kern w:val="0"/>
                <w:sz w:val="24"/>
                <w:szCs w:val="24"/>
                <w:highlight w:val="none"/>
                <w:lang w:val="en-US" w:eastAsia="zh-CN"/>
              </w:rPr>
              <w:t>获取</w:t>
            </w:r>
            <w:r>
              <w:rPr>
                <w:rFonts w:hint="eastAsia" w:ascii="宋体" w:hAnsi="宋体" w:eastAsia="宋体" w:cs="宋体"/>
                <w:color w:val="auto"/>
                <w:kern w:val="0"/>
                <w:sz w:val="24"/>
                <w:szCs w:val="24"/>
                <w:highlight w:val="none"/>
                <w:lang w:eastAsia="zh-CN"/>
              </w:rPr>
              <w:t>磋商文件</w:t>
            </w:r>
            <w:r>
              <w:rPr>
                <w:rFonts w:hint="eastAsia" w:ascii="宋体" w:hAnsi="宋体" w:eastAsia="宋体" w:cs="宋体"/>
                <w:color w:val="auto"/>
                <w:kern w:val="0"/>
                <w:sz w:val="24"/>
                <w:szCs w:val="24"/>
                <w:highlight w:val="none"/>
              </w:rPr>
              <w:t>的供应商。</w:t>
            </w:r>
          </w:p>
        </w:tc>
      </w:tr>
      <w:tr w14:paraId="40E2D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93" w:type="dxa"/>
            <w:noWrap w:val="0"/>
            <w:vAlign w:val="center"/>
          </w:tcPr>
          <w:p w14:paraId="5897E955">
            <w:pPr>
              <w:spacing w:line="360" w:lineRule="auto"/>
              <w:jc w:val="center"/>
              <w:rPr>
                <w:rFonts w:hint="default"/>
                <w:color w:val="000000" w:themeColor="text1"/>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13</w:t>
            </w:r>
          </w:p>
        </w:tc>
        <w:tc>
          <w:tcPr>
            <w:tcW w:w="1805" w:type="dxa"/>
            <w:noWrap w:val="0"/>
            <w:vAlign w:val="center"/>
          </w:tcPr>
          <w:p w14:paraId="116CB18C">
            <w:pPr>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响应</w:t>
            </w:r>
            <w:r>
              <w:rPr>
                <w:rFonts w:hint="eastAsia" w:ascii="宋体" w:hAnsi="宋体" w:eastAsia="宋体" w:cs="宋体"/>
                <w:color w:val="000000" w:themeColor="text1"/>
                <w:kern w:val="0"/>
                <w:sz w:val="24"/>
                <w:szCs w:val="24"/>
                <w:highlight w:val="none"/>
                <w14:textFill>
                  <w14:solidFill>
                    <w14:schemeClr w14:val="tx1"/>
                  </w14:solidFill>
                </w14:textFill>
              </w:rPr>
              <w:t>文件递交</w:t>
            </w:r>
          </w:p>
        </w:tc>
        <w:tc>
          <w:tcPr>
            <w:tcW w:w="6491" w:type="dxa"/>
            <w:noWrap w:val="0"/>
            <w:vAlign w:val="center"/>
          </w:tcPr>
          <w:p w14:paraId="51F16414">
            <w:pPr>
              <w:spacing w:line="360" w:lineRule="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递交截止时间：</w:t>
            </w:r>
            <w:r>
              <w:rPr>
                <w:rFonts w:hint="eastAsia" w:ascii="宋体" w:hAnsi="宋体" w:cs="宋体"/>
                <w:color w:val="000000" w:themeColor="text1"/>
                <w:kern w:val="0"/>
                <w:sz w:val="24"/>
                <w:szCs w:val="24"/>
                <w:highlight w:val="none"/>
                <w:lang w:val="en-US" w:eastAsia="zh-CN"/>
                <w14:textFill>
                  <w14:solidFill>
                    <w14:schemeClr w14:val="tx1"/>
                  </w14:solidFill>
                </w14:textFill>
              </w:rPr>
              <w:t>2026年6月2日09</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时00分</w:t>
            </w:r>
            <w:r>
              <w:rPr>
                <w:rFonts w:hint="eastAsia" w:ascii="宋体" w:hAnsi="宋体" w:eastAsia="宋体" w:cs="宋体"/>
                <w:color w:val="000000" w:themeColor="text1"/>
                <w:kern w:val="0"/>
                <w:sz w:val="24"/>
                <w:szCs w:val="24"/>
                <w:highlight w:val="none"/>
                <w14:textFill>
                  <w14:solidFill>
                    <w14:schemeClr w14:val="tx1"/>
                  </w14:solidFill>
                </w14:textFill>
              </w:rPr>
              <w:t>(北京时间)；</w:t>
            </w:r>
          </w:p>
          <w:p w14:paraId="5E07B6AC">
            <w:pPr>
              <w:spacing w:line="360" w:lineRule="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递交地址：</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山西政府采购平台</w:t>
            </w:r>
          </w:p>
          <w:p w14:paraId="36CB4AF4">
            <w:pPr>
              <w:spacing w:line="360" w:lineRule="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http://www.ccgp-shanxi.gov.cn/home.html</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w:t>
            </w:r>
          </w:p>
        </w:tc>
      </w:tr>
      <w:tr w14:paraId="172C5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93" w:type="dxa"/>
            <w:noWrap w:val="0"/>
            <w:vAlign w:val="center"/>
          </w:tcPr>
          <w:p w14:paraId="44EBDB52">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14</w:t>
            </w:r>
          </w:p>
        </w:tc>
        <w:tc>
          <w:tcPr>
            <w:tcW w:w="1805" w:type="dxa"/>
            <w:noWrap w:val="0"/>
            <w:vAlign w:val="center"/>
          </w:tcPr>
          <w:p w14:paraId="273AB011">
            <w:pPr>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000000"/>
                <w:kern w:val="0"/>
                <w:sz w:val="24"/>
                <w:szCs w:val="24"/>
                <w:highlight w:val="none"/>
              </w:rPr>
              <w:t>分包</w:t>
            </w:r>
          </w:p>
        </w:tc>
        <w:tc>
          <w:tcPr>
            <w:tcW w:w="6491" w:type="dxa"/>
            <w:noWrap w:val="0"/>
            <w:vAlign w:val="center"/>
          </w:tcPr>
          <w:p w14:paraId="58FE187D">
            <w:pPr>
              <w:spacing w:line="360" w:lineRule="auto"/>
              <w:rPr>
                <w:rFonts w:hint="eastAsia" w:ascii="宋体" w:hAnsi="宋体" w:eastAsia="宋体" w:cs="宋体"/>
                <w:color w:val="auto"/>
                <w:kern w:val="0"/>
                <w:sz w:val="24"/>
                <w:szCs w:val="24"/>
                <w:highlight w:val="none"/>
              </w:rPr>
            </w:pPr>
            <w:bookmarkStart w:id="34" w:name="_Toc221950056"/>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允许</w:t>
            </w:r>
            <w:bookmarkEnd w:id="34"/>
          </w:p>
          <w:p w14:paraId="453208A0">
            <w:pPr>
              <w:spacing w:line="360" w:lineRule="auto"/>
              <w:rPr>
                <w:rFonts w:hint="eastAsia" w:ascii="宋体" w:hAnsi="宋体" w:eastAsia="宋体" w:cs="宋体"/>
                <w:color w:val="auto"/>
                <w:kern w:val="0"/>
                <w:sz w:val="24"/>
                <w:szCs w:val="24"/>
                <w:highlight w:val="none"/>
              </w:rPr>
            </w:pPr>
            <w:bookmarkStart w:id="35" w:name="_Toc221950057"/>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不允许</w:t>
            </w:r>
            <w:bookmarkEnd w:id="35"/>
          </w:p>
        </w:tc>
      </w:tr>
      <w:tr w14:paraId="1811E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93" w:type="dxa"/>
            <w:noWrap w:val="0"/>
            <w:vAlign w:val="center"/>
          </w:tcPr>
          <w:p w14:paraId="353BF3C6">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15</w:t>
            </w:r>
          </w:p>
        </w:tc>
        <w:tc>
          <w:tcPr>
            <w:tcW w:w="1805" w:type="dxa"/>
            <w:noWrap w:val="0"/>
            <w:vAlign w:val="center"/>
          </w:tcPr>
          <w:p w14:paraId="6816EF3C">
            <w:pPr>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响应文件有效期</w:t>
            </w:r>
          </w:p>
        </w:tc>
        <w:tc>
          <w:tcPr>
            <w:tcW w:w="6491" w:type="dxa"/>
            <w:noWrap w:val="0"/>
            <w:vAlign w:val="center"/>
          </w:tcPr>
          <w:p w14:paraId="66030721">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递交截止之日起90日历天</w:t>
            </w:r>
          </w:p>
        </w:tc>
      </w:tr>
      <w:tr w14:paraId="499B5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1093" w:type="dxa"/>
            <w:noWrap w:val="0"/>
            <w:vAlign w:val="center"/>
          </w:tcPr>
          <w:p w14:paraId="6A42574E">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16</w:t>
            </w:r>
          </w:p>
        </w:tc>
        <w:tc>
          <w:tcPr>
            <w:tcW w:w="1805" w:type="dxa"/>
            <w:noWrap w:val="0"/>
            <w:vAlign w:val="center"/>
          </w:tcPr>
          <w:p w14:paraId="7D661382">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保证金的递交</w:t>
            </w:r>
          </w:p>
        </w:tc>
        <w:tc>
          <w:tcPr>
            <w:tcW w:w="6491" w:type="dxa"/>
            <w:noWrap w:val="0"/>
            <w:vAlign w:val="center"/>
          </w:tcPr>
          <w:p w14:paraId="5D382452">
            <w:pPr>
              <w:keepNext w:val="0"/>
              <w:keepLines w:val="0"/>
              <w:pageBreakBefore w:val="0"/>
              <w:widowControl/>
              <w:kinsoku w:val="0"/>
              <w:wordWrap/>
              <w:overflowPunct/>
              <w:topLinePunct w:val="0"/>
              <w:autoSpaceDE w:val="0"/>
              <w:autoSpaceDN w:val="0"/>
              <w:bidi w:val="0"/>
              <w:adjustRightInd w:val="0"/>
              <w:snapToGrid w:val="0"/>
              <w:spacing w:before="163" w:line="400" w:lineRule="exact"/>
              <w:ind w:left="140" w:leftChars="50"/>
              <w:textAlignment w:val="baseline"/>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（1）本项目要求</w:t>
            </w:r>
            <w:r>
              <w:rPr>
                <w:rFonts w:hint="eastAsia" w:ascii="宋体" w:hAnsi="宋体" w:cs="宋体"/>
                <w:color w:val="000000"/>
                <w:spacing w:val="-3"/>
                <w:sz w:val="24"/>
                <w:szCs w:val="24"/>
                <w:lang w:val="en-US" w:eastAsia="zh-CN"/>
              </w:rPr>
              <w:t>递交</w:t>
            </w:r>
            <w:r>
              <w:rPr>
                <w:rFonts w:hint="eastAsia" w:ascii="宋体" w:hAnsi="宋体" w:eastAsia="宋体" w:cs="宋体"/>
                <w:color w:val="000000"/>
                <w:spacing w:val="-3"/>
                <w:sz w:val="24"/>
                <w:szCs w:val="24"/>
                <w:lang w:val="en-US" w:eastAsia="zh-CN"/>
              </w:rPr>
              <w:t>磋商保证金，磋商保证金金额：</w:t>
            </w:r>
            <w:r>
              <w:rPr>
                <w:rFonts w:hint="eastAsia" w:ascii="宋体" w:hAnsi="宋体" w:cs="宋体"/>
                <w:color w:val="000000"/>
                <w:spacing w:val="-3"/>
                <w:sz w:val="24"/>
                <w:szCs w:val="24"/>
                <w:lang w:val="en-US" w:eastAsia="zh-CN"/>
              </w:rPr>
              <w:t>包一：</w:t>
            </w:r>
            <w:r>
              <w:rPr>
                <w:rFonts w:hint="eastAsia" w:ascii="宋体" w:hAnsi="宋体" w:cs="宋体"/>
                <w:color w:val="000000" w:themeColor="text1"/>
                <w:spacing w:val="-3"/>
                <w:sz w:val="24"/>
                <w:szCs w:val="24"/>
                <w:lang w:val="en-US" w:eastAsia="zh-CN"/>
                <w14:textFill>
                  <w14:solidFill>
                    <w14:schemeClr w14:val="tx1"/>
                  </w14:solidFill>
                </w14:textFill>
              </w:rPr>
              <w:t>1600</w:t>
            </w:r>
            <w:r>
              <w:rPr>
                <w:rFonts w:hint="eastAsia" w:ascii="宋体" w:hAnsi="宋体" w:eastAsia="宋体" w:cs="宋体"/>
                <w:color w:val="000000" w:themeColor="text1"/>
                <w:spacing w:val="-3"/>
                <w:sz w:val="24"/>
                <w:szCs w:val="24"/>
                <w:lang w:val="en-US" w:eastAsia="zh-CN"/>
                <w14:textFill>
                  <w14:solidFill>
                    <w14:schemeClr w14:val="tx1"/>
                  </w14:solidFill>
                </w14:textFill>
              </w:rPr>
              <w:t xml:space="preserve">元 </w:t>
            </w:r>
            <w:r>
              <w:rPr>
                <w:rFonts w:hint="eastAsia" w:ascii="宋体" w:hAnsi="宋体" w:cs="宋体"/>
                <w:color w:val="000000" w:themeColor="text1"/>
                <w:spacing w:val="-3"/>
                <w:sz w:val="24"/>
                <w:szCs w:val="24"/>
                <w:lang w:val="en-US" w:eastAsia="zh-CN"/>
                <w14:textFill>
                  <w14:solidFill>
                    <w14:schemeClr w14:val="tx1"/>
                  </w14:solidFill>
                </w14:textFill>
              </w:rPr>
              <w:t>，包二：4000元</w:t>
            </w:r>
            <w:r>
              <w:rPr>
                <w:rFonts w:hint="eastAsia" w:ascii="宋体" w:hAnsi="宋体" w:eastAsia="宋体" w:cs="宋体"/>
                <w:color w:val="000000" w:themeColor="text1"/>
                <w:spacing w:val="-3"/>
                <w:sz w:val="24"/>
                <w:szCs w:val="24"/>
                <w:lang w:val="en-US" w:eastAsia="zh-CN"/>
                <w14:textFill>
                  <w14:solidFill>
                    <w14:schemeClr w14:val="tx1"/>
                  </w14:solidFill>
                </w14:textFill>
              </w:rPr>
              <w:t>。</w:t>
            </w:r>
            <w:r>
              <w:rPr>
                <w:rFonts w:hint="eastAsia" w:ascii="宋体" w:hAnsi="宋体" w:eastAsia="宋体" w:cs="宋体"/>
                <w:color w:val="000000"/>
                <w:spacing w:val="-3"/>
                <w:sz w:val="24"/>
                <w:szCs w:val="24"/>
                <w:lang w:val="en-US" w:eastAsia="zh-CN"/>
              </w:rPr>
              <w:t xml:space="preserve">  </w:t>
            </w:r>
          </w:p>
          <w:p w14:paraId="30350F07">
            <w:pPr>
              <w:keepNext w:val="0"/>
              <w:keepLines w:val="0"/>
              <w:pageBreakBefore w:val="0"/>
              <w:widowControl/>
              <w:kinsoku w:val="0"/>
              <w:wordWrap/>
              <w:overflowPunct/>
              <w:topLinePunct w:val="0"/>
              <w:autoSpaceDE w:val="0"/>
              <w:autoSpaceDN w:val="0"/>
              <w:bidi w:val="0"/>
              <w:adjustRightInd w:val="0"/>
              <w:snapToGrid w:val="0"/>
              <w:spacing w:before="163" w:line="400" w:lineRule="exact"/>
              <w:ind w:left="140" w:leftChars="50"/>
              <w:textAlignment w:val="baseline"/>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（2）递交方式：</w:t>
            </w:r>
          </w:p>
          <w:p w14:paraId="680375B3">
            <w:pPr>
              <w:keepNext w:val="0"/>
              <w:keepLines w:val="0"/>
              <w:pageBreakBefore w:val="0"/>
              <w:widowControl/>
              <w:kinsoku w:val="0"/>
              <w:wordWrap/>
              <w:overflowPunct/>
              <w:topLinePunct w:val="0"/>
              <w:autoSpaceDE w:val="0"/>
              <w:autoSpaceDN w:val="0"/>
              <w:bidi w:val="0"/>
              <w:adjustRightInd w:val="0"/>
              <w:snapToGrid w:val="0"/>
              <w:spacing w:before="163" w:line="400" w:lineRule="exact"/>
              <w:ind w:left="140" w:leftChars="50"/>
              <w:textAlignment w:val="baseline"/>
              <w:rPr>
                <w:rFonts w:hint="eastAsia" w:ascii="宋体" w:hAnsi="宋体" w:eastAsia="宋体" w:cs="宋体"/>
                <w:color w:val="000000"/>
                <w:spacing w:val="-3"/>
                <w:sz w:val="24"/>
                <w:szCs w:val="24"/>
                <w:lang w:val="en-US" w:eastAsia="zh-CN"/>
              </w:rPr>
            </w:pPr>
            <w:r>
              <w:rPr>
                <w:rFonts w:hint="default" w:ascii="宋体" w:hAnsi="宋体" w:eastAsia="宋体" w:cs="宋体"/>
                <w:color w:val="000000"/>
                <w:spacing w:val="-3"/>
                <w:sz w:val="24"/>
                <w:szCs w:val="24"/>
                <w:lang w:val="en-US" w:eastAsia="zh-CN"/>
              </w:rPr>
              <w:t>①</w:t>
            </w:r>
            <w:r>
              <w:rPr>
                <w:rFonts w:hint="eastAsia" w:ascii="宋体" w:hAnsi="宋体" w:eastAsia="宋体" w:cs="宋体"/>
                <w:color w:val="000000"/>
                <w:spacing w:val="-3"/>
                <w:sz w:val="24"/>
                <w:szCs w:val="24"/>
                <w:lang w:val="en-US" w:eastAsia="zh-CN"/>
              </w:rPr>
              <w:t>磋商保证金递交方式可为银行转账、支票、汇票、本票或者金融机构、担保机构出具的保函等非现金形式。</w:t>
            </w:r>
          </w:p>
          <w:p w14:paraId="5BA0A9CA">
            <w:pPr>
              <w:keepNext w:val="0"/>
              <w:keepLines w:val="0"/>
              <w:pageBreakBefore w:val="0"/>
              <w:widowControl/>
              <w:kinsoku w:val="0"/>
              <w:wordWrap/>
              <w:overflowPunct/>
              <w:topLinePunct w:val="0"/>
              <w:autoSpaceDE w:val="0"/>
              <w:autoSpaceDN w:val="0"/>
              <w:bidi w:val="0"/>
              <w:adjustRightInd w:val="0"/>
              <w:snapToGrid w:val="0"/>
              <w:spacing w:before="163" w:line="400" w:lineRule="exact"/>
              <w:ind w:left="140" w:leftChars="50"/>
              <w:textAlignment w:val="baseline"/>
              <w:rPr>
                <w:rFonts w:hint="eastAsia" w:ascii="宋体" w:hAnsi="宋体" w:eastAsia="宋体" w:cs="宋体"/>
                <w:color w:val="000000"/>
                <w:spacing w:val="-3"/>
                <w:sz w:val="24"/>
                <w:szCs w:val="24"/>
                <w:lang w:val="en-US" w:eastAsia="zh-CN"/>
              </w:rPr>
            </w:pPr>
            <w:r>
              <w:rPr>
                <w:rFonts w:hint="default" w:ascii="宋体" w:hAnsi="宋体" w:eastAsia="宋体" w:cs="宋体"/>
                <w:color w:val="000000"/>
                <w:spacing w:val="-3"/>
                <w:sz w:val="24"/>
                <w:szCs w:val="24"/>
                <w:lang w:val="en-US" w:eastAsia="zh-CN"/>
              </w:rPr>
              <w:t>②</w:t>
            </w:r>
            <w:r>
              <w:rPr>
                <w:rFonts w:hint="eastAsia" w:ascii="宋体" w:hAnsi="宋体" w:eastAsia="宋体" w:cs="宋体"/>
                <w:color w:val="000000"/>
                <w:spacing w:val="-3"/>
                <w:sz w:val="24"/>
                <w:szCs w:val="24"/>
                <w:lang w:val="en-US" w:eastAsia="zh-CN"/>
              </w:rPr>
              <w:t>磋商保证金采用电汇形式的，供应商须从自身基本账户提交保证金，且磋商保证金单位名称必须与供应商登记的单位名称一致，不得以分公司、办事处或其他机构名义递交。</w:t>
            </w:r>
          </w:p>
          <w:p w14:paraId="2DD8EE7B">
            <w:pPr>
              <w:keepNext w:val="0"/>
              <w:keepLines w:val="0"/>
              <w:pageBreakBefore w:val="0"/>
              <w:widowControl/>
              <w:kinsoku w:val="0"/>
              <w:wordWrap/>
              <w:overflowPunct/>
              <w:topLinePunct w:val="0"/>
              <w:autoSpaceDE w:val="0"/>
              <w:autoSpaceDN w:val="0"/>
              <w:bidi w:val="0"/>
              <w:adjustRightInd w:val="0"/>
              <w:snapToGrid w:val="0"/>
              <w:spacing w:before="163" w:line="400" w:lineRule="exact"/>
              <w:ind w:left="140" w:leftChars="50"/>
              <w:textAlignment w:val="baseline"/>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（3）供应商在办理磋商保证金电汇手续时，在银行电汇单附言栏内填写本笔磋商保证金对应的项目名称</w:t>
            </w:r>
            <w:r>
              <w:rPr>
                <w:rFonts w:hint="eastAsia" w:ascii="宋体" w:hAnsi="宋体" w:cs="宋体"/>
                <w:color w:val="000000"/>
                <w:spacing w:val="-3"/>
                <w:sz w:val="24"/>
                <w:szCs w:val="24"/>
                <w:lang w:val="en-US" w:eastAsia="zh-CN"/>
              </w:rPr>
              <w:t>（可简写）</w:t>
            </w:r>
            <w:r>
              <w:rPr>
                <w:rFonts w:hint="eastAsia" w:ascii="宋体" w:hAnsi="宋体" w:eastAsia="宋体" w:cs="宋体"/>
                <w:color w:val="000000"/>
                <w:spacing w:val="-3"/>
                <w:sz w:val="24"/>
                <w:szCs w:val="24"/>
                <w:lang w:val="en-US" w:eastAsia="zh-CN"/>
              </w:rPr>
              <w:t>或项目编号</w:t>
            </w:r>
          </w:p>
          <w:p w14:paraId="7716AE1A">
            <w:pPr>
              <w:keepNext w:val="0"/>
              <w:keepLines w:val="0"/>
              <w:pageBreakBefore w:val="0"/>
              <w:widowControl/>
              <w:kinsoku w:val="0"/>
              <w:wordWrap/>
              <w:overflowPunct/>
              <w:topLinePunct w:val="0"/>
              <w:autoSpaceDE w:val="0"/>
              <w:autoSpaceDN w:val="0"/>
              <w:bidi w:val="0"/>
              <w:adjustRightInd w:val="0"/>
              <w:snapToGrid w:val="0"/>
              <w:spacing w:before="163" w:line="400" w:lineRule="exact"/>
              <w:ind w:left="140" w:leftChars="50"/>
              <w:textAlignment w:val="baseline"/>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（3）截止时间：</w:t>
            </w:r>
            <w:r>
              <w:rPr>
                <w:rFonts w:hint="eastAsia" w:ascii="宋体" w:hAnsi="宋体" w:cs="宋体"/>
                <w:color w:val="000000"/>
                <w:spacing w:val="-3"/>
                <w:sz w:val="24"/>
                <w:szCs w:val="24"/>
                <w:lang w:val="en-US" w:eastAsia="zh-CN"/>
              </w:rPr>
              <w:t>2026年6月2日09时00分</w:t>
            </w:r>
            <w:r>
              <w:rPr>
                <w:rFonts w:hint="eastAsia" w:ascii="宋体" w:hAnsi="宋体" w:eastAsia="宋体" w:cs="宋体"/>
                <w:color w:val="000000"/>
                <w:spacing w:val="-3"/>
                <w:sz w:val="24"/>
                <w:szCs w:val="24"/>
                <w:lang w:val="en-US" w:eastAsia="zh-CN"/>
              </w:rPr>
              <w:t>止（以实际到账时间为准）。</w:t>
            </w:r>
          </w:p>
          <w:p w14:paraId="00E3C9F8">
            <w:pPr>
              <w:keepNext w:val="0"/>
              <w:keepLines w:val="0"/>
              <w:pageBreakBefore w:val="0"/>
              <w:widowControl/>
              <w:kinsoku w:val="0"/>
              <w:wordWrap/>
              <w:overflowPunct/>
              <w:topLinePunct w:val="0"/>
              <w:autoSpaceDE w:val="0"/>
              <w:autoSpaceDN w:val="0"/>
              <w:bidi w:val="0"/>
              <w:adjustRightInd w:val="0"/>
              <w:snapToGrid w:val="0"/>
              <w:spacing w:before="163" w:line="400" w:lineRule="exact"/>
              <w:ind w:left="140" w:leftChars="50"/>
              <w:textAlignment w:val="baseline"/>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（4）交纳账户信息：</w:t>
            </w:r>
          </w:p>
          <w:p w14:paraId="4B977B03">
            <w:pPr>
              <w:keepNext w:val="0"/>
              <w:keepLines w:val="0"/>
              <w:pageBreakBefore w:val="0"/>
              <w:widowControl/>
              <w:kinsoku w:val="0"/>
              <w:wordWrap/>
              <w:overflowPunct/>
              <w:topLinePunct w:val="0"/>
              <w:autoSpaceDE w:val="0"/>
              <w:autoSpaceDN w:val="0"/>
              <w:bidi w:val="0"/>
              <w:adjustRightInd w:val="0"/>
              <w:snapToGrid w:val="0"/>
              <w:spacing w:before="163" w:line="400" w:lineRule="exact"/>
              <w:ind w:left="140" w:leftChars="50"/>
              <w:textAlignment w:val="baseline"/>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账户名称：山西汇杰项目管理有限公司</w:t>
            </w:r>
          </w:p>
          <w:p w14:paraId="72198DE5">
            <w:pPr>
              <w:keepNext w:val="0"/>
              <w:keepLines w:val="0"/>
              <w:pageBreakBefore w:val="0"/>
              <w:widowControl/>
              <w:kinsoku w:val="0"/>
              <w:wordWrap/>
              <w:overflowPunct/>
              <w:topLinePunct w:val="0"/>
              <w:autoSpaceDE w:val="0"/>
              <w:autoSpaceDN w:val="0"/>
              <w:bidi w:val="0"/>
              <w:adjustRightInd w:val="0"/>
              <w:snapToGrid w:val="0"/>
              <w:spacing w:before="163" w:line="400" w:lineRule="exact"/>
              <w:ind w:left="140" w:leftChars="50"/>
              <w:textAlignment w:val="baseline"/>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开户银行：中国工商银行工行吕梁石州支行营业部</w:t>
            </w:r>
          </w:p>
          <w:p w14:paraId="569D24F3">
            <w:pPr>
              <w:keepNext w:val="0"/>
              <w:keepLines w:val="0"/>
              <w:pageBreakBefore w:val="0"/>
              <w:widowControl/>
              <w:kinsoku w:val="0"/>
              <w:wordWrap/>
              <w:overflowPunct/>
              <w:topLinePunct w:val="0"/>
              <w:autoSpaceDE w:val="0"/>
              <w:autoSpaceDN w:val="0"/>
              <w:bidi w:val="0"/>
              <w:adjustRightInd w:val="0"/>
              <w:snapToGrid w:val="0"/>
              <w:spacing w:before="163" w:line="400" w:lineRule="exact"/>
              <w:ind w:left="140" w:leftChars="50"/>
              <w:textAlignment w:val="baseline"/>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帐号：0509021019300119484</w:t>
            </w:r>
          </w:p>
          <w:p w14:paraId="43BEA34E">
            <w:pPr>
              <w:keepNext w:val="0"/>
              <w:keepLines w:val="0"/>
              <w:pageBreakBefore w:val="0"/>
              <w:widowControl/>
              <w:kinsoku w:val="0"/>
              <w:wordWrap/>
              <w:overflowPunct/>
              <w:topLinePunct w:val="0"/>
              <w:autoSpaceDE w:val="0"/>
              <w:autoSpaceDN w:val="0"/>
              <w:bidi w:val="0"/>
              <w:adjustRightInd w:val="0"/>
              <w:snapToGrid w:val="0"/>
              <w:spacing w:before="163" w:line="400" w:lineRule="exact"/>
              <w:ind w:left="140" w:leftChars="50"/>
              <w:textAlignment w:val="baseline"/>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行号：102173002101</w:t>
            </w:r>
          </w:p>
          <w:p w14:paraId="7866E369">
            <w:pPr>
              <w:keepNext w:val="0"/>
              <w:keepLines w:val="0"/>
              <w:pageBreakBefore w:val="0"/>
              <w:widowControl/>
              <w:kinsoku w:val="0"/>
              <w:wordWrap/>
              <w:overflowPunct/>
              <w:topLinePunct w:val="0"/>
              <w:autoSpaceDE w:val="0"/>
              <w:autoSpaceDN w:val="0"/>
              <w:bidi w:val="0"/>
              <w:adjustRightInd w:val="0"/>
              <w:snapToGrid w:val="0"/>
              <w:spacing w:before="163" w:line="400" w:lineRule="exact"/>
              <w:ind w:left="140" w:leftChars="50"/>
              <w:textAlignment w:val="baseline"/>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注：</w:t>
            </w:r>
          </w:p>
          <w:p w14:paraId="477AD1F3">
            <w:pPr>
              <w:pStyle w:val="7"/>
              <w:ind w:left="0" w:leftChars="0" w:firstLine="0" w:firstLineChars="0"/>
              <w:rPr>
                <w:rFonts w:hint="eastAsia" w:ascii="宋体" w:hAnsi="宋体" w:eastAsia="宋体" w:cs="宋体"/>
                <w:sz w:val="24"/>
                <w:szCs w:val="24"/>
                <w:highlight w:val="none"/>
              </w:rPr>
            </w:pPr>
            <w:r>
              <w:rPr>
                <w:rFonts w:hint="eastAsia" w:ascii="宋体" w:hAnsi="宋体" w:eastAsia="宋体" w:cs="宋体"/>
                <w:color w:val="000000"/>
                <w:spacing w:val="-3"/>
                <w:sz w:val="24"/>
                <w:szCs w:val="24"/>
                <w:lang w:val="en-US" w:eastAsia="zh-CN"/>
              </w:rPr>
              <w:t>磋商保证金退还时间：自本项目成交通知书发出之日起 5 个工作日内退还未</w:t>
            </w:r>
            <w:r>
              <w:rPr>
                <w:rFonts w:hint="eastAsia" w:ascii="宋体" w:hAnsi="宋体" w:eastAsia="宋体" w:cs="宋体"/>
                <w:color w:val="auto"/>
                <w:sz w:val="24"/>
                <w:szCs w:val="24"/>
                <w:highlight w:val="none"/>
                <w:lang w:val="en-US" w:eastAsia="zh-CN"/>
              </w:rPr>
              <w:t>成交供应商</w:t>
            </w:r>
            <w:r>
              <w:rPr>
                <w:rFonts w:hint="eastAsia" w:ascii="宋体" w:hAnsi="宋体" w:eastAsia="宋体" w:cs="宋体"/>
                <w:color w:val="000000"/>
                <w:spacing w:val="-3"/>
                <w:sz w:val="24"/>
                <w:szCs w:val="24"/>
                <w:lang w:val="en-US" w:eastAsia="zh-CN"/>
              </w:rPr>
              <w:t>的磋商保证金， 自本项目政府采购合同签订之日起 5 个工作日内退还</w:t>
            </w:r>
            <w:r>
              <w:rPr>
                <w:rFonts w:hint="eastAsia" w:ascii="宋体" w:hAnsi="宋体" w:eastAsia="宋体" w:cs="宋体"/>
                <w:color w:val="auto"/>
                <w:sz w:val="24"/>
                <w:szCs w:val="24"/>
                <w:highlight w:val="none"/>
                <w:lang w:val="en-US" w:eastAsia="zh-CN"/>
              </w:rPr>
              <w:t>成交供应商</w:t>
            </w:r>
            <w:r>
              <w:rPr>
                <w:rFonts w:hint="eastAsia" w:ascii="宋体" w:hAnsi="宋体" w:eastAsia="宋体" w:cs="宋体"/>
                <w:color w:val="000000"/>
                <w:spacing w:val="-3"/>
                <w:sz w:val="24"/>
                <w:szCs w:val="24"/>
                <w:lang w:val="en-US" w:eastAsia="zh-CN"/>
              </w:rPr>
              <w:t>的磋商保证金。</w:t>
            </w:r>
          </w:p>
        </w:tc>
      </w:tr>
      <w:tr w14:paraId="2962F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1093" w:type="dxa"/>
            <w:noWrap w:val="0"/>
            <w:vAlign w:val="center"/>
          </w:tcPr>
          <w:p w14:paraId="679CAE90">
            <w:pPr>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17</w:t>
            </w:r>
          </w:p>
        </w:tc>
        <w:tc>
          <w:tcPr>
            <w:tcW w:w="1805" w:type="dxa"/>
            <w:noWrap w:val="0"/>
            <w:vAlign w:val="center"/>
          </w:tcPr>
          <w:p w14:paraId="22E42C39">
            <w:pPr>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磋商响应文件的形式</w:t>
            </w:r>
          </w:p>
        </w:tc>
        <w:tc>
          <w:tcPr>
            <w:tcW w:w="6491" w:type="dxa"/>
            <w:noWrap w:val="0"/>
            <w:vAlign w:val="center"/>
          </w:tcPr>
          <w:p w14:paraId="54DD97B7">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000000"/>
                <w:spacing w:val="-3"/>
                <w:sz w:val="24"/>
                <w:szCs w:val="24"/>
                <w:lang w:val="en-US" w:eastAsia="zh-CN"/>
              </w:rPr>
            </w:pPr>
            <w:r>
              <w:rPr>
                <w:rFonts w:hint="eastAsia" w:ascii="宋体" w:hAnsi="宋体" w:eastAsia="宋体" w:cs="宋体"/>
                <w:kern w:val="2"/>
                <w:sz w:val="24"/>
                <w:highlight w:val="none"/>
                <w:lang w:val="en-US" w:eastAsia="zh-CN" w:bidi="ar-SA"/>
              </w:rPr>
              <w:t>电子加密磋商响应文件（是指通过“政采云山西政府采购投标客户端”完成磋商响应文件编制后生成并加密的数据电文形式的磋商响应文件）</w:t>
            </w:r>
          </w:p>
        </w:tc>
      </w:tr>
      <w:tr w14:paraId="3ECE1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1093" w:type="dxa"/>
            <w:noWrap w:val="0"/>
            <w:vAlign w:val="center"/>
          </w:tcPr>
          <w:p w14:paraId="736EBED5">
            <w:pPr>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18</w:t>
            </w:r>
          </w:p>
        </w:tc>
        <w:tc>
          <w:tcPr>
            <w:tcW w:w="1805" w:type="dxa"/>
            <w:noWrap w:val="0"/>
            <w:vAlign w:val="center"/>
          </w:tcPr>
          <w:p w14:paraId="6485B547">
            <w:pPr>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磋商响应文件的组成</w:t>
            </w:r>
          </w:p>
        </w:tc>
        <w:tc>
          <w:tcPr>
            <w:tcW w:w="6491" w:type="dxa"/>
            <w:noWrap w:val="0"/>
            <w:vAlign w:val="center"/>
          </w:tcPr>
          <w:p w14:paraId="18F4F74F">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完整的《磋商响应文件》 由资格证明文件、商务技术文件两个部分组成（具体组成内容详见第二章 供应商须知正文11. 响应文件的组成及相关要求）。</w:t>
            </w:r>
          </w:p>
        </w:tc>
      </w:tr>
      <w:tr w14:paraId="7E6FE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093" w:type="dxa"/>
            <w:noWrap w:val="0"/>
            <w:vAlign w:val="center"/>
          </w:tcPr>
          <w:p w14:paraId="62261FC4">
            <w:pPr>
              <w:keepNext w:val="0"/>
              <w:keepLines w:val="0"/>
              <w:pageBreakBefore w:val="0"/>
              <w:kinsoku/>
              <w:wordWrap/>
              <w:overflowPunct/>
              <w:topLinePunct w:val="0"/>
              <w:autoSpaceDE/>
              <w:autoSpaceDN/>
              <w:bidi w:val="0"/>
              <w:snapToGrid w:val="0"/>
              <w:spacing w:line="500" w:lineRule="exact"/>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19</w:t>
            </w:r>
          </w:p>
        </w:tc>
        <w:tc>
          <w:tcPr>
            <w:tcW w:w="1805" w:type="dxa"/>
            <w:noWrap w:val="0"/>
            <w:vAlign w:val="center"/>
          </w:tcPr>
          <w:p w14:paraId="5DF7B63B">
            <w:pPr>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4"/>
                <w:highlight w:val="none"/>
                <w:lang w:val="en-US" w:eastAsia="zh-CN"/>
              </w:rPr>
              <w:t>响应文件编制</w:t>
            </w:r>
          </w:p>
        </w:tc>
        <w:tc>
          <w:tcPr>
            <w:tcW w:w="6491" w:type="dxa"/>
            <w:noWrap w:val="0"/>
            <w:vAlign w:val="center"/>
          </w:tcPr>
          <w:p w14:paraId="093209C3">
            <w:pPr>
              <w:spacing w:line="360" w:lineRule="auto"/>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1.本项目通过 “山西省政府采购网”（电子交易平台，</w:t>
            </w:r>
          </w:p>
          <w:p w14:paraId="77E70A85">
            <w:pPr>
              <w:spacing w:line="360" w:lineRule="auto"/>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网址： </w:t>
            </w:r>
            <w:r>
              <w:rPr>
                <w:rFonts w:hint="eastAsia" w:ascii="宋体" w:hAnsi="宋体" w:eastAsia="宋体" w:cs="宋体"/>
                <w:sz w:val="24"/>
                <w:highlight w:val="none"/>
                <w:lang w:val="en-US" w:eastAsia="zh-CN"/>
              </w:rPr>
              <w:fldChar w:fldCharType="begin"/>
            </w:r>
            <w:r>
              <w:rPr>
                <w:rFonts w:hint="eastAsia" w:ascii="宋体" w:hAnsi="宋体" w:eastAsia="宋体" w:cs="宋体"/>
                <w:sz w:val="24"/>
                <w:highlight w:val="none"/>
                <w:lang w:val="en-US" w:eastAsia="zh-CN"/>
              </w:rPr>
              <w:instrText xml:space="preserve"> HYPERLINK "http://www.zcygov.cn/" </w:instrText>
            </w:r>
            <w:r>
              <w:rPr>
                <w:rFonts w:hint="eastAsia" w:ascii="宋体" w:hAnsi="宋体" w:eastAsia="宋体" w:cs="宋体"/>
                <w:sz w:val="24"/>
                <w:highlight w:val="none"/>
                <w:lang w:val="en-US" w:eastAsia="zh-CN"/>
              </w:rPr>
              <w:fldChar w:fldCharType="separate"/>
            </w:r>
            <w:r>
              <w:rPr>
                <w:rFonts w:hint="eastAsia" w:ascii="宋体" w:hAnsi="宋体" w:eastAsia="宋体" w:cs="宋体"/>
                <w:sz w:val="24"/>
                <w:highlight w:val="none"/>
                <w:lang w:val="en-US" w:eastAsia="zh-CN"/>
              </w:rPr>
              <w:t>http://www.ccgp-</w:t>
            </w:r>
            <w:r>
              <w:rPr>
                <w:rFonts w:hint="eastAsia" w:ascii="宋体" w:hAnsi="宋体" w:eastAsia="宋体" w:cs="宋体"/>
                <w:sz w:val="24"/>
                <w:highlight w:val="none"/>
                <w:lang w:val="en-US" w:eastAsia="zh-CN"/>
              </w:rPr>
              <w:fldChar w:fldCharType="end"/>
            </w:r>
            <w:r>
              <w:rPr>
                <w:rFonts w:hint="eastAsia" w:ascii="宋体" w:hAnsi="宋体" w:eastAsia="宋体" w:cs="宋体"/>
                <w:sz w:val="24"/>
                <w:highlight w:val="none"/>
                <w:lang w:val="en-US" w:eastAsia="zh-CN"/>
              </w:rPr>
              <w:fldChar w:fldCharType="begin"/>
            </w:r>
            <w:r>
              <w:rPr>
                <w:rFonts w:hint="eastAsia" w:ascii="宋体" w:hAnsi="宋体" w:eastAsia="宋体" w:cs="宋体"/>
                <w:sz w:val="24"/>
                <w:highlight w:val="none"/>
                <w:lang w:val="en-US" w:eastAsia="zh-CN"/>
              </w:rPr>
              <w:instrText xml:space="preserve"> HYPERLINK "http://www.zcygov.cn/" </w:instrText>
            </w:r>
            <w:r>
              <w:rPr>
                <w:rFonts w:hint="eastAsia" w:ascii="宋体" w:hAnsi="宋体" w:eastAsia="宋体" w:cs="宋体"/>
                <w:sz w:val="24"/>
                <w:highlight w:val="none"/>
                <w:lang w:val="en-US" w:eastAsia="zh-CN"/>
              </w:rPr>
              <w:fldChar w:fldCharType="separate"/>
            </w:r>
            <w:r>
              <w:rPr>
                <w:rFonts w:hint="eastAsia" w:ascii="宋体" w:hAnsi="宋体" w:eastAsia="宋体" w:cs="宋体"/>
                <w:sz w:val="24"/>
                <w:highlight w:val="none"/>
                <w:lang w:val="en-US" w:eastAsia="zh-CN"/>
              </w:rPr>
              <w:t>shanxi.gov.cn/home.html</w:t>
            </w:r>
            <w:r>
              <w:rPr>
                <w:rFonts w:hint="eastAsia" w:ascii="宋体" w:hAnsi="宋体" w:eastAsia="宋体" w:cs="宋体"/>
                <w:sz w:val="24"/>
                <w:highlight w:val="none"/>
                <w:lang w:val="en-US" w:eastAsia="zh-CN"/>
              </w:rPr>
              <w:fldChar w:fldCharType="end"/>
            </w:r>
            <w:r>
              <w:rPr>
                <w:rFonts w:hint="eastAsia" w:ascii="宋体" w:hAnsi="宋体" w:eastAsia="宋体" w:cs="宋体"/>
                <w:sz w:val="24"/>
                <w:highlight w:val="none"/>
                <w:lang w:val="en-US" w:eastAsia="zh-CN"/>
              </w:rPr>
              <w:t>）实行电子交易（在线投标响应）。 供应商参加本项目电子交易应当安装“政采云山西政府采购投标客户端”，并按照本竞争性磋商文件和 “山西省政府采购网”的要求编制和加密磋商响应文件。</w:t>
            </w:r>
          </w:p>
          <w:p w14:paraId="2784961C">
            <w:pPr>
              <w:spacing w:line="360" w:lineRule="auto"/>
              <w:jc w:val="left"/>
              <w:rPr>
                <w:rFonts w:hint="eastAsia" w:ascii="宋体" w:hAnsi="宋体" w:eastAsia="宋体" w:cs="宋体"/>
                <w:sz w:val="24"/>
                <w:highlight w:val="none"/>
              </w:rPr>
            </w:pPr>
            <w:r>
              <w:rPr>
                <w:rFonts w:hint="eastAsia" w:ascii="宋体" w:hAnsi="宋体" w:cs="宋体"/>
                <w:sz w:val="24"/>
                <w:highlight w:val="none"/>
                <w:lang w:val="en-US" w:eastAsia="zh-CN"/>
              </w:rPr>
              <w:t>2.供应商</w:t>
            </w:r>
            <w:r>
              <w:rPr>
                <w:rFonts w:hint="eastAsia" w:ascii="宋体" w:hAnsi="宋体" w:eastAsia="宋体" w:cs="宋体"/>
                <w:sz w:val="24"/>
                <w:highlight w:val="none"/>
              </w:rPr>
              <w:t>使用数字证书（</w:t>
            </w:r>
            <w:r>
              <w:rPr>
                <w:rFonts w:hint="eastAsia" w:ascii="宋体" w:hAnsi="宋体" w:cs="宋体"/>
                <w:sz w:val="24"/>
                <w:highlight w:val="none"/>
                <w:lang w:val="en-US" w:eastAsia="zh-CN"/>
              </w:rPr>
              <w:t>电子</w:t>
            </w:r>
            <w:r>
              <w:rPr>
                <w:rFonts w:hint="eastAsia" w:ascii="宋体" w:hAnsi="宋体" w:eastAsia="宋体" w:cs="宋体"/>
                <w:sz w:val="24"/>
                <w:highlight w:val="none"/>
              </w:rPr>
              <w:t>CA）按照</w:t>
            </w:r>
            <w:r>
              <w:rPr>
                <w:rFonts w:hint="eastAsia" w:ascii="宋体" w:hAnsi="宋体" w:eastAsia="宋体" w:cs="宋体"/>
                <w:sz w:val="24"/>
                <w:highlight w:val="none"/>
                <w:lang w:val="en-US" w:eastAsia="zh-CN"/>
              </w:rPr>
              <w:t>磋商</w:t>
            </w:r>
            <w:r>
              <w:rPr>
                <w:rFonts w:hint="eastAsia" w:ascii="宋体" w:hAnsi="宋体" w:eastAsia="宋体" w:cs="宋体"/>
                <w:sz w:val="24"/>
                <w:highlight w:val="none"/>
              </w:rPr>
              <w:t>文件规定签字、</w:t>
            </w:r>
            <w:r>
              <w:rPr>
                <w:rFonts w:hint="eastAsia" w:ascii="宋体" w:hAnsi="宋体" w:cs="宋体"/>
                <w:sz w:val="24"/>
                <w:highlight w:val="none"/>
                <w:lang w:val="en-US" w:eastAsia="zh-CN"/>
              </w:rPr>
              <w:t>签</w:t>
            </w:r>
            <w:r>
              <w:rPr>
                <w:rFonts w:hint="eastAsia" w:ascii="宋体" w:hAnsi="宋体" w:eastAsia="宋体" w:cs="宋体"/>
                <w:sz w:val="24"/>
                <w:highlight w:val="none"/>
              </w:rPr>
              <w:t>章。同时使用数字证书（</w:t>
            </w:r>
            <w:r>
              <w:rPr>
                <w:rFonts w:hint="eastAsia" w:ascii="宋体" w:hAnsi="宋体" w:cs="宋体"/>
                <w:sz w:val="24"/>
                <w:highlight w:val="none"/>
                <w:lang w:val="en-US" w:eastAsia="zh-CN"/>
              </w:rPr>
              <w:t>电子</w:t>
            </w:r>
            <w:r>
              <w:rPr>
                <w:rFonts w:hint="eastAsia" w:ascii="宋体" w:hAnsi="宋体" w:eastAsia="宋体" w:cs="宋体"/>
                <w:sz w:val="24"/>
                <w:highlight w:val="none"/>
              </w:rPr>
              <w:t>CA）对</w:t>
            </w:r>
            <w:r>
              <w:rPr>
                <w:rFonts w:hint="eastAsia" w:ascii="宋体" w:hAnsi="宋体" w:eastAsia="宋体" w:cs="宋体"/>
                <w:sz w:val="24"/>
                <w:highlight w:val="none"/>
                <w:lang w:val="en-US" w:eastAsia="zh-CN"/>
              </w:rPr>
              <w:t>响应</w:t>
            </w:r>
            <w:r>
              <w:rPr>
                <w:rFonts w:hint="eastAsia" w:ascii="宋体" w:hAnsi="宋体" w:eastAsia="宋体" w:cs="宋体"/>
                <w:sz w:val="24"/>
                <w:highlight w:val="none"/>
              </w:rPr>
              <w:t>文件进行加密。</w:t>
            </w:r>
          </w:p>
          <w:p w14:paraId="258EA526">
            <w:pPr>
              <w:spacing w:line="360" w:lineRule="auto"/>
              <w:jc w:val="left"/>
              <w:rPr>
                <w:rFonts w:hint="eastAsia" w:ascii="宋体" w:hAnsi="宋体" w:eastAsia="宋体" w:cs="宋体"/>
                <w:sz w:val="24"/>
                <w:highlight w:val="none"/>
              </w:rPr>
            </w:pPr>
            <w:r>
              <w:rPr>
                <w:rFonts w:hint="eastAsia" w:ascii="宋体" w:hAnsi="宋体" w:cs="宋体"/>
                <w:sz w:val="24"/>
                <w:highlight w:val="none"/>
                <w:lang w:val="en-US" w:eastAsia="zh-CN"/>
              </w:rPr>
              <w:t>3</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在上传电子</w:t>
            </w:r>
            <w:r>
              <w:rPr>
                <w:rFonts w:hint="eastAsia" w:ascii="宋体" w:hAnsi="宋体" w:eastAsia="宋体" w:cs="宋体"/>
                <w:sz w:val="24"/>
                <w:highlight w:val="none"/>
                <w:lang w:val="en-US" w:eastAsia="zh-CN"/>
              </w:rPr>
              <w:t>响应</w:t>
            </w:r>
            <w:r>
              <w:rPr>
                <w:rFonts w:hint="eastAsia" w:ascii="宋体" w:hAnsi="宋体" w:eastAsia="宋体" w:cs="宋体"/>
                <w:sz w:val="24"/>
                <w:highlight w:val="none"/>
              </w:rPr>
              <w:t>文件时，需对应系统中每个模块要求，形成独立的PDF格式文件，按照指定对应模块，逐条完成上传，保存后提交。</w:t>
            </w:r>
          </w:p>
          <w:p w14:paraId="70B8DCC6">
            <w:pPr>
              <w:spacing w:line="360" w:lineRule="auto"/>
              <w:jc w:val="left"/>
              <w:rPr>
                <w:rFonts w:hint="eastAsia" w:ascii="宋体" w:hAnsi="宋体" w:eastAsia="宋体" w:cs="宋体"/>
                <w:kern w:val="2"/>
                <w:sz w:val="21"/>
                <w:szCs w:val="21"/>
                <w:lang w:val="en-US" w:eastAsia="zh-CN" w:bidi="ar-SA"/>
              </w:rPr>
            </w:pPr>
            <w:r>
              <w:rPr>
                <w:rFonts w:hint="eastAsia" w:ascii="宋体" w:hAnsi="宋体" w:cs="宋体"/>
                <w:sz w:val="24"/>
                <w:highlight w:val="none"/>
                <w:lang w:val="en-US" w:eastAsia="zh-CN"/>
              </w:rPr>
              <w:t>4</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电子</w:t>
            </w:r>
            <w:r>
              <w:rPr>
                <w:rFonts w:hint="eastAsia" w:ascii="宋体" w:hAnsi="宋体" w:eastAsia="宋体" w:cs="宋体"/>
                <w:sz w:val="24"/>
                <w:highlight w:val="none"/>
                <w:lang w:val="en-US" w:eastAsia="zh-CN"/>
              </w:rPr>
              <w:t>响应</w:t>
            </w:r>
            <w:r>
              <w:rPr>
                <w:rFonts w:hint="eastAsia" w:ascii="宋体" w:hAnsi="宋体" w:eastAsia="宋体" w:cs="宋体"/>
                <w:sz w:val="24"/>
                <w:highlight w:val="none"/>
              </w:rPr>
              <w:t>文件所附各类证件、证书、证明，均随</w:t>
            </w:r>
            <w:r>
              <w:rPr>
                <w:rFonts w:hint="eastAsia" w:ascii="宋体" w:hAnsi="宋体" w:eastAsia="宋体" w:cs="宋体"/>
                <w:sz w:val="24"/>
                <w:highlight w:val="none"/>
                <w:lang w:val="en-US" w:eastAsia="zh-CN"/>
              </w:rPr>
              <w:t>响应</w:t>
            </w:r>
            <w:r>
              <w:rPr>
                <w:rFonts w:hint="eastAsia" w:ascii="宋体" w:hAnsi="宋体" w:eastAsia="宋体" w:cs="宋体"/>
                <w:sz w:val="24"/>
                <w:highlight w:val="none"/>
              </w:rPr>
              <w:t>文件统一编排页码进行上传。</w:t>
            </w:r>
          </w:p>
        </w:tc>
      </w:tr>
      <w:tr w14:paraId="7EA45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093" w:type="dxa"/>
            <w:noWrap w:val="0"/>
            <w:vAlign w:val="center"/>
          </w:tcPr>
          <w:p w14:paraId="6A70294C">
            <w:pPr>
              <w:keepNext w:val="0"/>
              <w:keepLines w:val="0"/>
              <w:pageBreakBefore w:val="0"/>
              <w:kinsoku/>
              <w:wordWrap/>
              <w:overflowPunct/>
              <w:topLinePunct w:val="0"/>
              <w:autoSpaceDE/>
              <w:autoSpaceDN/>
              <w:bidi w:val="0"/>
              <w:snapToGrid w:val="0"/>
              <w:spacing w:line="5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w:t>
            </w:r>
          </w:p>
        </w:tc>
        <w:tc>
          <w:tcPr>
            <w:tcW w:w="1805" w:type="dxa"/>
            <w:noWrap w:val="0"/>
            <w:vAlign w:val="center"/>
          </w:tcPr>
          <w:p w14:paraId="79A8876F">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w:t>
            </w:r>
            <w:r>
              <w:rPr>
                <w:rFonts w:hint="eastAsia" w:ascii="宋体" w:hAnsi="宋体" w:eastAsia="宋体" w:cs="宋体"/>
                <w:color w:val="auto"/>
                <w:kern w:val="0"/>
                <w:sz w:val="24"/>
                <w:szCs w:val="24"/>
                <w:highlight w:val="none"/>
                <w:lang w:val="en-US" w:eastAsia="zh-CN"/>
              </w:rPr>
              <w:t>加密</w:t>
            </w:r>
          </w:p>
        </w:tc>
        <w:tc>
          <w:tcPr>
            <w:tcW w:w="6491" w:type="dxa"/>
            <w:noWrap w:val="0"/>
            <w:vAlign w:val="center"/>
          </w:tcPr>
          <w:p w14:paraId="06F6169A">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sz w:val="24"/>
                <w:highlight w:val="none"/>
              </w:rPr>
              <w:t>供应商应根据竞争性磋商文件及</w:t>
            </w:r>
            <w:r>
              <w:rPr>
                <w:rFonts w:hint="eastAsia" w:ascii="宋体" w:hAnsi="宋体" w:cs="宋体"/>
                <w:sz w:val="24"/>
                <w:highlight w:val="none"/>
                <w:lang w:val="en-US" w:eastAsia="zh-CN"/>
              </w:rPr>
              <w:t>电子</w:t>
            </w:r>
            <w:r>
              <w:rPr>
                <w:rFonts w:hint="eastAsia" w:ascii="宋体" w:hAnsi="宋体" w:eastAsia="宋体" w:cs="宋体"/>
                <w:sz w:val="24"/>
                <w:highlight w:val="none"/>
              </w:rPr>
              <w:t>交易平台</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政采云</w:t>
            </w:r>
            <w:r>
              <w:rPr>
                <w:rFonts w:hint="eastAsia" w:ascii="宋体" w:hAnsi="宋体" w:eastAsia="宋体" w:cs="宋体"/>
                <w:sz w:val="24"/>
                <w:highlight w:val="none"/>
                <w:lang w:eastAsia="zh-CN"/>
              </w:rPr>
              <w:t>）</w:t>
            </w:r>
            <w:r>
              <w:rPr>
                <w:rFonts w:hint="eastAsia" w:ascii="宋体" w:hAnsi="宋体" w:eastAsia="宋体" w:cs="宋体"/>
                <w:sz w:val="24"/>
                <w:highlight w:val="none"/>
              </w:rPr>
              <w:t>的要求对响应文件进行电子签章并加密。供应商未按规定加密的响应文件，电子交易平台</w:t>
            </w:r>
            <w:r>
              <w:rPr>
                <w:rFonts w:hint="eastAsia" w:ascii="宋体" w:hAnsi="宋体" w:cs="宋体"/>
                <w:sz w:val="24"/>
                <w:highlight w:val="none"/>
                <w:lang w:eastAsia="zh-CN"/>
              </w:rPr>
              <w:t>（</w:t>
            </w:r>
            <w:r>
              <w:rPr>
                <w:rFonts w:hint="eastAsia" w:ascii="宋体" w:hAnsi="宋体" w:cs="宋体"/>
                <w:sz w:val="24"/>
                <w:highlight w:val="none"/>
                <w:lang w:val="en-US" w:eastAsia="zh-CN"/>
              </w:rPr>
              <w:t>政采云</w:t>
            </w:r>
            <w:r>
              <w:rPr>
                <w:rFonts w:hint="eastAsia" w:ascii="宋体" w:hAnsi="宋体" w:cs="宋体"/>
                <w:sz w:val="24"/>
                <w:highlight w:val="none"/>
                <w:lang w:eastAsia="zh-CN"/>
              </w:rPr>
              <w:t>）</w:t>
            </w:r>
            <w:r>
              <w:rPr>
                <w:rFonts w:hint="eastAsia" w:ascii="宋体" w:hAnsi="宋体" w:eastAsia="宋体" w:cs="宋体"/>
                <w:b/>
                <w:sz w:val="24"/>
                <w:highlight w:val="none"/>
              </w:rPr>
              <w:t>拒收</w:t>
            </w:r>
            <w:r>
              <w:rPr>
                <w:rFonts w:hint="eastAsia" w:ascii="宋体" w:hAnsi="宋体" w:eastAsia="宋体" w:cs="宋体"/>
                <w:sz w:val="24"/>
                <w:highlight w:val="none"/>
              </w:rPr>
              <w:t>并提示。</w:t>
            </w:r>
          </w:p>
        </w:tc>
      </w:tr>
      <w:tr w14:paraId="11170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5" w:hRule="atLeast"/>
          <w:jc w:val="center"/>
        </w:trPr>
        <w:tc>
          <w:tcPr>
            <w:tcW w:w="1093" w:type="dxa"/>
            <w:noWrap w:val="0"/>
            <w:vAlign w:val="center"/>
          </w:tcPr>
          <w:p w14:paraId="73F8642C">
            <w:pPr>
              <w:keepNext w:val="0"/>
              <w:keepLines w:val="0"/>
              <w:pageBreakBefore w:val="0"/>
              <w:kinsoku/>
              <w:wordWrap/>
              <w:overflowPunct/>
              <w:topLinePunct w:val="0"/>
              <w:autoSpaceDE/>
              <w:autoSpaceDN/>
              <w:bidi w:val="0"/>
              <w:snapToGrid w:val="0"/>
              <w:spacing w:line="500" w:lineRule="exact"/>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21</w:t>
            </w:r>
          </w:p>
        </w:tc>
        <w:tc>
          <w:tcPr>
            <w:tcW w:w="1805" w:type="dxa"/>
            <w:noWrap w:val="0"/>
            <w:vAlign w:val="center"/>
          </w:tcPr>
          <w:p w14:paraId="52A4E78C">
            <w:pPr>
              <w:spacing w:line="360" w:lineRule="auto"/>
              <w:jc w:val="left"/>
              <w:rPr>
                <w:rFonts w:hint="eastAsia" w:ascii="宋体" w:hAnsi="宋体" w:eastAsia="宋体" w:cs="宋体"/>
                <w:sz w:val="24"/>
                <w:highlight w:val="none"/>
                <w:lang w:val="en-US" w:eastAsia="zh-CN"/>
              </w:rPr>
            </w:pPr>
            <w:r>
              <w:rPr>
                <w:rFonts w:hint="eastAsia" w:ascii="宋体" w:hAnsi="宋体" w:eastAsia="宋体" w:cs="宋体"/>
                <w:sz w:val="24"/>
                <w:highlight w:val="none"/>
              </w:rPr>
              <w:t>电子</w:t>
            </w:r>
            <w:r>
              <w:rPr>
                <w:rFonts w:hint="eastAsia" w:ascii="宋体" w:hAnsi="宋体" w:eastAsia="宋体" w:cs="宋体"/>
                <w:sz w:val="24"/>
                <w:highlight w:val="none"/>
                <w:lang w:val="en-US" w:eastAsia="zh-CN"/>
              </w:rPr>
              <w:t>响应</w:t>
            </w:r>
            <w:r>
              <w:rPr>
                <w:rFonts w:hint="eastAsia" w:ascii="宋体" w:hAnsi="宋体" w:eastAsia="宋体" w:cs="宋体"/>
                <w:sz w:val="24"/>
                <w:highlight w:val="none"/>
              </w:rPr>
              <w:t>文件解密</w:t>
            </w:r>
          </w:p>
        </w:tc>
        <w:tc>
          <w:tcPr>
            <w:tcW w:w="6491" w:type="dxa"/>
            <w:noWrap w:val="0"/>
            <w:vAlign w:val="center"/>
          </w:tcPr>
          <w:p w14:paraId="5E0F97C2">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eastAsia="宋体" w:cs="宋体"/>
                <w:sz w:val="24"/>
                <w:highlight w:val="none"/>
              </w:rPr>
              <w:t>在</w:t>
            </w:r>
            <w:r>
              <w:rPr>
                <w:rFonts w:hint="eastAsia" w:ascii="宋体" w:hAnsi="宋体" w:eastAsia="宋体" w:cs="宋体"/>
                <w:sz w:val="24"/>
                <w:highlight w:val="none"/>
                <w:lang w:val="en-US" w:eastAsia="zh-CN"/>
              </w:rPr>
              <w:t>磋商</w:t>
            </w:r>
            <w:r>
              <w:rPr>
                <w:rFonts w:hint="eastAsia" w:ascii="宋体" w:hAnsi="宋体" w:eastAsia="宋体" w:cs="宋体"/>
                <w:sz w:val="24"/>
                <w:highlight w:val="none"/>
              </w:rPr>
              <w:t>文件规定的</w:t>
            </w:r>
            <w:r>
              <w:rPr>
                <w:rFonts w:hint="eastAsia" w:ascii="宋体" w:hAnsi="宋体" w:eastAsia="宋体" w:cs="宋体"/>
                <w:sz w:val="24"/>
                <w:highlight w:val="none"/>
                <w:lang w:val="en-US" w:eastAsia="zh-CN"/>
              </w:rPr>
              <w:t>响应</w:t>
            </w:r>
            <w:r>
              <w:rPr>
                <w:rFonts w:hint="eastAsia" w:ascii="宋体" w:hAnsi="宋体" w:eastAsia="宋体" w:cs="宋体"/>
                <w:sz w:val="24"/>
                <w:highlight w:val="none"/>
              </w:rPr>
              <w:t>文件开启时间后，采购代理机构会在政采云系统发出解密指令，</w:t>
            </w:r>
            <w:r>
              <w:rPr>
                <w:rFonts w:hint="eastAsia" w:ascii="宋体" w:hAnsi="宋体" w:eastAsia="宋体" w:cs="宋体"/>
                <w:sz w:val="24"/>
                <w:highlight w:val="none"/>
                <w:lang w:val="en-US" w:eastAsia="zh-CN"/>
              </w:rPr>
              <w:t>供应商</w:t>
            </w:r>
            <w:r>
              <w:rPr>
                <w:rFonts w:hint="eastAsia" w:ascii="宋体" w:hAnsi="宋体" w:eastAsia="宋体" w:cs="宋体"/>
                <w:sz w:val="24"/>
                <w:highlight w:val="none"/>
              </w:rPr>
              <w:t>在收到解密指令后，须使用加密</w:t>
            </w:r>
            <w:r>
              <w:rPr>
                <w:rFonts w:hint="eastAsia" w:ascii="宋体" w:hAnsi="宋体" w:eastAsia="宋体" w:cs="宋体"/>
                <w:sz w:val="24"/>
                <w:highlight w:val="none"/>
                <w:lang w:val="en-US" w:eastAsia="zh-CN"/>
              </w:rPr>
              <w:t>响应</w:t>
            </w:r>
            <w:r>
              <w:rPr>
                <w:rFonts w:hint="eastAsia" w:ascii="宋体" w:hAnsi="宋体" w:eastAsia="宋体" w:cs="宋体"/>
                <w:sz w:val="24"/>
                <w:highlight w:val="none"/>
              </w:rPr>
              <w:t>文件时所使用的数字证书（</w:t>
            </w:r>
            <w:r>
              <w:rPr>
                <w:rFonts w:hint="eastAsia" w:ascii="宋体" w:hAnsi="宋体" w:cs="宋体"/>
                <w:sz w:val="24"/>
                <w:highlight w:val="none"/>
                <w:lang w:eastAsia="zh-CN"/>
              </w:rPr>
              <w:t>电子</w:t>
            </w:r>
            <w:r>
              <w:rPr>
                <w:rFonts w:hint="eastAsia" w:ascii="宋体" w:hAnsi="宋体" w:eastAsia="宋体" w:cs="宋体"/>
                <w:sz w:val="24"/>
                <w:highlight w:val="none"/>
              </w:rPr>
              <w:t>CA）对已递交（上传）的电子</w:t>
            </w:r>
            <w:r>
              <w:rPr>
                <w:rFonts w:hint="eastAsia" w:ascii="宋体" w:hAnsi="宋体" w:eastAsia="宋体" w:cs="宋体"/>
                <w:sz w:val="24"/>
                <w:highlight w:val="none"/>
                <w:lang w:val="en-US" w:eastAsia="zh-CN"/>
              </w:rPr>
              <w:t>响应</w:t>
            </w:r>
            <w:r>
              <w:rPr>
                <w:rFonts w:hint="eastAsia" w:ascii="宋体" w:hAnsi="宋体" w:eastAsia="宋体" w:cs="宋体"/>
                <w:sz w:val="24"/>
                <w:highlight w:val="none"/>
              </w:rPr>
              <w:t>文件进行解密（远程解密）。</w:t>
            </w:r>
          </w:p>
          <w:p w14:paraId="51C506D9">
            <w:pPr>
              <w:spacing w:line="360" w:lineRule="auto"/>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2.电子响应文件解密时间：30分钟</w:t>
            </w:r>
          </w:p>
          <w:p w14:paraId="4D6DEBEC">
            <w:pPr>
              <w:spacing w:line="360" w:lineRule="auto"/>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3.电子响应文件解密流程：使用密码或电子CA登录政采云系统→项目采购→开标评标→找到对应项目→解密→输入CA密码→开始下载→解密完成。</w:t>
            </w:r>
          </w:p>
          <w:p w14:paraId="45AAD6E4">
            <w:pPr>
              <w:spacing w:line="360" w:lineRule="auto"/>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4.因供应商原因造成响应文件未解密的，视为撤销其响应文件，包括以下情形：</w:t>
            </w:r>
          </w:p>
          <w:p w14:paraId="617185CE">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未在规定时间内解密</w:t>
            </w:r>
            <w:r>
              <w:rPr>
                <w:rFonts w:hint="eastAsia" w:ascii="宋体" w:hAnsi="宋体" w:eastAsia="宋体" w:cs="宋体"/>
                <w:sz w:val="24"/>
                <w:highlight w:val="none"/>
                <w:lang w:eastAsia="zh-CN"/>
              </w:rPr>
              <w:t>响应文件</w:t>
            </w:r>
            <w:r>
              <w:rPr>
                <w:rFonts w:hint="eastAsia" w:ascii="宋体" w:hAnsi="宋体" w:eastAsia="宋体" w:cs="宋体"/>
                <w:sz w:val="24"/>
                <w:highlight w:val="none"/>
              </w:rPr>
              <w:t>的；</w:t>
            </w:r>
          </w:p>
          <w:p w14:paraId="5B344314">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使用非本次报价加密CA数字证书解密的；</w:t>
            </w:r>
          </w:p>
          <w:p w14:paraId="06248B36">
            <w:pPr>
              <w:spacing w:line="360" w:lineRule="auto"/>
              <w:jc w:val="left"/>
              <w:rPr>
                <w:rFonts w:hint="eastAsia" w:ascii="宋体" w:hAnsi="宋体" w:eastAsia="宋体" w:cs="宋体"/>
                <w:sz w:val="24"/>
                <w:highlight w:val="none"/>
                <w:lang w:val="en-US" w:eastAsia="zh-CN"/>
              </w:rPr>
            </w:pPr>
            <w:r>
              <w:rPr>
                <w:rFonts w:hint="eastAsia" w:ascii="宋体" w:hAnsi="宋体" w:eastAsia="宋体" w:cs="宋体"/>
                <w:sz w:val="24"/>
                <w:highlight w:val="none"/>
              </w:rPr>
              <w:t>（3)</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使用的CA数字证书属于注销或无效或损坏的。</w:t>
            </w:r>
          </w:p>
        </w:tc>
      </w:tr>
      <w:tr w14:paraId="30494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jc w:val="center"/>
        </w:trPr>
        <w:tc>
          <w:tcPr>
            <w:tcW w:w="1093" w:type="dxa"/>
            <w:noWrap w:val="0"/>
            <w:vAlign w:val="center"/>
          </w:tcPr>
          <w:p w14:paraId="0F9CCB45">
            <w:pPr>
              <w:keepNext w:val="0"/>
              <w:keepLines w:val="0"/>
              <w:pageBreakBefore w:val="0"/>
              <w:kinsoku/>
              <w:wordWrap/>
              <w:overflowPunct/>
              <w:topLinePunct w:val="0"/>
              <w:autoSpaceDE/>
              <w:autoSpaceDN/>
              <w:bidi w:val="0"/>
              <w:snapToGrid w:val="0"/>
              <w:spacing w:line="500" w:lineRule="exact"/>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22</w:t>
            </w:r>
          </w:p>
        </w:tc>
        <w:tc>
          <w:tcPr>
            <w:tcW w:w="1805" w:type="dxa"/>
            <w:noWrap w:val="0"/>
            <w:vAlign w:val="center"/>
          </w:tcPr>
          <w:p w14:paraId="5A8034F1">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磋商过程中根据磋商情况可能实质性变动内容</w:t>
            </w:r>
          </w:p>
        </w:tc>
        <w:tc>
          <w:tcPr>
            <w:tcW w:w="6491" w:type="dxa"/>
            <w:noWrap w:val="0"/>
            <w:vAlign w:val="center"/>
          </w:tcPr>
          <w:p w14:paraId="68AF9344">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磋商文件中第四部分</w:t>
            </w:r>
            <w:r>
              <w:rPr>
                <w:rFonts w:hint="eastAsia" w:ascii="宋体" w:hAnsi="宋体" w:eastAsia="宋体" w:cs="宋体"/>
                <w:sz w:val="24"/>
                <w:highlight w:val="none"/>
                <w:lang w:eastAsia="zh-CN"/>
              </w:rPr>
              <w:t xml:space="preserve"> 商务技术要求及采购需求</w:t>
            </w:r>
            <w:r>
              <w:rPr>
                <w:rFonts w:hint="eastAsia" w:ascii="宋体" w:hAnsi="宋体" w:eastAsia="宋体" w:cs="宋体"/>
                <w:sz w:val="24"/>
                <w:highlight w:val="none"/>
              </w:rPr>
              <w:t>等相关内容及第</w:t>
            </w:r>
            <w:r>
              <w:rPr>
                <w:rFonts w:hint="eastAsia" w:ascii="宋体" w:hAnsi="宋体" w:eastAsia="宋体" w:cs="宋体"/>
                <w:sz w:val="24"/>
                <w:highlight w:val="none"/>
                <w:lang w:val="en-US" w:eastAsia="zh-CN"/>
              </w:rPr>
              <w:t>五</w:t>
            </w:r>
            <w:r>
              <w:rPr>
                <w:rFonts w:hint="eastAsia" w:ascii="宋体" w:hAnsi="宋体" w:eastAsia="宋体" w:cs="宋体"/>
                <w:sz w:val="24"/>
                <w:highlight w:val="none"/>
              </w:rPr>
              <w:t>部分合同条款中相关内容。</w:t>
            </w:r>
          </w:p>
        </w:tc>
      </w:tr>
      <w:tr w14:paraId="600BC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3" w:type="dxa"/>
            <w:noWrap w:val="0"/>
            <w:vAlign w:val="center"/>
          </w:tcPr>
          <w:p w14:paraId="5DA470B5">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23</w:t>
            </w:r>
          </w:p>
        </w:tc>
        <w:tc>
          <w:tcPr>
            <w:tcW w:w="1805" w:type="dxa"/>
            <w:noWrap w:val="0"/>
            <w:vAlign w:val="center"/>
          </w:tcPr>
          <w:p w14:paraId="2DFE8FAE">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磋商小组组成及确定方式</w:t>
            </w:r>
          </w:p>
        </w:tc>
        <w:tc>
          <w:tcPr>
            <w:tcW w:w="6491" w:type="dxa"/>
            <w:noWrap w:val="0"/>
            <w:vAlign w:val="center"/>
          </w:tcPr>
          <w:p w14:paraId="6E87D5DF">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left"/>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磋商小组构成：</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3 </w:t>
            </w:r>
            <w:r>
              <w:rPr>
                <w:rFonts w:hint="eastAsia" w:ascii="宋体" w:hAnsi="宋体" w:cs="宋体"/>
                <w:color w:val="000000" w:themeColor="text1"/>
                <w:sz w:val="24"/>
                <w:szCs w:val="24"/>
                <w:highlight w:val="none"/>
                <w:lang w:val="en-US" w:eastAsia="zh-CN"/>
                <w14:textFill>
                  <w14:solidFill>
                    <w14:schemeClr w14:val="tx1"/>
                  </w14:solidFill>
                </w14:textFill>
              </w:rPr>
              <w:t>人；</w:t>
            </w:r>
          </w:p>
          <w:p w14:paraId="067BEA26">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left"/>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其中：采购人代表</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cs="宋体"/>
                <w:color w:val="000000" w:themeColor="text1"/>
                <w:sz w:val="24"/>
                <w:szCs w:val="24"/>
                <w:highlight w:val="none"/>
                <w:lang w:val="en-US" w:eastAsia="zh-CN"/>
                <w14:textFill>
                  <w14:solidFill>
                    <w14:schemeClr w14:val="tx1"/>
                  </w14:solidFill>
                </w14:textFill>
              </w:rPr>
              <w:t>人，评审专家</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2 </w:t>
            </w:r>
            <w:r>
              <w:rPr>
                <w:rFonts w:hint="eastAsia" w:ascii="宋体" w:hAnsi="宋体" w:cs="宋体"/>
                <w:color w:val="000000" w:themeColor="text1"/>
                <w:sz w:val="24"/>
                <w:szCs w:val="24"/>
                <w:highlight w:val="none"/>
                <w:lang w:val="en-US" w:eastAsia="zh-CN"/>
                <w14:textFill>
                  <w14:solidFill>
                    <w14:schemeClr w14:val="tx1"/>
                  </w14:solidFill>
                </w14:textFill>
              </w:rPr>
              <w:t>人；</w:t>
            </w:r>
          </w:p>
          <w:p w14:paraId="1E90C9A3">
            <w:pPr>
              <w:spacing w:line="360" w:lineRule="auto"/>
              <w:rPr>
                <w:rFonts w:hint="eastAsia" w:ascii="宋体" w:hAnsi="宋体" w:eastAsia="宋体" w:cs="宋体"/>
                <w:color w:val="auto"/>
                <w:kern w:val="0"/>
                <w:sz w:val="24"/>
                <w:szCs w:val="24"/>
                <w:highlight w:val="none"/>
              </w:rPr>
            </w:pPr>
            <w:r>
              <w:rPr>
                <w:rFonts w:hint="eastAsia" w:ascii="宋体" w:hAnsi="宋体" w:cs="宋体"/>
                <w:color w:val="000000" w:themeColor="text1"/>
                <w:sz w:val="24"/>
                <w:szCs w:val="24"/>
                <w:highlight w:val="none"/>
                <w:lang w:val="en-US" w:eastAsia="zh-CN"/>
                <w14:textFill>
                  <w14:solidFill>
                    <w14:schemeClr w14:val="tx1"/>
                  </w14:solidFill>
                </w14:textFill>
              </w:rPr>
              <w:t>专家确定方式：从山西省政府采购评审专家库内相关专业的专家名单中随机抽取</w:t>
            </w:r>
            <w:r>
              <w:rPr>
                <w:rFonts w:hint="eastAsia" w:ascii="宋体" w:hAnsi="宋体" w:eastAsia="宋体" w:cs="宋体"/>
                <w:color w:val="000000" w:themeColor="text1"/>
                <w:kern w:val="0"/>
                <w:sz w:val="24"/>
                <w:szCs w:val="24"/>
                <w:highlight w:val="none"/>
                <w14:textFill>
                  <w14:solidFill>
                    <w14:schemeClr w14:val="tx1"/>
                  </w14:solidFill>
                </w14:textFill>
              </w:rPr>
              <w:t>。</w:t>
            </w:r>
          </w:p>
        </w:tc>
      </w:tr>
      <w:tr w14:paraId="1E8DE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093" w:type="dxa"/>
            <w:noWrap w:val="0"/>
            <w:vAlign w:val="center"/>
          </w:tcPr>
          <w:p w14:paraId="4AA602C0">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24</w:t>
            </w:r>
          </w:p>
        </w:tc>
        <w:tc>
          <w:tcPr>
            <w:tcW w:w="1805" w:type="dxa"/>
            <w:noWrap w:val="0"/>
            <w:vAlign w:val="center"/>
          </w:tcPr>
          <w:p w14:paraId="19013F1C">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000000"/>
                <w:sz w:val="24"/>
                <w:szCs w:val="24"/>
                <w:highlight w:val="none"/>
              </w:rPr>
              <w:t>是否授权磋商小组直接确定中标人</w:t>
            </w:r>
          </w:p>
        </w:tc>
        <w:tc>
          <w:tcPr>
            <w:tcW w:w="6491" w:type="dxa"/>
            <w:noWrap w:val="0"/>
            <w:vAlign w:val="center"/>
          </w:tcPr>
          <w:p w14:paraId="5CDFE475">
            <w:pPr>
              <w:spacing w:line="360" w:lineRule="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是</w:t>
            </w:r>
          </w:p>
          <w:p w14:paraId="74B53556">
            <w:pPr>
              <w:spacing w:line="360" w:lineRule="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否</w:t>
            </w:r>
          </w:p>
        </w:tc>
      </w:tr>
      <w:tr w14:paraId="51E58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93" w:type="dxa"/>
            <w:noWrap w:val="0"/>
            <w:vAlign w:val="center"/>
          </w:tcPr>
          <w:p w14:paraId="29C300E1">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25</w:t>
            </w:r>
          </w:p>
        </w:tc>
        <w:tc>
          <w:tcPr>
            <w:tcW w:w="1805" w:type="dxa"/>
            <w:noWrap w:val="0"/>
            <w:vAlign w:val="center"/>
          </w:tcPr>
          <w:p w14:paraId="57A5B91C">
            <w:pPr>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代理服务费</w:t>
            </w:r>
          </w:p>
        </w:tc>
        <w:tc>
          <w:tcPr>
            <w:tcW w:w="6491" w:type="dxa"/>
            <w:noWrap w:val="0"/>
            <w:vAlign w:val="center"/>
          </w:tcPr>
          <w:p w14:paraId="0F2EFE02">
            <w:pPr>
              <w:spacing w:line="360" w:lineRule="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代理</w:t>
            </w:r>
            <w:r>
              <w:rPr>
                <w:rFonts w:hint="eastAsia" w:ascii="宋体" w:hAnsi="宋体" w:eastAsia="宋体" w:cs="宋体"/>
                <w:color w:val="auto"/>
                <w:kern w:val="0"/>
                <w:sz w:val="24"/>
                <w:szCs w:val="24"/>
                <w:highlight w:val="none"/>
              </w:rPr>
              <w:t>服务费用由成交</w:t>
            </w:r>
            <w:r>
              <w:rPr>
                <w:rFonts w:hint="eastAsia" w:ascii="宋体" w:hAnsi="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向采购代理机构支付，在</w:t>
            </w:r>
            <w:r>
              <w:rPr>
                <w:rFonts w:hint="eastAsia" w:ascii="宋体" w:hAnsi="宋体" w:cs="宋体"/>
                <w:color w:val="auto"/>
                <w:kern w:val="0"/>
                <w:sz w:val="24"/>
                <w:szCs w:val="24"/>
                <w:highlight w:val="none"/>
                <w:lang w:eastAsia="zh-CN"/>
              </w:rPr>
              <w:t>收到</w:t>
            </w:r>
            <w:r>
              <w:rPr>
                <w:rFonts w:hint="eastAsia" w:ascii="宋体" w:hAnsi="宋体" w:eastAsia="宋体" w:cs="宋体"/>
                <w:color w:val="auto"/>
                <w:kern w:val="0"/>
                <w:sz w:val="24"/>
                <w:szCs w:val="24"/>
                <w:highlight w:val="none"/>
              </w:rPr>
              <w:t>成交通知书时向代理机构一次性付清，费用额度按照国家计委（2002）1980号文件以及国家发改办价格[2003]857号文件规定的标准</w:t>
            </w:r>
            <w:r>
              <w:rPr>
                <w:rFonts w:hint="eastAsia" w:ascii="宋体" w:hAnsi="宋体" w:cs="宋体"/>
                <w:color w:val="auto"/>
                <w:kern w:val="0"/>
                <w:sz w:val="24"/>
                <w:szCs w:val="24"/>
                <w:highlight w:val="none"/>
                <w:lang w:val="en-US" w:eastAsia="zh-CN"/>
              </w:rPr>
              <w:t>打九五折</w:t>
            </w:r>
            <w:r>
              <w:rPr>
                <w:rFonts w:hint="eastAsia" w:ascii="宋体" w:hAnsi="宋体" w:eastAsia="宋体" w:cs="宋体"/>
                <w:color w:val="auto"/>
                <w:kern w:val="0"/>
                <w:sz w:val="24"/>
                <w:szCs w:val="24"/>
                <w:highlight w:val="none"/>
              </w:rPr>
              <w:t>计算。</w:t>
            </w:r>
          </w:p>
        </w:tc>
      </w:tr>
      <w:tr w14:paraId="3EDB6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93" w:type="dxa"/>
            <w:vMerge w:val="restart"/>
            <w:noWrap w:val="0"/>
            <w:vAlign w:val="center"/>
          </w:tcPr>
          <w:p w14:paraId="11F1736F">
            <w:pPr>
              <w:widowControl w:val="0"/>
              <w:kinsoku/>
              <w:autoSpaceDE/>
              <w:autoSpaceDN/>
              <w:adjustRightInd/>
              <w:snapToGrid/>
              <w:spacing w:line="360" w:lineRule="auto"/>
              <w:jc w:val="center"/>
              <w:textAlignment w:val="auto"/>
              <w:rPr>
                <w:rFonts w:hint="default" w:ascii="宋体" w:hAnsi="宋体" w:eastAsia="宋体" w:cs="宋体"/>
                <w:snapToGrid/>
                <w:color w:val="auto"/>
                <w:kern w:val="2"/>
                <w:sz w:val="24"/>
                <w:szCs w:val="24"/>
                <w:highlight w:val="none"/>
                <w:lang w:val="en-US" w:eastAsia="zh-CN" w:bidi="ar-SA"/>
              </w:rPr>
            </w:pPr>
            <w:r>
              <w:rPr>
                <w:rFonts w:hint="eastAsia" w:ascii="宋体" w:hAnsi="宋体" w:cs="宋体"/>
                <w:snapToGrid/>
                <w:color w:val="auto"/>
                <w:kern w:val="2"/>
                <w:sz w:val="24"/>
                <w:szCs w:val="24"/>
                <w:highlight w:val="none"/>
                <w:lang w:val="en-US" w:eastAsia="zh-CN" w:bidi="ar-SA"/>
              </w:rPr>
              <w:t>26</w:t>
            </w:r>
          </w:p>
        </w:tc>
        <w:tc>
          <w:tcPr>
            <w:tcW w:w="1805" w:type="dxa"/>
            <w:vMerge w:val="restart"/>
            <w:noWrap w:val="0"/>
            <w:vAlign w:val="center"/>
          </w:tcPr>
          <w:p w14:paraId="429083C8">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4"/>
                <w:highlight w:val="none"/>
                <w:lang w:val="en-US" w:eastAsia="zh-CN" w:bidi="ar-SA"/>
              </w:rPr>
            </w:pPr>
          </w:p>
          <w:p w14:paraId="1A105515">
            <w:pPr>
              <w:widowControl w:val="0"/>
              <w:kinsoku/>
              <w:autoSpaceDE/>
              <w:autoSpaceDN/>
              <w:adjustRightInd/>
              <w:snapToGrid/>
              <w:spacing w:line="360" w:lineRule="auto"/>
              <w:jc w:val="center"/>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中小企业</w:t>
            </w:r>
          </w:p>
          <w:p w14:paraId="67CFF670">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4"/>
                <w:highlight w:val="none"/>
                <w:lang w:val="en-US" w:eastAsia="zh-CN" w:bidi="ar-SA"/>
              </w:rPr>
            </w:pPr>
          </w:p>
        </w:tc>
        <w:tc>
          <w:tcPr>
            <w:tcW w:w="6491" w:type="dxa"/>
            <w:noWrap w:val="0"/>
            <w:vAlign w:val="center"/>
          </w:tcPr>
          <w:p w14:paraId="7D9E2983">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根据《中华人民共和国政府采购法》第十条的规定，政府采购应当采购本国货物、工程和服务。</w:t>
            </w:r>
          </w:p>
          <w:p w14:paraId="7DADA05C">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 xml:space="preserve">本项目只允许中国境内供应商参加    </w:t>
            </w:r>
          </w:p>
        </w:tc>
      </w:tr>
      <w:tr w14:paraId="23087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93" w:type="dxa"/>
            <w:vMerge w:val="continue"/>
            <w:noWrap w:val="0"/>
            <w:vAlign w:val="center"/>
          </w:tcPr>
          <w:p w14:paraId="2F394DEE">
            <w:pPr>
              <w:widowControl w:val="0"/>
              <w:kinsoku/>
              <w:autoSpaceDE/>
              <w:autoSpaceDN/>
              <w:adjustRightInd/>
              <w:snapToGrid/>
              <w:spacing w:line="360" w:lineRule="auto"/>
              <w:jc w:val="center"/>
              <w:textAlignment w:val="auto"/>
              <w:rPr>
                <w:rFonts w:hint="default" w:ascii="宋体" w:hAnsi="宋体" w:eastAsia="宋体" w:cs="宋体"/>
                <w:snapToGrid/>
                <w:color w:val="auto"/>
                <w:kern w:val="2"/>
                <w:sz w:val="24"/>
                <w:szCs w:val="24"/>
                <w:highlight w:val="none"/>
                <w:lang w:val="en-US" w:eastAsia="zh-CN" w:bidi="ar-SA"/>
              </w:rPr>
            </w:pPr>
          </w:p>
        </w:tc>
        <w:tc>
          <w:tcPr>
            <w:tcW w:w="1805" w:type="dxa"/>
            <w:vMerge w:val="continue"/>
            <w:noWrap w:val="0"/>
            <w:vAlign w:val="center"/>
          </w:tcPr>
          <w:p w14:paraId="7A26DD5D">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4"/>
                <w:highlight w:val="none"/>
                <w:lang w:val="en-US" w:eastAsia="zh-CN" w:bidi="ar-SA"/>
              </w:rPr>
            </w:pPr>
          </w:p>
        </w:tc>
        <w:tc>
          <w:tcPr>
            <w:tcW w:w="6491" w:type="dxa"/>
            <w:noWrap w:val="0"/>
            <w:vAlign w:val="center"/>
          </w:tcPr>
          <w:p w14:paraId="19CA4DD3">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 xml:space="preserve">本项目 </w:t>
            </w:r>
            <w:r>
              <w:rPr>
                <w:rFonts w:hint="eastAsia" w:ascii="宋体" w:hAnsi="宋体" w:eastAsia="宋体" w:cs="宋体"/>
                <w:snapToGrid/>
                <w:color w:val="auto"/>
                <w:kern w:val="2"/>
                <w:sz w:val="24"/>
                <w:szCs w:val="24"/>
                <w:highlight w:val="none"/>
                <w:lang w:val="en-US" w:eastAsia="zh-CN" w:bidi="ar-SA"/>
              </w:rPr>
              <w:sym w:font="Wingdings" w:char="00FE"/>
            </w:r>
            <w:r>
              <w:rPr>
                <w:rFonts w:hint="eastAsia" w:ascii="宋体" w:hAnsi="宋体" w:eastAsia="宋体" w:cs="宋体"/>
                <w:snapToGrid/>
                <w:color w:val="auto"/>
                <w:kern w:val="2"/>
                <w:sz w:val="24"/>
                <w:szCs w:val="24"/>
                <w:highlight w:val="none"/>
                <w:lang w:val="en-US" w:eastAsia="zh-CN" w:bidi="ar-SA"/>
              </w:rPr>
              <w:t xml:space="preserve">是 </w:t>
            </w:r>
            <w:r>
              <w:rPr>
                <w:rFonts w:hint="eastAsia" w:ascii="宋体" w:hAnsi="宋体" w:eastAsia="宋体" w:cs="宋体"/>
                <w:snapToGrid/>
                <w:color w:val="auto"/>
                <w:kern w:val="2"/>
                <w:sz w:val="24"/>
                <w:szCs w:val="24"/>
                <w:highlight w:val="none"/>
                <w:lang w:val="en-US" w:eastAsia="zh-CN" w:bidi="ar-SA"/>
              </w:rPr>
              <w:sym w:font="Wingdings" w:char="00A8"/>
            </w:r>
            <w:r>
              <w:rPr>
                <w:rFonts w:hint="eastAsia" w:ascii="宋体" w:hAnsi="宋体" w:eastAsia="宋体" w:cs="宋体"/>
                <w:snapToGrid/>
                <w:color w:val="auto"/>
                <w:kern w:val="2"/>
                <w:sz w:val="24"/>
                <w:szCs w:val="24"/>
                <w:highlight w:val="none"/>
                <w:lang w:val="en-US" w:eastAsia="zh-CN" w:bidi="ar-SA"/>
              </w:rPr>
              <w:t xml:space="preserve"> 否 为专门面向中小微企业</w:t>
            </w:r>
          </w:p>
        </w:tc>
      </w:tr>
      <w:tr w14:paraId="23767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93" w:type="dxa"/>
            <w:vMerge w:val="continue"/>
            <w:noWrap w:val="0"/>
            <w:vAlign w:val="center"/>
          </w:tcPr>
          <w:p w14:paraId="4BE42662">
            <w:pPr>
              <w:widowControl w:val="0"/>
              <w:kinsoku/>
              <w:autoSpaceDE/>
              <w:autoSpaceDN/>
              <w:adjustRightInd/>
              <w:snapToGrid/>
              <w:spacing w:line="360" w:lineRule="auto"/>
              <w:jc w:val="center"/>
              <w:textAlignment w:val="auto"/>
              <w:rPr>
                <w:rFonts w:hint="default" w:ascii="宋体" w:hAnsi="宋体" w:eastAsia="宋体" w:cs="宋体"/>
                <w:snapToGrid/>
                <w:color w:val="auto"/>
                <w:kern w:val="2"/>
                <w:sz w:val="24"/>
                <w:szCs w:val="24"/>
                <w:highlight w:val="none"/>
                <w:lang w:val="en-US" w:eastAsia="zh-CN" w:bidi="ar-SA"/>
              </w:rPr>
            </w:pPr>
          </w:p>
        </w:tc>
        <w:tc>
          <w:tcPr>
            <w:tcW w:w="1805" w:type="dxa"/>
            <w:vMerge w:val="continue"/>
            <w:noWrap w:val="0"/>
            <w:vAlign w:val="center"/>
          </w:tcPr>
          <w:p w14:paraId="4745A127">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4"/>
                <w:highlight w:val="none"/>
                <w:lang w:val="en-US" w:eastAsia="zh-CN" w:bidi="ar-SA"/>
              </w:rPr>
            </w:pPr>
          </w:p>
        </w:tc>
        <w:tc>
          <w:tcPr>
            <w:tcW w:w="6491" w:type="dxa"/>
            <w:noWrap w:val="0"/>
            <w:vAlign w:val="center"/>
          </w:tcPr>
          <w:p w14:paraId="1C83050D">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cs="宋体"/>
                <w:b/>
                <w:bCs/>
                <w:snapToGrid/>
                <w:color w:val="auto"/>
                <w:kern w:val="2"/>
                <w:sz w:val="24"/>
                <w:szCs w:val="24"/>
                <w:highlight w:val="none"/>
                <w:lang w:val="en-US" w:eastAsia="zh-CN" w:bidi="ar-SA"/>
              </w:rPr>
              <w:t>所</w:t>
            </w:r>
            <w:r>
              <w:rPr>
                <w:rFonts w:hint="eastAsia" w:ascii="宋体" w:hAnsi="宋体" w:eastAsia="宋体" w:cs="宋体"/>
                <w:b/>
                <w:bCs/>
                <w:snapToGrid/>
                <w:color w:val="auto"/>
                <w:kern w:val="2"/>
                <w:sz w:val="24"/>
                <w:szCs w:val="24"/>
                <w:highlight w:val="none"/>
                <w:lang w:val="en-US" w:eastAsia="zh-CN" w:bidi="ar-SA"/>
              </w:rPr>
              <w:t>属行业：根据中小企业划型标准，本项目属于</w:t>
            </w:r>
            <w:r>
              <w:rPr>
                <w:rFonts w:hint="eastAsia" w:ascii="宋体" w:hAnsi="宋体" w:eastAsia="宋体" w:cs="宋体"/>
                <w:b/>
                <w:bCs/>
                <w:snapToGrid/>
                <w:color w:val="000000" w:themeColor="text1"/>
                <w:kern w:val="2"/>
                <w:sz w:val="24"/>
                <w:szCs w:val="24"/>
                <w:highlight w:val="none"/>
                <w:lang w:val="en-US" w:eastAsia="zh-CN" w:bidi="ar-SA"/>
                <w14:textFill>
                  <w14:solidFill>
                    <w14:schemeClr w14:val="tx1"/>
                  </w14:solidFill>
                </w14:textFill>
              </w:rPr>
              <w:t>其他未列明行业。</w:t>
            </w:r>
          </w:p>
        </w:tc>
      </w:tr>
      <w:tr w14:paraId="7CEF1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93" w:type="dxa"/>
            <w:vMerge w:val="continue"/>
            <w:noWrap w:val="0"/>
            <w:vAlign w:val="center"/>
          </w:tcPr>
          <w:p w14:paraId="33FA362E">
            <w:pPr>
              <w:widowControl w:val="0"/>
              <w:kinsoku/>
              <w:autoSpaceDE/>
              <w:autoSpaceDN/>
              <w:adjustRightInd/>
              <w:snapToGrid/>
              <w:spacing w:line="360" w:lineRule="auto"/>
              <w:jc w:val="center"/>
              <w:textAlignment w:val="auto"/>
              <w:rPr>
                <w:rFonts w:hint="eastAsia" w:ascii="宋体" w:hAnsi="宋体" w:eastAsia="宋体" w:cs="宋体"/>
                <w:snapToGrid/>
                <w:color w:val="auto"/>
                <w:kern w:val="2"/>
                <w:sz w:val="24"/>
                <w:szCs w:val="24"/>
                <w:highlight w:val="none"/>
                <w:lang w:val="en-US" w:eastAsia="zh-CN" w:bidi="ar-SA"/>
              </w:rPr>
            </w:pPr>
          </w:p>
        </w:tc>
        <w:tc>
          <w:tcPr>
            <w:tcW w:w="1805" w:type="dxa"/>
            <w:vMerge w:val="continue"/>
            <w:noWrap w:val="0"/>
            <w:vAlign w:val="center"/>
          </w:tcPr>
          <w:p w14:paraId="5A996B28">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4"/>
                <w:highlight w:val="none"/>
                <w:lang w:val="en-US" w:eastAsia="zh-CN" w:bidi="ar-SA"/>
              </w:rPr>
            </w:pPr>
          </w:p>
        </w:tc>
        <w:tc>
          <w:tcPr>
            <w:tcW w:w="6491" w:type="dxa"/>
            <w:noWrap w:val="0"/>
            <w:vAlign w:val="center"/>
          </w:tcPr>
          <w:p w14:paraId="63F99C0B">
            <w:pPr>
              <w:widowControl w:val="0"/>
              <w:kinsoku/>
              <w:autoSpaceDE/>
              <w:autoSpaceDN/>
              <w:adjustRightInd/>
              <w:snapToGrid/>
              <w:spacing w:line="360" w:lineRule="auto"/>
              <w:jc w:val="both"/>
              <w:textAlignment w:val="auto"/>
              <w:rPr>
                <w:rFonts w:hint="eastAsia" w:ascii="宋体" w:hAnsi="宋体" w:cs="宋体"/>
                <w:snapToGrid/>
                <w:color w:val="auto"/>
                <w:kern w:val="2"/>
                <w:sz w:val="24"/>
                <w:szCs w:val="24"/>
                <w:highlight w:val="none"/>
                <w:lang w:val="en-US" w:eastAsia="zh-CN" w:bidi="ar-SA"/>
              </w:rPr>
            </w:pPr>
            <w:r>
              <w:rPr>
                <w:rFonts w:hint="eastAsia" w:ascii="宋体" w:hAnsi="宋体" w:cs="宋体"/>
                <w:snapToGrid/>
                <w:color w:val="auto"/>
                <w:kern w:val="2"/>
                <w:sz w:val="24"/>
                <w:szCs w:val="24"/>
                <w:highlight w:val="none"/>
                <w:lang w:val="en-US" w:eastAsia="zh-CN" w:bidi="ar-SA"/>
              </w:rPr>
              <w:t>根据财政部、工信部发布的《政府采购促进中小企业发展管理办法》（财库〔2020〕46号）的规定，按照本次采购标的所属行业的划型标准，符合条件的中小企业须按照磋商文件格式提供《中小企业声明函》（详见第六部分 响应文件格式）。</w:t>
            </w:r>
          </w:p>
        </w:tc>
      </w:tr>
      <w:tr w14:paraId="483DD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93" w:type="dxa"/>
            <w:vMerge w:val="continue"/>
            <w:noWrap w:val="0"/>
            <w:vAlign w:val="center"/>
          </w:tcPr>
          <w:p w14:paraId="692E6542">
            <w:pPr>
              <w:widowControl w:val="0"/>
              <w:kinsoku/>
              <w:autoSpaceDE/>
              <w:autoSpaceDN/>
              <w:adjustRightInd/>
              <w:snapToGrid/>
              <w:spacing w:line="360" w:lineRule="auto"/>
              <w:jc w:val="center"/>
              <w:textAlignment w:val="auto"/>
              <w:rPr>
                <w:rFonts w:hint="default" w:ascii="宋体" w:hAnsi="宋体" w:eastAsia="宋体" w:cs="宋体"/>
                <w:snapToGrid/>
                <w:color w:val="auto"/>
                <w:kern w:val="2"/>
                <w:sz w:val="24"/>
                <w:szCs w:val="24"/>
                <w:highlight w:val="none"/>
                <w:lang w:val="en-US" w:eastAsia="zh-CN" w:bidi="ar-SA"/>
              </w:rPr>
            </w:pPr>
          </w:p>
        </w:tc>
        <w:tc>
          <w:tcPr>
            <w:tcW w:w="1805" w:type="dxa"/>
            <w:vMerge w:val="continue"/>
            <w:noWrap w:val="0"/>
            <w:vAlign w:val="center"/>
          </w:tcPr>
          <w:p w14:paraId="68ABD589">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4"/>
                <w:highlight w:val="none"/>
                <w:lang w:val="en-US" w:eastAsia="zh-CN" w:bidi="ar-SA"/>
              </w:rPr>
            </w:pPr>
          </w:p>
        </w:tc>
        <w:tc>
          <w:tcPr>
            <w:tcW w:w="6491" w:type="dxa"/>
            <w:noWrap w:val="0"/>
            <w:vAlign w:val="center"/>
          </w:tcPr>
          <w:p w14:paraId="1BE8BE51">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根据财政部发布的《关于进一步加大政府采购支持中小企业力度的通知》（财库〔2022〕19号）规定，本项目适用于：</w:t>
            </w:r>
          </w:p>
          <w:p w14:paraId="15C79DD5">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sym w:font="Wingdings" w:char="00A8"/>
            </w:r>
            <w:r>
              <w:rPr>
                <w:rFonts w:hint="eastAsia" w:ascii="宋体" w:hAnsi="宋体" w:eastAsia="宋体" w:cs="宋体"/>
                <w:snapToGrid/>
                <w:color w:val="auto"/>
                <w:kern w:val="2"/>
                <w:sz w:val="24"/>
                <w:szCs w:val="24"/>
                <w:highlight w:val="none"/>
                <w:lang w:val="en-US" w:eastAsia="zh-CN" w:bidi="ar-SA"/>
              </w:rPr>
              <w:t xml:space="preserve"> 对于经主管预算单位统筹后未预留份额专门面向中小企业采购的采购项目，以及预留份额项目中的非预留部分采购包，</w:t>
            </w:r>
            <w:r>
              <w:rPr>
                <w:rFonts w:hint="eastAsia" w:ascii="宋体" w:hAnsi="宋体" w:cs="宋体"/>
                <w:snapToGrid/>
                <w:color w:val="auto"/>
                <w:kern w:val="2"/>
                <w:sz w:val="24"/>
                <w:szCs w:val="24"/>
                <w:highlight w:val="none"/>
                <w:lang w:val="en-US" w:eastAsia="zh-CN" w:bidi="ar-SA"/>
              </w:rPr>
              <w:t>采购人</w:t>
            </w:r>
            <w:r>
              <w:rPr>
                <w:rFonts w:hint="eastAsia" w:ascii="宋体" w:hAnsi="宋体" w:eastAsia="宋体" w:cs="宋体"/>
                <w:snapToGrid/>
                <w:color w:val="auto"/>
                <w:kern w:val="2"/>
                <w:sz w:val="24"/>
                <w:szCs w:val="24"/>
                <w:highlight w:val="none"/>
                <w:lang w:val="en-US" w:eastAsia="zh-CN" w:bidi="ar-SA"/>
              </w:rPr>
              <w:t>、</w:t>
            </w:r>
            <w:r>
              <w:rPr>
                <w:rFonts w:hint="eastAsia" w:ascii="宋体" w:hAnsi="宋体" w:cs="宋体"/>
                <w:snapToGrid/>
                <w:color w:val="auto"/>
                <w:kern w:val="2"/>
                <w:sz w:val="24"/>
                <w:szCs w:val="24"/>
                <w:highlight w:val="none"/>
                <w:lang w:val="en-US" w:eastAsia="zh-CN" w:bidi="ar-SA"/>
              </w:rPr>
              <w:t>采购代理机构</w:t>
            </w:r>
            <w:r>
              <w:rPr>
                <w:rFonts w:hint="eastAsia" w:ascii="宋体" w:hAnsi="宋体" w:eastAsia="宋体" w:cs="宋体"/>
                <w:snapToGrid/>
                <w:color w:val="auto"/>
                <w:kern w:val="2"/>
                <w:sz w:val="24"/>
                <w:szCs w:val="24"/>
                <w:highlight w:val="none"/>
                <w:lang w:val="en-US" w:eastAsia="zh-CN" w:bidi="ar-SA"/>
              </w:rPr>
              <w:t>应当对符合本办法规定的小微企业报价给予15% 的扣除，用扣除后的价格参加评审。</w:t>
            </w:r>
          </w:p>
          <w:p w14:paraId="01892B4F">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sym w:font="Wingdings" w:char="00A8"/>
            </w:r>
            <w:r>
              <w:rPr>
                <w:rFonts w:hint="eastAsia" w:ascii="宋体" w:hAnsi="宋体" w:eastAsia="宋体" w:cs="宋体"/>
                <w:snapToGrid/>
                <w:color w:val="auto"/>
                <w:kern w:val="2"/>
                <w:sz w:val="24"/>
                <w:szCs w:val="24"/>
                <w:highlight w:val="none"/>
                <w:lang w:val="en-US" w:eastAsia="zh-CN" w:bidi="ar-SA"/>
              </w:rPr>
              <w:t xml:space="preserve"> 允许大中型企业向一家或者多家小微企业分包的采购项目，对于分包意向协议约定小微企业的合同份额占到合同总金额30%以上的，</w:t>
            </w:r>
            <w:r>
              <w:rPr>
                <w:rFonts w:hint="eastAsia" w:ascii="宋体" w:hAnsi="宋体" w:cs="宋体"/>
                <w:snapToGrid/>
                <w:color w:val="auto"/>
                <w:kern w:val="2"/>
                <w:sz w:val="24"/>
                <w:szCs w:val="24"/>
                <w:highlight w:val="none"/>
                <w:lang w:val="en-US" w:eastAsia="zh-CN" w:bidi="ar-SA"/>
              </w:rPr>
              <w:t>采购人</w:t>
            </w:r>
            <w:r>
              <w:rPr>
                <w:rFonts w:hint="eastAsia" w:ascii="宋体" w:hAnsi="宋体" w:eastAsia="宋体" w:cs="宋体"/>
                <w:snapToGrid/>
                <w:color w:val="auto"/>
                <w:kern w:val="2"/>
                <w:sz w:val="24"/>
                <w:szCs w:val="24"/>
                <w:highlight w:val="none"/>
                <w:lang w:val="en-US" w:eastAsia="zh-CN" w:bidi="ar-SA"/>
              </w:rPr>
              <w:t>、</w:t>
            </w:r>
            <w:r>
              <w:rPr>
                <w:rFonts w:hint="eastAsia" w:ascii="宋体" w:hAnsi="宋体" w:cs="宋体"/>
                <w:snapToGrid/>
                <w:color w:val="auto"/>
                <w:kern w:val="2"/>
                <w:sz w:val="24"/>
                <w:szCs w:val="24"/>
                <w:highlight w:val="none"/>
                <w:lang w:val="en-US" w:eastAsia="zh-CN" w:bidi="ar-SA"/>
              </w:rPr>
              <w:t>采购代理机构</w:t>
            </w:r>
            <w:r>
              <w:rPr>
                <w:rFonts w:hint="eastAsia" w:ascii="宋体" w:hAnsi="宋体" w:eastAsia="宋体" w:cs="宋体"/>
                <w:snapToGrid/>
                <w:color w:val="auto"/>
                <w:kern w:val="2"/>
                <w:sz w:val="24"/>
                <w:szCs w:val="24"/>
                <w:highlight w:val="none"/>
                <w:lang w:val="en-US" w:eastAsia="zh-CN" w:bidi="ar-SA"/>
              </w:rPr>
              <w:t>应当对大中型企业的报价给予5%的扣除，用扣除后的价格参加评审。</w:t>
            </w:r>
          </w:p>
        </w:tc>
      </w:tr>
      <w:tr w14:paraId="10E1F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93" w:type="dxa"/>
            <w:noWrap w:val="0"/>
            <w:vAlign w:val="center"/>
          </w:tcPr>
          <w:p w14:paraId="1E8657F3">
            <w:pPr>
              <w:widowControl w:val="0"/>
              <w:kinsoku/>
              <w:autoSpaceDE/>
              <w:autoSpaceDN/>
              <w:adjustRightInd/>
              <w:snapToGrid/>
              <w:spacing w:line="360" w:lineRule="auto"/>
              <w:jc w:val="center"/>
              <w:textAlignment w:val="auto"/>
              <w:rPr>
                <w:rFonts w:hint="default" w:ascii="宋体" w:hAnsi="宋体" w:eastAsia="宋体" w:cs="宋体"/>
                <w:snapToGrid/>
                <w:color w:val="auto"/>
                <w:kern w:val="2"/>
                <w:sz w:val="24"/>
                <w:szCs w:val="24"/>
                <w:highlight w:val="none"/>
                <w:lang w:val="en-US" w:eastAsia="zh-CN" w:bidi="ar-SA"/>
              </w:rPr>
            </w:pPr>
            <w:r>
              <w:rPr>
                <w:rFonts w:hint="eastAsia" w:ascii="宋体" w:hAnsi="宋体" w:cs="宋体"/>
                <w:snapToGrid/>
                <w:color w:val="auto"/>
                <w:kern w:val="2"/>
                <w:sz w:val="24"/>
                <w:szCs w:val="24"/>
                <w:highlight w:val="none"/>
                <w:lang w:val="en-US" w:eastAsia="zh-CN" w:bidi="ar-SA"/>
              </w:rPr>
              <w:t>27</w:t>
            </w:r>
          </w:p>
        </w:tc>
        <w:tc>
          <w:tcPr>
            <w:tcW w:w="1805" w:type="dxa"/>
            <w:noWrap w:val="0"/>
            <w:vAlign w:val="center"/>
          </w:tcPr>
          <w:p w14:paraId="66DB864B">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同级政府采购监督管理部门</w:t>
            </w:r>
          </w:p>
        </w:tc>
        <w:tc>
          <w:tcPr>
            <w:tcW w:w="6491" w:type="dxa"/>
            <w:noWrap w:val="0"/>
            <w:vAlign w:val="center"/>
          </w:tcPr>
          <w:p w14:paraId="731D9E59">
            <w:pPr>
              <w:widowControl w:val="0"/>
              <w:kinsoku/>
              <w:autoSpaceDE/>
              <w:autoSpaceDN/>
              <w:adjustRightInd/>
              <w:snapToGrid/>
              <w:spacing w:line="360" w:lineRule="auto"/>
              <w:jc w:val="both"/>
              <w:textAlignment w:val="auto"/>
              <w:rPr>
                <w:rFonts w:hint="default" w:ascii="宋体" w:hAnsi="宋体" w:eastAsia="宋体" w:cs="宋体"/>
                <w:snapToGrid/>
                <w:color w:val="auto"/>
                <w:kern w:val="2"/>
                <w:sz w:val="24"/>
                <w:szCs w:val="24"/>
                <w:highlight w:val="none"/>
                <w:lang w:val="en-US" w:eastAsia="zh-CN" w:bidi="ar-SA"/>
              </w:rPr>
            </w:pPr>
            <w:r>
              <w:rPr>
                <w:rFonts w:hint="eastAsia" w:ascii="宋体" w:hAnsi="宋体" w:cs="宋体"/>
                <w:snapToGrid/>
                <w:color w:val="auto"/>
                <w:kern w:val="2"/>
                <w:sz w:val="24"/>
                <w:szCs w:val="24"/>
                <w:highlight w:val="none"/>
                <w:lang w:val="en-US" w:eastAsia="zh-CN" w:bidi="ar-SA"/>
              </w:rPr>
              <w:t>方山县财政局</w:t>
            </w:r>
          </w:p>
        </w:tc>
      </w:tr>
      <w:tr w14:paraId="07441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93" w:type="dxa"/>
            <w:noWrap w:val="0"/>
            <w:vAlign w:val="center"/>
          </w:tcPr>
          <w:p w14:paraId="2BB15588">
            <w:pPr>
              <w:widowControl w:val="0"/>
              <w:kinsoku/>
              <w:autoSpaceDE/>
              <w:autoSpaceDN/>
              <w:adjustRightInd/>
              <w:snapToGrid/>
              <w:spacing w:line="360" w:lineRule="auto"/>
              <w:jc w:val="center"/>
              <w:textAlignment w:val="auto"/>
              <w:rPr>
                <w:rFonts w:hint="default" w:ascii="宋体" w:hAnsi="宋体" w:cs="宋体"/>
                <w:snapToGrid/>
                <w:color w:val="auto"/>
                <w:kern w:val="2"/>
                <w:sz w:val="24"/>
                <w:szCs w:val="24"/>
                <w:highlight w:val="none"/>
                <w:lang w:val="en-US" w:eastAsia="zh-CN" w:bidi="ar-SA"/>
              </w:rPr>
            </w:pPr>
            <w:r>
              <w:rPr>
                <w:rFonts w:hint="eastAsia" w:ascii="宋体" w:hAnsi="宋体" w:cs="宋体"/>
                <w:snapToGrid/>
                <w:color w:val="auto"/>
                <w:kern w:val="2"/>
                <w:sz w:val="24"/>
                <w:szCs w:val="24"/>
                <w:highlight w:val="none"/>
                <w:lang w:val="en-US" w:eastAsia="zh-CN" w:bidi="ar-SA"/>
              </w:rPr>
              <w:t>28</w:t>
            </w:r>
          </w:p>
        </w:tc>
        <w:tc>
          <w:tcPr>
            <w:tcW w:w="1805" w:type="dxa"/>
            <w:noWrap w:val="0"/>
            <w:vAlign w:val="center"/>
          </w:tcPr>
          <w:p w14:paraId="2C65D7D9">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政府采购异常低价审查</w:t>
            </w:r>
          </w:p>
        </w:tc>
        <w:tc>
          <w:tcPr>
            <w:tcW w:w="6491" w:type="dxa"/>
            <w:noWrap w:val="0"/>
            <w:vAlign w:val="center"/>
          </w:tcPr>
          <w:p w14:paraId="2C63E333">
            <w:pPr>
              <w:widowControl w:val="0"/>
              <w:kinsoku/>
              <w:autoSpaceDE/>
              <w:autoSpaceDN/>
              <w:adjustRightInd/>
              <w:snapToGrid/>
              <w:spacing w:line="360" w:lineRule="auto"/>
              <w:ind w:firstLine="480" w:firstLineChars="200"/>
              <w:jc w:val="both"/>
              <w:textAlignment w:val="auto"/>
              <w:rPr>
                <w:rFonts w:hint="eastAsia" w:ascii="宋体" w:hAnsi="宋体" w:cs="宋体"/>
                <w:snapToGrid/>
                <w:color w:val="auto"/>
                <w:kern w:val="2"/>
                <w:sz w:val="24"/>
                <w:szCs w:val="24"/>
                <w:highlight w:val="none"/>
                <w:lang w:val="en-US" w:eastAsia="zh-CN" w:bidi="ar-SA"/>
              </w:rPr>
            </w:pPr>
            <w:r>
              <w:rPr>
                <w:rFonts w:hint="eastAsia" w:ascii="宋体" w:hAnsi="宋体" w:cs="宋体"/>
                <w:snapToGrid/>
                <w:color w:val="auto"/>
                <w:kern w:val="2"/>
                <w:sz w:val="24"/>
                <w:szCs w:val="24"/>
                <w:highlight w:val="none"/>
                <w:lang w:val="en-US" w:eastAsia="zh-CN" w:bidi="ar-SA"/>
              </w:rPr>
              <w:t>（一）政府采购评审中出现下列情形之一的，评审委员会应当启动异常低价投标（响应）审查程序：</w:t>
            </w:r>
          </w:p>
          <w:p w14:paraId="6C4EDCBB">
            <w:pPr>
              <w:widowControl w:val="0"/>
              <w:kinsoku/>
              <w:autoSpaceDE/>
              <w:autoSpaceDN/>
              <w:adjustRightInd/>
              <w:snapToGrid/>
              <w:spacing w:line="360" w:lineRule="auto"/>
              <w:ind w:firstLine="480" w:firstLineChars="200"/>
              <w:jc w:val="both"/>
              <w:textAlignment w:val="auto"/>
              <w:rPr>
                <w:rFonts w:hint="eastAsia" w:ascii="宋体" w:hAnsi="宋体" w:cs="宋体"/>
                <w:snapToGrid/>
                <w:color w:val="auto"/>
                <w:kern w:val="2"/>
                <w:sz w:val="24"/>
                <w:szCs w:val="24"/>
                <w:highlight w:val="none"/>
                <w:lang w:val="en-US" w:eastAsia="zh-CN" w:bidi="ar-SA"/>
              </w:rPr>
            </w:pPr>
            <w:r>
              <w:rPr>
                <w:rFonts w:hint="eastAsia" w:ascii="宋体" w:hAnsi="宋体" w:cs="宋体"/>
                <w:snapToGrid/>
                <w:color w:val="auto"/>
                <w:kern w:val="2"/>
                <w:sz w:val="24"/>
                <w:szCs w:val="24"/>
                <w:highlight w:val="none"/>
                <w:lang w:val="en-US" w:eastAsia="zh-CN" w:bidi="ar-SA"/>
              </w:rPr>
              <w:t>1.投标（响应）报价低于全部通过符合性审查供应商投标（响应）报价平均值50%的，即投标（响应）报价&lt;全部通过符合性审查供应商投标（响应）报价平均值×50%；</w:t>
            </w:r>
          </w:p>
          <w:p w14:paraId="597CECFE">
            <w:pPr>
              <w:widowControl w:val="0"/>
              <w:kinsoku/>
              <w:autoSpaceDE/>
              <w:autoSpaceDN/>
              <w:adjustRightInd/>
              <w:snapToGrid/>
              <w:spacing w:line="360" w:lineRule="auto"/>
              <w:ind w:firstLine="480" w:firstLineChars="200"/>
              <w:jc w:val="both"/>
              <w:textAlignment w:val="auto"/>
              <w:rPr>
                <w:rFonts w:hint="eastAsia" w:ascii="宋体" w:hAnsi="宋体" w:cs="宋体"/>
                <w:snapToGrid/>
                <w:color w:val="auto"/>
                <w:kern w:val="2"/>
                <w:sz w:val="24"/>
                <w:szCs w:val="24"/>
                <w:highlight w:val="none"/>
                <w:lang w:val="en-US" w:eastAsia="zh-CN" w:bidi="ar-SA"/>
              </w:rPr>
            </w:pPr>
            <w:r>
              <w:rPr>
                <w:rFonts w:hint="eastAsia" w:ascii="宋体" w:hAnsi="宋体" w:cs="宋体"/>
                <w:snapToGrid/>
                <w:color w:val="auto"/>
                <w:kern w:val="2"/>
                <w:sz w:val="24"/>
                <w:szCs w:val="24"/>
                <w:highlight w:val="none"/>
                <w:lang w:val="en-US" w:eastAsia="zh-CN" w:bidi="ar-SA"/>
              </w:rPr>
              <w:t>2.投标（响应）报价低于通过符合性审查的次低报价供应商投标（响应）报价50%的，即投标（响应）报价&lt;通过符合性审查的次低报价供应商投标（响应）报价×50%；</w:t>
            </w:r>
          </w:p>
          <w:p w14:paraId="533D576A">
            <w:pPr>
              <w:widowControl w:val="0"/>
              <w:kinsoku/>
              <w:autoSpaceDE/>
              <w:autoSpaceDN/>
              <w:adjustRightInd/>
              <w:snapToGrid/>
              <w:spacing w:line="360" w:lineRule="auto"/>
              <w:ind w:firstLine="480" w:firstLineChars="200"/>
              <w:jc w:val="both"/>
              <w:textAlignment w:val="auto"/>
              <w:rPr>
                <w:rFonts w:hint="eastAsia" w:ascii="宋体" w:hAnsi="宋体" w:cs="宋体"/>
                <w:snapToGrid/>
                <w:color w:val="auto"/>
                <w:kern w:val="2"/>
                <w:sz w:val="24"/>
                <w:szCs w:val="24"/>
                <w:highlight w:val="none"/>
                <w:lang w:val="en-US" w:eastAsia="zh-CN" w:bidi="ar-SA"/>
              </w:rPr>
            </w:pPr>
            <w:r>
              <w:rPr>
                <w:rFonts w:hint="eastAsia" w:ascii="宋体" w:hAnsi="宋体" w:cs="宋体"/>
                <w:snapToGrid/>
                <w:color w:val="auto"/>
                <w:kern w:val="2"/>
                <w:sz w:val="24"/>
                <w:szCs w:val="24"/>
                <w:highlight w:val="none"/>
                <w:lang w:val="en-US" w:eastAsia="zh-CN" w:bidi="ar-SA"/>
              </w:rPr>
              <w:t>3.投标（响应）报价低于采购项目最高限价45%的，即投标（响应）报价&lt;采购项目最高限价×45%；</w:t>
            </w:r>
          </w:p>
          <w:p w14:paraId="7A079AEB">
            <w:pPr>
              <w:widowControl w:val="0"/>
              <w:kinsoku/>
              <w:autoSpaceDE/>
              <w:autoSpaceDN/>
              <w:adjustRightInd/>
              <w:snapToGrid/>
              <w:spacing w:line="360" w:lineRule="auto"/>
              <w:ind w:firstLine="480" w:firstLineChars="200"/>
              <w:jc w:val="both"/>
              <w:textAlignment w:val="auto"/>
              <w:rPr>
                <w:rFonts w:hint="eastAsia" w:ascii="宋体" w:hAnsi="宋体" w:cs="宋体"/>
                <w:snapToGrid/>
                <w:color w:val="auto"/>
                <w:kern w:val="2"/>
                <w:sz w:val="24"/>
                <w:szCs w:val="24"/>
                <w:highlight w:val="none"/>
                <w:lang w:val="en-US" w:eastAsia="zh-CN" w:bidi="ar-SA"/>
              </w:rPr>
            </w:pPr>
            <w:r>
              <w:rPr>
                <w:rFonts w:hint="eastAsia" w:ascii="宋体" w:hAnsi="宋体" w:cs="宋体"/>
                <w:snapToGrid/>
                <w:color w:val="auto"/>
                <w:kern w:val="2"/>
                <w:sz w:val="24"/>
                <w:szCs w:val="24"/>
                <w:highlight w:val="none"/>
                <w:lang w:val="en-US" w:eastAsia="zh-CN" w:bidi="ar-SA"/>
              </w:rPr>
              <w:t>4.评审委员会基于专业判断，认为供应商报价过低，有可能影响产品质量或者不能诚信履约的其他情形。</w:t>
            </w:r>
          </w:p>
          <w:p w14:paraId="6BBBF7EC">
            <w:pPr>
              <w:widowControl w:val="0"/>
              <w:numPr>
                <w:ilvl w:val="0"/>
                <w:numId w:val="0"/>
              </w:numPr>
              <w:kinsoku/>
              <w:autoSpaceDE/>
              <w:autoSpaceDN/>
              <w:adjustRightInd/>
              <w:snapToGrid/>
              <w:spacing w:line="360" w:lineRule="auto"/>
              <w:ind w:firstLine="480" w:firstLineChars="200"/>
              <w:jc w:val="both"/>
              <w:textAlignment w:val="auto"/>
              <w:rPr>
                <w:rFonts w:hint="eastAsia" w:ascii="宋体" w:hAnsi="宋体" w:cs="宋体"/>
                <w:snapToGrid/>
                <w:color w:val="auto"/>
                <w:kern w:val="2"/>
                <w:sz w:val="24"/>
                <w:szCs w:val="24"/>
                <w:highlight w:val="none"/>
                <w:lang w:val="en-US" w:eastAsia="zh-CN" w:bidi="ar-SA"/>
              </w:rPr>
            </w:pPr>
            <w:r>
              <w:rPr>
                <w:rFonts w:hint="eastAsia" w:ascii="宋体" w:hAnsi="宋体" w:cs="宋体"/>
                <w:snapToGrid/>
                <w:color w:val="auto"/>
                <w:kern w:val="2"/>
                <w:sz w:val="24"/>
                <w:szCs w:val="24"/>
                <w:highlight w:val="none"/>
                <w:lang w:val="en-US" w:eastAsia="zh-CN" w:bidi="ar-SA"/>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325978C">
            <w:pPr>
              <w:widowControl w:val="0"/>
              <w:numPr>
                <w:ilvl w:val="0"/>
                <w:numId w:val="0"/>
              </w:numPr>
              <w:kinsoku/>
              <w:autoSpaceDE/>
              <w:autoSpaceDN/>
              <w:adjustRightInd/>
              <w:snapToGrid/>
              <w:spacing w:line="360" w:lineRule="auto"/>
              <w:ind w:firstLine="480" w:firstLineChars="200"/>
              <w:jc w:val="both"/>
              <w:textAlignment w:val="auto"/>
              <w:rPr>
                <w:rFonts w:hint="eastAsia" w:ascii="宋体" w:hAnsi="宋体" w:cs="宋体"/>
                <w:snapToGrid/>
                <w:color w:val="auto"/>
                <w:kern w:val="2"/>
                <w:sz w:val="24"/>
                <w:szCs w:val="24"/>
                <w:highlight w:val="none"/>
                <w:lang w:val="en-US" w:eastAsia="zh-CN" w:bidi="ar-SA"/>
              </w:rPr>
            </w:pPr>
            <w:r>
              <w:rPr>
                <w:rFonts w:hint="eastAsia" w:ascii="宋体" w:hAnsi="宋体" w:cs="宋体"/>
                <w:snapToGrid/>
                <w:color w:val="auto"/>
                <w:kern w:val="2"/>
                <w:sz w:val="24"/>
                <w:szCs w:val="24"/>
                <w:highlight w:val="none"/>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53D4B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89" w:type="dxa"/>
            <w:gridSpan w:val="3"/>
            <w:noWrap w:val="0"/>
            <w:vAlign w:val="center"/>
          </w:tcPr>
          <w:p w14:paraId="042C092B">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补充内容</w:t>
            </w:r>
          </w:p>
        </w:tc>
      </w:tr>
      <w:tr w14:paraId="16435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93" w:type="dxa"/>
            <w:noWrap w:val="0"/>
            <w:vAlign w:val="center"/>
          </w:tcPr>
          <w:p w14:paraId="1D49E680">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p>
        </w:tc>
        <w:tc>
          <w:tcPr>
            <w:tcW w:w="1805" w:type="dxa"/>
            <w:noWrap w:val="0"/>
            <w:vAlign w:val="center"/>
          </w:tcPr>
          <w:p w14:paraId="2AEF49E7">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同义词语</w:t>
            </w:r>
          </w:p>
        </w:tc>
        <w:tc>
          <w:tcPr>
            <w:tcW w:w="6491" w:type="dxa"/>
            <w:noWrap w:val="0"/>
            <w:vAlign w:val="center"/>
          </w:tcPr>
          <w:p w14:paraId="4406E156">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eastAsia="zh-CN"/>
              </w:rPr>
              <w:t>磋商文件</w:t>
            </w:r>
            <w:r>
              <w:rPr>
                <w:rFonts w:hint="eastAsia" w:ascii="宋体" w:hAnsi="宋体" w:eastAsia="宋体" w:cs="宋体"/>
                <w:color w:val="auto"/>
                <w:kern w:val="0"/>
                <w:sz w:val="24"/>
                <w:szCs w:val="24"/>
                <w:highlight w:val="none"/>
              </w:rPr>
              <w:t>中出现的发包人、买方等在采购阶段均指采购人；承包人、卖方等在采购阶段均指供应商；天、日等均指日历天。</w:t>
            </w:r>
          </w:p>
        </w:tc>
      </w:tr>
      <w:tr w14:paraId="57A07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93" w:type="dxa"/>
            <w:noWrap w:val="0"/>
            <w:vAlign w:val="center"/>
          </w:tcPr>
          <w:p w14:paraId="493E49A4">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805" w:type="dxa"/>
            <w:noWrap w:val="0"/>
            <w:vAlign w:val="center"/>
          </w:tcPr>
          <w:p w14:paraId="059C69E1">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供应商提供的承诺要求</w:t>
            </w:r>
          </w:p>
        </w:tc>
        <w:tc>
          <w:tcPr>
            <w:tcW w:w="6491" w:type="dxa"/>
            <w:noWrap w:val="0"/>
            <w:vAlign w:val="center"/>
          </w:tcPr>
          <w:p w14:paraId="66AC93D7">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供应商提供的所有承诺均须符合相关规定及自身客观事实，磋商小组认为承诺内容不符合相关规定及自身客观事实，其投标将被认定为无效投标。</w:t>
            </w:r>
          </w:p>
        </w:tc>
      </w:tr>
      <w:tr w14:paraId="1126A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93" w:type="dxa"/>
            <w:noWrap w:val="0"/>
            <w:vAlign w:val="center"/>
          </w:tcPr>
          <w:p w14:paraId="1794AB63">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805" w:type="dxa"/>
            <w:noWrap w:val="0"/>
            <w:vAlign w:val="center"/>
          </w:tcPr>
          <w:p w14:paraId="50482B27">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供应商提供的资料要求</w:t>
            </w:r>
          </w:p>
        </w:tc>
        <w:tc>
          <w:tcPr>
            <w:tcW w:w="6491" w:type="dxa"/>
            <w:noWrap w:val="0"/>
            <w:vAlign w:val="center"/>
          </w:tcPr>
          <w:p w14:paraId="6D0634E3">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供应商提供的所有资料均须符合相关规定，若有不真实资料和弄虚作假现象，一切法律</w:t>
            </w:r>
            <w:r>
              <w:rPr>
                <w:rFonts w:hint="eastAsia" w:ascii="宋体" w:hAnsi="宋体" w:eastAsia="宋体" w:cs="宋体"/>
                <w:color w:val="auto"/>
                <w:kern w:val="0"/>
                <w:sz w:val="24"/>
                <w:szCs w:val="24"/>
                <w:highlight w:val="none"/>
                <w:lang w:val="en-US" w:eastAsia="zh-CN"/>
              </w:rPr>
              <w:t>责任</w:t>
            </w:r>
            <w:r>
              <w:rPr>
                <w:rFonts w:hint="eastAsia" w:ascii="宋体" w:hAnsi="宋体" w:eastAsia="宋体" w:cs="宋体"/>
                <w:color w:val="auto"/>
                <w:kern w:val="0"/>
                <w:sz w:val="24"/>
                <w:szCs w:val="24"/>
                <w:highlight w:val="none"/>
                <w:lang w:eastAsia="zh-CN"/>
              </w:rPr>
              <w:t>后果由供应商自行承担。</w:t>
            </w:r>
          </w:p>
        </w:tc>
      </w:tr>
      <w:tr w14:paraId="36B29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93" w:type="dxa"/>
            <w:noWrap w:val="0"/>
            <w:vAlign w:val="center"/>
          </w:tcPr>
          <w:p w14:paraId="48C28FA4">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805" w:type="dxa"/>
            <w:noWrap w:val="0"/>
            <w:vAlign w:val="center"/>
          </w:tcPr>
          <w:p w14:paraId="40C1EA5C">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解释权</w:t>
            </w:r>
          </w:p>
        </w:tc>
        <w:tc>
          <w:tcPr>
            <w:tcW w:w="6491" w:type="dxa"/>
            <w:noWrap w:val="0"/>
            <w:vAlign w:val="center"/>
          </w:tcPr>
          <w:p w14:paraId="424CF699">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磋商文件</w:t>
            </w:r>
            <w:r>
              <w:rPr>
                <w:rFonts w:hint="eastAsia" w:ascii="宋体" w:hAnsi="宋体" w:eastAsia="宋体" w:cs="宋体"/>
                <w:color w:val="auto"/>
                <w:kern w:val="0"/>
                <w:sz w:val="24"/>
                <w:szCs w:val="24"/>
                <w:highlight w:val="none"/>
              </w:rPr>
              <w:t>中如有不明确或不一致，以编排顺序在</w:t>
            </w:r>
            <w:r>
              <w:rPr>
                <w:rFonts w:hint="eastAsia" w:ascii="宋体" w:hAnsi="宋体" w:cs="宋体"/>
                <w:color w:val="auto"/>
                <w:kern w:val="0"/>
                <w:sz w:val="24"/>
                <w:szCs w:val="24"/>
                <w:highlight w:val="none"/>
                <w:lang w:val="en-US" w:eastAsia="zh-CN"/>
              </w:rPr>
              <w:t>前</w:t>
            </w:r>
            <w:r>
              <w:rPr>
                <w:rFonts w:hint="eastAsia" w:ascii="宋体" w:hAnsi="宋体" w:eastAsia="宋体" w:cs="宋体"/>
                <w:color w:val="auto"/>
                <w:kern w:val="0"/>
                <w:sz w:val="24"/>
                <w:szCs w:val="24"/>
                <w:highlight w:val="none"/>
              </w:rPr>
              <w:t>者为准。按前述规定仍不能形成结论的，由采购人</w:t>
            </w:r>
            <w:r>
              <w:rPr>
                <w:rFonts w:hint="eastAsia" w:ascii="宋体" w:hAnsi="宋体" w:cs="宋体"/>
                <w:color w:val="auto"/>
                <w:kern w:val="0"/>
                <w:sz w:val="24"/>
                <w:szCs w:val="24"/>
                <w:highlight w:val="none"/>
                <w:lang w:val="en-US" w:eastAsia="zh-CN"/>
              </w:rPr>
              <w:t>或</w:t>
            </w:r>
            <w:r>
              <w:rPr>
                <w:rFonts w:hint="eastAsia" w:ascii="宋体" w:hAnsi="宋体" w:eastAsia="宋体" w:cs="宋体"/>
                <w:color w:val="auto"/>
                <w:kern w:val="0"/>
                <w:sz w:val="24"/>
                <w:szCs w:val="24"/>
                <w:highlight w:val="none"/>
              </w:rPr>
              <w:t>采购代理机构负责解释。</w:t>
            </w:r>
          </w:p>
        </w:tc>
      </w:tr>
      <w:tr w14:paraId="7AB82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jc w:val="center"/>
        </w:trPr>
        <w:tc>
          <w:tcPr>
            <w:tcW w:w="1093" w:type="dxa"/>
            <w:noWrap w:val="0"/>
            <w:vAlign w:val="center"/>
          </w:tcPr>
          <w:p w14:paraId="4B7D310C">
            <w:pPr>
              <w:spacing w:line="360" w:lineRule="auto"/>
              <w:jc w:val="center"/>
              <w:rPr>
                <w:rFonts w:hint="default" w:ascii="宋体" w:hAnsi="宋体" w:cs="宋体"/>
                <w:color w:val="auto"/>
                <w:sz w:val="24"/>
                <w:szCs w:val="24"/>
                <w:highlight w:val="none"/>
                <w:lang w:val="en-US" w:eastAsia="zh-CN"/>
              </w:rPr>
            </w:pPr>
            <w:bookmarkStart w:id="36" w:name="_Toc5965"/>
            <w:bookmarkStart w:id="37" w:name="_Toc2473"/>
            <w:bookmarkStart w:id="38" w:name="_Toc5288"/>
            <w:r>
              <w:rPr>
                <w:rFonts w:hint="eastAsia" w:ascii="宋体" w:hAnsi="宋体" w:cs="宋体"/>
                <w:color w:val="auto"/>
                <w:sz w:val="24"/>
                <w:szCs w:val="24"/>
                <w:highlight w:val="none"/>
                <w:lang w:val="en-US" w:eastAsia="zh-CN"/>
              </w:rPr>
              <w:t>5</w:t>
            </w:r>
          </w:p>
        </w:tc>
        <w:tc>
          <w:tcPr>
            <w:tcW w:w="1805" w:type="dxa"/>
            <w:noWrap w:val="0"/>
            <w:vAlign w:val="center"/>
          </w:tcPr>
          <w:p w14:paraId="119C7E09">
            <w:pPr>
              <w:spacing w:line="360" w:lineRule="auto"/>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政府采购</w:t>
            </w:r>
          </w:p>
          <w:p w14:paraId="186D5F3C">
            <w:pPr>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政策</w:t>
            </w:r>
          </w:p>
        </w:tc>
        <w:tc>
          <w:tcPr>
            <w:tcW w:w="6491" w:type="dxa"/>
            <w:noWrap w:val="0"/>
            <w:vAlign w:val="center"/>
          </w:tcPr>
          <w:p w14:paraId="7D91508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1.采购货物未特别注明“进口产品”字样的，均必须采购国产产品，即非“通过中国海关报关验放进入中国境内且产自关境外的产品”，采购货物各项技术标准必须符合国家强制性标准。特别注明“进口产品”字样的，优先采购向我国企业转让技术、与我国企业签订消化吸收再创新方案的供应商的进口产品，如果有能够满足采购需求的国产产品参与，应当按照公平竞争的原则进行评审。 </w:t>
            </w:r>
          </w:p>
          <w:p w14:paraId="76F00F8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2.采购货物中如含“台式计算机、便携式计算机和平板式微型计算机、激光打印机、针式打印机、液晶显示器、制冷压缩机</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 xml:space="preserve">空调机组、专用制冷、空调设备、镇流器、空调机、电热水器、普通照明用双端荧光灯、电视设备、视频设备以及便器、水嘴等”，属于国家强制性采购产品，投报产品必须提供获得国家确定的认证机构出具的处于有效期内的节能产品认证证书和《强制节能产品明细表》。 </w:t>
            </w:r>
          </w:p>
          <w:p w14:paraId="7DC6F01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3. 采购项目中如含有计算机，必须预装正版操作系统软件产 </w:t>
            </w:r>
          </w:p>
          <w:p w14:paraId="2A16255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品；项目中所采购的其它软件必须为正版软件。供应商须提供《正版软件承诺》。 </w:t>
            </w:r>
          </w:p>
          <w:p w14:paraId="52943D1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4. 采购货物中如含国家互联网信息办公室会同工业和信息化部、公安部、国家认证认可监督管理委员会等部门发布关于调整《网络关键设备和网络安全专用产品目录》的公告 2023 年第 2 号公布的《网络关键设备和网络安全专用产品目录》的网络安全专用产品，投报产品须提供具备资格的机构依据 GB42250《信息安全技术网络安全专用产品安全技术要求》等相关国家标准强制性要求检测的安全认证合格或者安全检测符合要求的证明材料或对此前已经获得有效的《计算机信息系统安全专用产品销售许可证》影印件或扫描件。 </w:t>
            </w:r>
          </w:p>
          <w:p w14:paraId="70D9FC0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 xml:space="preserve">供应商参加本次采购活动，如涉及上述 1-4 项要求，均应作出实质性响应，否则将导致响应无效。如项目不涉及，可不提供。 </w:t>
            </w:r>
          </w:p>
          <w:p w14:paraId="643359B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5.中小微企业参加本项目： </w:t>
            </w:r>
          </w:p>
          <w:p w14:paraId="0C9D80B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须按照财政部、工业和信息化部发布的《关于印发&lt;政府采购 </w:t>
            </w:r>
          </w:p>
          <w:p w14:paraId="2C65503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促进中小企业发展管理办法&gt;的通知》(财库〔2020〕46 号）， </w:t>
            </w:r>
          </w:p>
          <w:p w14:paraId="39D9CE3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并依据工信部联【2011】300 号《中小企业划型标准规定》的标准，如实填写《中小企业声明函》。 </w:t>
            </w:r>
          </w:p>
          <w:p w14:paraId="2C4F446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6.残疾人福利单位参加本项目： </w:t>
            </w:r>
          </w:p>
          <w:p w14:paraId="68C363C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残疾人福利性单位视同小型、微型企业，残疾人企业参加本项目时，需提供符合《财政部、民政部、中国残疾人联合会关于促进残疾人就业政府采购政策的通知》财库〔2017〕141 号规定的《残疾人福利性单位声明函》； </w:t>
            </w:r>
          </w:p>
          <w:p w14:paraId="60B4C34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7.监狱企业参加本项目： </w:t>
            </w:r>
          </w:p>
          <w:p w14:paraId="615427A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监狱企业视同小型、微型企业，监狱企业参加本项目时，需提供由省级以上监狱管理局、戒毒管理局（含新疆生产建设兵团）出具的属于监狱企业的证明文件。 </w:t>
            </w:r>
          </w:p>
          <w:p w14:paraId="2555020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8.联合体参加本项目： </w:t>
            </w:r>
          </w:p>
          <w:p w14:paraId="266F691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如本项目为接受大中型企业与小微企业组成联合体或者允许 </w:t>
            </w:r>
          </w:p>
          <w:p w14:paraId="711824A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大中型企业向一家或者多家小微企业分包的采购项目，需附 </w:t>
            </w:r>
          </w:p>
          <w:p w14:paraId="4A5DDE9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《联合体磋商协议书》。 </w:t>
            </w:r>
          </w:p>
          <w:p w14:paraId="47EC042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9.环保节能产品参加的项目： </w:t>
            </w:r>
          </w:p>
          <w:p w14:paraId="6CFD4BD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9.1 投报产品为《节能产品政府采购品目清单》中强制性采购产品以外的其它节能产品，需提供所投产品获得国家确定的认证机构出具的处于有效期之内的节能产品认证证书。 </w:t>
            </w:r>
          </w:p>
          <w:p w14:paraId="11BE370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9.2 投报产品属《环境标志产品政府采购品目清单》中的产品，需提供所投产品获得国家确定的认证机构出具的、处于有效期之内的环境标志产品认证证书。 </w:t>
            </w:r>
          </w:p>
          <w:p w14:paraId="61862B3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10.创新产品参加的项目： </w:t>
            </w:r>
          </w:p>
          <w:p w14:paraId="789FCAE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根据《政府采购支持创新产品和服务实施细则》（晋财购【2019】19 号），需在响应文件中提供《山西省创新产品和服务推荐清单》，并填写《创新产品或创新服务明细表》。 </w:t>
            </w:r>
          </w:p>
          <w:p w14:paraId="2F7FAF2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11.商品包装和快递包装： </w:t>
            </w:r>
          </w:p>
          <w:p w14:paraId="585733E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如所供货物需按《商品包装政府采购需求标准（试行）》《快递包装政府采购需求标准（试行）》（财办库〔2020〕123 号）包装标准与保护措施进行包装，须出具《商品包装和快递包装承诺》。</w:t>
            </w:r>
          </w:p>
          <w:p w14:paraId="592BF03B">
            <w:pPr>
              <w:numPr>
                <w:ilvl w:val="0"/>
                <w:numId w:val="2"/>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本国产品</w:t>
            </w:r>
          </w:p>
          <w:p w14:paraId="17EF1DE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依据《国务院办公厅关于在政府采购中实施本国产品标准及相关政策的通知》（国办发〔2025〕34号）规定，政府采购活动中既有本国产品又有非本国产品参与竞争的，依法对本国产品给予价格评审优惠，对本国产品的报价给予20%的价格扣除，用扣除后的价格参与评审。 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供应商对其提供的产品出具《关于符合本国产品标准的声明函》或财政部会同有关部门规定的有关证明文件《声明函》或有关证明文件符合要求的，该产品视为本国产品。</w:t>
            </w:r>
          </w:p>
        </w:tc>
      </w:tr>
      <w:tr w14:paraId="2951E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93" w:type="dxa"/>
            <w:noWrap w:val="0"/>
            <w:vAlign w:val="center"/>
          </w:tcPr>
          <w:p w14:paraId="44B3479D">
            <w:pPr>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1805" w:type="dxa"/>
            <w:noWrap w:val="0"/>
            <w:vAlign w:val="center"/>
          </w:tcPr>
          <w:p w14:paraId="6879EBAE">
            <w:pPr>
              <w:spacing w:line="360" w:lineRule="auto"/>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政采智贷</w:t>
            </w:r>
          </w:p>
        </w:tc>
        <w:tc>
          <w:tcPr>
            <w:tcW w:w="6491" w:type="dxa"/>
            <w:noWrap w:val="0"/>
            <w:vAlign w:val="center"/>
          </w:tcPr>
          <w:p w14:paraId="53B4218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凡符合要求且自愿选择“政采智贷”的中标单位，可在“中国政府采购网山西分网（山西省政府采购网，http：//www.ccgp-shanxi.gov.cn/）”，点击“政采智贷”，进入“山西政府采购信用融资平台”页面，按照《山西省“政采智贷”业务操作指南》办理该项业务。同时，参与“政采智贷”的供应商，应严格按照政府采购合同履约，严格按照信贷合同偿还债务。</w:t>
            </w:r>
          </w:p>
        </w:tc>
      </w:tr>
    </w:tbl>
    <w:p w14:paraId="202A02D2">
      <w:pPr>
        <w:pStyle w:val="36"/>
        <w:keepNext w:val="0"/>
        <w:keepLines w:val="0"/>
        <w:pageBreakBefore w:val="0"/>
        <w:widowControl w:val="0"/>
        <w:kinsoku/>
        <w:wordWrap/>
        <w:overflowPunct/>
        <w:topLinePunct w:val="0"/>
        <w:autoSpaceDE/>
        <w:autoSpaceDN/>
        <w:bidi w:val="0"/>
        <w:snapToGrid w:val="0"/>
        <w:spacing w:before="0" w:after="0" w:line="520" w:lineRule="exact"/>
        <w:jc w:val="center"/>
        <w:rPr>
          <w:rFonts w:hint="eastAsia" w:ascii="宋体" w:hAnsi="宋体" w:eastAsia="宋体" w:cs="宋体"/>
          <w:color w:val="auto"/>
          <w:sz w:val="36"/>
          <w:szCs w:val="36"/>
          <w:highlight w:val="none"/>
        </w:rPr>
      </w:pPr>
    </w:p>
    <w:p w14:paraId="4544401F">
      <w:pPr>
        <w:pStyle w:val="36"/>
        <w:keepNext w:val="0"/>
        <w:keepLines w:val="0"/>
        <w:pageBreakBefore w:val="0"/>
        <w:widowControl w:val="0"/>
        <w:kinsoku/>
        <w:wordWrap/>
        <w:overflowPunct/>
        <w:topLinePunct w:val="0"/>
        <w:autoSpaceDE/>
        <w:autoSpaceDN/>
        <w:bidi w:val="0"/>
        <w:snapToGrid w:val="0"/>
        <w:spacing w:before="0" w:after="0" w:line="520" w:lineRule="exact"/>
        <w:jc w:val="center"/>
        <w:rPr>
          <w:rFonts w:hint="eastAsia" w:ascii="宋体" w:hAnsi="宋体" w:eastAsia="宋体" w:cs="宋体"/>
          <w:color w:val="auto"/>
          <w:sz w:val="36"/>
          <w:szCs w:val="36"/>
          <w:highlight w:val="none"/>
        </w:rPr>
      </w:pPr>
    </w:p>
    <w:p w14:paraId="29DBC980">
      <w:pPr>
        <w:pStyle w:val="36"/>
        <w:keepNext w:val="0"/>
        <w:keepLines w:val="0"/>
        <w:pageBreakBefore w:val="0"/>
        <w:widowControl w:val="0"/>
        <w:kinsoku/>
        <w:wordWrap/>
        <w:overflowPunct/>
        <w:topLinePunct w:val="0"/>
        <w:autoSpaceDE/>
        <w:autoSpaceDN/>
        <w:bidi w:val="0"/>
        <w:snapToGrid w:val="0"/>
        <w:spacing w:before="0" w:after="0" w:line="520" w:lineRule="exact"/>
        <w:jc w:val="center"/>
        <w:rPr>
          <w:rFonts w:hint="eastAsia" w:ascii="宋体" w:hAnsi="宋体" w:eastAsia="宋体" w:cs="宋体"/>
          <w:color w:val="auto"/>
          <w:sz w:val="36"/>
          <w:szCs w:val="36"/>
          <w:highlight w:val="none"/>
        </w:rPr>
      </w:pPr>
    </w:p>
    <w:p w14:paraId="3F3B20CE">
      <w:pPr>
        <w:pStyle w:val="36"/>
        <w:keepNext w:val="0"/>
        <w:keepLines w:val="0"/>
        <w:pageBreakBefore w:val="0"/>
        <w:widowControl w:val="0"/>
        <w:kinsoku/>
        <w:wordWrap/>
        <w:overflowPunct/>
        <w:topLinePunct w:val="0"/>
        <w:autoSpaceDE/>
        <w:autoSpaceDN/>
        <w:bidi w:val="0"/>
        <w:snapToGrid w:val="0"/>
        <w:spacing w:before="0" w:after="0" w:line="520" w:lineRule="exact"/>
        <w:jc w:val="center"/>
        <w:rPr>
          <w:rFonts w:hint="eastAsia" w:ascii="宋体" w:hAnsi="宋体" w:eastAsia="宋体" w:cs="宋体"/>
          <w:color w:val="auto"/>
          <w:sz w:val="36"/>
          <w:szCs w:val="36"/>
          <w:highlight w:val="none"/>
        </w:rPr>
      </w:pPr>
    </w:p>
    <w:p w14:paraId="29881648">
      <w:pPr>
        <w:pStyle w:val="36"/>
        <w:keepNext w:val="0"/>
        <w:keepLines w:val="0"/>
        <w:pageBreakBefore w:val="0"/>
        <w:widowControl w:val="0"/>
        <w:kinsoku/>
        <w:wordWrap/>
        <w:overflowPunct/>
        <w:topLinePunct w:val="0"/>
        <w:autoSpaceDE/>
        <w:autoSpaceDN/>
        <w:bidi w:val="0"/>
        <w:snapToGrid w:val="0"/>
        <w:spacing w:before="0" w:after="0" w:line="520" w:lineRule="exact"/>
        <w:jc w:val="center"/>
        <w:rPr>
          <w:rFonts w:hint="eastAsia" w:ascii="宋体" w:hAnsi="宋体" w:eastAsia="宋体" w:cs="宋体"/>
          <w:color w:val="auto"/>
          <w:sz w:val="36"/>
          <w:szCs w:val="36"/>
          <w:highlight w:val="none"/>
        </w:rPr>
      </w:pPr>
    </w:p>
    <w:p w14:paraId="2DF15286">
      <w:pPr>
        <w:pStyle w:val="36"/>
        <w:keepNext w:val="0"/>
        <w:keepLines w:val="0"/>
        <w:pageBreakBefore w:val="0"/>
        <w:widowControl w:val="0"/>
        <w:kinsoku/>
        <w:wordWrap/>
        <w:overflowPunct/>
        <w:topLinePunct w:val="0"/>
        <w:autoSpaceDE/>
        <w:autoSpaceDN/>
        <w:bidi w:val="0"/>
        <w:snapToGrid w:val="0"/>
        <w:spacing w:before="0" w:after="0" w:line="520" w:lineRule="exact"/>
        <w:jc w:val="center"/>
        <w:rPr>
          <w:rFonts w:hint="eastAsia" w:ascii="宋体" w:hAnsi="宋体" w:eastAsia="宋体" w:cs="宋体"/>
          <w:color w:val="auto"/>
          <w:sz w:val="36"/>
          <w:szCs w:val="36"/>
          <w:highlight w:val="none"/>
        </w:rPr>
      </w:pPr>
    </w:p>
    <w:p w14:paraId="23F85F09">
      <w:pPr>
        <w:pStyle w:val="36"/>
        <w:keepNext w:val="0"/>
        <w:keepLines w:val="0"/>
        <w:pageBreakBefore w:val="0"/>
        <w:widowControl w:val="0"/>
        <w:kinsoku/>
        <w:wordWrap/>
        <w:overflowPunct/>
        <w:topLinePunct w:val="0"/>
        <w:autoSpaceDE/>
        <w:autoSpaceDN/>
        <w:bidi w:val="0"/>
        <w:snapToGrid w:val="0"/>
        <w:spacing w:before="0" w:after="0" w:line="520" w:lineRule="exact"/>
        <w:jc w:val="center"/>
        <w:rPr>
          <w:rFonts w:hint="eastAsia" w:ascii="宋体" w:hAnsi="宋体" w:eastAsia="宋体" w:cs="宋体"/>
          <w:color w:val="auto"/>
          <w:sz w:val="36"/>
          <w:szCs w:val="36"/>
          <w:highlight w:val="none"/>
        </w:rPr>
      </w:pPr>
    </w:p>
    <w:p w14:paraId="698A8A07">
      <w:pPr>
        <w:pStyle w:val="36"/>
        <w:keepNext w:val="0"/>
        <w:keepLines w:val="0"/>
        <w:pageBreakBefore w:val="0"/>
        <w:widowControl w:val="0"/>
        <w:kinsoku/>
        <w:wordWrap/>
        <w:overflowPunct/>
        <w:topLinePunct w:val="0"/>
        <w:autoSpaceDE/>
        <w:autoSpaceDN/>
        <w:bidi w:val="0"/>
        <w:snapToGrid w:val="0"/>
        <w:spacing w:before="0" w:after="0" w:line="520" w:lineRule="exact"/>
        <w:jc w:val="center"/>
        <w:rPr>
          <w:rFonts w:hint="eastAsia" w:ascii="宋体" w:hAnsi="宋体" w:eastAsia="宋体" w:cs="宋体"/>
          <w:color w:val="auto"/>
          <w:sz w:val="36"/>
          <w:szCs w:val="36"/>
          <w:highlight w:val="none"/>
        </w:rPr>
      </w:pPr>
    </w:p>
    <w:p w14:paraId="223B7C6E">
      <w:pPr>
        <w:pStyle w:val="36"/>
        <w:keepNext w:val="0"/>
        <w:keepLines w:val="0"/>
        <w:pageBreakBefore w:val="0"/>
        <w:widowControl w:val="0"/>
        <w:kinsoku/>
        <w:wordWrap/>
        <w:overflowPunct/>
        <w:topLinePunct w:val="0"/>
        <w:autoSpaceDE/>
        <w:autoSpaceDN/>
        <w:bidi w:val="0"/>
        <w:snapToGrid w:val="0"/>
        <w:spacing w:before="0" w:after="0" w:line="520" w:lineRule="exact"/>
        <w:jc w:val="center"/>
        <w:rPr>
          <w:rFonts w:hint="eastAsia" w:ascii="宋体" w:hAnsi="宋体" w:eastAsia="宋体" w:cs="宋体"/>
          <w:color w:val="auto"/>
          <w:sz w:val="36"/>
          <w:szCs w:val="36"/>
          <w:highlight w:val="none"/>
        </w:rPr>
      </w:pPr>
    </w:p>
    <w:p w14:paraId="31B02F32">
      <w:pPr>
        <w:pStyle w:val="36"/>
        <w:keepNext w:val="0"/>
        <w:keepLines w:val="0"/>
        <w:pageBreakBefore w:val="0"/>
        <w:widowControl w:val="0"/>
        <w:kinsoku/>
        <w:wordWrap/>
        <w:overflowPunct/>
        <w:topLinePunct w:val="0"/>
        <w:autoSpaceDE/>
        <w:autoSpaceDN/>
        <w:bidi w:val="0"/>
        <w:snapToGrid w:val="0"/>
        <w:spacing w:before="0" w:after="0" w:line="520" w:lineRule="exact"/>
        <w:jc w:val="center"/>
        <w:rPr>
          <w:rFonts w:hint="eastAsia" w:ascii="宋体" w:hAnsi="宋体" w:eastAsia="宋体" w:cs="宋体"/>
          <w:color w:val="auto"/>
          <w:sz w:val="36"/>
          <w:szCs w:val="36"/>
          <w:highlight w:val="none"/>
        </w:rPr>
      </w:pPr>
    </w:p>
    <w:p w14:paraId="6A53D934">
      <w:pPr>
        <w:pStyle w:val="36"/>
        <w:keepNext w:val="0"/>
        <w:keepLines w:val="0"/>
        <w:pageBreakBefore w:val="0"/>
        <w:widowControl w:val="0"/>
        <w:kinsoku/>
        <w:wordWrap/>
        <w:overflowPunct/>
        <w:topLinePunct w:val="0"/>
        <w:autoSpaceDE/>
        <w:autoSpaceDN/>
        <w:bidi w:val="0"/>
        <w:snapToGrid w:val="0"/>
        <w:spacing w:before="0" w:after="0" w:line="520" w:lineRule="exact"/>
        <w:jc w:val="center"/>
        <w:rPr>
          <w:rFonts w:hint="eastAsia" w:ascii="宋体" w:hAnsi="宋体" w:eastAsia="宋体" w:cs="宋体"/>
          <w:color w:val="auto"/>
          <w:sz w:val="36"/>
          <w:szCs w:val="36"/>
          <w:highlight w:val="none"/>
        </w:rPr>
      </w:pPr>
    </w:p>
    <w:p w14:paraId="1D757A1A">
      <w:pPr>
        <w:pStyle w:val="36"/>
        <w:keepNext w:val="0"/>
        <w:keepLines w:val="0"/>
        <w:pageBreakBefore w:val="0"/>
        <w:widowControl w:val="0"/>
        <w:kinsoku/>
        <w:wordWrap/>
        <w:overflowPunct/>
        <w:topLinePunct w:val="0"/>
        <w:autoSpaceDE/>
        <w:autoSpaceDN/>
        <w:bidi w:val="0"/>
        <w:snapToGrid w:val="0"/>
        <w:spacing w:before="0" w:after="0" w:line="520" w:lineRule="exact"/>
        <w:jc w:val="center"/>
        <w:rPr>
          <w:rFonts w:hint="eastAsia" w:ascii="宋体" w:hAnsi="宋体" w:eastAsia="宋体" w:cs="宋体"/>
          <w:color w:val="auto"/>
          <w:sz w:val="36"/>
          <w:szCs w:val="36"/>
          <w:highlight w:val="none"/>
        </w:rPr>
      </w:pPr>
    </w:p>
    <w:p w14:paraId="74C78E42">
      <w:pPr>
        <w:pStyle w:val="36"/>
        <w:keepNext w:val="0"/>
        <w:keepLines w:val="0"/>
        <w:pageBreakBefore w:val="0"/>
        <w:widowControl w:val="0"/>
        <w:kinsoku/>
        <w:wordWrap/>
        <w:overflowPunct/>
        <w:topLinePunct w:val="0"/>
        <w:autoSpaceDE/>
        <w:autoSpaceDN/>
        <w:bidi w:val="0"/>
        <w:snapToGrid w:val="0"/>
        <w:spacing w:before="0" w:after="0" w:line="520" w:lineRule="exact"/>
        <w:jc w:val="center"/>
        <w:rPr>
          <w:rFonts w:hint="eastAsia" w:ascii="宋体" w:hAnsi="宋体" w:eastAsia="宋体" w:cs="宋体"/>
          <w:color w:val="auto"/>
          <w:sz w:val="36"/>
          <w:szCs w:val="36"/>
          <w:highlight w:val="none"/>
        </w:rPr>
      </w:pPr>
    </w:p>
    <w:p w14:paraId="0D629814">
      <w:pPr>
        <w:pStyle w:val="36"/>
        <w:keepNext w:val="0"/>
        <w:keepLines w:val="0"/>
        <w:pageBreakBefore w:val="0"/>
        <w:widowControl w:val="0"/>
        <w:kinsoku/>
        <w:wordWrap/>
        <w:overflowPunct/>
        <w:topLinePunct w:val="0"/>
        <w:autoSpaceDE/>
        <w:autoSpaceDN/>
        <w:bidi w:val="0"/>
        <w:snapToGrid w:val="0"/>
        <w:spacing w:before="0" w:after="0" w:line="520" w:lineRule="exact"/>
        <w:jc w:val="center"/>
        <w:rPr>
          <w:rFonts w:hint="eastAsia" w:ascii="宋体" w:hAnsi="宋体" w:eastAsia="宋体" w:cs="宋体"/>
          <w:color w:val="auto"/>
          <w:sz w:val="36"/>
          <w:szCs w:val="36"/>
          <w:highlight w:val="none"/>
        </w:rPr>
      </w:pPr>
    </w:p>
    <w:p w14:paraId="7F9174E3">
      <w:pPr>
        <w:pStyle w:val="36"/>
        <w:keepNext w:val="0"/>
        <w:keepLines w:val="0"/>
        <w:pageBreakBefore w:val="0"/>
        <w:widowControl w:val="0"/>
        <w:kinsoku/>
        <w:wordWrap/>
        <w:overflowPunct/>
        <w:topLinePunct w:val="0"/>
        <w:autoSpaceDE/>
        <w:autoSpaceDN/>
        <w:bidi w:val="0"/>
        <w:snapToGrid w:val="0"/>
        <w:spacing w:before="0" w:after="0" w:line="520" w:lineRule="exact"/>
        <w:jc w:val="center"/>
        <w:rPr>
          <w:rFonts w:hint="eastAsia" w:ascii="宋体" w:hAnsi="宋体" w:eastAsia="宋体" w:cs="宋体"/>
          <w:color w:val="auto"/>
          <w:sz w:val="36"/>
          <w:szCs w:val="36"/>
          <w:highlight w:val="none"/>
        </w:rPr>
      </w:pPr>
    </w:p>
    <w:p w14:paraId="2F5020F5">
      <w:pPr>
        <w:pStyle w:val="36"/>
        <w:keepNext w:val="0"/>
        <w:keepLines w:val="0"/>
        <w:pageBreakBefore w:val="0"/>
        <w:widowControl w:val="0"/>
        <w:kinsoku/>
        <w:wordWrap/>
        <w:overflowPunct/>
        <w:topLinePunct w:val="0"/>
        <w:autoSpaceDE/>
        <w:autoSpaceDN/>
        <w:bidi w:val="0"/>
        <w:snapToGrid w:val="0"/>
        <w:spacing w:before="0" w:after="0" w:line="520" w:lineRule="exact"/>
        <w:jc w:val="center"/>
        <w:rPr>
          <w:rFonts w:hint="eastAsia" w:ascii="宋体" w:hAnsi="宋体" w:eastAsia="宋体" w:cs="宋体"/>
          <w:color w:val="auto"/>
          <w:spacing w:val="20"/>
          <w:sz w:val="32"/>
          <w:szCs w:val="32"/>
          <w:highlight w:val="none"/>
          <w:lang w:val="en-US" w:eastAsia="zh-CN"/>
        </w:rPr>
      </w:pPr>
      <w:r>
        <w:rPr>
          <w:rFonts w:hint="eastAsia" w:ascii="宋体" w:hAnsi="宋体" w:eastAsia="宋体" w:cs="宋体"/>
          <w:color w:val="auto"/>
          <w:sz w:val="36"/>
          <w:szCs w:val="36"/>
          <w:highlight w:val="none"/>
        </w:rPr>
        <w:t>供应商须知</w:t>
      </w:r>
      <w:bookmarkEnd w:id="36"/>
      <w:bookmarkEnd w:id="37"/>
      <w:bookmarkEnd w:id="38"/>
      <w:r>
        <w:rPr>
          <w:rFonts w:hint="eastAsia" w:ascii="宋体" w:hAnsi="宋体" w:cs="宋体"/>
          <w:color w:val="auto"/>
          <w:sz w:val="36"/>
          <w:szCs w:val="36"/>
          <w:highlight w:val="none"/>
          <w:lang w:val="en-US" w:eastAsia="zh-CN"/>
        </w:rPr>
        <w:t>正文</w:t>
      </w:r>
    </w:p>
    <w:p w14:paraId="468E944F">
      <w:pPr>
        <w:keepNext w:val="0"/>
        <w:keepLines w:val="0"/>
        <w:pageBreakBefore w:val="0"/>
        <w:widowControl w:val="0"/>
        <w:numPr>
          <w:ilvl w:val="0"/>
          <w:numId w:val="3"/>
        </w:numPr>
        <w:kinsoku/>
        <w:wordWrap/>
        <w:overflowPunct/>
        <w:topLinePunct w:val="0"/>
        <w:autoSpaceDE/>
        <w:autoSpaceDN/>
        <w:bidi w:val="0"/>
        <w:spacing w:line="360" w:lineRule="auto"/>
        <w:outlineLvl w:val="1"/>
        <w:rPr>
          <w:rFonts w:hint="eastAsia" w:ascii="宋体" w:hAnsi="宋体" w:eastAsia="宋体" w:cs="宋体"/>
          <w:b/>
          <w:bCs/>
          <w:color w:val="auto"/>
          <w:sz w:val="24"/>
          <w:szCs w:val="24"/>
          <w:highlight w:val="none"/>
        </w:rPr>
      </w:pPr>
      <w:bookmarkStart w:id="39" w:name="_Toc29807"/>
      <w:bookmarkStart w:id="40" w:name="_Toc509830939"/>
      <w:bookmarkStart w:id="41" w:name="_Toc493575830"/>
      <w:r>
        <w:rPr>
          <w:rFonts w:hint="eastAsia" w:ascii="宋体" w:hAnsi="宋体" w:eastAsia="宋体" w:cs="宋体"/>
          <w:b/>
          <w:bCs/>
          <w:color w:val="auto"/>
          <w:sz w:val="24"/>
          <w:szCs w:val="24"/>
          <w:highlight w:val="none"/>
        </w:rPr>
        <w:t>总则</w:t>
      </w:r>
      <w:bookmarkEnd w:id="39"/>
    </w:p>
    <w:p w14:paraId="4949549E">
      <w:pPr>
        <w:pStyle w:val="17"/>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竞争性磋商采购方式，是指磋商小组与符合条件的供应商就提供服务事宜进行磋商，供应商按照磋商文件的要求提交响应文件和</w:t>
      </w:r>
      <w:r>
        <w:rPr>
          <w:rFonts w:hint="eastAsia" w:ascii="宋体" w:hAnsi="宋体" w:cs="宋体"/>
          <w:kern w:val="2"/>
          <w:sz w:val="24"/>
          <w:szCs w:val="24"/>
          <w:highlight w:val="none"/>
          <w:lang w:val="en-US" w:eastAsia="zh-CN" w:bidi="ar-SA"/>
        </w:rPr>
        <w:t>最后</w:t>
      </w:r>
      <w:r>
        <w:rPr>
          <w:rFonts w:hint="eastAsia" w:ascii="宋体" w:hAnsi="宋体" w:eastAsia="宋体" w:cs="宋体"/>
          <w:kern w:val="2"/>
          <w:sz w:val="24"/>
          <w:szCs w:val="24"/>
          <w:highlight w:val="none"/>
          <w:lang w:val="en-US" w:eastAsia="zh-CN" w:bidi="ar-SA"/>
        </w:rPr>
        <w:t>报价，采购人从磋商小组评审后提出的候选供应商名单中确定成交供应商的采购方式。</w:t>
      </w:r>
    </w:p>
    <w:p w14:paraId="32E2D689">
      <w:pPr>
        <w:keepNext w:val="0"/>
        <w:keepLines w:val="0"/>
        <w:pageBreakBefore w:val="0"/>
        <w:widowControl/>
        <w:kinsoku/>
        <w:wordWrap/>
        <w:overflowPunct/>
        <w:topLinePunct w:val="0"/>
        <w:autoSpaceDE/>
        <w:autoSpaceDN/>
        <w:bidi w:val="0"/>
        <w:snapToGrid w:val="0"/>
        <w:spacing w:line="360" w:lineRule="auto"/>
        <w:ind w:firstLine="562"/>
        <w:jc w:val="left"/>
        <w:rPr>
          <w:rFonts w:hint="eastAsia" w:ascii="宋体" w:hAnsi="宋体" w:eastAsia="宋体" w:cs="宋体"/>
          <w:sz w:val="24"/>
          <w:szCs w:val="24"/>
          <w:highlight w:val="none"/>
        </w:rPr>
      </w:pPr>
      <w:r>
        <w:rPr>
          <w:rFonts w:hint="eastAsia" w:ascii="宋体" w:hAnsi="宋体" w:eastAsia="宋体" w:cs="宋体"/>
          <w:b/>
          <w:sz w:val="24"/>
          <w:szCs w:val="24"/>
          <w:highlight w:val="none"/>
        </w:rPr>
        <w:t>1. 适用范围</w:t>
      </w:r>
    </w:p>
    <w:p w14:paraId="6736D014">
      <w:pPr>
        <w:keepNext w:val="0"/>
        <w:keepLines w:val="0"/>
        <w:pageBreakBefore w:val="0"/>
        <w:widowControl/>
        <w:kinsoku/>
        <w:wordWrap/>
        <w:overflowPunct/>
        <w:topLinePunct w:val="0"/>
        <w:autoSpaceDE/>
        <w:autoSpaceDN/>
        <w:bidi w:val="0"/>
        <w:snapToGrid w:val="0"/>
        <w:spacing w:line="360" w:lineRule="auto"/>
        <w:ind w:firstLine="5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w:t>
      </w:r>
      <w:r>
        <w:rPr>
          <w:rFonts w:hint="eastAsia" w:ascii="宋体" w:hAnsi="宋体" w:cs="宋体"/>
          <w:sz w:val="24"/>
          <w:szCs w:val="24"/>
          <w:highlight w:val="none"/>
          <w:lang w:val="en-US" w:eastAsia="zh-CN"/>
        </w:rPr>
        <w:t>竞争性</w:t>
      </w:r>
      <w:r>
        <w:rPr>
          <w:rFonts w:hint="eastAsia" w:ascii="宋体" w:hAnsi="宋体" w:eastAsia="宋体" w:cs="宋体"/>
          <w:sz w:val="24"/>
          <w:szCs w:val="24"/>
          <w:highlight w:val="none"/>
        </w:rPr>
        <w:t>磋商文件适用于本次磋商活动的全过程。</w:t>
      </w:r>
    </w:p>
    <w:p w14:paraId="34120830">
      <w:pPr>
        <w:keepNext w:val="0"/>
        <w:keepLines w:val="0"/>
        <w:pageBreakBefore w:val="0"/>
        <w:widowControl/>
        <w:tabs>
          <w:tab w:val="left" w:pos="962"/>
        </w:tabs>
        <w:kinsoku/>
        <w:wordWrap/>
        <w:overflowPunct/>
        <w:topLinePunct w:val="0"/>
        <w:autoSpaceDE/>
        <w:autoSpaceDN/>
        <w:bidi w:val="0"/>
        <w:snapToGrid w:val="0"/>
        <w:spacing w:line="360" w:lineRule="auto"/>
        <w:ind w:left="962" w:hanging="360"/>
        <w:jc w:val="left"/>
        <w:rPr>
          <w:rFonts w:hint="eastAsia" w:ascii="宋体" w:hAnsi="宋体" w:eastAsia="宋体" w:cs="宋体"/>
          <w:sz w:val="24"/>
          <w:szCs w:val="24"/>
          <w:highlight w:val="none"/>
        </w:rPr>
      </w:pPr>
      <w:r>
        <w:rPr>
          <w:rFonts w:hint="eastAsia" w:ascii="宋体" w:hAnsi="宋体" w:eastAsia="宋体" w:cs="宋体"/>
          <w:b/>
          <w:sz w:val="24"/>
          <w:szCs w:val="24"/>
          <w:highlight w:val="none"/>
        </w:rPr>
        <w:t>2. 定义</w:t>
      </w:r>
    </w:p>
    <w:p w14:paraId="1925C563">
      <w:pPr>
        <w:keepNext w:val="0"/>
        <w:keepLines w:val="0"/>
        <w:pageBreakBefore w:val="0"/>
        <w:widowControl/>
        <w:kinsoku/>
        <w:wordWrap/>
        <w:overflowPunct/>
        <w:topLinePunct w:val="0"/>
        <w:autoSpaceDE/>
        <w:autoSpaceDN/>
        <w:bidi w:val="0"/>
        <w:snapToGrid w:val="0"/>
        <w:spacing w:line="360" w:lineRule="auto"/>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2.1“货物”指本磋商文件中所述所有货物。按照财政部《政府采购进口产品管理办法》（财库[2007]119号）有关规定，本磋商文件涉及的所有采购内容除特别标注为“进口产品”外，均必须采购国产产品。进口产品特指“通过中国海关报关验</w:t>
      </w:r>
      <w:r>
        <w:rPr>
          <w:rFonts w:hint="eastAsia" w:ascii="宋体" w:hAnsi="宋体" w:cs="宋体"/>
          <w:sz w:val="24"/>
          <w:szCs w:val="24"/>
          <w:highlight w:val="none"/>
          <w:lang w:val="en-US" w:eastAsia="zh-CN"/>
        </w:rPr>
        <w:t>收</w:t>
      </w:r>
      <w:r>
        <w:rPr>
          <w:rFonts w:hint="eastAsia" w:ascii="宋体" w:hAnsi="宋体" w:eastAsia="宋体" w:cs="宋体"/>
          <w:sz w:val="24"/>
          <w:szCs w:val="24"/>
          <w:highlight w:val="none"/>
        </w:rPr>
        <w:t>进入中国境内且产自境外的产品”。</w:t>
      </w:r>
    </w:p>
    <w:p w14:paraId="2A759A04">
      <w:pPr>
        <w:keepNext w:val="0"/>
        <w:keepLines w:val="0"/>
        <w:pageBreakBefore w:val="0"/>
        <w:widowControl/>
        <w:kinsoku/>
        <w:wordWrap/>
        <w:overflowPunct/>
        <w:topLinePunct w:val="0"/>
        <w:autoSpaceDE/>
        <w:autoSpaceDN/>
        <w:bidi w:val="0"/>
        <w:snapToGrid w:val="0"/>
        <w:spacing w:line="360" w:lineRule="auto"/>
        <w:ind w:firstLine="480"/>
        <w:jc w:val="left"/>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2.2</w:t>
      </w:r>
      <w:r>
        <w:rPr>
          <w:rFonts w:hint="eastAsia" w:ascii="宋体" w:hAnsi="宋体" w:eastAsia="宋体" w:cs="宋体"/>
          <w:sz w:val="24"/>
          <w:szCs w:val="24"/>
          <w:highlight w:val="none"/>
        </w:rPr>
        <w:t>“采购人”系指委托采购代理机构采购本次项目的国家机关、事业单位和团体组织；也是磋商结果的最终确认方。即</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方山县残疾人联合会</w:t>
      </w:r>
      <w:r>
        <w:rPr>
          <w:rFonts w:hint="eastAsia" w:ascii="宋体" w:hAnsi="宋体" w:cs="宋体"/>
          <w:sz w:val="24"/>
          <w:szCs w:val="24"/>
          <w:highlight w:val="none"/>
          <w:lang w:eastAsia="zh-CN"/>
        </w:rPr>
        <w:t>”。</w:t>
      </w:r>
    </w:p>
    <w:p w14:paraId="2D629C10">
      <w:pPr>
        <w:keepNext w:val="0"/>
        <w:keepLines w:val="0"/>
        <w:pageBreakBefore w:val="0"/>
        <w:widowControl/>
        <w:kinsoku/>
        <w:wordWrap/>
        <w:overflowPunct/>
        <w:topLinePunct w:val="0"/>
        <w:autoSpaceDE/>
        <w:autoSpaceDN/>
        <w:bidi w:val="0"/>
        <w:snapToGrid w:val="0"/>
        <w:spacing w:line="360" w:lineRule="auto"/>
        <w:ind w:firstLine="480"/>
        <w:jc w:val="left"/>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2.3</w:t>
      </w:r>
      <w:r>
        <w:rPr>
          <w:rFonts w:hint="eastAsia" w:ascii="宋体" w:hAnsi="宋体" w:eastAsia="宋体" w:cs="宋体"/>
          <w:sz w:val="24"/>
          <w:szCs w:val="24"/>
          <w:highlight w:val="none"/>
        </w:rPr>
        <w:t>“采购代理机构”系指受采购人委托组织本次磋商的服务机构。即</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山西汇杰项目管理有限公司</w:t>
      </w:r>
      <w:r>
        <w:rPr>
          <w:rFonts w:hint="eastAsia" w:ascii="宋体" w:hAnsi="宋体" w:cs="宋体"/>
          <w:sz w:val="24"/>
          <w:szCs w:val="24"/>
          <w:highlight w:val="none"/>
          <w:lang w:eastAsia="zh-CN"/>
        </w:rPr>
        <w:t>”。</w:t>
      </w:r>
    </w:p>
    <w:p w14:paraId="3DD9FAD7">
      <w:pPr>
        <w:keepNext w:val="0"/>
        <w:keepLines w:val="0"/>
        <w:pageBreakBefore w:val="0"/>
        <w:widowControl/>
        <w:kinsoku/>
        <w:wordWrap/>
        <w:overflowPunct/>
        <w:topLinePunct w:val="0"/>
        <w:autoSpaceDE/>
        <w:autoSpaceDN/>
        <w:bidi w:val="0"/>
        <w:snapToGrid w:val="0"/>
        <w:spacing w:line="360" w:lineRule="auto"/>
        <w:ind w:firstLine="480"/>
        <w:jc w:val="left"/>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2.4</w:t>
      </w:r>
      <w:r>
        <w:rPr>
          <w:rFonts w:hint="eastAsia" w:ascii="宋体" w:hAnsi="宋体" w:eastAsia="宋体" w:cs="宋体"/>
          <w:sz w:val="24"/>
          <w:szCs w:val="24"/>
          <w:highlight w:val="none"/>
        </w:rPr>
        <w:t>“供应商”指符合本磋商文件规定向采购代理机构提供响应文件且参加本次竞争性磋商活动的潜在供应商。</w:t>
      </w:r>
    </w:p>
    <w:p w14:paraId="6FADF79E">
      <w:pPr>
        <w:keepNext w:val="0"/>
        <w:keepLines w:val="0"/>
        <w:pageBreakBefore w:val="0"/>
        <w:widowControl/>
        <w:kinsoku/>
        <w:wordWrap/>
        <w:overflowPunct/>
        <w:topLinePunct w:val="0"/>
        <w:autoSpaceDE/>
        <w:autoSpaceDN/>
        <w:bidi w:val="0"/>
        <w:snapToGrid w:val="0"/>
        <w:spacing w:line="360" w:lineRule="auto"/>
        <w:ind w:firstLine="480"/>
        <w:jc w:val="left"/>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2.5</w:t>
      </w:r>
      <w:r>
        <w:rPr>
          <w:rFonts w:hint="eastAsia" w:ascii="宋体" w:hAnsi="宋体" w:eastAsia="宋体" w:cs="宋体"/>
          <w:sz w:val="24"/>
          <w:szCs w:val="24"/>
          <w:highlight w:val="none"/>
        </w:rPr>
        <w:t>“服务”系指磋商文件规定供应商须向采购人提供的服务和应当履行的承诺和义务。</w:t>
      </w:r>
    </w:p>
    <w:p w14:paraId="03655962">
      <w:pPr>
        <w:keepNext w:val="0"/>
        <w:keepLines w:val="0"/>
        <w:pageBreakBefore w:val="0"/>
        <w:widowControl/>
        <w:kinsoku/>
        <w:wordWrap/>
        <w:overflowPunct/>
        <w:topLinePunct w:val="0"/>
        <w:autoSpaceDE/>
        <w:autoSpaceDN/>
        <w:bidi w:val="0"/>
        <w:snapToGrid w:val="0"/>
        <w:spacing w:line="360" w:lineRule="auto"/>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cs="宋体"/>
          <w:sz w:val="24"/>
          <w:szCs w:val="24"/>
          <w:highlight w:val="none"/>
          <w:lang w:val="en-US" w:eastAsia="zh-CN"/>
        </w:rPr>
        <w:t>6竞争性</w:t>
      </w:r>
      <w:r>
        <w:rPr>
          <w:rFonts w:hint="eastAsia" w:ascii="宋体" w:hAnsi="宋体" w:eastAsia="宋体" w:cs="宋体"/>
          <w:sz w:val="24"/>
          <w:szCs w:val="24"/>
          <w:highlight w:val="none"/>
        </w:rPr>
        <w:t>磋商文件：是采购代理机构根据国家相关法律法规政策和采购人采购需求制定的向潜在供应商发出并告知项目需求、磋商活动规则和合同条件等信息的要约文件，是本次磋商活动的主要依据，对本次磋商活动各方均具有法律约束力。</w:t>
      </w:r>
    </w:p>
    <w:p w14:paraId="07A4744E">
      <w:pPr>
        <w:keepNext w:val="0"/>
        <w:keepLines w:val="0"/>
        <w:pageBreakBefore w:val="0"/>
        <w:widowControl/>
        <w:kinsoku/>
        <w:wordWrap/>
        <w:overflowPunct/>
        <w:topLinePunct w:val="0"/>
        <w:autoSpaceDE/>
        <w:autoSpaceDN/>
        <w:bidi w:val="0"/>
        <w:snapToGrid w:val="0"/>
        <w:spacing w:line="360" w:lineRule="auto"/>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响应文件：是指供应商按本磋商文件的条件、要求和规定，编制并按时递交的文件。</w:t>
      </w:r>
    </w:p>
    <w:p w14:paraId="5A3FD339">
      <w:pPr>
        <w:keepNext w:val="0"/>
        <w:keepLines w:val="0"/>
        <w:pageBreakBefore w:val="0"/>
        <w:widowControl/>
        <w:kinsoku/>
        <w:wordWrap/>
        <w:overflowPunct/>
        <w:topLinePunct w:val="0"/>
        <w:autoSpaceDE/>
        <w:autoSpaceDN/>
        <w:bidi w:val="0"/>
        <w:snapToGrid w:val="0"/>
        <w:spacing w:line="360" w:lineRule="auto"/>
        <w:ind w:firstLine="48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2.8“欺诈行为”是指为了影响采购过程或合同实施过程虚报、谎报、隐瞒事实，以假充真，以次充好，虚假承诺，损害国家公共利益的行为。</w:t>
      </w:r>
    </w:p>
    <w:p w14:paraId="6CE63B62">
      <w:pPr>
        <w:keepNext w:val="0"/>
        <w:keepLines w:val="0"/>
        <w:pageBreakBefore w:val="0"/>
        <w:widowControl/>
        <w:tabs>
          <w:tab w:val="left" w:pos="962"/>
        </w:tabs>
        <w:kinsoku/>
        <w:wordWrap/>
        <w:overflowPunct/>
        <w:topLinePunct w:val="0"/>
        <w:autoSpaceDE/>
        <w:autoSpaceDN/>
        <w:bidi w:val="0"/>
        <w:snapToGrid w:val="0"/>
        <w:spacing w:line="360" w:lineRule="auto"/>
        <w:ind w:left="962" w:hanging="360"/>
        <w:jc w:val="left"/>
        <w:rPr>
          <w:rFonts w:hint="eastAsia" w:ascii="宋体" w:hAnsi="宋体" w:eastAsia="宋体" w:cs="宋体"/>
          <w:sz w:val="24"/>
          <w:szCs w:val="24"/>
          <w:highlight w:val="none"/>
        </w:rPr>
      </w:pPr>
      <w:r>
        <w:rPr>
          <w:rFonts w:hint="eastAsia" w:ascii="宋体" w:hAnsi="宋体" w:eastAsia="宋体" w:cs="宋体"/>
          <w:b/>
          <w:sz w:val="24"/>
          <w:szCs w:val="24"/>
          <w:highlight w:val="none"/>
        </w:rPr>
        <w:t>3.合格供应商的条件</w:t>
      </w:r>
    </w:p>
    <w:p w14:paraId="727EC69A">
      <w:pPr>
        <w:keepNext w:val="0"/>
        <w:keepLines w:val="0"/>
        <w:pageBreakBefore w:val="0"/>
        <w:widowControl/>
        <w:kinsoku/>
        <w:wordWrap/>
        <w:overflowPunct/>
        <w:topLinePunct w:val="0"/>
        <w:autoSpaceDE/>
        <w:autoSpaceDN/>
        <w:bidi w:val="0"/>
        <w:snapToGrid w:val="0"/>
        <w:spacing w:line="360" w:lineRule="auto"/>
        <w:ind w:firstLine="480" w:firstLineChars="200"/>
        <w:jc w:val="left"/>
        <w:rPr>
          <w:rFonts w:hint="eastAsia"/>
          <w:sz w:val="24"/>
          <w:szCs w:val="24"/>
          <w:highlight w:val="none"/>
        </w:rPr>
      </w:pPr>
      <w:r>
        <w:rPr>
          <w:rFonts w:hint="eastAsia" w:ascii="宋体" w:hAnsi="宋体" w:eastAsia="宋体" w:cs="宋体"/>
          <w:sz w:val="24"/>
          <w:szCs w:val="24"/>
          <w:highlight w:val="none"/>
        </w:rPr>
        <w:t>3.1供应商应具备承担本采购项目的资质条件、能力和信誉，符合、承认并承诺履行本磋商文件各项规定的国内供应商。</w:t>
      </w:r>
    </w:p>
    <w:p w14:paraId="2F530849">
      <w:pPr>
        <w:keepNext w:val="0"/>
        <w:keepLines w:val="0"/>
        <w:pageBreakBefore w:val="0"/>
        <w:widowControl/>
        <w:kinsoku/>
        <w:wordWrap/>
        <w:overflowPunct/>
        <w:topLinePunct w:val="0"/>
        <w:autoSpaceDE/>
        <w:autoSpaceDN/>
        <w:bidi w:val="0"/>
        <w:snapToGrid w:val="0"/>
        <w:spacing w:line="360" w:lineRule="auto"/>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3.2供应商必须是已在中国境内依法登记注册的供应商。</w:t>
      </w:r>
      <w:r>
        <w:rPr>
          <w:rFonts w:hint="eastAsia" w:ascii="宋体" w:hAnsi="宋体" w:cs="宋体"/>
          <w:sz w:val="24"/>
          <w:szCs w:val="24"/>
          <w:highlight w:val="none"/>
          <w:lang w:val="en-US" w:eastAsia="zh-CN"/>
        </w:rPr>
        <w:t>包括</w:t>
      </w:r>
      <w:r>
        <w:rPr>
          <w:rFonts w:hint="eastAsia" w:ascii="宋体" w:hAnsi="宋体" w:cs="宋体"/>
          <w:color w:val="auto"/>
          <w:sz w:val="24"/>
          <w:szCs w:val="24"/>
          <w:highlight w:val="none"/>
          <w:lang w:val="en-US" w:eastAsia="zh-CN"/>
        </w:rPr>
        <w:t>依法在民政部门登记成立或经国务院批准免予登记的社会组织，以及依法在工商管理及其它部门登记成立的企业、机构等社会力量，包括残联所属的残疾人服务机构、社会组织等。</w:t>
      </w:r>
    </w:p>
    <w:p w14:paraId="7ED243FF">
      <w:pPr>
        <w:keepNext w:val="0"/>
        <w:keepLines w:val="0"/>
        <w:pageBreakBefore w:val="0"/>
        <w:widowControl/>
        <w:kinsoku/>
        <w:wordWrap/>
        <w:overflowPunct/>
        <w:topLinePunct w:val="0"/>
        <w:autoSpaceDE/>
        <w:autoSpaceDN/>
        <w:bidi w:val="0"/>
        <w:adjustRightInd/>
        <w:snapToGrid w:val="0"/>
        <w:spacing w:line="360" w:lineRule="auto"/>
        <w:ind w:firstLine="482"/>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具备《中华人民共和国政府采购法》第二十二条规定的条件和本项目所需的特定条件及有关法律、法规关于供应商的规定，有能力提供磋商采购服务的供应商：</w:t>
      </w:r>
    </w:p>
    <w:p w14:paraId="675D2068">
      <w:pPr>
        <w:keepNext w:val="0"/>
        <w:keepLines w:val="0"/>
        <w:pageBreakBefore w:val="0"/>
        <w:widowControl/>
        <w:kinsoku/>
        <w:wordWrap/>
        <w:overflowPunct/>
        <w:topLinePunct w:val="0"/>
        <w:autoSpaceDE/>
        <w:autoSpaceDN/>
        <w:bidi w:val="0"/>
        <w:adjustRightInd/>
        <w:snapToGrid w:val="0"/>
        <w:spacing w:line="360" w:lineRule="auto"/>
        <w:ind w:firstLine="482"/>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（1）具有独立承担民事责任的能力；</w:t>
      </w:r>
    </w:p>
    <w:p w14:paraId="6C629BB8">
      <w:pPr>
        <w:keepNext w:val="0"/>
        <w:keepLines w:val="0"/>
        <w:pageBreakBefore w:val="0"/>
        <w:widowControl/>
        <w:kinsoku/>
        <w:wordWrap/>
        <w:overflowPunct/>
        <w:topLinePunct w:val="0"/>
        <w:autoSpaceDE/>
        <w:autoSpaceDN/>
        <w:bidi w:val="0"/>
        <w:adjustRightInd/>
        <w:snapToGrid w:val="0"/>
        <w:spacing w:line="360" w:lineRule="auto"/>
        <w:ind w:firstLine="482"/>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（2）具有良好的商业信誉和健全的财务会计制度；</w:t>
      </w:r>
    </w:p>
    <w:p w14:paraId="283CD6D1">
      <w:pPr>
        <w:keepNext w:val="0"/>
        <w:keepLines w:val="0"/>
        <w:pageBreakBefore w:val="0"/>
        <w:widowControl/>
        <w:kinsoku/>
        <w:wordWrap/>
        <w:overflowPunct/>
        <w:topLinePunct w:val="0"/>
        <w:autoSpaceDE/>
        <w:autoSpaceDN/>
        <w:bidi w:val="0"/>
        <w:adjustRightInd/>
        <w:snapToGrid w:val="0"/>
        <w:spacing w:line="360" w:lineRule="auto"/>
        <w:ind w:firstLine="482"/>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（3）具有履行合同所必需的设备和专业技术能力；</w:t>
      </w:r>
    </w:p>
    <w:p w14:paraId="10627B56">
      <w:pPr>
        <w:keepNext w:val="0"/>
        <w:keepLines w:val="0"/>
        <w:pageBreakBefore w:val="0"/>
        <w:widowControl/>
        <w:kinsoku/>
        <w:wordWrap/>
        <w:overflowPunct/>
        <w:topLinePunct w:val="0"/>
        <w:autoSpaceDE/>
        <w:autoSpaceDN/>
        <w:bidi w:val="0"/>
        <w:adjustRightInd/>
        <w:snapToGrid w:val="0"/>
        <w:spacing w:line="360" w:lineRule="auto"/>
        <w:ind w:firstLine="482"/>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（4）有依法缴纳税收和社会保障资金的良好记录；</w:t>
      </w:r>
    </w:p>
    <w:p w14:paraId="24018952">
      <w:pPr>
        <w:keepNext w:val="0"/>
        <w:keepLines w:val="0"/>
        <w:pageBreakBefore w:val="0"/>
        <w:widowControl/>
        <w:kinsoku/>
        <w:wordWrap/>
        <w:overflowPunct/>
        <w:topLinePunct w:val="0"/>
        <w:autoSpaceDE/>
        <w:autoSpaceDN/>
        <w:bidi w:val="0"/>
        <w:adjustRightInd/>
        <w:snapToGrid w:val="0"/>
        <w:spacing w:line="360" w:lineRule="auto"/>
        <w:ind w:firstLine="482"/>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（5）参加此项采购活动前三年内，在经营活动中没有重大违法记录；</w:t>
      </w:r>
    </w:p>
    <w:p w14:paraId="29D61B95">
      <w:pPr>
        <w:keepNext w:val="0"/>
        <w:keepLines w:val="0"/>
        <w:pageBreakBefore w:val="0"/>
        <w:widowControl/>
        <w:kinsoku/>
        <w:wordWrap/>
        <w:overflowPunct/>
        <w:topLinePunct w:val="0"/>
        <w:autoSpaceDE/>
        <w:autoSpaceDN/>
        <w:bidi w:val="0"/>
        <w:adjustRightInd/>
        <w:snapToGrid w:val="0"/>
        <w:spacing w:line="360" w:lineRule="auto"/>
        <w:ind w:firstLine="482"/>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（6）法律、行政法规规定的其他条件；</w:t>
      </w:r>
    </w:p>
    <w:p w14:paraId="3D2A3F3F">
      <w:pPr>
        <w:keepNext w:val="0"/>
        <w:keepLines w:val="0"/>
        <w:pageBreakBefore w:val="0"/>
        <w:widowControl/>
        <w:kinsoku/>
        <w:wordWrap/>
        <w:overflowPunct/>
        <w:topLinePunct w:val="0"/>
        <w:autoSpaceDE/>
        <w:autoSpaceDN/>
        <w:bidi w:val="0"/>
        <w:adjustRightInd/>
        <w:snapToGrid w:val="0"/>
        <w:spacing w:line="360" w:lineRule="auto"/>
        <w:ind w:firstLine="482"/>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）本项目磋商公告中“申请人的资格要求”中规定的其他条件。</w:t>
      </w:r>
    </w:p>
    <w:p w14:paraId="559A0FA1">
      <w:pPr>
        <w:keepNext w:val="0"/>
        <w:keepLines w:val="0"/>
        <w:pageBreakBefore w:val="0"/>
        <w:widowControl/>
        <w:kinsoku/>
        <w:wordWrap/>
        <w:overflowPunct/>
        <w:topLinePunct w:val="0"/>
        <w:autoSpaceDE/>
        <w:autoSpaceDN/>
        <w:bidi w:val="0"/>
        <w:adjustRightInd/>
        <w:snapToGrid w:val="0"/>
        <w:spacing w:line="360" w:lineRule="auto"/>
        <w:ind w:firstLine="482"/>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如供应商代表不是法定代表人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单位负责人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，须持有《法定代表人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单位负责人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授权委托书》( 按磋商文件提供的格式填写)。</w:t>
      </w:r>
    </w:p>
    <w:p w14:paraId="38790AA6">
      <w:pPr>
        <w:keepNext w:val="0"/>
        <w:keepLines w:val="0"/>
        <w:pageBreakBefore w:val="0"/>
        <w:widowControl/>
        <w:kinsoku/>
        <w:wordWrap/>
        <w:overflowPunct/>
        <w:topLinePunct w:val="0"/>
        <w:autoSpaceDE/>
        <w:autoSpaceDN/>
        <w:bidi w:val="0"/>
        <w:adjustRightInd/>
        <w:snapToGrid w:val="0"/>
        <w:spacing w:line="360" w:lineRule="auto"/>
        <w:ind w:firstLine="482"/>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除单一来源采购项目外，为采购项目提供整体设计、规范编制或者项目管理、监理、检测等服务的供应商，不得再参加本采购项目的采购活动。</w:t>
      </w:r>
    </w:p>
    <w:p w14:paraId="271E5927">
      <w:pPr>
        <w:keepNext w:val="0"/>
        <w:keepLines w:val="0"/>
        <w:pageBreakBefore w:val="0"/>
        <w:kinsoku/>
        <w:wordWrap/>
        <w:overflowPunct/>
        <w:topLinePunct w:val="0"/>
        <w:autoSpaceDE/>
        <w:autoSpaceDN/>
        <w:bidi w:val="0"/>
        <w:snapToGrid w:val="0"/>
        <w:spacing w:line="360" w:lineRule="auto"/>
        <w:ind w:firstLine="48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 xml:space="preserve">3.6关于关联企业 </w:t>
      </w:r>
    </w:p>
    <w:p w14:paraId="2440F6B7">
      <w:pPr>
        <w:keepNext w:val="0"/>
        <w:keepLines w:val="0"/>
        <w:pageBreakBefore w:val="0"/>
        <w:kinsoku/>
        <w:wordWrap/>
        <w:overflowPunct/>
        <w:topLinePunct w:val="0"/>
        <w:autoSpaceDE/>
        <w:autoSpaceDN/>
        <w:bidi w:val="0"/>
        <w:snapToGrid w:val="0"/>
        <w:spacing w:line="360" w:lineRule="auto"/>
        <w:ind w:firstLine="48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除联合体外，法定代表人或单位负责人为同一个人或者存在直接控股、管理关系的不同供应商，不得同时参加同一项目或同一子项目的磋商活动。如同时参加，则评审时将同时被拒绝。</w:t>
      </w:r>
    </w:p>
    <w:p w14:paraId="015BF916">
      <w:pPr>
        <w:keepNext w:val="0"/>
        <w:keepLines w:val="0"/>
        <w:pageBreakBefore w:val="0"/>
        <w:kinsoku/>
        <w:wordWrap/>
        <w:overflowPunct/>
        <w:topLinePunct w:val="0"/>
        <w:autoSpaceDE/>
        <w:autoSpaceDN/>
        <w:bidi w:val="0"/>
        <w:snapToGrid w:val="0"/>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 xml:space="preserve">政府采购活动中查询供应商信用记录的具体要求为：供应商未被列入失信被执行人、重大税收违法案件当事人名单、政府采购严重违法失信行为记录名单（供应商为联合体的，联合体成员存在不良信用记录，视同联合体存在不良信用记录）。 </w:t>
      </w:r>
    </w:p>
    <w:p w14:paraId="5BC33EF7">
      <w:pPr>
        <w:keepNext w:val="0"/>
        <w:keepLines w:val="0"/>
        <w:pageBreakBefore w:val="0"/>
        <w:kinsoku/>
        <w:wordWrap/>
        <w:overflowPunct/>
        <w:topLinePunct w:val="0"/>
        <w:autoSpaceDE/>
        <w:autoSpaceDN/>
        <w:bidi w:val="0"/>
        <w:snapToGrid w:val="0"/>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 xml:space="preserve">.1 查询渠道：“信用中国”网站（www.creditchina.gov.cn）和中国政府采购网（www.ccgp.gov.cn）； </w:t>
      </w:r>
    </w:p>
    <w:p w14:paraId="35ADB727">
      <w:pPr>
        <w:keepNext w:val="0"/>
        <w:keepLines w:val="0"/>
        <w:pageBreakBefore w:val="0"/>
        <w:widowControl/>
        <w:kinsoku/>
        <w:wordWrap/>
        <w:overflowPunct/>
        <w:topLinePunct w:val="0"/>
        <w:autoSpaceDE/>
        <w:autoSpaceDN/>
        <w:bidi w:val="0"/>
        <w:snapToGrid w:val="0"/>
        <w:spacing w:line="360" w:lineRule="auto"/>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 xml:space="preserve"> 信用信息的使用原则：经磋商小组认定的被列入失信被执行人、重大税收违法案件当事人名单、政府采购严重违法失信行为记录名单及其他不符合《中华人民共和国政府采购法》第二十二条规定条件的供应商，将拒绝其参与政府采购活动，按无效响应处理。</w:t>
      </w:r>
    </w:p>
    <w:p w14:paraId="1F8209C4">
      <w:pPr>
        <w:keepNext w:val="0"/>
        <w:keepLines w:val="0"/>
        <w:pageBreakBefore w:val="0"/>
        <w:widowControl/>
        <w:kinsoku/>
        <w:wordWrap/>
        <w:overflowPunct/>
        <w:topLinePunct w:val="0"/>
        <w:autoSpaceDE/>
        <w:autoSpaceDN/>
        <w:bidi w:val="0"/>
        <w:snapToGrid w:val="0"/>
        <w:spacing w:line="360" w:lineRule="auto"/>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rPr>
        <w:t>信用记录查询：</w:t>
      </w:r>
      <w:r>
        <w:rPr>
          <w:rFonts w:hint="eastAsia" w:ascii="宋体" w:hAnsi="宋体" w:cs="宋体"/>
          <w:sz w:val="24"/>
          <w:szCs w:val="24"/>
          <w:highlight w:val="none"/>
          <w:lang w:val="en-US" w:eastAsia="zh-CN"/>
        </w:rPr>
        <w:t>评审</w:t>
      </w:r>
      <w:r>
        <w:rPr>
          <w:rFonts w:hint="eastAsia" w:ascii="宋体" w:hAnsi="宋体" w:eastAsia="宋体" w:cs="宋体"/>
          <w:sz w:val="24"/>
          <w:szCs w:val="24"/>
          <w:highlight w:val="none"/>
        </w:rPr>
        <w:t>时</w:t>
      </w:r>
      <w:r>
        <w:rPr>
          <w:rFonts w:hint="eastAsia" w:ascii="宋体" w:hAnsi="宋体" w:cs="宋体"/>
          <w:sz w:val="24"/>
          <w:szCs w:val="24"/>
          <w:highlight w:val="none"/>
          <w:lang w:val="en-US" w:eastAsia="zh-CN"/>
        </w:rPr>
        <w:t>磋商小组</w:t>
      </w:r>
      <w:r>
        <w:rPr>
          <w:rFonts w:hint="eastAsia" w:ascii="宋体" w:hAnsi="宋体" w:eastAsia="宋体" w:cs="宋体"/>
          <w:sz w:val="24"/>
          <w:szCs w:val="24"/>
          <w:highlight w:val="none"/>
        </w:rPr>
        <w:t>将通过“信用中国”网站（www.creditchina.gov.cn）</w:t>
      </w:r>
      <w:r>
        <w:rPr>
          <w:rFonts w:hint="eastAsia" w:ascii="宋体" w:hAnsi="宋体" w:cs="宋体"/>
          <w:sz w:val="24"/>
          <w:szCs w:val="24"/>
          <w:highlight w:val="none"/>
          <w:lang w:val="en-US" w:eastAsia="zh-CN"/>
        </w:rPr>
        <w:t>和</w:t>
      </w:r>
      <w:r>
        <w:rPr>
          <w:rFonts w:hint="eastAsia" w:ascii="宋体" w:hAnsi="宋体" w:eastAsia="宋体" w:cs="宋体"/>
          <w:sz w:val="24"/>
          <w:szCs w:val="24"/>
          <w:highlight w:val="none"/>
        </w:rPr>
        <w:t xml:space="preserve"> “中国政府采购网”（www.ccgp.gov.cn）进行信用记录查询，对列入失信被执行人、重大税</w:t>
      </w:r>
      <w:r>
        <w:rPr>
          <w:rFonts w:hint="eastAsia" w:ascii="宋体" w:hAnsi="宋体" w:cs="宋体"/>
          <w:sz w:val="24"/>
          <w:szCs w:val="24"/>
          <w:highlight w:val="none"/>
          <w:lang w:val="en-US" w:eastAsia="zh-CN"/>
        </w:rPr>
        <w:t>收</w:t>
      </w:r>
      <w:r>
        <w:rPr>
          <w:rFonts w:hint="eastAsia" w:ascii="宋体" w:hAnsi="宋体" w:eastAsia="宋体" w:cs="宋体"/>
          <w:sz w:val="24"/>
          <w:szCs w:val="24"/>
          <w:highlight w:val="none"/>
        </w:rPr>
        <w:t>违法案件当事人名单、政府采购严重违法失信名单的供应商，其投标将被否决。</w:t>
      </w:r>
    </w:p>
    <w:p w14:paraId="69B4A2D4">
      <w:pPr>
        <w:keepNext w:val="0"/>
        <w:keepLines w:val="0"/>
        <w:pageBreakBefore w:val="0"/>
        <w:widowControl w:val="0"/>
        <w:kinsoku/>
        <w:wordWrap/>
        <w:overflowPunct/>
        <w:topLinePunct w:val="0"/>
        <w:autoSpaceDE/>
        <w:autoSpaceDN/>
        <w:bidi w:val="0"/>
        <w:spacing w:line="360" w:lineRule="auto"/>
        <w:ind w:firstLine="482" w:firstLineChars="200"/>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供应商委托有关说明</w:t>
      </w:r>
    </w:p>
    <w:p w14:paraId="72358ADC">
      <w:pPr>
        <w:keepNext w:val="0"/>
        <w:keepLines w:val="0"/>
        <w:pageBreakBefore w:val="0"/>
        <w:widowControl/>
        <w:kinsoku/>
        <w:wordWrap/>
        <w:overflowPunct/>
        <w:topLinePunct w:val="0"/>
        <w:autoSpaceDE/>
        <w:autoSpaceDN/>
        <w:bidi w:val="0"/>
        <w:snapToGrid w:val="0"/>
        <w:spacing w:line="360" w:lineRule="auto"/>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4.1</w:t>
      </w:r>
      <w:r>
        <w:rPr>
          <w:rFonts w:hint="eastAsia" w:ascii="宋体" w:hAnsi="宋体" w:eastAsia="宋体" w:cs="宋体"/>
          <w:sz w:val="24"/>
          <w:szCs w:val="24"/>
          <w:highlight w:val="none"/>
        </w:rPr>
        <w:t>供应商授权代表如不是法定代表人，须有法定代表人出具的授权委托书。</w:t>
      </w:r>
    </w:p>
    <w:p w14:paraId="6CC80B18">
      <w:pPr>
        <w:keepNext w:val="0"/>
        <w:keepLines w:val="0"/>
        <w:pageBreakBefore w:val="0"/>
        <w:widowControl/>
        <w:kinsoku/>
        <w:wordWrap/>
        <w:overflowPunct/>
        <w:topLinePunct w:val="0"/>
        <w:autoSpaceDE/>
        <w:autoSpaceDN/>
        <w:bidi w:val="0"/>
        <w:snapToGrid w:val="0"/>
        <w:spacing w:line="360" w:lineRule="auto"/>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4.2</w:t>
      </w:r>
      <w:r>
        <w:rPr>
          <w:rFonts w:hint="eastAsia" w:ascii="宋体" w:hAnsi="宋体" w:eastAsia="宋体" w:cs="宋体"/>
          <w:sz w:val="24"/>
          <w:szCs w:val="24"/>
          <w:highlight w:val="none"/>
        </w:rPr>
        <w:t>供应商所使用的资格、信誉、荣誉、业绩与企业认证必须为本单位所拥有。</w:t>
      </w:r>
    </w:p>
    <w:p w14:paraId="339577C2">
      <w:pPr>
        <w:keepNext w:val="0"/>
        <w:keepLines w:val="0"/>
        <w:pageBreakBefore w:val="0"/>
        <w:widowControl/>
        <w:kinsoku/>
        <w:wordWrap/>
        <w:overflowPunct/>
        <w:topLinePunct w:val="0"/>
        <w:autoSpaceDE/>
        <w:autoSpaceDN/>
        <w:bidi w:val="0"/>
        <w:snapToGrid w:val="0"/>
        <w:spacing w:line="360" w:lineRule="auto"/>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4.3</w:t>
      </w:r>
      <w:r>
        <w:rPr>
          <w:rFonts w:hint="eastAsia" w:ascii="宋体" w:hAnsi="宋体" w:eastAsia="宋体" w:cs="宋体"/>
          <w:sz w:val="24"/>
          <w:szCs w:val="24"/>
          <w:highlight w:val="none"/>
        </w:rPr>
        <w:t>以联合体形式参加政府采购活动的，联合体各方不得再单独参加或者与其他供应商另外组成联合体参加同一合同项下的政府采购活动。</w:t>
      </w:r>
    </w:p>
    <w:p w14:paraId="52FDAF1A">
      <w:pPr>
        <w:keepNext w:val="0"/>
        <w:keepLines w:val="0"/>
        <w:pageBreakBefore w:val="0"/>
        <w:kinsoku/>
        <w:wordWrap/>
        <w:overflowPunct/>
        <w:topLinePunct w:val="0"/>
        <w:autoSpaceDE/>
        <w:autoSpaceDN/>
        <w:bidi w:val="0"/>
        <w:spacing w:line="360" w:lineRule="auto"/>
        <w:ind w:firstLine="480" w:firstLineChars="200"/>
        <w:rPr>
          <w:rFonts w:hint="eastAsia"/>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cs="宋体"/>
          <w:sz w:val="24"/>
          <w:szCs w:val="24"/>
          <w:highlight w:val="none"/>
          <w:lang w:val="en-US" w:eastAsia="zh-CN"/>
        </w:rPr>
        <w:t>4</w:t>
      </w:r>
      <w:r>
        <w:rPr>
          <w:rFonts w:hint="eastAsia"/>
          <w:sz w:val="24"/>
          <w:szCs w:val="24"/>
          <w:highlight w:val="none"/>
        </w:rPr>
        <w:t>供应商应仔细阅读竞争性磋商文件的所有内容，按照竞争性磋商文件的要求提交响应文件，并对所提供的全部资料的真实性承担法律责任。</w:t>
      </w:r>
    </w:p>
    <w:p w14:paraId="53D75AE1">
      <w:pPr>
        <w:keepNext w:val="0"/>
        <w:keepLines w:val="0"/>
        <w:pageBreakBefore w:val="0"/>
        <w:widowControl w:val="0"/>
        <w:kinsoku/>
        <w:wordWrap/>
        <w:overflowPunct/>
        <w:topLinePunct w:val="0"/>
        <w:autoSpaceDE/>
        <w:autoSpaceDN/>
        <w:bidi w:val="0"/>
        <w:spacing w:line="360" w:lineRule="auto"/>
        <w:ind w:firstLine="482" w:firstLineChars="200"/>
        <w:outlineLvl w:val="2"/>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 磋商费用</w:t>
      </w:r>
    </w:p>
    <w:p w14:paraId="3B838630">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.1</w:t>
      </w:r>
      <w:r>
        <w:rPr>
          <w:sz w:val="24"/>
          <w:szCs w:val="24"/>
          <w:highlight w:val="none"/>
        </w:rPr>
        <w:t>不论磋商采购结果如何，</w:t>
      </w:r>
      <w:r>
        <w:rPr>
          <w:rFonts w:hint="eastAsia" w:ascii="宋体" w:hAnsi="宋体" w:eastAsia="宋体" w:cs="宋体"/>
          <w:color w:val="auto"/>
          <w:sz w:val="24"/>
          <w:szCs w:val="24"/>
          <w:highlight w:val="none"/>
        </w:rPr>
        <w:t>供应商应当承担参与本次磋商活动发生的相关费用，采购代理机构和采购人在任何情况下均无义务和责任承担这些费用。</w:t>
      </w:r>
    </w:p>
    <w:p w14:paraId="16749424">
      <w:pPr>
        <w:keepNext w:val="0"/>
        <w:keepLines w:val="0"/>
        <w:pageBreakBefore w:val="0"/>
        <w:widowControl w:val="0"/>
        <w:kinsoku/>
        <w:wordWrap/>
        <w:overflowPunct/>
        <w:topLinePunct w:val="0"/>
        <w:autoSpaceDE/>
        <w:autoSpaceDN/>
        <w:bidi w:val="0"/>
        <w:spacing w:line="360" w:lineRule="auto"/>
        <w:ind w:firstLine="482" w:firstLineChars="200"/>
        <w:outlineLvl w:val="2"/>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6.磋商要求</w:t>
      </w:r>
    </w:p>
    <w:p w14:paraId="603D3C0B">
      <w:pPr>
        <w:keepNext w:val="0"/>
        <w:keepLines w:val="0"/>
        <w:pageBreakBefore w:val="0"/>
        <w:widowControl w:val="0"/>
        <w:kinsoku/>
        <w:wordWrap/>
        <w:overflowPunct/>
        <w:topLinePunct w:val="0"/>
        <w:autoSpaceDE/>
        <w:autoSpaceDN/>
        <w:bidi w:val="0"/>
        <w:spacing w:line="360" w:lineRule="auto"/>
        <w:ind w:firstLine="480" w:firstLineChars="200"/>
        <w:outlineLvl w:val="2"/>
        <w:rPr>
          <w:rFonts w:hint="eastAsia" w:ascii="宋体" w:hAnsi="宋体" w:cs="宋体"/>
          <w:b/>
          <w:bCs/>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6.1采购代理机构或者采购人可以在磋商文件提供期限截止后，组织已获取磋商文件的潜在供应商现场勘查或者召开标前答疑会。是否组织现场勘查或者召开答疑会的，详见供应商须知前附表。而无论采购代理机构是否安排踏勘现场，潜在供应商均应当将相关的因素作为磋商响应所应当考虑或依据的因素。</w:t>
      </w:r>
    </w:p>
    <w:p w14:paraId="00B18201">
      <w:pPr>
        <w:keepNext w:val="0"/>
        <w:keepLines w:val="0"/>
        <w:pageBreakBefore w:val="0"/>
        <w:widowControl w:val="0"/>
        <w:kinsoku/>
        <w:wordWrap/>
        <w:overflowPunct/>
        <w:topLinePunct w:val="0"/>
        <w:autoSpaceDE/>
        <w:autoSpaceDN/>
        <w:bidi w:val="0"/>
        <w:spacing w:line="360" w:lineRule="auto"/>
        <w:ind w:firstLine="482" w:firstLineChars="200"/>
        <w:outlineLvl w:val="2"/>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 通知的告知及获取</w:t>
      </w:r>
    </w:p>
    <w:p w14:paraId="44F98B88">
      <w:pPr>
        <w:keepNext w:val="0"/>
        <w:keepLines w:val="0"/>
        <w:pageBreakBefore w:val="0"/>
        <w:widowControl w:val="0"/>
        <w:kinsoku/>
        <w:wordWrap/>
        <w:overflowPunct/>
        <w:topLinePunct w:val="0"/>
        <w:autoSpaceDE/>
        <w:autoSpaceDN/>
        <w:bidi w:val="0"/>
        <w:spacing w:line="360" w:lineRule="auto"/>
        <w:ind w:firstLine="480" w:firstLineChars="200"/>
        <w:outlineLvl w:val="2"/>
        <w:rPr>
          <w:rFonts w:hint="eastAsia" w:ascii="宋体" w:hAnsi="宋体" w:eastAsia="宋体" w:cs="宋体"/>
          <w:b w:val="0"/>
          <w:bCs w:val="0"/>
          <w:color w:val="auto"/>
          <w:sz w:val="24"/>
          <w:szCs w:val="24"/>
          <w:highlight w:val="none"/>
          <w:lang w:val="en-US" w:eastAsia="zh-CN"/>
        </w:rPr>
      </w:pPr>
      <w:bookmarkStart w:id="42" w:name="_Toc18937"/>
      <w:r>
        <w:rPr>
          <w:rFonts w:hint="eastAsia" w:ascii="宋体" w:hAnsi="宋体" w:eastAsia="宋体" w:cs="宋体"/>
          <w:b w:val="0"/>
          <w:bCs w:val="0"/>
          <w:color w:val="auto"/>
          <w:sz w:val="24"/>
          <w:szCs w:val="24"/>
          <w:highlight w:val="none"/>
          <w:lang w:val="en-US" w:eastAsia="zh-CN"/>
        </w:rPr>
        <w:t>7.1通知的告知</w:t>
      </w:r>
    </w:p>
    <w:p w14:paraId="7134B0FC">
      <w:pPr>
        <w:keepNext w:val="0"/>
        <w:keepLines w:val="0"/>
        <w:pageBreakBefore w:val="0"/>
        <w:widowControl w:val="0"/>
        <w:kinsoku/>
        <w:wordWrap/>
        <w:overflowPunct/>
        <w:topLinePunct w:val="0"/>
        <w:autoSpaceDE/>
        <w:autoSpaceDN/>
        <w:bidi w:val="0"/>
        <w:spacing w:line="360" w:lineRule="auto"/>
        <w:ind w:firstLine="480" w:firstLineChars="200"/>
        <w:outlineLvl w:val="2"/>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对与本项目有关的通知，采购代理机构将在本次磋商公告刊登的媒体上以发布</w:t>
      </w:r>
      <w:r>
        <w:rPr>
          <w:rFonts w:hint="eastAsia" w:ascii="宋体" w:hAnsi="宋体" w:cs="宋体"/>
          <w:b w:val="0"/>
          <w:bCs w:val="0"/>
          <w:color w:val="auto"/>
          <w:sz w:val="24"/>
          <w:szCs w:val="24"/>
          <w:highlight w:val="none"/>
          <w:lang w:val="en-US" w:eastAsia="zh-CN"/>
        </w:rPr>
        <w:t>更正</w:t>
      </w:r>
      <w:r>
        <w:rPr>
          <w:rFonts w:hint="eastAsia" w:ascii="宋体" w:hAnsi="宋体" w:eastAsia="宋体" w:cs="宋体"/>
          <w:b w:val="0"/>
          <w:bCs w:val="0"/>
          <w:color w:val="auto"/>
          <w:sz w:val="24"/>
          <w:szCs w:val="24"/>
          <w:highlight w:val="none"/>
          <w:lang w:val="en-US" w:eastAsia="zh-CN"/>
        </w:rPr>
        <w:t>公告的形式告知所有已获取了磋商文件的供应商及潜在供应商，供应商及潜在供应商也可登录山西政府采购平台更正公告中查看本项目是否发布更正公告。</w:t>
      </w:r>
    </w:p>
    <w:p w14:paraId="1B90D73D">
      <w:pPr>
        <w:keepNext w:val="0"/>
        <w:keepLines w:val="0"/>
        <w:pageBreakBefore w:val="0"/>
        <w:widowControl w:val="0"/>
        <w:kinsoku/>
        <w:wordWrap/>
        <w:overflowPunct/>
        <w:topLinePunct w:val="0"/>
        <w:autoSpaceDE/>
        <w:autoSpaceDN/>
        <w:bidi w:val="0"/>
        <w:spacing w:line="360" w:lineRule="auto"/>
        <w:ind w:firstLine="480" w:firstLineChars="200"/>
        <w:outlineLvl w:val="2"/>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7.2通知的获取</w:t>
      </w:r>
    </w:p>
    <w:p w14:paraId="371D6DFF">
      <w:pPr>
        <w:keepNext w:val="0"/>
        <w:keepLines w:val="0"/>
        <w:pageBreakBefore w:val="0"/>
        <w:widowControl w:val="0"/>
        <w:kinsoku/>
        <w:wordWrap/>
        <w:overflowPunct/>
        <w:topLinePunct w:val="0"/>
        <w:autoSpaceDE/>
        <w:autoSpaceDN/>
        <w:bidi w:val="0"/>
        <w:spacing w:line="360" w:lineRule="auto"/>
        <w:ind w:firstLine="480" w:firstLineChars="200"/>
        <w:outlineLvl w:val="2"/>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对与本项目有关的通知，供应商及潜在供应商可在本次磋商公告刊登的媒体上获取，或登录山西政府采购平台获取。</w:t>
      </w:r>
    </w:p>
    <w:p w14:paraId="383084ED">
      <w:pPr>
        <w:keepNext w:val="0"/>
        <w:keepLines w:val="0"/>
        <w:pageBreakBefore w:val="0"/>
        <w:widowControl w:val="0"/>
        <w:kinsoku/>
        <w:wordWrap/>
        <w:overflowPunct/>
        <w:topLinePunct w:val="0"/>
        <w:autoSpaceDE/>
        <w:autoSpaceDN/>
        <w:bidi w:val="0"/>
        <w:spacing w:line="360" w:lineRule="auto"/>
        <w:ind w:firstLine="480" w:firstLineChars="200"/>
        <w:outlineLvl w:val="2"/>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因线路故障导致通知延迟获取或无法获取，采购代理机构不因此承担任何责任，有关的磋商活动可以继续有效地进行。</w:t>
      </w:r>
    </w:p>
    <w:p w14:paraId="2D7C2E55">
      <w:pPr>
        <w:keepNext w:val="0"/>
        <w:keepLines w:val="0"/>
        <w:pageBreakBefore w:val="0"/>
        <w:widowControl w:val="0"/>
        <w:kinsoku/>
        <w:wordWrap/>
        <w:overflowPunct/>
        <w:topLinePunct w:val="0"/>
        <w:autoSpaceDE/>
        <w:autoSpaceDN/>
        <w:bidi w:val="0"/>
        <w:spacing w:line="360" w:lineRule="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二、磋商文件</w:t>
      </w:r>
      <w:bookmarkEnd w:id="42"/>
    </w:p>
    <w:p w14:paraId="711C32D3">
      <w:pPr>
        <w:keepNext w:val="0"/>
        <w:keepLines w:val="0"/>
        <w:pageBreakBefore w:val="0"/>
        <w:widowControl w:val="0"/>
        <w:kinsoku/>
        <w:wordWrap/>
        <w:overflowPunct/>
        <w:topLinePunct w:val="0"/>
        <w:autoSpaceDE/>
        <w:autoSpaceDN/>
        <w:bidi w:val="0"/>
        <w:spacing w:line="360" w:lineRule="auto"/>
        <w:ind w:firstLine="482" w:firstLineChars="200"/>
        <w:outlineLvl w:val="2"/>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 磋商文件的内容</w:t>
      </w:r>
    </w:p>
    <w:p w14:paraId="182A9C7F">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.1 磋商文件由下列</w:t>
      </w: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部分</w:t>
      </w:r>
      <w:r>
        <w:rPr>
          <w:rFonts w:hint="eastAsia" w:ascii="宋体" w:hAnsi="宋体" w:eastAsia="宋体" w:cs="宋体"/>
          <w:color w:val="auto"/>
          <w:sz w:val="24"/>
          <w:szCs w:val="24"/>
          <w:highlight w:val="none"/>
        </w:rPr>
        <w:t>内容组成：</w:t>
      </w:r>
    </w:p>
    <w:p w14:paraId="30CD046A">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第一</w:t>
      </w:r>
      <w:r>
        <w:rPr>
          <w:rFonts w:hint="eastAsia" w:ascii="宋体" w:hAnsi="宋体" w:eastAsia="宋体" w:cs="宋体"/>
          <w:color w:val="auto"/>
          <w:sz w:val="24"/>
          <w:szCs w:val="24"/>
          <w:highlight w:val="none"/>
          <w:lang w:val="en-US" w:eastAsia="zh-CN"/>
        </w:rPr>
        <w:t>部分</w:t>
      </w:r>
      <w:r>
        <w:rPr>
          <w:rFonts w:hint="eastAsia" w:ascii="宋体" w:hAnsi="宋体" w:eastAsia="宋体" w:cs="宋体"/>
          <w:color w:val="auto"/>
          <w:sz w:val="24"/>
          <w:szCs w:val="24"/>
          <w:highlight w:val="none"/>
        </w:rPr>
        <w:t xml:space="preserve"> 竞争性磋商公告；</w:t>
      </w:r>
    </w:p>
    <w:p w14:paraId="302E494B">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第二</w:t>
      </w:r>
      <w:r>
        <w:rPr>
          <w:rFonts w:hint="eastAsia" w:ascii="宋体" w:hAnsi="宋体" w:eastAsia="宋体" w:cs="宋体"/>
          <w:color w:val="auto"/>
          <w:sz w:val="24"/>
          <w:szCs w:val="24"/>
          <w:highlight w:val="none"/>
          <w:lang w:val="en-US" w:eastAsia="zh-CN"/>
        </w:rPr>
        <w:t>部分</w:t>
      </w:r>
      <w:r>
        <w:rPr>
          <w:rFonts w:hint="eastAsia" w:ascii="宋体" w:hAnsi="宋体" w:eastAsia="宋体" w:cs="宋体"/>
          <w:color w:val="auto"/>
          <w:sz w:val="24"/>
          <w:szCs w:val="24"/>
          <w:highlight w:val="none"/>
        </w:rPr>
        <w:t xml:space="preserve"> 供应商须知；</w:t>
      </w:r>
    </w:p>
    <w:p w14:paraId="45ED63D8">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第三</w:t>
      </w:r>
      <w:r>
        <w:rPr>
          <w:rFonts w:hint="eastAsia" w:ascii="宋体" w:hAnsi="宋体" w:eastAsia="宋体" w:cs="宋体"/>
          <w:color w:val="auto"/>
          <w:sz w:val="24"/>
          <w:szCs w:val="24"/>
          <w:highlight w:val="none"/>
          <w:lang w:val="en-US" w:eastAsia="zh-CN"/>
        </w:rPr>
        <w:t>部分</w:t>
      </w:r>
      <w:r>
        <w:rPr>
          <w:rFonts w:hint="eastAsia" w:ascii="宋体" w:hAnsi="宋体" w:eastAsia="宋体" w:cs="宋体"/>
          <w:color w:val="auto"/>
          <w:sz w:val="24"/>
          <w:szCs w:val="24"/>
          <w:highlight w:val="none"/>
        </w:rPr>
        <w:t xml:space="preserve"> 磋商评审标准和综合评审方法；</w:t>
      </w:r>
    </w:p>
    <w:p w14:paraId="217A92BD">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第四</w:t>
      </w:r>
      <w:r>
        <w:rPr>
          <w:rFonts w:hint="eastAsia" w:ascii="宋体" w:hAnsi="宋体" w:eastAsia="宋体" w:cs="宋体"/>
          <w:color w:val="auto"/>
          <w:sz w:val="24"/>
          <w:szCs w:val="24"/>
          <w:highlight w:val="none"/>
          <w:lang w:val="en-US" w:eastAsia="zh-CN"/>
        </w:rPr>
        <w:t>部分</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eastAsia="zh-CN"/>
        </w:rPr>
        <w:t>商务技术要求及采购需求</w:t>
      </w:r>
      <w:r>
        <w:rPr>
          <w:rFonts w:hint="eastAsia" w:ascii="宋体" w:hAnsi="宋体" w:eastAsia="宋体" w:cs="宋体"/>
          <w:color w:val="auto"/>
          <w:sz w:val="24"/>
          <w:szCs w:val="24"/>
          <w:highlight w:val="none"/>
        </w:rPr>
        <w:t>；</w:t>
      </w:r>
    </w:p>
    <w:p w14:paraId="137AA8D0">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第五</w:t>
      </w:r>
      <w:r>
        <w:rPr>
          <w:rFonts w:hint="eastAsia" w:ascii="宋体" w:hAnsi="宋体" w:eastAsia="宋体" w:cs="宋体"/>
          <w:color w:val="auto"/>
          <w:sz w:val="24"/>
          <w:szCs w:val="24"/>
          <w:highlight w:val="none"/>
          <w:lang w:val="en-US" w:eastAsia="zh-CN"/>
        </w:rPr>
        <w:t>部分</w:t>
      </w:r>
      <w:r>
        <w:rPr>
          <w:rFonts w:hint="eastAsia" w:ascii="宋体" w:hAnsi="宋体" w:eastAsia="宋体" w:cs="宋体"/>
          <w:color w:val="auto"/>
          <w:sz w:val="24"/>
          <w:szCs w:val="24"/>
          <w:highlight w:val="none"/>
        </w:rPr>
        <w:t xml:space="preserve"> 合同原则；</w:t>
      </w:r>
    </w:p>
    <w:p w14:paraId="6EB3D1CF">
      <w:pPr>
        <w:keepNext w:val="0"/>
        <w:keepLines w:val="0"/>
        <w:pageBreakBefore w:val="0"/>
        <w:widowControl w:val="0"/>
        <w:kinsoku/>
        <w:wordWrap/>
        <w:overflowPunct/>
        <w:topLinePunct w:val="0"/>
        <w:autoSpaceDE/>
        <w:autoSpaceDN/>
        <w:bidi w:val="0"/>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第六</w:t>
      </w:r>
      <w:r>
        <w:rPr>
          <w:rFonts w:hint="eastAsia" w:ascii="宋体" w:hAnsi="宋体" w:eastAsia="宋体" w:cs="宋体"/>
          <w:color w:val="auto"/>
          <w:sz w:val="24"/>
          <w:szCs w:val="24"/>
          <w:highlight w:val="none"/>
          <w:lang w:val="en-US" w:eastAsia="zh-CN"/>
        </w:rPr>
        <w:t>部分</w:t>
      </w:r>
      <w:r>
        <w:rPr>
          <w:rFonts w:hint="eastAsia" w:ascii="宋体" w:hAnsi="宋体" w:eastAsia="宋体" w:cs="宋体"/>
          <w:color w:val="auto"/>
          <w:sz w:val="24"/>
          <w:szCs w:val="24"/>
          <w:highlight w:val="none"/>
        </w:rPr>
        <w:t xml:space="preserve"> 响应文件格式</w:t>
      </w:r>
    </w:p>
    <w:p w14:paraId="5507A3DB">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.2供应商应详细阅读磋商文件的全部内容。如果没有按照磋商文件要求提交全部资料或者没有对磋商文件在各方面的要求都做出实质性响应，可能导致</w:t>
      </w:r>
      <w:r>
        <w:rPr>
          <w:rFonts w:hint="eastAsia" w:ascii="宋体" w:hAnsi="宋体" w:eastAsia="宋体" w:cs="宋体"/>
          <w:color w:val="auto"/>
          <w:sz w:val="24"/>
          <w:szCs w:val="24"/>
          <w:highlight w:val="none"/>
          <w:lang w:val="en-US" w:eastAsia="zh-CN"/>
        </w:rPr>
        <w:t>按</w:t>
      </w:r>
      <w:r>
        <w:rPr>
          <w:rFonts w:hint="eastAsia" w:ascii="宋体" w:hAnsi="宋体" w:eastAsia="宋体" w:cs="宋体"/>
          <w:color w:val="auto"/>
          <w:sz w:val="24"/>
          <w:szCs w:val="24"/>
          <w:highlight w:val="none"/>
        </w:rPr>
        <w:t>无效响应文件处理。</w:t>
      </w:r>
    </w:p>
    <w:p w14:paraId="52B2109A">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8.3除非特殊要求，磋商文件不单独提供本磋商项目使用地的自然环境、气候条件、公用设施等情况，供应商被视为熟悉上述与履行合同有关的一切情况</w:t>
      </w:r>
      <w:r>
        <w:rPr>
          <w:rFonts w:hint="eastAsia" w:ascii="宋体" w:hAnsi="宋体" w:cs="宋体"/>
          <w:color w:val="auto"/>
          <w:sz w:val="24"/>
          <w:szCs w:val="24"/>
          <w:highlight w:val="none"/>
          <w:lang w:val="en-US" w:eastAsia="zh-CN"/>
        </w:rPr>
        <w:t>。</w:t>
      </w:r>
    </w:p>
    <w:p w14:paraId="301E246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 磋商文件的解释权归</w:t>
      </w:r>
      <w:r>
        <w:rPr>
          <w:rFonts w:hint="eastAsia" w:ascii="宋体" w:hAnsi="宋体" w:cs="宋体"/>
          <w:sz w:val="24"/>
          <w:szCs w:val="24"/>
          <w:lang w:val="en-US" w:eastAsia="zh-CN"/>
        </w:rPr>
        <w:t>采购人和</w:t>
      </w:r>
      <w:r>
        <w:rPr>
          <w:rFonts w:hint="eastAsia" w:ascii="宋体" w:hAnsi="宋体" w:eastAsia="宋体" w:cs="宋体"/>
          <w:sz w:val="24"/>
          <w:szCs w:val="24"/>
        </w:rPr>
        <w:t>采购代理机构所有。当对一个问题有多种解释时以</w:t>
      </w:r>
      <w:r>
        <w:rPr>
          <w:rFonts w:hint="eastAsia" w:ascii="宋体" w:hAnsi="宋体" w:cs="宋体"/>
          <w:sz w:val="24"/>
          <w:szCs w:val="24"/>
          <w:lang w:val="en-US" w:eastAsia="zh-CN"/>
        </w:rPr>
        <w:t>采购人或</w:t>
      </w:r>
      <w:r>
        <w:rPr>
          <w:rFonts w:hint="eastAsia" w:ascii="宋体" w:hAnsi="宋体" w:eastAsia="宋体" w:cs="宋体"/>
          <w:sz w:val="24"/>
          <w:szCs w:val="24"/>
        </w:rPr>
        <w:t>采购代理机构解释为准。</w:t>
      </w:r>
    </w:p>
    <w:p w14:paraId="7F747E8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 磋商文件未作须知明示，而又有法律、法规规定的，采购代理机构将依据法律法规的规定进行解释。</w:t>
      </w:r>
    </w:p>
    <w:p w14:paraId="0D574F4E">
      <w:pPr>
        <w:keepNext w:val="0"/>
        <w:keepLines w:val="0"/>
        <w:pageBreakBefore w:val="0"/>
        <w:widowControl w:val="0"/>
        <w:kinsoku/>
        <w:wordWrap/>
        <w:overflowPunct/>
        <w:topLinePunct w:val="0"/>
        <w:autoSpaceDE/>
        <w:autoSpaceDN/>
        <w:bidi w:val="0"/>
        <w:spacing w:line="360" w:lineRule="auto"/>
        <w:ind w:firstLine="482" w:firstLineChars="200"/>
        <w:outlineLvl w:val="2"/>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9</w:t>
      </w:r>
      <w:r>
        <w:rPr>
          <w:rFonts w:hint="eastAsia" w:ascii="宋体" w:hAnsi="宋体" w:eastAsia="宋体" w:cs="宋体"/>
          <w:b/>
          <w:color w:val="auto"/>
          <w:sz w:val="24"/>
          <w:szCs w:val="24"/>
          <w:highlight w:val="none"/>
        </w:rPr>
        <w:t xml:space="preserve">. </w:t>
      </w:r>
      <w:r>
        <w:rPr>
          <w:rFonts w:hint="eastAsia" w:ascii="宋体" w:hAnsi="宋体" w:eastAsia="宋体" w:cs="宋体"/>
          <w:b/>
          <w:bCs/>
          <w:color w:val="auto"/>
          <w:sz w:val="24"/>
          <w:szCs w:val="24"/>
          <w:highlight w:val="none"/>
        </w:rPr>
        <w:t>磋商</w:t>
      </w:r>
      <w:r>
        <w:rPr>
          <w:rFonts w:hint="eastAsia" w:ascii="宋体" w:hAnsi="宋体" w:eastAsia="宋体" w:cs="宋体"/>
          <w:b/>
          <w:color w:val="auto"/>
          <w:sz w:val="24"/>
          <w:szCs w:val="24"/>
          <w:highlight w:val="none"/>
        </w:rPr>
        <w:t>文件的澄清和修改</w:t>
      </w:r>
    </w:p>
    <w:p w14:paraId="387ED6AB">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sz w:val="24"/>
          <w:szCs w:val="24"/>
          <w:highlight w:val="none"/>
        </w:rPr>
      </w:pPr>
      <w:bookmarkStart w:id="43" w:name="_Toc5931"/>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rPr>
        <w:t>.1澄清或修改时间及处理：上传响应文件截止日之前，代理机构或采购</w:t>
      </w:r>
      <w:r>
        <w:rPr>
          <w:rFonts w:hint="eastAsia" w:ascii="宋体" w:hAnsi="宋体" w:cs="宋体"/>
          <w:sz w:val="24"/>
          <w:szCs w:val="24"/>
          <w:highlight w:val="none"/>
          <w:lang w:val="en-US" w:eastAsia="zh-CN"/>
        </w:rPr>
        <w:t>人</w:t>
      </w:r>
      <w:r>
        <w:rPr>
          <w:rFonts w:hint="eastAsia" w:ascii="宋体" w:hAnsi="宋体" w:eastAsia="宋体" w:cs="宋体"/>
          <w:sz w:val="24"/>
          <w:szCs w:val="24"/>
          <w:highlight w:val="none"/>
        </w:rPr>
        <w:t>可以对已发出的磋商文件进行必要的澄清或修改，其内容作为磋商文件的组成部分。所澄清或修改内容可能影响响应文件编制的，代理机构或采购方应当在上传响应文件截止时间至少5日前，以公告形式在</w:t>
      </w:r>
      <w:r>
        <w:rPr>
          <w:rFonts w:hint="eastAsia" w:ascii="宋体" w:hAnsi="宋体" w:cs="宋体"/>
          <w:sz w:val="24"/>
          <w:szCs w:val="24"/>
          <w:highlight w:val="none"/>
          <w:lang w:val="en-US" w:eastAsia="zh-CN"/>
        </w:rPr>
        <w:t>山西省政府采购网</w:t>
      </w:r>
      <w:r>
        <w:rPr>
          <w:rFonts w:hint="eastAsia" w:ascii="宋体" w:hAnsi="宋体" w:eastAsia="宋体" w:cs="宋体"/>
          <w:sz w:val="24"/>
          <w:szCs w:val="24"/>
          <w:highlight w:val="none"/>
        </w:rPr>
        <w:t>发布变更公告。不足5日的，应当顺延提交首次响应文件截止时间。</w:t>
      </w:r>
    </w:p>
    <w:p w14:paraId="469572EA">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rPr>
        <w:t>.2供应商澄清要求的提交：任何已下载了磋商文件的供应商，均可以在上传响应文件截止时间前对磋商文件进行询问</w:t>
      </w:r>
      <w:r>
        <w:rPr>
          <w:rFonts w:hint="eastAsia" w:ascii="宋体" w:hAnsi="宋体" w:cs="宋体"/>
          <w:sz w:val="24"/>
          <w:szCs w:val="24"/>
          <w:highlight w:val="none"/>
          <w:lang w:val="en-US" w:eastAsia="zh-CN"/>
        </w:rPr>
        <w:t>并要求做出澄清</w:t>
      </w:r>
      <w:r>
        <w:rPr>
          <w:rFonts w:hint="eastAsia" w:ascii="宋体" w:hAnsi="宋体" w:eastAsia="宋体" w:cs="宋体"/>
          <w:sz w:val="24"/>
          <w:szCs w:val="24"/>
          <w:highlight w:val="none"/>
        </w:rPr>
        <w:t>，并</w:t>
      </w:r>
      <w:r>
        <w:rPr>
          <w:rFonts w:hint="eastAsia" w:ascii="宋体" w:hAnsi="宋体" w:eastAsia="宋体" w:cs="宋体"/>
          <w:sz w:val="24"/>
          <w:szCs w:val="24"/>
          <w:highlight w:val="none"/>
          <w:lang w:eastAsia="zh-CN"/>
        </w:rPr>
        <w:t>通过山西政府采购平台政采云系统</w:t>
      </w:r>
      <w:r>
        <w:rPr>
          <w:rFonts w:hint="eastAsia" w:ascii="宋体" w:hAnsi="宋体" w:eastAsia="宋体" w:cs="宋体"/>
          <w:sz w:val="24"/>
          <w:szCs w:val="24"/>
          <w:highlight w:val="none"/>
        </w:rPr>
        <w:t>送达代理机构。</w:t>
      </w:r>
    </w:p>
    <w:p w14:paraId="57A735A3">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rPr>
        <w:t>.3澄清修改的补充文件中包括原提出的问题及问题的说明意见，但不包括问题的来源。</w:t>
      </w:r>
    </w:p>
    <w:p w14:paraId="4711F9F4">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rPr>
        <w:t>.4澄清、修改及其它答复的效力：代理机构或采购方一旦对磋商文件做出澄清或修改，</w:t>
      </w:r>
      <w:r>
        <w:rPr>
          <w:rFonts w:hint="eastAsia" w:ascii="宋体" w:hAnsi="宋体" w:cs="宋体"/>
          <w:sz w:val="24"/>
          <w:szCs w:val="24"/>
          <w:highlight w:val="none"/>
          <w:lang w:val="en-US" w:eastAsia="zh-CN"/>
        </w:rPr>
        <w:t>即刻</w:t>
      </w:r>
      <w:r>
        <w:rPr>
          <w:rFonts w:hint="eastAsia" w:ascii="宋体" w:hAnsi="宋体" w:eastAsia="宋体" w:cs="宋体"/>
          <w:sz w:val="24"/>
          <w:szCs w:val="24"/>
          <w:highlight w:val="none"/>
        </w:rPr>
        <w:t>发生效力，代理机构或采购方有关的补充文件，应当作为磋商文件的组成部分，对所有供应商均具有约束力。</w:t>
      </w:r>
    </w:p>
    <w:p w14:paraId="10AB0BC1">
      <w:pPr>
        <w:keepNext w:val="0"/>
        <w:keepLines w:val="0"/>
        <w:pageBreakBefore w:val="0"/>
        <w:widowControl w:val="0"/>
        <w:kinsoku/>
        <w:wordWrap/>
        <w:overflowPunct/>
        <w:topLinePunct w:val="0"/>
        <w:autoSpaceDE/>
        <w:autoSpaceDN/>
        <w:bidi w:val="0"/>
        <w:adjustRightInd w:val="0"/>
        <w:spacing w:line="360" w:lineRule="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三、响应文件的编制要求</w:t>
      </w:r>
      <w:bookmarkEnd w:id="43"/>
    </w:p>
    <w:p w14:paraId="40A7C57C">
      <w:pPr>
        <w:keepNext w:val="0"/>
        <w:keepLines w:val="0"/>
        <w:pageBreakBefore w:val="0"/>
        <w:widowControl w:val="0"/>
        <w:kinsoku/>
        <w:wordWrap/>
        <w:overflowPunct/>
        <w:topLinePunct w:val="0"/>
        <w:autoSpaceDE/>
        <w:autoSpaceDN/>
        <w:bidi w:val="0"/>
        <w:spacing w:line="360" w:lineRule="auto"/>
        <w:ind w:firstLine="482" w:firstLineChars="200"/>
        <w:outlineLvl w:val="2"/>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10</w:t>
      </w:r>
      <w:r>
        <w:rPr>
          <w:rFonts w:hint="eastAsia" w:ascii="宋体" w:hAnsi="宋体" w:eastAsia="宋体" w:cs="宋体"/>
          <w:b/>
          <w:color w:val="auto"/>
          <w:sz w:val="24"/>
          <w:szCs w:val="24"/>
          <w:highlight w:val="none"/>
        </w:rPr>
        <w:t xml:space="preserve">. </w:t>
      </w:r>
      <w:r>
        <w:rPr>
          <w:rFonts w:hint="eastAsia" w:ascii="宋体" w:hAnsi="宋体" w:eastAsia="宋体" w:cs="宋体"/>
          <w:b/>
          <w:bCs/>
          <w:color w:val="auto"/>
          <w:sz w:val="24"/>
          <w:szCs w:val="24"/>
          <w:highlight w:val="none"/>
        </w:rPr>
        <w:t>响应</w:t>
      </w:r>
      <w:r>
        <w:rPr>
          <w:rFonts w:hint="eastAsia" w:ascii="宋体" w:hAnsi="宋体" w:eastAsia="宋体" w:cs="宋体"/>
          <w:b/>
          <w:color w:val="auto"/>
          <w:sz w:val="24"/>
          <w:szCs w:val="24"/>
          <w:highlight w:val="none"/>
        </w:rPr>
        <w:t>文件的语言和计量单位</w:t>
      </w:r>
    </w:p>
    <w:p w14:paraId="5C25A37E">
      <w:pPr>
        <w:keepNext w:val="0"/>
        <w:keepLines w:val="0"/>
        <w:pageBreakBefore w:val="0"/>
        <w:kinsoku/>
        <w:wordWrap/>
        <w:overflowPunct/>
        <w:topLinePunct w:val="0"/>
        <w:autoSpaceDE/>
        <w:autoSpaceDN/>
        <w:bidi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响应文件以及供应商与采购人（采购代理机构）就有关磋商响应事宜的所有来往文件，均应以中文汉语书写。除签名、盖章、专用名称等特殊情形外，以中文汉语以外的文字表述的响应文件视同未提供。</w:t>
      </w:r>
    </w:p>
    <w:p w14:paraId="3280A545">
      <w:pPr>
        <w:keepNext w:val="0"/>
        <w:keepLines w:val="0"/>
        <w:pageBreakBefore w:val="0"/>
        <w:kinsoku/>
        <w:wordWrap/>
        <w:overflowPunct/>
        <w:topLinePunct w:val="0"/>
        <w:autoSpaceDE/>
        <w:autoSpaceDN/>
        <w:bidi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否则，产生的不利后果由供应商承担。</w:t>
      </w:r>
    </w:p>
    <w:p w14:paraId="49228814">
      <w:pPr>
        <w:keepNext w:val="0"/>
        <w:keepLines w:val="0"/>
        <w:pageBreakBefore w:val="0"/>
        <w:kinsoku/>
        <w:wordWrap/>
        <w:overflowPunct/>
        <w:topLinePunct w:val="0"/>
        <w:autoSpaceDE/>
        <w:autoSpaceDN/>
        <w:bidi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原版为外文的证书类、证明类文件，与供应商名称或其它实际情况不符的，供应商应当提供相关证明文件。</w:t>
      </w:r>
    </w:p>
    <w:p w14:paraId="62A0841E">
      <w:pPr>
        <w:keepNext w:val="0"/>
        <w:keepLines w:val="0"/>
        <w:pageBreakBefore w:val="0"/>
        <w:kinsoku/>
        <w:wordWrap/>
        <w:overflowPunct/>
        <w:topLinePunct w:val="0"/>
        <w:autoSpaceDE/>
        <w:autoSpaceDN/>
        <w:bidi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rPr>
        <w:t>.2计量单位，磋商文件已有明确规定的，使用磋商文件规定的计量单位；磋商文件没有规定的，应采用中华人民共和国法定计量单位（货币单位：人民币元），否则视同未响应。</w:t>
      </w:r>
    </w:p>
    <w:p w14:paraId="48089C6F">
      <w:pPr>
        <w:keepNext w:val="0"/>
        <w:keepLines w:val="0"/>
        <w:pageBreakBefore w:val="0"/>
        <w:widowControl w:val="0"/>
        <w:kinsoku/>
        <w:wordWrap/>
        <w:overflowPunct/>
        <w:topLinePunct w:val="0"/>
        <w:autoSpaceDE/>
        <w:autoSpaceDN/>
        <w:bidi w:val="0"/>
        <w:spacing w:line="360" w:lineRule="auto"/>
        <w:ind w:firstLine="482" w:firstLineChars="200"/>
        <w:outlineLvl w:val="2"/>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11</w:t>
      </w:r>
      <w:r>
        <w:rPr>
          <w:rFonts w:hint="eastAsia" w:ascii="宋体" w:hAnsi="宋体" w:eastAsia="宋体" w:cs="宋体"/>
          <w:b/>
          <w:color w:val="auto"/>
          <w:sz w:val="24"/>
          <w:szCs w:val="24"/>
          <w:highlight w:val="none"/>
        </w:rPr>
        <w:t xml:space="preserve">. </w:t>
      </w:r>
      <w:r>
        <w:rPr>
          <w:rFonts w:hint="eastAsia" w:ascii="宋体" w:hAnsi="宋体" w:eastAsia="宋体" w:cs="宋体"/>
          <w:b/>
          <w:bCs/>
          <w:color w:val="auto"/>
          <w:sz w:val="24"/>
          <w:szCs w:val="24"/>
          <w:highlight w:val="none"/>
        </w:rPr>
        <w:t>响应</w:t>
      </w:r>
      <w:r>
        <w:rPr>
          <w:rFonts w:hint="eastAsia" w:ascii="宋体" w:hAnsi="宋体" w:eastAsia="宋体" w:cs="宋体"/>
          <w:b/>
          <w:color w:val="auto"/>
          <w:sz w:val="24"/>
          <w:szCs w:val="24"/>
          <w:highlight w:val="none"/>
        </w:rPr>
        <w:t>文件的组成及相关要求</w:t>
      </w:r>
    </w:p>
    <w:p w14:paraId="3B1085AE">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.1响应文件分为资格证明文件部分和商务、技术文件部分。供应商按各自内容分别以系统要求的格式加密并上传。</w:t>
      </w:r>
    </w:p>
    <w:p w14:paraId="05A6A344">
      <w:pPr>
        <w:keepNext w:val="0"/>
        <w:keepLines w:val="0"/>
        <w:pageBreakBefore w:val="0"/>
        <w:widowControl w:val="0"/>
        <w:kinsoku/>
        <w:wordWrap/>
        <w:overflowPunct/>
        <w:topLinePunct w:val="0"/>
        <w:autoSpaceDE/>
        <w:autoSpaceDN/>
        <w:bidi w:val="0"/>
        <w:adjustRightInd w:val="0"/>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u w:val="single"/>
        </w:rPr>
        <w:t>资格证明文件部分</w:t>
      </w:r>
      <w:r>
        <w:rPr>
          <w:rFonts w:hint="eastAsia" w:ascii="宋体" w:hAnsi="宋体" w:eastAsia="宋体" w:cs="宋体"/>
          <w:color w:val="auto"/>
          <w:sz w:val="24"/>
          <w:szCs w:val="24"/>
          <w:highlight w:val="none"/>
        </w:rPr>
        <w:t>指供应商递交的证明其有资格参加报价和成交后有能力履行合同的文件。</w:t>
      </w:r>
    </w:p>
    <w:p w14:paraId="1D7F51F8">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资格证明部分</w:t>
      </w:r>
    </w:p>
    <w:p w14:paraId="08CD2478">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★1.具有独立承担民事责任的能力的信用承诺书</w:t>
      </w:r>
    </w:p>
    <w:p w14:paraId="67A00A54">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★2.具有良好的商业信誉和健全的财务会计制度的信用承诺书</w:t>
      </w:r>
    </w:p>
    <w:p w14:paraId="7F3334D8">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具有履行合同所必需的设备和专业技术能力信用承诺书</w:t>
      </w:r>
    </w:p>
    <w:p w14:paraId="42D754D3">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具有依法缴纳税收和社会保障资金的良好记录的信用承诺书</w:t>
      </w:r>
    </w:p>
    <w:p w14:paraId="0F7C4FF8">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参加本次采购活动前三年内，在经营活动中没有重大违法记录信用承诺书</w:t>
      </w:r>
    </w:p>
    <w:p w14:paraId="29F3E008">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6.单位负责人为同一人或者存在直接控股、管理关系的不同供应商，不得参加同一合同项下的采购活动的信用承诺书</w:t>
      </w:r>
    </w:p>
    <w:p w14:paraId="59EFBEE2">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7.磋商保证金缴纳凭证</w:t>
      </w:r>
    </w:p>
    <w:p w14:paraId="2D9E7BBD">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.供应商廉洁自律承诺书</w:t>
      </w:r>
    </w:p>
    <w:p w14:paraId="0261E173">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.供应商认为其他需要提供的资料</w:t>
      </w:r>
    </w:p>
    <w:p w14:paraId="091149FF">
      <w:pPr>
        <w:keepNext w:val="0"/>
        <w:keepLines w:val="0"/>
        <w:pageBreakBefore w:val="0"/>
        <w:widowControl w:val="0"/>
        <w:kinsoku/>
        <w:wordWrap/>
        <w:overflowPunct/>
        <w:topLinePunct w:val="0"/>
        <w:autoSpaceDE/>
        <w:autoSpaceDN/>
        <w:bidi w:val="0"/>
        <w:adjustRightIn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以上资格证明文件</w:t>
      </w:r>
      <w:r>
        <w:rPr>
          <w:rFonts w:hint="eastAsia" w:ascii="宋体" w:hAnsi="宋体" w:eastAsia="宋体" w:cs="宋体"/>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项</w:t>
      </w:r>
      <w:r>
        <w:rPr>
          <w:rFonts w:hint="eastAsia" w:ascii="宋体" w:hAnsi="宋体" w:eastAsia="宋体" w:cs="宋体"/>
          <w:b/>
          <w:bCs/>
          <w:color w:val="auto"/>
          <w:sz w:val="24"/>
          <w:szCs w:val="24"/>
          <w:highlight w:val="none"/>
        </w:rPr>
        <w:t>若有一项未提供或无效，或因模糊不清无法确定是否符合</w:t>
      </w:r>
      <w:r>
        <w:rPr>
          <w:rFonts w:hint="eastAsia" w:ascii="宋体" w:hAnsi="宋体" w:eastAsia="宋体" w:cs="宋体"/>
          <w:b/>
          <w:bCs/>
          <w:color w:val="auto"/>
          <w:sz w:val="24"/>
          <w:szCs w:val="24"/>
          <w:highlight w:val="none"/>
          <w:lang w:eastAsia="zh-CN"/>
        </w:rPr>
        <w:t>磋商文件</w:t>
      </w:r>
      <w:r>
        <w:rPr>
          <w:rFonts w:hint="eastAsia" w:ascii="宋体" w:hAnsi="宋体" w:eastAsia="宋体" w:cs="宋体"/>
          <w:b/>
          <w:bCs/>
          <w:color w:val="auto"/>
          <w:sz w:val="24"/>
          <w:szCs w:val="24"/>
          <w:highlight w:val="none"/>
        </w:rPr>
        <w:t>要求，将导致其不具备投标资格，且不允许在开标后补正。</w:t>
      </w:r>
    </w:p>
    <w:p w14:paraId="13125DC0">
      <w:pPr>
        <w:keepNext w:val="0"/>
        <w:keepLines w:val="0"/>
        <w:pageBreakBefore w:val="0"/>
        <w:widowControl w:val="0"/>
        <w:kinsoku/>
        <w:wordWrap/>
        <w:overflowPunct/>
        <w:topLinePunct w:val="0"/>
        <w:autoSpaceDE/>
        <w:autoSpaceDN/>
        <w:bidi w:val="0"/>
        <w:adjustRightInd w:val="0"/>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u w:val="single"/>
        </w:rPr>
        <w:t>商务技术文件部分</w:t>
      </w:r>
      <w:r>
        <w:rPr>
          <w:rFonts w:hint="eastAsia" w:ascii="宋体" w:hAnsi="宋体" w:eastAsia="宋体" w:cs="宋体"/>
          <w:color w:val="auto"/>
          <w:sz w:val="24"/>
          <w:szCs w:val="24"/>
          <w:highlight w:val="none"/>
        </w:rPr>
        <w:t>指供应商提交的能够证明其提供的服务满足磋商文件规定的文件。</w:t>
      </w:r>
    </w:p>
    <w:p w14:paraId="7F30B15F">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技术部分</w:t>
      </w:r>
    </w:p>
    <w:p w14:paraId="02FCAB45">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1．法定代表人（</w:t>
      </w: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rPr>
        <w:t>负责人）身份证明书（见‘</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 xml:space="preserve">格式’）； </w:t>
      </w:r>
    </w:p>
    <w:p w14:paraId="618D933B">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2．法定代表人（</w:t>
      </w: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rPr>
        <w:t>负责人）授权委托书（见‘</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格式’），若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代表为法定代表人（</w:t>
      </w: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rPr>
        <w:t>负责人）的可不提供；</w:t>
      </w:r>
    </w:p>
    <w:p w14:paraId="1DE28285">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函（见‘</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格式’）；</w:t>
      </w:r>
    </w:p>
    <w:p w14:paraId="6975C1F4">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4．开标一览表 (见‘</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格式’)；</w:t>
      </w:r>
    </w:p>
    <w:p w14:paraId="4C940977">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商务</w:t>
      </w:r>
      <w:r>
        <w:rPr>
          <w:rFonts w:hint="eastAsia" w:ascii="宋体" w:hAnsi="宋体" w:eastAsia="宋体" w:cs="宋体"/>
          <w:color w:val="auto"/>
          <w:sz w:val="24"/>
          <w:szCs w:val="24"/>
          <w:highlight w:val="none"/>
        </w:rPr>
        <w:t>技术响应及偏离表</w:t>
      </w:r>
    </w:p>
    <w:p w14:paraId="3ACF9EF2">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.整体实施方案</w:t>
      </w:r>
    </w:p>
    <w:p w14:paraId="4CBFAC22">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.供应商及人员配备情况表</w:t>
      </w:r>
    </w:p>
    <w:p w14:paraId="568B7F57">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8.同类项目合同案例及相关证明资料（附相关证明材料原件扫描件）（见‘磋商文件格式’）；</w:t>
      </w:r>
    </w:p>
    <w:p w14:paraId="3D7ACB2B">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9．供应商认为需要提供的其他材料。</w:t>
      </w:r>
    </w:p>
    <w:p w14:paraId="537D6511">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10.政策性要求部分</w:t>
      </w:r>
    </w:p>
    <w:p w14:paraId="6983E56E">
      <w:pPr>
        <w:keepNext w:val="0"/>
        <w:keepLines w:val="0"/>
        <w:pageBreakBefore w:val="0"/>
        <w:widowControl w:val="0"/>
        <w:kinsoku/>
        <w:wordWrap/>
        <w:overflowPunct/>
        <w:topLinePunct w:val="0"/>
        <w:autoSpaceDE/>
        <w:autoSpaceDN/>
        <w:bidi w:val="0"/>
        <w:adjustRightInd w:val="0"/>
        <w:spacing w:line="360" w:lineRule="auto"/>
        <w:ind w:firstLine="482" w:firstLineChars="200"/>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加★的商务、技术文件若有一项未提供或无效，将导致其不具备</w:t>
      </w:r>
      <w:r>
        <w:rPr>
          <w:rFonts w:hint="eastAsia" w:ascii="宋体" w:hAnsi="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lang w:eastAsia="zh-CN"/>
        </w:rPr>
        <w:t>资格，且不允许在开标后补正。</w:t>
      </w:r>
    </w:p>
    <w:p w14:paraId="56624CDD">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供应商应按</w:t>
      </w:r>
      <w:r>
        <w:rPr>
          <w:rFonts w:hint="eastAsia" w:ascii="宋体" w:hAnsi="宋体" w:eastAsia="宋体" w:cs="宋体"/>
          <w:color w:val="auto"/>
          <w:sz w:val="24"/>
          <w:szCs w:val="24"/>
          <w:highlight w:val="none"/>
          <w:lang w:val="en-US" w:eastAsia="zh-CN"/>
        </w:rPr>
        <w:t>资格</w:t>
      </w:r>
      <w:r>
        <w:rPr>
          <w:rFonts w:hint="eastAsia" w:ascii="宋体" w:hAnsi="宋体" w:eastAsia="宋体" w:cs="宋体"/>
          <w:color w:val="auto"/>
          <w:sz w:val="24"/>
          <w:szCs w:val="24"/>
          <w:highlight w:val="none"/>
        </w:rPr>
        <w:t>及商务技术文件顺序，以及磋商文件规定的格式编制响应文件并标注页码，响应文件内容不完整、编排混乱导致响应文件被误读、漏读或者查找不到相关内容的，是供应商的责任。</w:t>
      </w:r>
    </w:p>
    <w:p w14:paraId="6FC656B4">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pacing w:val="-6"/>
          <w:sz w:val="24"/>
          <w:szCs w:val="24"/>
          <w:highlight w:val="none"/>
        </w:rPr>
        <w:t>若供应商投报多个</w:t>
      </w:r>
      <w:r>
        <w:rPr>
          <w:rFonts w:hint="eastAsia" w:ascii="宋体" w:hAnsi="宋体" w:eastAsia="宋体" w:cs="宋体"/>
          <w:color w:val="auto"/>
          <w:spacing w:val="-6"/>
          <w:sz w:val="24"/>
          <w:szCs w:val="24"/>
          <w:highlight w:val="none"/>
          <w:lang w:eastAsia="zh-CN"/>
        </w:rPr>
        <w:t>标项</w:t>
      </w:r>
      <w:r>
        <w:rPr>
          <w:rFonts w:hint="eastAsia" w:ascii="宋体" w:hAnsi="宋体" w:eastAsia="宋体" w:cs="宋体"/>
          <w:color w:val="auto"/>
          <w:spacing w:val="-6"/>
          <w:sz w:val="24"/>
          <w:szCs w:val="24"/>
          <w:highlight w:val="none"/>
        </w:rPr>
        <w:t>，应按每个</w:t>
      </w:r>
      <w:r>
        <w:rPr>
          <w:rFonts w:hint="eastAsia" w:ascii="宋体" w:hAnsi="宋体" w:eastAsia="宋体" w:cs="宋体"/>
          <w:color w:val="auto"/>
          <w:spacing w:val="-6"/>
          <w:sz w:val="24"/>
          <w:szCs w:val="24"/>
          <w:highlight w:val="none"/>
          <w:lang w:eastAsia="zh-CN"/>
        </w:rPr>
        <w:t>标项</w:t>
      </w:r>
      <w:r>
        <w:rPr>
          <w:rFonts w:hint="eastAsia" w:ascii="宋体" w:hAnsi="宋体" w:eastAsia="宋体" w:cs="宋体"/>
          <w:color w:val="auto"/>
          <w:spacing w:val="-6"/>
          <w:sz w:val="24"/>
          <w:szCs w:val="24"/>
          <w:highlight w:val="none"/>
        </w:rPr>
        <w:t>分别提供单独的响应文件。</w:t>
      </w:r>
    </w:p>
    <w:p w14:paraId="34C2BB3E">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4</w:t>
      </w:r>
      <w:r>
        <w:rPr>
          <w:sz w:val="24"/>
          <w:szCs w:val="24"/>
          <w:highlight w:val="none"/>
        </w:rPr>
        <w:t>磋商</w:t>
      </w:r>
      <w:r>
        <w:rPr>
          <w:rFonts w:hint="eastAsia" w:ascii="宋体" w:hAnsi="宋体" w:eastAsia="宋体" w:cs="宋体"/>
          <w:color w:val="auto"/>
          <w:sz w:val="24"/>
          <w:szCs w:val="24"/>
          <w:highlight w:val="none"/>
        </w:rPr>
        <w:t>保证金</w:t>
      </w:r>
    </w:p>
    <w:p w14:paraId="0B9B918C">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（1）供应商应在递交响应文件截止时间之前</w:t>
      </w:r>
      <w:r>
        <w:rPr>
          <w:rFonts w:hint="eastAsia" w:ascii="宋体" w:hAnsi="宋体" w:cs="宋体"/>
          <w:color w:val="auto"/>
          <w:sz w:val="24"/>
          <w:szCs w:val="24"/>
          <w:highlight w:val="none"/>
          <w:lang w:val="en-US" w:eastAsia="zh-CN"/>
        </w:rPr>
        <w:t>缴纳</w:t>
      </w:r>
      <w:r>
        <w:rPr>
          <w:rFonts w:hint="eastAsia" w:ascii="宋体" w:hAnsi="宋体" w:eastAsia="宋体" w:cs="宋体"/>
          <w:color w:val="auto"/>
          <w:sz w:val="24"/>
          <w:szCs w:val="24"/>
          <w:highlight w:val="none"/>
        </w:rPr>
        <w:t>保证金，保证金金额见供应商须知前附表。未按磋商文件要求提交保证金的，采购代理机构将拒绝接受供应商的响应文件。</w:t>
      </w:r>
    </w:p>
    <w:p w14:paraId="2806049D">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供应商在响应文件开启时间前撤回已提交的响应文件的，代理机构应当自收到供应商书面撤回通知之日起 5 个工作日内，退还已收取的磋商保证金，但因供应商自身原因导致无法及时退还的除外</w:t>
      </w:r>
      <w:r>
        <w:rPr>
          <w:rFonts w:hint="eastAsia" w:ascii="宋体" w:hAnsi="宋体" w:eastAsia="宋体" w:cs="宋体"/>
          <w:color w:val="auto"/>
          <w:sz w:val="24"/>
          <w:szCs w:val="24"/>
          <w:highlight w:val="none"/>
        </w:rPr>
        <w:t>。</w:t>
      </w:r>
    </w:p>
    <w:p w14:paraId="3C6B27E6">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代理机构应当自成交通知书发出之日起 5 个工作日内退还未成交供应商的磋商保证金，自采购合同签订之日起 5 个工作日内退还成交供应商的磋商保证金。但因供应商自身原因导致无法及时退还的除外</w:t>
      </w:r>
      <w:r>
        <w:rPr>
          <w:rFonts w:hint="eastAsia" w:ascii="宋体" w:hAnsi="宋体" w:eastAsia="宋体" w:cs="宋体"/>
          <w:color w:val="auto"/>
          <w:sz w:val="24"/>
          <w:szCs w:val="24"/>
          <w:highlight w:val="none"/>
        </w:rPr>
        <w:t>。</w:t>
      </w:r>
    </w:p>
    <w:p w14:paraId="7453378F">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有下列情形之一的，磋商保证金不予退还：</w:t>
      </w:r>
    </w:p>
    <w:p w14:paraId="669195F1">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（一）供应商在递交响应文件截止时间后撤回响应文件的；</w:t>
      </w:r>
    </w:p>
    <w:p w14:paraId="2E69D5E4">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（二）供应商在响应文件中提供虚假材料的；</w:t>
      </w:r>
    </w:p>
    <w:p w14:paraId="621C3D57">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（三）除因不可抗力或磋商文件认可的情形以外，成交供应商不与采购人签订合同的；</w:t>
      </w:r>
    </w:p>
    <w:p w14:paraId="5FCD646E">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（四）供应商与采购人、其他供应商或者采购代理机构恶意串通的；</w:t>
      </w:r>
    </w:p>
    <w:p w14:paraId="7CEEA46D">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（五）磋商文件规定的其他情形。</w:t>
      </w:r>
    </w:p>
    <w:p w14:paraId="15FABDDC">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11.5已提交响应文件的供应商，在提交最后报价之前，可以根据磋商情况退出报价。代理机构应当退还退出磋商的供应商的磋商保证金。</w:t>
      </w:r>
    </w:p>
    <w:p w14:paraId="1718CECD">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磋商报价</w:t>
      </w:r>
    </w:p>
    <w:p w14:paraId="5B8AB8BD">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5.1所有磋商报价均以人民币“元”为计算单位。只要投报了一个确定数额，无论分项价格是否全部填报了相应的金额或免费字样，报价均被视为已经包含提供本项目所要求的全部服务所发生的一切成本、税费和利润。由于分项报价填报不完整、不清楚或存在其它任何失误，所导致的任何不利后果均应</w:t>
      </w:r>
      <w:r>
        <w:rPr>
          <w:rFonts w:hint="eastAsia" w:ascii="宋体" w:hAnsi="宋体" w:eastAsia="宋体" w:cs="宋体"/>
          <w:color w:val="auto"/>
          <w:sz w:val="24"/>
          <w:szCs w:val="24"/>
          <w:highlight w:val="none"/>
          <w:lang w:val="en-US" w:eastAsia="zh-CN"/>
        </w:rPr>
        <w:t>当由供应商自行承担。</w:t>
      </w:r>
    </w:p>
    <w:p w14:paraId="7F3AC4D2">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.2供应商报出的价格为全部服务完成的最终含税价格。</w:t>
      </w:r>
    </w:p>
    <w:p w14:paraId="2D5FF07C">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.3本次磋商不接受可选择方案的报价。</w:t>
      </w:r>
    </w:p>
    <w:p w14:paraId="32E06279">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11.5.4 任何超出磋商文件要求而额外赠送的服务等其他形式的优惠，在评审时将不作为价格折算的必备条件。</w:t>
      </w:r>
    </w:p>
    <w:p w14:paraId="524C6ED7">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11.5.5报价依据：</w:t>
      </w:r>
    </w:p>
    <w:p w14:paraId="65AAF41B">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（1）本磋商文件所要求的服务内容、服务期限、工作范围和要求。</w:t>
      </w:r>
    </w:p>
    <w:p w14:paraId="1020F026">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（2）本磋商文件明确的服务标准及考核方式。</w:t>
      </w:r>
    </w:p>
    <w:p w14:paraId="79F1E5AB">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（3）磋商供应商认为应考虑的其他因素。</w:t>
      </w:r>
    </w:p>
    <w:p w14:paraId="7CBC8343">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11.5.6磋商供应商提供的服务应当符合国家和山西省有关法律、法规和标准规范，满足合同约定的服务内容和质量等要求。磋商供应商不得违反标准规范规定或合同约定，通过降低服务质量、减少服务内容等手段进行恶性竞争，扰乱正常市场秩序。</w:t>
      </w:r>
    </w:p>
    <w:p w14:paraId="6026C992">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11.5.7磋商供应商按照磋商文件中提供的格式填写报价一览表，如有其它内容可根据实际情况自行增加内容进行填报。</w:t>
      </w:r>
    </w:p>
    <w:p w14:paraId="068F0AE7">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11.5.8政府采购异常低价审查</w:t>
      </w:r>
    </w:p>
    <w:p w14:paraId="2EFC07B4">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cs="宋体"/>
          <w:snapToGrid/>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（一）政府采购</w:t>
      </w:r>
      <w:r>
        <w:rPr>
          <w:rFonts w:hint="eastAsia" w:ascii="宋体" w:hAnsi="宋体" w:cs="宋体"/>
          <w:snapToGrid/>
          <w:color w:val="auto"/>
          <w:kern w:val="2"/>
          <w:sz w:val="24"/>
          <w:szCs w:val="24"/>
          <w:highlight w:val="none"/>
          <w:lang w:val="en-US" w:eastAsia="zh-CN" w:bidi="ar-SA"/>
        </w:rPr>
        <w:t>评审中出现下列情形之一的，评审委员会应当启动异常低价投标（响应）审查程序：</w:t>
      </w:r>
    </w:p>
    <w:p w14:paraId="4537ED46">
      <w:pPr>
        <w:widowControl w:val="0"/>
        <w:kinsoku/>
        <w:autoSpaceDE/>
        <w:autoSpaceDN/>
        <w:adjustRightInd/>
        <w:snapToGrid/>
        <w:spacing w:line="360" w:lineRule="auto"/>
        <w:ind w:firstLine="480" w:firstLineChars="200"/>
        <w:jc w:val="both"/>
        <w:textAlignment w:val="auto"/>
        <w:rPr>
          <w:rFonts w:hint="eastAsia" w:ascii="宋体" w:hAnsi="宋体" w:cs="宋体"/>
          <w:snapToGrid/>
          <w:color w:val="auto"/>
          <w:kern w:val="2"/>
          <w:sz w:val="24"/>
          <w:szCs w:val="24"/>
          <w:highlight w:val="none"/>
          <w:lang w:val="en-US" w:eastAsia="zh-CN" w:bidi="ar-SA"/>
        </w:rPr>
      </w:pPr>
      <w:r>
        <w:rPr>
          <w:rFonts w:hint="eastAsia" w:ascii="宋体" w:hAnsi="宋体" w:cs="宋体"/>
          <w:snapToGrid/>
          <w:color w:val="auto"/>
          <w:kern w:val="2"/>
          <w:sz w:val="24"/>
          <w:szCs w:val="24"/>
          <w:highlight w:val="none"/>
          <w:lang w:val="en-US" w:eastAsia="zh-CN" w:bidi="ar-SA"/>
        </w:rPr>
        <w:t>1.投标（响应）报价低于全部通过符合性审查供应商投标（响应）报价平均值50%的，即投标（响应）报价&lt;全部通过符合性审查供应商投标（响应）报价平均值×50%；</w:t>
      </w:r>
    </w:p>
    <w:p w14:paraId="17A0F8F6">
      <w:pPr>
        <w:widowControl w:val="0"/>
        <w:kinsoku/>
        <w:autoSpaceDE/>
        <w:autoSpaceDN/>
        <w:adjustRightInd/>
        <w:snapToGrid/>
        <w:spacing w:line="360" w:lineRule="auto"/>
        <w:ind w:firstLine="480" w:firstLineChars="200"/>
        <w:jc w:val="both"/>
        <w:textAlignment w:val="auto"/>
        <w:rPr>
          <w:rFonts w:hint="eastAsia" w:ascii="宋体" w:hAnsi="宋体" w:cs="宋体"/>
          <w:snapToGrid/>
          <w:color w:val="auto"/>
          <w:kern w:val="2"/>
          <w:sz w:val="24"/>
          <w:szCs w:val="24"/>
          <w:highlight w:val="none"/>
          <w:lang w:val="en-US" w:eastAsia="zh-CN" w:bidi="ar-SA"/>
        </w:rPr>
      </w:pPr>
      <w:r>
        <w:rPr>
          <w:rFonts w:hint="eastAsia" w:ascii="宋体" w:hAnsi="宋体" w:cs="宋体"/>
          <w:snapToGrid/>
          <w:color w:val="auto"/>
          <w:kern w:val="2"/>
          <w:sz w:val="24"/>
          <w:szCs w:val="24"/>
          <w:highlight w:val="none"/>
          <w:lang w:val="en-US" w:eastAsia="zh-CN" w:bidi="ar-SA"/>
        </w:rPr>
        <w:t>2.投标（响应）报价低于通过符合性审查的次低报价供应商投标（响应）报价50%的，即投标（响应）报价&lt;通过符合性审查的次低报价供应商投标（响应）报价×50%；</w:t>
      </w:r>
    </w:p>
    <w:p w14:paraId="2DA9700D">
      <w:pPr>
        <w:widowControl w:val="0"/>
        <w:kinsoku/>
        <w:autoSpaceDE/>
        <w:autoSpaceDN/>
        <w:adjustRightInd/>
        <w:snapToGrid/>
        <w:spacing w:line="360" w:lineRule="auto"/>
        <w:ind w:firstLine="480" w:firstLineChars="200"/>
        <w:jc w:val="both"/>
        <w:textAlignment w:val="auto"/>
        <w:rPr>
          <w:rFonts w:hint="eastAsia" w:ascii="宋体" w:hAnsi="宋体" w:cs="宋体"/>
          <w:snapToGrid/>
          <w:color w:val="auto"/>
          <w:kern w:val="2"/>
          <w:sz w:val="24"/>
          <w:szCs w:val="24"/>
          <w:highlight w:val="none"/>
          <w:lang w:val="en-US" w:eastAsia="zh-CN" w:bidi="ar-SA"/>
        </w:rPr>
      </w:pPr>
      <w:r>
        <w:rPr>
          <w:rFonts w:hint="eastAsia" w:ascii="宋体" w:hAnsi="宋体" w:cs="宋体"/>
          <w:snapToGrid/>
          <w:color w:val="auto"/>
          <w:kern w:val="2"/>
          <w:sz w:val="24"/>
          <w:szCs w:val="24"/>
          <w:highlight w:val="none"/>
          <w:lang w:val="en-US" w:eastAsia="zh-CN" w:bidi="ar-SA"/>
        </w:rPr>
        <w:t>3.投标（响应）报价低于采购项目最高限价45%的，即投标（响应）报价&lt;采购项目最高限价×45%；</w:t>
      </w:r>
    </w:p>
    <w:p w14:paraId="5F7C81EC">
      <w:pPr>
        <w:widowControl w:val="0"/>
        <w:kinsoku/>
        <w:autoSpaceDE/>
        <w:autoSpaceDN/>
        <w:adjustRightInd/>
        <w:snapToGrid/>
        <w:spacing w:line="360" w:lineRule="auto"/>
        <w:ind w:firstLine="480" w:firstLineChars="200"/>
        <w:jc w:val="both"/>
        <w:textAlignment w:val="auto"/>
        <w:rPr>
          <w:rFonts w:hint="eastAsia" w:ascii="宋体" w:hAnsi="宋体" w:cs="宋体"/>
          <w:snapToGrid/>
          <w:color w:val="auto"/>
          <w:kern w:val="2"/>
          <w:sz w:val="24"/>
          <w:szCs w:val="24"/>
          <w:highlight w:val="none"/>
          <w:lang w:val="en-US" w:eastAsia="zh-CN" w:bidi="ar-SA"/>
        </w:rPr>
      </w:pPr>
      <w:r>
        <w:rPr>
          <w:rFonts w:hint="eastAsia" w:ascii="宋体" w:hAnsi="宋体" w:cs="宋体"/>
          <w:snapToGrid/>
          <w:color w:val="auto"/>
          <w:kern w:val="2"/>
          <w:sz w:val="24"/>
          <w:szCs w:val="24"/>
          <w:highlight w:val="none"/>
          <w:lang w:val="en-US" w:eastAsia="zh-CN" w:bidi="ar-SA"/>
        </w:rPr>
        <w:t>4.评审委员会基于专业判断，认为供应商报价过低，有可能影响产品质量或者不能诚信履约的其他情形。</w:t>
      </w:r>
    </w:p>
    <w:p w14:paraId="7679F31E">
      <w:pPr>
        <w:widowControl w:val="0"/>
        <w:numPr>
          <w:ilvl w:val="0"/>
          <w:numId w:val="0"/>
        </w:numPr>
        <w:kinsoku/>
        <w:autoSpaceDE/>
        <w:autoSpaceDN/>
        <w:adjustRightInd/>
        <w:snapToGrid/>
        <w:spacing w:line="360" w:lineRule="auto"/>
        <w:ind w:firstLine="480" w:firstLineChars="200"/>
        <w:jc w:val="both"/>
        <w:textAlignment w:val="auto"/>
        <w:rPr>
          <w:rFonts w:hint="eastAsia" w:ascii="宋体" w:hAnsi="宋体" w:cs="宋体"/>
          <w:snapToGrid/>
          <w:color w:val="auto"/>
          <w:kern w:val="2"/>
          <w:sz w:val="24"/>
          <w:szCs w:val="24"/>
          <w:highlight w:val="none"/>
          <w:lang w:val="en-US" w:eastAsia="zh-CN" w:bidi="ar-SA"/>
        </w:rPr>
      </w:pPr>
      <w:r>
        <w:rPr>
          <w:rFonts w:hint="eastAsia" w:ascii="宋体" w:hAnsi="宋体" w:cs="宋体"/>
          <w:snapToGrid/>
          <w:color w:val="auto"/>
          <w:kern w:val="2"/>
          <w:sz w:val="24"/>
          <w:szCs w:val="24"/>
          <w:highlight w:val="none"/>
          <w:lang w:val="en-US" w:eastAsia="zh-CN" w:bidi="ar-SA"/>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9174DF2">
      <w:pPr>
        <w:keepNext w:val="0"/>
        <w:keepLines w:val="0"/>
        <w:pageBreakBefore w:val="0"/>
        <w:widowControl w:val="0"/>
        <w:kinsoku/>
        <w:wordWrap/>
        <w:overflowPunct/>
        <w:topLinePunct w:val="0"/>
        <w:autoSpaceDE/>
        <w:autoSpaceDN/>
        <w:bidi w:val="0"/>
        <w:spacing w:line="360" w:lineRule="auto"/>
        <w:ind w:firstLine="480" w:firstLineChars="200"/>
        <w:outlineLvl w:val="2"/>
        <w:rPr>
          <w:rFonts w:hint="default" w:ascii="宋体" w:hAnsi="宋体" w:cs="宋体"/>
          <w:b/>
          <w:color w:val="auto"/>
          <w:sz w:val="24"/>
          <w:szCs w:val="24"/>
          <w:highlight w:val="none"/>
          <w:lang w:val="en-US" w:eastAsia="zh-CN"/>
        </w:rPr>
      </w:pPr>
      <w:r>
        <w:rPr>
          <w:rFonts w:hint="eastAsia" w:ascii="宋体" w:hAnsi="宋体" w:cs="宋体"/>
          <w:snapToGrid/>
          <w:color w:val="auto"/>
          <w:kern w:val="2"/>
          <w:sz w:val="24"/>
          <w:szCs w:val="24"/>
          <w:highlight w:val="none"/>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13B82CC">
      <w:pPr>
        <w:keepNext w:val="0"/>
        <w:keepLines w:val="0"/>
        <w:pageBreakBefore w:val="0"/>
        <w:widowControl w:val="0"/>
        <w:kinsoku/>
        <w:wordWrap/>
        <w:overflowPunct/>
        <w:topLinePunct w:val="0"/>
        <w:autoSpaceDE/>
        <w:autoSpaceDN/>
        <w:bidi w:val="0"/>
        <w:spacing w:line="360" w:lineRule="auto"/>
        <w:ind w:firstLine="482" w:firstLineChars="200"/>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cs="宋体"/>
          <w:b/>
          <w:color w:val="auto"/>
          <w:sz w:val="24"/>
          <w:szCs w:val="24"/>
          <w:highlight w:val="none"/>
          <w:lang w:val="en-US" w:eastAsia="zh-CN"/>
        </w:rPr>
        <w:t>2</w:t>
      </w:r>
      <w:r>
        <w:rPr>
          <w:rFonts w:hint="eastAsia" w:ascii="宋体" w:hAnsi="宋体" w:eastAsia="宋体" w:cs="宋体"/>
          <w:b/>
          <w:color w:val="auto"/>
          <w:sz w:val="24"/>
          <w:szCs w:val="24"/>
          <w:highlight w:val="none"/>
        </w:rPr>
        <w:t>. 响应文件填写说明</w:t>
      </w:r>
    </w:p>
    <w:p w14:paraId="3A0C5B3C">
      <w:pPr>
        <w:keepNext w:val="0"/>
        <w:keepLines w:val="0"/>
        <w:pageBreakBefore w:val="0"/>
        <w:kinsoku/>
        <w:wordWrap/>
        <w:overflowPunct/>
        <w:topLinePunct w:val="0"/>
        <w:autoSpaceDE/>
        <w:autoSpaceDN/>
        <w:bidi w:val="0"/>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1</w:t>
      </w:r>
      <w:r>
        <w:rPr>
          <w:rFonts w:hint="eastAsia" w:ascii="宋体" w:hAnsi="宋体" w:cs="宋体"/>
          <w:b/>
          <w:sz w:val="24"/>
          <w:szCs w:val="24"/>
          <w:highlight w:val="none"/>
          <w:lang w:val="en-US" w:eastAsia="zh-CN"/>
        </w:rPr>
        <w:t>2</w:t>
      </w:r>
      <w:r>
        <w:rPr>
          <w:rFonts w:hint="eastAsia" w:ascii="宋体" w:hAnsi="宋体" w:eastAsia="宋体" w:cs="宋体"/>
          <w:b/>
          <w:sz w:val="24"/>
          <w:szCs w:val="24"/>
          <w:highlight w:val="none"/>
        </w:rPr>
        <w:t>.1响应文件应使用</w:t>
      </w:r>
      <w:r>
        <w:rPr>
          <w:rFonts w:hint="eastAsia" w:ascii="宋体" w:hAnsi="宋体" w:cs="宋体"/>
          <w:b/>
          <w:sz w:val="24"/>
          <w:szCs w:val="24"/>
          <w:highlight w:val="none"/>
          <w:lang w:val="en-US" w:eastAsia="zh-CN"/>
        </w:rPr>
        <w:t>山西省政府采购网</w:t>
      </w: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lang w:val="en-US" w:eastAsia="zh-CN"/>
        </w:rPr>
        <w:t>政采云</w:t>
      </w: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rPr>
        <w:t>提供的响应文件制作软件，按本磋商文件第六部分的要求进行编制，如有必要，可以增加附页，作为响应文件的组成部分。</w:t>
      </w:r>
    </w:p>
    <w:p w14:paraId="56EF2F67">
      <w:pPr>
        <w:keepNext w:val="0"/>
        <w:keepLines w:val="0"/>
        <w:pageBreakBefore w:val="0"/>
        <w:kinsoku/>
        <w:wordWrap/>
        <w:overflowPunct/>
        <w:topLinePunct w:val="0"/>
        <w:autoSpaceDE/>
        <w:autoSpaceDN/>
        <w:bidi w:val="0"/>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1</w:t>
      </w:r>
      <w:r>
        <w:rPr>
          <w:rFonts w:hint="eastAsia" w:ascii="宋体" w:hAnsi="宋体" w:cs="宋体"/>
          <w:b/>
          <w:sz w:val="24"/>
          <w:szCs w:val="24"/>
          <w:highlight w:val="none"/>
          <w:lang w:val="en-US" w:eastAsia="zh-CN"/>
        </w:rPr>
        <w:t>2</w:t>
      </w:r>
      <w:r>
        <w:rPr>
          <w:rFonts w:hint="eastAsia" w:ascii="宋体" w:hAnsi="宋体" w:eastAsia="宋体" w:cs="宋体"/>
          <w:b/>
          <w:sz w:val="24"/>
          <w:szCs w:val="24"/>
          <w:highlight w:val="none"/>
        </w:rPr>
        <w:t>.2</w:t>
      </w:r>
      <w:r>
        <w:rPr>
          <w:rFonts w:hint="eastAsia" w:ascii="宋体" w:hAnsi="宋体" w:cs="宋体"/>
          <w:b/>
          <w:sz w:val="24"/>
          <w:szCs w:val="24"/>
          <w:highlight w:val="none"/>
          <w:lang w:val="en-US" w:eastAsia="zh-CN"/>
        </w:rPr>
        <w:t>山西省政府采购网</w:t>
      </w: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lang w:val="en-US" w:eastAsia="zh-CN"/>
        </w:rPr>
        <w:t>政采云</w:t>
      </w: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rPr>
        <w:t>为供应商提供在线或离线编辑和制作响应文件的功能，主要包括文件的导入、文件内容编辑、版式文件转换、文件生成、校验以及加密等功能。具体的电子响应文件制作软件的使用说明详见</w:t>
      </w:r>
      <w:r>
        <w:rPr>
          <w:rFonts w:hint="eastAsia" w:ascii="宋体" w:hAnsi="宋体" w:cs="宋体"/>
          <w:b/>
          <w:sz w:val="24"/>
          <w:szCs w:val="24"/>
          <w:highlight w:val="none"/>
          <w:lang w:val="en-US" w:eastAsia="zh-CN"/>
        </w:rPr>
        <w:t>山西省政府采购网</w:t>
      </w: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lang w:val="en-US" w:eastAsia="zh-CN"/>
        </w:rPr>
        <w:t>政采云</w:t>
      </w: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rPr>
        <w:t>上的相关说明或电话咨询</w:t>
      </w:r>
      <w:r>
        <w:rPr>
          <w:rFonts w:hint="eastAsia" w:ascii="宋体" w:hAnsi="宋体" w:cs="宋体"/>
          <w:b/>
          <w:sz w:val="24"/>
          <w:szCs w:val="24"/>
          <w:highlight w:val="none"/>
          <w:lang w:val="en-US" w:eastAsia="zh-CN"/>
        </w:rPr>
        <w:t>山西省政府采购网</w:t>
      </w: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lang w:val="en-US" w:eastAsia="zh-CN"/>
        </w:rPr>
        <w:t>政采云</w:t>
      </w:r>
      <w:r>
        <w:rPr>
          <w:rFonts w:hint="eastAsia" w:ascii="宋体" w:hAnsi="宋体" w:eastAsia="宋体" w:cs="宋体"/>
          <w:b/>
          <w:sz w:val="24"/>
          <w:szCs w:val="24"/>
          <w:highlight w:val="none"/>
          <w:lang w:eastAsia="zh-CN"/>
        </w:rPr>
        <w:t>）</w:t>
      </w:r>
      <w:r>
        <w:rPr>
          <w:rFonts w:hint="eastAsia" w:ascii="宋体" w:hAnsi="宋体" w:cs="宋体"/>
          <w:b/>
          <w:sz w:val="24"/>
          <w:szCs w:val="24"/>
          <w:highlight w:val="none"/>
          <w:lang w:eastAsia="zh-CN"/>
        </w:rPr>
        <w:t>，</w:t>
      </w:r>
      <w:r>
        <w:rPr>
          <w:rFonts w:hint="eastAsia" w:ascii="宋体" w:hAnsi="宋体" w:cs="宋体"/>
          <w:b/>
          <w:sz w:val="24"/>
          <w:szCs w:val="24"/>
          <w:highlight w:val="none"/>
          <w:lang w:val="en-US" w:eastAsia="zh-CN"/>
        </w:rPr>
        <w:t>联系电话为95763</w:t>
      </w:r>
      <w:r>
        <w:rPr>
          <w:rFonts w:hint="eastAsia" w:ascii="宋体" w:hAnsi="宋体" w:eastAsia="宋体" w:cs="宋体"/>
          <w:b/>
          <w:sz w:val="24"/>
          <w:szCs w:val="24"/>
          <w:highlight w:val="none"/>
        </w:rPr>
        <w:t>。</w:t>
      </w:r>
    </w:p>
    <w:p w14:paraId="6B85054E">
      <w:pPr>
        <w:keepNext w:val="0"/>
        <w:keepLines w:val="0"/>
        <w:pageBreakBefore w:val="0"/>
        <w:kinsoku/>
        <w:wordWrap/>
        <w:overflowPunct/>
        <w:topLinePunct w:val="0"/>
        <w:autoSpaceDE/>
        <w:autoSpaceDN/>
        <w:bidi w:val="0"/>
        <w:spacing w:line="360" w:lineRule="auto"/>
        <w:ind w:firstLine="600" w:firstLineChars="25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.3供应商应详细阅读磋商文件的全部内容。响应文件须对磋商文件中的内容做出实质性和完整性的响应。</w:t>
      </w:r>
    </w:p>
    <w:p w14:paraId="3A2B89D7">
      <w:pPr>
        <w:keepNext w:val="0"/>
        <w:keepLines w:val="0"/>
        <w:pageBreakBefore w:val="0"/>
        <w:kinsoku/>
        <w:wordWrap/>
        <w:overflowPunct/>
        <w:topLinePunct w:val="0"/>
        <w:autoSpaceDE/>
        <w:autoSpaceDN/>
        <w:bidi w:val="0"/>
        <w:spacing w:line="360" w:lineRule="auto"/>
        <w:ind w:firstLine="600" w:firstLineChars="250"/>
        <w:rPr>
          <w:rFonts w:hint="eastAsia" w:ascii="宋体" w:hAnsi="宋体" w:eastAsia="宋体" w:cs="宋体"/>
          <w:b/>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4供应商照搬照抄磋商文件技术、商务要求，并未提供技术资料或提供资料不详的，磋商小组有权决定是否通知供应商规定期限内进行解释或提供相关证明材料。若已要求，而该供应商在规定期限内未做出解释、做出的解释不合理或不能提供证明材料的，</w:t>
      </w:r>
      <w:r>
        <w:rPr>
          <w:rFonts w:hint="eastAsia" w:ascii="宋体" w:hAnsi="宋体" w:eastAsia="宋体" w:cs="宋体"/>
          <w:b/>
          <w:sz w:val="24"/>
          <w:szCs w:val="24"/>
          <w:highlight w:val="none"/>
        </w:rPr>
        <w:t>磋商小组有权作无效报价处理。</w:t>
      </w:r>
    </w:p>
    <w:p w14:paraId="1EDE087D">
      <w:pPr>
        <w:keepNext w:val="0"/>
        <w:keepLines w:val="0"/>
        <w:pageBreakBefore w:val="0"/>
        <w:kinsoku/>
        <w:wordWrap/>
        <w:overflowPunct/>
        <w:topLinePunct w:val="0"/>
        <w:autoSpaceDE/>
        <w:autoSpaceDN/>
        <w:bidi w:val="0"/>
        <w:spacing w:line="360" w:lineRule="auto"/>
        <w:ind w:firstLine="600" w:firstLineChars="25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.5响应文件应严格按照磋商文件第六部分的要求提交，并按规定的统一格式逐项填写，不准有空项</w:t>
      </w:r>
      <w:r>
        <w:rPr>
          <w:rFonts w:ascii="Times New Roman" w:hAnsi="Times New Roman"/>
          <w:sz w:val="24"/>
          <w:szCs w:val="24"/>
        </w:rPr>
        <w:t>、缺项；无相应内容可填的项，应填写“无”、“未测试”、“没有相应指标”、“/”等明确的回答</w:t>
      </w:r>
      <w:r>
        <w:rPr>
          <w:rFonts w:ascii="Times New Roman" w:hAnsi="Times New Roman"/>
          <w:b/>
          <w:sz w:val="24"/>
          <w:szCs w:val="24"/>
        </w:rPr>
        <w:t>。</w:t>
      </w:r>
      <w:r>
        <w:rPr>
          <w:rFonts w:ascii="Times New Roman" w:hAnsi="Times New Roman"/>
          <w:sz w:val="24"/>
          <w:szCs w:val="24"/>
        </w:rPr>
        <w:t>响应文件未按规定提交或留有空项，将被视为不完整响应的响应文件，其响应文件有可能被拒绝。</w:t>
      </w:r>
    </w:p>
    <w:p w14:paraId="2F12EEB3">
      <w:pPr>
        <w:keepNext w:val="0"/>
        <w:keepLines w:val="0"/>
        <w:pageBreakBefore w:val="0"/>
        <w:kinsoku/>
        <w:wordWrap/>
        <w:overflowPunct/>
        <w:topLinePunct w:val="0"/>
        <w:autoSpaceDE/>
        <w:autoSpaceDN/>
        <w:bidi w:val="0"/>
        <w:spacing w:line="360" w:lineRule="auto"/>
        <w:ind w:firstLine="600" w:firstLineChars="25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供应商必须保证响应文件所提供的全部资料真实可靠，并接受磋商小组对其中任何资料进一步审查的要求。</w:t>
      </w:r>
    </w:p>
    <w:p w14:paraId="301DEFB2">
      <w:pPr>
        <w:keepNext w:val="0"/>
        <w:keepLines w:val="0"/>
        <w:pageBreakBefore w:val="0"/>
        <w:kinsoku/>
        <w:wordWrap/>
        <w:overflowPunct/>
        <w:topLinePunct w:val="0"/>
        <w:autoSpaceDE/>
        <w:autoSpaceDN/>
        <w:bidi w:val="0"/>
        <w:spacing w:line="360" w:lineRule="auto"/>
        <w:ind w:firstLine="600" w:firstLineChars="25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因响应文件字迹潦草、提交资料不清晰或表达不清楚所引起的不利后果由供应商自行承担。</w:t>
      </w:r>
    </w:p>
    <w:p w14:paraId="3B8B5A88">
      <w:pPr>
        <w:keepNext w:val="0"/>
        <w:keepLines w:val="0"/>
        <w:pageBreakBefore w:val="0"/>
        <w:kinsoku/>
        <w:wordWrap/>
        <w:overflowPunct/>
        <w:topLinePunct w:val="0"/>
        <w:autoSpaceDE/>
        <w:autoSpaceDN/>
        <w:bidi w:val="0"/>
        <w:spacing w:line="360" w:lineRule="auto"/>
        <w:ind w:firstLine="600" w:firstLineChars="25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rPr>
        <w:t>供应商之间不得相互串通报价，不得妨碍其他供应商的公平竞争，不得损害采购单位或者其他供应商的合法权益。</w:t>
      </w:r>
    </w:p>
    <w:p w14:paraId="0209A994">
      <w:pPr>
        <w:keepNext w:val="0"/>
        <w:keepLines w:val="0"/>
        <w:pageBreakBefore w:val="0"/>
        <w:kinsoku/>
        <w:wordWrap/>
        <w:overflowPunct/>
        <w:topLinePunct w:val="0"/>
        <w:autoSpaceDE/>
        <w:autoSpaceDN/>
        <w:bidi w:val="0"/>
        <w:spacing w:line="360" w:lineRule="auto"/>
        <w:ind w:firstLine="600" w:firstLineChars="25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rPr>
        <w:t>响应文件按不同章节编制并分别加盖电子</w:t>
      </w:r>
      <w:r>
        <w:rPr>
          <w:rFonts w:hint="eastAsia" w:ascii="宋体" w:hAnsi="宋体" w:cs="宋体"/>
          <w:sz w:val="24"/>
          <w:szCs w:val="24"/>
          <w:highlight w:val="none"/>
          <w:lang w:val="en-US" w:eastAsia="zh-CN"/>
        </w:rPr>
        <w:t>CA</w:t>
      </w:r>
      <w:r>
        <w:rPr>
          <w:rFonts w:hint="eastAsia" w:ascii="宋体" w:hAnsi="宋体" w:eastAsia="宋体" w:cs="宋体"/>
          <w:sz w:val="24"/>
          <w:szCs w:val="24"/>
          <w:highlight w:val="none"/>
        </w:rPr>
        <w:t>章上传至电子交易平台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政采云</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w:t>
      </w:r>
    </w:p>
    <w:p w14:paraId="5AD6FD97">
      <w:pPr>
        <w:keepNext w:val="0"/>
        <w:keepLines w:val="0"/>
        <w:pageBreakBefore w:val="0"/>
        <w:widowControl w:val="0"/>
        <w:kinsoku/>
        <w:wordWrap/>
        <w:overflowPunct/>
        <w:topLinePunct w:val="0"/>
        <w:autoSpaceDE/>
        <w:autoSpaceDN/>
        <w:bidi w:val="0"/>
        <w:spacing w:line="360" w:lineRule="auto"/>
        <w:ind w:firstLine="482" w:firstLineChars="200"/>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cs="宋体"/>
          <w:b/>
          <w:color w:val="auto"/>
          <w:sz w:val="24"/>
          <w:szCs w:val="24"/>
          <w:highlight w:val="none"/>
          <w:lang w:val="en-US" w:eastAsia="zh-CN"/>
        </w:rPr>
        <w:t>3</w:t>
      </w:r>
      <w:r>
        <w:rPr>
          <w:rFonts w:hint="eastAsia" w:ascii="宋体" w:hAnsi="宋体" w:eastAsia="宋体" w:cs="宋体"/>
          <w:b/>
          <w:color w:val="auto"/>
          <w:sz w:val="24"/>
          <w:szCs w:val="24"/>
          <w:highlight w:val="none"/>
        </w:rPr>
        <w:t>. 响应</w:t>
      </w:r>
      <w:r>
        <w:rPr>
          <w:rFonts w:hint="eastAsia" w:ascii="宋体" w:hAnsi="宋体" w:eastAsia="宋体" w:cs="宋体"/>
          <w:b/>
          <w:bCs/>
          <w:color w:val="auto"/>
          <w:sz w:val="24"/>
          <w:szCs w:val="24"/>
          <w:highlight w:val="none"/>
        </w:rPr>
        <w:t>文件</w:t>
      </w:r>
      <w:r>
        <w:rPr>
          <w:rFonts w:hint="eastAsia" w:ascii="宋体" w:hAnsi="宋体" w:eastAsia="宋体" w:cs="宋体"/>
          <w:b/>
          <w:color w:val="auto"/>
          <w:sz w:val="24"/>
          <w:szCs w:val="24"/>
          <w:highlight w:val="none"/>
        </w:rPr>
        <w:t>的有效期</w:t>
      </w:r>
    </w:p>
    <w:p w14:paraId="2A441CCE">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13.1</w:t>
      </w:r>
      <w:r>
        <w:rPr>
          <w:rFonts w:hint="eastAsia" w:ascii="宋体" w:hAnsi="宋体" w:eastAsia="宋体" w:cs="宋体"/>
          <w:color w:val="auto"/>
          <w:sz w:val="24"/>
          <w:szCs w:val="24"/>
          <w:highlight w:val="none"/>
        </w:rPr>
        <w:t>自响应文件</w:t>
      </w:r>
      <w:r>
        <w:rPr>
          <w:rFonts w:hint="eastAsia" w:ascii="宋体" w:hAnsi="宋体" w:cs="宋体"/>
          <w:color w:val="auto"/>
          <w:sz w:val="24"/>
          <w:szCs w:val="24"/>
          <w:highlight w:val="none"/>
          <w:lang w:val="en-US" w:eastAsia="zh-CN"/>
        </w:rPr>
        <w:t>递交</w:t>
      </w:r>
      <w:r>
        <w:rPr>
          <w:rFonts w:hint="eastAsia" w:ascii="宋体" w:hAnsi="宋体" w:eastAsia="宋体" w:cs="宋体"/>
          <w:color w:val="auto"/>
          <w:sz w:val="24"/>
          <w:szCs w:val="24"/>
          <w:highlight w:val="none"/>
        </w:rPr>
        <w:t>截止之日起</w:t>
      </w:r>
      <w:r>
        <w:rPr>
          <w:rFonts w:hint="eastAsia" w:ascii="宋体" w:hAnsi="宋体" w:cs="宋体"/>
          <w:b/>
          <w:bCs/>
          <w:color w:val="auto"/>
          <w:sz w:val="24"/>
          <w:szCs w:val="24"/>
          <w:highlight w:val="none"/>
          <w:lang w:val="en-US" w:eastAsia="zh-CN"/>
        </w:rPr>
        <w:t>90日历天</w:t>
      </w:r>
      <w:r>
        <w:rPr>
          <w:rFonts w:hint="eastAsia" w:ascii="宋体" w:hAnsi="宋体" w:eastAsia="宋体" w:cs="宋体"/>
          <w:color w:val="auto"/>
          <w:sz w:val="24"/>
          <w:szCs w:val="24"/>
          <w:highlight w:val="none"/>
        </w:rPr>
        <w:t>内响应文件应保持有效。有效期不足的响应文件将被拒绝。</w:t>
      </w:r>
    </w:p>
    <w:p w14:paraId="3F8832BC">
      <w:pPr>
        <w:keepNext w:val="0"/>
        <w:keepLines w:val="0"/>
        <w:pageBreakBefore w:val="0"/>
        <w:widowControl w:val="0"/>
        <w:kinsoku/>
        <w:wordWrap/>
        <w:overflowPunct/>
        <w:topLinePunct w:val="0"/>
        <w:autoSpaceDE/>
        <w:autoSpaceDN/>
        <w:bidi w:val="0"/>
        <w:spacing w:line="360" w:lineRule="auto"/>
        <w:ind w:firstLine="480" w:firstLineChars="200"/>
        <w:outlineLvl w:val="2"/>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13.2如果出现特殊情况，采购人可要求供应商将响应文件有效期延长一段时间，这种要求和供应商的答复通过山西省政府采购网进行。供应商可以拒绝这种要求，而不被没收磋商保证金。同意延长响应文件有效期的，本须知关于磋商保证金的退还与没收规定仍适用。</w:t>
      </w:r>
    </w:p>
    <w:p w14:paraId="09999665">
      <w:pPr>
        <w:keepNext w:val="0"/>
        <w:keepLines w:val="0"/>
        <w:pageBreakBefore w:val="0"/>
        <w:widowControl w:val="0"/>
        <w:kinsoku/>
        <w:wordWrap/>
        <w:overflowPunct/>
        <w:topLinePunct w:val="0"/>
        <w:autoSpaceDE/>
        <w:autoSpaceDN/>
        <w:bidi w:val="0"/>
        <w:spacing w:line="360" w:lineRule="auto"/>
        <w:ind w:firstLine="480" w:firstLineChars="200"/>
        <w:outlineLvl w:val="2"/>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13.3</w:t>
      </w:r>
      <w:r>
        <w:rPr>
          <w:spacing w:val="-1"/>
          <w:sz w:val="24"/>
          <w:szCs w:val="24"/>
          <w:highlight w:val="none"/>
        </w:rPr>
        <w:t>成交供应商的响应文件自磋商之日起至合同履行完毕止均</w:t>
      </w:r>
      <w:r>
        <w:rPr>
          <w:sz w:val="24"/>
          <w:szCs w:val="24"/>
          <w:highlight w:val="none"/>
        </w:rPr>
        <w:t>应保持有效。</w:t>
      </w:r>
    </w:p>
    <w:p w14:paraId="264B1D10">
      <w:pPr>
        <w:keepNext w:val="0"/>
        <w:keepLines w:val="0"/>
        <w:pageBreakBefore w:val="0"/>
        <w:widowControl w:val="0"/>
        <w:kinsoku/>
        <w:wordWrap/>
        <w:overflowPunct/>
        <w:topLinePunct w:val="0"/>
        <w:autoSpaceDE/>
        <w:autoSpaceDN/>
        <w:bidi w:val="0"/>
        <w:spacing w:line="360" w:lineRule="auto"/>
        <w:ind w:firstLine="482" w:firstLineChars="200"/>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cs="宋体"/>
          <w:b/>
          <w:color w:val="auto"/>
          <w:sz w:val="24"/>
          <w:szCs w:val="24"/>
          <w:highlight w:val="none"/>
          <w:lang w:val="en-US" w:eastAsia="zh-CN"/>
        </w:rPr>
        <w:t>4</w:t>
      </w:r>
      <w:r>
        <w:rPr>
          <w:rFonts w:hint="eastAsia" w:ascii="宋体" w:hAnsi="宋体" w:eastAsia="宋体" w:cs="宋体"/>
          <w:b/>
          <w:color w:val="auto"/>
          <w:sz w:val="24"/>
          <w:szCs w:val="24"/>
          <w:highlight w:val="none"/>
        </w:rPr>
        <w:t>. 响应文件的签署及其他规定</w:t>
      </w:r>
    </w:p>
    <w:p w14:paraId="253ED6DA">
      <w:pPr>
        <w:keepNext w:val="0"/>
        <w:keepLines w:val="0"/>
        <w:pageBreakBefore w:val="0"/>
        <w:widowControl w:val="0"/>
        <w:kinsoku/>
        <w:wordWrap/>
        <w:overflowPunct/>
        <w:topLinePunct w:val="0"/>
        <w:autoSpaceDE/>
        <w:autoSpaceDN/>
        <w:bidi w:val="0"/>
        <w:spacing w:line="360" w:lineRule="auto"/>
        <w:ind w:firstLine="480" w:firstLineChars="200"/>
        <w:outlineLvl w:val="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cs="宋体"/>
          <w:bCs/>
          <w:color w:val="auto"/>
          <w:sz w:val="24"/>
          <w:szCs w:val="24"/>
          <w:highlight w:val="none"/>
          <w:lang w:val="en-US" w:eastAsia="zh-CN"/>
        </w:rPr>
        <w:t>4</w:t>
      </w:r>
      <w:r>
        <w:rPr>
          <w:rFonts w:hint="eastAsia" w:ascii="宋体" w:hAnsi="宋体" w:eastAsia="宋体" w:cs="宋体"/>
          <w:bCs/>
          <w:color w:val="auto"/>
          <w:sz w:val="24"/>
          <w:szCs w:val="24"/>
          <w:highlight w:val="none"/>
        </w:rPr>
        <w:t>.1 组成响应文件的各种文件均应遵守本款规定。</w:t>
      </w:r>
    </w:p>
    <w:p w14:paraId="651313E8">
      <w:pPr>
        <w:pStyle w:val="16"/>
        <w:keepNext w:val="0"/>
        <w:keepLines w:val="0"/>
        <w:pageBreakBefore w:val="0"/>
        <w:kinsoku/>
        <w:wordWrap/>
        <w:overflowPunct/>
        <w:topLinePunct w:val="0"/>
        <w:autoSpaceDE/>
        <w:autoSpaceDN/>
        <w:bidi w:val="0"/>
        <w:snapToGrid w:val="0"/>
        <w:spacing w:line="360" w:lineRule="auto"/>
        <w:ind w:firstLine="480" w:firstLineChars="200"/>
        <w:rPr>
          <w:rFonts w:hint="eastAsia" w:hAnsi="宋体" w:cs="宋体"/>
          <w:bCs/>
          <w:color w:val="auto"/>
          <w:sz w:val="24"/>
          <w:szCs w:val="24"/>
          <w:highlight w:val="none"/>
          <w:lang w:val="en-US" w:eastAsia="zh-CN"/>
        </w:rPr>
      </w:pPr>
      <w:r>
        <w:rPr>
          <w:rFonts w:hint="eastAsia" w:hAnsi="宋体" w:cs="宋体"/>
          <w:bCs/>
          <w:color w:val="auto"/>
          <w:sz w:val="24"/>
          <w:szCs w:val="24"/>
          <w:highlight w:val="none"/>
          <w:lang w:val="en-US" w:eastAsia="zh-CN"/>
        </w:rPr>
        <w:t>14.2供应商在响应文件及相关文件的签订、履行、通知等事项的文件中的“单位盖章”、“印章”、“公章”等处均仅指与当事人名称全称相一致的标准公章，不得使用其它（如带有“专用章”等字样）印章，否则将按响应无效处理。</w:t>
      </w:r>
    </w:p>
    <w:p w14:paraId="3E578DC1">
      <w:pPr>
        <w:pStyle w:val="16"/>
        <w:keepNext w:val="0"/>
        <w:keepLines w:val="0"/>
        <w:pageBreakBefore w:val="0"/>
        <w:kinsoku/>
        <w:wordWrap/>
        <w:overflowPunct/>
        <w:topLinePunct w:val="0"/>
        <w:autoSpaceDE/>
        <w:autoSpaceDN/>
        <w:bidi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hAnsi="宋体" w:cs="宋体"/>
          <w:bCs/>
          <w:color w:val="auto"/>
          <w:sz w:val="24"/>
          <w:szCs w:val="24"/>
          <w:highlight w:val="none"/>
          <w:lang w:val="en-US" w:eastAsia="zh-CN"/>
        </w:rPr>
        <w:t>14.3</w:t>
      </w:r>
      <w:r>
        <w:rPr>
          <w:rFonts w:hint="eastAsia" w:ascii="宋体" w:hAnsi="宋体" w:eastAsia="宋体" w:cs="宋体"/>
          <w:bCs/>
          <w:color w:val="auto"/>
          <w:sz w:val="24"/>
          <w:szCs w:val="24"/>
          <w:highlight w:val="none"/>
        </w:rPr>
        <w:t>供应商应按磋商文件规定的格式编制响应文件并标注页码，响应文件内容不完整、编排混乱导致响应文件被误读、漏读或者查找不到相关内容的，是供应商的责任。</w:t>
      </w:r>
    </w:p>
    <w:p w14:paraId="31B1BF79">
      <w:pPr>
        <w:pStyle w:val="16"/>
        <w:keepNext w:val="0"/>
        <w:keepLines w:val="0"/>
        <w:pageBreakBefore w:val="0"/>
        <w:kinsoku/>
        <w:wordWrap/>
        <w:overflowPunct/>
        <w:topLinePunct w:val="0"/>
        <w:autoSpaceDE/>
        <w:autoSpaceDN/>
        <w:bidi w:val="0"/>
        <w:snapToGrid w:val="0"/>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1</w:t>
      </w:r>
      <w:r>
        <w:rPr>
          <w:rFonts w:hint="eastAsia" w:hAnsi="宋体" w:cs="宋体"/>
          <w:bCs/>
          <w:color w:val="auto"/>
          <w:sz w:val="24"/>
          <w:szCs w:val="24"/>
          <w:highlight w:val="none"/>
          <w:lang w:val="en-US" w:eastAsia="zh-CN"/>
        </w:rPr>
        <w:t>4</w:t>
      </w:r>
      <w:r>
        <w:rPr>
          <w:rFonts w:hint="eastAsia" w:ascii="宋体" w:hAnsi="宋体" w:eastAsia="宋体" w:cs="宋体"/>
          <w:bCs/>
          <w:color w:val="auto"/>
          <w:sz w:val="24"/>
          <w:szCs w:val="24"/>
          <w:highlight w:val="none"/>
        </w:rPr>
        <w:t>.</w:t>
      </w:r>
      <w:r>
        <w:rPr>
          <w:rFonts w:hint="eastAsia" w:hAnsi="宋体" w:cs="宋体"/>
          <w:bCs/>
          <w:color w:val="auto"/>
          <w:sz w:val="24"/>
          <w:szCs w:val="24"/>
          <w:highlight w:val="none"/>
          <w:lang w:val="en-US" w:eastAsia="zh-CN"/>
        </w:rPr>
        <w:t>4</w:t>
      </w:r>
      <w:r>
        <w:rPr>
          <w:rFonts w:hint="eastAsia" w:ascii="宋体" w:hAnsi="宋体" w:eastAsia="宋体" w:cs="宋体"/>
          <w:bCs/>
          <w:color w:val="auto"/>
          <w:sz w:val="24"/>
          <w:szCs w:val="24"/>
          <w:highlight w:val="none"/>
        </w:rPr>
        <w:t xml:space="preserve"> </w:t>
      </w:r>
      <w:r>
        <w:rPr>
          <w:rFonts w:hint="eastAsia" w:ascii="宋体" w:hAnsi="宋体" w:eastAsia="宋体" w:cs="宋体"/>
          <w:sz w:val="24"/>
          <w:szCs w:val="24"/>
          <w:highlight w:val="none"/>
        </w:rPr>
        <w:t>响应文件全部采用电子文档。响应文件所附资料均为原件扫描件，并采用单位和个人数字证书，按磋商文件要求在相应位置加盖电子印章。由供应商的法定代表人（</w:t>
      </w:r>
      <w:r>
        <w:rPr>
          <w:rFonts w:hint="eastAsia" w:ascii="宋体" w:hAnsi="宋体" w:eastAsia="宋体" w:cs="宋体"/>
          <w:sz w:val="24"/>
          <w:szCs w:val="24"/>
          <w:highlight w:val="none"/>
          <w:lang w:eastAsia="zh-CN"/>
        </w:rPr>
        <w:t>单位负责人</w:t>
      </w:r>
      <w:r>
        <w:rPr>
          <w:rFonts w:hint="eastAsia" w:ascii="宋体" w:hAnsi="宋体" w:eastAsia="宋体" w:cs="宋体"/>
          <w:sz w:val="24"/>
          <w:szCs w:val="24"/>
          <w:highlight w:val="none"/>
        </w:rPr>
        <w:t>）签字或加盖电子印章的，应附法定代表人（</w:t>
      </w:r>
      <w:r>
        <w:rPr>
          <w:rFonts w:hint="eastAsia" w:ascii="宋体" w:hAnsi="宋体" w:eastAsia="宋体" w:cs="宋体"/>
          <w:sz w:val="24"/>
          <w:szCs w:val="24"/>
          <w:highlight w:val="none"/>
          <w:lang w:eastAsia="zh-CN"/>
        </w:rPr>
        <w:t>单位负责人</w:t>
      </w:r>
      <w:r>
        <w:rPr>
          <w:rFonts w:hint="eastAsia" w:ascii="宋体" w:hAnsi="宋体" w:eastAsia="宋体" w:cs="宋体"/>
          <w:sz w:val="24"/>
          <w:szCs w:val="24"/>
          <w:highlight w:val="none"/>
        </w:rPr>
        <w:t>）身份证明，由代理人签字或加盖电子印章的，应附由法定代表人（</w:t>
      </w:r>
      <w:r>
        <w:rPr>
          <w:rFonts w:hint="eastAsia" w:ascii="宋体" w:hAnsi="宋体" w:eastAsia="宋体" w:cs="宋体"/>
          <w:sz w:val="24"/>
          <w:szCs w:val="24"/>
          <w:highlight w:val="none"/>
          <w:lang w:eastAsia="zh-CN"/>
        </w:rPr>
        <w:t>单位负责人</w:t>
      </w:r>
      <w:r>
        <w:rPr>
          <w:rFonts w:hint="eastAsia" w:ascii="宋体" w:hAnsi="宋体" w:eastAsia="宋体" w:cs="宋体"/>
          <w:sz w:val="24"/>
          <w:szCs w:val="24"/>
          <w:highlight w:val="none"/>
        </w:rPr>
        <w:t>）签署的授权委托书。</w:t>
      </w:r>
    </w:p>
    <w:p w14:paraId="5843969C">
      <w:pPr>
        <w:keepNext w:val="0"/>
        <w:keepLines w:val="0"/>
        <w:pageBreakBefore w:val="0"/>
        <w:kinsoku/>
        <w:wordWrap/>
        <w:overflowPunct/>
        <w:topLinePunct w:val="0"/>
        <w:autoSpaceDE/>
        <w:autoSpaceDN/>
        <w:bidi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供应商须注意：为合理节约政府采购评审成本，提倡诚实信用的投标行为，特别要求供应商应本着诚信精神，在本次响应文件的偏离表和其它偏离文件中(若本次竞争性磋商文件中没有提供偏离表或其它偏离文件样本，供应商亦应当自制偏离表，并应当在总目录及分目录上清楚表明所在页数)，以审慎的态度明确、清楚地披露各项偏离。若供应商对某一事项是否存在或是否属于偏离不能确定，亦必须在偏离表中清楚地表明该偏离事项，并可以注明‘不能确定’的字样。任何情况下，对于供应商没有在偏离表中明确、清楚地披露的事项，包括可能属于被供应商在偏离表中遗漏的事项，一旦在评审中被发现存在负偏离或被认定为属于负偏离，则评委会有权视该条款是否为主要技术、商务条款而决定是否对该投标予以拒绝。</w:t>
      </w:r>
    </w:p>
    <w:p w14:paraId="4782296F">
      <w:pPr>
        <w:keepNext w:val="0"/>
        <w:keepLines w:val="0"/>
        <w:pageBreakBefore w:val="0"/>
        <w:widowControl w:val="0"/>
        <w:kinsoku/>
        <w:wordWrap/>
        <w:overflowPunct/>
        <w:topLinePunct w:val="0"/>
        <w:autoSpaceDE/>
        <w:autoSpaceDN/>
        <w:bidi w:val="0"/>
        <w:spacing w:line="360" w:lineRule="auto"/>
        <w:ind w:firstLine="482" w:firstLineChars="200"/>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cs="宋体"/>
          <w:b/>
          <w:color w:val="auto"/>
          <w:sz w:val="24"/>
          <w:szCs w:val="24"/>
          <w:highlight w:val="none"/>
          <w:lang w:val="en-US" w:eastAsia="zh-CN"/>
        </w:rPr>
        <w:t>5</w:t>
      </w:r>
      <w:r>
        <w:rPr>
          <w:rFonts w:hint="eastAsia" w:ascii="宋体" w:hAnsi="宋体" w:eastAsia="宋体" w:cs="宋体"/>
          <w:b/>
          <w:color w:val="auto"/>
          <w:sz w:val="24"/>
          <w:szCs w:val="24"/>
          <w:highlight w:val="none"/>
        </w:rPr>
        <w:t>. 响应</w:t>
      </w:r>
      <w:r>
        <w:rPr>
          <w:rFonts w:hint="eastAsia" w:ascii="宋体" w:hAnsi="宋体" w:eastAsia="宋体" w:cs="宋体"/>
          <w:b/>
          <w:bCs/>
          <w:color w:val="auto"/>
          <w:sz w:val="24"/>
          <w:szCs w:val="24"/>
          <w:highlight w:val="none"/>
        </w:rPr>
        <w:t>文件</w:t>
      </w:r>
      <w:r>
        <w:rPr>
          <w:rFonts w:hint="eastAsia" w:ascii="宋体" w:hAnsi="宋体" w:eastAsia="宋体" w:cs="宋体"/>
          <w:b/>
          <w:color w:val="auto"/>
          <w:sz w:val="24"/>
          <w:szCs w:val="24"/>
          <w:highlight w:val="none"/>
        </w:rPr>
        <w:t>的补充、修改和撤回</w:t>
      </w:r>
    </w:p>
    <w:p w14:paraId="049DA00B">
      <w:pPr>
        <w:keepNext w:val="0"/>
        <w:keepLines w:val="0"/>
        <w:pageBreakBefore w:val="0"/>
        <w:widowControl w:val="0"/>
        <w:kinsoku/>
        <w:wordWrap/>
        <w:overflowPunct/>
        <w:topLinePunct w:val="0"/>
        <w:autoSpaceDE/>
        <w:autoSpaceDN/>
        <w:bidi w:val="0"/>
        <w:spacing w:line="360" w:lineRule="auto"/>
        <w:ind w:firstLine="480" w:firstLineChars="200"/>
        <w:outlineLvl w:val="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cs="宋体"/>
          <w:bCs/>
          <w:color w:val="auto"/>
          <w:sz w:val="24"/>
          <w:szCs w:val="24"/>
          <w:highlight w:val="none"/>
          <w:lang w:val="en-US" w:eastAsia="zh-CN"/>
        </w:rPr>
        <w:t>5</w:t>
      </w:r>
      <w:r>
        <w:rPr>
          <w:rFonts w:hint="eastAsia" w:ascii="宋体" w:hAnsi="宋体" w:eastAsia="宋体" w:cs="宋体"/>
          <w:bCs/>
          <w:color w:val="auto"/>
          <w:sz w:val="24"/>
          <w:szCs w:val="24"/>
          <w:highlight w:val="none"/>
        </w:rPr>
        <w:t>.1供应商在响应文件上传截止时间前，可以对响应文件进行补充、修改</w:t>
      </w:r>
      <w:r>
        <w:rPr>
          <w:rFonts w:hint="eastAsia" w:ascii="宋体" w:hAnsi="宋体" w:cs="宋体"/>
          <w:bCs/>
          <w:color w:val="auto"/>
          <w:sz w:val="24"/>
          <w:szCs w:val="24"/>
          <w:highlight w:val="none"/>
          <w:lang w:val="en-US" w:eastAsia="zh-CN"/>
        </w:rPr>
        <w:t>或撤回</w:t>
      </w:r>
      <w:r>
        <w:rPr>
          <w:rFonts w:hint="eastAsia" w:ascii="宋体" w:hAnsi="宋体" w:eastAsia="宋体" w:cs="宋体"/>
          <w:bCs/>
          <w:color w:val="auto"/>
          <w:sz w:val="24"/>
          <w:szCs w:val="24"/>
          <w:highlight w:val="none"/>
        </w:rPr>
        <w:t>，补充、修改的内容作为响应文件的组成部分。补充、修改内容需在“政采云系统”中加密上传，未进行上传的补充、修改内容无效。补充、修改的内容与响应文件不一致的，以补充、修改的内容为准。</w:t>
      </w:r>
    </w:p>
    <w:p w14:paraId="33083FC9">
      <w:pPr>
        <w:keepNext w:val="0"/>
        <w:keepLines w:val="0"/>
        <w:pageBreakBefore w:val="0"/>
        <w:widowControl w:val="0"/>
        <w:kinsoku/>
        <w:wordWrap/>
        <w:overflowPunct/>
        <w:topLinePunct w:val="0"/>
        <w:autoSpaceDE/>
        <w:autoSpaceDN/>
        <w:bidi w:val="0"/>
        <w:spacing w:line="360" w:lineRule="auto"/>
        <w:ind w:firstLine="480" w:firstLineChars="200"/>
        <w:outlineLvl w:val="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cs="宋体"/>
          <w:bCs/>
          <w:color w:val="auto"/>
          <w:sz w:val="24"/>
          <w:szCs w:val="24"/>
          <w:highlight w:val="none"/>
          <w:lang w:val="en-US" w:eastAsia="zh-CN"/>
        </w:rPr>
        <w:t>5</w:t>
      </w:r>
      <w:r>
        <w:rPr>
          <w:rFonts w:hint="eastAsia" w:ascii="宋体" w:hAnsi="宋体" w:eastAsia="宋体" w:cs="宋体"/>
          <w:bCs/>
          <w:color w:val="auto"/>
          <w:sz w:val="24"/>
          <w:szCs w:val="24"/>
          <w:highlight w:val="none"/>
        </w:rPr>
        <w:t>.2补充、修改的内容应当按照磋商文件要求签署、盖章，否则，按无效处理。</w:t>
      </w:r>
    </w:p>
    <w:p w14:paraId="14F5FE5A">
      <w:pPr>
        <w:keepNext w:val="0"/>
        <w:keepLines w:val="0"/>
        <w:pageBreakBefore w:val="0"/>
        <w:widowControl w:val="0"/>
        <w:kinsoku/>
        <w:wordWrap/>
        <w:overflowPunct/>
        <w:topLinePunct w:val="0"/>
        <w:autoSpaceDE/>
        <w:autoSpaceDN/>
        <w:bidi w:val="0"/>
        <w:spacing w:line="360" w:lineRule="auto"/>
        <w:ind w:firstLine="480" w:firstLineChars="200"/>
        <w:outlineLvl w:val="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cs="宋体"/>
          <w:bCs/>
          <w:color w:val="auto"/>
          <w:sz w:val="24"/>
          <w:szCs w:val="24"/>
          <w:highlight w:val="none"/>
          <w:lang w:val="en-US" w:eastAsia="zh-CN"/>
        </w:rPr>
        <w:t>5</w:t>
      </w:r>
      <w:r>
        <w:rPr>
          <w:rFonts w:hint="eastAsia" w:ascii="宋体" w:hAnsi="宋体" w:eastAsia="宋体" w:cs="宋体"/>
          <w:bCs/>
          <w:color w:val="auto"/>
          <w:sz w:val="24"/>
          <w:szCs w:val="24"/>
          <w:highlight w:val="none"/>
        </w:rPr>
        <w:t>.3在响应文件上传截止时间之后，供应商不得对其已上传的响应文件（含补充、修改）进行撤回。</w:t>
      </w:r>
    </w:p>
    <w:p w14:paraId="7FB239DB">
      <w:pPr>
        <w:keepNext w:val="0"/>
        <w:keepLines w:val="0"/>
        <w:pageBreakBefore w:val="0"/>
        <w:widowControl w:val="0"/>
        <w:kinsoku/>
        <w:wordWrap/>
        <w:overflowPunct/>
        <w:topLinePunct w:val="0"/>
        <w:autoSpaceDE/>
        <w:autoSpaceDN/>
        <w:bidi w:val="0"/>
        <w:spacing w:line="360" w:lineRule="auto"/>
        <w:ind w:firstLine="482" w:firstLineChars="200"/>
        <w:outlineLvl w:val="2"/>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1</w:t>
      </w:r>
      <w:r>
        <w:rPr>
          <w:rFonts w:hint="eastAsia" w:ascii="宋体" w:hAnsi="宋体" w:cs="宋体"/>
          <w:b/>
          <w:color w:val="auto"/>
          <w:sz w:val="24"/>
          <w:szCs w:val="24"/>
          <w:highlight w:val="none"/>
          <w:lang w:val="en-US" w:eastAsia="zh-CN"/>
        </w:rPr>
        <w:t>6</w:t>
      </w:r>
      <w:r>
        <w:rPr>
          <w:rFonts w:hint="eastAsia" w:ascii="宋体" w:hAnsi="宋体" w:eastAsia="宋体" w:cs="宋体"/>
          <w:b/>
          <w:color w:val="auto"/>
          <w:sz w:val="24"/>
          <w:szCs w:val="24"/>
          <w:highlight w:val="none"/>
          <w:lang w:val="en-US" w:eastAsia="zh-CN"/>
        </w:rPr>
        <w:t>.</w:t>
      </w:r>
      <w:r>
        <w:rPr>
          <w:rFonts w:hint="eastAsia" w:ascii="宋体" w:hAnsi="宋体" w:eastAsia="宋体" w:cs="宋体"/>
          <w:b/>
          <w:color w:val="auto"/>
          <w:sz w:val="24"/>
          <w:szCs w:val="24"/>
          <w:highlight w:val="none"/>
        </w:rPr>
        <w:t>响应文件的</w:t>
      </w:r>
      <w:r>
        <w:rPr>
          <w:rFonts w:hint="eastAsia" w:ascii="宋体" w:hAnsi="宋体" w:cs="宋体"/>
          <w:b/>
          <w:color w:val="auto"/>
          <w:sz w:val="24"/>
          <w:szCs w:val="24"/>
          <w:highlight w:val="none"/>
          <w:lang w:val="en-US" w:eastAsia="zh-CN"/>
        </w:rPr>
        <w:t>加密</w:t>
      </w:r>
    </w:p>
    <w:p w14:paraId="4D0ADBF0">
      <w:pPr>
        <w:keepNext w:val="0"/>
        <w:keepLines w:val="0"/>
        <w:pageBreakBefore w:val="0"/>
        <w:widowControl w:val="0"/>
        <w:kinsoku/>
        <w:wordWrap/>
        <w:overflowPunct/>
        <w:topLinePunct w:val="0"/>
        <w:autoSpaceDE/>
        <w:autoSpaceDN/>
        <w:bidi w:val="0"/>
        <w:adjustRightInd w:val="0"/>
        <w:spacing w:line="360" w:lineRule="auto"/>
        <w:ind w:firstLine="480" w:firstLineChars="200"/>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eastAsia="zh-CN"/>
        </w:rPr>
        <w:t>供应商应根据竞争性磋商文件及</w:t>
      </w:r>
      <w:r>
        <w:rPr>
          <w:rFonts w:hint="eastAsia" w:ascii="宋体" w:hAnsi="宋体" w:cs="宋体"/>
          <w:b w:val="0"/>
          <w:bCs/>
          <w:color w:val="auto"/>
          <w:sz w:val="24"/>
          <w:szCs w:val="24"/>
          <w:highlight w:val="none"/>
          <w:lang w:val="en-US" w:eastAsia="zh-CN"/>
        </w:rPr>
        <w:t>电子</w:t>
      </w:r>
      <w:r>
        <w:rPr>
          <w:rFonts w:hint="eastAsia" w:ascii="宋体" w:hAnsi="宋体" w:eastAsia="宋体" w:cs="宋体"/>
          <w:b w:val="0"/>
          <w:bCs/>
          <w:color w:val="auto"/>
          <w:sz w:val="24"/>
          <w:szCs w:val="24"/>
          <w:highlight w:val="none"/>
          <w:lang w:eastAsia="zh-CN"/>
        </w:rPr>
        <w:t>交易平台的要求对响应文件进行电子签章并加密。供应商未按规定加密的响应文件，电子交易平台拒收并提示。</w:t>
      </w:r>
    </w:p>
    <w:p w14:paraId="72F7F173">
      <w:pPr>
        <w:keepNext w:val="0"/>
        <w:keepLines w:val="0"/>
        <w:pageBreakBefore w:val="0"/>
        <w:widowControl w:val="0"/>
        <w:kinsoku/>
        <w:wordWrap/>
        <w:overflowPunct/>
        <w:topLinePunct w:val="0"/>
        <w:autoSpaceDE/>
        <w:autoSpaceDN/>
        <w:bidi w:val="0"/>
        <w:adjustRightInd w:val="0"/>
        <w:spacing w:line="360" w:lineRule="auto"/>
        <w:outlineLvl w:val="1"/>
        <w:rPr>
          <w:rFonts w:hint="eastAsia" w:ascii="宋体" w:hAnsi="宋体" w:eastAsia="宋体" w:cs="宋体"/>
          <w:b/>
          <w:color w:val="auto"/>
          <w:sz w:val="24"/>
          <w:szCs w:val="24"/>
          <w:highlight w:val="none"/>
        </w:rPr>
      </w:pPr>
      <w:bookmarkStart w:id="44" w:name="_Toc215"/>
      <w:r>
        <w:rPr>
          <w:rFonts w:hint="eastAsia" w:ascii="宋体" w:hAnsi="宋体" w:eastAsia="宋体" w:cs="宋体"/>
          <w:b/>
          <w:color w:val="auto"/>
          <w:sz w:val="24"/>
          <w:szCs w:val="24"/>
          <w:highlight w:val="none"/>
        </w:rPr>
        <w:t>四、响应文件的递交</w:t>
      </w:r>
      <w:bookmarkEnd w:id="44"/>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解密及其他</w:t>
      </w:r>
    </w:p>
    <w:p w14:paraId="04539925">
      <w:pPr>
        <w:keepNext w:val="0"/>
        <w:keepLines w:val="0"/>
        <w:pageBreakBefore w:val="0"/>
        <w:widowControl w:val="0"/>
        <w:kinsoku/>
        <w:wordWrap/>
        <w:overflowPunct/>
        <w:topLinePunct w:val="0"/>
        <w:autoSpaceDE/>
        <w:autoSpaceDN/>
        <w:bidi w:val="0"/>
        <w:spacing w:line="360" w:lineRule="auto"/>
        <w:ind w:firstLine="482" w:firstLineChars="200"/>
        <w:outlineLvl w:val="2"/>
        <w:rPr>
          <w:rFonts w:hint="default" w:ascii="宋体" w:hAnsi="宋体" w:eastAsia="宋体" w:cs="宋体"/>
          <w:b/>
          <w:color w:val="auto"/>
          <w:sz w:val="24"/>
          <w:szCs w:val="24"/>
          <w:highlight w:val="none"/>
          <w:lang w:val="en-US"/>
        </w:rPr>
      </w:pPr>
      <w:r>
        <w:rPr>
          <w:rFonts w:hint="eastAsia" w:ascii="宋体" w:hAnsi="宋体" w:cs="宋体"/>
          <w:b/>
          <w:color w:val="auto"/>
          <w:sz w:val="24"/>
          <w:szCs w:val="24"/>
          <w:highlight w:val="none"/>
          <w:lang w:val="en-US" w:eastAsia="zh-CN"/>
        </w:rPr>
        <w:t>17</w:t>
      </w:r>
      <w:r>
        <w:rPr>
          <w:rFonts w:hint="eastAsia" w:ascii="宋体" w:hAnsi="宋体" w:eastAsia="宋体" w:cs="宋体"/>
          <w:b/>
          <w:color w:val="auto"/>
          <w:sz w:val="24"/>
          <w:szCs w:val="24"/>
          <w:highlight w:val="none"/>
        </w:rPr>
        <w:t>. 响应文件的</w:t>
      </w:r>
      <w:r>
        <w:rPr>
          <w:rFonts w:hint="eastAsia" w:ascii="宋体" w:hAnsi="宋体" w:eastAsia="宋体" w:cs="宋体"/>
          <w:b/>
          <w:color w:val="auto"/>
          <w:sz w:val="24"/>
          <w:szCs w:val="24"/>
          <w:highlight w:val="none"/>
          <w:lang w:val="en-US" w:eastAsia="zh-CN"/>
        </w:rPr>
        <w:t>编制</w:t>
      </w:r>
      <w:r>
        <w:rPr>
          <w:rFonts w:hint="eastAsia" w:ascii="宋体" w:hAnsi="宋体" w:cs="宋体"/>
          <w:b/>
          <w:color w:val="auto"/>
          <w:sz w:val="24"/>
          <w:szCs w:val="24"/>
          <w:highlight w:val="none"/>
          <w:lang w:val="en-US" w:eastAsia="zh-CN"/>
        </w:rPr>
        <w:t>与递交</w:t>
      </w:r>
    </w:p>
    <w:p w14:paraId="66D5E274">
      <w:pPr>
        <w:pStyle w:val="13"/>
        <w:keepNext w:val="0"/>
        <w:keepLines w:val="0"/>
        <w:pageBreakBefore w:val="0"/>
        <w:kinsoku/>
        <w:wordWrap/>
        <w:overflowPunct/>
        <w:topLinePunct w:val="0"/>
        <w:autoSpaceDE/>
        <w:autoSpaceDN/>
        <w:bidi w:val="0"/>
        <w:spacing w:after="0" w:line="360" w:lineRule="auto"/>
        <w:ind w:firstLine="520" w:firstLineChars="200"/>
        <w:rPr>
          <w:rFonts w:hint="eastAsia" w:ascii="宋体" w:hAnsi="宋体" w:eastAsia="宋体" w:cs="宋体"/>
          <w:spacing w:val="10"/>
          <w:kern w:val="0"/>
          <w:sz w:val="24"/>
          <w:szCs w:val="24"/>
          <w:highlight w:val="none"/>
          <w:lang w:val="en-US" w:eastAsia="zh-CN"/>
        </w:rPr>
      </w:pPr>
      <w:r>
        <w:rPr>
          <w:rFonts w:hint="eastAsia" w:ascii="宋体" w:hAnsi="宋体" w:eastAsia="宋体" w:cs="宋体"/>
          <w:spacing w:val="10"/>
          <w:kern w:val="0"/>
          <w:sz w:val="24"/>
          <w:szCs w:val="24"/>
          <w:highlight w:val="none"/>
          <w:lang w:val="en-US" w:eastAsia="zh-CN"/>
        </w:rPr>
        <w:t>1</w:t>
      </w:r>
      <w:r>
        <w:rPr>
          <w:rFonts w:hint="eastAsia" w:ascii="宋体" w:hAnsi="宋体" w:cs="宋体"/>
          <w:spacing w:val="10"/>
          <w:kern w:val="0"/>
          <w:sz w:val="24"/>
          <w:szCs w:val="24"/>
          <w:highlight w:val="none"/>
          <w:lang w:val="en-US" w:eastAsia="zh-CN"/>
        </w:rPr>
        <w:t>7</w:t>
      </w:r>
      <w:r>
        <w:rPr>
          <w:rFonts w:hint="eastAsia" w:ascii="宋体" w:hAnsi="宋体" w:eastAsia="宋体" w:cs="宋体"/>
          <w:spacing w:val="10"/>
          <w:kern w:val="0"/>
          <w:sz w:val="24"/>
          <w:szCs w:val="24"/>
          <w:highlight w:val="none"/>
          <w:lang w:val="en-US" w:eastAsia="zh-CN"/>
        </w:rPr>
        <w:t>.</w:t>
      </w:r>
      <w:r>
        <w:rPr>
          <w:rFonts w:hint="eastAsia" w:ascii="宋体" w:hAnsi="宋体" w:cs="宋体"/>
          <w:spacing w:val="10"/>
          <w:kern w:val="0"/>
          <w:sz w:val="24"/>
          <w:szCs w:val="24"/>
          <w:highlight w:val="none"/>
          <w:lang w:val="en-US" w:eastAsia="zh-CN"/>
        </w:rPr>
        <w:t>1</w:t>
      </w:r>
      <w:r>
        <w:rPr>
          <w:rFonts w:hint="eastAsia" w:ascii="宋体" w:hAnsi="宋体" w:eastAsia="宋体" w:cs="宋体"/>
          <w:spacing w:val="10"/>
          <w:kern w:val="0"/>
          <w:sz w:val="24"/>
          <w:szCs w:val="24"/>
          <w:highlight w:val="none"/>
          <w:lang w:val="en-US" w:eastAsia="zh-CN"/>
        </w:rPr>
        <w:t>响应文件的编制</w:t>
      </w:r>
    </w:p>
    <w:p w14:paraId="7439CDDA">
      <w:pPr>
        <w:pStyle w:val="13"/>
        <w:keepNext w:val="0"/>
        <w:keepLines w:val="0"/>
        <w:pageBreakBefore w:val="0"/>
        <w:numPr>
          <w:ilvl w:val="0"/>
          <w:numId w:val="0"/>
        </w:numPr>
        <w:kinsoku/>
        <w:wordWrap/>
        <w:overflowPunct/>
        <w:topLinePunct w:val="0"/>
        <w:autoSpaceDE/>
        <w:autoSpaceDN/>
        <w:bidi w:val="0"/>
        <w:spacing w:after="0" w:line="360" w:lineRule="auto"/>
        <w:ind w:firstLine="520" w:firstLineChars="200"/>
        <w:rPr>
          <w:rFonts w:hint="eastAsia" w:ascii="宋体" w:hAnsi="宋体" w:eastAsia="宋体" w:cs="宋体"/>
          <w:b/>
          <w:color w:val="auto"/>
          <w:sz w:val="24"/>
          <w:szCs w:val="24"/>
          <w:highlight w:val="none"/>
        </w:rPr>
      </w:pPr>
      <w:r>
        <w:rPr>
          <w:rFonts w:hint="eastAsia" w:ascii="宋体" w:hAnsi="宋体" w:eastAsia="宋体" w:cs="宋体"/>
          <w:spacing w:val="10"/>
          <w:kern w:val="0"/>
          <w:sz w:val="24"/>
          <w:szCs w:val="24"/>
          <w:highlight w:val="none"/>
          <w:lang w:val="en-US" w:eastAsia="zh-CN"/>
        </w:rPr>
        <w:t>供应商</w:t>
      </w:r>
      <w:r>
        <w:rPr>
          <w:rFonts w:hint="eastAsia" w:ascii="宋体" w:hAnsi="宋体" w:eastAsia="宋体" w:cs="宋体"/>
          <w:spacing w:val="10"/>
          <w:kern w:val="0"/>
          <w:sz w:val="24"/>
          <w:szCs w:val="24"/>
          <w:highlight w:val="none"/>
        </w:rPr>
        <w:t>应使用山西</w:t>
      </w:r>
      <w:r>
        <w:rPr>
          <w:rFonts w:hint="eastAsia" w:ascii="宋体" w:hAnsi="宋体" w:cs="宋体"/>
          <w:spacing w:val="10"/>
          <w:kern w:val="0"/>
          <w:sz w:val="24"/>
          <w:szCs w:val="24"/>
          <w:highlight w:val="none"/>
          <w:lang w:val="en-US" w:eastAsia="zh-CN"/>
        </w:rPr>
        <w:t>省</w:t>
      </w:r>
      <w:r>
        <w:rPr>
          <w:rFonts w:hint="eastAsia" w:ascii="宋体" w:hAnsi="宋体" w:eastAsia="宋体" w:cs="宋体"/>
          <w:spacing w:val="10"/>
          <w:kern w:val="0"/>
          <w:sz w:val="24"/>
          <w:szCs w:val="24"/>
          <w:highlight w:val="none"/>
        </w:rPr>
        <w:t>政府采购</w:t>
      </w:r>
      <w:r>
        <w:rPr>
          <w:rFonts w:hint="eastAsia" w:ascii="宋体" w:hAnsi="宋体" w:cs="宋体"/>
          <w:spacing w:val="10"/>
          <w:kern w:val="0"/>
          <w:sz w:val="24"/>
          <w:szCs w:val="24"/>
          <w:highlight w:val="none"/>
          <w:lang w:val="en-US" w:eastAsia="zh-CN"/>
        </w:rPr>
        <w:t>网</w:t>
      </w:r>
      <w:r>
        <w:rPr>
          <w:rFonts w:hint="eastAsia" w:ascii="宋体" w:hAnsi="宋体" w:eastAsia="宋体" w:cs="宋体"/>
          <w:spacing w:val="10"/>
          <w:kern w:val="0"/>
          <w:sz w:val="24"/>
          <w:szCs w:val="24"/>
          <w:highlight w:val="none"/>
        </w:rPr>
        <w:t>-政府采购云平台的投标客户端，按照操作手册编制电子</w:t>
      </w:r>
      <w:r>
        <w:rPr>
          <w:rFonts w:hint="eastAsia" w:ascii="宋体" w:hAnsi="宋体" w:cs="宋体"/>
          <w:spacing w:val="10"/>
          <w:kern w:val="0"/>
          <w:sz w:val="24"/>
          <w:szCs w:val="24"/>
          <w:highlight w:val="none"/>
          <w:lang w:val="en-US" w:eastAsia="zh-CN"/>
        </w:rPr>
        <w:t>响应</w:t>
      </w:r>
      <w:r>
        <w:rPr>
          <w:rFonts w:hint="eastAsia" w:ascii="宋体" w:hAnsi="宋体" w:eastAsia="宋体" w:cs="宋体"/>
          <w:spacing w:val="10"/>
          <w:kern w:val="0"/>
          <w:sz w:val="24"/>
          <w:szCs w:val="24"/>
          <w:highlight w:val="none"/>
        </w:rPr>
        <w:t>文件，并使用数字证书（CA）按</w:t>
      </w:r>
      <w:r>
        <w:rPr>
          <w:rFonts w:hint="eastAsia" w:ascii="宋体" w:hAnsi="宋体" w:cs="宋体"/>
          <w:spacing w:val="10"/>
          <w:kern w:val="0"/>
          <w:sz w:val="24"/>
          <w:szCs w:val="24"/>
          <w:highlight w:val="none"/>
          <w:lang w:eastAsia="zh-CN"/>
        </w:rPr>
        <w:t>磋商文件</w:t>
      </w:r>
      <w:r>
        <w:rPr>
          <w:rFonts w:hint="eastAsia" w:ascii="宋体" w:hAnsi="宋体" w:eastAsia="宋体" w:cs="宋体"/>
          <w:spacing w:val="10"/>
          <w:kern w:val="0"/>
          <w:sz w:val="24"/>
          <w:szCs w:val="24"/>
          <w:highlight w:val="none"/>
        </w:rPr>
        <w:t>规定签字、签章、加密，生成电子</w:t>
      </w:r>
      <w:r>
        <w:rPr>
          <w:rFonts w:hint="eastAsia" w:ascii="宋体" w:hAnsi="宋体" w:cs="宋体"/>
          <w:spacing w:val="10"/>
          <w:kern w:val="0"/>
          <w:sz w:val="24"/>
          <w:szCs w:val="24"/>
          <w:highlight w:val="none"/>
          <w:lang w:val="en-US" w:eastAsia="zh-CN"/>
        </w:rPr>
        <w:t>响应</w:t>
      </w:r>
      <w:r>
        <w:rPr>
          <w:rFonts w:hint="eastAsia" w:ascii="宋体" w:hAnsi="宋体" w:eastAsia="宋体" w:cs="宋体"/>
          <w:spacing w:val="10"/>
          <w:kern w:val="0"/>
          <w:sz w:val="24"/>
          <w:szCs w:val="24"/>
          <w:highlight w:val="none"/>
        </w:rPr>
        <w:t>文件</w:t>
      </w:r>
      <w:r>
        <w:rPr>
          <w:rFonts w:hint="eastAsia" w:ascii="宋体" w:hAnsi="宋体" w:eastAsia="宋体" w:cs="宋体"/>
          <w:spacing w:val="10"/>
          <w:kern w:val="0"/>
          <w:sz w:val="24"/>
          <w:szCs w:val="24"/>
          <w:highlight w:val="none"/>
          <w:lang w:eastAsia="zh-CN"/>
        </w:rPr>
        <w:t>。</w:t>
      </w:r>
      <w:r>
        <w:rPr>
          <w:rFonts w:hint="eastAsia" w:ascii="宋体" w:hAnsi="宋体" w:eastAsia="宋体" w:cs="宋体"/>
          <w:b/>
          <w:bCs/>
          <w:spacing w:val="10"/>
          <w:kern w:val="0"/>
          <w:sz w:val="24"/>
          <w:szCs w:val="24"/>
          <w:highlight w:val="none"/>
          <w:lang w:eastAsia="zh-CN"/>
        </w:rPr>
        <w:t>具体的电子响应文件</w:t>
      </w:r>
      <w:r>
        <w:rPr>
          <w:rFonts w:hint="eastAsia" w:ascii="宋体" w:hAnsi="宋体" w:cs="宋体"/>
          <w:b/>
          <w:bCs/>
          <w:spacing w:val="10"/>
          <w:kern w:val="0"/>
          <w:sz w:val="24"/>
          <w:szCs w:val="24"/>
          <w:highlight w:val="none"/>
          <w:lang w:val="en-US" w:eastAsia="zh-CN"/>
        </w:rPr>
        <w:t>编制</w:t>
      </w:r>
      <w:r>
        <w:rPr>
          <w:rFonts w:hint="eastAsia" w:ascii="宋体" w:hAnsi="宋体" w:eastAsia="宋体" w:cs="宋体"/>
          <w:b/>
          <w:bCs/>
          <w:spacing w:val="10"/>
          <w:kern w:val="0"/>
          <w:sz w:val="24"/>
          <w:szCs w:val="24"/>
          <w:highlight w:val="none"/>
          <w:lang w:eastAsia="zh-CN"/>
        </w:rPr>
        <w:t>递交操作流程及步骤详见该电子交易平台上的相关说明或电话咨询电子交易平台</w:t>
      </w:r>
      <w:r>
        <w:rPr>
          <w:rFonts w:hint="eastAsia" w:ascii="宋体" w:hAnsi="宋体" w:cs="宋体"/>
          <w:b/>
          <w:bCs/>
          <w:spacing w:val="10"/>
          <w:kern w:val="0"/>
          <w:sz w:val="24"/>
          <w:szCs w:val="24"/>
          <w:highlight w:val="none"/>
          <w:lang w:eastAsia="zh-CN"/>
        </w:rPr>
        <w:t>。</w:t>
      </w:r>
      <w:r>
        <w:rPr>
          <w:rFonts w:hint="eastAsia" w:ascii="宋体" w:hAnsi="宋体" w:eastAsia="宋体" w:cs="宋体"/>
          <w:spacing w:val="10"/>
          <w:kern w:val="0"/>
          <w:sz w:val="24"/>
          <w:szCs w:val="24"/>
          <w:highlight w:val="none"/>
        </w:rPr>
        <w:t xml:space="preserve"> </w:t>
      </w:r>
    </w:p>
    <w:p w14:paraId="6403A634">
      <w:pPr>
        <w:keepNext w:val="0"/>
        <w:keepLines w:val="0"/>
        <w:pageBreakBefore w:val="0"/>
        <w:widowControl w:val="0"/>
        <w:kinsoku/>
        <w:wordWrap/>
        <w:overflowPunct/>
        <w:topLinePunct w:val="0"/>
        <w:autoSpaceDE/>
        <w:autoSpaceDN/>
        <w:bidi w:val="0"/>
        <w:spacing w:line="360" w:lineRule="auto"/>
        <w:ind w:firstLine="480" w:firstLineChars="200"/>
        <w:outlineLvl w:val="2"/>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17.2</w:t>
      </w:r>
      <w:r>
        <w:rPr>
          <w:rFonts w:hint="eastAsia" w:ascii="宋体" w:hAnsi="宋体" w:eastAsia="宋体" w:cs="宋体"/>
          <w:b w:val="0"/>
          <w:bCs/>
          <w:color w:val="auto"/>
          <w:sz w:val="24"/>
          <w:szCs w:val="24"/>
          <w:highlight w:val="none"/>
        </w:rPr>
        <w:t xml:space="preserve"> </w:t>
      </w:r>
      <w:r>
        <w:rPr>
          <w:rFonts w:hint="eastAsia" w:ascii="宋体" w:hAnsi="宋体" w:eastAsia="宋体" w:cs="宋体"/>
          <w:b w:val="0"/>
          <w:bCs/>
          <w:color w:val="auto"/>
          <w:sz w:val="24"/>
          <w:szCs w:val="24"/>
          <w:highlight w:val="none"/>
          <w:lang w:val="en-US" w:eastAsia="zh-CN"/>
        </w:rPr>
        <w:t>响应文件的递交</w:t>
      </w:r>
    </w:p>
    <w:p w14:paraId="5E5F077F">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响应文件须按照磋商文件第一部分磋商公告中规定的时间递交。</w:t>
      </w:r>
    </w:p>
    <w:p w14:paraId="688175EB">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采购代理机构根据本须知的规定，通过修改磋商文件或自行决定延长首次响应文件截止日期的，采购人和供应商受递交截止日期制约的所有权利和义务均延长至新的截止日期。</w:t>
      </w:r>
    </w:p>
    <w:p w14:paraId="5BA1DEFE">
      <w:pPr>
        <w:keepNext w:val="0"/>
        <w:keepLines w:val="0"/>
        <w:pageBreakBefore w:val="0"/>
        <w:widowControl w:val="0"/>
        <w:kinsoku/>
        <w:wordWrap/>
        <w:overflowPunct/>
        <w:topLinePunct w:val="0"/>
        <w:autoSpaceDE/>
        <w:autoSpaceDN/>
        <w:bidi w:val="0"/>
        <w:spacing w:line="360" w:lineRule="auto"/>
        <w:ind w:firstLine="482" w:firstLineChars="200"/>
        <w:outlineLvl w:val="2"/>
        <w:rPr>
          <w:rFonts w:hint="eastAsia" w:ascii="宋体" w:hAnsi="宋体" w:eastAsia="宋体" w:cs="宋体"/>
          <w:b/>
          <w:bCs w:val="0"/>
          <w:color w:val="auto"/>
          <w:sz w:val="24"/>
          <w:szCs w:val="24"/>
          <w:highlight w:val="none"/>
          <w:lang w:val="en-US" w:eastAsia="zh-CN"/>
        </w:rPr>
      </w:pPr>
      <w:bookmarkStart w:id="45" w:name="_Toc377713210"/>
      <w:bookmarkStart w:id="46" w:name="_Toc24571"/>
      <w:r>
        <w:rPr>
          <w:rFonts w:hint="eastAsia" w:ascii="宋体" w:hAnsi="宋体" w:eastAsia="宋体" w:cs="宋体"/>
          <w:b/>
          <w:bCs w:val="0"/>
          <w:color w:val="auto"/>
          <w:sz w:val="24"/>
          <w:szCs w:val="24"/>
          <w:highlight w:val="none"/>
          <w:lang w:val="en-US" w:eastAsia="zh-CN"/>
        </w:rPr>
        <w:t>18.响应文件有下列情况之一者将视为无效：</w:t>
      </w:r>
    </w:p>
    <w:p w14:paraId="67ACE462">
      <w:pPr>
        <w:keepNext w:val="0"/>
        <w:keepLines w:val="0"/>
        <w:pageBreakBefore w:val="0"/>
        <w:widowControl w:val="0"/>
        <w:kinsoku/>
        <w:wordWrap/>
        <w:overflowPunct/>
        <w:topLinePunct w:val="0"/>
        <w:autoSpaceDE/>
        <w:autoSpaceDN/>
        <w:bidi w:val="0"/>
        <w:spacing w:line="360" w:lineRule="auto"/>
        <w:ind w:firstLine="480" w:firstLineChars="200"/>
        <w:outlineLvl w:val="2"/>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（1）响应文件未按规定标记、加密上传的；</w:t>
      </w:r>
    </w:p>
    <w:p w14:paraId="21BB4A7C">
      <w:pPr>
        <w:keepNext w:val="0"/>
        <w:keepLines w:val="0"/>
        <w:pageBreakBefore w:val="0"/>
        <w:widowControl w:val="0"/>
        <w:kinsoku/>
        <w:wordWrap/>
        <w:overflowPunct/>
        <w:topLinePunct w:val="0"/>
        <w:autoSpaceDE/>
        <w:autoSpaceDN/>
        <w:bidi w:val="0"/>
        <w:spacing w:line="360" w:lineRule="auto"/>
        <w:ind w:firstLine="480" w:firstLineChars="200"/>
        <w:outlineLvl w:val="2"/>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（2）未加盖供应商公章和法定代表人（/负责人）或其授权代表未签章的；</w:t>
      </w:r>
    </w:p>
    <w:p w14:paraId="1E8CB1B4">
      <w:pPr>
        <w:keepNext w:val="0"/>
        <w:keepLines w:val="0"/>
        <w:pageBreakBefore w:val="0"/>
        <w:widowControl w:val="0"/>
        <w:kinsoku/>
        <w:wordWrap/>
        <w:overflowPunct/>
        <w:topLinePunct w:val="0"/>
        <w:autoSpaceDE/>
        <w:autoSpaceDN/>
        <w:bidi w:val="0"/>
        <w:spacing w:line="360" w:lineRule="auto"/>
        <w:ind w:firstLine="480" w:firstLineChars="200"/>
        <w:outlineLvl w:val="2"/>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（3）未按磋商文件要求提交资格证明文件或未通过响应文件</w:t>
      </w:r>
      <w:r>
        <w:rPr>
          <w:rFonts w:hint="eastAsia" w:ascii="宋体" w:hAnsi="宋体" w:cs="宋体"/>
          <w:b w:val="0"/>
          <w:bCs/>
          <w:color w:val="auto"/>
          <w:sz w:val="24"/>
          <w:szCs w:val="24"/>
          <w:highlight w:val="none"/>
          <w:lang w:val="en-US" w:eastAsia="zh-CN"/>
        </w:rPr>
        <w:t>符合</w:t>
      </w:r>
      <w:r>
        <w:rPr>
          <w:rFonts w:hint="eastAsia" w:ascii="宋体" w:hAnsi="宋体" w:eastAsia="宋体" w:cs="宋体"/>
          <w:b w:val="0"/>
          <w:bCs/>
          <w:color w:val="auto"/>
          <w:sz w:val="24"/>
          <w:szCs w:val="24"/>
          <w:highlight w:val="none"/>
          <w:lang w:val="en-US" w:eastAsia="zh-CN"/>
        </w:rPr>
        <w:t>性审查的；</w:t>
      </w:r>
    </w:p>
    <w:p w14:paraId="15E479DF">
      <w:pPr>
        <w:keepNext w:val="0"/>
        <w:keepLines w:val="0"/>
        <w:pageBreakBefore w:val="0"/>
        <w:widowControl w:val="0"/>
        <w:kinsoku/>
        <w:wordWrap/>
        <w:overflowPunct/>
        <w:topLinePunct w:val="0"/>
        <w:autoSpaceDE/>
        <w:autoSpaceDN/>
        <w:bidi w:val="0"/>
        <w:spacing w:line="360" w:lineRule="auto"/>
        <w:ind w:firstLine="480" w:firstLineChars="200"/>
        <w:outlineLvl w:val="2"/>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（4）提交的响应文件有效期短于磋商文件规定有效期的；</w:t>
      </w:r>
    </w:p>
    <w:p w14:paraId="6663C2FE">
      <w:pPr>
        <w:keepNext w:val="0"/>
        <w:keepLines w:val="0"/>
        <w:pageBreakBefore w:val="0"/>
        <w:widowControl w:val="0"/>
        <w:kinsoku/>
        <w:wordWrap/>
        <w:overflowPunct/>
        <w:topLinePunct w:val="0"/>
        <w:autoSpaceDE/>
        <w:autoSpaceDN/>
        <w:bidi w:val="0"/>
        <w:spacing w:line="360" w:lineRule="auto"/>
        <w:ind w:firstLine="480" w:firstLineChars="200"/>
        <w:outlineLvl w:val="2"/>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（5）未按磋商小组要求对响应文件进行澄清（说明或者更正）的；</w:t>
      </w:r>
    </w:p>
    <w:p w14:paraId="4FCE1C97">
      <w:pPr>
        <w:keepNext w:val="0"/>
        <w:keepLines w:val="0"/>
        <w:pageBreakBefore w:val="0"/>
        <w:widowControl w:val="0"/>
        <w:kinsoku/>
        <w:wordWrap/>
        <w:overflowPunct/>
        <w:topLinePunct w:val="0"/>
        <w:autoSpaceDE/>
        <w:autoSpaceDN/>
        <w:bidi w:val="0"/>
        <w:spacing w:line="360" w:lineRule="auto"/>
        <w:ind w:firstLine="480" w:firstLineChars="200"/>
        <w:outlineLvl w:val="2"/>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（6）磋商小组对响应文件评审后，认为在有效性、完整性和响应程度</w:t>
      </w:r>
      <w:r>
        <w:rPr>
          <w:rFonts w:hint="eastAsia" w:ascii="宋体" w:hAnsi="宋体" w:cs="宋体"/>
          <w:b w:val="0"/>
          <w:bCs/>
          <w:color w:val="auto"/>
          <w:sz w:val="24"/>
          <w:szCs w:val="24"/>
          <w:highlight w:val="none"/>
          <w:lang w:val="en-US" w:eastAsia="zh-CN"/>
        </w:rPr>
        <w:t>等</w:t>
      </w:r>
      <w:r>
        <w:rPr>
          <w:rFonts w:hint="eastAsia" w:ascii="宋体" w:hAnsi="宋体" w:eastAsia="宋体" w:cs="宋体"/>
          <w:b w:val="0"/>
          <w:bCs/>
          <w:color w:val="auto"/>
          <w:sz w:val="24"/>
          <w:szCs w:val="24"/>
          <w:highlight w:val="none"/>
          <w:lang w:val="en-US" w:eastAsia="zh-CN"/>
        </w:rPr>
        <w:t>方面没有实质性响应磋商文件的；</w:t>
      </w:r>
    </w:p>
    <w:p w14:paraId="0D54800B">
      <w:pPr>
        <w:keepNext w:val="0"/>
        <w:keepLines w:val="0"/>
        <w:pageBreakBefore w:val="0"/>
        <w:widowControl w:val="0"/>
        <w:kinsoku/>
        <w:wordWrap/>
        <w:overflowPunct/>
        <w:topLinePunct w:val="0"/>
        <w:autoSpaceDE/>
        <w:autoSpaceDN/>
        <w:bidi w:val="0"/>
        <w:spacing w:line="360" w:lineRule="auto"/>
        <w:ind w:firstLine="480" w:firstLineChars="200"/>
        <w:outlineLvl w:val="2"/>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（7）供应商的报价可能低于其成本，该供应商又不能合理说明或者不能提供相关证明材料的；</w:t>
      </w:r>
    </w:p>
    <w:p w14:paraId="14AA1D7F">
      <w:pPr>
        <w:keepNext w:val="0"/>
        <w:keepLines w:val="0"/>
        <w:pageBreakBefore w:val="0"/>
        <w:widowControl w:val="0"/>
        <w:kinsoku/>
        <w:wordWrap/>
        <w:overflowPunct/>
        <w:topLinePunct w:val="0"/>
        <w:autoSpaceDE/>
        <w:autoSpaceDN/>
        <w:bidi w:val="0"/>
        <w:spacing w:line="360" w:lineRule="auto"/>
        <w:ind w:firstLine="480" w:firstLineChars="200"/>
        <w:outlineLvl w:val="2"/>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（8）重新提交的响应文件没有实质性响应磋商文件的；</w:t>
      </w:r>
    </w:p>
    <w:p w14:paraId="3C546571">
      <w:pPr>
        <w:keepNext w:val="0"/>
        <w:keepLines w:val="0"/>
        <w:pageBreakBefore w:val="0"/>
        <w:widowControl w:val="0"/>
        <w:kinsoku/>
        <w:wordWrap/>
        <w:overflowPunct/>
        <w:topLinePunct w:val="0"/>
        <w:autoSpaceDE/>
        <w:autoSpaceDN/>
        <w:bidi w:val="0"/>
        <w:spacing w:line="360" w:lineRule="auto"/>
        <w:ind w:firstLine="480" w:firstLineChars="200"/>
        <w:outlineLvl w:val="2"/>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（9）供应商以他人的名义参与磋商，供应商之间串通磋商，供应商以行贿手段谋取</w:t>
      </w:r>
      <w:r>
        <w:rPr>
          <w:rFonts w:hint="eastAsia" w:ascii="宋体" w:hAnsi="宋体" w:cs="宋体"/>
          <w:b w:val="0"/>
          <w:bCs/>
          <w:color w:val="auto"/>
          <w:sz w:val="24"/>
          <w:szCs w:val="24"/>
          <w:highlight w:val="none"/>
          <w:lang w:val="en-US" w:eastAsia="zh-CN"/>
        </w:rPr>
        <w:t>成交</w:t>
      </w:r>
      <w:r>
        <w:rPr>
          <w:rFonts w:hint="eastAsia" w:ascii="宋体" w:hAnsi="宋体" w:eastAsia="宋体" w:cs="宋体"/>
          <w:b w:val="0"/>
          <w:bCs/>
          <w:color w:val="auto"/>
          <w:sz w:val="24"/>
          <w:szCs w:val="24"/>
          <w:highlight w:val="none"/>
          <w:lang w:val="en-US" w:eastAsia="zh-CN"/>
        </w:rPr>
        <w:t>或者以其他弄虚作假方式磋商；</w:t>
      </w:r>
    </w:p>
    <w:p w14:paraId="0EE343BF">
      <w:pPr>
        <w:keepNext w:val="0"/>
        <w:keepLines w:val="0"/>
        <w:pageBreakBefore w:val="0"/>
        <w:widowControl w:val="0"/>
        <w:kinsoku/>
        <w:wordWrap/>
        <w:overflowPunct/>
        <w:topLinePunct w:val="0"/>
        <w:autoSpaceDE/>
        <w:autoSpaceDN/>
        <w:bidi w:val="0"/>
        <w:spacing w:line="360" w:lineRule="auto"/>
        <w:ind w:firstLine="480" w:firstLineChars="200"/>
        <w:outlineLvl w:val="2"/>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（10）法律、法规和磋商文件规定的其他情形。</w:t>
      </w:r>
    </w:p>
    <w:p w14:paraId="5AD7F175">
      <w:pPr>
        <w:keepNext w:val="0"/>
        <w:keepLines w:val="0"/>
        <w:pageBreakBefore w:val="0"/>
        <w:widowControl w:val="0"/>
        <w:kinsoku/>
        <w:wordWrap/>
        <w:overflowPunct/>
        <w:topLinePunct w:val="0"/>
        <w:autoSpaceDE/>
        <w:autoSpaceDN/>
        <w:bidi w:val="0"/>
        <w:spacing w:line="360" w:lineRule="auto"/>
        <w:ind w:firstLine="482" w:firstLineChars="200"/>
        <w:outlineLvl w:val="2"/>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1</w:t>
      </w:r>
      <w:r>
        <w:rPr>
          <w:rFonts w:hint="eastAsia" w:ascii="宋体" w:hAnsi="宋体" w:eastAsia="宋体" w:cs="宋体"/>
          <w:b/>
          <w:bCs w:val="0"/>
          <w:color w:val="auto"/>
          <w:sz w:val="24"/>
          <w:szCs w:val="24"/>
          <w:highlight w:val="none"/>
          <w:lang w:val="en-US" w:eastAsia="zh-CN"/>
        </w:rPr>
        <w:t>9</w:t>
      </w:r>
      <w:r>
        <w:rPr>
          <w:rFonts w:hint="eastAsia" w:ascii="宋体" w:hAnsi="宋体" w:eastAsia="宋体" w:cs="宋体"/>
          <w:b/>
          <w:bCs w:val="0"/>
          <w:color w:val="auto"/>
          <w:sz w:val="24"/>
          <w:szCs w:val="24"/>
          <w:highlight w:val="none"/>
        </w:rPr>
        <w:t>.响应文件解密</w:t>
      </w:r>
    </w:p>
    <w:p w14:paraId="0882E50A">
      <w:pPr>
        <w:keepNext w:val="0"/>
        <w:keepLines w:val="0"/>
        <w:pageBreakBefore w:val="0"/>
        <w:widowControl w:val="0"/>
        <w:kinsoku/>
        <w:wordWrap/>
        <w:overflowPunct/>
        <w:topLinePunct w:val="0"/>
        <w:autoSpaceDE/>
        <w:autoSpaceDN/>
        <w:bidi w:val="0"/>
        <w:spacing w:line="360" w:lineRule="auto"/>
        <w:ind w:firstLine="480" w:firstLineChars="200"/>
        <w:outlineLvl w:val="2"/>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val="en-US" w:eastAsia="zh-CN"/>
        </w:rPr>
        <w:t>9</w:t>
      </w:r>
      <w:r>
        <w:rPr>
          <w:rFonts w:hint="eastAsia" w:ascii="宋体" w:hAnsi="宋体" w:eastAsia="宋体" w:cs="宋体"/>
          <w:b w:val="0"/>
          <w:bCs/>
          <w:color w:val="auto"/>
          <w:sz w:val="24"/>
          <w:szCs w:val="24"/>
          <w:highlight w:val="none"/>
        </w:rPr>
        <w:t>.1采购代理机构在解密开始时间发出解密指令，供应商接到解密信息后，在规定的解密时间内使用加密电子</w:t>
      </w:r>
      <w:r>
        <w:rPr>
          <w:rFonts w:hint="eastAsia" w:ascii="宋体" w:hAnsi="宋体" w:cs="宋体"/>
          <w:b w:val="0"/>
          <w:bCs/>
          <w:color w:val="auto"/>
          <w:sz w:val="24"/>
          <w:szCs w:val="24"/>
          <w:highlight w:val="none"/>
          <w:lang w:val="en-US" w:eastAsia="zh-CN"/>
        </w:rPr>
        <w:t>响应</w:t>
      </w:r>
      <w:r>
        <w:rPr>
          <w:rFonts w:hint="eastAsia" w:ascii="宋体" w:hAnsi="宋体" w:eastAsia="宋体" w:cs="宋体"/>
          <w:b w:val="0"/>
          <w:bCs/>
          <w:color w:val="auto"/>
          <w:sz w:val="24"/>
          <w:szCs w:val="24"/>
          <w:highlight w:val="none"/>
        </w:rPr>
        <w:t>文件时的电子CA进行解密（可远程解密）。</w:t>
      </w:r>
    </w:p>
    <w:p w14:paraId="3559D027">
      <w:pPr>
        <w:keepNext w:val="0"/>
        <w:keepLines w:val="0"/>
        <w:pageBreakBefore w:val="0"/>
        <w:widowControl w:val="0"/>
        <w:kinsoku/>
        <w:wordWrap/>
        <w:overflowPunct/>
        <w:topLinePunct w:val="0"/>
        <w:autoSpaceDE/>
        <w:autoSpaceDN/>
        <w:bidi w:val="0"/>
        <w:spacing w:line="360" w:lineRule="auto"/>
        <w:ind w:firstLine="480" w:firstLineChars="200"/>
        <w:outlineLvl w:val="2"/>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val="en-US" w:eastAsia="zh-CN"/>
        </w:rPr>
        <w:t>9</w:t>
      </w:r>
      <w:r>
        <w:rPr>
          <w:rFonts w:hint="eastAsia" w:ascii="宋体" w:hAnsi="宋体" w:eastAsia="宋体" w:cs="宋体"/>
          <w:b w:val="0"/>
          <w:bCs/>
          <w:color w:val="auto"/>
          <w:sz w:val="24"/>
          <w:szCs w:val="24"/>
          <w:highlight w:val="none"/>
        </w:rPr>
        <w:t>.2由于供应商原因，未在规定时间内完成电子响应文件解密的，视为未递交响应文件，响应无效。</w:t>
      </w:r>
    </w:p>
    <w:p w14:paraId="3EF62A65">
      <w:pPr>
        <w:keepNext w:val="0"/>
        <w:keepLines w:val="0"/>
        <w:pageBreakBefore w:val="0"/>
        <w:widowControl w:val="0"/>
        <w:kinsoku/>
        <w:wordWrap/>
        <w:overflowPunct/>
        <w:topLinePunct w:val="0"/>
        <w:autoSpaceDE/>
        <w:autoSpaceDN/>
        <w:bidi w:val="0"/>
        <w:spacing w:line="360" w:lineRule="auto"/>
        <w:ind w:firstLine="480" w:firstLineChars="200"/>
        <w:outlineLvl w:val="2"/>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val="en-US" w:eastAsia="zh-CN"/>
        </w:rPr>
        <w:t>9</w:t>
      </w:r>
      <w:r>
        <w:rPr>
          <w:rFonts w:hint="eastAsia" w:ascii="宋体" w:hAnsi="宋体" w:eastAsia="宋体" w:cs="宋体"/>
          <w:b w:val="0"/>
          <w:bCs/>
          <w:color w:val="auto"/>
          <w:sz w:val="24"/>
          <w:szCs w:val="24"/>
          <w:highlight w:val="none"/>
        </w:rPr>
        <w:t>.3解密截止时间后，除特殊情形需请示财政部门采用其他方式外，采购代理机构不得延长解密时间，使未完成解密的供应商进行解密。</w:t>
      </w:r>
    </w:p>
    <w:p w14:paraId="4D998554">
      <w:pPr>
        <w:keepNext w:val="0"/>
        <w:keepLines w:val="0"/>
        <w:pageBreakBefore w:val="0"/>
        <w:widowControl w:val="0"/>
        <w:kinsoku/>
        <w:wordWrap/>
        <w:overflowPunct/>
        <w:topLinePunct w:val="0"/>
        <w:autoSpaceDE/>
        <w:autoSpaceDN/>
        <w:bidi w:val="0"/>
        <w:spacing w:line="360" w:lineRule="auto"/>
        <w:ind w:firstLine="480" w:firstLineChars="200"/>
        <w:outlineLvl w:val="2"/>
        <w:rPr>
          <w:rFonts w:hint="eastAsia" w:ascii="宋体" w:hAnsi="宋体" w:eastAsia="宋体" w:cs="宋体"/>
          <w:b/>
          <w:bCs/>
          <w:color w:val="auto"/>
          <w:sz w:val="24"/>
          <w:szCs w:val="24"/>
          <w:highlight w:val="none"/>
        </w:rPr>
      </w:pP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val="en-US" w:eastAsia="zh-CN"/>
        </w:rPr>
        <w:t>9</w:t>
      </w:r>
      <w:r>
        <w:rPr>
          <w:rFonts w:hint="eastAsia" w:ascii="宋体" w:hAnsi="宋体" w:eastAsia="宋体" w:cs="宋体"/>
          <w:b w:val="0"/>
          <w:bCs/>
          <w:color w:val="auto"/>
          <w:sz w:val="24"/>
          <w:szCs w:val="24"/>
          <w:highlight w:val="none"/>
        </w:rPr>
        <w:t>.4在响应文件解密截止时间，完成解密的供应商不足法定磋商家数时，不得进行</w:t>
      </w:r>
      <w:r>
        <w:rPr>
          <w:rFonts w:hint="eastAsia" w:ascii="宋体" w:hAnsi="宋体" w:eastAsia="宋体" w:cs="宋体"/>
          <w:b w:val="0"/>
          <w:bCs w:val="0"/>
          <w:color w:val="auto"/>
          <w:sz w:val="24"/>
          <w:szCs w:val="24"/>
          <w:highlight w:val="none"/>
        </w:rPr>
        <w:t>下一步评审程序。</w:t>
      </w:r>
    </w:p>
    <w:p w14:paraId="58DBC6E0">
      <w:pPr>
        <w:keepNext w:val="0"/>
        <w:keepLines w:val="0"/>
        <w:pageBreakBefore w:val="0"/>
        <w:widowControl w:val="0"/>
        <w:kinsoku/>
        <w:wordWrap/>
        <w:overflowPunct/>
        <w:topLinePunct w:val="0"/>
        <w:autoSpaceDE/>
        <w:autoSpaceDN/>
        <w:bidi w:val="0"/>
        <w:spacing w:line="360" w:lineRule="auto"/>
        <w:ind w:firstLine="482" w:firstLineChars="200"/>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w:t>
      </w:r>
      <w:r>
        <w:rPr>
          <w:rFonts w:hint="eastAsia" w:ascii="宋体" w:hAnsi="宋体" w:eastAsia="宋体" w:cs="宋体"/>
          <w:b/>
          <w:bCs/>
          <w:color w:val="auto"/>
          <w:sz w:val="24"/>
          <w:szCs w:val="24"/>
          <w:highlight w:val="none"/>
          <w:lang w:val="en-US" w:eastAsia="zh-CN"/>
        </w:rPr>
        <w:t>评审</w:t>
      </w:r>
      <w:r>
        <w:rPr>
          <w:rFonts w:hint="eastAsia" w:ascii="宋体" w:hAnsi="宋体" w:eastAsia="宋体" w:cs="宋体"/>
          <w:b/>
          <w:bCs/>
          <w:color w:val="auto"/>
          <w:sz w:val="24"/>
          <w:szCs w:val="24"/>
          <w:highlight w:val="none"/>
        </w:rPr>
        <w:t>程序</w:t>
      </w:r>
      <w:bookmarkEnd w:id="45"/>
      <w:bookmarkEnd w:id="46"/>
    </w:p>
    <w:p w14:paraId="6F6031FB">
      <w:pPr>
        <w:keepNext w:val="0"/>
        <w:keepLines w:val="0"/>
        <w:pageBreakBefore w:val="0"/>
        <w:widowControl w:val="0"/>
        <w:kinsoku/>
        <w:wordWrap/>
        <w:overflowPunct/>
        <w:topLinePunct w:val="0"/>
        <w:autoSpaceDE/>
        <w:autoSpaceDN/>
        <w:bidi w:val="0"/>
        <w:spacing w:line="360" w:lineRule="auto"/>
        <w:ind w:firstLine="482" w:firstLineChars="200"/>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.组建磋商小组</w:t>
      </w:r>
    </w:p>
    <w:p w14:paraId="113647E2">
      <w:pPr>
        <w:keepNext w:val="0"/>
        <w:keepLines w:val="0"/>
        <w:pageBreakBefore w:val="0"/>
        <w:kinsoku/>
        <w:wordWrap/>
        <w:overflowPunct/>
        <w:topLinePunct w:val="0"/>
        <w:autoSpaceDE/>
        <w:autoSpaceDN/>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20.1</w:t>
      </w:r>
      <w:r>
        <w:rPr>
          <w:rFonts w:hint="eastAsia" w:ascii="宋体" w:hAnsi="宋体" w:eastAsia="宋体" w:cs="宋体"/>
          <w:sz w:val="24"/>
          <w:szCs w:val="24"/>
          <w:highlight w:val="none"/>
        </w:rPr>
        <w:t>根据政府采购有关法律法规的规定，依法组建成立磋商小组。评审专家从政府采购评审专家库内相关专业的专家名单中随机抽取。</w:t>
      </w:r>
    </w:p>
    <w:p w14:paraId="08A5C70A">
      <w:pPr>
        <w:keepNext w:val="0"/>
        <w:keepLines w:val="0"/>
        <w:pageBreakBefore w:val="0"/>
        <w:kinsoku/>
        <w:wordWrap/>
        <w:overflowPunct/>
        <w:topLinePunct w:val="0"/>
        <w:autoSpaceDE/>
        <w:autoSpaceDN/>
        <w:bidi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sz w:val="24"/>
          <w:szCs w:val="24"/>
          <w:highlight w:val="none"/>
          <w:lang w:val="en-US" w:eastAsia="zh-CN"/>
        </w:rPr>
        <w:t>20.</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采购人（采购代理机构）将按照竞争性磋商文件规定的程序组织磋商，各磋商小组成员及相关人员应参加磋</w:t>
      </w:r>
      <w:r>
        <w:rPr>
          <w:rFonts w:hint="eastAsia" w:ascii="宋体" w:hAnsi="宋体" w:eastAsia="宋体" w:cs="宋体"/>
          <w:bCs/>
          <w:sz w:val="24"/>
          <w:szCs w:val="24"/>
          <w:highlight w:val="none"/>
        </w:rPr>
        <w:t>商活动并接受核验、签到，无关人员不得进入磋商现场。除供应商须知前附表另有约定外，磋商小组成员应到磋商现场参加磋商活动。</w:t>
      </w:r>
    </w:p>
    <w:p w14:paraId="49E22E1B">
      <w:pPr>
        <w:pStyle w:val="16"/>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20.</w:t>
      </w:r>
      <w:r>
        <w:rPr>
          <w:rFonts w:hint="eastAsia" w:hAnsi="宋体" w:cs="宋体"/>
          <w:bCs/>
          <w:sz w:val="24"/>
          <w:szCs w:val="24"/>
          <w:highlight w:val="none"/>
          <w:lang w:val="en-US" w:eastAsia="zh-CN"/>
        </w:rPr>
        <w:t>3</w:t>
      </w:r>
      <w:r>
        <w:rPr>
          <w:rFonts w:hint="eastAsia" w:ascii="宋体" w:hAnsi="宋体" w:eastAsia="宋体" w:cs="宋体"/>
          <w:bCs/>
          <w:sz w:val="24"/>
          <w:szCs w:val="24"/>
          <w:highlight w:val="none"/>
        </w:rPr>
        <w:t>核验出席磋商活动现场的磋商小组各成员和相关监督人员身份，并要求其分别登记、签到，按规定统一保存其通讯工具，无关人员一律拒绝其进入磋商现场。</w:t>
      </w:r>
    </w:p>
    <w:p w14:paraId="59C3DA92">
      <w:pPr>
        <w:pStyle w:val="16"/>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20.</w:t>
      </w:r>
      <w:r>
        <w:rPr>
          <w:rFonts w:hint="eastAsia" w:hAnsi="宋体" w:cs="宋体"/>
          <w:bCs/>
          <w:sz w:val="24"/>
          <w:szCs w:val="24"/>
          <w:highlight w:val="none"/>
          <w:lang w:val="en-US" w:eastAsia="zh-CN"/>
        </w:rPr>
        <w:t>4</w:t>
      </w:r>
      <w:r>
        <w:rPr>
          <w:rFonts w:hint="eastAsia" w:ascii="宋体" w:hAnsi="宋体" w:eastAsia="宋体" w:cs="宋体"/>
          <w:bCs/>
          <w:sz w:val="24"/>
          <w:szCs w:val="24"/>
          <w:highlight w:val="none"/>
        </w:rPr>
        <w:t>介绍磋商现场的人员情况，宣布磋商工作纪律，组织推选磋商小组组长。</w:t>
      </w:r>
    </w:p>
    <w:p w14:paraId="126AEB50">
      <w:pPr>
        <w:pStyle w:val="16"/>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20.</w:t>
      </w:r>
      <w:r>
        <w:rPr>
          <w:rFonts w:hint="eastAsia" w:hAnsi="宋体" w:cs="宋体"/>
          <w:bCs/>
          <w:sz w:val="24"/>
          <w:szCs w:val="24"/>
          <w:highlight w:val="none"/>
          <w:lang w:val="en-US" w:eastAsia="zh-CN"/>
        </w:rPr>
        <w:t>4</w:t>
      </w:r>
      <w:r>
        <w:rPr>
          <w:rFonts w:hint="eastAsia" w:ascii="宋体" w:hAnsi="宋体" w:eastAsia="宋体" w:cs="宋体"/>
          <w:bCs/>
          <w:sz w:val="24"/>
          <w:szCs w:val="24"/>
          <w:highlight w:val="none"/>
        </w:rPr>
        <w:t>告知磋商人员应当回避情形；组织磋商小组各位成员签订《政府采购评审人员廉洁自律承诺书》。</w:t>
      </w:r>
    </w:p>
    <w:p w14:paraId="261BA928">
      <w:pPr>
        <w:pStyle w:val="16"/>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20.</w:t>
      </w:r>
      <w:r>
        <w:rPr>
          <w:rFonts w:hint="eastAsia" w:hAnsi="宋体" w:cs="宋体"/>
          <w:bCs/>
          <w:sz w:val="24"/>
          <w:szCs w:val="24"/>
          <w:highlight w:val="none"/>
          <w:lang w:val="en-US" w:eastAsia="zh-CN"/>
        </w:rPr>
        <w:t>5</w:t>
      </w:r>
      <w:r>
        <w:rPr>
          <w:rFonts w:hint="eastAsia" w:ascii="宋体" w:hAnsi="宋体" w:eastAsia="宋体" w:cs="宋体"/>
          <w:bCs/>
          <w:sz w:val="24"/>
          <w:szCs w:val="24"/>
          <w:highlight w:val="none"/>
        </w:rPr>
        <w:t>根据需要简要介绍竞争性磋商文件（含补充文件）制定及质疑答复情况、项目基本情况及磋商工作需注意事项等，让磋商小组专家尽快知悉和了解所磋商项目的采购需求、评审依据、评审标准、工作程序等。</w:t>
      </w:r>
    </w:p>
    <w:p w14:paraId="7FECC947">
      <w:pPr>
        <w:pStyle w:val="16"/>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20.</w:t>
      </w:r>
      <w:r>
        <w:rPr>
          <w:rFonts w:hint="eastAsia" w:hAnsi="宋体" w:cs="宋体"/>
          <w:bCs/>
          <w:sz w:val="24"/>
          <w:szCs w:val="24"/>
          <w:highlight w:val="none"/>
          <w:lang w:val="en-US" w:eastAsia="zh-CN"/>
        </w:rPr>
        <w:t>6</w:t>
      </w:r>
      <w:r>
        <w:rPr>
          <w:rFonts w:hint="eastAsia" w:ascii="宋体" w:hAnsi="宋体" w:eastAsia="宋体" w:cs="宋体"/>
          <w:bCs/>
          <w:sz w:val="24"/>
          <w:szCs w:val="24"/>
          <w:highlight w:val="none"/>
        </w:rPr>
        <w:t>磋商小组组长组织磋商人员独立评审。对未实质性响应磋商文件的响应文件按无效响应文件处理。</w:t>
      </w:r>
    </w:p>
    <w:p w14:paraId="1B2CF30F">
      <w:pPr>
        <w:tabs>
          <w:tab w:val="left" w:pos="567"/>
        </w:tabs>
        <w:snapToGrid w:val="0"/>
        <w:spacing w:line="360" w:lineRule="auto"/>
        <w:ind w:firstLine="482" w:firstLineChars="200"/>
        <w:jc w:val="left"/>
        <w:rPr>
          <w:b/>
          <w:sz w:val="24"/>
        </w:rPr>
      </w:pPr>
      <w:r>
        <w:rPr>
          <w:b/>
          <w:sz w:val="24"/>
        </w:rPr>
        <w:t>21.评审要求</w:t>
      </w:r>
    </w:p>
    <w:p w14:paraId="489BBC97">
      <w:pPr>
        <w:tabs>
          <w:tab w:val="left" w:pos="567"/>
        </w:tabs>
        <w:snapToGrid w:val="0"/>
        <w:spacing w:line="360" w:lineRule="auto"/>
        <w:ind w:firstLine="480" w:firstLineChars="200"/>
        <w:jc w:val="left"/>
        <w:rPr>
          <w:kern w:val="0"/>
          <w:sz w:val="24"/>
        </w:rPr>
      </w:pPr>
      <w:r>
        <w:rPr>
          <w:kern w:val="0"/>
          <w:sz w:val="24"/>
        </w:rPr>
        <w:t>21.1磋商小组成员首先对磋商文件进行符合性、合理性、合法性审查，如磋商文件内容中存在违反国家有关强制性规定的或歧视性等条款，应当向采购代理机构说明，并停止本项目评审。</w:t>
      </w:r>
    </w:p>
    <w:p w14:paraId="59AA0AB6">
      <w:pPr>
        <w:tabs>
          <w:tab w:val="left" w:pos="567"/>
        </w:tabs>
        <w:snapToGrid w:val="0"/>
        <w:spacing w:line="360" w:lineRule="auto"/>
        <w:ind w:firstLine="480" w:firstLineChars="200"/>
        <w:jc w:val="left"/>
        <w:rPr>
          <w:kern w:val="0"/>
          <w:sz w:val="24"/>
        </w:rPr>
      </w:pPr>
      <w:r>
        <w:rPr>
          <w:sz w:val="24"/>
        </w:rPr>
        <w:t>21.2解密结束后，</w:t>
      </w:r>
      <w:r>
        <w:rPr>
          <w:kern w:val="0"/>
          <w:sz w:val="24"/>
        </w:rPr>
        <w:t>依据磋商文件中规定“评审方法和评审标准”，磋商小组成员按分包顺序</w:t>
      </w:r>
      <w:r>
        <w:rPr>
          <w:sz w:val="24"/>
        </w:rPr>
        <w:t>对每包所有参加磋商的供应商的响应文件中</w:t>
      </w:r>
      <w:r>
        <w:rPr>
          <w:kern w:val="0"/>
          <w:sz w:val="24"/>
        </w:rPr>
        <w:t>的资格证明文件和商务技术文件的有效性、完整性、符合性进行独立审查。</w:t>
      </w:r>
    </w:p>
    <w:p w14:paraId="6E462A38">
      <w:pPr>
        <w:tabs>
          <w:tab w:val="left" w:pos="567"/>
        </w:tabs>
        <w:snapToGrid w:val="0"/>
        <w:spacing w:line="360" w:lineRule="auto"/>
        <w:ind w:firstLine="480" w:firstLineChars="200"/>
        <w:jc w:val="left"/>
        <w:rPr>
          <w:kern w:val="0"/>
          <w:sz w:val="24"/>
        </w:rPr>
      </w:pPr>
      <w:r>
        <w:rPr>
          <w:kern w:val="0"/>
          <w:sz w:val="24"/>
        </w:rPr>
        <w:t>21.3根据资格证明文件审查结果（评审意见不一致时，遵循少数服从多数的原则），确定各供应商是否具备磋商资格。</w:t>
      </w:r>
    </w:p>
    <w:p w14:paraId="5F73552E">
      <w:pPr>
        <w:tabs>
          <w:tab w:val="left" w:pos="567"/>
        </w:tabs>
        <w:snapToGrid w:val="0"/>
        <w:spacing w:line="360" w:lineRule="auto"/>
        <w:ind w:firstLine="480" w:firstLineChars="200"/>
        <w:jc w:val="left"/>
        <w:rPr>
          <w:rFonts w:ascii="Times New Roman" w:hAnsi="Times New Roman" w:eastAsia="宋体" w:cs="Times New Roman"/>
          <w:sz w:val="24"/>
        </w:rPr>
      </w:pPr>
      <w:r>
        <w:rPr>
          <w:kern w:val="0"/>
          <w:sz w:val="24"/>
        </w:rPr>
        <w:t>21.4对资格性审查合格的3家及以上供应商的响应文件中商务技术文件进行审查，根据审查结果（评审意见不一致时，遵循少数服从多数的原则），以确定其是否对磋商文</w:t>
      </w:r>
      <w:r>
        <w:rPr>
          <w:rFonts w:ascii="Times New Roman" w:hAnsi="Times New Roman" w:eastAsia="宋体" w:cs="Times New Roman"/>
          <w:sz w:val="24"/>
        </w:rPr>
        <w:t>件的商务技术要求做出了实质性响应。</w:t>
      </w:r>
    </w:p>
    <w:p w14:paraId="14D44C1F">
      <w:pPr>
        <w:tabs>
          <w:tab w:val="left" w:pos="567"/>
        </w:tabs>
        <w:snapToGrid w:val="0"/>
        <w:spacing w:line="360" w:lineRule="auto"/>
        <w:ind w:firstLine="480" w:firstLineChars="200"/>
        <w:jc w:val="left"/>
        <w:rPr>
          <w:rFonts w:ascii="Times New Roman" w:hAnsi="Times New Roman" w:eastAsia="宋体" w:cs="Times New Roman"/>
          <w:sz w:val="24"/>
        </w:rPr>
      </w:pPr>
      <w:r>
        <w:rPr>
          <w:rFonts w:ascii="Times New Roman" w:hAnsi="Times New Roman" w:eastAsia="宋体" w:cs="Times New Roman"/>
          <w:sz w:val="24"/>
        </w:rPr>
        <w:t>21.5在审查过程中，除资格证明文件外磋商小组可以要求供应商对响应文件中的商务技术存在含义不明确、同类问题表述不一致或者有明显文字和计算错误的内容等作出必要的澄清、说明或者补正。但供应商的澄清、说明或者更正不得超过响应文件的范围或者改变响应文件的实质性内容。</w:t>
      </w:r>
    </w:p>
    <w:p w14:paraId="44A4D358">
      <w:pPr>
        <w:tabs>
          <w:tab w:val="left" w:pos="567"/>
        </w:tabs>
        <w:snapToGrid w:val="0"/>
        <w:spacing w:line="360" w:lineRule="auto"/>
        <w:ind w:firstLine="480" w:firstLineChars="200"/>
        <w:jc w:val="left"/>
        <w:rPr>
          <w:rFonts w:ascii="Times New Roman" w:hAnsi="Times New Roman" w:eastAsia="宋体" w:cs="Times New Roman"/>
          <w:sz w:val="24"/>
        </w:rPr>
      </w:pPr>
      <w:r>
        <w:rPr>
          <w:rFonts w:ascii="Times New Roman" w:hAnsi="Times New Roman" w:eastAsia="宋体" w:cs="Times New Roman"/>
          <w:sz w:val="24"/>
        </w:rPr>
        <w:t>21.6报价出现前后不一致的，按照下列规定修正：</w:t>
      </w:r>
    </w:p>
    <w:p w14:paraId="185DB0DF">
      <w:pPr>
        <w:tabs>
          <w:tab w:val="left" w:pos="567"/>
        </w:tabs>
        <w:snapToGrid w:val="0"/>
        <w:spacing w:line="360" w:lineRule="auto"/>
        <w:ind w:firstLine="480" w:firstLineChars="200"/>
        <w:jc w:val="left"/>
        <w:rPr>
          <w:rFonts w:ascii="Times New Roman" w:hAnsi="Times New Roman" w:eastAsia="宋体" w:cs="Times New Roman"/>
          <w:sz w:val="24"/>
        </w:rPr>
      </w:pPr>
      <w:r>
        <w:rPr>
          <w:rFonts w:ascii="Times New Roman" w:hAnsi="Times New Roman" w:eastAsia="宋体" w:cs="Times New Roman"/>
          <w:sz w:val="24"/>
        </w:rPr>
        <w:t>（1）</w:t>
      </w:r>
      <w:r>
        <w:rPr>
          <w:rFonts w:hint="eastAsia" w:ascii="Times New Roman" w:hAnsi="Times New Roman" w:eastAsia="宋体" w:cs="Times New Roman"/>
          <w:sz w:val="24"/>
          <w:lang w:val="en-US" w:eastAsia="zh-CN"/>
        </w:rPr>
        <w:t>开标</w:t>
      </w:r>
      <w:r>
        <w:rPr>
          <w:rFonts w:ascii="Times New Roman" w:hAnsi="Times New Roman" w:eastAsia="宋体" w:cs="Times New Roman"/>
          <w:sz w:val="24"/>
        </w:rPr>
        <w:t>一览表内容与响应文件中相应内容不一致的，以</w:t>
      </w:r>
      <w:r>
        <w:rPr>
          <w:rFonts w:hint="eastAsia" w:ascii="Times New Roman" w:hAnsi="Times New Roman" w:eastAsia="宋体" w:cs="Times New Roman"/>
          <w:sz w:val="24"/>
          <w:lang w:val="en-US" w:eastAsia="zh-CN"/>
        </w:rPr>
        <w:t>开标</w:t>
      </w:r>
      <w:r>
        <w:rPr>
          <w:rFonts w:ascii="Times New Roman" w:hAnsi="Times New Roman" w:eastAsia="宋体" w:cs="Times New Roman"/>
          <w:sz w:val="24"/>
        </w:rPr>
        <w:t>一览表为准；</w:t>
      </w:r>
    </w:p>
    <w:p w14:paraId="2BB65FF6">
      <w:pPr>
        <w:tabs>
          <w:tab w:val="left" w:pos="567"/>
        </w:tabs>
        <w:snapToGrid w:val="0"/>
        <w:spacing w:line="360" w:lineRule="auto"/>
        <w:ind w:firstLine="480" w:firstLineChars="200"/>
        <w:jc w:val="left"/>
        <w:rPr>
          <w:rFonts w:ascii="Times New Roman" w:hAnsi="Times New Roman" w:eastAsia="宋体" w:cs="Times New Roman"/>
          <w:sz w:val="24"/>
        </w:rPr>
      </w:pPr>
      <w:r>
        <w:rPr>
          <w:rFonts w:ascii="Times New Roman" w:hAnsi="Times New Roman" w:eastAsia="宋体" w:cs="Times New Roman"/>
          <w:sz w:val="24"/>
        </w:rPr>
        <w:t>（2）大写金额和小写金额不一致的，以大写金额为准；</w:t>
      </w:r>
    </w:p>
    <w:p w14:paraId="1AA3E237">
      <w:pPr>
        <w:tabs>
          <w:tab w:val="left" w:pos="567"/>
        </w:tabs>
        <w:snapToGrid w:val="0"/>
        <w:spacing w:line="360" w:lineRule="auto"/>
        <w:ind w:firstLine="480" w:firstLineChars="200"/>
        <w:jc w:val="left"/>
        <w:rPr>
          <w:rFonts w:ascii="Times New Roman" w:hAnsi="Times New Roman" w:eastAsia="宋体" w:cs="Times New Roman"/>
          <w:sz w:val="24"/>
        </w:rPr>
      </w:pPr>
      <w:r>
        <w:rPr>
          <w:rFonts w:ascii="Times New Roman" w:hAnsi="Times New Roman" w:eastAsia="宋体" w:cs="Times New Roman"/>
          <w:sz w:val="24"/>
        </w:rPr>
        <w:t>（3）单价金额小数点或者百分比有明显错位的，以报价一览表的总价为准，并修改单价；</w:t>
      </w:r>
    </w:p>
    <w:p w14:paraId="7D839D39">
      <w:pPr>
        <w:tabs>
          <w:tab w:val="left" w:pos="567"/>
        </w:tabs>
        <w:snapToGrid w:val="0"/>
        <w:spacing w:line="360" w:lineRule="auto"/>
        <w:ind w:firstLine="480" w:firstLineChars="200"/>
        <w:jc w:val="left"/>
        <w:rPr>
          <w:rFonts w:ascii="Times New Roman" w:hAnsi="Times New Roman" w:eastAsia="宋体" w:cs="Times New Roman"/>
          <w:sz w:val="24"/>
        </w:rPr>
      </w:pPr>
      <w:r>
        <w:rPr>
          <w:rFonts w:ascii="Times New Roman" w:hAnsi="Times New Roman" w:eastAsia="宋体" w:cs="Times New Roman"/>
          <w:sz w:val="24"/>
        </w:rPr>
        <w:t>（4）总价金额与按单价汇总金额不一致的，以单价金额计算结果为准。</w:t>
      </w:r>
    </w:p>
    <w:p w14:paraId="48B8DFF5">
      <w:pPr>
        <w:tabs>
          <w:tab w:val="left" w:pos="567"/>
        </w:tabs>
        <w:snapToGrid w:val="0"/>
        <w:spacing w:line="360" w:lineRule="auto"/>
        <w:ind w:firstLine="480" w:firstLineChars="200"/>
        <w:jc w:val="left"/>
        <w:rPr>
          <w:rFonts w:ascii="Times New Roman" w:hAnsi="Times New Roman" w:eastAsia="宋体" w:cs="Times New Roman"/>
          <w:sz w:val="24"/>
        </w:rPr>
      </w:pPr>
      <w:r>
        <w:rPr>
          <w:rFonts w:ascii="Times New Roman" w:hAnsi="Times New Roman" w:eastAsia="宋体" w:cs="Times New Roman"/>
          <w:sz w:val="24"/>
        </w:rPr>
        <w:t>同时出现两种以上不一致的，按照前款规定的顺序修正。修正后的报价经供应商确认后产生约束力，供应商不确认的，其响应无效。</w:t>
      </w:r>
    </w:p>
    <w:p w14:paraId="0D594020">
      <w:pPr>
        <w:tabs>
          <w:tab w:val="left" w:pos="567"/>
        </w:tabs>
        <w:snapToGrid w:val="0"/>
        <w:spacing w:line="360" w:lineRule="auto"/>
        <w:ind w:firstLine="480" w:firstLineChars="200"/>
        <w:jc w:val="left"/>
        <w:rPr>
          <w:rFonts w:ascii="Times New Roman" w:hAnsi="Times New Roman" w:eastAsia="宋体" w:cs="Times New Roman"/>
          <w:sz w:val="24"/>
        </w:rPr>
      </w:pPr>
      <w:r>
        <w:rPr>
          <w:rFonts w:ascii="Times New Roman" w:hAnsi="Times New Roman" w:eastAsia="宋体" w:cs="Times New Roman"/>
          <w:sz w:val="24"/>
        </w:rPr>
        <w:t>21.7磋商小组要求供应商澄清、说明或者更正的内容应当在“</w:t>
      </w:r>
      <w:r>
        <w:rPr>
          <w:rFonts w:hint="eastAsia" w:cs="Times New Roman"/>
          <w:sz w:val="24"/>
          <w:lang w:val="en-US" w:eastAsia="zh-CN"/>
        </w:rPr>
        <w:t>山西省政府采购网</w:t>
      </w:r>
      <w:r>
        <w:rPr>
          <w:rFonts w:ascii="Times New Roman" w:hAnsi="Times New Roman" w:eastAsia="宋体" w:cs="Times New Roman"/>
          <w:sz w:val="24"/>
        </w:rPr>
        <w:t>”中提出。供应商的澄清、说明或者更正应当由法定代表人或其授权代表签字</w:t>
      </w:r>
      <w:r>
        <w:rPr>
          <w:rFonts w:hint="eastAsia" w:ascii="Times New Roman" w:hAnsi="Times New Roman" w:eastAsia="宋体" w:cs="Times New Roman"/>
          <w:sz w:val="24"/>
          <w:lang w:val="en-US" w:eastAsia="zh-CN"/>
        </w:rPr>
        <w:t>及</w:t>
      </w:r>
      <w:r>
        <w:rPr>
          <w:rFonts w:ascii="Times New Roman" w:hAnsi="Times New Roman" w:eastAsia="宋体" w:cs="Times New Roman"/>
          <w:sz w:val="24"/>
        </w:rPr>
        <w:t>加盖</w:t>
      </w:r>
      <w:r>
        <w:rPr>
          <w:rFonts w:hint="eastAsia" w:ascii="Times New Roman" w:hAnsi="Times New Roman" w:eastAsia="宋体" w:cs="Times New Roman"/>
          <w:sz w:val="24"/>
          <w:lang w:val="en-US" w:eastAsia="zh-CN"/>
        </w:rPr>
        <w:t>单位公章</w:t>
      </w:r>
      <w:r>
        <w:rPr>
          <w:rFonts w:ascii="Times New Roman" w:hAnsi="Times New Roman" w:eastAsia="宋体" w:cs="Times New Roman"/>
          <w:sz w:val="24"/>
        </w:rPr>
        <w:t>，并在政采云系统中进行回复。磋商小组成员根据回复内容，判断其是否实质上响应磋商文件要求。</w:t>
      </w:r>
    </w:p>
    <w:p w14:paraId="63B45A2A">
      <w:pPr>
        <w:tabs>
          <w:tab w:val="left" w:pos="567"/>
        </w:tabs>
        <w:snapToGrid w:val="0"/>
        <w:spacing w:line="360" w:lineRule="auto"/>
        <w:ind w:firstLine="480" w:firstLineChars="200"/>
        <w:jc w:val="left"/>
        <w:rPr>
          <w:rFonts w:ascii="Times New Roman" w:hAnsi="Times New Roman" w:eastAsia="宋体" w:cs="Times New Roman"/>
          <w:sz w:val="24"/>
        </w:rPr>
      </w:pPr>
      <w:r>
        <w:rPr>
          <w:rFonts w:ascii="Times New Roman" w:hAnsi="Times New Roman" w:eastAsia="宋体" w:cs="Times New Roman"/>
          <w:sz w:val="24"/>
        </w:rPr>
        <w:t>21.8实质性响应的响应文件：是指与磋商文件的主要商务技术条款、条件和要求相符，经磋商小组成员认定完全符合磋商文件要求的响应文件。</w:t>
      </w:r>
    </w:p>
    <w:p w14:paraId="0EB5CC10">
      <w:pPr>
        <w:tabs>
          <w:tab w:val="left" w:pos="567"/>
        </w:tabs>
        <w:snapToGrid w:val="0"/>
        <w:spacing w:line="360" w:lineRule="auto"/>
        <w:ind w:firstLine="480" w:firstLineChars="200"/>
        <w:jc w:val="left"/>
        <w:rPr>
          <w:rFonts w:ascii="Times New Roman" w:hAnsi="Times New Roman" w:eastAsia="宋体" w:cs="Times New Roman"/>
          <w:sz w:val="24"/>
        </w:rPr>
      </w:pPr>
      <w:r>
        <w:rPr>
          <w:rFonts w:ascii="Times New Roman" w:hAnsi="Times New Roman" w:eastAsia="宋体" w:cs="Times New Roman"/>
          <w:sz w:val="24"/>
        </w:rPr>
        <w:t>21.9未实质性响应的响应文件：是指对磋商文件的主要商务技术条款、条件和要求等未完全实质上响应或者响应不一致，存在限制了采购人或其他供应商的权利与义务，纠正这些内容将对其他实质上响应要求的供应商的竞争地位产生不公正的影响。包括但不限于：</w:t>
      </w:r>
    </w:p>
    <w:p w14:paraId="54A58A59">
      <w:pPr>
        <w:tabs>
          <w:tab w:val="left" w:pos="567"/>
        </w:tabs>
        <w:snapToGrid w:val="0"/>
        <w:spacing w:line="360" w:lineRule="auto"/>
        <w:ind w:firstLine="480" w:firstLineChars="200"/>
        <w:jc w:val="left"/>
        <w:rPr>
          <w:rFonts w:ascii="Times New Roman" w:hAnsi="Times New Roman" w:eastAsia="宋体" w:cs="Times New Roman"/>
          <w:sz w:val="24"/>
        </w:rPr>
      </w:pPr>
      <w:r>
        <w:rPr>
          <w:rFonts w:ascii="Times New Roman" w:hAnsi="Times New Roman" w:eastAsia="宋体" w:cs="Times New Roman"/>
          <w:sz w:val="24"/>
        </w:rPr>
        <w:t>A．未对</w:t>
      </w:r>
      <w:r>
        <w:rPr>
          <w:rFonts w:hint="eastAsia" w:ascii="Times New Roman" w:hAnsi="Times New Roman" w:eastAsia="宋体" w:cs="Times New Roman"/>
          <w:sz w:val="24"/>
          <w:lang w:val="en-US" w:eastAsia="zh-CN"/>
        </w:rPr>
        <w:t>磋商文件中</w:t>
      </w:r>
      <w:r>
        <w:rPr>
          <w:rFonts w:ascii="Times New Roman" w:hAnsi="Times New Roman" w:eastAsia="宋体" w:cs="Times New Roman"/>
          <w:sz w:val="24"/>
        </w:rPr>
        <w:t>带</w:t>
      </w:r>
      <w:r>
        <w:rPr>
          <w:rFonts w:hint="eastAsia" w:ascii="Times New Roman" w:hAnsi="Times New Roman" w:eastAsia="宋体" w:cs="Times New Roman"/>
          <w:sz w:val="24"/>
        </w:rPr>
        <w:t>★</w:t>
      </w:r>
      <w:r>
        <w:rPr>
          <w:rFonts w:ascii="Times New Roman" w:hAnsi="Times New Roman" w:eastAsia="宋体" w:cs="Times New Roman"/>
          <w:sz w:val="24"/>
        </w:rPr>
        <w:t>号的文件及采购需求中的商务技术指标要求作出实质性响应的；</w:t>
      </w:r>
    </w:p>
    <w:p w14:paraId="0741396F">
      <w:pPr>
        <w:tabs>
          <w:tab w:val="left" w:pos="567"/>
        </w:tabs>
        <w:snapToGrid w:val="0"/>
        <w:spacing w:line="360" w:lineRule="auto"/>
        <w:ind w:firstLine="480" w:firstLineChars="200"/>
        <w:jc w:val="left"/>
        <w:rPr>
          <w:rFonts w:ascii="Times New Roman" w:hAnsi="Times New Roman" w:eastAsia="宋体" w:cs="Times New Roman"/>
          <w:sz w:val="24"/>
        </w:rPr>
      </w:pPr>
      <w:r>
        <w:rPr>
          <w:rFonts w:ascii="Times New Roman" w:hAnsi="Times New Roman" w:eastAsia="宋体" w:cs="Times New Roman"/>
          <w:sz w:val="24"/>
        </w:rPr>
        <w:t>B．未按磋商文件的规定签署、盖章的；</w:t>
      </w:r>
    </w:p>
    <w:p w14:paraId="719D9E23">
      <w:pPr>
        <w:tabs>
          <w:tab w:val="left" w:pos="567"/>
        </w:tabs>
        <w:snapToGrid w:val="0"/>
        <w:spacing w:line="360" w:lineRule="auto"/>
        <w:ind w:firstLine="480" w:firstLineChars="200"/>
        <w:jc w:val="left"/>
        <w:rPr>
          <w:rFonts w:ascii="Times New Roman" w:hAnsi="Times New Roman" w:eastAsia="宋体" w:cs="Times New Roman"/>
          <w:sz w:val="24"/>
        </w:rPr>
      </w:pPr>
      <w:r>
        <w:rPr>
          <w:rFonts w:ascii="Times New Roman" w:hAnsi="Times New Roman" w:eastAsia="宋体" w:cs="Times New Roman"/>
          <w:sz w:val="24"/>
        </w:rPr>
        <w:t>C．响应文件有效期不足的；</w:t>
      </w:r>
    </w:p>
    <w:p w14:paraId="5AB08C94">
      <w:pPr>
        <w:tabs>
          <w:tab w:val="left" w:pos="567"/>
        </w:tabs>
        <w:snapToGrid w:val="0"/>
        <w:spacing w:line="360" w:lineRule="auto"/>
        <w:ind w:firstLine="480" w:firstLineChars="200"/>
        <w:jc w:val="left"/>
        <w:rPr>
          <w:rFonts w:ascii="Times New Roman" w:hAnsi="Times New Roman" w:eastAsia="宋体" w:cs="Times New Roman"/>
          <w:sz w:val="24"/>
        </w:rPr>
      </w:pPr>
      <w:r>
        <w:rPr>
          <w:rFonts w:ascii="Times New Roman" w:hAnsi="Times New Roman" w:eastAsia="宋体" w:cs="Times New Roman"/>
          <w:sz w:val="24"/>
        </w:rPr>
        <w:t>D．未按照磋商文件规定报价的，报价超过磋商文件最高限价的；</w:t>
      </w:r>
    </w:p>
    <w:p w14:paraId="151F08E5">
      <w:pPr>
        <w:tabs>
          <w:tab w:val="left" w:pos="567"/>
        </w:tabs>
        <w:snapToGrid w:val="0"/>
        <w:spacing w:line="360" w:lineRule="auto"/>
        <w:ind w:firstLine="480" w:firstLineChars="200"/>
        <w:jc w:val="left"/>
        <w:rPr>
          <w:rFonts w:ascii="Times New Roman" w:hAnsi="Times New Roman" w:eastAsia="宋体" w:cs="Times New Roman"/>
          <w:sz w:val="24"/>
        </w:rPr>
      </w:pPr>
      <w:r>
        <w:rPr>
          <w:rFonts w:ascii="Times New Roman" w:hAnsi="Times New Roman" w:eastAsia="宋体" w:cs="Times New Roman"/>
          <w:sz w:val="24"/>
        </w:rPr>
        <w:t>E．未对执行标准、服务期限、服务地点、款项支付方式、履约保证金及验收标准等作出实质性响应的或技术指标超出采购人可接受的负偏差范围的；</w:t>
      </w:r>
    </w:p>
    <w:p w14:paraId="5FE6FB47">
      <w:pPr>
        <w:tabs>
          <w:tab w:val="left" w:pos="567"/>
        </w:tabs>
        <w:snapToGrid w:val="0"/>
        <w:spacing w:line="360" w:lineRule="auto"/>
        <w:ind w:firstLine="480" w:firstLineChars="200"/>
        <w:jc w:val="left"/>
        <w:rPr>
          <w:rFonts w:ascii="Times New Roman" w:hAnsi="Times New Roman" w:eastAsia="宋体" w:cs="Times New Roman"/>
          <w:sz w:val="24"/>
        </w:rPr>
      </w:pPr>
      <w:r>
        <w:rPr>
          <w:rFonts w:ascii="Times New Roman" w:hAnsi="Times New Roman" w:eastAsia="宋体" w:cs="Times New Roman"/>
          <w:sz w:val="24"/>
        </w:rPr>
        <w:t>F. 不符合磋商文件中有关分包、转包规定的；</w:t>
      </w:r>
    </w:p>
    <w:p w14:paraId="2D47BE54">
      <w:pPr>
        <w:tabs>
          <w:tab w:val="left" w:pos="567"/>
        </w:tabs>
        <w:snapToGrid w:val="0"/>
        <w:spacing w:line="360" w:lineRule="auto"/>
        <w:ind w:firstLine="480" w:firstLineChars="200"/>
        <w:jc w:val="left"/>
        <w:rPr>
          <w:rFonts w:ascii="Times New Roman" w:hAnsi="Times New Roman" w:eastAsia="宋体" w:cs="Times New Roman"/>
          <w:sz w:val="24"/>
        </w:rPr>
      </w:pPr>
      <w:r>
        <w:rPr>
          <w:rFonts w:ascii="Times New Roman" w:hAnsi="Times New Roman" w:eastAsia="宋体" w:cs="Times New Roman"/>
          <w:sz w:val="24"/>
        </w:rPr>
        <w:t>G．响应文件附有采购人不能接受的条件的；</w:t>
      </w:r>
    </w:p>
    <w:p w14:paraId="6ADABBAC">
      <w:pPr>
        <w:tabs>
          <w:tab w:val="left" w:pos="567"/>
        </w:tabs>
        <w:snapToGrid w:val="0"/>
        <w:spacing w:line="360" w:lineRule="auto"/>
        <w:ind w:firstLine="480" w:firstLineChars="200"/>
        <w:jc w:val="left"/>
        <w:rPr>
          <w:rFonts w:ascii="Times New Roman" w:hAnsi="Times New Roman" w:eastAsia="宋体" w:cs="Times New Roman"/>
          <w:sz w:val="24"/>
        </w:rPr>
      </w:pPr>
      <w:r>
        <w:rPr>
          <w:rFonts w:ascii="Times New Roman" w:hAnsi="Times New Roman" w:eastAsia="宋体" w:cs="Times New Roman"/>
          <w:sz w:val="24"/>
        </w:rPr>
        <w:t>H．不符合磋商文件中规定的其他实质性要求的。</w:t>
      </w:r>
    </w:p>
    <w:p w14:paraId="0AECD874">
      <w:pPr>
        <w:tabs>
          <w:tab w:val="left" w:pos="567"/>
        </w:tabs>
        <w:snapToGrid w:val="0"/>
        <w:spacing w:line="360" w:lineRule="auto"/>
        <w:ind w:firstLine="480" w:firstLineChars="200"/>
        <w:jc w:val="left"/>
        <w:rPr>
          <w:rFonts w:ascii="Times New Roman" w:hAnsi="Times New Roman" w:eastAsia="宋体" w:cs="Times New Roman"/>
          <w:sz w:val="24"/>
        </w:rPr>
      </w:pPr>
      <w:r>
        <w:rPr>
          <w:rFonts w:ascii="Times New Roman" w:hAnsi="Times New Roman" w:eastAsia="宋体" w:cs="Times New Roman"/>
          <w:sz w:val="24"/>
        </w:rPr>
        <w:t xml:space="preserve">21.11如果未对磋商文件商务技术要求做出实质性响应，磋商将予以拒绝，供应商不得再对响应文件进行任何澄清、说明或者更正，从而使其成为实质性响应的响应文件。 </w:t>
      </w:r>
    </w:p>
    <w:p w14:paraId="60FF5E2E">
      <w:pPr>
        <w:tabs>
          <w:tab w:val="left" w:pos="567"/>
        </w:tabs>
        <w:snapToGrid w:val="0"/>
        <w:spacing w:line="360" w:lineRule="auto"/>
        <w:ind w:firstLine="480" w:firstLineChars="200"/>
        <w:jc w:val="left"/>
        <w:rPr>
          <w:rFonts w:ascii="Times New Roman" w:hAnsi="Times New Roman" w:eastAsia="宋体" w:cs="Times New Roman"/>
          <w:sz w:val="24"/>
        </w:rPr>
      </w:pPr>
      <w:r>
        <w:rPr>
          <w:rFonts w:ascii="Times New Roman" w:hAnsi="Times New Roman" w:eastAsia="宋体" w:cs="Times New Roman"/>
          <w:sz w:val="24"/>
        </w:rPr>
        <w:t>21.12磋商小组对响应文件的判定，除项目需对文件中无法用文字表述的其他特殊要求（如需对样品、演示内容等）作为实质性审查内容外，只依据供应商在“政采云系统”中提交的电子响应文件。</w:t>
      </w:r>
    </w:p>
    <w:p w14:paraId="786627AF">
      <w:pPr>
        <w:tabs>
          <w:tab w:val="left" w:pos="567"/>
        </w:tabs>
        <w:snapToGrid w:val="0"/>
        <w:spacing w:line="360" w:lineRule="auto"/>
        <w:ind w:firstLine="480" w:firstLineChars="200"/>
        <w:jc w:val="left"/>
        <w:rPr>
          <w:rFonts w:ascii="Times New Roman" w:hAnsi="Times New Roman" w:eastAsia="宋体" w:cs="Times New Roman"/>
          <w:sz w:val="24"/>
        </w:rPr>
      </w:pPr>
      <w:r>
        <w:rPr>
          <w:rFonts w:ascii="Times New Roman" w:hAnsi="Times New Roman" w:eastAsia="宋体" w:cs="Times New Roman"/>
          <w:sz w:val="24"/>
        </w:rPr>
        <w:t>21.13响应文件评审结束，审查结果意见不一致时，遵循少数服从多数的原则，确定各供应商是否具备磋商资格。对未实质上响应磋商文件的响应文件按无效响应处理。</w:t>
      </w:r>
    </w:p>
    <w:p w14:paraId="0C701883">
      <w:pPr>
        <w:keepNext w:val="0"/>
        <w:keepLines w:val="0"/>
        <w:pageBreakBefore w:val="0"/>
        <w:widowControl/>
        <w:kinsoku/>
        <w:wordWrap/>
        <w:overflowPunct/>
        <w:topLinePunct w:val="0"/>
        <w:autoSpaceDE/>
        <w:autoSpaceDN/>
        <w:bidi w:val="0"/>
        <w:snapToGrid w:val="0"/>
        <w:spacing w:line="360" w:lineRule="auto"/>
        <w:ind w:firstLine="557"/>
        <w:jc w:val="left"/>
        <w:rPr>
          <w:rFonts w:hint="eastAsia" w:ascii="宋体" w:hAnsi="宋体" w:eastAsia="宋体" w:cs="宋体"/>
          <w:b/>
          <w:sz w:val="24"/>
          <w:szCs w:val="24"/>
          <w:highlight w:val="none"/>
          <w:lang w:val="en-US" w:eastAsia="zh-CN"/>
        </w:rPr>
      </w:pPr>
      <w:r>
        <w:rPr>
          <w:rFonts w:hint="eastAsia" w:ascii="宋体" w:hAnsi="宋体" w:cs="宋体"/>
          <w:b/>
          <w:sz w:val="24"/>
          <w:szCs w:val="24"/>
          <w:highlight w:val="none"/>
          <w:lang w:val="en-US" w:eastAsia="zh-CN"/>
        </w:rPr>
        <w:t>22</w:t>
      </w:r>
      <w:r>
        <w:rPr>
          <w:rFonts w:hint="eastAsia" w:ascii="宋体" w:hAnsi="宋体" w:eastAsia="宋体" w:cs="宋体"/>
          <w:b/>
          <w:sz w:val="24"/>
          <w:szCs w:val="24"/>
          <w:highlight w:val="none"/>
          <w:lang w:val="en-US" w:eastAsia="zh-CN"/>
        </w:rPr>
        <w:t>磋商程序</w:t>
      </w:r>
    </w:p>
    <w:p w14:paraId="1839A187">
      <w:pPr>
        <w:keepNext w:val="0"/>
        <w:keepLines w:val="0"/>
        <w:pageBreakBefore w:val="0"/>
        <w:widowControl/>
        <w:kinsoku/>
        <w:wordWrap/>
        <w:overflowPunct/>
        <w:topLinePunct w:val="0"/>
        <w:autoSpaceDE/>
        <w:autoSpaceDN/>
        <w:bidi w:val="0"/>
        <w:snapToGrid w:val="0"/>
        <w:spacing w:line="360" w:lineRule="auto"/>
        <w:ind w:firstLine="557"/>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本次磋商采取一轮磋商、二轮报价、综合评分方式进行。</w:t>
      </w:r>
    </w:p>
    <w:p w14:paraId="6E290560">
      <w:pPr>
        <w:keepNext w:val="0"/>
        <w:keepLines w:val="0"/>
        <w:pageBreakBefore w:val="0"/>
        <w:widowControl/>
        <w:kinsoku/>
        <w:wordWrap/>
        <w:overflowPunct/>
        <w:topLinePunct w:val="0"/>
        <w:autoSpaceDE/>
        <w:autoSpaceDN/>
        <w:bidi w:val="0"/>
        <w:snapToGrid w:val="0"/>
        <w:spacing w:line="360" w:lineRule="auto"/>
        <w:ind w:firstLine="557"/>
        <w:jc w:val="left"/>
        <w:rPr>
          <w:rFonts w:hint="eastAsia" w:ascii="宋体" w:hAnsi="宋体" w:eastAsia="宋体" w:cs="宋体"/>
          <w:b/>
          <w:sz w:val="24"/>
          <w:szCs w:val="24"/>
          <w:highlight w:val="none"/>
        </w:rPr>
      </w:pPr>
      <w:r>
        <w:rPr>
          <w:rFonts w:hint="eastAsia" w:ascii="宋体" w:hAnsi="宋体" w:cs="宋体"/>
          <w:b/>
          <w:sz w:val="24"/>
          <w:szCs w:val="24"/>
          <w:highlight w:val="none"/>
          <w:lang w:val="en-US" w:eastAsia="zh-CN"/>
        </w:rPr>
        <w:t>22.1</w:t>
      </w:r>
      <w:r>
        <w:rPr>
          <w:rFonts w:hint="eastAsia" w:ascii="宋体" w:hAnsi="宋体" w:eastAsia="宋体" w:cs="宋体"/>
          <w:b/>
          <w:sz w:val="24"/>
          <w:szCs w:val="24"/>
          <w:highlight w:val="none"/>
        </w:rPr>
        <w:t xml:space="preserve"> </w:t>
      </w:r>
      <w:r>
        <w:rPr>
          <w:b/>
          <w:bCs/>
          <w:color w:val="auto"/>
          <w:sz w:val="24"/>
          <w:szCs w:val="24"/>
          <w:highlight w:val="none"/>
        </w:rPr>
        <w:t>第一轮报价</w:t>
      </w:r>
    </w:p>
    <w:p w14:paraId="6AC2EC67">
      <w:pPr>
        <w:keepNext w:val="0"/>
        <w:keepLines w:val="0"/>
        <w:pageBreakBefore w:val="0"/>
        <w:widowControl/>
        <w:kinsoku/>
        <w:wordWrap/>
        <w:overflowPunct/>
        <w:topLinePunct w:val="0"/>
        <w:autoSpaceDE/>
        <w:autoSpaceDN/>
        <w:bidi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电子交易平台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政采云</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按以下程序进行第一轮公开报价：</w:t>
      </w:r>
    </w:p>
    <w:p w14:paraId="2CDA1A4E">
      <w:pPr>
        <w:keepNext w:val="0"/>
        <w:keepLines w:val="0"/>
        <w:pageBreakBefore w:val="0"/>
        <w:widowControl/>
        <w:kinsoku/>
        <w:wordWrap/>
        <w:overflowPunct/>
        <w:topLinePunct w:val="0"/>
        <w:autoSpaceDE/>
        <w:autoSpaceDN/>
        <w:bidi w:val="0"/>
        <w:snapToGrid w:val="0"/>
        <w:spacing w:line="360" w:lineRule="auto"/>
        <w:ind w:firstLine="424" w:firstLineChars="177"/>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（1）在线签到。开标前半小时，供应商</w:t>
      </w:r>
      <w:r>
        <w:rPr>
          <w:rFonts w:hint="eastAsia" w:ascii="宋体" w:hAnsi="宋体" w:cs="宋体"/>
          <w:sz w:val="24"/>
          <w:szCs w:val="24"/>
          <w:highlight w:val="none"/>
          <w:lang w:val="en-US" w:eastAsia="zh-CN"/>
        </w:rPr>
        <w:t>进入山西省政府采购网</w:t>
      </w:r>
      <w:r>
        <w:rPr>
          <w:rFonts w:hint="eastAsia" w:ascii="宋体" w:hAnsi="宋体" w:eastAsia="宋体" w:cs="宋体"/>
          <w:sz w:val="24"/>
          <w:szCs w:val="24"/>
          <w:highlight w:val="none"/>
        </w:rPr>
        <w:t>在线进行签到；</w:t>
      </w:r>
    </w:p>
    <w:p w14:paraId="74188531">
      <w:pPr>
        <w:keepNext w:val="0"/>
        <w:keepLines w:val="0"/>
        <w:pageBreakBefore w:val="0"/>
        <w:widowControl/>
        <w:kinsoku/>
        <w:wordWrap/>
        <w:overflowPunct/>
        <w:topLinePunct w:val="0"/>
        <w:autoSpaceDE/>
        <w:autoSpaceDN/>
        <w:bidi w:val="0"/>
        <w:snapToGrid w:val="0"/>
        <w:spacing w:line="360" w:lineRule="auto"/>
        <w:ind w:firstLine="424" w:firstLineChars="177"/>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（2）电子响应文件解密。</w:t>
      </w:r>
    </w:p>
    <w:p w14:paraId="1725BACC">
      <w:pPr>
        <w:keepNext w:val="0"/>
        <w:keepLines w:val="0"/>
        <w:pageBreakBefore w:val="0"/>
        <w:widowControl/>
        <w:kinsoku/>
        <w:wordWrap/>
        <w:overflowPunct/>
        <w:topLinePunct w:val="0"/>
        <w:autoSpaceDE/>
        <w:autoSpaceDN/>
        <w:bidi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供应商应在开始解密时间起</w:t>
      </w:r>
      <w:r>
        <w:rPr>
          <w:rFonts w:hint="eastAsia" w:ascii="宋体" w:hAnsi="宋体" w:cs="宋体"/>
          <w:sz w:val="24"/>
          <w:szCs w:val="24"/>
          <w:highlight w:val="none"/>
          <w:lang w:val="en-US" w:eastAsia="zh-CN"/>
        </w:rPr>
        <w:t>30分钟</w:t>
      </w:r>
      <w:r>
        <w:rPr>
          <w:rFonts w:hint="eastAsia" w:ascii="宋体" w:hAnsi="宋体" w:eastAsia="宋体" w:cs="宋体"/>
          <w:sz w:val="24"/>
          <w:szCs w:val="24"/>
          <w:highlight w:val="none"/>
        </w:rPr>
        <w:t>内在线进行电子响应文件的解密操作，未在规定时间内解密，其报价视为无效；</w:t>
      </w:r>
    </w:p>
    <w:p w14:paraId="43AA3425">
      <w:pPr>
        <w:keepNext w:val="0"/>
        <w:keepLines w:val="0"/>
        <w:pageBreakBefore w:val="0"/>
        <w:widowControl/>
        <w:kinsoku/>
        <w:wordWrap/>
        <w:overflowPunct/>
        <w:topLinePunct w:val="0"/>
        <w:autoSpaceDE/>
        <w:autoSpaceDN/>
        <w:bidi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（3）第一轮报价。解密全部完成后或解密时间截止时，电子交易平台自动显示供应商名称、</w:t>
      </w:r>
      <w:r>
        <w:rPr>
          <w:rFonts w:hint="eastAsia" w:ascii="宋体" w:hAnsi="宋体" w:cs="宋体"/>
          <w:sz w:val="24"/>
          <w:szCs w:val="24"/>
          <w:highlight w:val="none"/>
          <w:lang w:val="en-US" w:eastAsia="zh-CN"/>
        </w:rPr>
        <w:t>标项</w:t>
      </w:r>
      <w:r>
        <w:rPr>
          <w:rFonts w:hint="eastAsia" w:ascii="宋体" w:hAnsi="宋体" w:eastAsia="宋体" w:cs="宋体"/>
          <w:sz w:val="24"/>
          <w:szCs w:val="24"/>
          <w:highlight w:val="none"/>
        </w:rPr>
        <w:t>名称、报价、</w:t>
      </w:r>
      <w:r>
        <w:rPr>
          <w:rFonts w:hint="eastAsia" w:ascii="宋体" w:hAnsi="宋体" w:cs="宋体"/>
          <w:sz w:val="24"/>
          <w:szCs w:val="24"/>
          <w:highlight w:val="none"/>
          <w:lang w:val="en-US" w:eastAsia="zh-CN"/>
        </w:rPr>
        <w:t>合同履行期限</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质量标准</w:t>
      </w:r>
      <w:r>
        <w:rPr>
          <w:rFonts w:hint="eastAsia" w:ascii="宋体" w:hAnsi="宋体" w:eastAsia="宋体" w:cs="宋体"/>
          <w:sz w:val="24"/>
          <w:szCs w:val="24"/>
          <w:highlight w:val="none"/>
        </w:rPr>
        <w:t>等磋商文件所确定的内容；</w:t>
      </w:r>
    </w:p>
    <w:p w14:paraId="69593A94">
      <w:pPr>
        <w:keepNext w:val="0"/>
        <w:keepLines w:val="0"/>
        <w:pageBreakBefore w:val="0"/>
        <w:widowControl w:val="0"/>
        <w:kinsoku/>
        <w:wordWrap/>
        <w:overflowPunct/>
        <w:topLinePunct w:val="0"/>
        <w:autoSpaceDE/>
        <w:autoSpaceDN/>
        <w:bidi w:val="0"/>
        <w:spacing w:line="360" w:lineRule="auto"/>
        <w:ind w:firstLine="480" w:firstLineChars="200"/>
        <w:outlineLvl w:val="2"/>
        <w:rPr>
          <w:rFonts w:hint="eastAsia" w:ascii="宋体" w:hAnsi="宋体" w:eastAsia="宋体" w:cs="宋体"/>
          <w:sz w:val="24"/>
          <w:szCs w:val="24"/>
          <w:highlight w:val="none"/>
        </w:rPr>
      </w:pPr>
      <w:r>
        <w:rPr>
          <w:rFonts w:hint="eastAsia" w:ascii="宋体" w:hAnsi="宋体" w:eastAsia="宋体" w:cs="宋体"/>
          <w:sz w:val="24"/>
          <w:szCs w:val="24"/>
          <w:highlight w:val="none"/>
        </w:rPr>
        <w:t>（4）第一轮报价结束，在政府采购电子交易系统</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政采云</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自动生成第一轮报价记录，供应商在线</w:t>
      </w:r>
      <w:r>
        <w:rPr>
          <w:rFonts w:hint="eastAsia" w:ascii="宋体" w:hAnsi="宋体" w:cs="宋体"/>
          <w:sz w:val="24"/>
          <w:szCs w:val="24"/>
          <w:highlight w:val="none"/>
          <w:lang w:val="en-US" w:eastAsia="zh-CN"/>
        </w:rPr>
        <w:t>签名确认</w:t>
      </w:r>
      <w:r>
        <w:rPr>
          <w:rFonts w:hint="eastAsia" w:ascii="宋体" w:hAnsi="宋体" w:eastAsia="宋体" w:cs="宋体"/>
          <w:sz w:val="24"/>
          <w:szCs w:val="24"/>
          <w:highlight w:val="none"/>
        </w:rPr>
        <w:t>。</w:t>
      </w:r>
    </w:p>
    <w:p w14:paraId="441843F8">
      <w:pPr>
        <w:keepNext w:val="0"/>
        <w:keepLines w:val="0"/>
        <w:pageBreakBefore w:val="0"/>
        <w:widowControl w:val="0"/>
        <w:kinsoku/>
        <w:wordWrap/>
        <w:overflowPunct/>
        <w:topLinePunct w:val="0"/>
        <w:autoSpaceDE/>
        <w:autoSpaceDN/>
        <w:bidi w:val="0"/>
        <w:spacing w:line="360" w:lineRule="auto"/>
        <w:ind w:firstLine="480" w:firstLineChars="200"/>
        <w:outlineLvl w:val="2"/>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供应商代表对开标过程和开标记录有疑义，以及认为采购人、采购代理机构相关工作人员有需要回避的情形的，应当场提出询问或者回避申请。采购人、采购代理机构对供应商代表提出的询问或者回避申请应当及时处理。</w:t>
      </w:r>
    </w:p>
    <w:p w14:paraId="07DB864E">
      <w:pPr>
        <w:keepNext w:val="0"/>
        <w:keepLines w:val="0"/>
        <w:pageBreakBefore w:val="0"/>
        <w:widowControl/>
        <w:kinsoku/>
        <w:wordWrap/>
        <w:overflowPunct/>
        <w:topLinePunct w:val="0"/>
        <w:autoSpaceDE/>
        <w:autoSpaceDN/>
        <w:bidi w:val="0"/>
        <w:snapToGrid w:val="0"/>
        <w:spacing w:line="360" w:lineRule="auto"/>
        <w:ind w:firstLine="482" w:firstLineChars="200"/>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lang w:val="en-US" w:eastAsia="zh-CN"/>
        </w:rPr>
        <w:t>22.2</w:t>
      </w:r>
      <w:r>
        <w:rPr>
          <w:rFonts w:ascii="宋体" w:hAnsi="宋体" w:eastAsia="宋体" w:cs="Times New Roman"/>
          <w:b/>
          <w:bCs/>
          <w:color w:val="auto"/>
          <w:sz w:val="24"/>
          <w:szCs w:val="24"/>
          <w:highlight w:val="none"/>
        </w:rPr>
        <w:t>资格性审查</w:t>
      </w:r>
    </w:p>
    <w:p w14:paraId="35261083">
      <w:pPr>
        <w:keepNext w:val="0"/>
        <w:keepLines w:val="0"/>
        <w:pageBreakBefore w:val="0"/>
        <w:widowControl/>
        <w:kinsoku/>
        <w:wordWrap/>
        <w:overflowPunct/>
        <w:topLinePunct w:val="0"/>
        <w:autoSpaceDE/>
        <w:autoSpaceDN/>
        <w:bidi w:val="0"/>
        <w:snapToGrid w:val="0"/>
        <w:spacing w:line="360" w:lineRule="auto"/>
        <w:ind w:firstLine="480" w:firstLineChars="200"/>
        <w:rPr>
          <w:color w:val="auto"/>
          <w:sz w:val="24"/>
          <w:szCs w:val="24"/>
          <w:highlight w:val="none"/>
        </w:rPr>
      </w:pPr>
      <w:r>
        <w:rPr>
          <w:rFonts w:hint="eastAsia"/>
          <w:color w:val="auto"/>
          <w:sz w:val="24"/>
          <w:szCs w:val="24"/>
          <w:highlight w:val="none"/>
          <w:lang w:val="en-US" w:eastAsia="zh-CN"/>
        </w:rPr>
        <w:t>第一轮报价</w:t>
      </w:r>
      <w:r>
        <w:rPr>
          <w:color w:val="auto"/>
          <w:sz w:val="24"/>
          <w:szCs w:val="24"/>
          <w:highlight w:val="none"/>
        </w:rPr>
        <w:t>后，</w:t>
      </w:r>
      <w:r>
        <w:rPr>
          <w:rFonts w:hint="eastAsia"/>
          <w:color w:val="auto"/>
          <w:sz w:val="24"/>
          <w:szCs w:val="24"/>
          <w:highlight w:val="none"/>
          <w:lang w:val="en-US" w:eastAsia="zh-CN"/>
        </w:rPr>
        <w:t>磋商小组</w:t>
      </w:r>
      <w:r>
        <w:rPr>
          <w:color w:val="auto"/>
          <w:sz w:val="24"/>
          <w:szCs w:val="24"/>
          <w:highlight w:val="none"/>
        </w:rPr>
        <w:t>须对各响应文件所提供的资格</w:t>
      </w:r>
      <w:r>
        <w:rPr>
          <w:rFonts w:hint="eastAsia"/>
          <w:color w:val="auto"/>
          <w:sz w:val="24"/>
          <w:szCs w:val="24"/>
          <w:highlight w:val="none"/>
          <w:lang w:val="en-US" w:eastAsia="zh-CN"/>
        </w:rPr>
        <w:t>证明</w:t>
      </w:r>
      <w:r>
        <w:rPr>
          <w:color w:val="auto"/>
          <w:sz w:val="24"/>
          <w:szCs w:val="24"/>
          <w:highlight w:val="none"/>
        </w:rPr>
        <w:t>文件是否符合竞争性磋商文件的要求进行审核。</w:t>
      </w:r>
    </w:p>
    <w:p w14:paraId="5492D507">
      <w:pPr>
        <w:keepNext w:val="0"/>
        <w:keepLines w:val="0"/>
        <w:pageBreakBefore w:val="0"/>
        <w:widowControl/>
        <w:kinsoku/>
        <w:wordWrap/>
        <w:overflowPunct/>
        <w:topLinePunct w:val="0"/>
        <w:autoSpaceDE/>
        <w:autoSpaceDN/>
        <w:bidi w:val="0"/>
        <w:snapToGrid w:val="0"/>
        <w:spacing w:line="360" w:lineRule="auto"/>
        <w:ind w:firstLine="482" w:firstLineChars="200"/>
        <w:rPr>
          <w:rFonts w:hint="eastAsia" w:ascii="宋体" w:hAnsi="宋体" w:eastAsia="宋体" w:cs="Times New Roman"/>
          <w:b/>
          <w:bCs/>
          <w:color w:val="auto"/>
          <w:sz w:val="24"/>
          <w:szCs w:val="24"/>
          <w:highlight w:val="none"/>
          <w:lang w:val="en-US" w:eastAsia="zh-CN"/>
        </w:rPr>
      </w:pPr>
      <w:bookmarkStart w:id="47" w:name="_Toc433808773"/>
      <w:r>
        <w:rPr>
          <w:rFonts w:hint="eastAsia" w:ascii="宋体" w:hAnsi="宋体" w:eastAsia="宋体" w:cs="Times New Roman"/>
          <w:b/>
          <w:bCs/>
          <w:color w:val="auto"/>
          <w:sz w:val="24"/>
          <w:szCs w:val="24"/>
          <w:highlight w:val="none"/>
          <w:lang w:val="en-US" w:eastAsia="zh-CN"/>
        </w:rPr>
        <w:t>22.3符合性审查（响应文件的有效性、完整性和响应程度审查</w:t>
      </w:r>
      <w:bookmarkEnd w:id="47"/>
      <w:r>
        <w:rPr>
          <w:rFonts w:hint="eastAsia" w:ascii="宋体" w:hAnsi="宋体" w:eastAsia="宋体" w:cs="Times New Roman"/>
          <w:b/>
          <w:bCs/>
          <w:color w:val="auto"/>
          <w:sz w:val="24"/>
          <w:szCs w:val="24"/>
          <w:highlight w:val="none"/>
          <w:lang w:val="en-US" w:eastAsia="zh-CN"/>
        </w:rPr>
        <w:t>）</w:t>
      </w:r>
    </w:p>
    <w:p w14:paraId="2A326254">
      <w:pPr>
        <w:keepNext w:val="0"/>
        <w:keepLines w:val="0"/>
        <w:pageBreakBefore w:val="0"/>
        <w:numPr>
          <w:ilvl w:val="0"/>
          <w:numId w:val="0"/>
        </w:numPr>
        <w:kinsoku/>
        <w:wordWrap/>
        <w:overflowPunct/>
        <w:topLinePunct w:val="0"/>
        <w:autoSpaceDE/>
        <w:autoSpaceDN/>
        <w:bidi w:val="0"/>
        <w:spacing w:line="360" w:lineRule="auto"/>
        <w:ind w:firstLine="480" w:firstLineChars="200"/>
        <w:rPr>
          <w:rFonts w:hint="eastAsia" w:ascii="宋体" w:hAnsi="宋体" w:eastAsia="宋体" w:cs="宋体"/>
          <w:sz w:val="24"/>
          <w:szCs w:val="24"/>
        </w:rPr>
      </w:pPr>
      <w:r>
        <w:rPr>
          <w:rFonts w:hint="eastAsia" w:eastAsia="宋体" w:cs="宋体"/>
          <w:sz w:val="24"/>
          <w:szCs w:val="24"/>
          <w:lang w:val="en-US" w:eastAsia="zh-CN"/>
        </w:rPr>
        <w:t>22.3.1</w:t>
      </w:r>
      <w:r>
        <w:rPr>
          <w:rFonts w:hint="eastAsia" w:ascii="宋体" w:hAnsi="宋体" w:eastAsia="宋体" w:cs="宋体"/>
          <w:sz w:val="24"/>
          <w:szCs w:val="24"/>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EA06F5D">
      <w:pPr>
        <w:keepNext w:val="0"/>
        <w:keepLines w:val="0"/>
        <w:pageBreakBefore w:val="0"/>
        <w:numPr>
          <w:ilvl w:val="0"/>
          <w:numId w:val="0"/>
        </w:numPr>
        <w:kinsoku/>
        <w:wordWrap/>
        <w:overflowPunct/>
        <w:topLinePunct w:val="0"/>
        <w:autoSpaceDE/>
        <w:autoSpaceDN/>
        <w:bidi w:val="0"/>
        <w:spacing w:line="360" w:lineRule="auto"/>
        <w:ind w:firstLine="480" w:firstLineChars="200"/>
        <w:rPr>
          <w:rFonts w:hint="eastAsia" w:ascii="宋体" w:hAnsi="宋体" w:eastAsia="宋体" w:cs="宋体"/>
          <w:sz w:val="24"/>
          <w:szCs w:val="24"/>
        </w:rPr>
      </w:pPr>
      <w:r>
        <w:rPr>
          <w:rFonts w:hint="eastAsia" w:eastAsia="宋体" w:cs="宋体"/>
          <w:sz w:val="24"/>
          <w:szCs w:val="24"/>
          <w:lang w:val="en-US" w:eastAsia="zh-CN"/>
        </w:rPr>
        <w:t>22.3.2评审标准</w:t>
      </w:r>
      <w:r>
        <w:rPr>
          <w:rFonts w:hint="eastAsia" w:ascii="宋体" w:hAnsi="宋体" w:eastAsia="宋体" w:cs="宋体"/>
          <w:sz w:val="24"/>
          <w:szCs w:val="24"/>
        </w:rPr>
        <w:t xml:space="preserve">按第三章“评审标准和评审方法”的规定对各供应商进行审查。   </w:t>
      </w:r>
    </w:p>
    <w:p w14:paraId="14B60226">
      <w:pPr>
        <w:keepNext w:val="0"/>
        <w:keepLines w:val="0"/>
        <w:pageBreakBefore w:val="0"/>
        <w:kinsoku/>
        <w:wordWrap/>
        <w:overflowPunct/>
        <w:topLinePunct w:val="0"/>
        <w:autoSpaceDE/>
        <w:autoSpaceDN/>
        <w:bidi w:val="0"/>
        <w:spacing w:line="360" w:lineRule="auto"/>
        <w:ind w:firstLine="482" w:firstLineChars="200"/>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22.4磋商（线上进行）</w:t>
      </w:r>
    </w:p>
    <w:p w14:paraId="5376F1BE">
      <w:pPr>
        <w:keepNext w:val="0"/>
        <w:keepLines w:val="0"/>
        <w:pageBreakBefore w:val="0"/>
        <w:kinsoku/>
        <w:wordWrap/>
        <w:overflowPunct/>
        <w:topLinePunct w:val="0"/>
        <w:autoSpaceDE/>
        <w:autoSpaceDN/>
        <w:bidi w:val="0"/>
        <w:spacing w:line="360" w:lineRule="auto"/>
        <w:ind w:firstLine="480"/>
        <w:rPr>
          <w:rFonts w:hint="eastAsia" w:ascii="宋体" w:hAnsi="宋体" w:eastAsia="宋体" w:cs="宋体"/>
          <w:sz w:val="24"/>
          <w:szCs w:val="24"/>
        </w:rPr>
      </w:pPr>
      <w:r>
        <w:rPr>
          <w:rFonts w:hint="eastAsia" w:ascii="宋体" w:hAnsi="宋体" w:eastAsia="宋体" w:cs="宋体"/>
          <w:sz w:val="24"/>
          <w:szCs w:val="24"/>
          <w:lang w:val="en-US" w:eastAsia="zh-CN"/>
        </w:rPr>
        <w:t>22.4.1</w:t>
      </w:r>
      <w:r>
        <w:rPr>
          <w:rFonts w:hint="eastAsia" w:ascii="宋体" w:hAnsi="宋体" w:eastAsia="宋体" w:cs="宋体"/>
          <w:sz w:val="24"/>
          <w:szCs w:val="24"/>
        </w:rPr>
        <w:t>评审小组所有成员应当集中与单一供应商分别进行磋商，并给予所有参加磋商的供应商平等的磋商机会。</w:t>
      </w:r>
    </w:p>
    <w:p w14:paraId="74E681A6">
      <w:pPr>
        <w:keepNext w:val="0"/>
        <w:keepLines w:val="0"/>
        <w:pageBreakBefore w:val="0"/>
        <w:kinsoku/>
        <w:wordWrap/>
        <w:overflowPunct/>
        <w:topLinePunct w:val="0"/>
        <w:autoSpaceDE/>
        <w:autoSpaceDN/>
        <w:bidi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22.</w:t>
      </w:r>
      <w:r>
        <w:rPr>
          <w:rFonts w:hint="eastAsia" w:ascii="宋体" w:hAnsi="宋体" w:eastAsia="宋体" w:cs="宋体"/>
          <w:sz w:val="24"/>
          <w:szCs w:val="24"/>
          <w:lang w:val="en-US" w:eastAsia="zh-CN"/>
        </w:rPr>
        <w:t>4.2</w:t>
      </w:r>
      <w:r>
        <w:rPr>
          <w:rFonts w:hint="eastAsia" w:ascii="宋体" w:hAnsi="宋体" w:eastAsia="宋体" w:cs="宋体"/>
          <w:sz w:val="24"/>
          <w:szCs w:val="24"/>
        </w:rPr>
        <w:t>磋商程序通过“</w:t>
      </w:r>
      <w:r>
        <w:rPr>
          <w:rFonts w:hint="eastAsia" w:ascii="宋体" w:hAnsi="宋体" w:cs="宋体"/>
          <w:sz w:val="24"/>
          <w:szCs w:val="24"/>
          <w:lang w:val="en-US" w:eastAsia="zh-CN"/>
        </w:rPr>
        <w:t>山西省政府采购网</w:t>
      </w:r>
      <w:r>
        <w:rPr>
          <w:rFonts w:hint="eastAsia" w:ascii="宋体" w:hAnsi="宋体" w:eastAsia="宋体" w:cs="宋体"/>
          <w:sz w:val="24"/>
          <w:szCs w:val="24"/>
        </w:rPr>
        <w:t>”</w:t>
      </w:r>
      <w:r>
        <w:rPr>
          <w:rFonts w:hint="eastAsia" w:ascii="宋体" w:hAnsi="宋体" w:cs="宋体"/>
          <w:sz w:val="24"/>
          <w:szCs w:val="24"/>
          <w:lang w:val="en-US" w:eastAsia="zh-CN"/>
        </w:rPr>
        <w:t>政采云</w:t>
      </w:r>
      <w:r>
        <w:rPr>
          <w:rFonts w:hint="eastAsia" w:ascii="宋体" w:hAnsi="宋体" w:eastAsia="宋体" w:cs="宋体"/>
          <w:sz w:val="24"/>
          <w:szCs w:val="24"/>
        </w:rPr>
        <w:t>系统中的“磋商”环节进行，磋商小组各评审专家在资格性、符合性审查之后，与3家及以上实质性响应磋商文件要求的供应商就本次采购需求中的技术、服务要求以及合同</w:t>
      </w:r>
      <w:r>
        <w:rPr>
          <w:rFonts w:hint="eastAsia" w:ascii="宋体" w:hAnsi="宋体" w:cs="宋体"/>
          <w:sz w:val="24"/>
          <w:szCs w:val="24"/>
          <w:lang w:val="en-US" w:eastAsia="zh-CN"/>
        </w:rPr>
        <w:t>条款</w:t>
      </w:r>
      <w:r>
        <w:rPr>
          <w:rFonts w:hint="eastAsia" w:ascii="宋体" w:hAnsi="宋体" w:eastAsia="宋体" w:cs="宋体"/>
          <w:sz w:val="24"/>
          <w:szCs w:val="24"/>
        </w:rPr>
        <w:t>通过“</w:t>
      </w:r>
      <w:r>
        <w:rPr>
          <w:rFonts w:hint="eastAsia" w:ascii="宋体" w:hAnsi="宋体" w:cs="宋体"/>
          <w:sz w:val="24"/>
          <w:szCs w:val="24"/>
          <w:lang w:val="en-US" w:eastAsia="zh-CN"/>
        </w:rPr>
        <w:t>山西省政府采购网</w:t>
      </w:r>
      <w:r>
        <w:rPr>
          <w:rFonts w:hint="eastAsia" w:ascii="宋体" w:hAnsi="宋体" w:eastAsia="宋体" w:cs="宋体"/>
          <w:sz w:val="24"/>
          <w:szCs w:val="24"/>
        </w:rPr>
        <w:t>”</w:t>
      </w:r>
      <w:r>
        <w:rPr>
          <w:rFonts w:hint="eastAsia" w:ascii="宋体" w:hAnsi="宋体" w:cs="宋体"/>
          <w:sz w:val="24"/>
          <w:szCs w:val="24"/>
          <w:lang w:val="en-US" w:eastAsia="zh-CN"/>
        </w:rPr>
        <w:t>政采云</w:t>
      </w:r>
      <w:r>
        <w:rPr>
          <w:rFonts w:hint="eastAsia" w:ascii="宋体" w:hAnsi="宋体" w:eastAsia="宋体" w:cs="宋体"/>
          <w:sz w:val="24"/>
          <w:szCs w:val="24"/>
        </w:rPr>
        <w:t>系统分别进行磋商。</w:t>
      </w:r>
    </w:p>
    <w:p w14:paraId="0C02BAB1">
      <w:pPr>
        <w:keepNext w:val="0"/>
        <w:keepLines w:val="0"/>
        <w:pageBreakBefore w:val="0"/>
        <w:kinsoku/>
        <w:wordWrap/>
        <w:overflowPunct/>
        <w:topLinePunct w:val="0"/>
        <w:autoSpaceDE/>
        <w:autoSpaceDN/>
        <w:bidi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22.</w:t>
      </w:r>
      <w:r>
        <w:rPr>
          <w:rFonts w:hint="eastAsia" w:ascii="宋体" w:hAnsi="宋体" w:eastAsia="宋体" w:cs="宋体"/>
          <w:sz w:val="24"/>
          <w:szCs w:val="24"/>
          <w:lang w:val="en-US" w:eastAsia="zh-CN"/>
        </w:rPr>
        <w:t>4.3</w:t>
      </w:r>
      <w:r>
        <w:rPr>
          <w:rFonts w:hint="eastAsia" w:ascii="宋体" w:hAnsi="宋体" w:eastAsia="宋体" w:cs="宋体"/>
          <w:sz w:val="24"/>
          <w:szCs w:val="24"/>
        </w:rPr>
        <w:t>供应商对磋商的答复应当通过“</w:t>
      </w:r>
      <w:r>
        <w:rPr>
          <w:rFonts w:hint="eastAsia" w:ascii="宋体" w:hAnsi="宋体" w:cs="宋体"/>
          <w:sz w:val="24"/>
          <w:szCs w:val="24"/>
          <w:lang w:val="en-US" w:eastAsia="zh-CN"/>
        </w:rPr>
        <w:t>山西省政府采购网</w:t>
      </w:r>
      <w:r>
        <w:rPr>
          <w:rFonts w:hint="eastAsia" w:ascii="宋体" w:hAnsi="宋体" w:eastAsia="宋体" w:cs="宋体"/>
          <w:sz w:val="24"/>
          <w:szCs w:val="24"/>
        </w:rPr>
        <w:t>”</w:t>
      </w:r>
      <w:r>
        <w:rPr>
          <w:rFonts w:hint="eastAsia" w:ascii="宋体" w:hAnsi="宋体" w:cs="宋体"/>
          <w:sz w:val="24"/>
          <w:szCs w:val="24"/>
          <w:lang w:val="en-US" w:eastAsia="zh-CN"/>
        </w:rPr>
        <w:t>政采云</w:t>
      </w:r>
      <w:r>
        <w:rPr>
          <w:rFonts w:hint="eastAsia" w:ascii="宋体" w:hAnsi="宋体" w:eastAsia="宋体" w:cs="宋体"/>
          <w:sz w:val="24"/>
          <w:szCs w:val="24"/>
        </w:rPr>
        <w:t>系统做出回复，并加盖电子CA章。</w:t>
      </w:r>
    </w:p>
    <w:p w14:paraId="23905AF7">
      <w:pPr>
        <w:keepNext w:val="0"/>
        <w:keepLines w:val="0"/>
        <w:pageBreakBefore w:val="0"/>
        <w:kinsoku/>
        <w:wordWrap/>
        <w:overflowPunct/>
        <w:topLinePunct w:val="0"/>
        <w:autoSpaceDE/>
        <w:autoSpaceDN/>
        <w:bidi w:val="0"/>
        <w:spacing w:line="360" w:lineRule="auto"/>
        <w:ind w:firstLine="480"/>
        <w:rPr>
          <w:rFonts w:hint="eastAsia" w:ascii="宋体" w:hAnsi="宋体" w:eastAsia="宋体" w:cs="宋体"/>
          <w:sz w:val="24"/>
          <w:szCs w:val="24"/>
        </w:rPr>
      </w:pPr>
      <w:r>
        <w:rPr>
          <w:rFonts w:hint="eastAsia" w:ascii="宋体" w:hAnsi="宋体" w:eastAsia="宋体" w:cs="宋体"/>
          <w:sz w:val="24"/>
          <w:szCs w:val="24"/>
          <w:lang w:val="en-US" w:eastAsia="zh-CN"/>
        </w:rPr>
        <w:t>22.4.4</w:t>
      </w:r>
      <w:r>
        <w:rPr>
          <w:rFonts w:hint="eastAsia" w:ascii="宋体" w:hAnsi="宋体" w:eastAsia="宋体" w:cs="宋体"/>
          <w:sz w:val="24"/>
          <w:szCs w:val="24"/>
        </w:rPr>
        <w:t>在磋商过程中，评审小组可以根据磋商文件和磋商情况实质性变动采购需求中的技术、服务要求以及合同条款</w:t>
      </w:r>
      <w:r>
        <w:rPr>
          <w:rFonts w:hint="eastAsia" w:ascii="宋体" w:hAnsi="宋体" w:cs="宋体"/>
          <w:sz w:val="24"/>
          <w:szCs w:val="24"/>
          <w:lang w:val="en-US" w:eastAsia="zh-CN"/>
        </w:rPr>
        <w:t>中相关内容</w:t>
      </w:r>
      <w:r>
        <w:rPr>
          <w:rFonts w:hint="eastAsia" w:ascii="宋体" w:hAnsi="宋体" w:eastAsia="宋体" w:cs="宋体"/>
          <w:sz w:val="24"/>
          <w:szCs w:val="24"/>
        </w:rPr>
        <w:t>，但不得变动磋商文件中的其他内容。如有实质性变动的内容，须经采购人代表确认。</w:t>
      </w:r>
    </w:p>
    <w:p w14:paraId="6441D0B8">
      <w:pPr>
        <w:keepNext w:val="0"/>
        <w:keepLines w:val="0"/>
        <w:pageBreakBefore w:val="0"/>
        <w:kinsoku/>
        <w:wordWrap/>
        <w:overflowPunct/>
        <w:topLinePunct w:val="0"/>
        <w:autoSpaceDE/>
        <w:autoSpaceDN/>
        <w:bidi w:val="0"/>
        <w:spacing w:line="360" w:lineRule="auto"/>
        <w:ind w:firstLine="480"/>
        <w:rPr>
          <w:rFonts w:hint="eastAsia" w:ascii="宋体" w:hAnsi="宋体" w:eastAsia="宋体" w:cs="宋体"/>
          <w:sz w:val="24"/>
          <w:szCs w:val="24"/>
          <w:lang w:val="zh-CN"/>
        </w:rPr>
      </w:pPr>
      <w:r>
        <w:rPr>
          <w:rFonts w:hint="eastAsia" w:eastAsia="宋体" w:cs="宋体"/>
          <w:sz w:val="24"/>
          <w:szCs w:val="24"/>
          <w:lang w:val="en-US" w:eastAsia="zh-CN"/>
        </w:rPr>
        <w:t>22.4.5</w:t>
      </w:r>
      <w:r>
        <w:rPr>
          <w:rFonts w:hint="eastAsia" w:ascii="宋体" w:hAnsi="宋体" w:eastAsia="宋体" w:cs="宋体"/>
          <w:sz w:val="24"/>
          <w:szCs w:val="24"/>
          <w:lang w:val="zh-CN"/>
        </w:rPr>
        <w:t>磋商时，评审小组根据情况，可以要求磋商供应商就某些磋商事项作出明确的书面或电子承诺，作为响应文件的组成部分。</w:t>
      </w:r>
    </w:p>
    <w:p w14:paraId="005D7BEA">
      <w:pPr>
        <w:keepNext w:val="0"/>
        <w:keepLines w:val="0"/>
        <w:pageBreakBefore w:val="0"/>
        <w:kinsoku/>
        <w:wordWrap/>
        <w:overflowPunct/>
        <w:topLinePunct w:val="0"/>
        <w:autoSpaceDE/>
        <w:autoSpaceDN/>
        <w:bidi w:val="0"/>
        <w:spacing w:line="360" w:lineRule="auto"/>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22.4.6在磋商过程中做出的实质性变动内容，是磋商文件的有效组成部分。磋商小组组长将实质性变动情况和磋商小组的要求通过“</w:t>
      </w:r>
      <w:r>
        <w:rPr>
          <w:rFonts w:hint="eastAsia" w:ascii="宋体" w:hAnsi="宋体" w:cs="宋体"/>
          <w:sz w:val="24"/>
          <w:szCs w:val="24"/>
          <w:lang w:val="en-US" w:eastAsia="zh-CN"/>
        </w:rPr>
        <w:t>山西省政府采购网</w:t>
      </w:r>
      <w:r>
        <w:rPr>
          <w:rFonts w:hint="eastAsia" w:ascii="宋体" w:hAnsi="宋体" w:eastAsia="宋体" w:cs="宋体"/>
          <w:sz w:val="24"/>
          <w:szCs w:val="24"/>
          <w:lang w:val="en-US" w:eastAsia="zh-CN"/>
        </w:rPr>
        <w:t>”向各供应商发出磋商函。各供应商在接到磋商函通知后，须在规定时间内通过“政采云系统”提交加盖供应商电子CA章的对磋商函所有内容作出的磋商回复函。</w:t>
      </w:r>
    </w:p>
    <w:p w14:paraId="201AA974">
      <w:pPr>
        <w:keepNext w:val="0"/>
        <w:keepLines w:val="0"/>
        <w:pageBreakBefore w:val="0"/>
        <w:kinsoku/>
        <w:wordWrap/>
        <w:overflowPunct/>
        <w:topLinePunct w:val="0"/>
        <w:autoSpaceDE/>
        <w:autoSpaceDN/>
        <w:bidi w:val="0"/>
        <w:spacing w:line="360" w:lineRule="auto"/>
        <w:ind w:firstLine="480"/>
        <w:rPr>
          <w:rFonts w:hint="eastAsia" w:ascii="宋体" w:hAnsi="宋体" w:eastAsia="宋体" w:cs="宋体"/>
          <w:sz w:val="24"/>
          <w:szCs w:val="24"/>
          <w:lang w:val="zh-CN"/>
        </w:rPr>
      </w:pPr>
      <w:r>
        <w:rPr>
          <w:rFonts w:hint="eastAsia" w:ascii="宋体" w:hAnsi="宋体" w:eastAsia="宋体" w:cs="宋体"/>
          <w:sz w:val="24"/>
          <w:szCs w:val="24"/>
          <w:lang w:val="en-US" w:eastAsia="zh-CN"/>
        </w:rPr>
        <w:t>若在磋商过程中，磋商小组需供应商进行澄清的，磋商小组组长通过“</w:t>
      </w:r>
      <w:r>
        <w:rPr>
          <w:rFonts w:hint="eastAsia" w:ascii="宋体" w:hAnsi="宋体" w:cs="宋体"/>
          <w:sz w:val="24"/>
          <w:szCs w:val="24"/>
          <w:lang w:val="en-US" w:eastAsia="zh-CN"/>
        </w:rPr>
        <w:t>山西省政府采购网</w:t>
      </w:r>
      <w:r>
        <w:rPr>
          <w:rFonts w:hint="eastAsia" w:ascii="宋体" w:hAnsi="宋体" w:eastAsia="宋体" w:cs="宋体"/>
          <w:sz w:val="24"/>
          <w:szCs w:val="24"/>
          <w:lang w:val="en-US" w:eastAsia="zh-CN"/>
        </w:rPr>
        <w:t>”向供应商发出询标函。供应商在接到询标函通知后，须在规定时间内通过“</w:t>
      </w:r>
      <w:r>
        <w:rPr>
          <w:rFonts w:hint="eastAsia" w:ascii="宋体" w:hAnsi="宋体" w:cs="宋体"/>
          <w:sz w:val="24"/>
          <w:szCs w:val="24"/>
          <w:lang w:val="en-US" w:eastAsia="zh-CN"/>
        </w:rPr>
        <w:t>山西省政府采购网</w:t>
      </w:r>
      <w:r>
        <w:rPr>
          <w:rFonts w:hint="eastAsia" w:ascii="宋体" w:hAnsi="宋体" w:eastAsia="宋体" w:cs="宋体"/>
          <w:sz w:val="24"/>
          <w:szCs w:val="24"/>
          <w:lang w:val="en-US" w:eastAsia="zh-CN"/>
        </w:rPr>
        <w:t>”提交加盖供应商电子CA章的对询标函所有内容作出的询标回复函</w:t>
      </w:r>
      <w:r>
        <w:rPr>
          <w:rFonts w:hint="eastAsia" w:ascii="宋体" w:hAnsi="宋体" w:eastAsia="宋体" w:cs="宋体"/>
          <w:sz w:val="24"/>
          <w:szCs w:val="24"/>
          <w:lang w:val="zh-CN"/>
        </w:rPr>
        <w:t>。</w:t>
      </w:r>
    </w:p>
    <w:p w14:paraId="51BEC5FB">
      <w:pPr>
        <w:keepNext w:val="0"/>
        <w:keepLines w:val="0"/>
        <w:pageBreakBefore w:val="0"/>
        <w:kinsoku/>
        <w:wordWrap/>
        <w:overflowPunct/>
        <w:topLinePunct w:val="0"/>
        <w:autoSpaceDE/>
        <w:autoSpaceDN/>
        <w:bidi w:val="0"/>
        <w:spacing w:line="360" w:lineRule="auto"/>
        <w:ind w:firstLine="480"/>
        <w:rPr>
          <w:rFonts w:hint="eastAsia" w:ascii="宋体" w:hAnsi="宋体" w:eastAsia="宋体" w:cs="宋体"/>
          <w:sz w:val="24"/>
          <w:szCs w:val="24"/>
          <w:lang w:val="zh-CN"/>
        </w:rPr>
      </w:pPr>
      <w:r>
        <w:rPr>
          <w:rFonts w:hint="eastAsia" w:ascii="宋体" w:hAnsi="宋体" w:eastAsia="宋体" w:cs="宋体"/>
          <w:sz w:val="24"/>
          <w:szCs w:val="24"/>
          <w:lang w:val="en-US" w:eastAsia="zh-CN"/>
        </w:rPr>
        <w:t>22.4.7</w:t>
      </w:r>
      <w:r>
        <w:rPr>
          <w:rFonts w:hint="eastAsia" w:ascii="宋体" w:hAnsi="宋体" w:eastAsia="宋体" w:cs="宋体"/>
          <w:sz w:val="24"/>
          <w:szCs w:val="24"/>
          <w:lang w:val="zh-CN"/>
        </w:rPr>
        <w:t xml:space="preserve"> 存在下列情况之一者将视为响应无效：</w:t>
      </w:r>
    </w:p>
    <w:p w14:paraId="5BFD79E0">
      <w:pPr>
        <w:keepNext w:val="0"/>
        <w:keepLines w:val="0"/>
        <w:pageBreakBefore w:val="0"/>
        <w:kinsoku/>
        <w:wordWrap/>
        <w:overflowPunct/>
        <w:topLinePunct w:val="0"/>
        <w:autoSpaceDE/>
        <w:autoSpaceDN/>
        <w:bidi w:val="0"/>
        <w:spacing w:line="360" w:lineRule="auto"/>
        <w:ind w:firstLine="480"/>
        <w:rPr>
          <w:rFonts w:hint="eastAsia" w:ascii="宋体" w:hAnsi="宋体" w:eastAsia="宋体" w:cs="宋体"/>
          <w:sz w:val="24"/>
          <w:szCs w:val="24"/>
          <w:lang w:val="zh-CN"/>
        </w:rPr>
      </w:pPr>
      <w:r>
        <w:rPr>
          <w:rFonts w:hint="eastAsia" w:ascii="宋体" w:hAnsi="宋体" w:eastAsia="宋体" w:cs="宋体"/>
          <w:sz w:val="24"/>
          <w:szCs w:val="24"/>
          <w:lang w:val="zh-CN"/>
        </w:rPr>
        <w:t>（1）未在规定时间内提交对磋商函所有内容做出答复函的，</w:t>
      </w:r>
    </w:p>
    <w:p w14:paraId="04A5D506">
      <w:pPr>
        <w:keepNext w:val="0"/>
        <w:keepLines w:val="0"/>
        <w:pageBreakBefore w:val="0"/>
        <w:kinsoku/>
        <w:wordWrap/>
        <w:overflowPunct/>
        <w:topLinePunct w:val="0"/>
        <w:autoSpaceDE/>
        <w:autoSpaceDN/>
        <w:bidi w:val="0"/>
        <w:spacing w:line="360" w:lineRule="auto"/>
        <w:ind w:firstLine="480"/>
        <w:rPr>
          <w:rFonts w:hint="eastAsia" w:ascii="宋体" w:hAnsi="宋体" w:eastAsia="宋体" w:cs="宋体"/>
          <w:sz w:val="24"/>
          <w:szCs w:val="24"/>
          <w:lang w:val="zh-CN"/>
        </w:rPr>
      </w:pPr>
      <w:r>
        <w:rPr>
          <w:rFonts w:hint="eastAsia" w:ascii="宋体" w:hAnsi="宋体" w:eastAsia="宋体" w:cs="宋体"/>
          <w:sz w:val="24"/>
          <w:szCs w:val="24"/>
          <w:lang w:val="zh-CN"/>
        </w:rPr>
        <w:t>（2）未在答复函中加盖电子CA章的；</w:t>
      </w:r>
    </w:p>
    <w:p w14:paraId="758997A0">
      <w:pPr>
        <w:keepNext w:val="0"/>
        <w:keepLines w:val="0"/>
        <w:pageBreakBefore w:val="0"/>
        <w:kinsoku/>
        <w:wordWrap/>
        <w:overflowPunct/>
        <w:topLinePunct w:val="0"/>
        <w:autoSpaceDE/>
        <w:autoSpaceDN/>
        <w:bidi w:val="0"/>
        <w:spacing w:line="360" w:lineRule="auto"/>
        <w:ind w:firstLine="480"/>
        <w:rPr>
          <w:rFonts w:hint="eastAsia" w:ascii="宋体" w:hAnsi="宋体" w:eastAsia="宋体" w:cs="宋体"/>
          <w:sz w:val="24"/>
          <w:szCs w:val="24"/>
          <w:lang w:val="zh-CN"/>
        </w:rPr>
      </w:pPr>
      <w:r>
        <w:rPr>
          <w:rFonts w:hint="eastAsia" w:ascii="宋体" w:hAnsi="宋体" w:eastAsia="宋体" w:cs="宋体"/>
          <w:sz w:val="24"/>
          <w:szCs w:val="24"/>
          <w:lang w:val="zh-CN"/>
        </w:rPr>
        <w:t>（3）未按磋商小组要求对响应文件进行澄清（说明或者更正）的；</w:t>
      </w:r>
    </w:p>
    <w:p w14:paraId="4C5F6946">
      <w:pPr>
        <w:keepNext w:val="0"/>
        <w:keepLines w:val="0"/>
        <w:pageBreakBefore w:val="0"/>
        <w:kinsoku/>
        <w:wordWrap/>
        <w:overflowPunct/>
        <w:topLinePunct w:val="0"/>
        <w:autoSpaceDE/>
        <w:autoSpaceDN/>
        <w:bidi w:val="0"/>
        <w:spacing w:line="360" w:lineRule="auto"/>
        <w:ind w:firstLine="480"/>
        <w:rPr>
          <w:rFonts w:hint="eastAsia" w:ascii="宋体" w:hAnsi="宋体" w:eastAsia="宋体" w:cs="宋体"/>
          <w:sz w:val="24"/>
          <w:szCs w:val="24"/>
          <w:lang w:val="zh-CN"/>
        </w:rPr>
      </w:pPr>
      <w:r>
        <w:rPr>
          <w:rFonts w:hint="eastAsia" w:ascii="宋体" w:hAnsi="宋体" w:eastAsia="宋体" w:cs="宋体"/>
          <w:sz w:val="24"/>
          <w:szCs w:val="24"/>
          <w:lang w:val="zh-CN"/>
        </w:rPr>
        <w:t>（4）磋商小组对答复内容经过评审后认为其没有对磋商内容作出实质性响应的；</w:t>
      </w:r>
    </w:p>
    <w:p w14:paraId="227DA82B">
      <w:pPr>
        <w:keepNext w:val="0"/>
        <w:keepLines w:val="0"/>
        <w:pageBreakBefore w:val="0"/>
        <w:kinsoku/>
        <w:wordWrap/>
        <w:overflowPunct/>
        <w:topLinePunct w:val="0"/>
        <w:autoSpaceDE/>
        <w:autoSpaceDN/>
        <w:bidi w:val="0"/>
        <w:spacing w:line="360" w:lineRule="auto"/>
        <w:ind w:firstLine="480"/>
        <w:rPr>
          <w:rFonts w:hint="eastAsia" w:ascii="宋体" w:hAnsi="宋体" w:eastAsia="宋体" w:cs="宋体"/>
          <w:sz w:val="24"/>
          <w:szCs w:val="24"/>
          <w:lang w:val="zh-CN"/>
        </w:rPr>
      </w:pPr>
      <w:r>
        <w:rPr>
          <w:rFonts w:hint="eastAsia" w:ascii="宋体" w:hAnsi="宋体" w:eastAsia="宋体" w:cs="宋体"/>
          <w:sz w:val="24"/>
          <w:szCs w:val="24"/>
          <w:lang w:val="zh-CN"/>
        </w:rPr>
        <w:t>（5）存在采购人不能接受内容的等情形。</w:t>
      </w:r>
    </w:p>
    <w:p w14:paraId="246A8708">
      <w:pPr>
        <w:keepNext w:val="0"/>
        <w:keepLines w:val="0"/>
        <w:pageBreakBefore w:val="0"/>
        <w:widowControl w:val="0"/>
        <w:tabs>
          <w:tab w:val="left" w:pos="2310"/>
        </w:tabs>
        <w:kinsoku/>
        <w:wordWrap/>
        <w:overflowPunct/>
        <w:topLinePunct w:val="0"/>
        <w:autoSpaceDE/>
        <w:autoSpaceDN/>
        <w:bidi w:val="0"/>
        <w:spacing w:line="360" w:lineRule="auto"/>
        <w:ind w:firstLine="482" w:firstLineChars="200"/>
        <w:outlineLvl w:val="2"/>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23.</w:t>
      </w:r>
      <w:r>
        <w:rPr>
          <w:rFonts w:hint="eastAsia" w:ascii="宋体" w:hAnsi="宋体" w:eastAsia="宋体" w:cs="宋体"/>
          <w:b/>
          <w:bCs/>
          <w:color w:val="auto"/>
          <w:sz w:val="24"/>
          <w:szCs w:val="24"/>
          <w:highlight w:val="none"/>
          <w:lang w:val="en-US" w:eastAsia="zh-CN"/>
        </w:rPr>
        <w:t>磋商原则</w:t>
      </w:r>
    </w:p>
    <w:p w14:paraId="11B4F321">
      <w:pPr>
        <w:pStyle w:val="17"/>
        <w:keepNext w:val="0"/>
        <w:keepLines w:val="0"/>
        <w:pageBreakBefore w:val="0"/>
        <w:kinsoku/>
        <w:wordWrap/>
        <w:overflowPunct/>
        <w:topLinePunct w:val="0"/>
        <w:autoSpaceDE/>
        <w:autoSpaceDN/>
        <w:bidi w:val="0"/>
        <w:spacing w:line="360" w:lineRule="auto"/>
        <w:ind w:firstLine="480" w:firstLineChars="200"/>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23.1</w:t>
      </w:r>
      <w:r>
        <w:rPr>
          <w:rFonts w:hint="default" w:ascii="宋体" w:hAnsi="宋体" w:eastAsia="宋体" w:cs="宋体"/>
          <w:color w:val="auto"/>
          <w:kern w:val="2"/>
          <w:sz w:val="24"/>
          <w:szCs w:val="24"/>
          <w:highlight w:val="none"/>
          <w:lang w:val="en-US" w:eastAsia="zh-CN" w:bidi="ar-SA"/>
        </w:rPr>
        <w:t>磋商小组必须按照客观、公正、审慎原则进行独立评审，不带任何倾向性和启发性；不得向外界透露任何与磋商有关的内容；任何单位和个人不得干扰、影响磋商的正常进行；磋商小组及有关工作人员不得私下与供应商接触。</w:t>
      </w:r>
    </w:p>
    <w:p w14:paraId="392F437A">
      <w:pPr>
        <w:pStyle w:val="17"/>
        <w:keepNext w:val="0"/>
        <w:keepLines w:val="0"/>
        <w:pageBreakBefore w:val="0"/>
        <w:kinsoku/>
        <w:wordWrap/>
        <w:overflowPunct/>
        <w:topLinePunct w:val="0"/>
        <w:autoSpaceDE/>
        <w:autoSpaceDN/>
        <w:bidi w:val="0"/>
        <w:spacing w:line="360" w:lineRule="auto"/>
        <w:ind w:firstLine="480" w:firstLineChars="200"/>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23.2</w:t>
      </w:r>
      <w:r>
        <w:rPr>
          <w:rFonts w:hint="default" w:ascii="宋体" w:hAnsi="宋体" w:eastAsia="宋体" w:cs="宋体"/>
          <w:color w:val="auto"/>
          <w:kern w:val="2"/>
          <w:sz w:val="24"/>
          <w:szCs w:val="24"/>
          <w:highlight w:val="none"/>
          <w:lang w:val="en-US" w:eastAsia="zh-CN" w:bidi="ar-SA"/>
        </w:rPr>
        <w:t>磋商小组专家因回避、临时缺席或健康原因等特殊情况不能继续参加磋商工作的，应按规定更换磋商专家,被更换的磋商专家之前所作出的磋商意见不再予以采纳，由更换后的磋商小组专家重新进行磋商。</w:t>
      </w:r>
    </w:p>
    <w:p w14:paraId="614D6223">
      <w:pPr>
        <w:pStyle w:val="17"/>
        <w:keepNext w:val="0"/>
        <w:keepLines w:val="0"/>
        <w:pageBreakBefore w:val="0"/>
        <w:kinsoku/>
        <w:wordWrap/>
        <w:overflowPunct/>
        <w:topLinePunct w:val="0"/>
        <w:autoSpaceDE/>
        <w:autoSpaceDN/>
        <w:bidi w:val="0"/>
        <w:spacing w:line="360" w:lineRule="auto"/>
        <w:ind w:firstLine="480" w:firstLineChars="200"/>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23.3</w:t>
      </w:r>
      <w:r>
        <w:rPr>
          <w:rFonts w:hint="default" w:ascii="宋体" w:hAnsi="宋体" w:eastAsia="宋体" w:cs="宋体"/>
          <w:color w:val="auto"/>
          <w:kern w:val="2"/>
          <w:sz w:val="24"/>
          <w:szCs w:val="24"/>
          <w:highlight w:val="none"/>
          <w:lang w:val="en-US" w:eastAsia="zh-CN" w:bidi="ar-SA"/>
        </w:rPr>
        <w:t>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评审报告上签字又不说明其不同意见或理由的，视为同意评审报告。</w:t>
      </w:r>
    </w:p>
    <w:p w14:paraId="2D54D8E1">
      <w:pPr>
        <w:keepNext w:val="0"/>
        <w:keepLines w:val="0"/>
        <w:pageBreakBefore w:val="0"/>
        <w:kinsoku/>
        <w:wordWrap/>
        <w:overflowPunct/>
        <w:topLinePunct w:val="0"/>
        <w:autoSpaceDE/>
        <w:autoSpaceDN/>
        <w:bidi w:val="0"/>
        <w:spacing w:line="360" w:lineRule="auto"/>
        <w:ind w:firstLine="482" w:firstLineChars="200"/>
        <w:rPr>
          <w:rFonts w:hint="eastAsia" w:ascii="宋体" w:hAnsi="宋体" w:eastAsia="宋体" w:cs="Times New Roman"/>
          <w:b/>
          <w:bCs/>
          <w:sz w:val="24"/>
          <w:szCs w:val="24"/>
          <w:lang w:val="zh-CN" w:eastAsia="zh-CN"/>
        </w:rPr>
      </w:pPr>
      <w:r>
        <w:rPr>
          <w:rFonts w:hint="eastAsia" w:ascii="宋体" w:hAnsi="宋体" w:eastAsia="宋体" w:cs="Times New Roman"/>
          <w:b/>
          <w:bCs/>
          <w:sz w:val="24"/>
          <w:szCs w:val="24"/>
          <w:lang w:val="en-US" w:eastAsia="zh-CN"/>
        </w:rPr>
        <w:t>23.4</w:t>
      </w:r>
      <w:r>
        <w:rPr>
          <w:rFonts w:hint="eastAsia" w:ascii="宋体" w:hAnsi="宋体" w:eastAsia="宋体" w:cs="Times New Roman"/>
          <w:b/>
          <w:bCs/>
          <w:sz w:val="24"/>
          <w:szCs w:val="24"/>
          <w:lang w:val="zh-CN" w:eastAsia="zh-CN"/>
        </w:rPr>
        <w:t>（二</w:t>
      </w:r>
      <w:r>
        <w:rPr>
          <w:rFonts w:hint="eastAsia" w:ascii="宋体" w:hAnsi="宋体" w:eastAsia="宋体" w:cs="Times New Roman"/>
          <w:b/>
          <w:bCs/>
          <w:sz w:val="24"/>
          <w:szCs w:val="24"/>
          <w:lang w:val="en-US" w:eastAsia="zh-CN"/>
        </w:rPr>
        <w:t>轮</w:t>
      </w:r>
      <w:r>
        <w:rPr>
          <w:rFonts w:hint="eastAsia" w:ascii="宋体" w:hAnsi="宋体" w:eastAsia="宋体" w:cs="Times New Roman"/>
          <w:b/>
          <w:bCs/>
          <w:sz w:val="24"/>
          <w:szCs w:val="24"/>
          <w:lang w:val="zh-CN" w:eastAsia="zh-CN"/>
        </w:rPr>
        <w:t>）最后报价</w:t>
      </w:r>
      <w:r>
        <w:rPr>
          <w:rFonts w:hint="eastAsia" w:ascii="宋体" w:hAnsi="宋体" w:eastAsia="宋体" w:cs="Times New Roman"/>
          <w:b/>
          <w:bCs/>
          <w:sz w:val="24"/>
          <w:szCs w:val="24"/>
          <w:lang w:val="en-US" w:eastAsia="zh-CN"/>
        </w:rPr>
        <w:t>（线上进行）</w:t>
      </w:r>
    </w:p>
    <w:p w14:paraId="6B3A253D">
      <w:pPr>
        <w:keepNext w:val="0"/>
        <w:keepLines w:val="0"/>
        <w:pageBreakBefore w:val="0"/>
        <w:kinsoku/>
        <w:wordWrap/>
        <w:overflowPunct/>
        <w:topLinePunct w:val="0"/>
        <w:autoSpaceDE/>
        <w:autoSpaceDN/>
        <w:bidi w:val="0"/>
        <w:spacing w:line="360" w:lineRule="auto"/>
        <w:ind w:firstLine="480"/>
        <w:rPr>
          <w:rFonts w:hint="eastAsia" w:ascii="宋体" w:hAnsi="宋体" w:eastAsia="宋体" w:cs="宋体"/>
          <w:sz w:val="24"/>
          <w:szCs w:val="24"/>
        </w:rPr>
      </w:pPr>
      <w:r>
        <w:rPr>
          <w:rFonts w:hint="eastAsia" w:eastAsia="宋体" w:cs="宋体"/>
          <w:sz w:val="24"/>
          <w:szCs w:val="24"/>
          <w:lang w:val="en-US" w:eastAsia="zh-CN"/>
        </w:rPr>
        <w:t>23.4.1</w:t>
      </w:r>
      <w:r>
        <w:rPr>
          <w:rFonts w:hint="eastAsia" w:ascii="宋体" w:hAnsi="宋体" w:eastAsia="宋体" w:cs="宋体"/>
          <w:sz w:val="24"/>
          <w:szCs w:val="24"/>
        </w:rPr>
        <w:t>磋商评审小组与所有供应商磋商后，应当要求所有实质性响应（所供技术服务的内容、价格及合同条款等均满足采购需求）的供应商，在山西省政府采购网（http://www.ccgp-shanxi.gov.cn）完成第二轮报价（最终报价）递交（上传），递交截止时间前未完成最后上传的，视为放弃最后报价，供应商自行承担责任</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提交最终报价的供应商不得少于3家</w:t>
      </w:r>
      <w:r>
        <w:rPr>
          <w:rFonts w:hint="eastAsia" w:ascii="宋体" w:hAnsi="宋体" w:eastAsia="宋体" w:cs="宋体"/>
          <w:sz w:val="24"/>
          <w:szCs w:val="24"/>
        </w:rPr>
        <w:t>。</w:t>
      </w:r>
    </w:p>
    <w:p w14:paraId="6CF50114">
      <w:pPr>
        <w:keepNext w:val="0"/>
        <w:keepLines w:val="0"/>
        <w:pageBreakBefore w:val="0"/>
        <w:kinsoku/>
        <w:wordWrap/>
        <w:overflowPunct/>
        <w:topLinePunct w:val="0"/>
        <w:autoSpaceDE/>
        <w:autoSpaceDN/>
        <w:bidi w:val="0"/>
        <w:spacing w:line="360" w:lineRule="auto"/>
        <w:ind w:firstLine="480"/>
        <w:rPr>
          <w:rFonts w:hint="eastAsia" w:ascii="宋体" w:hAnsi="宋体" w:eastAsia="宋体" w:cs="宋体"/>
          <w:sz w:val="24"/>
          <w:szCs w:val="24"/>
        </w:rPr>
      </w:pPr>
      <w:r>
        <w:rPr>
          <w:rFonts w:hint="eastAsia" w:eastAsia="宋体" w:cs="宋体"/>
          <w:sz w:val="24"/>
          <w:szCs w:val="24"/>
          <w:lang w:val="en-US" w:eastAsia="zh-CN"/>
        </w:rPr>
        <w:t>23.4.2</w:t>
      </w:r>
      <w:r>
        <w:rPr>
          <w:rFonts w:hint="eastAsia" w:ascii="宋体" w:hAnsi="宋体" w:eastAsia="宋体" w:cs="宋体"/>
          <w:sz w:val="24"/>
          <w:szCs w:val="24"/>
        </w:rPr>
        <w:t>最终报价结束后，磋商小组须对各供应商</w:t>
      </w:r>
      <w:r>
        <w:rPr>
          <w:rFonts w:hint="eastAsia" w:ascii="宋体" w:hAnsi="宋体" w:cs="宋体"/>
          <w:sz w:val="24"/>
          <w:szCs w:val="24"/>
          <w:lang w:val="en-US" w:eastAsia="zh-CN"/>
        </w:rPr>
        <w:t>提交</w:t>
      </w:r>
      <w:r>
        <w:rPr>
          <w:rFonts w:hint="eastAsia" w:ascii="宋体" w:hAnsi="宋体" w:eastAsia="宋体" w:cs="宋体"/>
          <w:sz w:val="24"/>
          <w:szCs w:val="24"/>
        </w:rPr>
        <w:t>的最终报价进行合理性审核，如磋商小组一致认为某个供应商的最终报价明显不合理，不能满足项目实质性要求、不能诚信履行的可能时，磋商小组有权决定是否通知供应商限期进行解释或提供相关证明材料。若已要求，而该供应商在规定期限内未做出解释、做出的解释不合理或不能提供证明材料的，磋商小组有权拒绝该响应。</w:t>
      </w:r>
    </w:p>
    <w:p w14:paraId="6B8E699A">
      <w:pPr>
        <w:keepNext w:val="0"/>
        <w:keepLines w:val="0"/>
        <w:pageBreakBefore w:val="0"/>
        <w:kinsoku/>
        <w:wordWrap/>
        <w:overflowPunct/>
        <w:topLinePunct w:val="0"/>
        <w:autoSpaceDE/>
        <w:autoSpaceDN/>
        <w:bidi w:val="0"/>
        <w:spacing w:line="360" w:lineRule="auto"/>
        <w:ind w:firstLine="480"/>
        <w:rPr>
          <w:rFonts w:hint="eastAsia" w:ascii="宋体" w:hAnsi="宋体" w:eastAsia="宋体" w:cs="宋体"/>
          <w:sz w:val="24"/>
          <w:szCs w:val="24"/>
        </w:rPr>
      </w:pPr>
      <w:r>
        <w:rPr>
          <w:rFonts w:hint="eastAsia" w:ascii="宋体" w:hAnsi="宋体" w:eastAsia="宋体" w:cs="宋体"/>
          <w:sz w:val="24"/>
          <w:szCs w:val="24"/>
          <w:lang w:val="en-US" w:eastAsia="zh-CN"/>
        </w:rPr>
        <w:t>23.4.3</w:t>
      </w:r>
      <w:r>
        <w:rPr>
          <w:rFonts w:hint="eastAsia" w:ascii="宋体" w:hAnsi="宋体" w:eastAsia="宋体" w:cs="宋体"/>
          <w:sz w:val="24"/>
          <w:szCs w:val="24"/>
        </w:rPr>
        <w:t>最后报价是供应商响应文件的有效组成部分。另外，符合《政府采购竞争性磋商采购方式管理暂行办法》第一章第三条符合下列情形的项目，可以采用竞争性磋商方式开展采购：市场竞争不充分的科研项目，以及需要扶持的科技成果转化项目的情形的，提交最后报价的供应商可以为2家。</w:t>
      </w:r>
    </w:p>
    <w:p w14:paraId="43E11B5E">
      <w:pPr>
        <w:keepNext w:val="0"/>
        <w:keepLines w:val="0"/>
        <w:pageBreakBefore w:val="0"/>
        <w:kinsoku/>
        <w:wordWrap/>
        <w:overflowPunct/>
        <w:topLinePunct w:val="0"/>
        <w:autoSpaceDE/>
        <w:autoSpaceDN/>
        <w:bidi w:val="0"/>
        <w:spacing w:line="360" w:lineRule="auto"/>
        <w:ind w:firstLine="480"/>
        <w:rPr>
          <w:rFonts w:hint="eastAsia" w:ascii="宋体" w:hAnsi="宋体" w:eastAsia="宋体" w:cs="宋体"/>
          <w:sz w:val="24"/>
          <w:szCs w:val="24"/>
        </w:rPr>
      </w:pPr>
      <w:r>
        <w:rPr>
          <w:rFonts w:hint="eastAsia" w:ascii="宋体" w:hAnsi="宋体" w:eastAsia="宋体" w:cs="宋体"/>
          <w:sz w:val="24"/>
          <w:szCs w:val="24"/>
          <w:lang w:val="en-US" w:eastAsia="zh-CN"/>
        </w:rPr>
        <w:t>23.4.4</w:t>
      </w:r>
      <w:r>
        <w:rPr>
          <w:rFonts w:hint="eastAsia" w:ascii="宋体" w:hAnsi="宋体" w:eastAsia="宋体" w:cs="宋体"/>
          <w:sz w:val="24"/>
          <w:szCs w:val="24"/>
        </w:rPr>
        <w:t>已提交响应文件的供应商，在提交最后报价之前，可以根据磋商情况退出磋商。采购代理机构退还退出磋商供应商的磋商保证金。</w:t>
      </w:r>
    </w:p>
    <w:p w14:paraId="719737E3">
      <w:pPr>
        <w:keepNext w:val="0"/>
        <w:keepLines w:val="0"/>
        <w:pageBreakBefore w:val="0"/>
        <w:kinsoku/>
        <w:wordWrap/>
        <w:overflowPunct/>
        <w:topLinePunct w:val="0"/>
        <w:autoSpaceDE/>
        <w:autoSpaceDN/>
        <w:bidi w:val="0"/>
        <w:spacing w:line="360" w:lineRule="auto"/>
        <w:ind w:firstLine="482" w:firstLineChars="200"/>
        <w:rPr>
          <w:rFonts w:hint="eastAsia" w:ascii="宋体" w:hAnsi="宋体" w:eastAsia="宋体" w:cs="Times New Roman"/>
          <w:b/>
          <w:bCs/>
          <w:sz w:val="24"/>
          <w:szCs w:val="24"/>
          <w:lang w:val="zh-CN" w:eastAsia="zh-CN"/>
        </w:rPr>
      </w:pPr>
      <w:r>
        <w:rPr>
          <w:rFonts w:hint="eastAsia" w:ascii="宋体" w:hAnsi="宋体" w:eastAsia="宋体" w:cs="Times New Roman"/>
          <w:b/>
          <w:bCs/>
          <w:sz w:val="24"/>
          <w:szCs w:val="24"/>
          <w:lang w:val="en-US" w:eastAsia="zh-CN"/>
        </w:rPr>
        <w:t>23.5</w:t>
      </w:r>
      <w:r>
        <w:rPr>
          <w:rFonts w:hint="eastAsia" w:ascii="宋体" w:hAnsi="宋体" w:eastAsia="宋体" w:cs="Times New Roman"/>
          <w:b/>
          <w:bCs/>
          <w:sz w:val="24"/>
          <w:szCs w:val="24"/>
          <w:lang w:val="zh-CN" w:eastAsia="zh-CN"/>
        </w:rPr>
        <w:t>评审</w:t>
      </w:r>
    </w:p>
    <w:p w14:paraId="5CFD5AA8">
      <w:pPr>
        <w:keepNext w:val="0"/>
        <w:keepLines w:val="0"/>
        <w:pageBreakBefore w:val="0"/>
        <w:kinsoku/>
        <w:wordWrap/>
        <w:overflowPunct/>
        <w:topLinePunct w:val="0"/>
        <w:autoSpaceDE/>
        <w:autoSpaceDN/>
        <w:bidi w:val="0"/>
        <w:spacing w:line="360" w:lineRule="auto"/>
        <w:ind w:firstLine="480"/>
        <w:rPr>
          <w:rFonts w:hint="eastAsia" w:ascii="宋体" w:hAnsi="宋体" w:eastAsia="宋体" w:cs="宋体"/>
          <w:sz w:val="24"/>
          <w:szCs w:val="24"/>
        </w:rPr>
      </w:pPr>
      <w:r>
        <w:rPr>
          <w:rFonts w:hint="eastAsia" w:ascii="宋体" w:hAnsi="宋体" w:eastAsia="宋体" w:cs="宋体"/>
          <w:sz w:val="24"/>
          <w:szCs w:val="24"/>
          <w:lang w:val="en-US" w:eastAsia="zh-CN"/>
        </w:rPr>
        <w:t>23.5.1</w:t>
      </w:r>
      <w:r>
        <w:rPr>
          <w:rFonts w:hint="eastAsia" w:ascii="宋体" w:hAnsi="宋体" w:eastAsia="宋体" w:cs="宋体"/>
          <w:sz w:val="24"/>
          <w:szCs w:val="24"/>
        </w:rPr>
        <w:t>经磋商确定最终采购需求和提交最后报价的供应商后，由评审小组采用综合评分法对提交最后报价的供应商的响应文件和最后报价进行综合评分。</w:t>
      </w:r>
    </w:p>
    <w:p w14:paraId="59D1D6ED">
      <w:pPr>
        <w:keepNext w:val="0"/>
        <w:keepLines w:val="0"/>
        <w:pageBreakBefore w:val="0"/>
        <w:kinsoku/>
        <w:wordWrap/>
        <w:overflowPunct/>
        <w:topLinePunct w:val="0"/>
        <w:autoSpaceDE/>
        <w:autoSpaceDN/>
        <w:bidi w:val="0"/>
        <w:spacing w:line="360" w:lineRule="auto"/>
        <w:ind w:firstLine="480"/>
        <w:rPr>
          <w:rFonts w:hint="eastAsia" w:ascii="宋体" w:hAnsi="宋体" w:eastAsia="宋体" w:cs="宋体"/>
          <w:sz w:val="24"/>
          <w:szCs w:val="24"/>
        </w:rPr>
      </w:pPr>
      <w:r>
        <w:rPr>
          <w:rFonts w:hint="eastAsia" w:ascii="宋体" w:hAnsi="宋体" w:eastAsia="宋体" w:cs="宋体"/>
          <w:sz w:val="24"/>
          <w:szCs w:val="24"/>
          <w:lang w:val="en-US" w:eastAsia="zh-CN"/>
        </w:rPr>
        <w:t>23.5.2</w:t>
      </w:r>
      <w:r>
        <w:rPr>
          <w:rFonts w:hint="eastAsia" w:ascii="宋体" w:hAnsi="宋体" w:eastAsia="宋体" w:cs="宋体"/>
          <w:sz w:val="24"/>
          <w:szCs w:val="24"/>
        </w:rPr>
        <w:t>经审查，合格供应商数量符合法定供应商家数时，对符合政策性要求优惠的各供应商的最终报价，按照</w:t>
      </w:r>
      <w:r>
        <w:rPr>
          <w:rFonts w:hint="eastAsia" w:ascii="宋体" w:hAnsi="宋体" w:eastAsia="宋体" w:cs="宋体"/>
          <w:sz w:val="24"/>
          <w:szCs w:val="24"/>
          <w:lang w:val="en-US" w:eastAsia="zh-CN"/>
        </w:rPr>
        <w:t>供应商须知前附表</w:t>
      </w:r>
      <w:r>
        <w:rPr>
          <w:rFonts w:hint="eastAsia" w:ascii="宋体" w:hAnsi="宋体" w:eastAsia="宋体" w:cs="宋体"/>
          <w:sz w:val="24"/>
          <w:szCs w:val="24"/>
        </w:rPr>
        <w:t>进行政策性因素价格扣除后，形成各供应商最终评审价格。</w:t>
      </w:r>
    </w:p>
    <w:p w14:paraId="0CFC058D">
      <w:pPr>
        <w:keepNext w:val="0"/>
        <w:keepLines w:val="0"/>
        <w:pageBreakBefore w:val="0"/>
        <w:kinsoku/>
        <w:wordWrap/>
        <w:overflowPunct/>
        <w:topLinePunct w:val="0"/>
        <w:autoSpaceDE/>
        <w:autoSpaceDN/>
        <w:bidi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sz w:val="24"/>
          <w:szCs w:val="24"/>
          <w:lang w:val="en-US" w:eastAsia="zh-CN"/>
        </w:rPr>
        <w:t>23.5.2</w:t>
      </w:r>
      <w:r>
        <w:rPr>
          <w:rFonts w:hint="eastAsia" w:ascii="宋体" w:hAnsi="宋体" w:eastAsia="宋体" w:cs="宋体"/>
          <w:sz w:val="24"/>
          <w:szCs w:val="24"/>
        </w:rPr>
        <w:t xml:space="preserve"> 评审小组成员对需要共同认定的事项存在争议的，应当按照少数服从多数的原则作出结论。持不同意见的评审小组成员应当在评审报告上签署不同意见及理由，否则视为同意评审报告。</w:t>
      </w:r>
    </w:p>
    <w:p w14:paraId="377E2C0A">
      <w:pPr>
        <w:snapToGrid w:val="0"/>
        <w:spacing w:line="360" w:lineRule="auto"/>
        <w:ind w:firstLine="482" w:firstLineChars="200"/>
        <w:jc w:val="left"/>
        <w:rPr>
          <w:rFonts w:ascii="Times New Roman" w:hAnsi="Times New Roman" w:eastAsia="宋体" w:cs="Times New Roman"/>
          <w:b/>
          <w:bCs/>
          <w:sz w:val="24"/>
        </w:rPr>
      </w:pPr>
      <w:r>
        <w:rPr>
          <w:rFonts w:ascii="Times New Roman" w:hAnsi="Times New Roman" w:eastAsia="宋体" w:cs="Times New Roman"/>
          <w:b/>
          <w:bCs/>
          <w:sz w:val="24"/>
        </w:rPr>
        <w:t>2</w:t>
      </w:r>
      <w:r>
        <w:rPr>
          <w:rFonts w:hint="eastAsia" w:ascii="Times New Roman" w:hAnsi="Times New Roman" w:eastAsia="宋体" w:cs="Times New Roman"/>
          <w:b/>
          <w:bCs/>
          <w:sz w:val="24"/>
          <w:lang w:val="en-US" w:eastAsia="zh-CN"/>
        </w:rPr>
        <w:t>4</w:t>
      </w:r>
      <w:r>
        <w:rPr>
          <w:rFonts w:ascii="Times New Roman" w:hAnsi="Times New Roman" w:eastAsia="宋体" w:cs="Times New Roman"/>
          <w:b/>
          <w:bCs/>
          <w:sz w:val="24"/>
        </w:rPr>
        <w:t>.比较和评价</w:t>
      </w:r>
    </w:p>
    <w:p w14:paraId="7924BB7D">
      <w:pPr>
        <w:snapToGrid w:val="0"/>
        <w:spacing w:line="360" w:lineRule="auto"/>
        <w:ind w:firstLine="480" w:firstLineChars="200"/>
        <w:jc w:val="left"/>
        <w:rPr>
          <w:rFonts w:ascii="Times New Roman" w:hAnsi="Times New Roman" w:eastAsia="宋体" w:cs="Times New Roman"/>
          <w:sz w:val="24"/>
        </w:rPr>
      </w:pPr>
      <w:r>
        <w:rPr>
          <w:rFonts w:ascii="Times New Roman" w:hAnsi="Times New Roman" w:eastAsia="宋体" w:cs="Times New Roman"/>
          <w:sz w:val="24"/>
        </w:rPr>
        <w:t>2</w:t>
      </w:r>
      <w:r>
        <w:rPr>
          <w:rFonts w:hint="eastAsia" w:ascii="Times New Roman" w:hAnsi="Times New Roman" w:eastAsia="宋体" w:cs="Times New Roman"/>
          <w:sz w:val="24"/>
          <w:lang w:val="en-US" w:eastAsia="zh-CN"/>
        </w:rPr>
        <w:t>4</w:t>
      </w:r>
      <w:r>
        <w:rPr>
          <w:rFonts w:ascii="Times New Roman" w:hAnsi="Times New Roman" w:eastAsia="宋体" w:cs="Times New Roman"/>
          <w:sz w:val="24"/>
        </w:rPr>
        <w:t>.1本项目采用综合评分法，磋商小组应当按照磋商文件</w:t>
      </w:r>
      <w:r>
        <w:rPr>
          <w:rFonts w:hint="eastAsia" w:cs="Times New Roman"/>
          <w:sz w:val="24"/>
          <w:lang w:val="en-US" w:eastAsia="zh-CN"/>
        </w:rPr>
        <w:t>第三部分</w:t>
      </w:r>
      <w:r>
        <w:rPr>
          <w:rFonts w:ascii="Times New Roman" w:hAnsi="Times New Roman" w:eastAsia="宋体" w:cs="Times New Roman"/>
          <w:sz w:val="24"/>
        </w:rPr>
        <w:t>规定的“评分细则”，对3家及以上审查合格供应商的响应文件中的商务和技术文件进行综合比较与评价。</w:t>
      </w:r>
    </w:p>
    <w:p w14:paraId="36B6E9CD">
      <w:pPr>
        <w:snapToGrid w:val="0"/>
        <w:spacing w:line="360" w:lineRule="auto"/>
        <w:ind w:firstLine="480" w:firstLineChars="200"/>
        <w:jc w:val="left"/>
        <w:rPr>
          <w:rFonts w:ascii="Times New Roman" w:hAnsi="Times New Roman" w:eastAsia="宋体" w:cs="Times New Roman"/>
          <w:sz w:val="24"/>
        </w:rPr>
      </w:pPr>
      <w:r>
        <w:rPr>
          <w:rFonts w:ascii="Times New Roman" w:hAnsi="Times New Roman" w:eastAsia="宋体" w:cs="Times New Roman"/>
          <w:sz w:val="24"/>
        </w:rPr>
        <w:t>2</w:t>
      </w:r>
      <w:r>
        <w:rPr>
          <w:rFonts w:hint="eastAsia" w:ascii="Times New Roman" w:hAnsi="Times New Roman" w:eastAsia="宋体" w:cs="Times New Roman"/>
          <w:sz w:val="24"/>
          <w:lang w:val="en-US" w:eastAsia="zh-CN"/>
        </w:rPr>
        <w:t>4</w:t>
      </w:r>
      <w:r>
        <w:rPr>
          <w:rFonts w:ascii="Times New Roman" w:hAnsi="Times New Roman" w:eastAsia="宋体" w:cs="Times New Roman"/>
          <w:sz w:val="24"/>
        </w:rPr>
        <w:t>.</w:t>
      </w:r>
      <w:r>
        <w:rPr>
          <w:rFonts w:hint="eastAsia" w:cs="Times New Roman"/>
          <w:sz w:val="24"/>
          <w:lang w:val="en-US" w:eastAsia="zh-CN"/>
        </w:rPr>
        <w:t>2</w:t>
      </w:r>
      <w:r>
        <w:rPr>
          <w:rFonts w:ascii="Times New Roman" w:hAnsi="Times New Roman" w:eastAsia="宋体" w:cs="Times New Roman"/>
          <w:sz w:val="24"/>
        </w:rPr>
        <w:t>磋商小组按照磋商文件第</w:t>
      </w:r>
      <w:r>
        <w:rPr>
          <w:rFonts w:hint="eastAsia" w:ascii="Times New Roman" w:hAnsi="Times New Roman" w:eastAsia="宋体" w:cs="Times New Roman"/>
          <w:sz w:val="24"/>
          <w:lang w:val="en-US" w:eastAsia="zh-CN"/>
        </w:rPr>
        <w:t>三</w:t>
      </w:r>
      <w:r>
        <w:rPr>
          <w:rFonts w:ascii="Times New Roman" w:hAnsi="Times New Roman" w:eastAsia="宋体" w:cs="Times New Roman"/>
          <w:sz w:val="24"/>
        </w:rPr>
        <w:t>部分确定的</w:t>
      </w:r>
      <w:r>
        <w:rPr>
          <w:rFonts w:hint="eastAsia" w:ascii="Times New Roman" w:hAnsi="Times New Roman" w:eastAsia="宋体" w:cs="Times New Roman"/>
          <w:sz w:val="24"/>
          <w:lang w:eastAsia="zh-CN"/>
        </w:rPr>
        <w:t>“</w:t>
      </w:r>
      <w:r>
        <w:rPr>
          <w:rFonts w:ascii="Times New Roman" w:hAnsi="Times New Roman" w:eastAsia="宋体" w:cs="Times New Roman"/>
          <w:sz w:val="24"/>
        </w:rPr>
        <w:t>评分细则</w:t>
      </w:r>
      <w:r>
        <w:rPr>
          <w:rFonts w:hint="eastAsia" w:ascii="Times New Roman" w:hAnsi="Times New Roman" w:eastAsia="宋体" w:cs="Times New Roman"/>
          <w:sz w:val="24"/>
          <w:lang w:eastAsia="zh-CN"/>
        </w:rPr>
        <w:t>”</w:t>
      </w:r>
      <w:r>
        <w:rPr>
          <w:rFonts w:ascii="Times New Roman" w:hAnsi="Times New Roman" w:eastAsia="宋体" w:cs="Times New Roman"/>
          <w:sz w:val="24"/>
        </w:rPr>
        <w:t>按包顺序依次对提交最后报价的每个供应商的响应文件和最后报价进行独立评审、打分。</w:t>
      </w:r>
    </w:p>
    <w:p w14:paraId="037EC4B2">
      <w:pPr>
        <w:snapToGrid w:val="0"/>
        <w:spacing w:line="360" w:lineRule="auto"/>
        <w:ind w:firstLine="480" w:firstLineChars="200"/>
        <w:jc w:val="left"/>
        <w:rPr>
          <w:rFonts w:ascii="Times New Roman" w:hAnsi="Times New Roman" w:eastAsia="宋体" w:cs="Times New Roman"/>
          <w:sz w:val="24"/>
        </w:rPr>
      </w:pPr>
      <w:r>
        <w:rPr>
          <w:rFonts w:ascii="Times New Roman" w:hAnsi="Times New Roman" w:eastAsia="宋体" w:cs="Times New Roman"/>
          <w:sz w:val="24"/>
        </w:rPr>
        <w:t>2</w:t>
      </w:r>
      <w:r>
        <w:rPr>
          <w:rFonts w:hint="eastAsia" w:ascii="Times New Roman" w:hAnsi="Times New Roman" w:eastAsia="宋体" w:cs="Times New Roman"/>
          <w:sz w:val="24"/>
          <w:lang w:val="en-US" w:eastAsia="zh-CN"/>
        </w:rPr>
        <w:t>4</w:t>
      </w:r>
      <w:r>
        <w:rPr>
          <w:rFonts w:ascii="Times New Roman" w:hAnsi="Times New Roman" w:eastAsia="宋体" w:cs="Times New Roman"/>
          <w:sz w:val="24"/>
        </w:rPr>
        <w:t>.</w:t>
      </w:r>
      <w:r>
        <w:rPr>
          <w:rFonts w:hint="eastAsia" w:cs="Times New Roman"/>
          <w:sz w:val="24"/>
          <w:lang w:val="en-US" w:eastAsia="zh-CN"/>
        </w:rPr>
        <w:t>3</w:t>
      </w:r>
      <w:r>
        <w:rPr>
          <w:rFonts w:ascii="Times New Roman" w:hAnsi="Times New Roman" w:eastAsia="宋体" w:cs="Times New Roman"/>
          <w:sz w:val="24"/>
        </w:rPr>
        <w:t>汇总每个供应商商务、技术每项评分因素得分。</w:t>
      </w:r>
    </w:p>
    <w:p w14:paraId="3486590A">
      <w:pPr>
        <w:snapToGrid w:val="0"/>
        <w:spacing w:line="360" w:lineRule="auto"/>
        <w:ind w:firstLine="480" w:firstLineChars="200"/>
        <w:jc w:val="left"/>
        <w:rPr>
          <w:rFonts w:ascii="Times New Roman" w:hAnsi="Times New Roman" w:eastAsia="宋体" w:cs="Times New Roman"/>
          <w:sz w:val="24"/>
        </w:rPr>
      </w:pPr>
      <w:r>
        <w:rPr>
          <w:rFonts w:ascii="Times New Roman" w:hAnsi="Times New Roman" w:eastAsia="宋体" w:cs="Times New Roman"/>
          <w:sz w:val="24"/>
        </w:rPr>
        <w:t>2</w:t>
      </w:r>
      <w:r>
        <w:rPr>
          <w:rFonts w:hint="eastAsia" w:ascii="Times New Roman" w:hAnsi="Times New Roman" w:eastAsia="宋体" w:cs="Times New Roman"/>
          <w:sz w:val="24"/>
          <w:lang w:val="en-US" w:eastAsia="zh-CN"/>
        </w:rPr>
        <w:t>4</w:t>
      </w:r>
      <w:r>
        <w:rPr>
          <w:rFonts w:ascii="Times New Roman" w:hAnsi="Times New Roman" w:eastAsia="宋体" w:cs="Times New Roman"/>
          <w:sz w:val="24"/>
        </w:rPr>
        <w:t>.</w:t>
      </w:r>
      <w:r>
        <w:rPr>
          <w:rFonts w:hint="eastAsia" w:cs="Times New Roman"/>
          <w:sz w:val="24"/>
          <w:lang w:val="en-US" w:eastAsia="zh-CN"/>
        </w:rPr>
        <w:t>4</w:t>
      </w:r>
      <w:r>
        <w:rPr>
          <w:rFonts w:ascii="Times New Roman" w:hAnsi="Times New Roman" w:eastAsia="宋体" w:cs="Times New Roman"/>
          <w:sz w:val="24"/>
        </w:rPr>
        <w:t>价格评分采用低价优先法计算，即满足磋商文件要求且评审价格最低的供应商的价格为磋商基准价，其价格分为满分。价格评审中，不得去掉最后报价的最高报价和最低报价。</w:t>
      </w:r>
    </w:p>
    <w:p w14:paraId="633B58D7">
      <w:pPr>
        <w:snapToGrid w:val="0"/>
        <w:spacing w:line="360" w:lineRule="auto"/>
        <w:ind w:firstLine="480" w:firstLineChars="200"/>
        <w:jc w:val="left"/>
        <w:rPr>
          <w:rFonts w:ascii="Times New Roman" w:hAnsi="Times New Roman" w:eastAsia="宋体" w:cs="Times New Roman"/>
          <w:sz w:val="24"/>
        </w:rPr>
      </w:pPr>
      <w:r>
        <w:rPr>
          <w:rFonts w:ascii="Times New Roman" w:hAnsi="Times New Roman" w:eastAsia="宋体" w:cs="Times New Roman"/>
          <w:sz w:val="24"/>
        </w:rPr>
        <w:t>2</w:t>
      </w:r>
      <w:r>
        <w:rPr>
          <w:rFonts w:hint="eastAsia" w:ascii="Times New Roman" w:hAnsi="Times New Roman" w:eastAsia="宋体" w:cs="Times New Roman"/>
          <w:sz w:val="24"/>
          <w:lang w:val="en-US" w:eastAsia="zh-CN"/>
        </w:rPr>
        <w:t>4</w:t>
      </w:r>
      <w:r>
        <w:rPr>
          <w:rFonts w:ascii="Times New Roman" w:hAnsi="Times New Roman" w:eastAsia="宋体" w:cs="Times New Roman"/>
          <w:sz w:val="24"/>
        </w:rPr>
        <w:t>.</w:t>
      </w:r>
      <w:r>
        <w:rPr>
          <w:rFonts w:hint="eastAsia" w:cs="Times New Roman"/>
          <w:sz w:val="24"/>
          <w:lang w:val="en-US" w:eastAsia="zh-CN"/>
        </w:rPr>
        <w:t>5</w:t>
      </w:r>
      <w:r>
        <w:rPr>
          <w:rFonts w:ascii="Times New Roman" w:hAnsi="Times New Roman" w:eastAsia="宋体" w:cs="Times New Roman"/>
          <w:sz w:val="24"/>
        </w:rPr>
        <w:t>各供应商的评分因素得分加其报价得分，为各供应商的最终综合得分。</w:t>
      </w:r>
    </w:p>
    <w:p w14:paraId="44F4F0B4">
      <w:pPr>
        <w:snapToGrid w:val="0"/>
        <w:spacing w:line="360" w:lineRule="auto"/>
        <w:ind w:firstLine="482" w:firstLineChars="200"/>
        <w:jc w:val="left"/>
        <w:rPr>
          <w:rFonts w:ascii="Times New Roman" w:hAnsi="Times New Roman" w:eastAsia="宋体" w:cs="Times New Roman"/>
          <w:b/>
          <w:bCs/>
          <w:sz w:val="24"/>
        </w:rPr>
      </w:pPr>
      <w:r>
        <w:rPr>
          <w:rFonts w:ascii="Times New Roman" w:hAnsi="Times New Roman" w:eastAsia="宋体" w:cs="Times New Roman"/>
          <w:b/>
          <w:bCs/>
          <w:sz w:val="24"/>
        </w:rPr>
        <w:t>2</w:t>
      </w:r>
      <w:r>
        <w:rPr>
          <w:rFonts w:hint="eastAsia" w:ascii="Times New Roman" w:hAnsi="Times New Roman" w:eastAsia="宋体" w:cs="Times New Roman"/>
          <w:b/>
          <w:bCs/>
          <w:sz w:val="24"/>
          <w:lang w:val="en-US" w:eastAsia="zh-CN"/>
        </w:rPr>
        <w:t>5</w:t>
      </w:r>
      <w:r>
        <w:rPr>
          <w:rFonts w:ascii="Times New Roman" w:hAnsi="Times New Roman" w:eastAsia="宋体" w:cs="Times New Roman"/>
          <w:b/>
          <w:bCs/>
          <w:sz w:val="24"/>
        </w:rPr>
        <w:t>.推荐成交候选供应商</w:t>
      </w:r>
    </w:p>
    <w:p w14:paraId="2EADE2A8">
      <w:pPr>
        <w:snapToGrid w:val="0"/>
        <w:spacing w:line="360" w:lineRule="auto"/>
        <w:ind w:firstLine="480" w:firstLineChars="200"/>
        <w:jc w:val="left"/>
        <w:rPr>
          <w:rFonts w:ascii="Times New Roman" w:hAnsi="Times New Roman" w:eastAsia="宋体" w:cs="Times New Roman"/>
          <w:sz w:val="24"/>
        </w:rPr>
      </w:pPr>
      <w:r>
        <w:rPr>
          <w:rFonts w:hint="eastAsia" w:ascii="Times New Roman" w:hAnsi="Times New Roman" w:eastAsia="宋体" w:cs="Times New Roman"/>
          <w:sz w:val="24"/>
          <w:lang w:eastAsia="zh-CN"/>
        </w:rPr>
        <w:t>25.1</w:t>
      </w:r>
      <w:r>
        <w:rPr>
          <w:rFonts w:ascii="Times New Roman" w:hAnsi="Times New Roman" w:eastAsia="宋体" w:cs="Times New Roman"/>
          <w:sz w:val="24"/>
        </w:rPr>
        <w:t>推荐成交候选供应商顺序遵循下列原则：</w:t>
      </w:r>
    </w:p>
    <w:p w14:paraId="494CAE16">
      <w:pPr>
        <w:snapToGrid w:val="0"/>
        <w:spacing w:line="360" w:lineRule="auto"/>
        <w:ind w:firstLine="480" w:firstLineChars="200"/>
        <w:jc w:val="left"/>
        <w:rPr>
          <w:rFonts w:ascii="Times New Roman" w:hAnsi="Times New Roman" w:eastAsia="宋体" w:cs="Times New Roman"/>
          <w:sz w:val="24"/>
        </w:rPr>
      </w:pPr>
      <w:r>
        <w:rPr>
          <w:rFonts w:hint="eastAsia" w:ascii="Times New Roman" w:hAnsi="Times New Roman" w:eastAsia="宋体" w:cs="Times New Roman"/>
          <w:sz w:val="24"/>
          <w:lang w:eastAsia="zh-CN"/>
        </w:rPr>
        <w:t>25.1</w:t>
      </w:r>
      <w:r>
        <w:rPr>
          <w:rFonts w:ascii="Times New Roman" w:hAnsi="Times New Roman" w:eastAsia="宋体" w:cs="Times New Roman"/>
          <w:sz w:val="24"/>
        </w:rPr>
        <w:t>.1按评审后供应商的综合得分由高到低顺序排列。</w:t>
      </w:r>
    </w:p>
    <w:p w14:paraId="3C5E6979">
      <w:pPr>
        <w:snapToGrid w:val="0"/>
        <w:spacing w:line="360" w:lineRule="auto"/>
        <w:ind w:firstLine="480" w:firstLineChars="200"/>
        <w:jc w:val="left"/>
        <w:rPr>
          <w:rFonts w:ascii="Times New Roman" w:hAnsi="Times New Roman" w:eastAsia="宋体" w:cs="Times New Roman"/>
          <w:sz w:val="24"/>
        </w:rPr>
      </w:pPr>
      <w:r>
        <w:rPr>
          <w:rFonts w:hint="eastAsia" w:ascii="Times New Roman" w:hAnsi="Times New Roman" w:eastAsia="宋体" w:cs="Times New Roman"/>
          <w:sz w:val="24"/>
          <w:lang w:eastAsia="zh-CN"/>
        </w:rPr>
        <w:t>25.1</w:t>
      </w:r>
      <w:r>
        <w:rPr>
          <w:rFonts w:ascii="Times New Roman" w:hAnsi="Times New Roman" w:eastAsia="宋体" w:cs="Times New Roman"/>
          <w:sz w:val="24"/>
        </w:rPr>
        <w:t>.2综合得分相同的，按磋商最终报价由低到高顺序排列。</w:t>
      </w:r>
    </w:p>
    <w:p w14:paraId="45D4B9A4">
      <w:pPr>
        <w:snapToGrid w:val="0"/>
        <w:spacing w:line="360" w:lineRule="auto"/>
        <w:ind w:firstLine="480" w:firstLineChars="200"/>
        <w:jc w:val="left"/>
        <w:rPr>
          <w:rFonts w:ascii="Times New Roman" w:hAnsi="Times New Roman" w:eastAsia="宋体" w:cs="Times New Roman"/>
          <w:sz w:val="24"/>
        </w:rPr>
      </w:pPr>
      <w:r>
        <w:rPr>
          <w:rFonts w:hint="eastAsia" w:ascii="Times New Roman" w:hAnsi="Times New Roman" w:eastAsia="宋体" w:cs="Times New Roman"/>
          <w:sz w:val="24"/>
          <w:lang w:eastAsia="zh-CN"/>
        </w:rPr>
        <w:t>25.1</w:t>
      </w:r>
      <w:r>
        <w:rPr>
          <w:rFonts w:ascii="Times New Roman" w:hAnsi="Times New Roman" w:eastAsia="宋体" w:cs="Times New Roman"/>
          <w:sz w:val="24"/>
        </w:rPr>
        <w:t>.3综合得分且最终报价相同的按照技术及服务方案因素得分较高顺序排列。</w:t>
      </w:r>
    </w:p>
    <w:p w14:paraId="691C71F5">
      <w:pPr>
        <w:snapToGrid w:val="0"/>
        <w:spacing w:line="360" w:lineRule="auto"/>
        <w:ind w:firstLine="480" w:firstLineChars="200"/>
        <w:jc w:val="left"/>
        <w:rPr>
          <w:rFonts w:ascii="Times New Roman" w:hAnsi="Times New Roman" w:eastAsia="宋体" w:cs="Times New Roman"/>
          <w:sz w:val="24"/>
        </w:rPr>
      </w:pPr>
      <w:r>
        <w:rPr>
          <w:rFonts w:hint="eastAsia" w:ascii="Times New Roman" w:hAnsi="Times New Roman" w:eastAsia="宋体" w:cs="Times New Roman"/>
          <w:sz w:val="24"/>
          <w:lang w:eastAsia="zh-CN"/>
        </w:rPr>
        <w:t>25.1</w:t>
      </w:r>
      <w:r>
        <w:rPr>
          <w:rFonts w:ascii="Times New Roman" w:hAnsi="Times New Roman" w:eastAsia="宋体" w:cs="Times New Roman"/>
          <w:sz w:val="24"/>
        </w:rPr>
        <w:t>.4磋商小组成员对推荐顺序有异议的，按照少数服从多数的原则推荐成交候选供应商，磋商活动继续进行。</w:t>
      </w:r>
    </w:p>
    <w:p w14:paraId="553AD90D">
      <w:pPr>
        <w:spacing w:line="360" w:lineRule="auto"/>
        <w:ind w:firstLine="482" w:firstLineChars="200"/>
        <w:jc w:val="left"/>
        <w:rPr>
          <w:b/>
          <w:kern w:val="0"/>
          <w:sz w:val="24"/>
        </w:rPr>
      </w:pPr>
      <w:r>
        <w:rPr>
          <w:rFonts w:hint="eastAsia"/>
          <w:b/>
          <w:kern w:val="0"/>
          <w:sz w:val="24"/>
          <w:lang w:val="en-US" w:eastAsia="zh-CN"/>
        </w:rPr>
        <w:t>26</w:t>
      </w:r>
      <w:r>
        <w:rPr>
          <w:b/>
          <w:kern w:val="0"/>
          <w:sz w:val="24"/>
        </w:rPr>
        <w:t>.编写评审报告</w:t>
      </w:r>
    </w:p>
    <w:p w14:paraId="3E08EFF9">
      <w:pPr>
        <w:spacing w:line="360" w:lineRule="auto"/>
        <w:ind w:firstLine="480" w:firstLineChars="200"/>
        <w:jc w:val="left"/>
        <w:rPr>
          <w:kern w:val="0"/>
          <w:sz w:val="24"/>
        </w:rPr>
      </w:pPr>
      <w:r>
        <w:rPr>
          <w:rFonts w:hint="eastAsia"/>
          <w:kern w:val="0"/>
          <w:sz w:val="24"/>
          <w:lang w:val="en-US" w:eastAsia="zh-CN"/>
        </w:rPr>
        <w:t>26</w:t>
      </w:r>
      <w:r>
        <w:rPr>
          <w:kern w:val="0"/>
          <w:sz w:val="24"/>
        </w:rPr>
        <w:t>.1磋商小组根据磋商记录和磋商情况及评审结果编写评审报告。</w:t>
      </w:r>
    </w:p>
    <w:p w14:paraId="17AC2CA6">
      <w:pPr>
        <w:spacing w:line="360" w:lineRule="auto"/>
        <w:ind w:firstLine="480" w:firstLineChars="200"/>
        <w:jc w:val="left"/>
        <w:rPr>
          <w:kern w:val="0"/>
          <w:sz w:val="24"/>
        </w:rPr>
      </w:pPr>
      <w:r>
        <w:rPr>
          <w:rFonts w:hint="eastAsia"/>
          <w:kern w:val="0"/>
          <w:sz w:val="24"/>
          <w:lang w:val="en-US" w:eastAsia="zh-CN"/>
        </w:rPr>
        <w:t>26</w:t>
      </w:r>
      <w:r>
        <w:rPr>
          <w:kern w:val="0"/>
          <w:sz w:val="24"/>
        </w:rPr>
        <w:t>.2评审报告应当由磋商小组全体人员签字认可。对评审报告有异议的磋商小组成员，应当在报告上签署不同意见并说明理由，由磋商小组书面记录相关情况。磋商小组成员拒绝在报告上签字又不出具说明其不同意见和理由的，视为同意评审报告。</w:t>
      </w:r>
    </w:p>
    <w:p w14:paraId="00BACE4B">
      <w:pPr>
        <w:pStyle w:val="37"/>
        <w:snapToGrid w:val="0"/>
        <w:spacing w:line="360" w:lineRule="auto"/>
        <w:ind w:firstLine="482" w:firstLineChars="200"/>
        <w:jc w:val="left"/>
        <w:rPr>
          <w:rFonts w:ascii="Times New Roman" w:hAnsi="Times New Roman"/>
          <w:b/>
          <w:sz w:val="24"/>
          <w:szCs w:val="24"/>
        </w:rPr>
      </w:pPr>
      <w:r>
        <w:rPr>
          <w:rFonts w:hint="eastAsia" w:ascii="Times New Roman" w:hAnsi="Times New Roman"/>
          <w:b/>
          <w:sz w:val="24"/>
          <w:szCs w:val="24"/>
          <w:lang w:val="en-US" w:eastAsia="zh-CN"/>
        </w:rPr>
        <w:t>27</w:t>
      </w:r>
      <w:r>
        <w:rPr>
          <w:rFonts w:ascii="Times New Roman" w:hAnsi="Times New Roman"/>
          <w:b/>
          <w:sz w:val="24"/>
          <w:szCs w:val="24"/>
        </w:rPr>
        <w:t>.评审复核</w:t>
      </w:r>
    </w:p>
    <w:p w14:paraId="7E9AB585">
      <w:pPr>
        <w:pStyle w:val="37"/>
        <w:snapToGrid w:val="0"/>
        <w:spacing w:line="360" w:lineRule="auto"/>
        <w:ind w:firstLine="480" w:firstLineChars="200"/>
        <w:jc w:val="left"/>
        <w:rPr>
          <w:rFonts w:ascii="Times New Roman" w:hAnsi="Times New Roman"/>
          <w:sz w:val="24"/>
          <w:szCs w:val="24"/>
        </w:rPr>
      </w:pPr>
      <w:r>
        <w:rPr>
          <w:rFonts w:hint="eastAsia" w:ascii="Times New Roman" w:hAnsi="Times New Roman"/>
          <w:sz w:val="24"/>
          <w:szCs w:val="24"/>
          <w:lang w:val="en-US" w:eastAsia="zh-CN"/>
        </w:rPr>
        <w:t>27</w:t>
      </w:r>
      <w:r>
        <w:rPr>
          <w:rFonts w:ascii="Times New Roman" w:hAnsi="Times New Roman"/>
          <w:sz w:val="24"/>
          <w:szCs w:val="24"/>
        </w:rPr>
        <w:t>.1</w:t>
      </w:r>
      <w:r>
        <w:rPr>
          <w:rFonts w:hint="eastAsia" w:ascii="Times New Roman" w:hAnsi="Times New Roman"/>
          <w:sz w:val="24"/>
          <w:szCs w:val="24"/>
        </w:rPr>
        <w:t>磋商小组要对评审数据进行校对、核对，对畸高、畸低的重大差异评分进行复核，并作出书面说明；要对评分汇总情况进行复核，特别是对排名第一的、报价最低的、响应文件被认定为无效的情形进行重点复核</w:t>
      </w:r>
      <w:r>
        <w:rPr>
          <w:rFonts w:ascii="Times New Roman" w:hAnsi="Times New Roman"/>
          <w:sz w:val="24"/>
          <w:szCs w:val="24"/>
        </w:rPr>
        <w:t>。</w:t>
      </w:r>
    </w:p>
    <w:p w14:paraId="4DC33080">
      <w:pPr>
        <w:pStyle w:val="37"/>
        <w:snapToGrid w:val="0"/>
        <w:spacing w:line="360" w:lineRule="auto"/>
        <w:ind w:firstLine="480" w:firstLineChars="200"/>
        <w:jc w:val="left"/>
        <w:rPr>
          <w:rFonts w:ascii="Times New Roman" w:hAnsi="Times New Roman"/>
          <w:sz w:val="24"/>
          <w:szCs w:val="24"/>
        </w:rPr>
      </w:pPr>
      <w:r>
        <w:rPr>
          <w:rFonts w:hint="eastAsia" w:ascii="Times New Roman" w:hAnsi="Times New Roman"/>
          <w:sz w:val="24"/>
          <w:szCs w:val="24"/>
          <w:lang w:val="en-US" w:eastAsia="zh-CN"/>
        </w:rPr>
        <w:t>27</w:t>
      </w:r>
      <w:r>
        <w:rPr>
          <w:rFonts w:ascii="Times New Roman" w:hAnsi="Times New Roman"/>
          <w:sz w:val="24"/>
          <w:szCs w:val="24"/>
        </w:rPr>
        <w:t>.2除资格性审查认定错误、分值汇总计算错误、分项评分超出评分范围、客观分评分不一致、经磋商小组一致认定畸高、畸低的情形外，代理机构或者采购方不得以任何理由组织重新评审。</w:t>
      </w:r>
      <w:r>
        <w:rPr>
          <w:rFonts w:hint="eastAsia" w:ascii="Times New Roman" w:hAnsi="Times New Roman"/>
          <w:sz w:val="24"/>
          <w:szCs w:val="24"/>
        </w:rPr>
        <w:t>评审报告签署前，经复核发现存在以上情形之一的，磋商小组应当当场修改评审结果，并在评审报告中记载；评审报告签署后，采购人或者</w:t>
      </w:r>
      <w:r>
        <w:rPr>
          <w:rFonts w:hint="eastAsia" w:ascii="Times New Roman" w:hAnsi="Times New Roman"/>
          <w:sz w:val="24"/>
          <w:szCs w:val="24"/>
          <w:lang w:val="en-US" w:eastAsia="zh-CN"/>
        </w:rPr>
        <w:t>采购代理</w:t>
      </w:r>
      <w:r>
        <w:rPr>
          <w:rFonts w:hint="eastAsia" w:ascii="Times New Roman" w:hAnsi="Times New Roman"/>
          <w:sz w:val="24"/>
          <w:szCs w:val="24"/>
        </w:rPr>
        <w:t>机构发现存在以上情形之一的，应当组织原磋商小组进行重新评审，重新评审改变评审结果的，书面报告本级财政部门。</w:t>
      </w:r>
    </w:p>
    <w:p w14:paraId="08FAA1B8">
      <w:pPr>
        <w:pStyle w:val="37"/>
        <w:snapToGrid w:val="0"/>
        <w:spacing w:line="360" w:lineRule="auto"/>
        <w:ind w:firstLine="480" w:firstLineChars="200"/>
        <w:jc w:val="left"/>
        <w:rPr>
          <w:rFonts w:ascii="Times New Roman" w:hAnsi="Times New Roman"/>
          <w:sz w:val="24"/>
          <w:szCs w:val="24"/>
        </w:rPr>
      </w:pPr>
      <w:r>
        <w:rPr>
          <w:rFonts w:hint="eastAsia" w:ascii="Times New Roman" w:hAnsi="Times New Roman"/>
          <w:sz w:val="24"/>
          <w:szCs w:val="24"/>
          <w:lang w:val="en-US" w:eastAsia="zh-CN"/>
        </w:rPr>
        <w:t>27</w:t>
      </w:r>
      <w:r>
        <w:rPr>
          <w:rFonts w:ascii="Times New Roman" w:hAnsi="Times New Roman"/>
          <w:sz w:val="24"/>
          <w:szCs w:val="24"/>
        </w:rPr>
        <w:t>.3采购方、代理机构发现磋商小组未按磋商文件规定的评审标准进行评审的，应当重新开展磋商活动，并同时书面报告相关部门。</w:t>
      </w:r>
    </w:p>
    <w:p w14:paraId="3DB1DE47">
      <w:pPr>
        <w:keepNext w:val="0"/>
        <w:keepLines w:val="0"/>
        <w:pageBreakBefore w:val="0"/>
        <w:widowControl w:val="0"/>
        <w:kinsoku/>
        <w:wordWrap/>
        <w:overflowPunct/>
        <w:topLinePunct w:val="0"/>
        <w:autoSpaceDE/>
        <w:autoSpaceDN/>
        <w:bidi w:val="0"/>
        <w:spacing w:line="360" w:lineRule="auto"/>
        <w:ind w:firstLine="482" w:firstLineChars="200"/>
        <w:outlineLvl w:val="2"/>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28.</w:t>
      </w:r>
      <w:r>
        <w:rPr>
          <w:rFonts w:hint="eastAsia" w:ascii="宋体" w:hAnsi="宋体" w:eastAsia="宋体" w:cs="宋体"/>
          <w:b/>
          <w:bCs/>
          <w:color w:val="auto"/>
          <w:sz w:val="24"/>
          <w:szCs w:val="24"/>
          <w:highlight w:val="none"/>
        </w:rPr>
        <w:t xml:space="preserve"> 确定成交供应商</w:t>
      </w:r>
    </w:p>
    <w:p w14:paraId="54726050">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yellow"/>
        </w:rPr>
      </w:pPr>
      <w:r>
        <w:rPr>
          <w:rFonts w:hint="eastAsia" w:ascii="宋体" w:hAnsi="宋体" w:cs="宋体"/>
          <w:color w:val="auto"/>
          <w:sz w:val="24"/>
          <w:szCs w:val="24"/>
          <w:highlight w:val="none"/>
          <w:lang w:val="en-US" w:eastAsia="zh-CN"/>
        </w:rPr>
        <w:t>28.</w:t>
      </w:r>
      <w:r>
        <w:rPr>
          <w:rFonts w:hint="eastAsia" w:ascii="宋体" w:hAnsi="宋体" w:eastAsia="宋体" w:cs="宋体"/>
          <w:color w:val="auto"/>
          <w:sz w:val="24"/>
          <w:szCs w:val="24"/>
          <w:highlight w:val="none"/>
        </w:rPr>
        <w:t>1 磋商小组根据第</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部分</w:t>
      </w:r>
      <w:r>
        <w:rPr>
          <w:rFonts w:hint="eastAsia" w:ascii="宋体" w:hAnsi="宋体" w:cs="宋体"/>
          <w:color w:val="auto"/>
          <w:sz w:val="24"/>
          <w:szCs w:val="24"/>
          <w:highlight w:val="none"/>
          <w:lang w:eastAsia="zh-CN"/>
        </w:rPr>
        <w:t>《评审标准和综合评审方法》</w:t>
      </w:r>
      <w:r>
        <w:rPr>
          <w:rFonts w:hint="eastAsia" w:ascii="宋体" w:hAnsi="宋体" w:eastAsia="宋体" w:cs="宋体"/>
          <w:color w:val="auto"/>
          <w:sz w:val="24"/>
          <w:szCs w:val="24"/>
          <w:highlight w:val="none"/>
        </w:rPr>
        <w:t>的规定，即从商务和技术均能满足磋商文件实质性要求的供应商中，按照综合得分由高到低的顺序</w:t>
      </w:r>
      <w:r>
        <w:rPr>
          <w:rFonts w:hint="eastAsia" w:ascii="宋体" w:hAnsi="宋体" w:cs="宋体"/>
          <w:color w:val="auto"/>
          <w:sz w:val="24"/>
          <w:szCs w:val="24"/>
          <w:highlight w:val="none"/>
          <w:lang w:val="en-US" w:eastAsia="zh-CN"/>
        </w:rPr>
        <w:t>排序</w:t>
      </w:r>
      <w:r>
        <w:rPr>
          <w:rFonts w:hint="eastAsia" w:ascii="宋体" w:hAnsi="宋体" w:eastAsia="宋体" w:cs="宋体"/>
          <w:color w:val="auto"/>
          <w:sz w:val="24"/>
          <w:szCs w:val="24"/>
          <w:highlight w:val="none"/>
        </w:rPr>
        <w:t>，并按顺序确认排名第一的</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为成交供应商。</w:t>
      </w:r>
    </w:p>
    <w:p w14:paraId="2808A228">
      <w:pPr>
        <w:pStyle w:val="16"/>
        <w:keepNext w:val="0"/>
        <w:keepLines w:val="0"/>
        <w:pageBreakBefore w:val="0"/>
        <w:kinsoku/>
        <w:wordWrap/>
        <w:overflowPunct/>
        <w:topLinePunct w:val="0"/>
        <w:autoSpaceDE/>
        <w:autoSpaceDN/>
        <w:bidi w:val="0"/>
        <w:snapToGrid w:val="0"/>
        <w:spacing w:line="360" w:lineRule="auto"/>
        <w:ind w:firstLine="480" w:firstLineChars="200"/>
        <w:rPr>
          <w:rFonts w:hint="eastAsia" w:ascii="宋体" w:hAnsi="宋体" w:eastAsia="宋体" w:cs="宋体"/>
          <w:sz w:val="24"/>
          <w:szCs w:val="24"/>
          <w:highlight w:val="none"/>
        </w:rPr>
      </w:pPr>
      <w:r>
        <w:rPr>
          <w:rFonts w:hint="eastAsia" w:hAnsi="宋体" w:cs="宋体"/>
          <w:color w:val="auto"/>
          <w:sz w:val="24"/>
          <w:szCs w:val="24"/>
          <w:highlight w:val="none"/>
          <w:lang w:val="en-US" w:eastAsia="zh-CN"/>
        </w:rPr>
        <w:t>28.2</w:t>
      </w:r>
      <w:r>
        <w:rPr>
          <w:rFonts w:hint="eastAsia" w:ascii="宋体" w:hAnsi="宋体" w:eastAsia="宋体" w:cs="宋体"/>
          <w:sz w:val="24"/>
          <w:szCs w:val="24"/>
          <w:highlight w:val="none"/>
        </w:rPr>
        <w:t>采购代理机构应当自评审结束之日起2个工作日内将评审报告送交采购人。采购人应当自收到评审报告之日起5个工作日内在评审报告推荐的成交候选人中按顺序确定成交供应商。</w:t>
      </w:r>
    </w:p>
    <w:p w14:paraId="63CF70BD">
      <w:pPr>
        <w:pStyle w:val="16"/>
        <w:keepNext w:val="0"/>
        <w:keepLines w:val="0"/>
        <w:pageBreakBefore w:val="0"/>
        <w:kinsoku/>
        <w:wordWrap/>
        <w:overflowPunct/>
        <w:topLinePunct w:val="0"/>
        <w:autoSpaceDE/>
        <w:autoSpaceDN/>
        <w:bidi w:val="0"/>
        <w:snapToGrid w:val="0"/>
        <w:spacing w:line="360" w:lineRule="auto"/>
        <w:ind w:firstLine="480" w:firstLineChars="200"/>
        <w:rPr>
          <w:rFonts w:hint="eastAsia" w:ascii="宋体" w:hAnsi="宋体" w:eastAsia="宋体" w:cs="宋体"/>
          <w:sz w:val="24"/>
          <w:szCs w:val="24"/>
          <w:highlight w:val="none"/>
        </w:rPr>
      </w:pPr>
      <w:r>
        <w:rPr>
          <w:rFonts w:hint="eastAsia" w:hAnsi="宋体" w:cs="宋体"/>
          <w:color w:val="auto"/>
          <w:sz w:val="24"/>
          <w:szCs w:val="24"/>
          <w:highlight w:val="none"/>
          <w:lang w:val="en-US" w:eastAsia="zh-CN"/>
        </w:rPr>
        <w:t>28.3</w:t>
      </w:r>
      <w:r>
        <w:rPr>
          <w:rFonts w:hint="eastAsia" w:ascii="宋体" w:hAnsi="宋体" w:eastAsia="宋体" w:cs="宋体"/>
          <w:sz w:val="24"/>
          <w:szCs w:val="24"/>
          <w:highlight w:val="none"/>
        </w:rPr>
        <w:t>确定成交供应商依据从评审报告提出的成交候选供应商中，按照排序由高到低的原则。</w:t>
      </w:r>
    </w:p>
    <w:p w14:paraId="06FD1990">
      <w:pPr>
        <w:pStyle w:val="16"/>
        <w:keepNext w:val="0"/>
        <w:keepLines w:val="0"/>
        <w:pageBreakBefore w:val="0"/>
        <w:kinsoku/>
        <w:wordWrap/>
        <w:overflowPunct/>
        <w:topLinePunct w:val="0"/>
        <w:autoSpaceDE/>
        <w:autoSpaceDN/>
        <w:bidi w:val="0"/>
        <w:snapToGrid w:val="0"/>
        <w:spacing w:line="360" w:lineRule="auto"/>
        <w:ind w:firstLine="480" w:firstLineChars="200"/>
        <w:rPr>
          <w:rFonts w:hint="eastAsia" w:ascii="宋体" w:hAnsi="宋体" w:eastAsia="宋体" w:cs="宋体"/>
          <w:sz w:val="24"/>
          <w:szCs w:val="24"/>
          <w:highlight w:val="none"/>
        </w:rPr>
      </w:pPr>
      <w:r>
        <w:rPr>
          <w:rFonts w:hint="eastAsia" w:hAnsi="宋体" w:cs="宋体"/>
          <w:color w:val="auto"/>
          <w:sz w:val="24"/>
          <w:szCs w:val="24"/>
          <w:highlight w:val="none"/>
          <w:lang w:val="en-US" w:eastAsia="zh-CN"/>
        </w:rPr>
        <w:t>28.4</w:t>
      </w:r>
      <w:r>
        <w:rPr>
          <w:rFonts w:hint="eastAsia" w:ascii="宋体" w:hAnsi="宋体" w:eastAsia="宋体" w:cs="宋体"/>
          <w:sz w:val="24"/>
          <w:szCs w:val="24"/>
          <w:highlight w:val="none"/>
        </w:rPr>
        <w:t>采购人未在收到评审报告后5个工作日内确定成交供应商且不提出异议的，视为确定评审报告提出的排序第一的供应商为成交供应商。</w:t>
      </w:r>
    </w:p>
    <w:p w14:paraId="42D4B74A">
      <w:pPr>
        <w:pStyle w:val="16"/>
        <w:keepNext w:val="0"/>
        <w:keepLines w:val="0"/>
        <w:pageBreakBefore w:val="0"/>
        <w:kinsoku/>
        <w:wordWrap/>
        <w:overflowPunct/>
        <w:topLinePunct w:val="0"/>
        <w:autoSpaceDE/>
        <w:autoSpaceDN/>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28</w:t>
      </w: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5</w:t>
      </w:r>
      <w:r>
        <w:rPr>
          <w:rFonts w:hint="eastAsia" w:ascii="宋体" w:hAnsi="宋体" w:eastAsia="宋体" w:cs="宋体"/>
          <w:sz w:val="24"/>
          <w:szCs w:val="24"/>
          <w:highlight w:val="none"/>
        </w:rPr>
        <w:t>成交供应商拒绝与采购人签订合同的，采购人可以按照评审报告推荐的成交候选人名单排序，确定下一候选人为成交供应商，也可以重新开展政府采购活动。</w:t>
      </w:r>
    </w:p>
    <w:p w14:paraId="31364CE0">
      <w:pPr>
        <w:keepNext w:val="0"/>
        <w:keepLines w:val="0"/>
        <w:pageBreakBefore w:val="0"/>
        <w:widowControl w:val="0"/>
        <w:kinsoku/>
        <w:wordWrap/>
        <w:overflowPunct/>
        <w:topLinePunct w:val="0"/>
        <w:autoSpaceDE/>
        <w:autoSpaceDN/>
        <w:bidi w:val="0"/>
        <w:spacing w:line="360" w:lineRule="auto"/>
        <w:ind w:firstLine="482" w:firstLineChars="200"/>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cs="宋体"/>
          <w:b/>
          <w:color w:val="auto"/>
          <w:sz w:val="24"/>
          <w:szCs w:val="24"/>
          <w:highlight w:val="none"/>
          <w:lang w:val="en-US" w:eastAsia="zh-CN"/>
        </w:rPr>
        <w:t>9</w:t>
      </w:r>
      <w:r>
        <w:rPr>
          <w:rFonts w:hint="eastAsia" w:ascii="宋体" w:hAnsi="宋体" w:eastAsia="宋体" w:cs="宋体"/>
          <w:b/>
          <w:color w:val="auto"/>
          <w:sz w:val="24"/>
          <w:szCs w:val="24"/>
          <w:highlight w:val="none"/>
        </w:rPr>
        <w:t>. 磋商过程保密</w:t>
      </w:r>
    </w:p>
    <w:p w14:paraId="03770434">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29</w:t>
      </w:r>
      <w:r>
        <w:rPr>
          <w:rFonts w:hint="eastAsia" w:ascii="宋体" w:hAnsi="宋体" w:eastAsia="宋体" w:cs="宋体"/>
          <w:color w:val="auto"/>
          <w:sz w:val="24"/>
          <w:szCs w:val="24"/>
          <w:highlight w:val="none"/>
        </w:rPr>
        <w:t>.1在磋商期间，任何人不得透露与磋商有关的其他供应商的响应内容及服务方案和其他信息。</w:t>
      </w:r>
    </w:p>
    <w:p w14:paraId="663D4801">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29</w:t>
      </w:r>
      <w:r>
        <w:rPr>
          <w:rFonts w:hint="eastAsia" w:ascii="宋体" w:hAnsi="宋体" w:eastAsia="宋体" w:cs="宋体"/>
          <w:color w:val="auto"/>
          <w:sz w:val="24"/>
          <w:szCs w:val="24"/>
          <w:highlight w:val="none"/>
        </w:rPr>
        <w:t>.2采购人、代理机构应当采取必要措施，保证磋商在严格保密的情况下进行。除采购方代表、磋商现场组织人员外，采购方的其他工作人员以及与磋商工作无关的人员不得进入磋商现场。</w:t>
      </w:r>
    </w:p>
    <w:p w14:paraId="45A26A57">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29</w:t>
      </w:r>
      <w:r>
        <w:rPr>
          <w:rFonts w:hint="eastAsia" w:ascii="宋体" w:hAnsi="宋体" w:eastAsia="宋体" w:cs="宋体"/>
          <w:color w:val="auto"/>
          <w:sz w:val="24"/>
          <w:szCs w:val="24"/>
          <w:highlight w:val="none"/>
        </w:rPr>
        <w:t>.3磋商开始，直到授予成交供应商合同止，凡是属于审查、澄清、评价和比较磋商的有关资料等，均不得向供应商或其他与磋商无关的人员透露。</w:t>
      </w:r>
    </w:p>
    <w:p w14:paraId="625BAFD1">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29</w:t>
      </w:r>
      <w:r>
        <w:rPr>
          <w:rFonts w:hint="eastAsia" w:ascii="宋体" w:hAnsi="宋体" w:eastAsia="宋体" w:cs="宋体"/>
          <w:color w:val="auto"/>
          <w:sz w:val="24"/>
          <w:szCs w:val="24"/>
          <w:highlight w:val="none"/>
        </w:rPr>
        <w:t>.4在磋商期间，供应商企图影响代理机构或磋商小组的任何活动，将导致磋商被拒绝，并承担相应的责任。</w:t>
      </w:r>
    </w:p>
    <w:p w14:paraId="1B494D1A">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29</w:t>
      </w:r>
      <w:r>
        <w:rPr>
          <w:rFonts w:hint="eastAsia" w:ascii="宋体" w:hAnsi="宋体" w:eastAsia="宋体" w:cs="宋体"/>
          <w:color w:val="auto"/>
          <w:sz w:val="24"/>
          <w:szCs w:val="24"/>
          <w:highlight w:val="none"/>
        </w:rPr>
        <w:t>.5磋商结束后，参与评审的所有人员不得带走与相关规定要求违背的任何资料。</w:t>
      </w:r>
    </w:p>
    <w:p w14:paraId="46078C1A">
      <w:pPr>
        <w:keepNext w:val="0"/>
        <w:keepLines w:val="0"/>
        <w:pageBreakBefore w:val="0"/>
        <w:widowControl w:val="0"/>
        <w:kinsoku/>
        <w:wordWrap/>
        <w:overflowPunct/>
        <w:topLinePunct w:val="0"/>
        <w:autoSpaceDE/>
        <w:autoSpaceDN/>
        <w:bidi w:val="0"/>
        <w:spacing w:line="360" w:lineRule="auto"/>
        <w:ind w:firstLine="482" w:firstLineChars="200"/>
        <w:outlineLvl w:val="2"/>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30</w:t>
      </w:r>
      <w:r>
        <w:rPr>
          <w:rFonts w:hint="eastAsia" w:ascii="宋体" w:hAnsi="宋体" w:eastAsia="宋体" w:cs="宋体"/>
          <w:b/>
          <w:color w:val="auto"/>
          <w:sz w:val="24"/>
          <w:szCs w:val="24"/>
          <w:highlight w:val="none"/>
        </w:rPr>
        <w:t>. 关于</w:t>
      </w:r>
      <w:r>
        <w:rPr>
          <w:rFonts w:hint="eastAsia" w:ascii="宋体" w:hAnsi="宋体" w:eastAsia="宋体" w:cs="宋体"/>
          <w:b/>
          <w:bCs/>
          <w:color w:val="auto"/>
          <w:sz w:val="24"/>
          <w:szCs w:val="24"/>
          <w:highlight w:val="none"/>
        </w:rPr>
        <w:t>供应商</w:t>
      </w:r>
      <w:r>
        <w:rPr>
          <w:rFonts w:hint="eastAsia" w:ascii="宋体" w:hAnsi="宋体" w:eastAsia="宋体" w:cs="宋体"/>
          <w:b/>
          <w:color w:val="auto"/>
          <w:sz w:val="24"/>
          <w:szCs w:val="24"/>
          <w:highlight w:val="none"/>
        </w:rPr>
        <w:t>瑕疵滞后发现的处理规则</w:t>
      </w:r>
    </w:p>
    <w:p w14:paraId="66D86D4C">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论基于何种原因，各项本应作拒绝报价处理的情形，即便未被及时发现而使该供应商进入初审、详细评审或其它后续程序，包括已经签约的情形。一旦被发现存在上述情形，采购代理机构均有权决定取消该供应商的此前评议结果，或决定对该报价予以拒绝，并有权采取相应的补救及纠正措施。</w:t>
      </w:r>
    </w:p>
    <w:p w14:paraId="33B7368D">
      <w:pPr>
        <w:keepNext w:val="0"/>
        <w:keepLines w:val="0"/>
        <w:pageBreakBefore w:val="0"/>
        <w:widowControl w:val="0"/>
        <w:kinsoku/>
        <w:wordWrap/>
        <w:overflowPunct/>
        <w:topLinePunct w:val="0"/>
        <w:autoSpaceDE/>
        <w:autoSpaceDN/>
        <w:bidi w:val="0"/>
        <w:spacing w:line="360" w:lineRule="auto"/>
        <w:ind w:firstLine="482" w:firstLineChars="200"/>
        <w:outlineLvl w:val="2"/>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31</w:t>
      </w:r>
      <w:r>
        <w:rPr>
          <w:rFonts w:hint="eastAsia" w:ascii="宋体" w:hAnsi="宋体" w:eastAsia="宋体" w:cs="宋体"/>
          <w:b/>
          <w:bCs/>
          <w:color w:val="auto"/>
          <w:sz w:val="24"/>
          <w:szCs w:val="24"/>
          <w:highlight w:val="none"/>
        </w:rPr>
        <w:t>. 采购项目终止</w:t>
      </w:r>
    </w:p>
    <w:p w14:paraId="0436880C">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出现下列情形之一的，采购人或者采购代理机构应当终止竞争性磋商采购活动，发布项目终止公告并说明原因，重新开展采购活动：</w:t>
      </w:r>
    </w:p>
    <w:p w14:paraId="68D27D02">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（一）因情况变化，不再符合规定的竞争性磋商采购方式适用情形的；</w:t>
      </w:r>
    </w:p>
    <w:p w14:paraId="13FF9F33">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（二）出现影响采购公正的违法、违规行为的；</w:t>
      </w:r>
    </w:p>
    <w:p w14:paraId="73218E5C">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在采购过程中符合要求的供应商或者报价未超过采购预算的供应商不足3家的（“市场竞争不充分的科研项目以及需要扶持的科技成果转化项目”(财库〔2014〕214号)，提交最后报价的供应商可以是2家。“政府购买服务项目（含政府和社会资本合作项目）”（财库〔2015〕124号），符合要求的供应商只有2家的，竞争性磋商采购活动可以继续进行）。</w:t>
      </w:r>
    </w:p>
    <w:p w14:paraId="4493D0BF">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lang w:val="en-US" w:eastAsia="zh-CN"/>
        </w:rPr>
      </w:pPr>
      <w:bookmarkStart w:id="48" w:name="_Toc21091"/>
      <w:r>
        <w:rPr>
          <w:rFonts w:hint="eastAsia" w:ascii="宋体" w:hAnsi="宋体" w:eastAsia="宋体" w:cs="宋体"/>
          <w:color w:val="auto"/>
          <w:sz w:val="24"/>
          <w:szCs w:val="24"/>
          <w:highlight w:val="none"/>
          <w:lang w:val="en-US" w:eastAsia="zh-CN"/>
        </w:rPr>
        <w:t>除因重大变故采购任务取消情况外，任何人均不得擅自终止磋商活动。终止磋商的，采购代理机应在终止公告发布后5个工作日内，退还供应商的保证金。</w:t>
      </w:r>
    </w:p>
    <w:p w14:paraId="1A248E6F">
      <w:pPr>
        <w:keepNext w:val="0"/>
        <w:keepLines w:val="0"/>
        <w:pageBreakBefore w:val="0"/>
        <w:widowControl w:val="0"/>
        <w:kinsoku/>
        <w:wordWrap/>
        <w:overflowPunct/>
        <w:topLinePunct w:val="0"/>
        <w:autoSpaceDE/>
        <w:autoSpaceDN/>
        <w:bidi w:val="0"/>
        <w:adjustRightIn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32.</w:t>
      </w:r>
      <w:r>
        <w:rPr>
          <w:rFonts w:hint="eastAsia" w:ascii="宋体" w:hAnsi="宋体" w:eastAsia="宋体" w:cs="宋体"/>
          <w:b/>
          <w:bCs/>
          <w:color w:val="auto"/>
          <w:sz w:val="24"/>
          <w:szCs w:val="24"/>
          <w:highlight w:val="none"/>
        </w:rPr>
        <w:t>串通投标认定</w:t>
      </w:r>
      <w:bookmarkEnd w:id="48"/>
    </w:p>
    <w:p w14:paraId="501FAA9B">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32.1</w:t>
      </w:r>
      <w:r>
        <w:rPr>
          <w:rFonts w:hint="eastAsia" w:ascii="宋体" w:hAnsi="宋体" w:eastAsia="宋体" w:cs="宋体"/>
          <w:color w:val="auto"/>
          <w:sz w:val="24"/>
          <w:szCs w:val="24"/>
          <w:highlight w:val="none"/>
          <w:lang w:val="en-US" w:eastAsia="zh-CN"/>
        </w:rPr>
        <w:t>有下列情形之一的， 视为</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串通投标，其投标无效：</w:t>
      </w:r>
    </w:p>
    <w:p w14:paraId="3349786E">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1、不同</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的</w:t>
      </w:r>
      <w:r>
        <w:rPr>
          <w:rFonts w:hint="eastAsia" w:ascii="宋体" w:hAnsi="宋体" w:cs="宋体"/>
          <w:color w:val="auto"/>
          <w:sz w:val="24"/>
          <w:szCs w:val="24"/>
          <w:highlight w:val="none"/>
          <w:lang w:val="en-US" w:eastAsia="zh-CN"/>
        </w:rPr>
        <w:t>响应文件</w:t>
      </w:r>
      <w:r>
        <w:rPr>
          <w:rFonts w:hint="eastAsia" w:ascii="宋体" w:hAnsi="宋体" w:eastAsia="宋体" w:cs="宋体"/>
          <w:color w:val="auto"/>
          <w:sz w:val="24"/>
          <w:szCs w:val="24"/>
          <w:highlight w:val="none"/>
          <w:lang w:val="en-US" w:eastAsia="zh-CN"/>
        </w:rPr>
        <w:t>由同一单位或者个人编制；</w:t>
      </w:r>
    </w:p>
    <w:p w14:paraId="3EF9B587">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2、不同</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委托同一单位或者个人办理投标事宜；</w:t>
      </w:r>
    </w:p>
    <w:p w14:paraId="495F3A7C">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3、不同</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的</w:t>
      </w:r>
      <w:r>
        <w:rPr>
          <w:rFonts w:hint="eastAsia" w:ascii="宋体" w:hAnsi="宋体" w:cs="宋体"/>
          <w:color w:val="auto"/>
          <w:sz w:val="24"/>
          <w:szCs w:val="24"/>
          <w:highlight w:val="none"/>
          <w:lang w:val="en-US" w:eastAsia="zh-CN"/>
        </w:rPr>
        <w:t>响应文件</w:t>
      </w:r>
      <w:r>
        <w:rPr>
          <w:rFonts w:hint="eastAsia" w:ascii="宋体" w:hAnsi="宋体" w:eastAsia="宋体" w:cs="宋体"/>
          <w:color w:val="auto"/>
          <w:sz w:val="24"/>
          <w:szCs w:val="24"/>
          <w:highlight w:val="none"/>
          <w:lang w:val="en-US" w:eastAsia="zh-CN"/>
        </w:rPr>
        <w:t>载明的项目管理成员或者联系人员为同一人；</w:t>
      </w:r>
    </w:p>
    <w:p w14:paraId="5DCB24AB">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4、不同</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的</w:t>
      </w:r>
      <w:r>
        <w:rPr>
          <w:rFonts w:hint="eastAsia" w:ascii="宋体" w:hAnsi="宋体" w:cs="宋体"/>
          <w:color w:val="auto"/>
          <w:sz w:val="24"/>
          <w:szCs w:val="24"/>
          <w:highlight w:val="none"/>
          <w:lang w:val="en-US" w:eastAsia="zh-CN"/>
        </w:rPr>
        <w:t>响应文件</w:t>
      </w:r>
      <w:r>
        <w:rPr>
          <w:rFonts w:hint="eastAsia" w:ascii="宋体" w:hAnsi="宋体" w:eastAsia="宋体" w:cs="宋体"/>
          <w:color w:val="auto"/>
          <w:sz w:val="24"/>
          <w:szCs w:val="24"/>
          <w:highlight w:val="none"/>
          <w:lang w:val="en-US" w:eastAsia="zh-CN"/>
        </w:rPr>
        <w:t>异常一致或者投标报价呈规律性差异；</w:t>
      </w:r>
    </w:p>
    <w:p w14:paraId="39AA7495">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5、不同</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的</w:t>
      </w:r>
      <w:r>
        <w:rPr>
          <w:rFonts w:hint="eastAsia" w:ascii="宋体" w:hAnsi="宋体" w:cs="宋体"/>
          <w:color w:val="auto"/>
          <w:sz w:val="24"/>
          <w:szCs w:val="24"/>
          <w:highlight w:val="none"/>
          <w:lang w:val="en-US" w:eastAsia="zh-CN"/>
        </w:rPr>
        <w:t>响应文件</w:t>
      </w:r>
      <w:r>
        <w:rPr>
          <w:rFonts w:hint="eastAsia" w:ascii="宋体" w:hAnsi="宋体" w:eastAsia="宋体" w:cs="宋体"/>
          <w:color w:val="auto"/>
          <w:sz w:val="24"/>
          <w:szCs w:val="24"/>
          <w:highlight w:val="none"/>
          <w:lang w:val="en-US" w:eastAsia="zh-CN"/>
        </w:rPr>
        <w:t>相互混装；</w:t>
      </w:r>
    </w:p>
    <w:p w14:paraId="17D4DC36">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6、不同</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的</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lang w:val="en-US" w:eastAsia="zh-CN"/>
        </w:rPr>
        <w:t>保证金从同一单位或者个人的账户转出。</w:t>
      </w:r>
    </w:p>
    <w:p w14:paraId="08D36FF9">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32.2有下列情形之一的，属于供应商相互串通投标：</w:t>
      </w:r>
    </w:p>
    <w:p w14:paraId="2C89AE4C">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（1）供应商之间协商报价、技术方案等响应文件的实质性内容；</w:t>
      </w:r>
    </w:p>
    <w:p w14:paraId="53CE6200">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（2）属于同一集团、协会、商会等组织成员的供应商按照该组织要求协同投标；</w:t>
      </w:r>
    </w:p>
    <w:p w14:paraId="4E92C62C">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（3）供应商之间事先约定由某一特定供应商中标；</w:t>
      </w:r>
    </w:p>
    <w:p w14:paraId="29186858">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（4）供应商之间商定部分供应商放弃参加政府采购活动或者放弃中标；</w:t>
      </w:r>
    </w:p>
    <w:p w14:paraId="5FA8CBC3">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（5）供应商相互之间为谋求特定供应商中标或者排斥其他供应商的其他串通行为。</w:t>
      </w:r>
    </w:p>
    <w:p w14:paraId="4B3127B3">
      <w:pPr>
        <w:keepNext w:val="0"/>
        <w:keepLines w:val="0"/>
        <w:pageBreakBefore w:val="0"/>
        <w:widowControl w:val="0"/>
        <w:kinsoku/>
        <w:wordWrap/>
        <w:overflowPunct/>
        <w:topLinePunct w:val="0"/>
        <w:autoSpaceDE/>
        <w:autoSpaceDN/>
        <w:bidi w:val="0"/>
        <w:adjustRightInd w:val="0"/>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33.</w:t>
      </w:r>
      <w:r>
        <w:rPr>
          <w:rFonts w:hint="eastAsia" w:ascii="宋体" w:hAnsi="宋体" w:eastAsia="宋体" w:cs="宋体"/>
          <w:b/>
          <w:bCs/>
          <w:color w:val="auto"/>
          <w:sz w:val="24"/>
          <w:szCs w:val="24"/>
          <w:highlight w:val="none"/>
          <w:lang w:val="en-US" w:eastAsia="zh-CN"/>
        </w:rPr>
        <w:t>电子化招标项目视为串通情形的认定：</w:t>
      </w:r>
    </w:p>
    <w:p w14:paraId="690AAC98">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不同</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的投标保证金转出账户的银行账户名称相同的属于《政府采购货物和服务招标投标管理办法》(财政部令第87号)第三十七条第(六)项“不同</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的投标保证金从同一单位或者个人的账户转出”的情形。</w:t>
      </w:r>
    </w:p>
    <w:p w14:paraId="4791BF6B">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系统记录的参加同一项目的不同</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编制电子</w:t>
      </w:r>
      <w:r>
        <w:rPr>
          <w:rFonts w:hint="eastAsia" w:ascii="宋体" w:hAnsi="宋体" w:cs="宋体"/>
          <w:color w:val="auto"/>
          <w:sz w:val="24"/>
          <w:szCs w:val="24"/>
          <w:highlight w:val="none"/>
          <w:lang w:val="en-US" w:eastAsia="zh-CN"/>
        </w:rPr>
        <w:t>响应文件</w:t>
      </w:r>
      <w:r>
        <w:rPr>
          <w:rFonts w:hint="eastAsia" w:ascii="宋体" w:hAnsi="宋体" w:eastAsia="宋体" w:cs="宋体"/>
          <w:color w:val="auto"/>
          <w:sz w:val="24"/>
          <w:szCs w:val="24"/>
          <w:highlight w:val="none"/>
          <w:lang w:val="en-US" w:eastAsia="zh-CN"/>
        </w:rPr>
        <w:t>使用的计算机或上传电子</w:t>
      </w:r>
      <w:r>
        <w:rPr>
          <w:rFonts w:hint="eastAsia" w:ascii="宋体" w:hAnsi="宋体" w:cs="宋体"/>
          <w:color w:val="auto"/>
          <w:sz w:val="24"/>
          <w:szCs w:val="24"/>
          <w:highlight w:val="none"/>
          <w:lang w:val="en-US" w:eastAsia="zh-CN"/>
        </w:rPr>
        <w:t>响应文件</w:t>
      </w:r>
      <w:r>
        <w:rPr>
          <w:rFonts w:hint="eastAsia" w:ascii="宋体" w:hAnsi="宋体" w:eastAsia="宋体" w:cs="宋体"/>
          <w:color w:val="auto"/>
          <w:sz w:val="24"/>
          <w:szCs w:val="24"/>
          <w:highlight w:val="none"/>
          <w:lang w:val="en-US" w:eastAsia="zh-CN"/>
        </w:rPr>
        <w:t>使用的计算机网卡MAC地址、IP地址一致的，属于《政府采购货物和服务招标投标管理办法》(财政部令第87号)第三十七条第(一)项“不同</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的</w:t>
      </w:r>
      <w:r>
        <w:rPr>
          <w:rFonts w:hint="eastAsia" w:ascii="宋体" w:hAnsi="宋体" w:cs="宋体"/>
          <w:color w:val="auto"/>
          <w:sz w:val="24"/>
          <w:szCs w:val="24"/>
          <w:highlight w:val="none"/>
          <w:lang w:val="en-US" w:eastAsia="zh-CN"/>
        </w:rPr>
        <w:t>响应文件</w:t>
      </w:r>
      <w:r>
        <w:rPr>
          <w:rFonts w:hint="eastAsia" w:ascii="宋体" w:hAnsi="宋体" w:eastAsia="宋体" w:cs="宋体"/>
          <w:color w:val="auto"/>
          <w:sz w:val="24"/>
          <w:szCs w:val="24"/>
          <w:highlight w:val="none"/>
          <w:lang w:val="en-US" w:eastAsia="zh-CN"/>
        </w:rPr>
        <w:t>由同一单位或者个人编制”的情形。</w:t>
      </w:r>
    </w:p>
    <w:p w14:paraId="7BEE6D57">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上传的电子</w:t>
      </w:r>
      <w:r>
        <w:rPr>
          <w:rFonts w:hint="eastAsia" w:ascii="宋体" w:hAnsi="宋体" w:cs="宋体"/>
          <w:color w:val="auto"/>
          <w:sz w:val="24"/>
          <w:szCs w:val="24"/>
          <w:highlight w:val="none"/>
          <w:lang w:val="en-US" w:eastAsia="zh-CN"/>
        </w:rPr>
        <w:t>响应文件</w:t>
      </w:r>
      <w:r>
        <w:rPr>
          <w:rFonts w:hint="eastAsia" w:ascii="宋体" w:hAnsi="宋体" w:eastAsia="宋体" w:cs="宋体"/>
          <w:color w:val="auto"/>
          <w:sz w:val="24"/>
          <w:szCs w:val="24"/>
          <w:highlight w:val="none"/>
          <w:lang w:val="en-US" w:eastAsia="zh-CN"/>
        </w:rPr>
        <w:t>若出现使用本项目其他</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的数字证书加密的或加盖本项目的其他</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的电子印章的，属于《政府采购货物和服务招标投标管理办法》(财政部令第87号)第三十七条第(五)项“不同</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的</w:t>
      </w:r>
      <w:r>
        <w:rPr>
          <w:rFonts w:hint="eastAsia" w:ascii="宋体" w:hAnsi="宋体" w:cs="宋体"/>
          <w:color w:val="auto"/>
          <w:sz w:val="24"/>
          <w:szCs w:val="24"/>
          <w:highlight w:val="none"/>
          <w:lang w:val="en-US" w:eastAsia="zh-CN"/>
        </w:rPr>
        <w:t>响应文件</w:t>
      </w:r>
      <w:r>
        <w:rPr>
          <w:rFonts w:hint="eastAsia" w:ascii="宋体" w:hAnsi="宋体" w:eastAsia="宋体" w:cs="宋体"/>
          <w:color w:val="auto"/>
          <w:sz w:val="24"/>
          <w:szCs w:val="24"/>
          <w:highlight w:val="none"/>
          <w:lang w:val="en-US" w:eastAsia="zh-CN"/>
        </w:rPr>
        <w:t>相互混装”的情形。</w:t>
      </w:r>
    </w:p>
    <w:p w14:paraId="6E350D0F">
      <w:pPr>
        <w:keepNext w:val="0"/>
        <w:keepLines w:val="0"/>
        <w:pageBreakBefore w:val="0"/>
        <w:widowControl w:val="0"/>
        <w:kinsoku/>
        <w:wordWrap/>
        <w:overflowPunct/>
        <w:topLinePunct w:val="0"/>
        <w:autoSpaceDE/>
        <w:autoSpaceDN/>
        <w:bidi w:val="0"/>
        <w:adjustRightInd w:val="0"/>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34.</w:t>
      </w:r>
      <w:r>
        <w:rPr>
          <w:rFonts w:hint="eastAsia" w:ascii="宋体" w:hAnsi="宋体" w:eastAsia="宋体" w:cs="宋体"/>
          <w:b/>
          <w:bCs/>
          <w:color w:val="auto"/>
          <w:sz w:val="24"/>
          <w:szCs w:val="24"/>
          <w:highlight w:val="none"/>
          <w:lang w:val="en-US" w:eastAsia="zh-CN"/>
        </w:rPr>
        <w:t>电子化项目视为串通情形的处理：</w:t>
      </w:r>
    </w:p>
    <w:p w14:paraId="261CBE1B">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在开标过程中，发现投标供应商有上述情形的，</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lang w:val="en-US" w:eastAsia="zh-CN"/>
        </w:rPr>
        <w:t>人、</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lang w:val="en-US" w:eastAsia="zh-CN"/>
        </w:rPr>
        <w:t>代理机构应当根据</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lang w:val="en-US" w:eastAsia="zh-CN"/>
        </w:rPr>
        <w:t>文件认定串通行为，认定其投标(响应)无效，没收其保证金，并书面报告本级财政部门;在评审过程中发现投标供应商有上述情形的，资格审查小组或评标委员会应当根据</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lang w:val="en-US" w:eastAsia="zh-CN"/>
        </w:rPr>
        <w:t>文件认定串通行为，认定其投标(响应)无效，没收其保证金，评审报告应详细记录相关情况，由</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lang w:val="en-US" w:eastAsia="zh-CN"/>
        </w:rPr>
        <w:t>代理机构书面报告本级财政部门。各级财政部门收到书面报告的，应当组织开展调查，并依法追究法律责任。</w:t>
      </w:r>
    </w:p>
    <w:p w14:paraId="7D0D7965">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未缴纳保证金或未上传电子投标(响应)文件(包括投标截止时间前撤回响应文件)或未按招标文件的要求于规定时间内解密招标文件的，不认定为串通投标。</w:t>
      </w:r>
    </w:p>
    <w:p w14:paraId="43D215BA">
      <w:pPr>
        <w:keepNext w:val="0"/>
        <w:keepLines w:val="0"/>
        <w:pageBreakBefore w:val="0"/>
        <w:widowControl w:val="0"/>
        <w:kinsoku/>
        <w:wordWrap/>
        <w:overflowPunct/>
        <w:topLinePunct w:val="0"/>
        <w:autoSpaceDE/>
        <w:autoSpaceDN/>
        <w:bidi w:val="0"/>
        <w:adjustRightInd w:val="0"/>
        <w:spacing w:line="360" w:lineRule="auto"/>
        <w:ind w:firstLine="482" w:firstLineChars="200"/>
        <w:rPr>
          <w:rFonts w:hint="eastAsia" w:ascii="宋体" w:hAnsi="宋体" w:eastAsia="宋体" w:cs="宋体"/>
          <w:b/>
          <w:bCs/>
          <w:color w:val="auto"/>
          <w:sz w:val="24"/>
          <w:szCs w:val="24"/>
          <w:highlight w:val="none"/>
        </w:rPr>
      </w:pPr>
      <w:bookmarkStart w:id="49" w:name="_Toc8198"/>
      <w:r>
        <w:rPr>
          <w:rFonts w:hint="eastAsia" w:ascii="宋体" w:hAnsi="宋体" w:cs="宋体"/>
          <w:b/>
          <w:bCs/>
          <w:color w:val="auto"/>
          <w:sz w:val="24"/>
          <w:szCs w:val="24"/>
          <w:highlight w:val="none"/>
          <w:lang w:val="en-US" w:eastAsia="zh-CN"/>
        </w:rPr>
        <w:t>35</w:t>
      </w:r>
      <w:r>
        <w:rPr>
          <w:rFonts w:hint="eastAsia" w:ascii="宋体" w:hAnsi="宋体" w:eastAsia="宋体" w:cs="宋体"/>
          <w:b/>
          <w:bCs/>
          <w:color w:val="auto"/>
          <w:sz w:val="24"/>
          <w:szCs w:val="24"/>
          <w:highlight w:val="none"/>
        </w:rPr>
        <w:t>投标无效的情形</w:t>
      </w:r>
      <w:bookmarkEnd w:id="49"/>
    </w:p>
    <w:p w14:paraId="38558046">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不同</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之间存在以下利害关系并且存在影响政府采购公平竞争行为的，不得参加同一合同项下的政府采购活动，相关</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的投标均作无效处理：</w:t>
      </w:r>
    </w:p>
    <w:p w14:paraId="7F372AEA">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（1）法定代表人或负责人或实际控制人是夫妻关系；</w:t>
      </w:r>
    </w:p>
    <w:p w14:paraId="471EB43A">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（2）法定代表人或负责人或实际控制人是直系血亲关系；</w:t>
      </w:r>
    </w:p>
    <w:p w14:paraId="529D7F0B">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（3）法定代表人或负责人或实际控制人存在三代以内旁系血亲关系；</w:t>
      </w:r>
    </w:p>
    <w:p w14:paraId="59330B69">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（4）法定代表人或负责人或实际控制人存在近姻亲关系；</w:t>
      </w:r>
    </w:p>
    <w:p w14:paraId="176B91AD">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（5）法定代表人或负责人或实际控制人存在股份控制或实际控制关系；</w:t>
      </w:r>
    </w:p>
    <w:p w14:paraId="45FC4412">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（6）存在共同直接或间接投资设立子公司、联营企业和合营企业情况；</w:t>
      </w:r>
    </w:p>
    <w:p w14:paraId="4270188B">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（7）存在分级代理或代销关系、同一生产制造商关系、管理关系、重要业务（占主营业务收入50%以上）或重要财务往来关系（如融资）等其他实质性控制关系。</w:t>
      </w:r>
    </w:p>
    <w:p w14:paraId="671AE2C9">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、不符合法律、法规和本招标文件规定的其他实质性要求的。</w:t>
      </w:r>
    </w:p>
    <w:p w14:paraId="4F3A6E85">
      <w:pPr>
        <w:keepNext w:val="0"/>
        <w:keepLines w:val="0"/>
        <w:pageBreakBefore w:val="0"/>
        <w:widowControl w:val="0"/>
        <w:kinsoku/>
        <w:wordWrap/>
        <w:overflowPunct/>
        <w:topLinePunct w:val="0"/>
        <w:autoSpaceDE/>
        <w:autoSpaceDN/>
        <w:bidi w:val="0"/>
        <w:adjustRightInd w:val="0"/>
        <w:spacing w:line="360" w:lineRule="auto"/>
        <w:outlineLvl w:val="1"/>
        <w:rPr>
          <w:rFonts w:hint="eastAsia" w:ascii="宋体" w:hAnsi="宋体" w:eastAsia="宋体" w:cs="宋体"/>
          <w:b/>
          <w:color w:val="auto"/>
          <w:sz w:val="24"/>
          <w:szCs w:val="24"/>
          <w:highlight w:val="none"/>
        </w:rPr>
      </w:pPr>
      <w:bookmarkStart w:id="50" w:name="_Toc32331"/>
      <w:r>
        <w:rPr>
          <w:rFonts w:hint="eastAsia" w:ascii="宋体" w:hAnsi="宋体" w:eastAsia="宋体" w:cs="宋体"/>
          <w:b/>
          <w:color w:val="auto"/>
          <w:sz w:val="24"/>
          <w:szCs w:val="24"/>
          <w:highlight w:val="none"/>
        </w:rPr>
        <w:t>六、签订合同</w:t>
      </w:r>
      <w:bookmarkEnd w:id="50"/>
    </w:p>
    <w:p w14:paraId="7F42BA83">
      <w:pPr>
        <w:keepNext w:val="0"/>
        <w:keepLines w:val="0"/>
        <w:pageBreakBefore w:val="0"/>
        <w:widowControl w:val="0"/>
        <w:kinsoku/>
        <w:wordWrap/>
        <w:overflowPunct/>
        <w:topLinePunct w:val="0"/>
        <w:autoSpaceDE/>
        <w:autoSpaceDN/>
        <w:bidi w:val="0"/>
        <w:spacing w:line="360" w:lineRule="auto"/>
        <w:ind w:firstLine="482" w:firstLineChars="200"/>
        <w:outlineLvl w:val="2"/>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36</w:t>
      </w:r>
      <w:r>
        <w:rPr>
          <w:rFonts w:hint="eastAsia" w:ascii="宋体" w:hAnsi="宋体" w:eastAsia="宋体" w:cs="宋体"/>
          <w:b/>
          <w:bCs/>
          <w:color w:val="auto"/>
          <w:sz w:val="24"/>
          <w:szCs w:val="24"/>
          <w:highlight w:val="none"/>
        </w:rPr>
        <w:t>. 成交通知</w:t>
      </w:r>
    </w:p>
    <w:p w14:paraId="5E9C5A79">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36</w:t>
      </w:r>
      <w:r>
        <w:rPr>
          <w:rFonts w:hint="eastAsia" w:ascii="宋体" w:hAnsi="宋体" w:eastAsia="宋体" w:cs="宋体"/>
          <w:color w:val="auto"/>
          <w:sz w:val="24"/>
          <w:szCs w:val="24"/>
          <w:highlight w:val="none"/>
        </w:rPr>
        <w:t>.1成交供应商确定后,采购代理机构将在</w:t>
      </w:r>
      <w:r>
        <w:rPr>
          <w:rFonts w:hint="eastAsia" w:ascii="宋体" w:hAnsi="宋体" w:cs="宋体"/>
          <w:color w:val="auto"/>
          <w:sz w:val="24"/>
          <w:szCs w:val="24"/>
          <w:highlight w:val="none"/>
          <w:lang w:val="en-US" w:eastAsia="zh-CN"/>
        </w:rPr>
        <w:t>山西省政府采购网</w:t>
      </w:r>
      <w:r>
        <w:rPr>
          <w:rFonts w:hint="eastAsia" w:ascii="宋体" w:hAnsi="宋体" w:eastAsia="宋体" w:cs="宋体"/>
          <w:color w:val="auto"/>
          <w:sz w:val="24"/>
          <w:szCs w:val="24"/>
          <w:highlight w:val="none"/>
        </w:rPr>
        <w:t>上发布成交结果公告，并以电子形式向成交供应商发出成交通知书。</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lang w:eastAsia="zh-CN"/>
        </w:rPr>
        <w:t>通知书</w:t>
      </w:r>
      <w:r>
        <w:rPr>
          <w:rFonts w:hint="eastAsia" w:ascii="宋体" w:hAnsi="宋体" w:eastAsia="宋体" w:cs="宋体"/>
          <w:color w:val="auto"/>
          <w:sz w:val="24"/>
          <w:szCs w:val="24"/>
          <w:highlight w:val="none"/>
        </w:rPr>
        <w:t>对采购人和成交供应商具有同等法律效力。</w:t>
      </w:r>
      <w:r>
        <w:rPr>
          <w:rFonts w:hint="eastAsia" w:ascii="宋体" w:hAnsi="宋体" w:eastAsia="宋体" w:cs="宋体"/>
          <w:color w:val="auto"/>
          <w:sz w:val="24"/>
          <w:szCs w:val="24"/>
          <w:highlight w:val="none"/>
          <w:lang w:eastAsia="zh-CN"/>
        </w:rPr>
        <w:t>成交通知书</w:t>
      </w:r>
      <w:r>
        <w:rPr>
          <w:rFonts w:hint="eastAsia" w:ascii="宋体" w:hAnsi="宋体" w:eastAsia="宋体" w:cs="宋体"/>
          <w:color w:val="auto"/>
          <w:sz w:val="24"/>
          <w:szCs w:val="24"/>
          <w:highlight w:val="none"/>
        </w:rPr>
        <w:t>发出以后，采购人改变成交结果或者成交供应商放弃成交，应当承担相应的法律责任。</w:t>
      </w:r>
    </w:p>
    <w:p w14:paraId="1D1C692B">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36</w:t>
      </w:r>
      <w:r>
        <w:rPr>
          <w:rFonts w:hint="eastAsia" w:ascii="宋体" w:hAnsi="宋体" w:eastAsia="宋体" w:cs="宋体"/>
          <w:color w:val="auto"/>
          <w:sz w:val="24"/>
          <w:szCs w:val="24"/>
          <w:highlight w:val="none"/>
        </w:rPr>
        <w:t>.2 采购代理机构（采购人）对未成交的供应商不作未成交原因的解释。</w:t>
      </w:r>
    </w:p>
    <w:p w14:paraId="5E9E7149">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36</w:t>
      </w:r>
      <w:r>
        <w:rPr>
          <w:rFonts w:hint="eastAsia" w:ascii="宋体" w:hAnsi="宋体" w:eastAsia="宋体" w:cs="宋体"/>
          <w:color w:val="auto"/>
          <w:sz w:val="24"/>
          <w:szCs w:val="24"/>
          <w:highlight w:val="none"/>
        </w:rPr>
        <w:t xml:space="preserve">.3 </w:t>
      </w:r>
      <w:r>
        <w:rPr>
          <w:rFonts w:hint="eastAsia" w:ascii="宋体" w:hAnsi="宋体" w:eastAsia="宋体" w:cs="宋体"/>
          <w:color w:val="auto"/>
          <w:sz w:val="24"/>
          <w:szCs w:val="24"/>
          <w:highlight w:val="none"/>
          <w:lang w:eastAsia="zh-CN"/>
        </w:rPr>
        <w:t>成交通知书</w:t>
      </w:r>
      <w:r>
        <w:rPr>
          <w:rFonts w:hint="eastAsia" w:ascii="宋体" w:hAnsi="宋体" w:eastAsia="宋体" w:cs="宋体"/>
          <w:color w:val="auto"/>
          <w:sz w:val="24"/>
          <w:szCs w:val="24"/>
          <w:highlight w:val="none"/>
        </w:rPr>
        <w:t>是合同的组成部分。</w:t>
      </w:r>
    </w:p>
    <w:p w14:paraId="2E165036">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36.4 除不可抗力等因素外，成交通知书发出后，采购方改变成交结果，或者成交供应商拒绝签订合同的，应当承担相应的责任。 </w:t>
      </w:r>
    </w:p>
    <w:p w14:paraId="6883BB61">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rPr>
      </w:pPr>
      <w:r>
        <w:rPr>
          <w:rFonts w:hint="eastAsia" w:ascii="宋体" w:hAnsi="宋体" w:eastAsia="宋体" w:cs="宋体"/>
          <w:color w:val="auto"/>
          <w:sz w:val="24"/>
          <w:szCs w:val="24"/>
          <w:highlight w:val="none"/>
          <w:lang w:val="en-US" w:eastAsia="zh-CN"/>
        </w:rPr>
        <w:t>36.5 成交供应商拒绝签订合同的，采购方可以确定其他供应商作为成交供应商，并签订合同；也可以重新开展磋商活动。拒绝签订合同的成交供应商不得参加对该项目重新开展的磋商活动。</w:t>
      </w:r>
    </w:p>
    <w:p w14:paraId="6B3F4215">
      <w:pPr>
        <w:keepNext w:val="0"/>
        <w:keepLines w:val="0"/>
        <w:pageBreakBefore w:val="0"/>
        <w:widowControl w:val="0"/>
        <w:kinsoku/>
        <w:wordWrap/>
        <w:overflowPunct/>
        <w:topLinePunct w:val="0"/>
        <w:autoSpaceDE/>
        <w:autoSpaceDN/>
        <w:bidi w:val="0"/>
        <w:spacing w:line="360" w:lineRule="auto"/>
        <w:ind w:firstLine="482" w:firstLineChars="200"/>
        <w:outlineLvl w:val="2"/>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37</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z w:val="24"/>
          <w:szCs w:val="24"/>
          <w:highlight w:val="none"/>
          <w:lang w:val="en-US" w:eastAsia="zh-CN"/>
        </w:rPr>
        <w:t>代理</w:t>
      </w:r>
      <w:r>
        <w:rPr>
          <w:rFonts w:hint="eastAsia" w:ascii="宋体" w:hAnsi="宋体" w:eastAsia="宋体" w:cs="宋体"/>
          <w:b/>
          <w:bCs/>
          <w:color w:val="auto"/>
          <w:sz w:val="24"/>
          <w:szCs w:val="24"/>
          <w:highlight w:val="none"/>
        </w:rPr>
        <w:t>服务费</w:t>
      </w:r>
    </w:p>
    <w:p w14:paraId="02777E5E">
      <w:pPr>
        <w:keepNext w:val="0"/>
        <w:keepLines w:val="0"/>
        <w:pageBreakBefore w:val="0"/>
        <w:widowControl w:val="0"/>
        <w:tabs>
          <w:tab w:val="left" w:pos="0"/>
        </w:tabs>
        <w:kinsoku/>
        <w:wordWrap/>
        <w:overflowPunct/>
        <w:topLinePunct w:val="0"/>
        <w:autoSpaceDE/>
        <w:autoSpaceDN/>
        <w:bidi w:val="0"/>
        <w:adjustRightInd/>
        <w:snapToGrid/>
        <w:spacing w:line="540" w:lineRule="exact"/>
        <w:ind w:firstLine="480"/>
        <w:textAlignment w:val="auto"/>
        <w:rPr>
          <w:rFonts w:hint="eastAsia" w:ascii="宋体" w:hAnsi="宋体" w:cs="宋体"/>
          <w:b w:val="0"/>
          <w:bCs w:val="0"/>
          <w:color w:val="0000FF"/>
          <w:sz w:val="24"/>
          <w:szCs w:val="24"/>
          <w:highlight w:val="none"/>
          <w:lang w:val="en-US" w:eastAsia="zh-CN"/>
        </w:rPr>
      </w:pPr>
      <w:r>
        <w:rPr>
          <w:rFonts w:hint="eastAsia" w:ascii="宋体" w:hAnsi="宋体" w:cs="宋体"/>
          <w:b w:val="0"/>
          <w:bCs w:val="0"/>
          <w:color w:val="auto"/>
          <w:sz w:val="24"/>
          <w:szCs w:val="24"/>
          <w:highlight w:val="none"/>
          <w:lang w:val="en-US" w:eastAsia="zh-CN"/>
        </w:rPr>
        <w:t>采购代理服务费按照原国家发改委“发改办价格[2003]857号”及原国家发改委“发改价格【2011】534号”的规定打九五折执行，由成交供应商在领取成交通知书时向采购代理机构一次性支付。</w:t>
      </w:r>
    </w:p>
    <w:p w14:paraId="1B89449B">
      <w:pPr>
        <w:keepNext w:val="0"/>
        <w:keepLines w:val="0"/>
        <w:pageBreakBefore w:val="0"/>
        <w:widowControl w:val="0"/>
        <w:kinsoku/>
        <w:wordWrap/>
        <w:overflowPunct/>
        <w:topLinePunct w:val="0"/>
        <w:autoSpaceDE/>
        <w:autoSpaceDN/>
        <w:bidi w:val="0"/>
        <w:spacing w:line="360" w:lineRule="auto"/>
        <w:ind w:firstLine="480" w:firstLineChars="200"/>
        <w:outlineLvl w:val="2"/>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采购代理服务费参照原国家计委“计价格[2002]1980号文”规定的收费标准按九五折计取，计取标准如下表：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9"/>
        <w:gridCol w:w="3438"/>
        <w:gridCol w:w="3315"/>
      </w:tblGrid>
      <w:tr w14:paraId="7B7E4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926" w:type="dxa"/>
            <w:vMerge w:val="restart"/>
            <w:tcBorders>
              <w:top w:val="single" w:color="auto" w:sz="4" w:space="0"/>
              <w:left w:val="single" w:color="auto" w:sz="4" w:space="0"/>
              <w:right w:val="single" w:color="auto" w:sz="4" w:space="0"/>
            </w:tcBorders>
            <w:noWrap w:val="0"/>
            <w:vAlign w:val="center"/>
          </w:tcPr>
          <w:p w14:paraId="20886E24">
            <w:pPr>
              <w:keepNext w:val="0"/>
              <w:keepLines w:val="0"/>
              <w:pageBreakBefore w:val="0"/>
              <w:widowControl w:val="0"/>
              <w:kinsoku/>
              <w:wordWrap/>
              <w:overflowPunct/>
              <w:topLinePunct w:val="0"/>
              <w:autoSpaceDE/>
              <w:autoSpaceDN/>
              <w:bidi w:val="0"/>
              <w:spacing w:line="360" w:lineRule="auto"/>
              <w:ind w:firstLine="480" w:firstLineChars="200"/>
              <w:outlineLvl w:val="2"/>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服务费</w:t>
            </w:r>
          </w:p>
          <w:p w14:paraId="43A21DE9">
            <w:pPr>
              <w:keepNext w:val="0"/>
              <w:keepLines w:val="0"/>
              <w:pageBreakBefore w:val="0"/>
              <w:widowControl w:val="0"/>
              <w:kinsoku/>
              <w:wordWrap/>
              <w:overflowPunct/>
              <w:topLinePunct w:val="0"/>
              <w:autoSpaceDE/>
              <w:autoSpaceDN/>
              <w:bidi w:val="0"/>
              <w:spacing w:line="360" w:lineRule="auto"/>
              <w:ind w:firstLine="480" w:firstLineChars="200"/>
              <w:outlineLvl w:val="2"/>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收费标准</w:t>
            </w:r>
          </w:p>
        </w:tc>
        <w:tc>
          <w:tcPr>
            <w:tcW w:w="3642" w:type="dxa"/>
            <w:tcBorders>
              <w:top w:val="single" w:color="auto" w:sz="4" w:space="0"/>
              <w:left w:val="single" w:color="auto" w:sz="4" w:space="0"/>
              <w:bottom w:val="single" w:color="auto" w:sz="4" w:space="0"/>
              <w:right w:val="single" w:color="auto" w:sz="4" w:space="0"/>
            </w:tcBorders>
            <w:noWrap w:val="0"/>
            <w:vAlign w:val="center"/>
          </w:tcPr>
          <w:p w14:paraId="1EA2790B">
            <w:pPr>
              <w:keepNext w:val="0"/>
              <w:keepLines w:val="0"/>
              <w:pageBreakBefore w:val="0"/>
              <w:widowControl w:val="0"/>
              <w:kinsoku/>
              <w:wordWrap/>
              <w:overflowPunct/>
              <w:topLinePunct w:val="0"/>
              <w:autoSpaceDE/>
              <w:autoSpaceDN/>
              <w:bidi w:val="0"/>
              <w:spacing w:line="360" w:lineRule="auto"/>
              <w:ind w:firstLine="480" w:firstLineChars="200"/>
              <w:outlineLvl w:val="2"/>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成交金额（万元）</w:t>
            </w:r>
          </w:p>
        </w:tc>
        <w:tc>
          <w:tcPr>
            <w:tcW w:w="3718" w:type="dxa"/>
            <w:tcBorders>
              <w:top w:val="single" w:color="auto" w:sz="4" w:space="0"/>
              <w:left w:val="single" w:color="auto" w:sz="4" w:space="0"/>
              <w:bottom w:val="single" w:color="auto" w:sz="4" w:space="0"/>
              <w:right w:val="single" w:color="auto" w:sz="4" w:space="0"/>
            </w:tcBorders>
            <w:noWrap w:val="0"/>
            <w:vAlign w:val="center"/>
          </w:tcPr>
          <w:p w14:paraId="7C2EF990">
            <w:pPr>
              <w:keepNext w:val="0"/>
              <w:keepLines w:val="0"/>
              <w:pageBreakBefore w:val="0"/>
              <w:widowControl w:val="0"/>
              <w:kinsoku/>
              <w:wordWrap/>
              <w:overflowPunct/>
              <w:topLinePunct w:val="0"/>
              <w:autoSpaceDE/>
              <w:autoSpaceDN/>
              <w:bidi w:val="0"/>
              <w:spacing w:line="360" w:lineRule="auto"/>
              <w:ind w:firstLine="480" w:firstLineChars="200"/>
              <w:outlineLvl w:val="2"/>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费  率</w:t>
            </w:r>
          </w:p>
        </w:tc>
      </w:tr>
      <w:tr w14:paraId="068BE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26" w:type="dxa"/>
            <w:vMerge w:val="continue"/>
            <w:tcBorders>
              <w:left w:val="single" w:color="auto" w:sz="4" w:space="0"/>
              <w:right w:val="single" w:color="auto" w:sz="4" w:space="0"/>
            </w:tcBorders>
            <w:noWrap w:val="0"/>
            <w:vAlign w:val="center"/>
          </w:tcPr>
          <w:p w14:paraId="75FF2FB7">
            <w:pPr>
              <w:keepNext w:val="0"/>
              <w:keepLines w:val="0"/>
              <w:pageBreakBefore w:val="0"/>
              <w:widowControl w:val="0"/>
              <w:kinsoku/>
              <w:wordWrap/>
              <w:overflowPunct/>
              <w:topLinePunct w:val="0"/>
              <w:autoSpaceDE/>
              <w:autoSpaceDN/>
              <w:bidi w:val="0"/>
              <w:spacing w:line="360" w:lineRule="auto"/>
              <w:ind w:firstLine="480" w:firstLineChars="200"/>
              <w:outlineLvl w:val="2"/>
              <w:rPr>
                <w:rFonts w:hint="eastAsia" w:ascii="宋体" w:hAnsi="宋体" w:cs="宋体"/>
                <w:b w:val="0"/>
                <w:bCs w:val="0"/>
                <w:color w:val="auto"/>
                <w:sz w:val="24"/>
                <w:szCs w:val="24"/>
                <w:highlight w:val="none"/>
                <w:lang w:val="en-US" w:eastAsia="zh-CN"/>
              </w:rPr>
            </w:pPr>
          </w:p>
        </w:tc>
        <w:tc>
          <w:tcPr>
            <w:tcW w:w="3642" w:type="dxa"/>
            <w:tcBorders>
              <w:top w:val="single" w:color="auto" w:sz="4" w:space="0"/>
              <w:left w:val="single" w:color="auto" w:sz="4" w:space="0"/>
              <w:bottom w:val="single" w:color="auto" w:sz="4" w:space="0"/>
              <w:right w:val="single" w:color="auto" w:sz="4" w:space="0"/>
            </w:tcBorders>
            <w:noWrap w:val="0"/>
            <w:vAlign w:val="center"/>
          </w:tcPr>
          <w:p w14:paraId="5A93D9DB">
            <w:pPr>
              <w:keepNext w:val="0"/>
              <w:keepLines w:val="0"/>
              <w:pageBreakBefore w:val="0"/>
              <w:widowControl w:val="0"/>
              <w:kinsoku/>
              <w:wordWrap/>
              <w:overflowPunct/>
              <w:topLinePunct w:val="0"/>
              <w:autoSpaceDE/>
              <w:autoSpaceDN/>
              <w:bidi w:val="0"/>
              <w:spacing w:line="360" w:lineRule="auto"/>
              <w:ind w:firstLine="480" w:firstLineChars="200"/>
              <w:outlineLvl w:val="2"/>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100万元</w:t>
            </w:r>
          </w:p>
        </w:tc>
        <w:tc>
          <w:tcPr>
            <w:tcW w:w="3718" w:type="dxa"/>
            <w:tcBorders>
              <w:top w:val="single" w:color="auto" w:sz="4" w:space="0"/>
              <w:left w:val="single" w:color="auto" w:sz="4" w:space="0"/>
              <w:bottom w:val="single" w:color="auto" w:sz="4" w:space="0"/>
              <w:right w:val="single" w:color="auto" w:sz="4" w:space="0"/>
            </w:tcBorders>
            <w:noWrap w:val="0"/>
            <w:vAlign w:val="center"/>
          </w:tcPr>
          <w:p w14:paraId="2065474C">
            <w:pPr>
              <w:keepNext w:val="0"/>
              <w:keepLines w:val="0"/>
              <w:pageBreakBefore w:val="0"/>
              <w:widowControl w:val="0"/>
              <w:kinsoku/>
              <w:wordWrap/>
              <w:overflowPunct/>
              <w:topLinePunct w:val="0"/>
              <w:autoSpaceDE/>
              <w:autoSpaceDN/>
              <w:bidi w:val="0"/>
              <w:spacing w:line="360" w:lineRule="auto"/>
              <w:ind w:firstLine="480" w:firstLineChars="200"/>
              <w:outlineLvl w:val="2"/>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1.5%</w:t>
            </w:r>
          </w:p>
        </w:tc>
      </w:tr>
      <w:tr w14:paraId="2E635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926" w:type="dxa"/>
            <w:vMerge w:val="continue"/>
            <w:tcBorders>
              <w:left w:val="single" w:color="auto" w:sz="4" w:space="0"/>
              <w:right w:val="single" w:color="auto" w:sz="4" w:space="0"/>
            </w:tcBorders>
            <w:noWrap w:val="0"/>
            <w:vAlign w:val="center"/>
          </w:tcPr>
          <w:p w14:paraId="129FD894">
            <w:pPr>
              <w:keepNext w:val="0"/>
              <w:keepLines w:val="0"/>
              <w:pageBreakBefore w:val="0"/>
              <w:widowControl w:val="0"/>
              <w:kinsoku/>
              <w:wordWrap/>
              <w:overflowPunct/>
              <w:topLinePunct w:val="0"/>
              <w:autoSpaceDE/>
              <w:autoSpaceDN/>
              <w:bidi w:val="0"/>
              <w:spacing w:line="360" w:lineRule="auto"/>
              <w:ind w:firstLine="480" w:firstLineChars="200"/>
              <w:outlineLvl w:val="2"/>
              <w:rPr>
                <w:rFonts w:hint="eastAsia" w:ascii="宋体" w:hAnsi="宋体" w:cs="宋体"/>
                <w:b w:val="0"/>
                <w:bCs w:val="0"/>
                <w:color w:val="auto"/>
                <w:sz w:val="24"/>
                <w:szCs w:val="24"/>
                <w:highlight w:val="none"/>
                <w:lang w:val="en-US" w:eastAsia="zh-CN"/>
              </w:rPr>
            </w:pPr>
          </w:p>
        </w:tc>
        <w:tc>
          <w:tcPr>
            <w:tcW w:w="3642" w:type="dxa"/>
            <w:tcBorders>
              <w:top w:val="single" w:color="auto" w:sz="4" w:space="0"/>
              <w:left w:val="single" w:color="auto" w:sz="4" w:space="0"/>
              <w:bottom w:val="single" w:color="auto" w:sz="4" w:space="0"/>
              <w:right w:val="single" w:color="auto" w:sz="4" w:space="0"/>
            </w:tcBorders>
            <w:noWrap w:val="0"/>
            <w:vAlign w:val="center"/>
          </w:tcPr>
          <w:p w14:paraId="02B6999C">
            <w:pPr>
              <w:keepNext w:val="0"/>
              <w:keepLines w:val="0"/>
              <w:pageBreakBefore w:val="0"/>
              <w:widowControl w:val="0"/>
              <w:kinsoku/>
              <w:wordWrap/>
              <w:overflowPunct/>
              <w:topLinePunct w:val="0"/>
              <w:autoSpaceDE/>
              <w:autoSpaceDN/>
              <w:bidi w:val="0"/>
              <w:spacing w:line="360" w:lineRule="auto"/>
              <w:ind w:firstLine="480" w:firstLineChars="200"/>
              <w:outlineLvl w:val="2"/>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（500-100）万元</w:t>
            </w:r>
          </w:p>
        </w:tc>
        <w:tc>
          <w:tcPr>
            <w:tcW w:w="3718" w:type="dxa"/>
            <w:tcBorders>
              <w:top w:val="single" w:color="auto" w:sz="4" w:space="0"/>
              <w:left w:val="single" w:color="auto" w:sz="4" w:space="0"/>
              <w:bottom w:val="single" w:color="auto" w:sz="4" w:space="0"/>
              <w:right w:val="single" w:color="auto" w:sz="4" w:space="0"/>
            </w:tcBorders>
            <w:noWrap w:val="0"/>
            <w:vAlign w:val="center"/>
          </w:tcPr>
          <w:p w14:paraId="0D5FA621">
            <w:pPr>
              <w:keepNext w:val="0"/>
              <w:keepLines w:val="0"/>
              <w:pageBreakBefore w:val="0"/>
              <w:widowControl w:val="0"/>
              <w:kinsoku/>
              <w:wordWrap/>
              <w:overflowPunct/>
              <w:topLinePunct w:val="0"/>
              <w:autoSpaceDE/>
              <w:autoSpaceDN/>
              <w:bidi w:val="0"/>
              <w:spacing w:line="360" w:lineRule="auto"/>
              <w:ind w:firstLine="480" w:firstLineChars="200"/>
              <w:outlineLvl w:val="2"/>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0.8%</w:t>
            </w:r>
          </w:p>
        </w:tc>
      </w:tr>
      <w:tr w14:paraId="6862E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926" w:type="dxa"/>
            <w:vMerge w:val="continue"/>
            <w:tcBorders>
              <w:left w:val="single" w:color="auto" w:sz="4" w:space="0"/>
              <w:right w:val="single" w:color="auto" w:sz="4" w:space="0"/>
            </w:tcBorders>
            <w:noWrap w:val="0"/>
            <w:vAlign w:val="center"/>
          </w:tcPr>
          <w:p w14:paraId="72B82AF7">
            <w:pPr>
              <w:keepNext w:val="0"/>
              <w:keepLines w:val="0"/>
              <w:pageBreakBefore w:val="0"/>
              <w:widowControl w:val="0"/>
              <w:kinsoku/>
              <w:wordWrap/>
              <w:overflowPunct/>
              <w:topLinePunct w:val="0"/>
              <w:autoSpaceDE/>
              <w:autoSpaceDN/>
              <w:bidi w:val="0"/>
              <w:spacing w:line="360" w:lineRule="auto"/>
              <w:ind w:firstLine="480" w:firstLineChars="200"/>
              <w:outlineLvl w:val="2"/>
              <w:rPr>
                <w:rFonts w:hint="eastAsia" w:ascii="宋体" w:hAnsi="宋体" w:cs="宋体"/>
                <w:b w:val="0"/>
                <w:bCs w:val="0"/>
                <w:color w:val="auto"/>
                <w:sz w:val="24"/>
                <w:szCs w:val="24"/>
                <w:highlight w:val="none"/>
                <w:lang w:val="en-US" w:eastAsia="zh-CN"/>
              </w:rPr>
            </w:pPr>
          </w:p>
        </w:tc>
        <w:tc>
          <w:tcPr>
            <w:tcW w:w="3642" w:type="dxa"/>
            <w:tcBorders>
              <w:top w:val="single" w:color="auto" w:sz="4" w:space="0"/>
              <w:left w:val="single" w:color="auto" w:sz="4" w:space="0"/>
              <w:bottom w:val="single" w:color="auto" w:sz="4" w:space="0"/>
              <w:right w:val="single" w:color="auto" w:sz="4" w:space="0"/>
            </w:tcBorders>
            <w:noWrap w:val="0"/>
            <w:vAlign w:val="center"/>
          </w:tcPr>
          <w:p w14:paraId="08416428">
            <w:pPr>
              <w:keepNext w:val="0"/>
              <w:keepLines w:val="0"/>
              <w:pageBreakBefore w:val="0"/>
              <w:widowControl w:val="0"/>
              <w:kinsoku/>
              <w:wordWrap/>
              <w:overflowPunct/>
              <w:topLinePunct w:val="0"/>
              <w:autoSpaceDE/>
              <w:autoSpaceDN/>
              <w:bidi w:val="0"/>
              <w:spacing w:line="360" w:lineRule="auto"/>
              <w:ind w:firstLine="480" w:firstLineChars="200"/>
              <w:outlineLvl w:val="2"/>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（1000-500）万元</w:t>
            </w:r>
          </w:p>
        </w:tc>
        <w:tc>
          <w:tcPr>
            <w:tcW w:w="3718" w:type="dxa"/>
            <w:tcBorders>
              <w:top w:val="single" w:color="auto" w:sz="4" w:space="0"/>
              <w:left w:val="single" w:color="auto" w:sz="4" w:space="0"/>
              <w:bottom w:val="single" w:color="auto" w:sz="4" w:space="0"/>
              <w:right w:val="single" w:color="auto" w:sz="4" w:space="0"/>
            </w:tcBorders>
            <w:noWrap w:val="0"/>
            <w:vAlign w:val="center"/>
          </w:tcPr>
          <w:p w14:paraId="2F3DF956">
            <w:pPr>
              <w:keepNext w:val="0"/>
              <w:keepLines w:val="0"/>
              <w:pageBreakBefore w:val="0"/>
              <w:widowControl w:val="0"/>
              <w:kinsoku/>
              <w:wordWrap/>
              <w:overflowPunct/>
              <w:topLinePunct w:val="0"/>
              <w:autoSpaceDE/>
              <w:autoSpaceDN/>
              <w:bidi w:val="0"/>
              <w:spacing w:line="360" w:lineRule="auto"/>
              <w:ind w:firstLine="480" w:firstLineChars="200"/>
              <w:outlineLvl w:val="2"/>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0.45%</w:t>
            </w:r>
          </w:p>
        </w:tc>
      </w:tr>
      <w:tr w14:paraId="3C21F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926" w:type="dxa"/>
            <w:vMerge w:val="continue"/>
            <w:tcBorders>
              <w:left w:val="single" w:color="auto" w:sz="4" w:space="0"/>
              <w:right w:val="single" w:color="auto" w:sz="4" w:space="0"/>
            </w:tcBorders>
            <w:noWrap w:val="0"/>
            <w:vAlign w:val="center"/>
          </w:tcPr>
          <w:p w14:paraId="7F203F6A">
            <w:pPr>
              <w:keepNext w:val="0"/>
              <w:keepLines w:val="0"/>
              <w:pageBreakBefore w:val="0"/>
              <w:widowControl w:val="0"/>
              <w:kinsoku/>
              <w:wordWrap/>
              <w:overflowPunct/>
              <w:topLinePunct w:val="0"/>
              <w:autoSpaceDE/>
              <w:autoSpaceDN/>
              <w:bidi w:val="0"/>
              <w:spacing w:line="360" w:lineRule="auto"/>
              <w:ind w:firstLine="480" w:firstLineChars="200"/>
              <w:outlineLvl w:val="2"/>
              <w:rPr>
                <w:rFonts w:hint="eastAsia" w:ascii="宋体" w:hAnsi="宋体" w:cs="宋体"/>
                <w:b w:val="0"/>
                <w:bCs w:val="0"/>
                <w:color w:val="auto"/>
                <w:sz w:val="24"/>
                <w:szCs w:val="24"/>
                <w:highlight w:val="none"/>
                <w:lang w:val="en-US" w:eastAsia="zh-CN"/>
              </w:rPr>
            </w:pPr>
          </w:p>
        </w:tc>
        <w:tc>
          <w:tcPr>
            <w:tcW w:w="3642" w:type="dxa"/>
            <w:tcBorders>
              <w:top w:val="single" w:color="auto" w:sz="4" w:space="0"/>
              <w:left w:val="single" w:color="auto" w:sz="4" w:space="0"/>
              <w:bottom w:val="single" w:color="auto" w:sz="4" w:space="0"/>
              <w:right w:val="single" w:color="auto" w:sz="4" w:space="0"/>
            </w:tcBorders>
            <w:noWrap w:val="0"/>
            <w:vAlign w:val="center"/>
          </w:tcPr>
          <w:p w14:paraId="06B615F2">
            <w:pPr>
              <w:keepNext w:val="0"/>
              <w:keepLines w:val="0"/>
              <w:pageBreakBefore w:val="0"/>
              <w:widowControl w:val="0"/>
              <w:kinsoku/>
              <w:wordWrap/>
              <w:overflowPunct/>
              <w:topLinePunct w:val="0"/>
              <w:autoSpaceDE/>
              <w:autoSpaceDN/>
              <w:bidi w:val="0"/>
              <w:spacing w:line="360" w:lineRule="auto"/>
              <w:ind w:firstLine="480" w:firstLineChars="200"/>
              <w:outlineLvl w:val="2"/>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（20000-1000）万元</w:t>
            </w:r>
          </w:p>
        </w:tc>
        <w:tc>
          <w:tcPr>
            <w:tcW w:w="3718" w:type="dxa"/>
            <w:tcBorders>
              <w:top w:val="single" w:color="auto" w:sz="4" w:space="0"/>
              <w:left w:val="single" w:color="auto" w:sz="4" w:space="0"/>
              <w:bottom w:val="single" w:color="auto" w:sz="4" w:space="0"/>
              <w:right w:val="single" w:color="auto" w:sz="4" w:space="0"/>
            </w:tcBorders>
            <w:noWrap w:val="0"/>
            <w:vAlign w:val="center"/>
          </w:tcPr>
          <w:p w14:paraId="682E56BD">
            <w:pPr>
              <w:keepNext w:val="0"/>
              <w:keepLines w:val="0"/>
              <w:pageBreakBefore w:val="0"/>
              <w:widowControl w:val="0"/>
              <w:kinsoku/>
              <w:wordWrap/>
              <w:overflowPunct/>
              <w:topLinePunct w:val="0"/>
              <w:autoSpaceDE/>
              <w:autoSpaceDN/>
              <w:bidi w:val="0"/>
              <w:spacing w:line="360" w:lineRule="auto"/>
              <w:ind w:firstLine="480" w:firstLineChars="200"/>
              <w:outlineLvl w:val="2"/>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0.25%</w:t>
            </w:r>
          </w:p>
        </w:tc>
      </w:tr>
    </w:tbl>
    <w:p w14:paraId="62A5734C">
      <w:pPr>
        <w:keepNext w:val="0"/>
        <w:keepLines w:val="0"/>
        <w:pageBreakBefore w:val="0"/>
        <w:widowControl w:val="0"/>
        <w:kinsoku/>
        <w:wordWrap/>
        <w:overflowPunct/>
        <w:topLinePunct w:val="0"/>
        <w:autoSpaceDE/>
        <w:autoSpaceDN/>
        <w:bidi w:val="0"/>
        <w:spacing w:line="360" w:lineRule="auto"/>
        <w:ind w:firstLine="482" w:firstLineChars="200"/>
        <w:outlineLvl w:val="2"/>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38</w:t>
      </w:r>
      <w:r>
        <w:rPr>
          <w:rFonts w:hint="eastAsia" w:ascii="宋体" w:hAnsi="宋体" w:eastAsia="宋体" w:cs="宋体"/>
          <w:b/>
          <w:bCs/>
          <w:color w:val="auto"/>
          <w:sz w:val="24"/>
          <w:szCs w:val="24"/>
          <w:highlight w:val="none"/>
        </w:rPr>
        <w:t>. 签订合同</w:t>
      </w:r>
    </w:p>
    <w:p w14:paraId="00E9BFED">
      <w:pPr>
        <w:keepNext w:val="0"/>
        <w:keepLines w:val="0"/>
        <w:pageBreakBefore w:val="0"/>
        <w:kinsoku/>
        <w:wordWrap/>
        <w:overflowPunct/>
        <w:topLinePunct w:val="0"/>
        <w:autoSpaceDE/>
        <w:autoSpaceDN/>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38</w:t>
      </w:r>
      <w:r>
        <w:rPr>
          <w:rFonts w:hint="eastAsia" w:ascii="宋体" w:hAnsi="宋体" w:eastAsia="宋体" w:cs="宋体"/>
          <w:color w:val="auto"/>
          <w:sz w:val="24"/>
          <w:szCs w:val="24"/>
          <w:highlight w:val="none"/>
        </w:rPr>
        <w:t>.1</w:t>
      </w:r>
      <w:r>
        <w:rPr>
          <w:rFonts w:hint="eastAsia" w:ascii="宋体" w:hAnsi="宋体" w:eastAsia="宋体" w:cs="宋体"/>
          <w:sz w:val="24"/>
          <w:szCs w:val="24"/>
          <w:highlight w:val="none"/>
        </w:rPr>
        <w:t>成交供应商应</w:t>
      </w:r>
      <w:r>
        <w:rPr>
          <w:rFonts w:hint="eastAsia" w:ascii="宋体" w:hAnsi="宋体" w:cs="宋体"/>
          <w:sz w:val="24"/>
          <w:szCs w:val="24"/>
          <w:highlight w:val="none"/>
          <w:lang w:val="en-US" w:eastAsia="zh-CN"/>
        </w:rPr>
        <w:t>在</w:t>
      </w:r>
      <w:r>
        <w:rPr>
          <w:rFonts w:hint="eastAsia" w:ascii="宋体" w:hAnsi="宋体" w:eastAsia="宋体" w:cs="宋体"/>
          <w:sz w:val="24"/>
          <w:szCs w:val="24"/>
          <w:highlight w:val="none"/>
        </w:rPr>
        <w:t>成交通知书（在系统中自行下载）</w:t>
      </w:r>
      <w:r>
        <w:rPr>
          <w:rFonts w:hint="eastAsia" w:ascii="宋体" w:hAnsi="宋体" w:cs="宋体"/>
          <w:sz w:val="24"/>
          <w:szCs w:val="24"/>
          <w:highlight w:val="none"/>
          <w:lang w:val="en-US" w:eastAsia="zh-CN"/>
        </w:rPr>
        <w:t>发布之日起</w:t>
      </w:r>
      <w:r>
        <w:rPr>
          <w:rFonts w:hint="eastAsia" w:ascii="宋体" w:hAnsi="宋体" w:eastAsia="宋体" w:cs="宋体"/>
          <w:sz w:val="24"/>
          <w:szCs w:val="24"/>
          <w:highlight w:val="none"/>
        </w:rPr>
        <w:t>30日内</w:t>
      </w:r>
      <w:r>
        <w:rPr>
          <w:rFonts w:hint="eastAsia" w:ascii="宋体" w:hAnsi="宋体" w:eastAsia="宋体" w:cs="宋体"/>
          <w:color w:val="auto"/>
          <w:sz w:val="24"/>
          <w:szCs w:val="24"/>
          <w:highlight w:val="none"/>
        </w:rPr>
        <w:t>按照磋商文件、响应文件及评审过程中的有关澄清、说明的内容与采购人签订合同。</w:t>
      </w:r>
    </w:p>
    <w:p w14:paraId="4EBFB9CE">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38.2采购方不得向成交供应商提出超出磋商文件、成交供应商响应文件及其相关承 诺以外的任何要求作为签订合同的条件，不得与成交供应商订立背离磋商文件确定的合同文本以及磋商内容、服务及技术要求等实质性内容的协议。</w:t>
      </w:r>
    </w:p>
    <w:p w14:paraId="4BA57DE1">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38</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除磋商文件要求可以转包、分包情形外，成交供应商不得转包、分包，亦不得将合同全部及任何权利、义务向第三方转让。代理机构或采购方有权决定按照成交供应商成交后毁标、终止或解除合同等依约处理</w:t>
      </w:r>
      <w:r>
        <w:rPr>
          <w:rFonts w:hint="eastAsia" w:ascii="宋体" w:hAnsi="宋体" w:eastAsia="宋体" w:cs="宋体"/>
          <w:color w:val="auto"/>
          <w:sz w:val="24"/>
          <w:szCs w:val="24"/>
          <w:highlight w:val="none"/>
        </w:rPr>
        <w:t>。</w:t>
      </w:r>
    </w:p>
    <w:p w14:paraId="0D62738F">
      <w:pPr>
        <w:pStyle w:val="16"/>
        <w:keepNext w:val="0"/>
        <w:keepLines w:val="0"/>
        <w:pageBreakBefore w:val="0"/>
        <w:kinsoku/>
        <w:wordWrap/>
        <w:overflowPunct/>
        <w:topLinePunct w:val="0"/>
        <w:autoSpaceDE/>
        <w:autoSpaceDN/>
        <w:bidi w:val="0"/>
        <w:snapToGrid w:val="0"/>
        <w:spacing w:line="360" w:lineRule="auto"/>
        <w:ind w:firstLine="480" w:firstLineChars="200"/>
        <w:rPr>
          <w:rFonts w:hint="eastAsia" w:ascii="宋体" w:hAnsi="宋体" w:eastAsia="宋体" w:cs="宋体"/>
          <w:sz w:val="24"/>
          <w:szCs w:val="24"/>
          <w:highlight w:val="none"/>
        </w:rPr>
      </w:pPr>
      <w:r>
        <w:rPr>
          <w:rFonts w:hint="eastAsia" w:hAnsi="宋体" w:cs="宋体"/>
          <w:color w:val="auto"/>
          <w:sz w:val="24"/>
          <w:szCs w:val="24"/>
          <w:highlight w:val="none"/>
          <w:lang w:val="en-US" w:eastAsia="zh-CN"/>
        </w:rPr>
        <w:t>38</w:t>
      </w:r>
      <w:r>
        <w:rPr>
          <w:rFonts w:hint="eastAsia" w:ascii="宋体" w:hAnsi="宋体" w:eastAsia="宋体" w:cs="宋体"/>
          <w:color w:val="auto"/>
          <w:sz w:val="24"/>
          <w:szCs w:val="24"/>
          <w:highlight w:val="none"/>
          <w:lang w:val="en-US" w:eastAsia="zh-CN"/>
        </w:rPr>
        <w:t>.</w:t>
      </w:r>
      <w:r>
        <w:rPr>
          <w:rFonts w:hint="eastAsia" w:hAnsi="宋体" w:cs="宋体"/>
          <w:color w:val="auto"/>
          <w:sz w:val="24"/>
          <w:szCs w:val="24"/>
          <w:highlight w:val="none"/>
          <w:lang w:val="en-US" w:eastAsia="zh-CN"/>
        </w:rPr>
        <w:t>3</w:t>
      </w:r>
      <w:r>
        <w:rPr>
          <w:spacing w:val="4"/>
          <w:sz w:val="24"/>
          <w:szCs w:val="24"/>
          <w:highlight w:val="none"/>
        </w:rPr>
        <w:t>成交供应商无正当理由拒签合同的，其磋商保证金不予退</w:t>
      </w:r>
      <w:r>
        <w:rPr>
          <w:spacing w:val="-11"/>
          <w:sz w:val="24"/>
          <w:szCs w:val="24"/>
          <w:highlight w:val="none"/>
        </w:rPr>
        <w:t>还且成交无效，并按照《中华人民共和国政府采购法》第七十七条第一</w:t>
      </w:r>
      <w:r>
        <w:rPr>
          <w:sz w:val="24"/>
          <w:szCs w:val="24"/>
          <w:highlight w:val="none"/>
        </w:rPr>
        <w:t>款的规定追究法律责任</w:t>
      </w:r>
      <w:r>
        <w:rPr>
          <w:rFonts w:hint="eastAsia" w:ascii="宋体" w:hAnsi="宋体" w:eastAsia="宋体" w:cs="宋体"/>
          <w:sz w:val="24"/>
          <w:szCs w:val="24"/>
          <w:highlight w:val="none"/>
        </w:rPr>
        <w:t>。</w:t>
      </w:r>
    </w:p>
    <w:p w14:paraId="517D1FCB">
      <w:pPr>
        <w:keepNext w:val="0"/>
        <w:keepLines w:val="0"/>
        <w:pageBreakBefore w:val="0"/>
        <w:widowControl w:val="0"/>
        <w:numPr>
          <w:ilvl w:val="0"/>
          <w:numId w:val="0"/>
        </w:numPr>
        <w:kinsoku/>
        <w:wordWrap/>
        <w:overflowPunct/>
        <w:topLinePunct w:val="0"/>
        <w:autoSpaceDE/>
        <w:autoSpaceDN/>
        <w:bidi w:val="0"/>
        <w:spacing w:line="360" w:lineRule="auto"/>
        <w:ind w:firstLine="482" w:firstLineChars="200"/>
        <w:outlineLvl w:val="2"/>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39.</w:t>
      </w:r>
      <w:r>
        <w:rPr>
          <w:rFonts w:hint="default" w:ascii="宋体" w:hAnsi="宋体" w:eastAsia="宋体" w:cs="宋体"/>
          <w:b/>
          <w:bCs/>
          <w:color w:val="auto"/>
          <w:sz w:val="24"/>
          <w:szCs w:val="24"/>
          <w:highlight w:val="none"/>
          <w:lang w:val="en-US" w:eastAsia="zh-CN"/>
        </w:rPr>
        <w:t>履约保证金</w:t>
      </w:r>
    </w:p>
    <w:p w14:paraId="781C3E86">
      <w:pPr>
        <w:pStyle w:val="17"/>
        <w:keepNext w:val="0"/>
        <w:keepLines w:val="0"/>
        <w:pageBreakBefore w:val="0"/>
        <w:numPr>
          <w:ilvl w:val="0"/>
          <w:numId w:val="0"/>
        </w:numPr>
        <w:kinsoku/>
        <w:wordWrap/>
        <w:overflowPunct/>
        <w:topLinePunct w:val="0"/>
        <w:autoSpaceDE/>
        <w:autoSpaceDN/>
        <w:bidi w:val="0"/>
        <w:spacing w:line="360" w:lineRule="auto"/>
        <w:ind w:firstLine="480" w:firstLineChars="200"/>
        <w:rPr>
          <w:rFonts w:hint="default"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39</w:t>
      </w:r>
      <w:r>
        <w:rPr>
          <w:rFonts w:hint="eastAsia" w:ascii="宋体" w:hAnsi="宋体" w:eastAsia="宋体" w:cs="宋体"/>
          <w:kern w:val="2"/>
          <w:sz w:val="24"/>
          <w:szCs w:val="24"/>
          <w:highlight w:val="none"/>
          <w:lang w:val="en-US" w:eastAsia="zh-CN" w:bidi="ar-SA"/>
        </w:rPr>
        <w:t>.1</w:t>
      </w:r>
      <w:r>
        <w:rPr>
          <w:rFonts w:hint="default" w:ascii="宋体" w:hAnsi="宋体" w:eastAsia="宋体" w:cs="宋体"/>
          <w:kern w:val="2"/>
          <w:sz w:val="24"/>
          <w:szCs w:val="24"/>
          <w:highlight w:val="none"/>
          <w:lang w:val="en-US" w:eastAsia="zh-CN" w:bidi="ar-SA"/>
        </w:rPr>
        <w:t>合同签订时，采购人按《中华人民共和国政府采购法实施条例》有关规定自行收取项目履约保证金。采购人要求中标或者成交供应商提交履约保证金的，供应商应当以支票、汇票、本票或者金融机构、担保机构出具的保函等非现金形式提交。履约保证金的数额不得超过政府采购合同金额的 10%。具体内容见供应商须知前附表。</w:t>
      </w:r>
    </w:p>
    <w:p w14:paraId="75569FE3">
      <w:pPr>
        <w:pStyle w:val="17"/>
        <w:keepNext w:val="0"/>
        <w:keepLines w:val="0"/>
        <w:pageBreakBefore w:val="0"/>
        <w:numPr>
          <w:ilvl w:val="0"/>
          <w:numId w:val="0"/>
        </w:numPr>
        <w:kinsoku/>
        <w:wordWrap/>
        <w:overflowPunct/>
        <w:topLinePunct w:val="0"/>
        <w:autoSpaceDE/>
        <w:autoSpaceDN/>
        <w:bidi w:val="0"/>
        <w:spacing w:line="360" w:lineRule="auto"/>
        <w:ind w:firstLine="480" w:firstLineChars="200"/>
        <w:rPr>
          <w:rFonts w:hint="default"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39</w:t>
      </w:r>
      <w:r>
        <w:rPr>
          <w:rFonts w:hint="eastAsia" w:ascii="宋体" w:hAnsi="宋体" w:eastAsia="宋体" w:cs="宋体"/>
          <w:kern w:val="2"/>
          <w:sz w:val="24"/>
          <w:szCs w:val="24"/>
          <w:highlight w:val="none"/>
          <w:lang w:val="en-US" w:eastAsia="zh-CN" w:bidi="ar-SA"/>
        </w:rPr>
        <w:t>.2</w:t>
      </w:r>
      <w:r>
        <w:rPr>
          <w:rFonts w:hint="default" w:ascii="宋体" w:hAnsi="宋体" w:eastAsia="宋体" w:cs="宋体"/>
          <w:kern w:val="2"/>
          <w:sz w:val="24"/>
          <w:szCs w:val="24"/>
          <w:highlight w:val="none"/>
          <w:lang w:val="en-US" w:eastAsia="zh-CN" w:bidi="ar-SA"/>
        </w:rPr>
        <w:t>按合同约定办理履约保证金退还手续。</w:t>
      </w:r>
    </w:p>
    <w:p w14:paraId="74895204">
      <w:pPr>
        <w:keepNext w:val="0"/>
        <w:keepLines w:val="0"/>
        <w:pageBreakBefore w:val="0"/>
        <w:widowControl w:val="0"/>
        <w:kinsoku/>
        <w:wordWrap/>
        <w:overflowPunct/>
        <w:topLinePunct w:val="0"/>
        <w:autoSpaceDE/>
        <w:autoSpaceDN/>
        <w:bidi w:val="0"/>
        <w:adjustRightInd w:val="0"/>
        <w:spacing w:line="360" w:lineRule="auto"/>
        <w:outlineLvl w:val="1"/>
        <w:rPr>
          <w:rFonts w:hint="eastAsia" w:ascii="宋体" w:hAnsi="宋体" w:eastAsia="宋体" w:cs="宋体"/>
          <w:b/>
          <w:color w:val="auto"/>
          <w:sz w:val="24"/>
          <w:szCs w:val="24"/>
          <w:highlight w:val="none"/>
        </w:rPr>
      </w:pPr>
      <w:bookmarkStart w:id="51" w:name="_Toc32658"/>
      <w:r>
        <w:rPr>
          <w:rFonts w:hint="eastAsia" w:ascii="宋体" w:hAnsi="宋体" w:eastAsia="宋体" w:cs="宋体"/>
          <w:b/>
          <w:color w:val="auto"/>
          <w:sz w:val="24"/>
          <w:szCs w:val="24"/>
          <w:highlight w:val="none"/>
        </w:rPr>
        <w:t>七、保密和披露</w:t>
      </w:r>
      <w:bookmarkEnd w:id="51"/>
    </w:p>
    <w:p w14:paraId="534E34A0">
      <w:pPr>
        <w:keepNext w:val="0"/>
        <w:keepLines w:val="0"/>
        <w:pageBreakBefore w:val="0"/>
        <w:widowControl w:val="0"/>
        <w:kinsoku/>
        <w:wordWrap/>
        <w:overflowPunct/>
        <w:topLinePunct w:val="0"/>
        <w:autoSpaceDE/>
        <w:autoSpaceDN/>
        <w:bidi w:val="0"/>
        <w:spacing w:line="360" w:lineRule="auto"/>
        <w:ind w:firstLine="482" w:firstLineChars="200"/>
        <w:outlineLvl w:val="2"/>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40</w:t>
      </w:r>
      <w:r>
        <w:rPr>
          <w:rFonts w:hint="eastAsia" w:ascii="宋体" w:hAnsi="宋体" w:eastAsia="宋体" w:cs="宋体"/>
          <w:b/>
          <w:bCs/>
          <w:color w:val="auto"/>
          <w:sz w:val="24"/>
          <w:szCs w:val="24"/>
          <w:highlight w:val="none"/>
        </w:rPr>
        <w:t>. 保密</w:t>
      </w:r>
    </w:p>
    <w:p w14:paraId="722C046C">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供应商自领取磋商文件之日起，须承诺承担对本采购项目的保密义务，不得将因本次磋商获得的信息向第三人外传。</w:t>
      </w:r>
    </w:p>
    <w:p w14:paraId="7B3275BB">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参加磋商过程的有关人员对磋商情况以及在磋商过程中获悉的国家秘密、商业秘密负有保密责任。</w:t>
      </w:r>
    </w:p>
    <w:p w14:paraId="5EEB38F9">
      <w:pPr>
        <w:keepNext w:val="0"/>
        <w:keepLines w:val="0"/>
        <w:pageBreakBefore w:val="0"/>
        <w:widowControl w:val="0"/>
        <w:kinsoku/>
        <w:wordWrap/>
        <w:overflowPunct/>
        <w:topLinePunct w:val="0"/>
        <w:autoSpaceDE/>
        <w:autoSpaceDN/>
        <w:bidi w:val="0"/>
        <w:adjustRightIn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41</w:t>
      </w:r>
      <w:r>
        <w:rPr>
          <w:rFonts w:hint="eastAsia" w:ascii="宋体" w:hAnsi="宋体" w:eastAsia="宋体" w:cs="宋体"/>
          <w:b/>
          <w:bCs/>
          <w:color w:val="auto"/>
          <w:sz w:val="24"/>
          <w:szCs w:val="24"/>
          <w:highlight w:val="none"/>
        </w:rPr>
        <w:t>.披露</w:t>
      </w:r>
    </w:p>
    <w:p w14:paraId="7B08F2DA">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41</w:t>
      </w:r>
      <w:r>
        <w:rPr>
          <w:rFonts w:hint="eastAsia" w:ascii="宋体" w:hAnsi="宋体" w:eastAsia="宋体" w:cs="宋体"/>
          <w:color w:val="auto"/>
          <w:sz w:val="24"/>
          <w:szCs w:val="24"/>
          <w:highlight w:val="none"/>
        </w:rPr>
        <w:t>.1采购代理机构有权将供应商提供的所有资料向有关政府部门或评审标书的有关人员披露。</w:t>
      </w:r>
    </w:p>
    <w:p w14:paraId="21F20897">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41</w:t>
      </w:r>
      <w:r>
        <w:rPr>
          <w:rFonts w:hint="eastAsia" w:ascii="宋体" w:hAnsi="宋体" w:eastAsia="宋体" w:cs="宋体"/>
          <w:color w:val="auto"/>
          <w:sz w:val="24"/>
          <w:szCs w:val="24"/>
          <w:highlight w:val="none"/>
        </w:rPr>
        <w:t>.2 在采购代理机构认为适当时、国家机关调查、审查、审计时以及其他符合法律规定的情形下，采购代理机构无须事先征求供应商/成交供应商同意而可以披露关于采购过程、合同文本、签署情况的资料、供应商/成交供应商的名称及地址、磋商响应文件的有关信息以及补充条款等，但应当在合理的必要范围内。对任何已经公布过的内容或与之内容相同的资料，以及供应商/成交供应商已经泄露或公开的，无须再承担保密责任。</w:t>
      </w:r>
    </w:p>
    <w:p w14:paraId="6CE26CBB">
      <w:pPr>
        <w:keepNext w:val="0"/>
        <w:keepLines w:val="0"/>
        <w:pageBreakBefore w:val="0"/>
        <w:widowControl w:val="0"/>
        <w:kinsoku/>
        <w:wordWrap/>
        <w:overflowPunct/>
        <w:topLinePunct w:val="0"/>
        <w:autoSpaceDE/>
        <w:autoSpaceDN/>
        <w:bidi w:val="0"/>
        <w:adjustRightInd w:val="0"/>
        <w:spacing w:line="360" w:lineRule="auto"/>
        <w:outlineLvl w:val="1"/>
        <w:rPr>
          <w:rFonts w:hint="eastAsia" w:ascii="宋体" w:hAnsi="宋体" w:eastAsia="宋体" w:cs="宋体"/>
          <w:b/>
          <w:color w:val="auto"/>
          <w:sz w:val="24"/>
          <w:szCs w:val="24"/>
          <w:highlight w:val="none"/>
        </w:rPr>
      </w:pPr>
      <w:bookmarkStart w:id="52" w:name="_Toc30915"/>
      <w:r>
        <w:rPr>
          <w:rFonts w:hint="eastAsia" w:ascii="宋体" w:hAnsi="宋体" w:eastAsia="宋体" w:cs="宋体"/>
          <w:b/>
          <w:color w:val="auto"/>
          <w:sz w:val="24"/>
          <w:szCs w:val="24"/>
          <w:highlight w:val="none"/>
        </w:rPr>
        <w:t>八、询问和质疑</w:t>
      </w:r>
      <w:bookmarkEnd w:id="52"/>
    </w:p>
    <w:p w14:paraId="7399B8BE">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有权就招标事宜提出询问和质疑。</w:t>
      </w:r>
      <w:r>
        <w:rPr>
          <w:rFonts w:hint="eastAsia" w:ascii="宋体" w:hAnsi="宋体" w:eastAsia="宋体" w:cs="宋体"/>
          <w:color w:val="auto"/>
          <w:sz w:val="24"/>
          <w:szCs w:val="24"/>
          <w:highlight w:val="none"/>
          <w:lang w:val="en-US" w:eastAsia="zh-CN"/>
        </w:rPr>
        <w:t>为方便投标供应商维护自身合法权益，山西省政府采购项目全部实行在线质疑。质疑程序按《政府采购质疑和投诉办法》（财政部令第94号）规定执行，具体操作按照《山西省财政厅关于政府采购项目全面实施在线质疑的通知》要求执行。</w:t>
      </w:r>
    </w:p>
    <w:p w14:paraId="55520186">
      <w:pPr>
        <w:keepNext w:val="0"/>
        <w:keepLines w:val="0"/>
        <w:pageBreakBefore w:val="0"/>
        <w:widowControl w:val="0"/>
        <w:kinsoku/>
        <w:wordWrap/>
        <w:overflowPunct/>
        <w:topLinePunct w:val="0"/>
        <w:autoSpaceDE/>
        <w:autoSpaceDN/>
        <w:bidi w:val="0"/>
        <w:spacing w:line="360" w:lineRule="auto"/>
        <w:ind w:firstLine="482" w:firstLineChars="200"/>
        <w:outlineLvl w:val="2"/>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42</w:t>
      </w:r>
      <w:r>
        <w:rPr>
          <w:rFonts w:hint="eastAsia" w:ascii="宋体" w:hAnsi="宋体" w:eastAsia="宋体" w:cs="宋体"/>
          <w:b/>
          <w:bCs/>
          <w:color w:val="auto"/>
          <w:sz w:val="24"/>
          <w:szCs w:val="24"/>
          <w:highlight w:val="none"/>
        </w:rPr>
        <w:t>. 询问</w:t>
      </w:r>
    </w:p>
    <w:p w14:paraId="13AC55E6">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42</w:t>
      </w:r>
      <w:r>
        <w:rPr>
          <w:rFonts w:hint="eastAsia" w:ascii="宋体" w:hAnsi="宋体" w:eastAsia="宋体" w:cs="宋体"/>
          <w:color w:val="auto"/>
          <w:sz w:val="24"/>
          <w:szCs w:val="24"/>
          <w:highlight w:val="none"/>
        </w:rPr>
        <w:t>.1供应商对政府采购活动事项有疑问的，可以向采购代理机构提出询问，采购代理机构应当及时作出答复，但答复的内容不得涉及商业秘密。</w:t>
      </w:r>
    </w:p>
    <w:p w14:paraId="05DA0D96">
      <w:pPr>
        <w:keepNext w:val="0"/>
        <w:keepLines w:val="0"/>
        <w:pageBreakBefore w:val="0"/>
        <w:widowControl w:val="0"/>
        <w:kinsoku/>
        <w:wordWrap/>
        <w:overflowPunct/>
        <w:topLinePunct w:val="0"/>
        <w:autoSpaceDE/>
        <w:autoSpaceDN/>
        <w:bidi w:val="0"/>
        <w:spacing w:line="360" w:lineRule="auto"/>
        <w:ind w:firstLine="482" w:firstLineChars="200"/>
        <w:outlineLvl w:val="2"/>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43</w:t>
      </w:r>
      <w:r>
        <w:rPr>
          <w:rFonts w:hint="eastAsia" w:ascii="宋体" w:hAnsi="宋体" w:eastAsia="宋体" w:cs="宋体"/>
          <w:b/>
          <w:bCs/>
          <w:color w:val="auto"/>
          <w:sz w:val="24"/>
          <w:szCs w:val="24"/>
          <w:highlight w:val="none"/>
        </w:rPr>
        <w:t>.质疑</w:t>
      </w:r>
    </w:p>
    <w:p w14:paraId="568F396E">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43</w:t>
      </w:r>
      <w:r>
        <w:rPr>
          <w:rFonts w:hint="eastAsia" w:ascii="宋体" w:hAnsi="宋体" w:eastAsia="宋体" w:cs="宋体"/>
          <w:color w:val="auto"/>
          <w:sz w:val="24"/>
          <w:szCs w:val="24"/>
          <w:highlight w:val="none"/>
        </w:rPr>
        <w:t>.1 磋商程序受《中华人民共和国政府采购法》和相关法律法规的约束，并受到严格的内部监督，以确保授予合同过程的公平公正。</w:t>
      </w:r>
    </w:p>
    <w:p w14:paraId="7E370A05">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43</w:t>
      </w:r>
      <w:r>
        <w:rPr>
          <w:rFonts w:hint="eastAsia" w:ascii="宋体" w:hAnsi="宋体" w:eastAsia="宋体" w:cs="宋体"/>
          <w:color w:val="auto"/>
          <w:sz w:val="24"/>
          <w:szCs w:val="24"/>
          <w:highlight w:val="none"/>
        </w:rPr>
        <w:t>.2供应商对磋商文件条款或商务、技术要求有异议的，</w:t>
      </w:r>
      <w:r>
        <w:rPr>
          <w:rFonts w:hint="eastAsia" w:ascii="宋体" w:hAnsi="宋体" w:eastAsia="宋体" w:cs="宋体"/>
          <w:color w:val="auto"/>
          <w:sz w:val="24"/>
          <w:szCs w:val="24"/>
          <w:highlight w:val="none"/>
          <w:lang w:val="en-US" w:eastAsia="zh-CN"/>
        </w:rPr>
        <w:t>应当在</w:t>
      </w:r>
      <w:r>
        <w:rPr>
          <w:rFonts w:hint="eastAsia" w:ascii="宋体" w:hAnsi="宋体" w:cs="宋体"/>
          <w:color w:val="auto"/>
          <w:sz w:val="24"/>
          <w:szCs w:val="24"/>
          <w:highlight w:val="none"/>
          <w:lang w:val="en-US" w:eastAsia="zh-CN"/>
        </w:rPr>
        <w:t>响应文件</w:t>
      </w:r>
      <w:r>
        <w:rPr>
          <w:rFonts w:hint="eastAsia" w:ascii="宋体" w:hAnsi="宋体" w:eastAsia="宋体" w:cs="宋体"/>
          <w:color w:val="auto"/>
          <w:sz w:val="24"/>
          <w:szCs w:val="24"/>
          <w:highlight w:val="none"/>
          <w:lang w:val="en-US" w:eastAsia="zh-CN"/>
        </w:rPr>
        <w:t>开启前通过澄清或修改程序提出。</w:t>
      </w:r>
    </w:p>
    <w:p w14:paraId="4150F8DC">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43</w:t>
      </w:r>
      <w:r>
        <w:rPr>
          <w:rFonts w:hint="eastAsia" w:ascii="宋体" w:hAnsi="宋体" w:eastAsia="宋体" w:cs="宋体"/>
          <w:color w:val="auto"/>
          <w:sz w:val="24"/>
          <w:szCs w:val="24"/>
          <w:highlight w:val="none"/>
        </w:rPr>
        <w:t>.3 供应商认为其报价未获公平评审或采购过程和成交结果使自己的合法权益受到损害的，应当在成交信息公告正式发布之日起7个工作日内提出质疑。</w:t>
      </w:r>
    </w:p>
    <w:p w14:paraId="55341DEE">
      <w:pPr>
        <w:pStyle w:val="17"/>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43</w:t>
      </w:r>
      <w:r>
        <w:rPr>
          <w:rFonts w:hint="eastAsia" w:ascii="宋体" w:hAnsi="宋体" w:eastAsia="宋体" w:cs="宋体"/>
          <w:color w:val="auto"/>
          <w:kern w:val="2"/>
          <w:sz w:val="24"/>
          <w:szCs w:val="24"/>
          <w:highlight w:val="none"/>
          <w:lang w:val="en-US" w:eastAsia="zh-CN" w:bidi="ar-SA"/>
        </w:rPr>
        <w:t>.4对磋商过程提出质疑的，在各采购程序环节结束之日起7 个工作日内提出。</w:t>
      </w:r>
    </w:p>
    <w:p w14:paraId="32725EE8">
      <w:pPr>
        <w:pStyle w:val="17"/>
        <w:keepNext w:val="0"/>
        <w:keepLines w:val="0"/>
        <w:pageBreakBefore w:val="0"/>
        <w:kinsoku/>
        <w:wordWrap/>
        <w:overflowPunct/>
        <w:topLinePunct w:val="0"/>
        <w:autoSpaceDE/>
        <w:autoSpaceDN/>
        <w:bidi w:val="0"/>
        <w:spacing w:line="360" w:lineRule="auto"/>
        <w:ind w:firstLine="480" w:firstLineChars="200"/>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43</w:t>
      </w:r>
      <w:r>
        <w:rPr>
          <w:rFonts w:hint="eastAsia" w:ascii="宋体" w:hAnsi="宋体" w:eastAsia="宋体" w:cs="宋体"/>
          <w:color w:val="auto"/>
          <w:kern w:val="2"/>
          <w:sz w:val="24"/>
          <w:szCs w:val="24"/>
          <w:highlight w:val="none"/>
          <w:lang w:val="en-US" w:eastAsia="zh-CN" w:bidi="ar-SA"/>
        </w:rPr>
        <w:t>.5对磋商结果提出质疑的，应在成交结果公告期限届满之日起 7 个工作日内提出。</w:t>
      </w:r>
    </w:p>
    <w:p w14:paraId="39BA0707">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43</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供应商提出的质疑须经法定代表人</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单位负责人</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签字并加盖公章。提供质疑函时，要同时提供法定代表人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单位负责人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证明书或法定代表人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单位负责人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授权委托书，对本文件的质疑还应上传有关证明材料。</w:t>
      </w:r>
    </w:p>
    <w:p w14:paraId="3D1F9DB6">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43</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按照“谁主张、谁举证”的原则，质疑时应当提供相关证明材料。</w:t>
      </w:r>
    </w:p>
    <w:p w14:paraId="4082562F">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43</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 有下列情形之一的，属于无效质疑，采购代理机构可不予受理：</w:t>
      </w:r>
    </w:p>
    <w:p w14:paraId="0BA52F84">
      <w:pPr>
        <w:spacing w:line="480" w:lineRule="exact"/>
        <w:ind w:left="560" w:leftChars="200" w:firstLine="0" w:firstLineChars="0"/>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（1）未在有效期限内提出质疑的；</w:t>
      </w:r>
    </w:p>
    <w:p w14:paraId="2271F89C">
      <w:pPr>
        <w:spacing w:line="480" w:lineRule="exact"/>
        <w:ind w:left="560" w:leftChars="200" w:firstLine="0" w:firstLineChars="0"/>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（2）所提交材料未明示属于质疑材料的；</w:t>
      </w:r>
    </w:p>
    <w:p w14:paraId="238785FF">
      <w:pPr>
        <w:pStyle w:val="36"/>
        <w:numPr>
          <w:ilvl w:val="0"/>
          <w:numId w:val="0"/>
        </w:numPr>
        <w:snapToGrid w:val="0"/>
        <w:spacing w:before="0" w:after="0" w:line="480" w:lineRule="exact"/>
        <w:ind w:firstLine="480" w:firstLineChars="200"/>
        <w:jc w:val="both"/>
        <w:outlineLvl w:val="1"/>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（3）质疑书没有法定代表人签署本人姓名或印盖本人姓名章并加盖单位公章的；质疑书由参加采购项目的授权代表签署本人姓名或印盖本人姓名章，但没有法定代表人特别授权的；</w:t>
      </w:r>
    </w:p>
    <w:p w14:paraId="6002E4C5">
      <w:pPr>
        <w:pStyle w:val="36"/>
        <w:numPr>
          <w:ilvl w:val="0"/>
          <w:numId w:val="0"/>
        </w:numPr>
        <w:snapToGrid w:val="0"/>
        <w:spacing w:before="0" w:after="0" w:line="480" w:lineRule="exact"/>
        <w:ind w:firstLine="480" w:firstLineChars="200"/>
        <w:jc w:val="both"/>
        <w:outlineLvl w:val="1"/>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（4）质疑书未提供有效联系人或联系方式的；</w:t>
      </w:r>
    </w:p>
    <w:p w14:paraId="740D1121">
      <w:pPr>
        <w:pStyle w:val="36"/>
        <w:numPr>
          <w:ilvl w:val="0"/>
          <w:numId w:val="0"/>
        </w:numPr>
        <w:snapToGrid w:val="0"/>
        <w:spacing w:before="0" w:after="0" w:line="480" w:lineRule="exact"/>
        <w:ind w:firstLine="480" w:firstLineChars="200"/>
        <w:jc w:val="both"/>
        <w:outlineLvl w:val="1"/>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（5）质疑事项已经进入投诉或者行政复议或者诉讼程序的；</w:t>
      </w:r>
    </w:p>
    <w:p w14:paraId="4CE63232">
      <w:pPr>
        <w:pStyle w:val="36"/>
        <w:numPr>
          <w:ilvl w:val="0"/>
          <w:numId w:val="0"/>
        </w:numPr>
        <w:snapToGrid w:val="0"/>
        <w:spacing w:before="0" w:after="0" w:line="480" w:lineRule="exact"/>
        <w:ind w:firstLine="480" w:firstLineChars="200"/>
        <w:jc w:val="both"/>
        <w:outlineLvl w:val="1"/>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（6）质疑书未附相关证明材料，被视为无有效证据支持的；</w:t>
      </w:r>
    </w:p>
    <w:p w14:paraId="3F4F4E00">
      <w:pPr>
        <w:pStyle w:val="36"/>
        <w:numPr>
          <w:ilvl w:val="0"/>
          <w:numId w:val="0"/>
        </w:numPr>
        <w:snapToGrid w:val="0"/>
        <w:spacing w:before="0" w:after="0" w:line="480" w:lineRule="exact"/>
        <w:ind w:firstLine="480" w:firstLineChars="200"/>
        <w:jc w:val="both"/>
        <w:outlineLvl w:val="1"/>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（7）供应商对磋商文件条款或技术参数有异议，未在开标前通过澄清或修改程序提出，并且供应商已经参与投标，而于开标后对磋商文件提出质疑的；</w:t>
      </w:r>
    </w:p>
    <w:p w14:paraId="07B9621D">
      <w:pPr>
        <w:pStyle w:val="36"/>
        <w:numPr>
          <w:ilvl w:val="0"/>
          <w:numId w:val="0"/>
        </w:numPr>
        <w:snapToGrid w:val="0"/>
        <w:spacing w:before="0" w:after="0" w:line="480" w:lineRule="exact"/>
        <w:ind w:firstLine="480" w:firstLineChars="200"/>
        <w:jc w:val="both"/>
        <w:outlineLvl w:val="1"/>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（8）在提出本次质疑前半年内连续三次质疑而无事实依据的；</w:t>
      </w:r>
    </w:p>
    <w:p w14:paraId="688A9CB5">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（9）其它不符合受理条件的情形。</w:t>
      </w:r>
    </w:p>
    <w:p w14:paraId="5D325066">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43</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rPr>
        <w:t>质疑应当以电子文件形式提出。格式见《政府采购质疑和投诉办法》（财政部令第94号）附件范本，可在山西政府采购平台下载。供应商提出质疑应当提交质疑函和必要的证明材料。质疑函应当包括下列内容：</w:t>
      </w:r>
    </w:p>
    <w:p w14:paraId="7055CA8D">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供应商的姓名或者名称、地址、邮编、联系人及联系电话；</w:t>
      </w:r>
    </w:p>
    <w:p w14:paraId="05B32077">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质疑项目的名称、编号；</w:t>
      </w:r>
    </w:p>
    <w:p w14:paraId="47B17A6E">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具体、明确的质疑事项和与质疑事项相关的请求；</w:t>
      </w:r>
    </w:p>
    <w:p w14:paraId="2088420D">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事实依据；</w:t>
      </w:r>
    </w:p>
    <w:p w14:paraId="23EBDCB2">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必要的法律依据；</w:t>
      </w:r>
    </w:p>
    <w:p w14:paraId="4E87F99D">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提出质疑的日期。</w:t>
      </w:r>
    </w:p>
    <w:p w14:paraId="40EC9C0B">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供应商为自然人的，应当由本人签字；供应商为法人或者其他组织的，应当由法定代表人、主要负责人，或者其授权代表签字或者盖章，并加盖电子公章。质疑应明确阐述使自己合法权益受到损害的实质性内容，提供相关事实、依据和证据及其来源或线索，便于有关单位调查、答复和处理, 质疑函不符合《政府采购质疑和投诉办法》相关规定的，应在规定期限内补齐的，采购人（采购代理机构）自收到补齐材料之日起受理；逾期未补齐的，按自动撤回质疑处理。</w:t>
      </w:r>
    </w:p>
    <w:p w14:paraId="25F98775">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43</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 xml:space="preserve"> 采购人或采购代理机构将在收到质疑后7个工作日内审查质疑事项，作出答复或相关处理决定，并通知质疑供应商和其他有关供应商，但答复的内容不得涉及商业秘密。</w:t>
      </w:r>
    </w:p>
    <w:p w14:paraId="110007B7">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43.11 质疑答复应当包含以下内容： </w:t>
      </w:r>
    </w:p>
    <w:p w14:paraId="31B9DD4E">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质疑供应商的姓名或者名称；收到质疑函的日期、质疑项目名称及编号；质疑事项、 质疑答复的具体内容、事实依据和法律依据；告知质疑供应商依法投诉的权利；质疑答 复人名称；答复质疑的日期。质疑答复的内容不得涉及商业秘密。 </w:t>
      </w:r>
    </w:p>
    <w:p w14:paraId="759689E8">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43.12 采购人、代理机构认为供应商质疑不成立，或者成立但未对成交结果构成影响的，继续开展磋商活动；认为供应商质疑成立且影响或者可能影响成交结果的，按照 下列情况处理： </w:t>
      </w:r>
    </w:p>
    <w:p w14:paraId="28CC19A5">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43.12.1 对磋商文件提出的质疑，通过澄清或者修改可以继续开展磋商活动；否则应当修改磋商文件后重新开展活动。 </w:t>
      </w:r>
    </w:p>
    <w:p w14:paraId="48BFF1E6">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43.12.2 对磋商过程、成交结果提出的质疑，合格供应商符合规定数量时，可以从合格的成交候选人中另行确定成交供应商的，应当另行确定成交供应商；否则应当重新开展磋商活动。质疑答复导致成交结果改变的，代理机构应当将有关情况报告相关部门。</w:t>
      </w:r>
    </w:p>
    <w:p w14:paraId="500F5D7A">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43.13</w:t>
      </w:r>
      <w:r>
        <w:rPr>
          <w:rFonts w:hint="eastAsia" w:ascii="宋体" w:hAnsi="宋体" w:eastAsia="宋体" w:cs="宋体"/>
          <w:color w:val="auto"/>
          <w:sz w:val="24"/>
          <w:szCs w:val="24"/>
          <w:highlight w:val="none"/>
        </w:rPr>
        <w:t xml:space="preserve"> 供应商进行虚假和恶意质疑的，采购代理机构可以提请政府采购监管部门将其列入不良记录名单，在一至三年内禁止参加政府采购活动，并将处理决定在相关政府采购媒体上公布。</w:t>
      </w:r>
    </w:p>
    <w:p w14:paraId="24464AAB">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质疑供应商对采购人或采购代理机构的答复不满意以及采购人或采购代理机构未在规定的时间内做出答复的，可以在答复期满后15个工作日内向政府采购监管部门进行投诉。</w:t>
      </w:r>
    </w:p>
    <w:p w14:paraId="088F5B03">
      <w:pPr>
        <w:pStyle w:val="17"/>
        <w:keepNext w:val="0"/>
        <w:keepLines w:val="0"/>
        <w:pageBreakBefore w:val="0"/>
        <w:kinsoku/>
        <w:wordWrap/>
        <w:overflowPunct/>
        <w:topLinePunct w:val="0"/>
        <w:autoSpaceDE/>
        <w:autoSpaceDN/>
        <w:bidi w:val="0"/>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43.15采购人接收质疑函的信息：</w:t>
      </w:r>
    </w:p>
    <w:p w14:paraId="13B7BE61">
      <w:pPr>
        <w:pStyle w:val="17"/>
        <w:keepNext w:val="0"/>
        <w:keepLines w:val="0"/>
        <w:pageBreakBefore w:val="0"/>
        <w:kinsoku/>
        <w:wordWrap/>
        <w:overflowPunct/>
        <w:topLinePunct w:val="0"/>
        <w:autoSpaceDE/>
        <w:autoSpaceDN/>
        <w:bidi w:val="0"/>
        <w:spacing w:line="360" w:lineRule="auto"/>
        <w:ind w:firstLine="1200" w:firstLineChars="500"/>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方 式 ： 电子文件形式提出</w:t>
      </w:r>
    </w:p>
    <w:p w14:paraId="614AA9A1">
      <w:pPr>
        <w:pStyle w:val="17"/>
        <w:keepNext w:val="0"/>
        <w:keepLines w:val="0"/>
        <w:pageBreakBefore w:val="0"/>
        <w:kinsoku/>
        <w:wordWrap/>
        <w:overflowPunct/>
        <w:topLinePunct w:val="0"/>
        <w:autoSpaceDE/>
        <w:autoSpaceDN/>
        <w:bidi w:val="0"/>
        <w:spacing w:line="360" w:lineRule="auto"/>
        <w:ind w:firstLine="1200" w:firstLineChars="500"/>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联系部门：</w:t>
      </w:r>
      <w:r>
        <w:rPr>
          <w:rFonts w:hint="eastAsia" w:ascii="宋体" w:hAnsi="宋体" w:cs="宋体"/>
          <w:color w:val="auto"/>
          <w:kern w:val="2"/>
          <w:sz w:val="24"/>
          <w:szCs w:val="24"/>
          <w:highlight w:val="none"/>
          <w:lang w:val="en-US" w:eastAsia="zh-CN" w:bidi="ar-SA"/>
        </w:rPr>
        <w:t xml:space="preserve">方山县残疾人联合会 </w:t>
      </w:r>
    </w:p>
    <w:p w14:paraId="02EF72A9">
      <w:pPr>
        <w:pStyle w:val="17"/>
        <w:keepNext w:val="0"/>
        <w:keepLines w:val="0"/>
        <w:pageBreakBefore w:val="0"/>
        <w:kinsoku/>
        <w:wordWrap/>
        <w:overflowPunct/>
        <w:topLinePunct w:val="0"/>
        <w:autoSpaceDE/>
        <w:autoSpaceDN/>
        <w:bidi w:val="0"/>
        <w:spacing w:line="360" w:lineRule="auto"/>
        <w:ind w:firstLine="1200" w:firstLineChars="500"/>
        <w:rPr>
          <w:rFonts w:hint="default" w:ascii="宋体" w:hAnsi="宋体" w:eastAsia="宋体" w:cs="宋体"/>
          <w:color w:val="000000"/>
          <w:kern w:val="2"/>
          <w:sz w:val="24"/>
          <w:szCs w:val="24"/>
          <w:highlight w:val="none"/>
          <w:lang w:val="en-US" w:eastAsia="zh-CN" w:bidi="ar-SA"/>
        </w:rPr>
      </w:pPr>
      <w:r>
        <w:rPr>
          <w:rFonts w:hint="default" w:ascii="宋体" w:hAnsi="宋体" w:eastAsia="宋体" w:cs="宋体"/>
          <w:color w:val="000000"/>
          <w:kern w:val="2"/>
          <w:sz w:val="24"/>
          <w:szCs w:val="24"/>
          <w:highlight w:val="none"/>
          <w:lang w:val="en-US" w:eastAsia="zh-CN" w:bidi="ar-SA"/>
        </w:rPr>
        <w:t>联系电话：</w:t>
      </w:r>
      <w:r>
        <w:rPr>
          <w:rFonts w:hint="eastAsia" w:ascii="宋体" w:hAnsi="宋体" w:cs="宋体"/>
          <w:color w:val="000000"/>
          <w:kern w:val="2"/>
          <w:sz w:val="24"/>
          <w:szCs w:val="24"/>
          <w:highlight w:val="none"/>
          <w:lang w:val="en-US" w:eastAsia="zh-CN" w:bidi="ar-SA"/>
        </w:rPr>
        <w:t>0358-6023273</w:t>
      </w:r>
    </w:p>
    <w:p w14:paraId="7E022566">
      <w:pPr>
        <w:pStyle w:val="17"/>
        <w:keepNext w:val="0"/>
        <w:keepLines w:val="0"/>
        <w:pageBreakBefore w:val="0"/>
        <w:kinsoku/>
        <w:wordWrap/>
        <w:overflowPunct/>
        <w:topLinePunct w:val="0"/>
        <w:autoSpaceDE/>
        <w:autoSpaceDN/>
        <w:bidi w:val="0"/>
        <w:spacing w:line="360" w:lineRule="auto"/>
        <w:ind w:firstLine="1200" w:firstLineChars="500"/>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通讯地址：</w:t>
      </w:r>
      <w:r>
        <w:rPr>
          <w:rFonts w:hint="eastAsia" w:ascii="宋体" w:hAnsi="宋体" w:cs="宋体"/>
          <w:color w:val="auto"/>
          <w:kern w:val="2"/>
          <w:sz w:val="24"/>
          <w:szCs w:val="24"/>
          <w:highlight w:val="none"/>
          <w:lang w:val="en-US" w:eastAsia="zh-CN" w:bidi="ar-SA"/>
        </w:rPr>
        <w:t>方山县瓦窑北路198号(县政府旧楼内)</w:t>
      </w:r>
    </w:p>
    <w:p w14:paraId="538A2CB6">
      <w:pPr>
        <w:pStyle w:val="17"/>
        <w:keepNext w:val="0"/>
        <w:keepLines w:val="0"/>
        <w:pageBreakBefore w:val="0"/>
        <w:kinsoku/>
        <w:wordWrap/>
        <w:overflowPunct/>
        <w:topLinePunct w:val="0"/>
        <w:autoSpaceDE/>
        <w:autoSpaceDN/>
        <w:bidi w:val="0"/>
        <w:spacing w:line="360" w:lineRule="auto"/>
        <w:ind w:firstLine="480" w:firstLineChars="200"/>
        <w:rPr>
          <w:spacing w:val="-2"/>
          <w:sz w:val="24"/>
          <w:szCs w:val="24"/>
          <w:highlight w:val="none"/>
        </w:rPr>
      </w:pPr>
      <w:r>
        <w:rPr>
          <w:rFonts w:hint="eastAsia" w:ascii="宋体" w:hAnsi="宋体" w:cs="宋体"/>
          <w:color w:val="auto"/>
          <w:kern w:val="2"/>
          <w:sz w:val="24"/>
          <w:szCs w:val="24"/>
          <w:highlight w:val="none"/>
          <w:lang w:val="en-US" w:eastAsia="zh-CN" w:bidi="ar-SA"/>
        </w:rPr>
        <w:t>43</w:t>
      </w:r>
      <w:r>
        <w:rPr>
          <w:rFonts w:hint="eastAsia" w:ascii="宋体" w:hAnsi="宋体" w:eastAsia="宋体" w:cs="宋体"/>
          <w:color w:val="auto"/>
          <w:kern w:val="2"/>
          <w:sz w:val="24"/>
          <w:szCs w:val="24"/>
          <w:highlight w:val="none"/>
          <w:lang w:val="en-US" w:eastAsia="zh-CN" w:bidi="ar-SA"/>
        </w:rPr>
        <w:t>.1</w:t>
      </w:r>
      <w:r>
        <w:rPr>
          <w:rFonts w:hint="eastAsia" w:ascii="宋体" w:hAnsi="宋体" w:cs="宋体"/>
          <w:color w:val="auto"/>
          <w:kern w:val="2"/>
          <w:sz w:val="24"/>
          <w:szCs w:val="24"/>
          <w:highlight w:val="none"/>
          <w:lang w:val="en-US" w:eastAsia="zh-CN" w:bidi="ar-SA"/>
        </w:rPr>
        <w:t>6</w:t>
      </w:r>
      <w:r>
        <w:rPr>
          <w:spacing w:val="-2"/>
          <w:sz w:val="24"/>
          <w:szCs w:val="24"/>
          <w:highlight w:val="none"/>
        </w:rPr>
        <w:t>采购代理机构接收质疑函的信息：</w:t>
      </w:r>
    </w:p>
    <w:p w14:paraId="53EC18E3">
      <w:pPr>
        <w:pStyle w:val="17"/>
        <w:keepNext w:val="0"/>
        <w:keepLines w:val="0"/>
        <w:pageBreakBefore w:val="0"/>
        <w:kinsoku/>
        <w:wordWrap/>
        <w:overflowPunct/>
        <w:topLinePunct w:val="0"/>
        <w:autoSpaceDE/>
        <w:autoSpaceDN/>
        <w:bidi w:val="0"/>
        <w:spacing w:line="360" w:lineRule="auto"/>
        <w:ind w:firstLine="1200" w:firstLineChars="500"/>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 xml:space="preserve">方 式 ：电子文件形式提出 </w:t>
      </w:r>
    </w:p>
    <w:p w14:paraId="324B47B7">
      <w:pPr>
        <w:pStyle w:val="17"/>
        <w:keepNext w:val="0"/>
        <w:keepLines w:val="0"/>
        <w:pageBreakBefore w:val="0"/>
        <w:kinsoku/>
        <w:wordWrap/>
        <w:overflowPunct/>
        <w:topLinePunct w:val="0"/>
        <w:autoSpaceDE/>
        <w:autoSpaceDN/>
        <w:bidi w:val="0"/>
        <w:spacing w:line="360" w:lineRule="auto"/>
        <w:ind w:firstLine="1200" w:firstLineChars="500"/>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联系部门：</w:t>
      </w:r>
      <w:r>
        <w:rPr>
          <w:rFonts w:hint="eastAsia" w:ascii="宋体" w:hAnsi="宋体" w:cs="宋体"/>
          <w:color w:val="auto"/>
          <w:kern w:val="2"/>
          <w:sz w:val="24"/>
          <w:szCs w:val="24"/>
          <w:highlight w:val="none"/>
          <w:lang w:val="en-US" w:eastAsia="zh-CN" w:bidi="ar-SA"/>
        </w:rPr>
        <w:t>山西汇杰项目管理有限公司</w:t>
      </w:r>
      <w:r>
        <w:rPr>
          <w:rFonts w:hint="default" w:ascii="宋体" w:hAnsi="宋体" w:eastAsia="宋体" w:cs="宋体"/>
          <w:color w:val="auto"/>
          <w:kern w:val="2"/>
          <w:sz w:val="24"/>
          <w:szCs w:val="24"/>
          <w:highlight w:val="none"/>
          <w:lang w:val="en-US" w:eastAsia="zh-CN" w:bidi="ar-SA"/>
        </w:rPr>
        <w:t xml:space="preserve"> </w:t>
      </w:r>
    </w:p>
    <w:p w14:paraId="31C10676">
      <w:pPr>
        <w:pStyle w:val="17"/>
        <w:keepNext w:val="0"/>
        <w:keepLines w:val="0"/>
        <w:pageBreakBefore w:val="0"/>
        <w:kinsoku/>
        <w:wordWrap/>
        <w:overflowPunct/>
        <w:topLinePunct w:val="0"/>
        <w:autoSpaceDE/>
        <w:autoSpaceDN/>
        <w:bidi w:val="0"/>
        <w:spacing w:line="360" w:lineRule="auto"/>
        <w:ind w:firstLine="1200" w:firstLineChars="500"/>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联系电话：</w:t>
      </w:r>
      <w:r>
        <w:rPr>
          <w:rFonts w:hint="eastAsia" w:ascii="宋体" w:hAnsi="宋体" w:cs="宋体"/>
          <w:color w:val="auto"/>
          <w:kern w:val="2"/>
          <w:sz w:val="24"/>
          <w:szCs w:val="24"/>
          <w:highlight w:val="none"/>
          <w:lang w:val="en-US" w:eastAsia="zh-CN" w:bidi="ar-SA"/>
        </w:rPr>
        <w:t>18834153417</w:t>
      </w:r>
      <w:r>
        <w:rPr>
          <w:rFonts w:hint="default" w:ascii="宋体" w:hAnsi="宋体" w:eastAsia="宋体" w:cs="宋体"/>
          <w:color w:val="auto"/>
          <w:kern w:val="2"/>
          <w:sz w:val="24"/>
          <w:szCs w:val="24"/>
          <w:highlight w:val="none"/>
          <w:lang w:val="en-US" w:eastAsia="zh-CN" w:bidi="ar-SA"/>
        </w:rPr>
        <w:t xml:space="preserve"> </w:t>
      </w:r>
    </w:p>
    <w:p w14:paraId="3AD67289">
      <w:pPr>
        <w:pStyle w:val="17"/>
        <w:keepNext w:val="0"/>
        <w:keepLines w:val="0"/>
        <w:pageBreakBefore w:val="0"/>
        <w:kinsoku/>
        <w:wordWrap/>
        <w:overflowPunct/>
        <w:topLinePunct w:val="0"/>
        <w:autoSpaceDE/>
        <w:autoSpaceDN/>
        <w:bidi w:val="0"/>
        <w:spacing w:line="360" w:lineRule="auto"/>
        <w:ind w:firstLine="1200" w:firstLineChars="500"/>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通讯地址：</w:t>
      </w:r>
      <w:r>
        <w:rPr>
          <w:rFonts w:hint="eastAsia" w:ascii="宋体" w:hAnsi="宋体" w:cs="宋体"/>
          <w:color w:val="auto"/>
          <w:kern w:val="2"/>
          <w:sz w:val="24"/>
          <w:szCs w:val="24"/>
          <w:highlight w:val="none"/>
          <w:lang w:val="en-US" w:eastAsia="zh-CN" w:bidi="ar-SA"/>
        </w:rPr>
        <w:t>吕梁市离石区馨怡家园3号楼西单元803号</w:t>
      </w:r>
    </w:p>
    <w:p w14:paraId="73B95F96">
      <w:pPr>
        <w:keepNext w:val="0"/>
        <w:keepLines w:val="0"/>
        <w:pageBreakBefore w:val="0"/>
        <w:widowControl w:val="0"/>
        <w:kinsoku/>
        <w:wordWrap/>
        <w:overflowPunct/>
        <w:topLinePunct w:val="0"/>
        <w:autoSpaceDE/>
        <w:autoSpaceDN/>
        <w:bidi w:val="0"/>
        <w:adjustRightInd w:val="0"/>
        <w:spacing w:line="360" w:lineRule="auto"/>
        <w:outlineLvl w:val="1"/>
        <w:rPr>
          <w:rFonts w:hint="eastAsia" w:ascii="宋体" w:hAnsi="宋体" w:eastAsia="宋体" w:cs="宋体"/>
          <w:b/>
          <w:color w:val="auto"/>
          <w:sz w:val="24"/>
          <w:szCs w:val="24"/>
          <w:highlight w:val="none"/>
        </w:rPr>
      </w:pPr>
      <w:bookmarkStart w:id="53" w:name="_Toc8464"/>
      <w:r>
        <w:rPr>
          <w:rFonts w:hint="eastAsia" w:ascii="宋体" w:hAnsi="宋体" w:eastAsia="宋体" w:cs="宋体"/>
          <w:b/>
          <w:color w:val="auto"/>
          <w:sz w:val="24"/>
          <w:szCs w:val="24"/>
          <w:highlight w:val="none"/>
        </w:rPr>
        <w:t>九、供应商</w:t>
      </w:r>
      <w:r>
        <w:rPr>
          <w:rFonts w:hint="eastAsia" w:ascii="宋体" w:hAnsi="宋体" w:cs="宋体"/>
          <w:b/>
          <w:color w:val="auto"/>
          <w:sz w:val="24"/>
          <w:szCs w:val="24"/>
          <w:highlight w:val="none"/>
          <w:lang w:val="en-US" w:eastAsia="zh-CN"/>
        </w:rPr>
        <w:t>及磋商小组</w:t>
      </w:r>
      <w:r>
        <w:rPr>
          <w:rFonts w:hint="eastAsia" w:ascii="宋体" w:hAnsi="宋体" w:eastAsia="宋体" w:cs="宋体"/>
          <w:b/>
          <w:color w:val="auto"/>
          <w:sz w:val="24"/>
          <w:szCs w:val="24"/>
          <w:highlight w:val="none"/>
        </w:rPr>
        <w:t>违规处罚</w:t>
      </w:r>
      <w:bookmarkEnd w:id="53"/>
    </w:p>
    <w:p w14:paraId="5CD9372D">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44</w:t>
      </w:r>
      <w:r>
        <w:rPr>
          <w:rFonts w:hint="eastAsia" w:ascii="宋体" w:hAnsi="宋体" w:eastAsia="宋体" w:cs="宋体"/>
          <w:color w:val="auto"/>
          <w:sz w:val="24"/>
          <w:szCs w:val="24"/>
          <w:highlight w:val="none"/>
        </w:rPr>
        <w:t xml:space="preserve">.供应商有下列情形之一的，成交无效，同时采购代理机构将提请政府采购监管部门，依据政府采购法律法规的规定作出处理。 </w:t>
      </w:r>
    </w:p>
    <w:p w14:paraId="279E6887">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（1）提供虚假材料谋取成交的； </w:t>
      </w:r>
    </w:p>
    <w:p w14:paraId="74480798">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（2）采取不正当手段诋毁、排挤其他供应商的； </w:t>
      </w:r>
    </w:p>
    <w:p w14:paraId="44BD8BF0">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（3）与采购人、其他供应商恶意串通的； </w:t>
      </w:r>
    </w:p>
    <w:p w14:paraId="1847E5BD">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（4）公开报价后供应商撤回其报价的；</w:t>
      </w:r>
    </w:p>
    <w:p w14:paraId="02E77997">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（5）在磋商期间，影响采购代理机构或磋商小组的任何活动的；</w:t>
      </w:r>
    </w:p>
    <w:p w14:paraId="4E149E3C">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（6）成交后未按本磋商文件要求签约或与采购人订立背离合同实质性内容的其它协议的；</w:t>
      </w:r>
    </w:p>
    <w:p w14:paraId="2554774C">
      <w:pPr>
        <w:keepNext w:val="0"/>
        <w:keepLines w:val="0"/>
        <w:pageBreakBefore w:val="0"/>
        <w:widowControl w:val="0"/>
        <w:kinsoku/>
        <w:wordWrap/>
        <w:overflowPunct/>
        <w:topLinePunct w:val="0"/>
        <w:autoSpaceDE/>
        <w:autoSpaceDN/>
        <w:bidi w:val="0"/>
        <w:adjustRightInd w:val="0"/>
        <w:spacing w:line="52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（7）供应商未按磋商文件规定和合同约定履行义务的</w:t>
      </w:r>
      <w:r>
        <w:rPr>
          <w:rFonts w:hint="eastAsia" w:ascii="宋体" w:hAnsi="宋体" w:eastAsia="宋体" w:cs="宋体"/>
          <w:color w:val="auto"/>
          <w:sz w:val="24"/>
          <w:szCs w:val="24"/>
          <w:highlight w:val="none"/>
          <w:lang w:eastAsia="zh-CN"/>
        </w:rPr>
        <w:t>；</w:t>
      </w:r>
    </w:p>
    <w:p w14:paraId="40163B6D">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（8）法律法规规定的其它事项。</w:t>
      </w:r>
    </w:p>
    <w:p w14:paraId="1B16B222">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45</w:t>
      </w:r>
      <w:r>
        <w:rPr>
          <w:rFonts w:hint="eastAsia" w:ascii="宋体" w:hAnsi="宋体" w:eastAsia="宋体" w:cs="宋体"/>
          <w:color w:val="auto"/>
          <w:sz w:val="24"/>
          <w:szCs w:val="24"/>
          <w:highlight w:val="none"/>
        </w:rPr>
        <w:t>.磋商小组及其成员不得有下列行为：</w:t>
      </w:r>
    </w:p>
    <w:p w14:paraId="17CFAE23">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（一）确定参与评审至评审结束前私自接触供应商；</w:t>
      </w:r>
    </w:p>
    <w:p w14:paraId="0009308F">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（二）接受供应商提出的与响应文件不一致的澄清或者说明，对于响应文件中含义不明确、同类问题表述不一致或者有明显文字和计算错误的内容的情形除外；</w:t>
      </w:r>
    </w:p>
    <w:p w14:paraId="58BF2AD9">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（三）违反评审纪律发表倾向性意见或者征询采购方的倾向性意见；</w:t>
      </w:r>
    </w:p>
    <w:p w14:paraId="651716AB">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（四）对需要专业判断的主观评审因素协商评分；</w:t>
      </w:r>
    </w:p>
    <w:p w14:paraId="7A6D6244">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（五）在评审过程中擅离职守，影响评审程序正常进行的；</w:t>
      </w:r>
    </w:p>
    <w:p w14:paraId="4C2CF479">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（六）记录、复制或者带走任何评标资料；</w:t>
      </w:r>
    </w:p>
    <w:p w14:paraId="7652E6B0">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（七）其他不遵守评标纪律的行为。</w:t>
      </w:r>
    </w:p>
    <w:p w14:paraId="27E7E0B5">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磋商小组成员有前款第一至五项行为之一的，其评审意见无效，并不得获取评审劳务报酬和报销异地评审差旅费。</w:t>
      </w:r>
    </w:p>
    <w:p w14:paraId="07EB4B41">
      <w:pPr>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十、相关政策要求</w:t>
      </w:r>
    </w:p>
    <w:p w14:paraId="31C00A88">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.进口货物及政策要求</w:t>
      </w:r>
    </w:p>
    <w:p w14:paraId="7670BF11">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本磋商文件中的采购标的，未特别注明“允许进口产品”字样的，均必须采购国产产品，即非“通过中国海关报关验放进入中国境内且产自关境外的产品”，采购产品各项技术标准必须符合国家强制性标准。特别注明“允许进口产品”字样的，优先采购向我国企业转让技术、与我国企业签订消化吸收再创新方案的供应商的进口产品，如果有 能够满足采购需求的国产产品参与，应当按照公平竞争的原则进行评审。 </w:t>
      </w:r>
    </w:p>
    <w:p w14:paraId="118098D5">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 xml:space="preserve">.国家强制产品 </w:t>
      </w:r>
    </w:p>
    <w:p w14:paraId="667922BE">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采购货物中如含“台式计算机、便携式计算机和平板式微型计算机、激光打印机、针式打印机、液晶显示器、制冷压缩机、空调机组、专用制冷空调设备、镇流器、空调机、普通照明用双端荧光灯、电视设备、视频设备以及便器、水嘴等”，属于国家强制性采购产品，须提供获得国家确定的认证机构出具的处于有效期之内的节能产品认证证书和《强制节能产品明细表》。 </w:t>
      </w:r>
    </w:p>
    <w:p w14:paraId="412360E5">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48</w:t>
      </w:r>
      <w:r>
        <w:rPr>
          <w:rFonts w:hint="eastAsia" w:ascii="宋体" w:hAnsi="宋体" w:eastAsia="宋体" w:cs="宋体"/>
          <w:color w:val="auto"/>
          <w:sz w:val="24"/>
          <w:szCs w:val="24"/>
          <w:highlight w:val="none"/>
          <w:lang w:val="en-US" w:eastAsia="zh-CN"/>
        </w:rPr>
        <w:t xml:space="preserve">.投报环境标志产品政府采购品目清单中的产品，需提供所投产品获得国家确定的认证机构出具的、处于有效期之内的环境标志产品认证证书和《环境标志产品明细表》。 </w:t>
      </w:r>
    </w:p>
    <w:p w14:paraId="2B9D29D2">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49</w:t>
      </w:r>
      <w:r>
        <w:rPr>
          <w:rFonts w:hint="eastAsia" w:ascii="宋体" w:hAnsi="宋体" w:eastAsia="宋体" w:cs="宋体"/>
          <w:color w:val="auto"/>
          <w:sz w:val="24"/>
          <w:szCs w:val="24"/>
          <w:highlight w:val="none"/>
          <w:lang w:val="en-US" w:eastAsia="zh-CN"/>
        </w:rPr>
        <w:t xml:space="preserve">.采购货物中如含有计算机，必须预装正版操作系统软件产品；项目中所采购的其它软件必须为正版软件。须提供《正版软件承诺》。 </w:t>
      </w:r>
    </w:p>
    <w:p w14:paraId="5DAE1F27">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 xml:space="preserve">.采购货物中如含国家互联网信息办公室会同工业和信息化部、公安部、国家认证认可监督管理委员会等部门发布关于调整《网络关键设备和网络安全专用产品目录》的公告 2023 年第 2 号公布的《网络关键设备和网络安全专用产品目录》的网络安全专用产品，投报产品须提供具备资格的机构依据 GB 42250《信息安全技术 网络安全专用产品安全技术要求》等相关国家标准强制性要求检测的安全认证合格或者安全检测符合要求的证明材料或对此前已经获得有效的《计算机信息系统安全专用产品销售许可证》影印件或扫描件。 </w:t>
      </w:r>
    </w:p>
    <w:p w14:paraId="69F4AA87">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 xml:space="preserve">.中小微企业参加本项目： </w:t>
      </w:r>
    </w:p>
    <w:p w14:paraId="1421BB50">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须按照财政部、工业和信息化部发布的《关于印发&lt;政府采购促进中小企业发展管 理办法&gt;的通知》(财库〔2020〕46 号），并依据工信部联【2011】300 号《中小企业划型标准规定》的标准，如实填写《中小企业声明函》。 </w:t>
      </w:r>
    </w:p>
    <w:p w14:paraId="1CAFE623">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 xml:space="preserve">．残疾人福利单位参加本项目： </w:t>
      </w:r>
    </w:p>
    <w:p w14:paraId="329D2096">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依据《三部门联合发布关于促进残疾人就业政府采购政策的通知》（财库[2017]141号）第三条规定，需提供《残疾人福利性单位声明函》。 </w:t>
      </w:r>
    </w:p>
    <w:p w14:paraId="1519A500">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 xml:space="preserve">．监狱企业参加本项目： </w:t>
      </w:r>
    </w:p>
    <w:p w14:paraId="4B0E5302">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依据《财政部司法部关于政府采购支持监狱企业发展有关问题的通知》(财库〔2014〕68 号)规定，需提供《监狱企业承诺函》和由省级以上监狱管理局、戒毒管理局（含新疆生产建设兵团）出具的属于监狱企业的证明文件。</w:t>
      </w:r>
    </w:p>
    <w:p w14:paraId="4A63B5C7">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 xml:space="preserve">.联合体参加本项目： </w:t>
      </w:r>
    </w:p>
    <w:p w14:paraId="598E586F">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如本项目为接受大中型企业与小微企业组成联合体或者允许大中型企业向一家或者多家小微企业分包的采购项目，需提供《联合体磋商协议书》。 </w:t>
      </w:r>
    </w:p>
    <w:p w14:paraId="3CE125C8">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 xml:space="preserve">.创新产品参加的项目 </w:t>
      </w:r>
    </w:p>
    <w:p w14:paraId="52C8EFD7">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投报根据《政府采购支持创新产品和服务实施细则》（晋财购【2019】19 号）的产品，需在响应文件中提供《山西省创新产品和服务推荐清单》产品截图，并填写《创新产品或创新服务明细表》。 </w:t>
      </w:r>
    </w:p>
    <w:p w14:paraId="091DDB30">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 xml:space="preserve">.商品包装和快递包装 </w:t>
      </w:r>
    </w:p>
    <w:p w14:paraId="31BD284B">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如所供货物需按《商品包装政府采购需求标准（试行）》《快递包装政府采购需求标准（试行）》（财办库〔2020〕123 号）包装标准与保护措施进行包装，须出具《商品包装和快递包装承诺》。</w:t>
      </w:r>
    </w:p>
    <w:p w14:paraId="74CACA6C">
      <w:pPr>
        <w:spacing w:line="360" w:lineRule="auto"/>
        <w:ind w:firstLine="480" w:firstLineChars="200"/>
        <w:rPr>
          <w:rFonts w:hint="eastAsia" w:ascii="宋体" w:hAnsi="宋体" w:cs="宋体"/>
          <w:sz w:val="24"/>
          <w:szCs w:val="24"/>
          <w:lang w:val="en-US" w:eastAsia="zh-CN"/>
        </w:rPr>
      </w:pPr>
      <w:r>
        <w:rPr>
          <w:rFonts w:hint="eastAsia" w:ascii="宋体" w:hAnsi="宋体" w:cs="宋体"/>
          <w:color w:val="auto"/>
          <w:sz w:val="24"/>
          <w:szCs w:val="24"/>
          <w:highlight w:val="none"/>
          <w:lang w:val="en-US" w:eastAsia="zh-CN"/>
        </w:rPr>
        <w:t>57.</w:t>
      </w:r>
      <w:r>
        <w:rPr>
          <w:rFonts w:hint="eastAsia" w:ascii="宋体" w:hAnsi="宋体" w:cs="宋体"/>
          <w:sz w:val="24"/>
          <w:szCs w:val="24"/>
          <w:lang w:val="en-US" w:eastAsia="zh-CN"/>
        </w:rPr>
        <w:t>本国产品</w:t>
      </w:r>
    </w:p>
    <w:p w14:paraId="1850E107">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sz w:val="24"/>
          <w:szCs w:val="24"/>
          <w:lang w:val="en-US" w:eastAsia="zh-CN"/>
        </w:rPr>
        <w:t>依据《国务院办公厅关于在政府采购中实施本国产品标准及相关政策的通知》（国办发〔2025〕34号）规定，政府采购活动中既有本国产品又有非本国产品参与竞争的，依法对本国产品给予价格评审优惠，对本国产品的报价给予20%的价格扣除，用扣除后的价格参与评审。 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9678973">
      <w:pPr>
        <w:keepNext w:val="0"/>
        <w:keepLines w:val="0"/>
        <w:pageBreakBefore w:val="0"/>
        <w:widowControl w:val="0"/>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sz w:val="24"/>
          <w:szCs w:val="24"/>
          <w:highlight w:val="none"/>
          <w:lang w:val="en-US" w:eastAsia="zh-CN"/>
        </w:rPr>
      </w:pPr>
    </w:p>
    <w:p w14:paraId="41B8B61E">
      <w:pPr>
        <w:pStyle w:val="24"/>
        <w:rPr>
          <w:rFonts w:hint="eastAsia" w:ascii="宋体" w:hAnsi="宋体" w:eastAsia="宋体" w:cs="宋体"/>
          <w:color w:val="auto"/>
          <w:sz w:val="24"/>
          <w:szCs w:val="24"/>
          <w:highlight w:val="none"/>
          <w:lang w:val="en-US" w:eastAsia="zh-CN"/>
        </w:rPr>
      </w:pPr>
    </w:p>
    <w:p w14:paraId="6D20B2F9">
      <w:pPr>
        <w:rPr>
          <w:rFonts w:hint="eastAsia" w:ascii="宋体" w:hAnsi="宋体" w:eastAsia="宋体" w:cs="宋体"/>
          <w:color w:val="auto"/>
          <w:sz w:val="24"/>
          <w:szCs w:val="24"/>
          <w:highlight w:val="none"/>
          <w:lang w:val="en-US" w:eastAsia="zh-CN"/>
        </w:rPr>
      </w:pPr>
    </w:p>
    <w:p w14:paraId="3158F985">
      <w:pPr>
        <w:rPr>
          <w:rFonts w:hint="eastAsia" w:ascii="宋体" w:hAnsi="宋体" w:eastAsia="宋体" w:cs="宋体"/>
          <w:color w:val="auto"/>
          <w:sz w:val="24"/>
          <w:szCs w:val="24"/>
          <w:highlight w:val="none"/>
          <w:lang w:val="en-US" w:eastAsia="zh-CN"/>
        </w:rPr>
      </w:pPr>
    </w:p>
    <w:p w14:paraId="0886BAC8">
      <w:pPr>
        <w:rPr>
          <w:rFonts w:hint="eastAsia" w:ascii="宋体" w:hAnsi="宋体" w:eastAsia="宋体" w:cs="宋体"/>
          <w:color w:val="auto"/>
          <w:sz w:val="24"/>
          <w:szCs w:val="24"/>
          <w:highlight w:val="none"/>
          <w:lang w:val="en-US" w:eastAsia="zh-CN"/>
        </w:rPr>
      </w:pPr>
    </w:p>
    <w:p w14:paraId="05B476E5">
      <w:pPr>
        <w:rPr>
          <w:rFonts w:hint="eastAsia" w:ascii="宋体" w:hAnsi="宋体" w:eastAsia="宋体" w:cs="宋体"/>
          <w:color w:val="auto"/>
          <w:sz w:val="24"/>
          <w:szCs w:val="24"/>
          <w:highlight w:val="none"/>
          <w:lang w:val="en-US" w:eastAsia="zh-CN"/>
        </w:rPr>
      </w:pPr>
    </w:p>
    <w:p w14:paraId="3B7CA11F">
      <w:pPr>
        <w:rPr>
          <w:rFonts w:hint="eastAsia" w:ascii="宋体" w:hAnsi="宋体" w:eastAsia="宋体" w:cs="宋体"/>
          <w:color w:val="auto"/>
          <w:sz w:val="24"/>
          <w:szCs w:val="24"/>
          <w:highlight w:val="none"/>
          <w:lang w:val="en-US" w:eastAsia="zh-CN"/>
        </w:rPr>
      </w:pPr>
    </w:p>
    <w:p w14:paraId="6F9F2E2D">
      <w:pPr>
        <w:rPr>
          <w:rFonts w:hint="eastAsia" w:ascii="宋体" w:hAnsi="宋体" w:eastAsia="宋体" w:cs="宋体"/>
          <w:color w:val="auto"/>
          <w:sz w:val="24"/>
          <w:szCs w:val="24"/>
          <w:highlight w:val="none"/>
          <w:lang w:val="en-US" w:eastAsia="zh-CN"/>
        </w:rPr>
      </w:pPr>
    </w:p>
    <w:p w14:paraId="264B42B9">
      <w:pPr>
        <w:rPr>
          <w:rFonts w:hint="eastAsia" w:ascii="宋体" w:hAnsi="宋体" w:eastAsia="宋体" w:cs="宋体"/>
          <w:color w:val="auto"/>
          <w:sz w:val="24"/>
          <w:szCs w:val="24"/>
          <w:highlight w:val="none"/>
          <w:lang w:val="en-US" w:eastAsia="zh-CN"/>
        </w:rPr>
      </w:pPr>
    </w:p>
    <w:p w14:paraId="31A7BDB0">
      <w:pPr>
        <w:rPr>
          <w:rFonts w:hint="eastAsia" w:ascii="宋体" w:hAnsi="宋体" w:eastAsia="宋体" w:cs="宋体"/>
          <w:color w:val="auto"/>
          <w:sz w:val="24"/>
          <w:szCs w:val="24"/>
          <w:highlight w:val="none"/>
          <w:lang w:val="en-US" w:eastAsia="zh-CN"/>
        </w:rPr>
      </w:pPr>
    </w:p>
    <w:p w14:paraId="54323D6E">
      <w:pPr>
        <w:rPr>
          <w:rFonts w:hint="eastAsia" w:ascii="宋体" w:hAnsi="宋体" w:eastAsia="宋体" w:cs="宋体"/>
          <w:color w:val="auto"/>
          <w:sz w:val="24"/>
          <w:szCs w:val="24"/>
          <w:highlight w:val="none"/>
          <w:lang w:val="en-US" w:eastAsia="zh-CN"/>
        </w:rPr>
      </w:pPr>
    </w:p>
    <w:p w14:paraId="0B99535A">
      <w:pPr>
        <w:rPr>
          <w:rFonts w:hint="eastAsia" w:ascii="宋体" w:hAnsi="宋体" w:eastAsia="宋体" w:cs="宋体"/>
          <w:color w:val="auto"/>
          <w:sz w:val="24"/>
          <w:szCs w:val="24"/>
          <w:highlight w:val="none"/>
          <w:lang w:val="en-US" w:eastAsia="zh-CN"/>
        </w:rPr>
      </w:pPr>
    </w:p>
    <w:p w14:paraId="25AEBE58">
      <w:pPr>
        <w:rPr>
          <w:rFonts w:hint="eastAsia" w:ascii="宋体" w:hAnsi="宋体" w:eastAsia="宋体" w:cs="宋体"/>
          <w:color w:val="auto"/>
          <w:sz w:val="24"/>
          <w:szCs w:val="24"/>
          <w:highlight w:val="none"/>
          <w:lang w:val="en-US" w:eastAsia="zh-CN"/>
        </w:rPr>
      </w:pPr>
    </w:p>
    <w:p w14:paraId="1C8D0ECF">
      <w:pPr>
        <w:rPr>
          <w:rFonts w:hint="eastAsia" w:ascii="宋体" w:hAnsi="宋体" w:eastAsia="宋体" w:cs="宋体"/>
          <w:color w:val="auto"/>
          <w:sz w:val="24"/>
          <w:szCs w:val="24"/>
          <w:highlight w:val="none"/>
          <w:lang w:val="en-US" w:eastAsia="zh-CN"/>
        </w:rPr>
      </w:pPr>
    </w:p>
    <w:p w14:paraId="28BA9C87">
      <w:pPr>
        <w:rPr>
          <w:rFonts w:hint="eastAsia" w:ascii="宋体" w:hAnsi="宋体" w:eastAsia="宋体" w:cs="宋体"/>
          <w:color w:val="auto"/>
          <w:sz w:val="24"/>
          <w:szCs w:val="24"/>
          <w:highlight w:val="none"/>
          <w:lang w:val="en-US" w:eastAsia="zh-CN"/>
        </w:rPr>
      </w:pPr>
    </w:p>
    <w:p w14:paraId="263A5651">
      <w:pPr>
        <w:rPr>
          <w:rFonts w:hint="eastAsia" w:ascii="宋体" w:hAnsi="宋体" w:eastAsia="宋体" w:cs="宋体"/>
          <w:color w:val="auto"/>
          <w:sz w:val="24"/>
          <w:szCs w:val="24"/>
          <w:highlight w:val="none"/>
          <w:lang w:val="en-US" w:eastAsia="zh-CN"/>
        </w:rPr>
      </w:pPr>
    </w:p>
    <w:p w14:paraId="4097BEDD">
      <w:pPr>
        <w:rPr>
          <w:rFonts w:hint="eastAsia" w:ascii="宋体" w:hAnsi="宋体" w:eastAsia="宋体" w:cs="宋体"/>
          <w:color w:val="auto"/>
          <w:sz w:val="24"/>
          <w:szCs w:val="24"/>
          <w:highlight w:val="none"/>
          <w:lang w:val="en-US" w:eastAsia="zh-CN"/>
        </w:rPr>
      </w:pPr>
    </w:p>
    <w:p w14:paraId="1C2D733A">
      <w:pPr>
        <w:rPr>
          <w:rFonts w:hint="eastAsia" w:ascii="宋体" w:hAnsi="宋体" w:eastAsia="宋体" w:cs="宋体"/>
          <w:color w:val="auto"/>
          <w:sz w:val="24"/>
          <w:szCs w:val="24"/>
          <w:highlight w:val="none"/>
          <w:lang w:val="en-US" w:eastAsia="zh-CN"/>
        </w:rPr>
      </w:pPr>
    </w:p>
    <w:bookmarkEnd w:id="40"/>
    <w:bookmarkEnd w:id="41"/>
    <w:p w14:paraId="22E97EE2">
      <w:pPr>
        <w:pStyle w:val="35"/>
        <w:numPr>
          <w:ilvl w:val="0"/>
          <w:numId w:val="4"/>
        </w:numPr>
        <w:ind w:left="0" w:leftChars="0" w:firstLine="0" w:firstLineChars="0"/>
        <w:jc w:val="center"/>
        <w:rPr>
          <w:rFonts w:hint="eastAsia" w:ascii="宋体" w:hAnsi="宋体" w:eastAsia="宋体" w:cs="宋体"/>
          <w:b/>
          <w:bCs/>
          <w:color w:val="000000" w:themeColor="text1"/>
          <w:sz w:val="32"/>
          <w:szCs w:val="21"/>
          <w:highlight w:val="none"/>
          <w14:textFill>
            <w14:solidFill>
              <w14:schemeClr w14:val="tx1"/>
            </w14:solidFill>
          </w14:textFill>
        </w:rPr>
      </w:pPr>
      <w:r>
        <w:rPr>
          <w:rFonts w:hint="eastAsia" w:ascii="宋体" w:hAnsi="宋体" w:eastAsia="宋体" w:cs="宋体"/>
          <w:b/>
          <w:bCs/>
          <w:color w:val="000000" w:themeColor="text1"/>
          <w:sz w:val="32"/>
          <w:szCs w:val="21"/>
          <w:highlight w:val="none"/>
          <w14:textFill>
            <w14:solidFill>
              <w14:schemeClr w14:val="tx1"/>
            </w14:solidFill>
          </w14:textFill>
        </w:rPr>
        <w:t xml:space="preserve"> 评审标准和综合评审方法</w:t>
      </w:r>
    </w:p>
    <w:p w14:paraId="609FF19E">
      <w:pPr>
        <w:widowControl/>
        <w:snapToGrid w:val="0"/>
        <w:spacing w:line="360" w:lineRule="auto"/>
        <w:ind w:firstLine="482" w:firstLineChars="200"/>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一、资格审查内容及标准</w:t>
      </w:r>
    </w:p>
    <w:tbl>
      <w:tblPr>
        <w:tblStyle w:val="2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743"/>
        <w:gridCol w:w="1869"/>
        <w:gridCol w:w="5197"/>
      </w:tblGrid>
      <w:tr w14:paraId="5C94E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pct"/>
            <w:noWrap w:val="0"/>
            <w:vAlign w:val="center"/>
          </w:tcPr>
          <w:p w14:paraId="51614B94">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435" w:type="pct"/>
            <w:noWrap w:val="0"/>
            <w:vAlign w:val="center"/>
          </w:tcPr>
          <w:p w14:paraId="2102FF0E">
            <w:pPr>
              <w:spacing w:line="360" w:lineRule="auto"/>
              <w:jc w:val="center"/>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类型</w:t>
            </w:r>
          </w:p>
        </w:tc>
        <w:tc>
          <w:tcPr>
            <w:tcW w:w="1097" w:type="pct"/>
            <w:noWrap w:val="0"/>
            <w:vAlign w:val="center"/>
          </w:tcPr>
          <w:p w14:paraId="562EC957">
            <w:pPr>
              <w:spacing w:line="360" w:lineRule="auto"/>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审查要求</w:t>
            </w:r>
          </w:p>
        </w:tc>
        <w:tc>
          <w:tcPr>
            <w:tcW w:w="3051" w:type="pct"/>
            <w:noWrap w:val="0"/>
            <w:vAlign w:val="center"/>
          </w:tcPr>
          <w:p w14:paraId="6D13CA20">
            <w:pPr>
              <w:spacing w:line="360" w:lineRule="auto"/>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要求说明</w:t>
            </w:r>
          </w:p>
        </w:tc>
      </w:tr>
      <w:tr w14:paraId="4C08A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pct"/>
            <w:noWrap w:val="0"/>
            <w:vAlign w:val="center"/>
          </w:tcPr>
          <w:p w14:paraId="2846D243">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435" w:type="pct"/>
            <w:noWrap w:val="0"/>
            <w:vAlign w:val="center"/>
          </w:tcPr>
          <w:p w14:paraId="3B39DC18">
            <w:pPr>
              <w:spacing w:line="360" w:lineRule="auto"/>
              <w:jc w:val="both"/>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营业</w:t>
            </w:r>
          </w:p>
          <w:p w14:paraId="21B28BE9">
            <w:pPr>
              <w:spacing w:line="360" w:lineRule="auto"/>
              <w:jc w:val="both"/>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执照</w:t>
            </w:r>
          </w:p>
        </w:tc>
        <w:tc>
          <w:tcPr>
            <w:tcW w:w="1097" w:type="pct"/>
            <w:noWrap w:val="0"/>
            <w:vAlign w:val="center"/>
          </w:tcPr>
          <w:p w14:paraId="75B2D472">
            <w:pPr>
              <w:spacing w:line="360" w:lineRule="auto"/>
              <w:jc w:val="center"/>
              <w:rPr>
                <w:rFonts w:hint="eastAsia" w:ascii="宋体" w:hAnsi="宋体" w:eastAsia="宋体" w:cs="宋体"/>
                <w:sz w:val="24"/>
                <w:highlight w:val="none"/>
              </w:rPr>
            </w:pPr>
            <w:r>
              <w:rPr>
                <w:rFonts w:hint="eastAsia" w:ascii="宋体" w:hAnsi="宋体" w:eastAsia="宋体" w:cs="宋体"/>
                <w:kern w:val="2"/>
                <w:sz w:val="24"/>
                <w:szCs w:val="24"/>
                <w:lang w:val="en-US" w:eastAsia="zh-CN" w:bidi="ar-SA"/>
              </w:rPr>
              <w:t>具有独立承担民事责任的能力</w:t>
            </w:r>
          </w:p>
        </w:tc>
        <w:tc>
          <w:tcPr>
            <w:tcW w:w="3051" w:type="pct"/>
            <w:noWrap w:val="0"/>
            <w:vAlign w:val="center"/>
          </w:tcPr>
          <w:p w14:paraId="0F9CB82A">
            <w:pPr>
              <w:pStyle w:val="25"/>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提供供应商信用承诺书。</w:t>
            </w:r>
          </w:p>
          <w:p w14:paraId="43BABC50">
            <w:pPr>
              <w:pStyle w:val="39"/>
              <w:spacing w:line="360" w:lineRule="auto"/>
              <w:ind w:firstLine="0" w:firstLineChars="0"/>
              <w:rPr>
                <w:rFonts w:hint="eastAsia" w:ascii="宋体" w:hAnsi="宋体" w:eastAsia="宋体" w:cs="宋体"/>
                <w:sz w:val="24"/>
                <w:highlight w:val="none"/>
              </w:rPr>
            </w:pPr>
            <w:r>
              <w:rPr>
                <w:rFonts w:hint="eastAsia" w:ascii="宋体" w:hAnsi="宋体" w:eastAsia="宋体" w:cs="宋体"/>
                <w:kern w:val="2"/>
                <w:sz w:val="24"/>
                <w:szCs w:val="24"/>
                <w:lang w:val="en-US" w:eastAsia="zh-CN" w:bidi="ar-SA"/>
              </w:rPr>
              <w:t>以上证明材料须符合要求、有效、完整。否则，响应无效。</w:t>
            </w:r>
          </w:p>
        </w:tc>
      </w:tr>
      <w:tr w14:paraId="25105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pct"/>
            <w:noWrap w:val="0"/>
            <w:vAlign w:val="center"/>
          </w:tcPr>
          <w:p w14:paraId="2F424458">
            <w:pPr>
              <w:spacing w:line="360" w:lineRule="auto"/>
              <w:ind w:firstLine="120" w:firstLineChars="50"/>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435" w:type="pct"/>
            <w:noWrap w:val="0"/>
            <w:vAlign w:val="center"/>
          </w:tcPr>
          <w:p w14:paraId="65F2E257">
            <w:pPr>
              <w:spacing w:line="360" w:lineRule="auto"/>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财务报告</w:t>
            </w:r>
          </w:p>
        </w:tc>
        <w:tc>
          <w:tcPr>
            <w:tcW w:w="1097" w:type="pct"/>
            <w:noWrap w:val="0"/>
            <w:vAlign w:val="center"/>
          </w:tcPr>
          <w:p w14:paraId="19CBA074">
            <w:pPr>
              <w:spacing w:line="360" w:lineRule="auto"/>
              <w:jc w:val="center"/>
              <w:rPr>
                <w:rFonts w:hint="eastAsia" w:ascii="宋体" w:hAnsi="宋体" w:eastAsia="宋体" w:cs="宋体"/>
                <w:sz w:val="24"/>
                <w:highlight w:val="none"/>
              </w:rPr>
            </w:pPr>
            <w:r>
              <w:rPr>
                <w:rFonts w:hint="eastAsia" w:ascii="宋体" w:hAnsi="宋体" w:eastAsia="宋体" w:cs="宋体"/>
                <w:kern w:val="2"/>
                <w:sz w:val="24"/>
                <w:szCs w:val="24"/>
                <w:lang w:val="en-US" w:eastAsia="zh-CN" w:bidi="ar-SA"/>
              </w:rPr>
              <w:t>具有良好的商业信誉和健全的财务会计制度</w:t>
            </w:r>
          </w:p>
        </w:tc>
        <w:tc>
          <w:tcPr>
            <w:tcW w:w="3051" w:type="pct"/>
            <w:noWrap w:val="0"/>
            <w:vAlign w:val="center"/>
          </w:tcPr>
          <w:p w14:paraId="6F1E8280">
            <w:pPr>
              <w:pStyle w:val="25"/>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提供供应商信用承诺书。</w:t>
            </w:r>
          </w:p>
          <w:p w14:paraId="23334A5A">
            <w:pPr>
              <w:spacing w:line="360" w:lineRule="auto"/>
              <w:rPr>
                <w:rFonts w:hint="eastAsia" w:ascii="宋体" w:hAnsi="宋体" w:eastAsia="宋体" w:cs="宋体"/>
                <w:sz w:val="24"/>
                <w:highlight w:val="none"/>
              </w:rPr>
            </w:pPr>
            <w:r>
              <w:rPr>
                <w:rFonts w:hint="eastAsia" w:ascii="宋体" w:hAnsi="宋体" w:eastAsia="宋体" w:cs="宋体"/>
                <w:kern w:val="2"/>
                <w:sz w:val="24"/>
                <w:szCs w:val="24"/>
                <w:lang w:val="en-US" w:eastAsia="zh-CN" w:bidi="ar-SA"/>
              </w:rPr>
              <w:t>以上证明材料须符合要求、有效、完整。否则，响应无效。</w:t>
            </w:r>
          </w:p>
        </w:tc>
      </w:tr>
      <w:tr w14:paraId="6D6FA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pct"/>
            <w:noWrap w:val="0"/>
            <w:vAlign w:val="center"/>
          </w:tcPr>
          <w:p w14:paraId="6B2BB492">
            <w:pPr>
              <w:spacing w:line="360" w:lineRule="auto"/>
              <w:ind w:firstLine="120" w:firstLineChars="50"/>
              <w:jc w:val="center"/>
              <w:rPr>
                <w:rFonts w:hint="eastAsia" w:ascii="宋体" w:hAnsi="宋体" w:eastAsia="宋体" w:cs="宋体"/>
                <w:sz w:val="24"/>
                <w:highlight w:val="none"/>
              </w:rPr>
            </w:pPr>
            <w:r>
              <w:rPr>
                <w:rFonts w:hint="eastAsia" w:ascii="宋体" w:hAnsi="宋体" w:eastAsia="宋体" w:cs="宋体"/>
                <w:sz w:val="24"/>
                <w:highlight w:val="none"/>
              </w:rPr>
              <w:t>3</w:t>
            </w:r>
          </w:p>
        </w:tc>
        <w:tc>
          <w:tcPr>
            <w:tcW w:w="435" w:type="pct"/>
            <w:noWrap w:val="0"/>
            <w:vAlign w:val="center"/>
          </w:tcPr>
          <w:p w14:paraId="65373086">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基本资质</w:t>
            </w:r>
          </w:p>
        </w:tc>
        <w:tc>
          <w:tcPr>
            <w:tcW w:w="1097" w:type="pct"/>
            <w:noWrap w:val="0"/>
            <w:vAlign w:val="center"/>
          </w:tcPr>
          <w:p w14:paraId="26121D0C">
            <w:pPr>
              <w:spacing w:line="360" w:lineRule="auto"/>
              <w:jc w:val="center"/>
              <w:rPr>
                <w:rFonts w:hint="eastAsia" w:ascii="宋体" w:hAnsi="宋体" w:eastAsia="宋体" w:cs="宋体"/>
                <w:sz w:val="24"/>
                <w:highlight w:val="none"/>
              </w:rPr>
            </w:pPr>
            <w:r>
              <w:rPr>
                <w:rFonts w:hint="eastAsia" w:ascii="宋体" w:hAnsi="宋体" w:eastAsia="宋体" w:cs="宋体"/>
                <w:kern w:val="2"/>
                <w:sz w:val="24"/>
                <w:szCs w:val="24"/>
                <w:lang w:val="en-US" w:eastAsia="zh-CN" w:bidi="ar-SA"/>
              </w:rPr>
              <w:t>有依法缴纳税收和社会保障资金的良好记录</w:t>
            </w:r>
          </w:p>
        </w:tc>
        <w:tc>
          <w:tcPr>
            <w:tcW w:w="3051" w:type="pct"/>
            <w:noWrap w:val="0"/>
            <w:vAlign w:val="center"/>
          </w:tcPr>
          <w:p w14:paraId="522752C8">
            <w:pPr>
              <w:pStyle w:val="25"/>
              <w:ind w:firstLine="240" w:firstLineChars="1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提供供应商信用承诺书。</w:t>
            </w:r>
          </w:p>
          <w:p w14:paraId="57B4CE7A">
            <w:pPr>
              <w:spacing w:line="360" w:lineRule="auto"/>
              <w:rPr>
                <w:rFonts w:hint="eastAsia" w:ascii="宋体" w:hAnsi="宋体" w:eastAsia="宋体" w:cs="宋体"/>
                <w:sz w:val="24"/>
                <w:highlight w:val="none"/>
              </w:rPr>
            </w:pPr>
            <w:r>
              <w:rPr>
                <w:rFonts w:hint="eastAsia" w:ascii="宋体" w:hAnsi="宋体" w:eastAsia="宋体" w:cs="宋体"/>
                <w:kern w:val="2"/>
                <w:sz w:val="24"/>
                <w:szCs w:val="24"/>
                <w:lang w:val="en-US" w:eastAsia="zh-CN" w:bidi="ar-SA"/>
              </w:rPr>
              <w:t>以上证明材料须符合要求、有效、完整。否则，响应无效。</w:t>
            </w:r>
          </w:p>
        </w:tc>
      </w:tr>
      <w:tr w14:paraId="77F4C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5" w:type="pct"/>
            <w:noWrap w:val="0"/>
            <w:vAlign w:val="center"/>
          </w:tcPr>
          <w:p w14:paraId="0ECF5372">
            <w:pPr>
              <w:spacing w:line="360" w:lineRule="auto"/>
              <w:ind w:firstLine="120" w:firstLineChars="50"/>
              <w:jc w:val="center"/>
              <w:rPr>
                <w:rFonts w:hint="eastAsia" w:ascii="宋体" w:hAnsi="宋体" w:eastAsia="宋体" w:cs="宋体"/>
                <w:sz w:val="24"/>
                <w:highlight w:val="none"/>
              </w:rPr>
            </w:pPr>
            <w:r>
              <w:rPr>
                <w:rFonts w:hint="eastAsia" w:ascii="宋体" w:hAnsi="宋体" w:eastAsia="宋体" w:cs="宋体"/>
                <w:sz w:val="24"/>
                <w:highlight w:val="none"/>
              </w:rPr>
              <w:t xml:space="preserve">4 </w:t>
            </w:r>
          </w:p>
        </w:tc>
        <w:tc>
          <w:tcPr>
            <w:tcW w:w="435" w:type="pct"/>
            <w:noWrap w:val="0"/>
            <w:vAlign w:val="center"/>
          </w:tcPr>
          <w:p w14:paraId="5417343E">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基本资质</w:t>
            </w:r>
          </w:p>
        </w:tc>
        <w:tc>
          <w:tcPr>
            <w:tcW w:w="1097" w:type="pct"/>
            <w:noWrap w:val="0"/>
            <w:vAlign w:val="center"/>
          </w:tcPr>
          <w:p w14:paraId="0F685360">
            <w:pPr>
              <w:spacing w:line="360" w:lineRule="auto"/>
              <w:jc w:val="center"/>
              <w:rPr>
                <w:rFonts w:hint="eastAsia" w:ascii="宋体" w:hAnsi="宋体" w:eastAsia="宋体" w:cs="宋体"/>
                <w:sz w:val="24"/>
                <w:highlight w:val="none"/>
              </w:rPr>
            </w:pPr>
            <w:r>
              <w:rPr>
                <w:rFonts w:hint="eastAsia" w:ascii="宋体" w:hAnsi="宋体" w:eastAsia="宋体" w:cs="宋体"/>
                <w:kern w:val="2"/>
                <w:sz w:val="24"/>
                <w:szCs w:val="24"/>
                <w:lang w:val="en-US" w:eastAsia="zh-CN" w:bidi="ar-SA"/>
              </w:rPr>
              <w:t>具有履行合同所必需的设备和专业技术能力</w:t>
            </w:r>
          </w:p>
        </w:tc>
        <w:tc>
          <w:tcPr>
            <w:tcW w:w="3051" w:type="pct"/>
            <w:noWrap w:val="0"/>
            <w:vAlign w:val="center"/>
          </w:tcPr>
          <w:p w14:paraId="0BF87AC1">
            <w:pPr>
              <w:pStyle w:val="25"/>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提供供应商信用承诺书。</w:t>
            </w:r>
          </w:p>
          <w:p w14:paraId="6FFA5D05">
            <w:pPr>
              <w:spacing w:line="360" w:lineRule="auto"/>
              <w:rPr>
                <w:rFonts w:hint="eastAsia" w:ascii="宋体" w:hAnsi="宋体" w:eastAsia="宋体" w:cs="宋体"/>
                <w:sz w:val="24"/>
                <w:highlight w:val="none"/>
              </w:rPr>
            </w:pPr>
            <w:r>
              <w:rPr>
                <w:rFonts w:hint="eastAsia" w:ascii="宋体" w:hAnsi="宋体" w:eastAsia="宋体" w:cs="宋体"/>
                <w:kern w:val="2"/>
                <w:sz w:val="24"/>
                <w:szCs w:val="24"/>
                <w:lang w:val="en-US" w:eastAsia="zh-CN" w:bidi="ar-SA"/>
              </w:rPr>
              <w:t>以上证明材料须符合要求、有效、完整。否则，响应无效。</w:t>
            </w:r>
          </w:p>
        </w:tc>
      </w:tr>
      <w:tr w14:paraId="63D53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pct"/>
            <w:noWrap w:val="0"/>
            <w:vAlign w:val="center"/>
          </w:tcPr>
          <w:p w14:paraId="770FE40C">
            <w:pPr>
              <w:spacing w:line="360" w:lineRule="auto"/>
              <w:ind w:firstLine="120" w:firstLineChars="50"/>
              <w:jc w:val="center"/>
              <w:rPr>
                <w:rFonts w:hint="eastAsia" w:ascii="宋体" w:hAnsi="宋体" w:eastAsia="宋体" w:cs="宋体"/>
                <w:sz w:val="24"/>
                <w:highlight w:val="none"/>
              </w:rPr>
            </w:pPr>
            <w:r>
              <w:rPr>
                <w:rFonts w:hint="eastAsia" w:ascii="宋体" w:hAnsi="宋体" w:eastAsia="宋体" w:cs="宋体"/>
                <w:sz w:val="24"/>
                <w:highlight w:val="none"/>
              </w:rPr>
              <w:t>5</w:t>
            </w:r>
          </w:p>
        </w:tc>
        <w:tc>
          <w:tcPr>
            <w:tcW w:w="435" w:type="pct"/>
            <w:noWrap w:val="0"/>
            <w:vAlign w:val="center"/>
          </w:tcPr>
          <w:p w14:paraId="706091E8">
            <w:pPr>
              <w:spacing w:line="360" w:lineRule="auto"/>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基本资质</w:t>
            </w:r>
          </w:p>
        </w:tc>
        <w:tc>
          <w:tcPr>
            <w:tcW w:w="1097" w:type="pct"/>
            <w:noWrap w:val="0"/>
            <w:vAlign w:val="center"/>
          </w:tcPr>
          <w:p w14:paraId="0C5CEBCB">
            <w:pPr>
              <w:spacing w:line="360" w:lineRule="auto"/>
              <w:jc w:val="center"/>
              <w:rPr>
                <w:rFonts w:hint="eastAsia" w:ascii="宋体" w:hAnsi="宋体" w:eastAsia="宋体" w:cs="宋体"/>
                <w:sz w:val="24"/>
                <w:highlight w:val="none"/>
              </w:rPr>
            </w:pPr>
            <w:r>
              <w:rPr>
                <w:rFonts w:hint="eastAsia" w:ascii="宋体" w:hAnsi="宋体" w:eastAsia="宋体" w:cs="宋体"/>
                <w:kern w:val="2"/>
                <w:sz w:val="24"/>
                <w:szCs w:val="24"/>
                <w:lang w:val="en-US" w:eastAsia="zh-CN" w:bidi="ar-SA"/>
              </w:rPr>
              <w:t>参加政府采购活动前三年内，在经营活动中没有重大违法记录</w:t>
            </w:r>
          </w:p>
        </w:tc>
        <w:tc>
          <w:tcPr>
            <w:tcW w:w="3051" w:type="pct"/>
            <w:noWrap w:val="0"/>
            <w:vAlign w:val="center"/>
          </w:tcPr>
          <w:p w14:paraId="15D5E107">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提供供应商信用承诺书。</w:t>
            </w:r>
          </w:p>
          <w:p w14:paraId="77B1A198">
            <w:pPr>
              <w:spacing w:line="360" w:lineRule="auto"/>
              <w:rPr>
                <w:rFonts w:hint="eastAsia" w:ascii="宋体" w:hAnsi="宋体" w:eastAsia="宋体" w:cs="宋体"/>
                <w:sz w:val="24"/>
                <w:highlight w:val="none"/>
              </w:rPr>
            </w:pPr>
            <w:r>
              <w:rPr>
                <w:rFonts w:hint="eastAsia" w:ascii="宋体" w:hAnsi="宋体" w:eastAsia="宋体" w:cs="宋体"/>
                <w:sz w:val="24"/>
                <w:highlight w:val="none"/>
                <w:lang w:val="en-US" w:eastAsia="zh-CN"/>
              </w:rPr>
              <w:t>以上证明材料须符合要求、有效、完整。否则，响应无效。</w:t>
            </w:r>
          </w:p>
        </w:tc>
      </w:tr>
      <w:tr w14:paraId="0AB90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pct"/>
            <w:noWrap w:val="0"/>
            <w:vAlign w:val="center"/>
          </w:tcPr>
          <w:p w14:paraId="11F2B36F">
            <w:pPr>
              <w:spacing w:line="360" w:lineRule="auto"/>
              <w:ind w:firstLine="120" w:firstLineChars="50"/>
              <w:jc w:val="center"/>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6</w:t>
            </w:r>
          </w:p>
        </w:tc>
        <w:tc>
          <w:tcPr>
            <w:tcW w:w="435" w:type="pct"/>
            <w:noWrap w:val="0"/>
            <w:vAlign w:val="center"/>
          </w:tcPr>
          <w:p w14:paraId="1970951A">
            <w:pPr>
              <w:spacing w:line="360" w:lineRule="auto"/>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基本资质</w:t>
            </w:r>
          </w:p>
        </w:tc>
        <w:tc>
          <w:tcPr>
            <w:tcW w:w="1097" w:type="pct"/>
            <w:noWrap w:val="0"/>
            <w:vAlign w:val="center"/>
          </w:tcPr>
          <w:p w14:paraId="7FA7116E">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对供应商提供的单位负责人为同一人或者存在直接控股、管理关系的不同供应商，不得参加同一合同项下的采购活动的承诺书进行审查</w:t>
            </w:r>
          </w:p>
        </w:tc>
        <w:tc>
          <w:tcPr>
            <w:tcW w:w="3051" w:type="pct"/>
            <w:noWrap w:val="0"/>
            <w:vAlign w:val="center"/>
          </w:tcPr>
          <w:p w14:paraId="4C5DD1C9">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提供承诺书。</w:t>
            </w:r>
          </w:p>
          <w:p w14:paraId="34385451">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以上证明材料须符合要求、有效、完整。否则，响应无效。</w:t>
            </w:r>
          </w:p>
        </w:tc>
      </w:tr>
      <w:tr w14:paraId="1B3BD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5" w:type="pct"/>
            <w:noWrap w:val="0"/>
            <w:vAlign w:val="center"/>
          </w:tcPr>
          <w:p w14:paraId="3F32BFAC">
            <w:pPr>
              <w:spacing w:line="360" w:lineRule="auto"/>
              <w:ind w:firstLine="120" w:firstLineChars="50"/>
              <w:jc w:val="center"/>
              <w:rPr>
                <w:rFonts w:hint="default" w:ascii="宋体" w:hAnsi="宋体" w:cs="宋体"/>
                <w:sz w:val="24"/>
                <w:highlight w:val="none"/>
                <w:lang w:val="en-US" w:eastAsia="zh-CN"/>
              </w:rPr>
            </w:pPr>
            <w:r>
              <w:rPr>
                <w:rFonts w:hint="eastAsia" w:ascii="宋体" w:hAnsi="宋体" w:cs="宋体"/>
                <w:sz w:val="24"/>
                <w:highlight w:val="none"/>
                <w:lang w:val="en-US" w:eastAsia="zh-CN"/>
              </w:rPr>
              <w:t>7</w:t>
            </w:r>
          </w:p>
        </w:tc>
        <w:tc>
          <w:tcPr>
            <w:tcW w:w="435" w:type="pct"/>
            <w:noWrap w:val="0"/>
            <w:vAlign w:val="center"/>
          </w:tcPr>
          <w:p w14:paraId="62DA10D3">
            <w:pPr>
              <w:spacing w:line="360" w:lineRule="auto"/>
              <w:jc w:val="center"/>
              <w:rPr>
                <w:rFonts w:hint="eastAsia" w:ascii="宋体" w:hAnsi="宋体" w:eastAsia="宋体" w:cs="宋体"/>
                <w:sz w:val="24"/>
                <w:highlight w:val="none"/>
                <w:lang w:eastAsia="zh-CN"/>
              </w:rPr>
            </w:pPr>
            <w:r>
              <w:rPr>
                <w:rFonts w:hint="eastAsia" w:ascii="宋体" w:hAnsi="宋体" w:cs="宋体"/>
                <w:kern w:val="0"/>
                <w:sz w:val="24"/>
                <w:highlight w:val="none"/>
                <w:lang w:val="en-US" w:eastAsia="zh-CN"/>
              </w:rPr>
              <w:t>基本资质</w:t>
            </w:r>
          </w:p>
        </w:tc>
        <w:tc>
          <w:tcPr>
            <w:tcW w:w="1097" w:type="pct"/>
            <w:noWrap w:val="0"/>
            <w:vAlign w:val="center"/>
          </w:tcPr>
          <w:p w14:paraId="1F1168B9">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对供应商提供的廉洁自律承诺书进行审查</w:t>
            </w:r>
          </w:p>
        </w:tc>
        <w:tc>
          <w:tcPr>
            <w:tcW w:w="3051" w:type="pct"/>
            <w:noWrap w:val="0"/>
            <w:vAlign w:val="center"/>
          </w:tcPr>
          <w:p w14:paraId="30CF6DFE">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提供承诺书。</w:t>
            </w:r>
          </w:p>
          <w:p w14:paraId="0C3AD26D">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以上证明材料须符合要求、有效、完整。否则，响应无效。</w:t>
            </w:r>
          </w:p>
        </w:tc>
      </w:tr>
      <w:tr w14:paraId="6CADD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5" w:type="pct"/>
            <w:noWrap w:val="0"/>
            <w:vAlign w:val="center"/>
          </w:tcPr>
          <w:p w14:paraId="2EE14132">
            <w:pPr>
              <w:spacing w:line="360" w:lineRule="auto"/>
              <w:ind w:firstLine="120" w:firstLineChars="50"/>
              <w:jc w:val="center"/>
              <w:rPr>
                <w:rFonts w:hint="default" w:ascii="宋体" w:hAnsi="宋体" w:cs="宋体"/>
                <w:sz w:val="24"/>
                <w:highlight w:val="none"/>
                <w:lang w:val="en-US" w:eastAsia="zh-CN"/>
              </w:rPr>
            </w:pPr>
            <w:r>
              <w:rPr>
                <w:rFonts w:hint="eastAsia" w:ascii="宋体" w:hAnsi="宋体" w:cs="宋体"/>
                <w:sz w:val="24"/>
                <w:highlight w:val="none"/>
                <w:lang w:val="en-US" w:eastAsia="zh-CN"/>
              </w:rPr>
              <w:t>8</w:t>
            </w:r>
          </w:p>
        </w:tc>
        <w:tc>
          <w:tcPr>
            <w:tcW w:w="435" w:type="pct"/>
            <w:noWrap w:val="0"/>
            <w:vAlign w:val="center"/>
          </w:tcPr>
          <w:p w14:paraId="702923FD">
            <w:pPr>
              <w:spacing w:line="360" w:lineRule="auto"/>
              <w:jc w:val="center"/>
              <w:rPr>
                <w:rFonts w:hint="eastAsia" w:ascii="宋体" w:hAnsi="宋体" w:cs="宋体"/>
                <w:kern w:val="0"/>
                <w:sz w:val="24"/>
                <w:highlight w:val="none"/>
                <w:lang w:val="en-US" w:eastAsia="zh-CN"/>
              </w:rPr>
            </w:pPr>
            <w:r>
              <w:rPr>
                <w:rFonts w:hint="eastAsia" w:ascii="宋体" w:hAnsi="宋体" w:cs="宋体"/>
                <w:kern w:val="0"/>
                <w:sz w:val="24"/>
                <w:highlight w:val="none"/>
                <w:lang w:val="en-US" w:eastAsia="zh-CN"/>
              </w:rPr>
              <w:t>基本资质</w:t>
            </w:r>
          </w:p>
        </w:tc>
        <w:tc>
          <w:tcPr>
            <w:tcW w:w="1097" w:type="pct"/>
            <w:noWrap w:val="0"/>
            <w:vAlign w:val="center"/>
          </w:tcPr>
          <w:p w14:paraId="2E62CCE9">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对供应商提交的磋商保证金进行审查</w:t>
            </w:r>
          </w:p>
        </w:tc>
        <w:tc>
          <w:tcPr>
            <w:tcW w:w="3051" w:type="pct"/>
            <w:noWrap w:val="0"/>
            <w:vAlign w:val="center"/>
          </w:tcPr>
          <w:p w14:paraId="0B74FB0B">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1、提供磋商保证金缴纳凭据；</w:t>
            </w:r>
          </w:p>
          <w:p w14:paraId="64EF9ECC">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2、磋商保证金须按照供应商须知前附表要求在递交（上传）</w:t>
            </w:r>
            <w:r>
              <w:rPr>
                <w:rFonts w:hint="eastAsia" w:ascii="宋体" w:hAnsi="宋体" w:cs="宋体"/>
                <w:sz w:val="24"/>
                <w:highlight w:val="none"/>
                <w:lang w:val="en-US" w:eastAsia="zh-CN"/>
              </w:rPr>
              <w:t>响应文件</w:t>
            </w:r>
            <w:r>
              <w:rPr>
                <w:rFonts w:hint="eastAsia" w:ascii="宋体" w:hAnsi="宋体" w:eastAsia="宋体" w:cs="宋体"/>
                <w:sz w:val="24"/>
                <w:highlight w:val="none"/>
                <w:lang w:val="en-US" w:eastAsia="zh-CN"/>
              </w:rPr>
              <w:t>截止时间前足额缴纳、加盖电子CA章。否则，响应无效。</w:t>
            </w:r>
          </w:p>
        </w:tc>
      </w:tr>
      <w:tr w14:paraId="4F764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5" w:type="pct"/>
            <w:noWrap w:val="0"/>
            <w:vAlign w:val="center"/>
          </w:tcPr>
          <w:p w14:paraId="510CE0FD">
            <w:pPr>
              <w:spacing w:line="360" w:lineRule="auto"/>
              <w:ind w:firstLine="120" w:firstLineChars="50"/>
              <w:jc w:val="center"/>
              <w:rPr>
                <w:rFonts w:hint="default" w:ascii="宋体" w:hAnsi="宋体" w:cs="宋体"/>
                <w:sz w:val="24"/>
                <w:highlight w:val="none"/>
                <w:lang w:val="en-US" w:eastAsia="zh-CN"/>
              </w:rPr>
            </w:pPr>
            <w:r>
              <w:rPr>
                <w:rFonts w:hint="eastAsia" w:ascii="宋体" w:hAnsi="宋体" w:cs="宋体"/>
                <w:sz w:val="24"/>
                <w:highlight w:val="none"/>
                <w:lang w:val="en-US" w:eastAsia="zh-CN"/>
              </w:rPr>
              <w:t>9</w:t>
            </w:r>
          </w:p>
        </w:tc>
        <w:tc>
          <w:tcPr>
            <w:tcW w:w="435" w:type="pct"/>
            <w:noWrap w:val="0"/>
            <w:vAlign w:val="center"/>
          </w:tcPr>
          <w:p w14:paraId="4C6BB9C2">
            <w:pPr>
              <w:spacing w:line="360" w:lineRule="auto"/>
              <w:jc w:val="center"/>
              <w:rPr>
                <w:rFonts w:hint="eastAsia" w:ascii="宋体" w:hAnsi="宋体" w:cs="宋体"/>
                <w:kern w:val="0"/>
                <w:sz w:val="24"/>
                <w:highlight w:val="none"/>
                <w:lang w:val="en-US" w:eastAsia="zh-CN"/>
              </w:rPr>
            </w:pPr>
            <w:r>
              <w:rPr>
                <w:rFonts w:hint="eastAsia" w:ascii="宋体" w:hAnsi="宋体" w:cs="宋体"/>
                <w:kern w:val="0"/>
                <w:sz w:val="24"/>
                <w:highlight w:val="none"/>
                <w:lang w:val="en-US" w:eastAsia="zh-CN"/>
              </w:rPr>
              <w:t>采购政策</w:t>
            </w:r>
          </w:p>
        </w:tc>
        <w:tc>
          <w:tcPr>
            <w:tcW w:w="1097" w:type="pct"/>
            <w:noWrap w:val="0"/>
            <w:vAlign w:val="center"/>
          </w:tcPr>
          <w:p w14:paraId="658D4C82">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本项目专门面向中小企业采购</w:t>
            </w:r>
          </w:p>
        </w:tc>
        <w:tc>
          <w:tcPr>
            <w:tcW w:w="3051" w:type="pct"/>
            <w:noWrap w:val="0"/>
            <w:vAlign w:val="center"/>
          </w:tcPr>
          <w:p w14:paraId="02326160">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1、提供供应商《中小企业声明函》；</w:t>
            </w:r>
          </w:p>
          <w:p w14:paraId="20DD0E68">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2、声明函须按磋商文件要求加盖电子CA章；</w:t>
            </w:r>
          </w:p>
          <w:p w14:paraId="3B9F10EF">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3、不符合以上要求的或未提供的，响应无效。</w:t>
            </w:r>
          </w:p>
        </w:tc>
      </w:tr>
      <w:tr w14:paraId="1D53E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1" w:type="pct"/>
            <w:gridSpan w:val="2"/>
            <w:noWrap w:val="0"/>
            <w:vAlign w:val="center"/>
          </w:tcPr>
          <w:p w14:paraId="5B7243D9">
            <w:pPr>
              <w:adjustRightInd w:val="0"/>
              <w:snapToGrid w:val="0"/>
              <w:spacing w:line="360" w:lineRule="auto"/>
              <w:jc w:val="center"/>
              <w:rPr>
                <w:rFonts w:hint="eastAsia" w:ascii="宋体" w:hAnsi="宋体" w:cs="宋体"/>
                <w:kern w:val="0"/>
                <w:sz w:val="24"/>
                <w:highlight w:val="none"/>
                <w:lang w:val="en-US" w:eastAsia="zh-CN"/>
              </w:rPr>
            </w:pPr>
            <w:r>
              <w:rPr>
                <w:rFonts w:hint="eastAsia" w:ascii="宋体" w:hAnsi="宋体" w:cs="宋体"/>
                <w:sz w:val="24"/>
                <w:highlight w:val="none"/>
                <w:lang w:val="en-US" w:eastAsia="zh-CN"/>
              </w:rPr>
              <w:t>说明</w:t>
            </w:r>
          </w:p>
        </w:tc>
        <w:tc>
          <w:tcPr>
            <w:tcW w:w="4148" w:type="pct"/>
            <w:gridSpan w:val="2"/>
            <w:noWrap w:val="0"/>
            <w:vAlign w:val="center"/>
          </w:tcPr>
          <w:p w14:paraId="5E04C2A4">
            <w:pPr>
              <w:adjustRightInd w:val="0"/>
              <w:snapToGrid w:val="0"/>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1、提供的扫描件不清晰、无法辨认。将视为无效。</w:t>
            </w:r>
          </w:p>
          <w:p w14:paraId="21A6C3E6">
            <w:pPr>
              <w:adjustRightInd w:val="0"/>
              <w:snapToGrid w:val="0"/>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2、提供的内容不符合规定，该项内容视为无效。</w:t>
            </w:r>
          </w:p>
          <w:p w14:paraId="03AFBE6F">
            <w:pPr>
              <w:adjustRightInd w:val="0"/>
              <w:snapToGrid w:val="0"/>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3、资格审查内容若有一项未提供或达不到</w:t>
            </w:r>
            <w:r>
              <w:rPr>
                <w:rFonts w:hint="eastAsia" w:ascii="宋体" w:hAnsi="宋体" w:cs="宋体"/>
                <w:kern w:val="0"/>
                <w:sz w:val="24"/>
                <w:highlight w:val="none"/>
                <w:lang w:val="en-US" w:eastAsia="zh-CN"/>
              </w:rPr>
              <w:t>规定</w:t>
            </w:r>
            <w:r>
              <w:rPr>
                <w:rFonts w:hint="eastAsia" w:ascii="宋体" w:hAnsi="宋体" w:eastAsia="宋体" w:cs="宋体"/>
                <w:kern w:val="0"/>
                <w:sz w:val="24"/>
                <w:highlight w:val="none"/>
              </w:rPr>
              <w:t>标准，将导致其投标无效，且不允许在投标截止时间后补正。</w:t>
            </w:r>
          </w:p>
        </w:tc>
      </w:tr>
    </w:tbl>
    <w:p w14:paraId="5885A0F4">
      <w:pPr>
        <w:pStyle w:val="37"/>
        <w:snapToGrid w:val="0"/>
        <w:spacing w:line="360" w:lineRule="auto"/>
        <w:ind w:firstLine="241" w:firstLineChars="100"/>
        <w:jc w:val="left"/>
        <w:rPr>
          <w:rFonts w:hint="eastAsia" w:ascii="宋体" w:hAnsi="宋体" w:eastAsia="宋体" w:cs="宋体"/>
          <w:b/>
          <w:sz w:val="24"/>
          <w:szCs w:val="24"/>
          <w:highlight w:val="none"/>
        </w:rPr>
      </w:pPr>
    </w:p>
    <w:p w14:paraId="75939846">
      <w:pPr>
        <w:pStyle w:val="37"/>
        <w:snapToGrid w:val="0"/>
        <w:spacing w:line="360" w:lineRule="auto"/>
        <w:ind w:firstLine="241" w:firstLineChars="1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二、符合性审查的内容及标准</w:t>
      </w:r>
    </w:p>
    <w:tbl>
      <w:tblPr>
        <w:tblStyle w:val="2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1024"/>
        <w:gridCol w:w="2369"/>
        <w:gridCol w:w="4364"/>
      </w:tblGrid>
      <w:tr w14:paraId="0F22E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445" w:type="pct"/>
            <w:noWrap w:val="0"/>
            <w:vAlign w:val="center"/>
          </w:tcPr>
          <w:p w14:paraId="22C98038">
            <w:pPr>
              <w:adjustRightInd w:val="0"/>
              <w:snapToGrid w:val="0"/>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序号</w:t>
            </w:r>
          </w:p>
        </w:tc>
        <w:tc>
          <w:tcPr>
            <w:tcW w:w="601" w:type="pct"/>
            <w:noWrap w:val="0"/>
            <w:vAlign w:val="center"/>
          </w:tcPr>
          <w:p w14:paraId="2419A585">
            <w:pPr>
              <w:adjustRightInd w:val="0"/>
              <w:snapToGrid w:val="0"/>
              <w:spacing w:line="360" w:lineRule="auto"/>
              <w:jc w:val="center"/>
              <w:rPr>
                <w:rFonts w:hint="eastAsia"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类型</w:t>
            </w:r>
          </w:p>
        </w:tc>
        <w:tc>
          <w:tcPr>
            <w:tcW w:w="1391" w:type="pct"/>
            <w:noWrap w:val="0"/>
            <w:vAlign w:val="center"/>
          </w:tcPr>
          <w:p w14:paraId="5E9E6320">
            <w:pPr>
              <w:adjustRightInd w:val="0"/>
              <w:snapToGrid w:val="0"/>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审查要求</w:t>
            </w:r>
          </w:p>
        </w:tc>
        <w:tc>
          <w:tcPr>
            <w:tcW w:w="2561" w:type="pct"/>
            <w:noWrap w:val="0"/>
            <w:vAlign w:val="center"/>
          </w:tcPr>
          <w:p w14:paraId="4F273196">
            <w:pPr>
              <w:adjustRightInd w:val="0"/>
              <w:snapToGrid w:val="0"/>
              <w:spacing w:line="360" w:lineRule="auto"/>
              <w:jc w:val="center"/>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要求说明</w:t>
            </w:r>
          </w:p>
        </w:tc>
      </w:tr>
      <w:tr w14:paraId="2016E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445" w:type="pct"/>
            <w:noWrap w:val="0"/>
            <w:vAlign w:val="center"/>
          </w:tcPr>
          <w:p w14:paraId="65B77E48">
            <w:pPr>
              <w:adjustRightInd w:val="0"/>
              <w:snapToGrid w:val="0"/>
              <w:spacing w:line="360" w:lineRule="auto"/>
              <w:jc w:val="center"/>
              <w:rPr>
                <w:rFonts w:hint="eastAsia" w:ascii="宋体" w:hAnsi="宋体" w:eastAsia="宋体" w:cs="宋体"/>
                <w:kern w:val="0"/>
                <w:sz w:val="24"/>
                <w:highlight w:val="none"/>
                <w:lang w:eastAsia="zh-CN"/>
              </w:rPr>
            </w:pPr>
            <w:r>
              <w:rPr>
                <w:rFonts w:hint="eastAsia" w:ascii="宋体" w:hAnsi="宋体" w:cs="宋体"/>
                <w:kern w:val="0"/>
                <w:sz w:val="24"/>
                <w:highlight w:val="none"/>
                <w:lang w:val="en-US" w:eastAsia="zh-CN"/>
              </w:rPr>
              <w:t>1</w:t>
            </w:r>
          </w:p>
        </w:tc>
        <w:tc>
          <w:tcPr>
            <w:tcW w:w="601" w:type="pct"/>
            <w:noWrap w:val="0"/>
            <w:vAlign w:val="center"/>
          </w:tcPr>
          <w:p w14:paraId="182A0532">
            <w:pPr>
              <w:spacing w:line="360" w:lineRule="auto"/>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报价</w:t>
            </w:r>
          </w:p>
        </w:tc>
        <w:tc>
          <w:tcPr>
            <w:tcW w:w="1391" w:type="pct"/>
            <w:noWrap w:val="0"/>
            <w:vAlign w:val="center"/>
          </w:tcPr>
          <w:p w14:paraId="48D51371">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lang w:eastAsia="zh-CN"/>
              </w:rPr>
              <w:t>响应文件</w:t>
            </w:r>
            <w:r>
              <w:rPr>
                <w:rFonts w:hint="eastAsia" w:ascii="宋体" w:hAnsi="宋体" w:eastAsia="宋体" w:cs="宋体"/>
                <w:sz w:val="24"/>
                <w:highlight w:val="none"/>
              </w:rPr>
              <w:t>报价审核</w:t>
            </w:r>
          </w:p>
        </w:tc>
        <w:tc>
          <w:tcPr>
            <w:tcW w:w="2561" w:type="pct"/>
            <w:noWrap w:val="0"/>
            <w:vAlign w:val="center"/>
          </w:tcPr>
          <w:p w14:paraId="37329FA6">
            <w:pPr>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1.审查开标一览表是否按</w:t>
            </w:r>
            <w:r>
              <w:rPr>
                <w:rFonts w:hint="eastAsia" w:ascii="宋体" w:hAnsi="宋体" w:cs="宋体"/>
                <w:sz w:val="24"/>
                <w:highlight w:val="none"/>
                <w:lang w:val="en-US" w:eastAsia="zh-CN"/>
              </w:rPr>
              <w:t>磋商</w:t>
            </w:r>
            <w:r>
              <w:rPr>
                <w:rFonts w:hint="eastAsia" w:ascii="宋体" w:hAnsi="宋体" w:eastAsia="宋体" w:cs="宋体"/>
                <w:sz w:val="24"/>
                <w:highlight w:val="none"/>
              </w:rPr>
              <w:t>文件提供格式的内容进行填写；内容是否完整；是否按</w:t>
            </w:r>
            <w:r>
              <w:rPr>
                <w:rFonts w:hint="eastAsia" w:ascii="宋体" w:hAnsi="宋体" w:cs="宋体"/>
                <w:sz w:val="24"/>
                <w:highlight w:val="none"/>
                <w:lang w:val="en-US" w:eastAsia="zh-CN"/>
              </w:rPr>
              <w:t>磋商</w:t>
            </w:r>
            <w:r>
              <w:rPr>
                <w:rFonts w:hint="eastAsia" w:ascii="宋体" w:hAnsi="宋体" w:eastAsia="宋体" w:cs="宋体"/>
                <w:sz w:val="24"/>
                <w:highlight w:val="none"/>
              </w:rPr>
              <w:t>文件要求对其进行了签署、</w:t>
            </w:r>
            <w:r>
              <w:rPr>
                <w:rFonts w:hint="eastAsia" w:ascii="宋体" w:hAnsi="宋体" w:eastAsia="宋体" w:cs="宋体"/>
                <w:sz w:val="24"/>
                <w:highlight w:val="none"/>
                <w:lang w:eastAsia="zh-CN"/>
              </w:rPr>
              <w:t>签章</w:t>
            </w:r>
            <w:r>
              <w:rPr>
                <w:rFonts w:hint="eastAsia" w:ascii="宋体" w:hAnsi="宋体" w:eastAsia="宋体" w:cs="宋体"/>
                <w:sz w:val="24"/>
                <w:highlight w:val="none"/>
              </w:rPr>
              <w:t>，授权代表的签署时间是否在授权签署时间内。</w:t>
            </w:r>
          </w:p>
          <w:p w14:paraId="6D41532C">
            <w:pPr>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2.开标一览表若存在漏项、缺项、错项；存在有超出本项目最高限价报价的，</w:t>
            </w:r>
            <w:r>
              <w:rPr>
                <w:rFonts w:hint="eastAsia" w:ascii="宋体" w:hAnsi="宋体" w:cs="宋体"/>
                <w:sz w:val="24"/>
                <w:highlight w:val="none"/>
                <w:lang w:val="en-US" w:eastAsia="zh-CN"/>
              </w:rPr>
              <w:t>响应</w:t>
            </w:r>
            <w:r>
              <w:rPr>
                <w:rFonts w:hint="eastAsia" w:ascii="宋体" w:hAnsi="宋体" w:eastAsia="宋体" w:cs="宋体"/>
                <w:sz w:val="24"/>
                <w:highlight w:val="none"/>
              </w:rPr>
              <w:t>无效；</w:t>
            </w:r>
          </w:p>
          <w:p w14:paraId="7D2C4868">
            <w:pPr>
              <w:adjustRightInd w:val="0"/>
              <w:snapToGrid w:val="0"/>
              <w:spacing w:line="360" w:lineRule="auto"/>
              <w:rPr>
                <w:rFonts w:hint="eastAsia" w:ascii="宋体" w:hAnsi="宋体" w:eastAsia="宋体" w:cs="宋体"/>
                <w:color w:val="000000"/>
                <w:kern w:val="0"/>
                <w:sz w:val="24"/>
                <w:highlight w:val="none"/>
              </w:rPr>
            </w:pPr>
            <w:r>
              <w:rPr>
                <w:rFonts w:hint="eastAsia" w:ascii="宋体" w:hAnsi="宋体" w:eastAsia="宋体" w:cs="宋体"/>
                <w:sz w:val="24"/>
                <w:highlight w:val="none"/>
              </w:rPr>
              <w:t>3.报价有可选择或可调整的投标和报价的，</w:t>
            </w:r>
            <w:r>
              <w:rPr>
                <w:rFonts w:hint="eastAsia" w:ascii="宋体" w:hAnsi="宋体" w:cs="宋体"/>
                <w:sz w:val="24"/>
                <w:highlight w:val="none"/>
                <w:lang w:val="en-US" w:eastAsia="zh-CN"/>
              </w:rPr>
              <w:t>响应</w:t>
            </w:r>
            <w:r>
              <w:rPr>
                <w:rFonts w:hint="eastAsia" w:ascii="宋体" w:hAnsi="宋体" w:eastAsia="宋体" w:cs="宋体"/>
                <w:sz w:val="24"/>
                <w:highlight w:val="none"/>
              </w:rPr>
              <w:t>无效</w:t>
            </w:r>
          </w:p>
        </w:tc>
      </w:tr>
      <w:tr w14:paraId="65287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445" w:type="pct"/>
            <w:noWrap w:val="0"/>
            <w:vAlign w:val="center"/>
          </w:tcPr>
          <w:p w14:paraId="0C3F8622">
            <w:pPr>
              <w:adjustRightInd w:val="0"/>
              <w:snapToGrid w:val="0"/>
              <w:spacing w:line="360" w:lineRule="auto"/>
              <w:jc w:val="center"/>
              <w:rPr>
                <w:rFonts w:hint="default" w:ascii="宋体" w:hAnsi="宋体" w:cs="宋体"/>
                <w:kern w:val="0"/>
                <w:sz w:val="24"/>
                <w:highlight w:val="none"/>
                <w:lang w:val="en-US" w:eastAsia="zh-CN"/>
              </w:rPr>
            </w:pPr>
            <w:r>
              <w:rPr>
                <w:rFonts w:hint="eastAsia" w:ascii="宋体" w:hAnsi="宋体" w:cs="宋体"/>
                <w:kern w:val="0"/>
                <w:sz w:val="24"/>
                <w:highlight w:val="none"/>
                <w:lang w:val="en-US" w:eastAsia="zh-CN"/>
              </w:rPr>
              <w:t>2</w:t>
            </w:r>
          </w:p>
        </w:tc>
        <w:tc>
          <w:tcPr>
            <w:tcW w:w="601" w:type="pct"/>
            <w:noWrap w:val="0"/>
            <w:vAlign w:val="center"/>
          </w:tcPr>
          <w:p w14:paraId="0BC58879">
            <w:pPr>
              <w:spacing w:line="360" w:lineRule="auto"/>
              <w:jc w:val="center"/>
              <w:rPr>
                <w:rFonts w:hint="eastAsia" w:ascii="宋体" w:hAnsi="宋体" w:cs="宋体"/>
                <w:sz w:val="24"/>
                <w:highlight w:val="none"/>
                <w:lang w:val="en-US" w:eastAsia="zh-CN"/>
              </w:rPr>
            </w:pPr>
            <w:r>
              <w:rPr>
                <w:rFonts w:hint="eastAsia" w:ascii="宋体" w:hAnsi="宋体" w:eastAsia="宋体" w:cs="宋体"/>
                <w:sz w:val="24"/>
                <w:highlight w:val="none"/>
              </w:rPr>
              <w:t>商务资信</w:t>
            </w:r>
          </w:p>
        </w:tc>
        <w:tc>
          <w:tcPr>
            <w:tcW w:w="1391" w:type="pct"/>
            <w:noWrap w:val="0"/>
            <w:vAlign w:val="center"/>
          </w:tcPr>
          <w:p w14:paraId="37E6B067">
            <w:pPr>
              <w:spacing w:line="360" w:lineRule="auto"/>
              <w:jc w:val="center"/>
              <w:rPr>
                <w:rFonts w:hint="eastAsia" w:ascii="宋体" w:hAnsi="宋体" w:eastAsia="宋体" w:cs="宋体"/>
                <w:sz w:val="24"/>
                <w:highlight w:val="none"/>
                <w:lang w:eastAsia="zh-CN"/>
              </w:rPr>
            </w:pPr>
            <w:r>
              <w:rPr>
                <w:rFonts w:hint="eastAsia" w:ascii="宋体" w:hAnsi="宋体" w:eastAsia="宋体" w:cs="宋体"/>
                <w:kern w:val="2"/>
                <w:sz w:val="24"/>
                <w:szCs w:val="24"/>
                <w:lang w:val="en-US" w:eastAsia="zh-CN" w:bidi="ar-SA"/>
              </w:rPr>
              <w:t>供应商代表证明</w:t>
            </w:r>
          </w:p>
        </w:tc>
        <w:tc>
          <w:tcPr>
            <w:tcW w:w="2561" w:type="pct"/>
            <w:noWrap w:val="0"/>
            <w:vAlign w:val="center"/>
          </w:tcPr>
          <w:p w14:paraId="566B9B55">
            <w:pPr>
              <w:adjustRightInd w:val="0"/>
              <w:snapToGrid w:val="0"/>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1.法定代表人（负责人）身份证明书内容齐全，签署符合要求。</w:t>
            </w:r>
          </w:p>
          <w:p w14:paraId="295D4F20">
            <w:pPr>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lang w:val="en-US" w:eastAsia="zh-CN"/>
              </w:rPr>
              <w:t>2.法定代表人（负责人）授权委托书内容齐全，签署符合要求。</w:t>
            </w:r>
          </w:p>
        </w:tc>
      </w:tr>
      <w:tr w14:paraId="01147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445" w:type="pct"/>
            <w:noWrap w:val="0"/>
            <w:vAlign w:val="center"/>
          </w:tcPr>
          <w:p w14:paraId="3693D345">
            <w:pPr>
              <w:adjustRightInd w:val="0"/>
              <w:snapToGrid w:val="0"/>
              <w:spacing w:line="360" w:lineRule="auto"/>
              <w:jc w:val="center"/>
              <w:rPr>
                <w:rFonts w:hint="default" w:ascii="宋体" w:hAnsi="宋体" w:cs="宋体"/>
                <w:kern w:val="0"/>
                <w:sz w:val="24"/>
                <w:highlight w:val="none"/>
                <w:lang w:val="en-US" w:eastAsia="zh-CN"/>
              </w:rPr>
            </w:pPr>
            <w:r>
              <w:rPr>
                <w:rFonts w:hint="eastAsia" w:ascii="宋体" w:hAnsi="宋体" w:cs="宋体"/>
                <w:kern w:val="0"/>
                <w:sz w:val="24"/>
                <w:highlight w:val="none"/>
                <w:lang w:val="en-US" w:eastAsia="zh-CN"/>
              </w:rPr>
              <w:t>3</w:t>
            </w:r>
          </w:p>
        </w:tc>
        <w:tc>
          <w:tcPr>
            <w:tcW w:w="601" w:type="pct"/>
            <w:noWrap w:val="0"/>
            <w:vAlign w:val="center"/>
          </w:tcPr>
          <w:p w14:paraId="2888677D">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商务资信</w:t>
            </w:r>
          </w:p>
        </w:tc>
        <w:tc>
          <w:tcPr>
            <w:tcW w:w="1391" w:type="pct"/>
            <w:noWrap w:val="0"/>
            <w:vAlign w:val="center"/>
          </w:tcPr>
          <w:p w14:paraId="3BBEEE2E">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响应文件签署</w:t>
            </w:r>
          </w:p>
        </w:tc>
        <w:tc>
          <w:tcPr>
            <w:tcW w:w="2561" w:type="pct"/>
            <w:noWrap w:val="0"/>
            <w:vAlign w:val="center"/>
          </w:tcPr>
          <w:p w14:paraId="1A7BAADE">
            <w:pPr>
              <w:adjustRightInd w:val="0"/>
              <w:snapToGrid w:val="0"/>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响应文件上供应商单位签章、法定代表人或其授权代表人的签署齐全</w:t>
            </w:r>
          </w:p>
        </w:tc>
      </w:tr>
      <w:tr w14:paraId="2354F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445" w:type="pct"/>
            <w:noWrap w:val="0"/>
            <w:vAlign w:val="center"/>
          </w:tcPr>
          <w:p w14:paraId="6FB21A81">
            <w:pPr>
              <w:adjustRightInd w:val="0"/>
              <w:snapToGrid w:val="0"/>
              <w:spacing w:line="360" w:lineRule="auto"/>
              <w:jc w:val="center"/>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4</w:t>
            </w:r>
          </w:p>
        </w:tc>
        <w:tc>
          <w:tcPr>
            <w:tcW w:w="601" w:type="pct"/>
            <w:noWrap w:val="0"/>
            <w:vAlign w:val="center"/>
          </w:tcPr>
          <w:p w14:paraId="533EEFBF">
            <w:pPr>
              <w:adjustRightInd w:val="0"/>
              <w:snapToGrid w:val="0"/>
              <w:spacing w:line="360" w:lineRule="auto"/>
              <w:jc w:val="center"/>
              <w:rPr>
                <w:rFonts w:hint="eastAsia" w:ascii="宋体" w:hAnsi="宋体" w:eastAsia="宋体" w:cs="宋体"/>
                <w:sz w:val="24"/>
                <w:highlight w:val="none"/>
                <w:lang w:val="en-US" w:eastAsia="zh-CN"/>
              </w:rPr>
            </w:pPr>
            <w:r>
              <w:rPr>
                <w:rFonts w:hint="eastAsia" w:ascii="宋体" w:hAnsi="宋体" w:eastAsia="宋体" w:cs="宋体"/>
                <w:sz w:val="24"/>
                <w:highlight w:val="none"/>
              </w:rPr>
              <w:t>商务资信</w:t>
            </w:r>
          </w:p>
        </w:tc>
        <w:tc>
          <w:tcPr>
            <w:tcW w:w="1391" w:type="pct"/>
            <w:noWrap w:val="0"/>
            <w:vAlign w:val="center"/>
          </w:tcPr>
          <w:p w14:paraId="6AFD2A76">
            <w:pPr>
              <w:adjustRightInd w:val="0"/>
              <w:snapToGrid w:val="0"/>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rPr>
              <w:t>对供应商提供的响应函的符合性、完整性进行审查</w:t>
            </w:r>
          </w:p>
        </w:tc>
        <w:tc>
          <w:tcPr>
            <w:tcW w:w="2561" w:type="pct"/>
            <w:noWrap w:val="0"/>
            <w:vAlign w:val="center"/>
          </w:tcPr>
          <w:p w14:paraId="1C815563">
            <w:pPr>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eastAsia="zh-CN"/>
              </w:rPr>
              <w:t>.</w:t>
            </w:r>
            <w:r>
              <w:rPr>
                <w:rFonts w:hint="eastAsia" w:ascii="宋体" w:hAnsi="宋体" w:eastAsia="宋体" w:cs="宋体"/>
                <w:sz w:val="24"/>
                <w:highlight w:val="none"/>
              </w:rPr>
              <w:t>提供响应函；</w:t>
            </w:r>
          </w:p>
          <w:p w14:paraId="149645FD">
            <w:pPr>
              <w:adjustRightInd w:val="0"/>
              <w:snapToGrid w:val="0"/>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rPr>
              <w:t>2</w:t>
            </w:r>
            <w:r>
              <w:rPr>
                <w:rFonts w:hint="eastAsia" w:ascii="宋体" w:hAnsi="宋体" w:eastAsia="宋体" w:cs="宋体"/>
                <w:sz w:val="24"/>
                <w:highlight w:val="none"/>
                <w:lang w:eastAsia="zh-CN"/>
              </w:rPr>
              <w:t>.</w:t>
            </w:r>
            <w:r>
              <w:rPr>
                <w:rFonts w:hint="eastAsia" w:ascii="宋体" w:hAnsi="宋体" w:eastAsia="宋体" w:cs="宋体"/>
                <w:sz w:val="24"/>
                <w:highlight w:val="none"/>
              </w:rPr>
              <w:t>响应函须内容完整、签署符合要求、加盖电子CA章。否则，响应无效。</w:t>
            </w:r>
          </w:p>
        </w:tc>
      </w:tr>
      <w:tr w14:paraId="27D86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445" w:type="pct"/>
            <w:noWrap w:val="0"/>
            <w:vAlign w:val="center"/>
          </w:tcPr>
          <w:p w14:paraId="58840D53">
            <w:pPr>
              <w:adjustRightInd w:val="0"/>
              <w:snapToGrid w:val="0"/>
              <w:spacing w:line="360" w:lineRule="auto"/>
              <w:jc w:val="center"/>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5</w:t>
            </w:r>
          </w:p>
        </w:tc>
        <w:tc>
          <w:tcPr>
            <w:tcW w:w="601" w:type="pct"/>
            <w:noWrap w:val="0"/>
            <w:vAlign w:val="center"/>
          </w:tcPr>
          <w:p w14:paraId="7F09CECD">
            <w:pPr>
              <w:adjustRightInd w:val="0"/>
              <w:snapToGrid w:val="0"/>
              <w:spacing w:line="360" w:lineRule="auto"/>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商务资信</w:t>
            </w:r>
          </w:p>
        </w:tc>
        <w:tc>
          <w:tcPr>
            <w:tcW w:w="1391" w:type="pct"/>
            <w:noWrap w:val="0"/>
            <w:vAlign w:val="center"/>
          </w:tcPr>
          <w:p w14:paraId="11F7F5DC">
            <w:pPr>
              <w:adjustRightInd w:val="0"/>
              <w:snapToGrid w:val="0"/>
              <w:spacing w:line="360" w:lineRule="auto"/>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商务要求相应内容的审核</w:t>
            </w:r>
          </w:p>
        </w:tc>
        <w:tc>
          <w:tcPr>
            <w:tcW w:w="2561" w:type="pct"/>
            <w:noWrap w:val="0"/>
            <w:vAlign w:val="center"/>
          </w:tcPr>
          <w:p w14:paraId="74110237">
            <w:pPr>
              <w:adjustRightInd w:val="0"/>
              <w:snapToGrid w:val="0"/>
              <w:spacing w:line="360" w:lineRule="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对照本文件第</w:t>
            </w:r>
            <w:r>
              <w:rPr>
                <w:rFonts w:hint="eastAsia" w:ascii="宋体" w:hAnsi="宋体" w:cs="宋体"/>
                <w:color w:val="000000" w:themeColor="text1"/>
                <w:sz w:val="24"/>
                <w:highlight w:val="none"/>
                <w:lang w:val="en-US" w:eastAsia="zh-CN"/>
                <w14:textFill>
                  <w14:solidFill>
                    <w14:schemeClr w14:val="tx1"/>
                  </w14:solidFill>
                </w14:textFill>
              </w:rPr>
              <w:t>四</w:t>
            </w:r>
            <w:r>
              <w:rPr>
                <w:rFonts w:hint="eastAsia" w:ascii="宋体" w:hAnsi="宋体" w:eastAsia="宋体" w:cs="宋体"/>
                <w:color w:val="000000" w:themeColor="text1"/>
                <w:sz w:val="24"/>
                <w:highlight w:val="none"/>
                <w14:textFill>
                  <w14:solidFill>
                    <w14:schemeClr w14:val="tx1"/>
                  </w14:solidFill>
                </w14:textFill>
              </w:rPr>
              <w:t>部分的内容</w:t>
            </w:r>
            <w:r>
              <w:rPr>
                <w:rFonts w:hint="eastAsia" w:ascii="宋体" w:hAnsi="宋体" w:cs="宋体"/>
                <w:color w:val="000000" w:themeColor="text1"/>
                <w:sz w:val="24"/>
                <w:highlight w:val="none"/>
                <w:lang w:val="en-US" w:eastAsia="zh-CN"/>
                <w14:textFill>
                  <w14:solidFill>
                    <w14:schemeClr w14:val="tx1"/>
                  </w14:solidFill>
                </w14:textFill>
              </w:rPr>
              <w:t>对：</w:t>
            </w:r>
            <w:r>
              <w:rPr>
                <w:rFonts w:hint="eastAsia" w:ascii="宋体" w:hAnsi="宋体" w:eastAsia="宋体" w:cs="宋体"/>
                <w:color w:val="000000" w:themeColor="text1"/>
                <w:sz w:val="24"/>
                <w:highlight w:val="none"/>
                <w14:textFill>
                  <w14:solidFill>
                    <w14:schemeClr w14:val="tx1"/>
                  </w14:solidFill>
                </w14:textFill>
              </w:rPr>
              <w:t>合同履行期限、</w:t>
            </w:r>
            <w:r>
              <w:rPr>
                <w:rFonts w:hint="eastAsia" w:ascii="宋体" w:hAnsi="宋体" w:cs="宋体"/>
                <w:color w:val="000000" w:themeColor="text1"/>
                <w:sz w:val="24"/>
                <w:highlight w:val="none"/>
                <w:lang w:val="en-US" w:eastAsia="zh-CN"/>
                <w14:textFill>
                  <w14:solidFill>
                    <w14:schemeClr w14:val="tx1"/>
                  </w14:solidFill>
                </w14:textFill>
              </w:rPr>
              <w:t>服务范围、数量、服务地点</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款项支付</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服务标准</w:t>
            </w:r>
            <w:r>
              <w:rPr>
                <w:rFonts w:hint="eastAsia" w:ascii="宋体" w:hAnsi="宋体" w:eastAsia="宋体" w:cs="宋体"/>
                <w:color w:val="000000" w:themeColor="text1"/>
                <w:sz w:val="24"/>
                <w:highlight w:val="none"/>
                <w14:textFill>
                  <w14:solidFill>
                    <w14:schemeClr w14:val="tx1"/>
                  </w14:solidFill>
                </w14:textFill>
              </w:rPr>
              <w:t>等和</w:t>
            </w:r>
            <w:r>
              <w:rPr>
                <w:rFonts w:hint="eastAsia" w:ascii="宋体" w:hAnsi="宋体" w:eastAsia="宋体" w:cs="宋体"/>
                <w:color w:val="000000" w:themeColor="text1"/>
                <w:sz w:val="24"/>
                <w:highlight w:val="none"/>
                <w:lang w:eastAsia="zh-CN"/>
                <w14:textFill>
                  <w14:solidFill>
                    <w14:schemeClr w14:val="tx1"/>
                  </w14:solidFill>
                </w14:textFill>
              </w:rPr>
              <w:t>响应文件</w:t>
            </w:r>
            <w:r>
              <w:rPr>
                <w:rFonts w:hint="eastAsia" w:ascii="宋体" w:hAnsi="宋体" w:eastAsia="宋体" w:cs="宋体"/>
                <w:color w:val="000000" w:themeColor="text1"/>
                <w:sz w:val="24"/>
                <w:highlight w:val="none"/>
                <w14:textFill>
                  <w14:solidFill>
                    <w14:schemeClr w14:val="tx1"/>
                  </w14:solidFill>
                </w14:textFill>
              </w:rPr>
              <w:t>的响应情况进行审查，不满足</w:t>
            </w:r>
            <w:r>
              <w:rPr>
                <w:rFonts w:hint="eastAsia" w:ascii="宋体" w:hAnsi="宋体" w:cs="宋体"/>
                <w:color w:val="000000" w:themeColor="text1"/>
                <w:sz w:val="24"/>
                <w:highlight w:val="none"/>
                <w:lang w:eastAsia="zh-CN"/>
                <w14:textFill>
                  <w14:solidFill>
                    <w14:schemeClr w14:val="tx1"/>
                  </w14:solidFill>
                </w14:textFill>
              </w:rPr>
              <w:t>磋商文件</w:t>
            </w:r>
            <w:r>
              <w:rPr>
                <w:rFonts w:hint="eastAsia" w:ascii="宋体" w:hAnsi="宋体" w:eastAsia="宋体" w:cs="宋体"/>
                <w:color w:val="000000" w:themeColor="text1"/>
                <w:sz w:val="24"/>
                <w:highlight w:val="none"/>
                <w14:textFill>
                  <w14:solidFill>
                    <w14:schemeClr w14:val="tx1"/>
                  </w14:solidFill>
                </w14:textFill>
              </w:rPr>
              <w:t>中的相关要求和超出采购人可接受的偏差范围的</w:t>
            </w:r>
            <w:r>
              <w:rPr>
                <w:rFonts w:hint="eastAsia" w:ascii="宋体" w:hAnsi="宋体" w:cs="宋体"/>
                <w:color w:val="000000" w:themeColor="text1"/>
                <w:sz w:val="24"/>
                <w:highlight w:val="none"/>
                <w:lang w:val="en-US" w:eastAsia="zh-CN"/>
                <w14:textFill>
                  <w14:solidFill>
                    <w14:schemeClr w14:val="tx1"/>
                  </w14:solidFill>
                </w14:textFill>
              </w:rPr>
              <w:t>响应无效</w:t>
            </w:r>
            <w:r>
              <w:rPr>
                <w:rFonts w:hint="eastAsia" w:ascii="宋体" w:hAnsi="宋体" w:eastAsia="宋体" w:cs="宋体"/>
                <w:color w:val="000000" w:themeColor="text1"/>
                <w:sz w:val="24"/>
                <w:highlight w:val="none"/>
                <w14:textFill>
                  <w14:solidFill>
                    <w14:schemeClr w14:val="tx1"/>
                  </w14:solidFill>
                </w14:textFill>
              </w:rPr>
              <w:t>。</w:t>
            </w:r>
          </w:p>
        </w:tc>
      </w:tr>
      <w:tr w14:paraId="0E8AC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445" w:type="pct"/>
            <w:noWrap w:val="0"/>
            <w:vAlign w:val="center"/>
          </w:tcPr>
          <w:p w14:paraId="2B0C057E">
            <w:pPr>
              <w:adjustRightInd w:val="0"/>
              <w:snapToGrid w:val="0"/>
              <w:spacing w:line="360" w:lineRule="auto"/>
              <w:jc w:val="center"/>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6</w:t>
            </w:r>
          </w:p>
        </w:tc>
        <w:tc>
          <w:tcPr>
            <w:tcW w:w="601" w:type="pct"/>
            <w:noWrap w:val="0"/>
            <w:vAlign w:val="center"/>
          </w:tcPr>
          <w:p w14:paraId="23686B71">
            <w:pPr>
              <w:adjustRightInd w:val="0"/>
              <w:snapToGrid w:val="0"/>
              <w:spacing w:line="360" w:lineRule="auto"/>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技术</w:t>
            </w:r>
          </w:p>
        </w:tc>
        <w:tc>
          <w:tcPr>
            <w:tcW w:w="1391" w:type="pct"/>
            <w:noWrap w:val="0"/>
            <w:vAlign w:val="center"/>
          </w:tcPr>
          <w:p w14:paraId="036D2ED7">
            <w:pPr>
              <w:adjustRightInd w:val="0"/>
              <w:snapToGrid w:val="0"/>
              <w:spacing w:line="360" w:lineRule="auto"/>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技术要求相应内容的审核</w:t>
            </w:r>
          </w:p>
        </w:tc>
        <w:tc>
          <w:tcPr>
            <w:tcW w:w="2561" w:type="pct"/>
            <w:noWrap w:val="0"/>
            <w:vAlign w:val="center"/>
          </w:tcPr>
          <w:p w14:paraId="24A2F90C">
            <w:pPr>
              <w:adjustRightInd w:val="0"/>
              <w:snapToGrid w:val="0"/>
              <w:spacing w:line="360" w:lineRule="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对照本文件第</w:t>
            </w:r>
            <w:r>
              <w:rPr>
                <w:rFonts w:hint="eastAsia" w:ascii="宋体" w:hAnsi="宋体" w:cs="宋体"/>
                <w:color w:val="000000" w:themeColor="text1"/>
                <w:sz w:val="24"/>
                <w:highlight w:val="none"/>
                <w:lang w:val="en-US" w:eastAsia="zh-CN"/>
                <w14:textFill>
                  <w14:solidFill>
                    <w14:schemeClr w14:val="tx1"/>
                  </w14:solidFill>
                </w14:textFill>
              </w:rPr>
              <w:t>四</w:t>
            </w:r>
            <w:r>
              <w:rPr>
                <w:rFonts w:hint="eastAsia" w:ascii="宋体" w:hAnsi="宋体" w:eastAsia="宋体" w:cs="宋体"/>
                <w:color w:val="000000" w:themeColor="text1"/>
                <w:sz w:val="24"/>
                <w:highlight w:val="none"/>
                <w14:textFill>
                  <w14:solidFill>
                    <w14:schemeClr w14:val="tx1"/>
                  </w14:solidFill>
                </w14:textFill>
              </w:rPr>
              <w:t>部分的内容</w:t>
            </w:r>
            <w:r>
              <w:rPr>
                <w:rFonts w:hint="eastAsia" w:ascii="宋体" w:hAnsi="宋体" w:cs="宋体"/>
                <w:color w:val="000000" w:themeColor="text1"/>
                <w:sz w:val="24"/>
                <w:highlight w:val="none"/>
                <w:lang w:val="en-US" w:eastAsia="zh-CN"/>
                <w14:textFill>
                  <w14:solidFill>
                    <w14:schemeClr w14:val="tx1"/>
                  </w14:solidFill>
                </w14:textFill>
              </w:rPr>
              <w:t>对：补助标准、服务内容</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服务要求、验收要求</w:t>
            </w:r>
            <w:r>
              <w:rPr>
                <w:rFonts w:hint="eastAsia" w:ascii="宋体" w:hAnsi="宋体" w:eastAsia="宋体" w:cs="宋体"/>
                <w:color w:val="000000" w:themeColor="text1"/>
                <w:sz w:val="24"/>
                <w:highlight w:val="none"/>
                <w14:textFill>
                  <w14:solidFill>
                    <w14:schemeClr w14:val="tx1"/>
                  </w14:solidFill>
                </w14:textFill>
              </w:rPr>
              <w:t>等和</w:t>
            </w:r>
            <w:r>
              <w:rPr>
                <w:rFonts w:hint="eastAsia" w:ascii="宋体" w:hAnsi="宋体" w:eastAsia="宋体" w:cs="宋体"/>
                <w:color w:val="000000" w:themeColor="text1"/>
                <w:sz w:val="24"/>
                <w:highlight w:val="none"/>
                <w:lang w:eastAsia="zh-CN"/>
                <w14:textFill>
                  <w14:solidFill>
                    <w14:schemeClr w14:val="tx1"/>
                  </w14:solidFill>
                </w14:textFill>
              </w:rPr>
              <w:t>响应文件</w:t>
            </w:r>
            <w:r>
              <w:rPr>
                <w:rFonts w:hint="eastAsia" w:ascii="宋体" w:hAnsi="宋体" w:eastAsia="宋体" w:cs="宋体"/>
                <w:color w:val="000000" w:themeColor="text1"/>
                <w:sz w:val="24"/>
                <w:highlight w:val="none"/>
                <w14:textFill>
                  <w14:solidFill>
                    <w14:schemeClr w14:val="tx1"/>
                  </w14:solidFill>
                </w14:textFill>
              </w:rPr>
              <w:t>的响应情况进行审查，不满足</w:t>
            </w:r>
            <w:r>
              <w:rPr>
                <w:rFonts w:hint="eastAsia" w:ascii="宋体" w:hAnsi="宋体" w:cs="宋体"/>
                <w:color w:val="000000" w:themeColor="text1"/>
                <w:sz w:val="24"/>
                <w:highlight w:val="none"/>
                <w:lang w:eastAsia="zh-CN"/>
                <w14:textFill>
                  <w14:solidFill>
                    <w14:schemeClr w14:val="tx1"/>
                  </w14:solidFill>
                </w14:textFill>
              </w:rPr>
              <w:t>磋商文件</w:t>
            </w:r>
            <w:r>
              <w:rPr>
                <w:rFonts w:hint="eastAsia" w:ascii="宋体" w:hAnsi="宋体" w:eastAsia="宋体" w:cs="宋体"/>
                <w:color w:val="000000" w:themeColor="text1"/>
                <w:sz w:val="24"/>
                <w:highlight w:val="none"/>
                <w14:textFill>
                  <w14:solidFill>
                    <w14:schemeClr w14:val="tx1"/>
                  </w14:solidFill>
                </w14:textFill>
              </w:rPr>
              <w:t>中的相关要求</w:t>
            </w:r>
            <w:r>
              <w:rPr>
                <w:rFonts w:hint="eastAsia" w:ascii="宋体" w:hAnsi="宋体" w:cs="宋体"/>
                <w:color w:val="000000" w:themeColor="text1"/>
                <w:sz w:val="24"/>
                <w:highlight w:val="none"/>
                <w:lang w:val="en-US" w:eastAsia="zh-CN"/>
                <w14:textFill>
                  <w14:solidFill>
                    <w14:schemeClr w14:val="tx1"/>
                  </w14:solidFill>
                </w14:textFill>
              </w:rPr>
              <w:t>或</w:t>
            </w:r>
            <w:r>
              <w:rPr>
                <w:rFonts w:hint="eastAsia" w:ascii="宋体" w:hAnsi="宋体" w:eastAsia="宋体" w:cs="宋体"/>
                <w:color w:val="000000" w:themeColor="text1"/>
                <w:sz w:val="24"/>
                <w:highlight w:val="none"/>
                <w14:textFill>
                  <w14:solidFill>
                    <w14:schemeClr w14:val="tx1"/>
                  </w14:solidFill>
                </w14:textFill>
              </w:rPr>
              <w:t>超出采购人可接受的偏差范围的</w:t>
            </w:r>
            <w:r>
              <w:rPr>
                <w:rFonts w:hint="eastAsia" w:ascii="宋体" w:hAnsi="宋体" w:cs="宋体"/>
                <w:color w:val="000000" w:themeColor="text1"/>
                <w:sz w:val="24"/>
                <w:highlight w:val="none"/>
                <w:lang w:val="en-US" w:eastAsia="zh-CN"/>
                <w14:textFill>
                  <w14:solidFill>
                    <w14:schemeClr w14:val="tx1"/>
                  </w14:solidFill>
                </w14:textFill>
              </w:rPr>
              <w:t>响应无效</w:t>
            </w:r>
            <w:r>
              <w:rPr>
                <w:rFonts w:hint="eastAsia" w:ascii="宋体" w:hAnsi="宋体" w:eastAsia="宋体" w:cs="宋体"/>
                <w:color w:val="000000" w:themeColor="text1"/>
                <w:sz w:val="24"/>
                <w:highlight w:val="none"/>
                <w14:textFill>
                  <w14:solidFill>
                    <w14:schemeClr w14:val="tx1"/>
                  </w14:solidFill>
                </w14:textFill>
              </w:rPr>
              <w:t>。</w:t>
            </w:r>
          </w:p>
        </w:tc>
      </w:tr>
      <w:tr w14:paraId="12753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445" w:type="pct"/>
            <w:noWrap w:val="0"/>
            <w:vAlign w:val="center"/>
          </w:tcPr>
          <w:p w14:paraId="0C39E707">
            <w:pPr>
              <w:adjustRightInd w:val="0"/>
              <w:snapToGrid w:val="0"/>
              <w:spacing w:line="360" w:lineRule="auto"/>
              <w:jc w:val="center"/>
              <w:rPr>
                <w:rFonts w:hint="eastAsia"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说明</w:t>
            </w:r>
          </w:p>
        </w:tc>
        <w:tc>
          <w:tcPr>
            <w:tcW w:w="4554" w:type="pct"/>
            <w:gridSpan w:val="3"/>
            <w:noWrap w:val="0"/>
            <w:vAlign w:val="center"/>
          </w:tcPr>
          <w:p w14:paraId="363AAB4E">
            <w:pPr>
              <w:adjustRightInd w:val="0"/>
              <w:snapToGrid w:val="0"/>
              <w:spacing w:line="480" w:lineRule="exact"/>
              <w:jc w:val="left"/>
              <w:rPr>
                <w:rFonts w:hint="eastAsia" w:ascii="宋体" w:hAnsi="宋体" w:eastAsia="宋体" w:cs="宋体"/>
                <w:sz w:val="24"/>
                <w:highlight w:val="none"/>
              </w:rPr>
            </w:pPr>
            <w:r>
              <w:rPr>
                <w:rFonts w:hint="eastAsia" w:ascii="宋体" w:hAnsi="宋体" w:eastAsia="宋体" w:cs="宋体"/>
                <w:sz w:val="24"/>
                <w:highlight w:val="none"/>
              </w:rPr>
              <w:t>符合性</w:t>
            </w:r>
            <w:r>
              <w:rPr>
                <w:rFonts w:hint="eastAsia" w:ascii="宋体" w:hAnsi="宋体" w:cs="宋体"/>
                <w:sz w:val="24"/>
                <w:highlight w:val="none"/>
                <w:lang w:eastAsia="zh-CN"/>
              </w:rPr>
              <w:t>审查</w:t>
            </w:r>
            <w:r>
              <w:rPr>
                <w:rFonts w:hint="eastAsia" w:ascii="宋体" w:hAnsi="宋体" w:eastAsia="宋体" w:cs="宋体"/>
                <w:sz w:val="24"/>
                <w:highlight w:val="none"/>
              </w:rPr>
              <w:t>的内容，经磋商小组共同认定没有做出实质性响应的，将导致磋商无效。</w:t>
            </w:r>
          </w:p>
        </w:tc>
      </w:tr>
    </w:tbl>
    <w:p w14:paraId="1AB58905">
      <w:pPr>
        <w:pStyle w:val="37"/>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241" w:firstLineChars="100"/>
        <w:jc w:val="left"/>
        <w:textAlignment w:val="baseline"/>
        <w:outlineLvl w:val="1"/>
        <w:rPr>
          <w:rFonts w:hint="eastAsia" w:ascii="宋体" w:hAnsi="宋体" w:eastAsia="宋体" w:cs="宋体"/>
          <w:b/>
          <w:color w:val="auto"/>
          <w:sz w:val="24"/>
          <w:szCs w:val="24"/>
          <w:highlight w:val="none"/>
        </w:rPr>
      </w:pPr>
      <w:bookmarkStart w:id="54" w:name="_Toc20411"/>
      <w:r>
        <w:rPr>
          <w:rFonts w:hint="eastAsia" w:cs="宋体"/>
          <w:b/>
          <w:color w:val="auto"/>
          <w:sz w:val="24"/>
          <w:szCs w:val="24"/>
          <w:highlight w:val="none"/>
          <w:lang w:val="en-US" w:eastAsia="zh-CN"/>
        </w:rPr>
        <w:t>三</w:t>
      </w:r>
      <w:r>
        <w:rPr>
          <w:rFonts w:hint="eastAsia" w:ascii="宋体" w:hAnsi="宋体" w:eastAsia="宋体" w:cs="宋体"/>
          <w:b/>
          <w:color w:val="auto"/>
          <w:sz w:val="24"/>
          <w:szCs w:val="24"/>
          <w:highlight w:val="none"/>
        </w:rPr>
        <w:t>、</w:t>
      </w:r>
      <w:bookmarkEnd w:id="54"/>
      <w:r>
        <w:rPr>
          <w:rFonts w:hint="eastAsia" w:ascii="宋体" w:hAnsi="宋体" w:eastAsia="宋体" w:cs="宋体"/>
          <w:b/>
          <w:color w:val="auto"/>
          <w:sz w:val="24"/>
          <w:szCs w:val="24"/>
          <w:highlight w:val="none"/>
          <w:lang w:val="en-US" w:eastAsia="zh-CN"/>
        </w:rPr>
        <w:t>落实政府采购政策性要求的评审内容及标准</w:t>
      </w:r>
    </w:p>
    <w:p w14:paraId="0092835F">
      <w:pPr>
        <w:pStyle w:val="37"/>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baseline"/>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1.进口货物评审标准</w:t>
      </w:r>
    </w:p>
    <w:p w14:paraId="56AAA9C7">
      <w:pPr>
        <w:pStyle w:val="37"/>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baseline"/>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采购货物未特别注明“允许进口产品”字样的，均必须采购国产产品，即非“通过中国海关报关验放进入中国境内且产自关境外的产品”，采购产品各项技术标准必须符合国家强制性标准。特别注明“允许进口产品”字样的，优先采购向我国企业转让技术、与我国企业签订消化吸收再创新方案的供应商的进口产品，如果有能够满足采购需求的国产产品参与，应当按照公平竞争的原则进行评审。如未特别标明“允许进口产品”字样，供应商投报了进口产品的，按无效投标处理。</w:t>
      </w:r>
    </w:p>
    <w:p w14:paraId="05D1F1E8">
      <w:pPr>
        <w:pStyle w:val="37"/>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baseline"/>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2.强制节能产品 </w:t>
      </w:r>
    </w:p>
    <w:p w14:paraId="0F9CDD01">
      <w:pPr>
        <w:pStyle w:val="37"/>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baseline"/>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采购货物中如含“台式计算机、便携式计算机和平板式微型计算机、激光打印机、 针式打印机、液晶显示器、制冷压缩机、空调机组、专用制冷空调设备、镇流器、空调 机、普通照明用双端荧光灯、电视设备、视频设备以及便器、水嘴等”，属于国家强制 性采购产品，必须提供获得国家确定的认证机构出具的处于有效期之内的节能产品认证 证书。否则，响应无效。 </w:t>
      </w:r>
    </w:p>
    <w:p w14:paraId="00860C90">
      <w:pPr>
        <w:pStyle w:val="37"/>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baseline"/>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3.本项目所采购的货物中如包含计算机，必须提供《正版软件承诺函》，否则，响应无效。 </w:t>
      </w:r>
    </w:p>
    <w:p w14:paraId="5B6FA1C4">
      <w:pPr>
        <w:pStyle w:val="37"/>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baseline"/>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4.采购货物中如含国家互联网信息办公室会同工业和信息化部、公安部、国家认证 认可监督管理委员会等部门发布关于调整《网络关键设备和网络安全专用产品目录》的 公告 2023 年第 2 号公布的《网络关键设备和网络安全专用产品目录》的网络安全专用产品，投报产品须提供具备资格的机构依据 GB 42250《信息安全技术 网络安全专用产品安全技术要求》等相关国家标准强制性要求检测的安全认证合格或者安全检测符合要求的证明材料或对此前已经获得有效的《计算机信息系统安全专用产品销售许可证》证明材料。否则，响应无效。</w:t>
      </w:r>
    </w:p>
    <w:p w14:paraId="1AF483AF">
      <w:pPr>
        <w:pStyle w:val="37"/>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baseline"/>
        <w:outlineLvl w:val="1"/>
        <w:rPr>
          <w:rFonts w:hint="eastAsia" w:ascii="宋体" w:hAnsi="宋体" w:eastAsia="宋体" w:cs="宋体"/>
          <w:b w:val="0"/>
          <w:bCs/>
          <w:color w:val="auto"/>
          <w:sz w:val="24"/>
          <w:szCs w:val="24"/>
          <w:highlight w:val="none"/>
          <w:lang w:val="en-US" w:eastAsia="zh-CN"/>
        </w:rPr>
      </w:pPr>
      <w:r>
        <w:rPr>
          <w:rFonts w:hint="eastAsia"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lang w:val="en-US" w:eastAsia="zh-CN"/>
        </w:rPr>
        <w:t>.</w:t>
      </w:r>
      <w:r>
        <w:rPr>
          <w:rFonts w:hint="eastAsia" w:cs="宋体"/>
          <w:b w:val="0"/>
          <w:bCs/>
          <w:color w:val="auto"/>
          <w:sz w:val="24"/>
          <w:szCs w:val="24"/>
          <w:highlight w:val="none"/>
          <w:lang w:val="en-US" w:eastAsia="zh-CN"/>
        </w:rPr>
        <w:t>供应商中小企业</w:t>
      </w:r>
      <w:r>
        <w:rPr>
          <w:rFonts w:hint="eastAsia" w:ascii="宋体" w:hAnsi="宋体" w:eastAsia="宋体" w:cs="宋体"/>
          <w:b w:val="0"/>
          <w:bCs/>
          <w:color w:val="auto"/>
          <w:sz w:val="24"/>
          <w:szCs w:val="24"/>
          <w:highlight w:val="none"/>
          <w:lang w:val="en-US" w:eastAsia="zh-CN"/>
        </w:rPr>
        <w:t>评审标准</w:t>
      </w:r>
    </w:p>
    <w:p w14:paraId="3BDC141A">
      <w:pPr>
        <w:pStyle w:val="37"/>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baseline"/>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依据政府采购的相关规定，如果供应商所提供的货物或服务满足下述要求并经磋商小组全体成员集体认定通过，予以考虑执行。</w:t>
      </w:r>
    </w:p>
    <w:p w14:paraId="1ACC1C6D">
      <w:pPr>
        <w:pStyle w:val="37"/>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baseline"/>
        <w:outlineLvl w:val="1"/>
        <w:rPr>
          <w:rFonts w:hint="eastAsia" w:ascii="宋体" w:hAnsi="宋体" w:eastAsia="宋体" w:cs="宋体"/>
          <w:b w:val="0"/>
          <w:bCs/>
          <w:color w:val="auto"/>
          <w:sz w:val="24"/>
          <w:szCs w:val="24"/>
          <w:highlight w:val="none"/>
          <w:lang w:val="en-US" w:eastAsia="zh-CN"/>
        </w:rPr>
      </w:pPr>
      <w:r>
        <w:rPr>
          <w:rFonts w:hint="eastAsia" w:cs="宋体"/>
          <w:b w:val="0"/>
          <w:bCs/>
          <w:color w:val="auto"/>
          <w:sz w:val="24"/>
          <w:szCs w:val="24"/>
          <w:highlight w:val="none"/>
          <w:lang w:val="en-US" w:eastAsia="zh-CN"/>
        </w:rPr>
        <w:t>6</w:t>
      </w:r>
      <w:r>
        <w:rPr>
          <w:rFonts w:hint="eastAsia" w:ascii="宋体" w:hAnsi="宋体" w:eastAsia="宋体" w:cs="宋体"/>
          <w:b w:val="0"/>
          <w:bCs/>
          <w:color w:val="auto"/>
          <w:sz w:val="24"/>
          <w:szCs w:val="24"/>
          <w:highlight w:val="none"/>
          <w:lang w:val="en-US" w:eastAsia="zh-CN"/>
        </w:rPr>
        <w:t>、小型、微型企业参加本项目的评审标准</w:t>
      </w:r>
    </w:p>
    <w:p w14:paraId="5178C2BD">
      <w:pPr>
        <w:pStyle w:val="37"/>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baseline"/>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根据财政部发布的《关于进一步加大政府采购支持中小企业力度的通知》（财库〔2022〕19号）规定，本项目适用于：</w:t>
      </w:r>
    </w:p>
    <w:p w14:paraId="51476B67">
      <w:pPr>
        <w:pStyle w:val="37"/>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baseline"/>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对于经主管预算单位统筹后未预留份额专门面向中小企业采购的采购项目，以及预留份额项目中的非预留部分采购包，采购人、采购代理机构应当对符合本办法规定的小微企业报价给予15% 的扣除，用扣除后的价格参加评审。</w:t>
      </w:r>
    </w:p>
    <w:p w14:paraId="114CA8C6">
      <w:pPr>
        <w:pStyle w:val="37"/>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baseline"/>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（本项内容以供应商提供的《中小企业声明函》为准，否则不予认可）</w:t>
      </w:r>
    </w:p>
    <w:p w14:paraId="0D40BF86">
      <w:pPr>
        <w:pStyle w:val="37"/>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baseline"/>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注：（1）货物不包括使用大型企业注册商标的货物；小型、微型企业提供中</w:t>
      </w:r>
      <w:r>
        <w:rPr>
          <w:rFonts w:hint="eastAsia" w:cs="宋体"/>
          <w:b w:val="0"/>
          <w:bCs/>
          <w:color w:val="auto"/>
          <w:sz w:val="24"/>
          <w:szCs w:val="24"/>
          <w:highlight w:val="none"/>
          <w:lang w:val="en-US" w:eastAsia="zh-CN"/>
        </w:rPr>
        <w:t>型</w:t>
      </w:r>
      <w:r>
        <w:rPr>
          <w:rFonts w:hint="eastAsia" w:ascii="宋体" w:hAnsi="宋体" w:eastAsia="宋体" w:cs="宋体"/>
          <w:b w:val="0"/>
          <w:bCs/>
          <w:color w:val="auto"/>
          <w:sz w:val="24"/>
          <w:szCs w:val="24"/>
          <w:highlight w:val="none"/>
          <w:lang w:val="en-US" w:eastAsia="zh-CN"/>
        </w:rPr>
        <w:t>企业制造的货物的，视同为中型企业。</w:t>
      </w:r>
    </w:p>
    <w:p w14:paraId="1A8A9CD9">
      <w:pPr>
        <w:pStyle w:val="37"/>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baseline"/>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参加政府采购活动的中小企业应当提供按照《关于印发《政府采购促进中小企业发展管理办法》》（财库【2020】46号）规定的《中小企业声明函》。若提供虚假材料谋取中标、成交的，按照《政府采购法》有关条款处理，并记入供应商诚信档案。</w:t>
      </w:r>
    </w:p>
    <w:p w14:paraId="63B92036">
      <w:pPr>
        <w:pStyle w:val="37"/>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baseline"/>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（3）事业单位、团体组织等非企业性质的政府采购供应商，不属于中小企业划型标准确定的中小企业，不得按《关于印发中小企业划型标准规定的通知》规定声明为小微企业 ，也不适用《政府采购促进中小企业发展暂行办法》。</w:t>
      </w:r>
    </w:p>
    <w:p w14:paraId="48BBF1E1">
      <w:pPr>
        <w:pStyle w:val="37"/>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baseline"/>
        <w:outlineLvl w:val="1"/>
        <w:rPr>
          <w:rFonts w:hint="eastAsia" w:ascii="宋体" w:hAnsi="宋体" w:eastAsia="宋体" w:cs="宋体"/>
          <w:b w:val="0"/>
          <w:bCs/>
          <w:color w:val="auto"/>
          <w:sz w:val="24"/>
          <w:szCs w:val="24"/>
          <w:highlight w:val="none"/>
          <w:lang w:val="en-US" w:eastAsia="zh-CN"/>
        </w:rPr>
      </w:pPr>
      <w:r>
        <w:rPr>
          <w:rFonts w:hint="eastAsia" w:cs="宋体"/>
          <w:b w:val="0"/>
          <w:bCs/>
          <w:color w:val="auto"/>
          <w:sz w:val="24"/>
          <w:szCs w:val="24"/>
          <w:highlight w:val="none"/>
          <w:lang w:val="en-US" w:eastAsia="zh-CN"/>
        </w:rPr>
        <w:t>7</w:t>
      </w:r>
      <w:r>
        <w:rPr>
          <w:rFonts w:hint="eastAsia" w:ascii="宋体" w:hAnsi="宋体" w:eastAsia="宋体" w:cs="宋体"/>
          <w:b w:val="0"/>
          <w:bCs/>
          <w:color w:val="auto"/>
          <w:sz w:val="24"/>
          <w:szCs w:val="24"/>
          <w:highlight w:val="none"/>
          <w:lang w:val="en-US" w:eastAsia="zh-CN"/>
        </w:rPr>
        <w:t>、残疾人福利性单位参加本项目的评审标准：</w:t>
      </w:r>
    </w:p>
    <w:p w14:paraId="2ED065FF">
      <w:pPr>
        <w:pStyle w:val="37"/>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baseline"/>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（1）须根据财库【2017】141号《关于促进残疾人就业政府采购政策的通知》的要求，如实填写残疾人福利性单位声明函（格式见第</w:t>
      </w:r>
      <w:r>
        <w:rPr>
          <w:rFonts w:hint="eastAsia" w:cs="宋体"/>
          <w:b w:val="0"/>
          <w:bCs/>
          <w:color w:val="auto"/>
          <w:sz w:val="24"/>
          <w:szCs w:val="24"/>
          <w:highlight w:val="none"/>
          <w:lang w:val="en-US" w:eastAsia="zh-CN"/>
        </w:rPr>
        <w:t>六</w:t>
      </w:r>
      <w:r>
        <w:rPr>
          <w:rFonts w:hint="eastAsia" w:ascii="宋体" w:hAnsi="宋体" w:eastAsia="宋体" w:cs="宋体"/>
          <w:b w:val="0"/>
          <w:bCs/>
          <w:color w:val="auto"/>
          <w:sz w:val="24"/>
          <w:szCs w:val="24"/>
          <w:highlight w:val="none"/>
          <w:lang w:val="en-US" w:eastAsia="zh-CN"/>
        </w:rPr>
        <w:t>部分附件）。</w:t>
      </w:r>
    </w:p>
    <w:p w14:paraId="0A527E48">
      <w:pPr>
        <w:pStyle w:val="37"/>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baseline"/>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（2）享受政府采购支持政策的残疾人福利性单位应当同时满足以下条件：</w:t>
      </w:r>
    </w:p>
    <w:p w14:paraId="7CFB2FBE">
      <w:pPr>
        <w:pStyle w:val="37"/>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baseline"/>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A.安置的残疾人占本单位在职职工人数的比例不低于25%（含25%），并且安置的残疾人人数不少于10人（含10人）；</w:t>
      </w:r>
    </w:p>
    <w:p w14:paraId="59D5D4AF">
      <w:pPr>
        <w:pStyle w:val="37"/>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baseline"/>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B.依法与安置的每位残疾人签订了一年以上（含一年）的劳动合同或服务协议；</w:t>
      </w:r>
    </w:p>
    <w:p w14:paraId="3F493FDE">
      <w:pPr>
        <w:pStyle w:val="37"/>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baseline"/>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C.为安置的每位残疾人按月足额缴纳了基本养老保险、基本医疗保险、失业保险、工伤保险和生育保险等社会保险费；</w:t>
      </w:r>
    </w:p>
    <w:p w14:paraId="56C64E8E">
      <w:pPr>
        <w:pStyle w:val="37"/>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baseline"/>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D.通过银行等金融机构向安置的每位残疾人，按月支付了不低于单位所在区县适用的经省级人民政府批准的月最低工资标准的工资；</w:t>
      </w:r>
    </w:p>
    <w:p w14:paraId="63C1FD5F">
      <w:pPr>
        <w:pStyle w:val="37"/>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baseline"/>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E．提供本单位制造的货物、承担的工程或者服务（以下简称产品），或者提供其他残疾人福利性单位制造的货物（不包括使用非残疾人福利性单位注册商标的货物）。</w:t>
      </w:r>
    </w:p>
    <w:p w14:paraId="7BB2930A">
      <w:pPr>
        <w:pStyle w:val="37"/>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baseline"/>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D5D9711">
      <w:pPr>
        <w:pStyle w:val="37"/>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baseline"/>
        <w:outlineLvl w:val="1"/>
        <w:rPr>
          <w:rFonts w:hint="eastAsia" w:ascii="宋体" w:hAnsi="宋体" w:eastAsia="宋体" w:cs="宋体"/>
          <w:b w:val="0"/>
          <w:bCs/>
          <w:color w:val="auto"/>
          <w:sz w:val="24"/>
          <w:szCs w:val="24"/>
          <w:highlight w:val="none"/>
          <w:lang w:val="en-US" w:eastAsia="zh-CN"/>
        </w:rPr>
      </w:pPr>
      <w:r>
        <w:rPr>
          <w:rFonts w:hint="eastAsia" w:cs="宋体"/>
          <w:b w:val="0"/>
          <w:bCs/>
          <w:color w:val="auto"/>
          <w:sz w:val="24"/>
          <w:szCs w:val="24"/>
          <w:highlight w:val="none"/>
          <w:lang w:val="en-US" w:eastAsia="zh-CN"/>
        </w:rPr>
        <w:t>8</w:t>
      </w:r>
      <w:r>
        <w:rPr>
          <w:rFonts w:hint="eastAsia" w:ascii="宋体" w:hAnsi="宋体" w:eastAsia="宋体" w:cs="宋体"/>
          <w:b w:val="0"/>
          <w:bCs/>
          <w:color w:val="auto"/>
          <w:sz w:val="24"/>
          <w:szCs w:val="24"/>
          <w:highlight w:val="none"/>
          <w:lang w:val="en-US" w:eastAsia="zh-CN"/>
        </w:rPr>
        <w:t>. 供应商提供的《残疾人福利性单位声明函》与事实不符的，依照《政府采购法》第七十七条第一款的规定追究法律责任。</w:t>
      </w:r>
    </w:p>
    <w:p w14:paraId="6389DEC1">
      <w:pPr>
        <w:pStyle w:val="37"/>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baseline"/>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残疾人福利性单位视同小型、微型企业，享受预留份额、评审中价格扣除等促进中小企业发展的政府采购政策。向残疾人福利性单位采购的金额，计入面向中小企业采购的统计数据。</w:t>
      </w:r>
    </w:p>
    <w:p w14:paraId="1AC5FA1E">
      <w:pPr>
        <w:pStyle w:val="37"/>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baseline"/>
        <w:outlineLvl w:val="1"/>
        <w:rPr>
          <w:rFonts w:hint="eastAsia" w:ascii="宋体" w:hAnsi="宋体" w:eastAsia="宋体" w:cs="宋体"/>
          <w:b w:val="0"/>
          <w:bCs/>
          <w:color w:val="auto"/>
          <w:sz w:val="24"/>
          <w:szCs w:val="24"/>
          <w:highlight w:val="none"/>
          <w:lang w:val="en-US" w:eastAsia="zh-CN"/>
        </w:rPr>
      </w:pPr>
      <w:r>
        <w:rPr>
          <w:rFonts w:hint="eastAsia" w:cs="宋体"/>
          <w:b w:val="0"/>
          <w:bCs/>
          <w:color w:val="auto"/>
          <w:sz w:val="24"/>
          <w:szCs w:val="24"/>
          <w:highlight w:val="none"/>
          <w:lang w:val="en-US" w:eastAsia="zh-CN"/>
        </w:rPr>
        <w:t>9</w:t>
      </w:r>
      <w:r>
        <w:rPr>
          <w:rFonts w:hint="eastAsia" w:ascii="宋体" w:hAnsi="宋体" w:eastAsia="宋体" w:cs="宋体"/>
          <w:b w:val="0"/>
          <w:bCs/>
          <w:color w:val="auto"/>
          <w:sz w:val="24"/>
          <w:szCs w:val="24"/>
          <w:highlight w:val="none"/>
          <w:lang w:val="en-US" w:eastAsia="zh-CN"/>
        </w:rPr>
        <w:t>.监狱企业参加本项目磋商的要求：</w:t>
      </w:r>
    </w:p>
    <w:p w14:paraId="1B8E1ACE">
      <w:pPr>
        <w:pStyle w:val="37"/>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baseline"/>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监狱企业参加磋商视同小微企业，需提供由省级以上监狱管理局或戒毒管理局出具的属于监狱企业的证明文件。</w:t>
      </w:r>
    </w:p>
    <w:p w14:paraId="12B74E74">
      <w:pPr>
        <w:pStyle w:val="37"/>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baseline"/>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10.本项目涉及创新产品、创新服务的评审标准：</w:t>
      </w:r>
    </w:p>
    <w:p w14:paraId="6A83FE41">
      <w:pPr>
        <w:pStyle w:val="37"/>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baseline"/>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供应商投提供服务属于《山西省创新产品和服务推荐清单》中创新产品或创新服务的，应在响应文件中填写《创新服务明细表》，并提供《山西省创新产品和服务推荐清单》。对符合创新要求的货物或服务的报价给予6%的扣除，用扣除后的价格参加评审；创新产品或创新服务的价格折扣政策可与其他政府采购政策叠加。</w:t>
      </w:r>
    </w:p>
    <w:p w14:paraId="03227E9A">
      <w:pPr>
        <w:pStyle w:val="37"/>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baseline"/>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11.本国产品</w:t>
      </w:r>
    </w:p>
    <w:p w14:paraId="09F9DA37">
      <w:pPr>
        <w:pStyle w:val="37"/>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baseline"/>
        <w:outlineLvl w:val="1"/>
        <w:rPr>
          <w:rFonts w:hint="default" w:cs="宋体"/>
          <w:b/>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依据《国务院办公厅关于在政府采购中实施本国产品标准及相关政策的通知》（国办发〔2025〕34号）规定，政府采购活动中既有本国产品又有非本国产品参与竞争的，依法对本国产品给予价格评审优惠，对本国产品的报价给予20%的价格扣除，用扣除后的价格参与评审。 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2496EAB">
      <w:pPr>
        <w:pStyle w:val="37"/>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jc w:val="left"/>
        <w:textAlignment w:val="baseline"/>
        <w:outlineLvl w:val="1"/>
        <w:rPr>
          <w:rFonts w:hint="eastAsia" w:ascii="宋体" w:hAnsi="宋体" w:eastAsia="宋体" w:cs="宋体"/>
          <w:b/>
          <w:color w:val="auto"/>
          <w:sz w:val="24"/>
          <w:szCs w:val="24"/>
          <w:highlight w:val="none"/>
          <w:lang w:val="en-US" w:eastAsia="zh-CN"/>
        </w:rPr>
      </w:pPr>
      <w:r>
        <w:rPr>
          <w:rFonts w:hint="eastAsia" w:cs="宋体"/>
          <w:b/>
          <w:color w:val="auto"/>
          <w:sz w:val="24"/>
          <w:szCs w:val="24"/>
          <w:highlight w:val="none"/>
          <w:lang w:val="en-US" w:eastAsia="zh-CN"/>
        </w:rPr>
        <w:t>四</w:t>
      </w:r>
      <w:r>
        <w:rPr>
          <w:rFonts w:hint="eastAsia" w:ascii="宋体" w:hAnsi="宋体" w:eastAsia="宋体" w:cs="宋体"/>
          <w:b/>
          <w:color w:val="auto"/>
          <w:sz w:val="24"/>
          <w:szCs w:val="24"/>
          <w:highlight w:val="none"/>
          <w:lang w:val="en-US" w:eastAsia="zh-CN"/>
        </w:rPr>
        <w:t>、评审方法及成交条件</w:t>
      </w:r>
    </w:p>
    <w:p w14:paraId="23EDC35E">
      <w:pPr>
        <w:pStyle w:val="37"/>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480" w:firstLineChars="200"/>
        <w:jc w:val="left"/>
        <w:textAlignment w:val="baseline"/>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经磋商确定最终采购需求和提交最后报价的供应商后，由磋商小组采用综合评分法对提交最后报价的供应商的响应文件和报价进行综合评分，响应文件满足磋商文件全部实质性要求，对价格、商务、服务、技术等主要因素的量化指标进行评审得分（具体评分见综合评分法评分细则），得分最高的磋商供应商为成交供应商或成交第一候选供应商。采购人授权评审小组直接确定成交供应商的，综合评分得分最高的磋商供应商为成交供应商。</w:t>
      </w:r>
    </w:p>
    <w:p w14:paraId="3CA3FF7B">
      <w:pPr>
        <w:pStyle w:val="37"/>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241" w:firstLineChars="100"/>
        <w:jc w:val="center"/>
        <w:textAlignment w:val="baseline"/>
        <w:outlineLvl w:val="1"/>
        <w:rPr>
          <w:rFonts w:hint="eastAsia" w:ascii="宋体" w:hAnsi="宋体" w:eastAsia="宋体" w:cs="宋体"/>
          <w:b/>
          <w:bCs w:val="0"/>
          <w:color w:val="auto"/>
          <w:sz w:val="24"/>
          <w:szCs w:val="24"/>
          <w:highlight w:val="none"/>
          <w:lang w:val="en-US" w:eastAsia="zh-CN"/>
        </w:rPr>
      </w:pPr>
    </w:p>
    <w:p w14:paraId="3ACFFF04">
      <w:pPr>
        <w:pStyle w:val="37"/>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241" w:firstLineChars="100"/>
        <w:jc w:val="center"/>
        <w:textAlignment w:val="baseline"/>
        <w:outlineLvl w:val="1"/>
        <w:rPr>
          <w:rFonts w:hint="eastAsia" w:ascii="宋体" w:hAnsi="宋体" w:eastAsia="宋体" w:cs="宋体"/>
          <w:b/>
          <w:bCs w:val="0"/>
          <w:color w:val="auto"/>
          <w:sz w:val="24"/>
          <w:szCs w:val="24"/>
          <w:highlight w:val="none"/>
          <w:lang w:val="en-US" w:eastAsia="zh-CN"/>
        </w:rPr>
      </w:pPr>
    </w:p>
    <w:p w14:paraId="148E6D5B">
      <w:pPr>
        <w:pStyle w:val="37"/>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241" w:firstLineChars="100"/>
        <w:jc w:val="center"/>
        <w:textAlignment w:val="baseline"/>
        <w:outlineLvl w:val="1"/>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评分细则</w:t>
      </w:r>
    </w:p>
    <w:tbl>
      <w:tblPr>
        <w:tblStyle w:val="28"/>
        <w:tblW w:w="9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4"/>
        <w:gridCol w:w="739"/>
      </w:tblGrid>
      <w:tr w14:paraId="68E1D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8774" w:type="dxa"/>
            <w:tcBorders>
              <w:top w:val="single" w:color="auto" w:sz="4" w:space="0"/>
              <w:left w:val="single" w:color="auto" w:sz="4" w:space="0"/>
              <w:bottom w:val="single" w:color="auto" w:sz="4" w:space="0"/>
              <w:right w:val="single" w:color="auto" w:sz="4" w:space="0"/>
            </w:tcBorders>
            <w:noWrap w:val="0"/>
            <w:vAlign w:val="center"/>
          </w:tcPr>
          <w:p w14:paraId="6361E367">
            <w:pPr>
              <w:widowControl/>
              <w:snapToGrid w:val="0"/>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评审</w:t>
            </w:r>
            <w:r>
              <w:rPr>
                <w:rFonts w:hint="eastAsia" w:ascii="宋体" w:hAnsi="宋体" w:eastAsia="宋体" w:cs="宋体"/>
                <w:kern w:val="0"/>
                <w:sz w:val="24"/>
                <w:highlight w:val="none"/>
              </w:rPr>
              <w:t>内容及标准</w:t>
            </w:r>
          </w:p>
        </w:tc>
        <w:tc>
          <w:tcPr>
            <w:tcW w:w="739" w:type="dxa"/>
            <w:tcBorders>
              <w:top w:val="single" w:color="auto" w:sz="4" w:space="0"/>
              <w:left w:val="single" w:color="auto" w:sz="4" w:space="0"/>
              <w:bottom w:val="single" w:color="auto" w:sz="4" w:space="0"/>
              <w:right w:val="single" w:color="auto" w:sz="4" w:space="0"/>
            </w:tcBorders>
            <w:noWrap w:val="0"/>
            <w:vAlign w:val="center"/>
          </w:tcPr>
          <w:p w14:paraId="780B6C54">
            <w:pPr>
              <w:widowControl/>
              <w:snapToGrid w:val="0"/>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分值</w:t>
            </w:r>
          </w:p>
          <w:p w14:paraId="7C28B2B3">
            <w:pPr>
              <w:widowControl/>
              <w:snapToGrid w:val="0"/>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范围</w:t>
            </w:r>
          </w:p>
        </w:tc>
      </w:tr>
      <w:tr w14:paraId="148FF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8774" w:type="dxa"/>
            <w:tcBorders>
              <w:top w:val="single" w:color="auto" w:sz="4" w:space="0"/>
              <w:left w:val="single" w:color="auto" w:sz="4" w:space="0"/>
              <w:bottom w:val="single" w:color="auto" w:sz="4" w:space="0"/>
              <w:right w:val="single" w:color="auto" w:sz="4" w:space="0"/>
            </w:tcBorders>
            <w:noWrap w:val="0"/>
            <w:vAlign w:val="center"/>
          </w:tcPr>
          <w:p w14:paraId="00BF1177">
            <w:pPr>
              <w:widowControl/>
              <w:snapToGrid w:val="0"/>
              <w:spacing w:line="360" w:lineRule="auto"/>
              <w:rPr>
                <w:rFonts w:hint="eastAsia" w:ascii="宋体" w:hAnsi="宋体" w:eastAsia="宋体" w:cs="宋体"/>
                <w:kern w:val="0"/>
                <w:sz w:val="24"/>
                <w:szCs w:val="24"/>
                <w:highlight w:val="none"/>
              </w:rPr>
            </w:pPr>
            <w:r>
              <w:rPr>
                <w:rFonts w:hint="eastAsia" w:ascii="宋体" w:hAnsi="宋体" w:eastAsia="宋体" w:cs="宋体"/>
                <w:b/>
                <w:bCs/>
                <w:kern w:val="0"/>
                <w:sz w:val="24"/>
                <w:szCs w:val="24"/>
                <w:highlight w:val="none"/>
              </w:rPr>
              <w:t>一、商务部分（</w:t>
            </w:r>
            <w:r>
              <w:rPr>
                <w:rFonts w:hint="eastAsia" w:ascii="宋体" w:hAnsi="宋体" w:cs="宋体"/>
                <w:b/>
                <w:bCs/>
                <w:kern w:val="0"/>
                <w:sz w:val="24"/>
                <w:szCs w:val="24"/>
                <w:highlight w:val="none"/>
                <w:lang w:val="en-US" w:eastAsia="zh-CN"/>
              </w:rPr>
              <w:t>30</w:t>
            </w:r>
            <w:r>
              <w:rPr>
                <w:rFonts w:hint="eastAsia" w:ascii="宋体" w:hAnsi="宋体" w:eastAsia="宋体" w:cs="宋体"/>
                <w:b/>
                <w:bCs/>
                <w:kern w:val="0"/>
                <w:sz w:val="24"/>
                <w:szCs w:val="24"/>
                <w:highlight w:val="none"/>
              </w:rPr>
              <w:t>分）  (由磋商</w:t>
            </w:r>
            <w:r>
              <w:rPr>
                <w:rFonts w:hint="eastAsia" w:ascii="宋体" w:hAnsi="宋体" w:eastAsia="宋体" w:cs="宋体"/>
                <w:b/>
                <w:bCs/>
                <w:kern w:val="0"/>
                <w:sz w:val="24"/>
                <w:szCs w:val="24"/>
                <w:highlight w:val="none"/>
                <w:lang w:val="en-US" w:eastAsia="zh-CN"/>
              </w:rPr>
              <w:t>小组</w:t>
            </w:r>
            <w:r>
              <w:rPr>
                <w:rFonts w:hint="eastAsia" w:ascii="宋体" w:hAnsi="宋体" w:eastAsia="宋体" w:cs="宋体"/>
                <w:b/>
                <w:bCs/>
                <w:kern w:val="0"/>
                <w:sz w:val="24"/>
                <w:szCs w:val="24"/>
                <w:highlight w:val="none"/>
              </w:rPr>
              <w:t>共同认定)</w:t>
            </w:r>
          </w:p>
        </w:tc>
        <w:tc>
          <w:tcPr>
            <w:tcW w:w="739" w:type="dxa"/>
            <w:tcBorders>
              <w:top w:val="single" w:color="auto" w:sz="4" w:space="0"/>
              <w:left w:val="single" w:color="auto" w:sz="4" w:space="0"/>
              <w:bottom w:val="single" w:color="auto" w:sz="4" w:space="0"/>
              <w:right w:val="single" w:color="auto" w:sz="4" w:space="0"/>
            </w:tcBorders>
            <w:noWrap w:val="0"/>
            <w:vAlign w:val="center"/>
          </w:tcPr>
          <w:p w14:paraId="19F6AB19">
            <w:pPr>
              <w:widowControl/>
              <w:snapToGrid w:val="0"/>
              <w:spacing w:line="360" w:lineRule="auto"/>
              <w:jc w:val="center"/>
              <w:rPr>
                <w:rFonts w:hint="eastAsia" w:ascii="宋体" w:hAnsi="宋体" w:eastAsia="宋体" w:cs="宋体"/>
                <w:kern w:val="0"/>
                <w:sz w:val="24"/>
                <w:szCs w:val="24"/>
                <w:highlight w:val="none"/>
              </w:rPr>
            </w:pPr>
            <w:r>
              <w:rPr>
                <w:rFonts w:hint="eastAsia" w:ascii="宋体" w:hAnsi="宋体" w:cs="宋体"/>
                <w:kern w:val="0"/>
                <w:sz w:val="24"/>
                <w:szCs w:val="24"/>
                <w:highlight w:val="none"/>
                <w:lang w:val="en-US" w:eastAsia="zh-CN"/>
              </w:rPr>
              <w:t>30</w:t>
            </w:r>
            <w:r>
              <w:rPr>
                <w:rFonts w:hint="eastAsia" w:ascii="宋体" w:hAnsi="宋体" w:eastAsia="宋体" w:cs="宋体"/>
                <w:kern w:val="0"/>
                <w:sz w:val="24"/>
                <w:szCs w:val="24"/>
                <w:highlight w:val="none"/>
              </w:rPr>
              <w:t>分</w:t>
            </w:r>
          </w:p>
        </w:tc>
      </w:tr>
      <w:tr w14:paraId="5F669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4" w:type="dxa"/>
            <w:tcBorders>
              <w:top w:val="single" w:color="auto" w:sz="4" w:space="0"/>
              <w:left w:val="single" w:color="auto" w:sz="4" w:space="0"/>
              <w:bottom w:val="single" w:color="auto" w:sz="4" w:space="0"/>
              <w:right w:val="single" w:color="auto" w:sz="4" w:space="0"/>
            </w:tcBorders>
            <w:noWrap w:val="0"/>
            <w:vAlign w:val="top"/>
          </w:tcPr>
          <w:p w14:paraId="2592CE08">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1、供应商业绩（</w:t>
            </w:r>
            <w:r>
              <w:rPr>
                <w:rFonts w:hint="eastAsia" w:ascii="宋体" w:hAnsi="宋体" w:cs="宋体"/>
                <w:lang w:val="en-US" w:eastAsia="zh-CN"/>
              </w:rPr>
              <w:t>20</w:t>
            </w:r>
            <w:r>
              <w:rPr>
                <w:rFonts w:hint="eastAsia" w:ascii="宋体" w:hAnsi="宋体" w:eastAsia="宋体" w:cs="宋体"/>
                <w:lang w:val="en-US" w:eastAsia="zh-CN"/>
              </w:rPr>
              <w:t>分）</w:t>
            </w:r>
          </w:p>
          <w:p w14:paraId="79E3B9E8">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供应商近三年（以合同签订日期为准）每承担完成一项同类项目业绩的得</w:t>
            </w:r>
            <w:r>
              <w:rPr>
                <w:rFonts w:hint="eastAsia" w:ascii="宋体" w:hAnsi="宋体" w:cs="宋体"/>
                <w:lang w:val="en-US" w:eastAsia="zh-CN"/>
              </w:rPr>
              <w:t>4</w:t>
            </w:r>
            <w:r>
              <w:rPr>
                <w:rFonts w:hint="eastAsia" w:ascii="宋体" w:hAnsi="宋体" w:eastAsia="宋体" w:cs="宋体"/>
                <w:lang w:val="en-US" w:eastAsia="zh-CN"/>
              </w:rPr>
              <w:t>分，最高得</w:t>
            </w:r>
            <w:r>
              <w:rPr>
                <w:rFonts w:hint="eastAsia" w:ascii="宋体" w:hAnsi="宋体" w:cs="宋体"/>
                <w:lang w:val="en-US" w:eastAsia="zh-CN"/>
              </w:rPr>
              <w:t>20</w:t>
            </w:r>
            <w:r>
              <w:rPr>
                <w:rFonts w:hint="eastAsia" w:ascii="宋体" w:hAnsi="宋体" w:eastAsia="宋体" w:cs="宋体"/>
                <w:lang w:val="en-US" w:eastAsia="zh-CN"/>
              </w:rPr>
              <w:t>分，不提供者不得分。（响应文件中附合同复印件并加盖公章）</w:t>
            </w:r>
          </w:p>
          <w:p w14:paraId="52A19DA4">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业绩证明材料指供应商签订的合同复印件或影印件，合同至少包含合同首页、签字盖章页、合同金额所在页、服务事项页。</w:t>
            </w:r>
          </w:p>
          <w:p w14:paraId="572C4584">
            <w:pPr>
              <w:pStyle w:val="9"/>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lang w:val="en-US" w:eastAsia="zh-CN"/>
              </w:rPr>
            </w:pPr>
            <w:r>
              <w:rPr>
                <w:rFonts w:hint="eastAsia" w:ascii="宋体" w:hAnsi="宋体" w:eastAsia="宋体" w:cs="宋体"/>
                <w:lang w:val="en-US" w:eastAsia="zh-CN"/>
              </w:rPr>
              <w:t>本款可作为加分的合同仅指供应商自身的合同，即合同的乙方必须与供应商的名称完全一致，如公司名称发生变更，必须提供工商部门的证明文件。</w:t>
            </w:r>
          </w:p>
          <w:p w14:paraId="5A1AE0BB">
            <w:pPr>
              <w:pStyle w:val="9"/>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lang w:val="en-US" w:eastAsia="zh-CN"/>
              </w:rPr>
            </w:pPr>
            <w:r>
              <w:rPr>
                <w:rFonts w:hint="eastAsia" w:ascii="宋体" w:hAnsi="宋体" w:eastAsia="宋体" w:cs="宋体"/>
                <w:lang w:val="en-US" w:eastAsia="zh-CN"/>
              </w:rPr>
              <w:t>近三年指响应文件开启之日前三年。</w:t>
            </w:r>
          </w:p>
        </w:tc>
        <w:tc>
          <w:tcPr>
            <w:tcW w:w="739" w:type="dxa"/>
            <w:tcBorders>
              <w:top w:val="single" w:color="auto" w:sz="4" w:space="0"/>
              <w:left w:val="single" w:color="auto" w:sz="4" w:space="0"/>
              <w:bottom w:val="single" w:color="auto" w:sz="4" w:space="0"/>
              <w:right w:val="single" w:color="auto" w:sz="4" w:space="0"/>
            </w:tcBorders>
            <w:noWrap w:val="0"/>
            <w:vAlign w:val="center"/>
          </w:tcPr>
          <w:p w14:paraId="75EA6100">
            <w:pPr>
              <w:widowControl/>
              <w:snapToGrid w:val="0"/>
              <w:spacing w:line="360" w:lineRule="auto"/>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0-</w:t>
            </w:r>
            <w:r>
              <w:rPr>
                <w:rFonts w:hint="eastAsia" w:ascii="宋体" w:hAnsi="宋体" w:cs="宋体"/>
                <w:kern w:val="0"/>
                <w:sz w:val="24"/>
                <w:szCs w:val="24"/>
                <w:highlight w:val="none"/>
                <w:lang w:val="en-US" w:eastAsia="zh-CN"/>
              </w:rPr>
              <w:t>20</w:t>
            </w:r>
          </w:p>
        </w:tc>
      </w:tr>
      <w:tr w14:paraId="21B15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4" w:type="dxa"/>
            <w:tcBorders>
              <w:top w:val="single" w:color="auto" w:sz="4" w:space="0"/>
              <w:left w:val="single" w:color="auto" w:sz="4" w:space="0"/>
              <w:bottom w:val="single" w:color="auto" w:sz="4" w:space="0"/>
              <w:right w:val="single" w:color="auto" w:sz="4" w:space="0"/>
            </w:tcBorders>
            <w:noWrap w:val="0"/>
            <w:vAlign w:val="top"/>
          </w:tcPr>
          <w:p w14:paraId="61661F1A">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2、项目团队配置（</w:t>
            </w:r>
            <w:r>
              <w:rPr>
                <w:rFonts w:hint="eastAsia" w:ascii="宋体" w:hAnsi="宋体" w:cs="宋体"/>
                <w:lang w:val="en-US" w:eastAsia="zh-CN"/>
              </w:rPr>
              <w:t>10</w:t>
            </w:r>
            <w:r>
              <w:rPr>
                <w:rFonts w:hint="eastAsia" w:ascii="宋体" w:hAnsi="宋体" w:eastAsia="宋体" w:cs="宋体"/>
                <w:lang w:val="en-US" w:eastAsia="zh-CN"/>
              </w:rPr>
              <w:t>分）</w:t>
            </w:r>
          </w:p>
          <w:p w14:paraId="5C787DA5">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 xml:space="preserve">项目班子完善情况，拟投入人员具有初级及以上的职业证书（包括但不限于心理咨询师、社会工作师、健康管理师、营养师、康复师、护士中的任意一项），每配备一项专业人员得 </w:t>
            </w:r>
            <w:r>
              <w:rPr>
                <w:rFonts w:hint="eastAsia" w:ascii="宋体" w:hAnsi="宋体" w:cs="宋体"/>
                <w:lang w:val="en-US" w:eastAsia="zh-CN"/>
              </w:rPr>
              <w:t>2</w:t>
            </w:r>
            <w:r>
              <w:rPr>
                <w:rFonts w:hint="eastAsia" w:ascii="宋体" w:hAnsi="宋体" w:eastAsia="宋体" w:cs="宋体"/>
                <w:lang w:val="en-US" w:eastAsia="zh-CN"/>
              </w:rPr>
              <w:t xml:space="preserve"> 分，最高</w:t>
            </w:r>
            <w:r>
              <w:rPr>
                <w:rFonts w:hint="eastAsia" w:ascii="宋体" w:hAnsi="宋体" w:cs="宋体"/>
                <w:lang w:val="en-US" w:eastAsia="zh-CN"/>
              </w:rPr>
              <w:t>10</w:t>
            </w:r>
            <w:r>
              <w:rPr>
                <w:rFonts w:hint="eastAsia" w:ascii="宋体" w:hAnsi="宋体" w:eastAsia="宋体" w:cs="宋体"/>
                <w:lang w:val="en-US" w:eastAsia="zh-CN"/>
              </w:rPr>
              <w:t xml:space="preserve">分。 </w:t>
            </w:r>
          </w:p>
          <w:p w14:paraId="0F8351C6">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注：提供项目团队配置人员的姓名、身份证件、联系方式、职业证书</w:t>
            </w:r>
            <w:r>
              <w:rPr>
                <w:rFonts w:hint="eastAsia" w:ascii="宋体" w:hAnsi="宋体" w:cs="宋体"/>
                <w:lang w:val="en-US" w:eastAsia="zh-CN"/>
              </w:rPr>
              <w:t>、</w:t>
            </w:r>
            <w:r>
              <w:rPr>
                <w:rFonts w:hint="eastAsia" w:ascii="宋体" w:hAnsi="宋体" w:eastAsia="宋体" w:cs="宋体"/>
                <w:color w:val="000000" w:themeColor="text1"/>
                <w:lang w:val="en-US" w:eastAsia="zh-CN"/>
                <w14:textFill>
                  <w14:solidFill>
                    <w14:schemeClr w14:val="tx1"/>
                  </w14:solidFill>
                </w14:textFill>
              </w:rPr>
              <w:t>社保证明</w:t>
            </w:r>
            <w:r>
              <w:rPr>
                <w:rFonts w:hint="eastAsia" w:ascii="宋体" w:hAnsi="宋体" w:cs="宋体"/>
                <w:color w:val="000000" w:themeColor="text1"/>
                <w:lang w:val="en-US" w:eastAsia="zh-CN"/>
                <w14:textFill>
                  <w14:solidFill>
                    <w14:schemeClr w14:val="tx1"/>
                  </w14:solidFill>
                </w14:textFill>
              </w:rPr>
              <w:t>或劳动合同</w:t>
            </w:r>
            <w:r>
              <w:rPr>
                <w:rFonts w:hint="eastAsia" w:ascii="宋体" w:hAnsi="宋体" w:eastAsia="宋体" w:cs="宋体"/>
                <w:color w:val="000000" w:themeColor="text1"/>
                <w:lang w:val="en-US" w:eastAsia="zh-CN"/>
                <w14:textFill>
                  <w14:solidFill>
                    <w14:schemeClr w14:val="tx1"/>
                  </w14:solidFill>
                </w14:textFill>
              </w:rPr>
              <w:t>的影印件</w:t>
            </w:r>
            <w:r>
              <w:rPr>
                <w:rFonts w:hint="eastAsia" w:ascii="宋体" w:hAnsi="宋体" w:eastAsia="宋体" w:cs="宋体"/>
                <w:lang w:val="en-US" w:eastAsia="zh-CN"/>
              </w:rPr>
              <w:t>，未提供或提供不完整的不得分。</w:t>
            </w:r>
          </w:p>
        </w:tc>
        <w:tc>
          <w:tcPr>
            <w:tcW w:w="739" w:type="dxa"/>
            <w:tcBorders>
              <w:top w:val="single" w:color="auto" w:sz="4" w:space="0"/>
              <w:left w:val="single" w:color="auto" w:sz="4" w:space="0"/>
              <w:bottom w:val="single" w:color="auto" w:sz="4" w:space="0"/>
              <w:right w:val="single" w:color="auto" w:sz="4" w:space="0"/>
            </w:tcBorders>
            <w:noWrap w:val="0"/>
            <w:vAlign w:val="center"/>
          </w:tcPr>
          <w:p w14:paraId="6EE3AC28">
            <w:pPr>
              <w:widowControl/>
              <w:snapToGrid w:val="0"/>
              <w:spacing w:line="360" w:lineRule="auto"/>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0-</w:t>
            </w:r>
            <w:r>
              <w:rPr>
                <w:rFonts w:hint="eastAsia" w:ascii="宋体" w:hAnsi="宋体" w:cs="宋体"/>
                <w:kern w:val="0"/>
                <w:sz w:val="24"/>
                <w:szCs w:val="24"/>
                <w:highlight w:val="none"/>
                <w:lang w:val="en-US" w:eastAsia="zh-CN"/>
              </w:rPr>
              <w:t>10</w:t>
            </w:r>
          </w:p>
        </w:tc>
      </w:tr>
      <w:tr w14:paraId="5E35D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774" w:type="dxa"/>
            <w:tcBorders>
              <w:top w:val="single" w:color="auto" w:sz="4" w:space="0"/>
              <w:left w:val="single" w:color="auto" w:sz="4" w:space="0"/>
              <w:bottom w:val="single" w:color="auto" w:sz="4" w:space="0"/>
              <w:right w:val="single" w:color="auto" w:sz="4" w:space="0"/>
            </w:tcBorders>
            <w:noWrap w:val="0"/>
            <w:vAlign w:val="center"/>
          </w:tcPr>
          <w:p w14:paraId="51845E3A">
            <w:pPr>
              <w:widowControl/>
              <w:snapToGrid w:val="0"/>
              <w:spacing w:line="360" w:lineRule="auto"/>
              <w:rPr>
                <w:rFonts w:hint="eastAsia" w:ascii="宋体" w:hAnsi="宋体" w:eastAsia="宋体" w:cs="宋体"/>
                <w:kern w:val="0"/>
                <w:sz w:val="24"/>
                <w:szCs w:val="24"/>
                <w:highlight w:val="none"/>
              </w:rPr>
            </w:pPr>
            <w:r>
              <w:rPr>
                <w:rFonts w:hint="eastAsia" w:ascii="宋体" w:hAnsi="宋体" w:eastAsia="宋体" w:cs="宋体"/>
                <w:b/>
                <w:bCs/>
                <w:kern w:val="0"/>
                <w:sz w:val="24"/>
                <w:szCs w:val="24"/>
                <w:highlight w:val="none"/>
              </w:rPr>
              <w:t>二、</w:t>
            </w:r>
            <w:r>
              <w:rPr>
                <w:rFonts w:hint="eastAsia" w:ascii="宋体" w:hAnsi="宋体" w:eastAsia="宋体" w:cs="宋体"/>
                <w:b/>
                <w:bCs/>
                <w:kern w:val="0"/>
                <w:sz w:val="24"/>
                <w:szCs w:val="24"/>
                <w:highlight w:val="none"/>
                <w:lang w:val="en-US" w:eastAsia="zh-CN"/>
              </w:rPr>
              <w:t>技术部分</w:t>
            </w:r>
            <w:r>
              <w:rPr>
                <w:rFonts w:hint="eastAsia" w:ascii="宋体" w:hAnsi="宋体" w:eastAsia="宋体" w:cs="宋体"/>
                <w:b/>
                <w:bCs/>
                <w:kern w:val="0"/>
                <w:sz w:val="24"/>
                <w:szCs w:val="24"/>
                <w:highlight w:val="none"/>
              </w:rPr>
              <w:t>（</w:t>
            </w:r>
            <w:r>
              <w:rPr>
                <w:rFonts w:hint="eastAsia" w:ascii="宋体" w:hAnsi="宋体" w:cs="宋体"/>
                <w:b/>
                <w:bCs/>
                <w:kern w:val="0"/>
                <w:sz w:val="24"/>
                <w:szCs w:val="24"/>
                <w:highlight w:val="none"/>
                <w:lang w:val="en-US" w:eastAsia="zh-CN"/>
              </w:rPr>
              <w:t>60</w:t>
            </w:r>
            <w:r>
              <w:rPr>
                <w:rFonts w:hint="eastAsia" w:ascii="宋体" w:hAnsi="宋体" w:eastAsia="宋体" w:cs="宋体"/>
                <w:b/>
                <w:bCs/>
                <w:kern w:val="0"/>
                <w:sz w:val="24"/>
                <w:szCs w:val="24"/>
                <w:highlight w:val="none"/>
              </w:rPr>
              <w:t>分）</w:t>
            </w:r>
          </w:p>
        </w:tc>
        <w:tc>
          <w:tcPr>
            <w:tcW w:w="739" w:type="dxa"/>
            <w:tcBorders>
              <w:top w:val="single" w:color="auto" w:sz="4" w:space="0"/>
              <w:left w:val="single" w:color="auto" w:sz="4" w:space="0"/>
              <w:bottom w:val="single" w:color="auto" w:sz="4" w:space="0"/>
              <w:right w:val="single" w:color="auto" w:sz="4" w:space="0"/>
            </w:tcBorders>
            <w:noWrap w:val="0"/>
            <w:vAlign w:val="center"/>
          </w:tcPr>
          <w:p w14:paraId="07478740">
            <w:pPr>
              <w:widowControl/>
              <w:snapToGrid w:val="0"/>
              <w:spacing w:line="360" w:lineRule="auto"/>
              <w:jc w:val="center"/>
              <w:rPr>
                <w:rFonts w:hint="eastAsia" w:ascii="宋体" w:hAnsi="宋体" w:eastAsia="宋体" w:cs="宋体"/>
                <w:kern w:val="0"/>
                <w:sz w:val="24"/>
                <w:szCs w:val="24"/>
                <w:highlight w:val="none"/>
              </w:rPr>
            </w:pPr>
            <w:r>
              <w:rPr>
                <w:rFonts w:hint="eastAsia" w:ascii="宋体" w:hAnsi="宋体" w:cs="宋体"/>
                <w:kern w:val="0"/>
                <w:sz w:val="24"/>
                <w:szCs w:val="24"/>
                <w:highlight w:val="none"/>
                <w:lang w:val="en-US" w:eastAsia="zh-CN"/>
              </w:rPr>
              <w:t>60</w:t>
            </w:r>
            <w:r>
              <w:rPr>
                <w:rFonts w:hint="eastAsia" w:ascii="宋体" w:hAnsi="宋体" w:eastAsia="宋体" w:cs="宋体"/>
                <w:kern w:val="0"/>
                <w:sz w:val="24"/>
                <w:szCs w:val="24"/>
                <w:highlight w:val="none"/>
              </w:rPr>
              <w:t>分</w:t>
            </w:r>
          </w:p>
        </w:tc>
      </w:tr>
      <w:tr w14:paraId="001F6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8774" w:type="dxa"/>
            <w:tcBorders>
              <w:top w:val="single" w:color="auto" w:sz="4" w:space="0"/>
              <w:left w:val="single" w:color="auto" w:sz="4" w:space="0"/>
              <w:bottom w:val="single" w:color="auto" w:sz="4" w:space="0"/>
              <w:right w:val="single" w:color="auto" w:sz="4" w:space="0"/>
            </w:tcBorders>
            <w:noWrap w:val="0"/>
            <w:vAlign w:val="center"/>
          </w:tcPr>
          <w:p w14:paraId="1078D7F4">
            <w:pPr>
              <w:pStyle w:val="17"/>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1、服务方案（</w:t>
            </w:r>
            <w:r>
              <w:rPr>
                <w:rFonts w:hint="eastAsia" w:ascii="宋体" w:hAnsi="宋体" w:cs="宋体"/>
                <w:sz w:val="24"/>
                <w:szCs w:val="24"/>
                <w:highlight w:val="none"/>
                <w:lang w:val="en-US" w:eastAsia="zh-CN"/>
              </w:rPr>
              <w:t>24</w:t>
            </w:r>
            <w:r>
              <w:rPr>
                <w:rFonts w:hint="eastAsia" w:ascii="宋体" w:hAnsi="宋体" w:eastAsia="宋体" w:cs="宋体"/>
                <w:sz w:val="24"/>
                <w:szCs w:val="24"/>
                <w:highlight w:val="none"/>
                <w:lang w:val="en-US" w:eastAsia="zh-CN"/>
              </w:rPr>
              <w:t xml:space="preserve"> 分） </w:t>
            </w:r>
          </w:p>
          <w:p w14:paraId="4E9D97FA">
            <w:pPr>
              <w:pStyle w:val="17"/>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磋商小组根据供应商提供的托养服务方案进行综合比较评分。</w:t>
            </w:r>
          </w:p>
          <w:p w14:paraId="6756B931">
            <w:pPr>
              <w:pStyle w:val="17"/>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包括但不限于</w:t>
            </w:r>
            <w:r>
              <w:rPr>
                <w:rFonts w:hint="default" w:ascii="宋体" w:hAnsi="宋体" w:eastAsia="宋体" w:cs="宋体"/>
                <w:sz w:val="24"/>
                <w:szCs w:val="24"/>
                <w:highlight w:val="none"/>
                <w:lang w:val="en-US" w:eastAsia="zh-CN"/>
              </w:rPr>
              <w:t>①</w:t>
            </w:r>
            <w:r>
              <w:rPr>
                <w:rFonts w:hint="eastAsia" w:ascii="宋体" w:hAnsi="宋体" w:eastAsia="宋体" w:cs="宋体"/>
                <w:sz w:val="24"/>
                <w:szCs w:val="24"/>
                <w:highlight w:val="none"/>
                <w:lang w:val="en-US" w:eastAsia="zh-CN"/>
              </w:rPr>
              <w:t>基本生活照料和护理服务方案、②生活自理能力训练服务方案、③运动功能训练服务方案、④社会适应能力训练服务方案、⑤职业康复和劳动技能训练服务方案、⑥家庭和社区生活支持服务方案、⑦宣传残疾人托养服务方案、⑧个性化服务方案。</w:t>
            </w:r>
          </w:p>
          <w:p w14:paraId="7E8692E3">
            <w:pPr>
              <w:pStyle w:val="17"/>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每有一项得</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分，满分</w:t>
            </w:r>
            <w:r>
              <w:rPr>
                <w:rFonts w:hint="eastAsia" w:ascii="宋体" w:hAnsi="宋体" w:cs="宋体"/>
                <w:sz w:val="24"/>
                <w:szCs w:val="24"/>
                <w:highlight w:val="none"/>
                <w:lang w:val="en-US" w:eastAsia="zh-CN"/>
              </w:rPr>
              <w:t>24</w:t>
            </w:r>
            <w:r>
              <w:rPr>
                <w:rFonts w:hint="eastAsia" w:ascii="宋体" w:hAnsi="宋体" w:eastAsia="宋体" w:cs="宋体"/>
                <w:sz w:val="24"/>
                <w:szCs w:val="24"/>
                <w:highlight w:val="none"/>
                <w:lang w:val="en-US" w:eastAsia="zh-CN"/>
              </w:rPr>
              <w:t>分，每有一项缺失扣</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分，每有一处存在缺陷扣</w:t>
            </w:r>
            <w:r>
              <w:rPr>
                <w:rFonts w:hint="eastAsia" w:ascii="宋体" w:hAnsi="宋体" w:cs="宋体"/>
                <w:sz w:val="24"/>
                <w:szCs w:val="24"/>
                <w:highlight w:val="none"/>
                <w:lang w:val="en-US" w:eastAsia="zh-CN"/>
              </w:rPr>
              <w:t>0.5</w:t>
            </w:r>
            <w:r>
              <w:rPr>
                <w:rFonts w:hint="eastAsia" w:ascii="宋体" w:hAnsi="宋体" w:eastAsia="宋体" w:cs="宋体"/>
                <w:sz w:val="24"/>
                <w:szCs w:val="24"/>
                <w:highlight w:val="none"/>
                <w:lang w:val="en-US" w:eastAsia="zh-CN"/>
              </w:rPr>
              <w:t>分（根据响应程度酌情扣分），未响应或未提供不得分。</w:t>
            </w:r>
          </w:p>
          <w:p w14:paraId="5E197ADB">
            <w:pPr>
              <w:pStyle w:val="17"/>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缺陷”是指以下任意一种情形：数据、名称、专业术语及符号、文字表述错误；或前后矛盾；或存在与采购情况无关的内容；或涉及的内容与本项目要求不一致；或提供方案与采购需求存在相互矛盾；或照搬其他内容而存在与本项目执行无关的内容；或只有简单复制粘贴需求内容而无描述。）</w:t>
            </w:r>
          </w:p>
        </w:tc>
        <w:tc>
          <w:tcPr>
            <w:tcW w:w="739" w:type="dxa"/>
            <w:tcBorders>
              <w:left w:val="single" w:color="auto" w:sz="4" w:space="0"/>
              <w:bottom w:val="single" w:color="auto" w:sz="4" w:space="0"/>
              <w:right w:val="single" w:color="auto" w:sz="4" w:space="0"/>
            </w:tcBorders>
            <w:noWrap w:val="0"/>
            <w:vAlign w:val="center"/>
          </w:tcPr>
          <w:p w14:paraId="0EDFCA37">
            <w:pPr>
              <w:pStyle w:val="17"/>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0-</w:t>
            </w:r>
            <w:r>
              <w:rPr>
                <w:rFonts w:hint="eastAsia" w:ascii="宋体" w:hAnsi="宋体" w:cs="宋体"/>
                <w:sz w:val="24"/>
                <w:szCs w:val="24"/>
                <w:highlight w:val="none"/>
                <w:lang w:val="en-US" w:eastAsia="zh-CN"/>
              </w:rPr>
              <w:t>24</w:t>
            </w:r>
          </w:p>
        </w:tc>
      </w:tr>
      <w:tr w14:paraId="1757F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8774" w:type="dxa"/>
            <w:tcBorders>
              <w:top w:val="single" w:color="auto" w:sz="4" w:space="0"/>
              <w:left w:val="single" w:color="auto" w:sz="4" w:space="0"/>
              <w:bottom w:val="single" w:color="auto" w:sz="4" w:space="0"/>
              <w:right w:val="single" w:color="auto" w:sz="4" w:space="0"/>
            </w:tcBorders>
            <w:noWrap w:val="0"/>
            <w:vAlign w:val="center"/>
          </w:tcPr>
          <w:p w14:paraId="286EF440">
            <w:pPr>
              <w:pStyle w:val="17"/>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default" w:ascii="宋体" w:hAnsi="宋体" w:eastAsia="宋体" w:cs="宋体"/>
                <w:sz w:val="24"/>
                <w:szCs w:val="24"/>
                <w:highlight w:val="none"/>
                <w:lang w:val="en-US" w:eastAsia="zh-CN"/>
              </w:rPr>
              <w:t>、服务管理制度（</w:t>
            </w:r>
            <w:r>
              <w:rPr>
                <w:rFonts w:hint="eastAsia" w:ascii="宋体" w:hAnsi="宋体" w:cs="宋体"/>
                <w:sz w:val="24"/>
                <w:szCs w:val="24"/>
                <w:highlight w:val="none"/>
                <w:lang w:val="en-US" w:eastAsia="zh-CN"/>
              </w:rPr>
              <w:t>8</w:t>
            </w:r>
            <w:r>
              <w:rPr>
                <w:rFonts w:hint="default" w:ascii="宋体" w:hAnsi="宋体" w:eastAsia="宋体" w:cs="宋体"/>
                <w:sz w:val="24"/>
                <w:szCs w:val="24"/>
                <w:highlight w:val="none"/>
                <w:lang w:val="en-US" w:eastAsia="zh-CN"/>
              </w:rPr>
              <w:t xml:space="preserve">分） </w:t>
            </w:r>
          </w:p>
          <w:p w14:paraId="45828A44">
            <w:pPr>
              <w:pStyle w:val="17"/>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textAlignment w:val="baseline"/>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根据供应商针对本项目提供的服务管理制度进行综合比较评分。</w:t>
            </w:r>
          </w:p>
          <w:p w14:paraId="6C45AAD8">
            <w:pPr>
              <w:pStyle w:val="17"/>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textAlignment w:val="baseline"/>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包括但不限于①服务人员管理制度、②服务对象档案管理制度、③回访制度、④服务对象满意度调查。</w:t>
            </w:r>
          </w:p>
          <w:p w14:paraId="41F9EDFC">
            <w:pPr>
              <w:pStyle w:val="17"/>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textAlignment w:val="baseline"/>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每有一项得</w:t>
            </w:r>
            <w:r>
              <w:rPr>
                <w:rFonts w:hint="eastAsia" w:ascii="宋体" w:hAnsi="宋体" w:eastAsia="宋体" w:cs="宋体"/>
                <w:sz w:val="24"/>
                <w:szCs w:val="24"/>
                <w:highlight w:val="none"/>
                <w:lang w:val="en-US" w:eastAsia="zh-CN"/>
              </w:rPr>
              <w:t>2</w:t>
            </w:r>
            <w:r>
              <w:rPr>
                <w:rFonts w:hint="default" w:ascii="宋体" w:hAnsi="宋体" w:eastAsia="宋体" w:cs="宋体"/>
                <w:sz w:val="24"/>
                <w:szCs w:val="24"/>
                <w:highlight w:val="none"/>
                <w:lang w:val="en-US" w:eastAsia="zh-CN"/>
              </w:rPr>
              <w:t>分，满分</w:t>
            </w:r>
            <w:r>
              <w:rPr>
                <w:rFonts w:hint="eastAsia" w:ascii="宋体" w:hAnsi="宋体" w:cs="宋体"/>
                <w:sz w:val="24"/>
                <w:szCs w:val="24"/>
                <w:highlight w:val="none"/>
                <w:lang w:val="en-US" w:eastAsia="zh-CN"/>
              </w:rPr>
              <w:t>8</w:t>
            </w:r>
            <w:r>
              <w:rPr>
                <w:rFonts w:hint="default" w:ascii="宋体" w:hAnsi="宋体" w:eastAsia="宋体" w:cs="宋体"/>
                <w:sz w:val="24"/>
                <w:szCs w:val="24"/>
                <w:highlight w:val="none"/>
                <w:lang w:val="en-US" w:eastAsia="zh-CN"/>
              </w:rPr>
              <w:t>分，每有一项缺失扣</w:t>
            </w:r>
            <w:r>
              <w:rPr>
                <w:rFonts w:hint="eastAsia" w:ascii="宋体" w:hAnsi="宋体" w:eastAsia="宋体" w:cs="宋体"/>
                <w:sz w:val="24"/>
                <w:szCs w:val="24"/>
                <w:highlight w:val="none"/>
                <w:lang w:val="en-US" w:eastAsia="zh-CN"/>
              </w:rPr>
              <w:t>2</w:t>
            </w:r>
            <w:r>
              <w:rPr>
                <w:rFonts w:hint="default" w:ascii="宋体" w:hAnsi="宋体" w:eastAsia="宋体" w:cs="宋体"/>
                <w:sz w:val="24"/>
                <w:szCs w:val="24"/>
                <w:highlight w:val="none"/>
                <w:lang w:val="en-US" w:eastAsia="zh-CN"/>
              </w:rPr>
              <w:t>分，每有一处存在缺陷扣</w:t>
            </w:r>
            <w:r>
              <w:rPr>
                <w:rFonts w:hint="eastAsia" w:ascii="宋体" w:hAnsi="宋体" w:eastAsia="宋体" w:cs="宋体"/>
                <w:sz w:val="24"/>
                <w:szCs w:val="24"/>
                <w:highlight w:val="none"/>
                <w:lang w:val="en-US" w:eastAsia="zh-CN"/>
              </w:rPr>
              <w:t>0.5</w:t>
            </w:r>
            <w:r>
              <w:rPr>
                <w:rFonts w:hint="default" w:ascii="宋体" w:hAnsi="宋体" w:eastAsia="宋体" w:cs="宋体"/>
                <w:sz w:val="24"/>
                <w:szCs w:val="24"/>
                <w:highlight w:val="none"/>
                <w:lang w:val="en-US" w:eastAsia="zh-CN"/>
              </w:rPr>
              <w:t>分（根据响应程度酌情扣分），未响应或未提供不得分。</w:t>
            </w:r>
          </w:p>
          <w:p w14:paraId="255953DF">
            <w:pPr>
              <w:pStyle w:val="17"/>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缺陷”是指以下任意一种情形：数据、名称、专业术语及符号、文字表述错误；或前后矛盾；或存在与采购情况无关的内容；或涉及的内容与本项目要求不一致；或提供方案与采购需求存在相互矛盾；或照搬其他内容而存在与本项目执行无关的内容；或只有简单复制粘贴需求内容而无描述。）</w:t>
            </w:r>
          </w:p>
        </w:tc>
        <w:tc>
          <w:tcPr>
            <w:tcW w:w="739" w:type="dxa"/>
            <w:tcBorders>
              <w:left w:val="single" w:color="auto" w:sz="4" w:space="0"/>
              <w:bottom w:val="single" w:color="auto" w:sz="4" w:space="0"/>
              <w:right w:val="single" w:color="auto" w:sz="4" w:space="0"/>
            </w:tcBorders>
            <w:noWrap w:val="0"/>
            <w:vAlign w:val="center"/>
          </w:tcPr>
          <w:p w14:paraId="50E6C727">
            <w:pPr>
              <w:pStyle w:val="17"/>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0-8</w:t>
            </w:r>
          </w:p>
        </w:tc>
      </w:tr>
      <w:tr w14:paraId="2F546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8774" w:type="dxa"/>
            <w:tcBorders>
              <w:top w:val="single" w:color="auto" w:sz="4" w:space="0"/>
              <w:left w:val="single" w:color="auto" w:sz="4" w:space="0"/>
              <w:bottom w:val="single" w:color="auto" w:sz="4" w:space="0"/>
              <w:right w:val="single" w:color="auto" w:sz="4" w:space="0"/>
            </w:tcBorders>
            <w:noWrap w:val="0"/>
            <w:vAlign w:val="center"/>
          </w:tcPr>
          <w:p w14:paraId="197DEB84">
            <w:pPr>
              <w:pStyle w:val="17"/>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、质量与安全管理（</w:t>
            </w:r>
            <w:r>
              <w:rPr>
                <w:rFonts w:hint="eastAsia" w:ascii="宋体" w:hAnsi="宋体" w:cs="宋体"/>
                <w:sz w:val="24"/>
                <w:szCs w:val="24"/>
                <w:highlight w:val="none"/>
                <w:lang w:val="en-US" w:eastAsia="zh-CN"/>
              </w:rPr>
              <w:t>15</w:t>
            </w:r>
            <w:r>
              <w:rPr>
                <w:rFonts w:hint="eastAsia" w:ascii="宋体" w:hAnsi="宋体" w:eastAsia="宋体" w:cs="宋体"/>
                <w:sz w:val="24"/>
                <w:szCs w:val="24"/>
                <w:highlight w:val="none"/>
                <w:lang w:val="en-US" w:eastAsia="zh-CN"/>
              </w:rPr>
              <w:t xml:space="preserve">分） </w:t>
            </w:r>
          </w:p>
          <w:p w14:paraId="35109071">
            <w:pPr>
              <w:pStyle w:val="17"/>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根据供应商提供的质量与安全管理方案进行综合比较评分。</w:t>
            </w:r>
          </w:p>
          <w:p w14:paraId="6515E6F9">
            <w:pPr>
              <w:pStyle w:val="17"/>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包括但不限于①残疾人权益保障制度；②残疾人安全管理方案；③建立服务档案保障措施；④服务质量保障方案；⑤服务人员培训方案。</w:t>
            </w:r>
          </w:p>
          <w:p w14:paraId="0E5263AA">
            <w:pPr>
              <w:pStyle w:val="17"/>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每有一项得</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分，满分</w:t>
            </w:r>
            <w:r>
              <w:rPr>
                <w:rFonts w:hint="eastAsia" w:ascii="宋体" w:hAnsi="宋体" w:cs="宋体"/>
                <w:sz w:val="24"/>
                <w:szCs w:val="24"/>
                <w:highlight w:val="none"/>
                <w:lang w:val="en-US" w:eastAsia="zh-CN"/>
              </w:rPr>
              <w:t>15</w:t>
            </w:r>
            <w:r>
              <w:rPr>
                <w:rFonts w:hint="eastAsia" w:ascii="宋体" w:hAnsi="宋体" w:eastAsia="宋体" w:cs="宋体"/>
                <w:sz w:val="24"/>
                <w:szCs w:val="24"/>
                <w:highlight w:val="none"/>
                <w:lang w:val="en-US" w:eastAsia="zh-CN"/>
              </w:rPr>
              <w:t>分，每有一项缺失扣</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分，每有一处存在缺陷扣</w:t>
            </w:r>
            <w:r>
              <w:rPr>
                <w:rFonts w:hint="eastAsia" w:ascii="宋体" w:hAnsi="宋体" w:cs="宋体"/>
                <w:sz w:val="24"/>
                <w:szCs w:val="24"/>
                <w:highlight w:val="none"/>
                <w:lang w:val="en-US" w:eastAsia="zh-CN"/>
              </w:rPr>
              <w:t>0.5</w:t>
            </w:r>
            <w:r>
              <w:rPr>
                <w:rFonts w:hint="eastAsia" w:ascii="宋体" w:hAnsi="宋体" w:eastAsia="宋体" w:cs="宋体"/>
                <w:sz w:val="24"/>
                <w:szCs w:val="24"/>
                <w:highlight w:val="none"/>
                <w:lang w:val="en-US" w:eastAsia="zh-CN"/>
              </w:rPr>
              <w:t>分（根据响应程度酌情扣分），未响应或未提供不得分。</w:t>
            </w:r>
          </w:p>
          <w:p w14:paraId="43383276">
            <w:pPr>
              <w:pStyle w:val="17"/>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缺陷”是指以下任意一种情形：数据、名称、专业术语及符号、文字表述错误；或前后矛盾；或存在与采购情况无关的内容；或涉及的内容与本项目要求不一致；或提供方案与采购需求存在相互矛盾；或照搬其他内容而存在与本项目执行无关的内容；或只有简单复制粘贴需求内容而无描述。）</w:t>
            </w:r>
          </w:p>
        </w:tc>
        <w:tc>
          <w:tcPr>
            <w:tcW w:w="739" w:type="dxa"/>
            <w:tcBorders>
              <w:left w:val="single" w:color="auto" w:sz="4" w:space="0"/>
              <w:bottom w:val="single" w:color="auto" w:sz="4" w:space="0"/>
              <w:right w:val="single" w:color="auto" w:sz="4" w:space="0"/>
            </w:tcBorders>
            <w:noWrap w:val="0"/>
            <w:vAlign w:val="center"/>
          </w:tcPr>
          <w:p w14:paraId="24D34CB9">
            <w:pPr>
              <w:pStyle w:val="17"/>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0-</w:t>
            </w:r>
            <w:r>
              <w:rPr>
                <w:rFonts w:hint="eastAsia" w:ascii="宋体" w:hAnsi="宋体" w:cs="宋体"/>
                <w:sz w:val="24"/>
                <w:szCs w:val="24"/>
                <w:highlight w:val="none"/>
                <w:lang w:val="en-US" w:eastAsia="zh-CN"/>
              </w:rPr>
              <w:t>15</w:t>
            </w:r>
          </w:p>
        </w:tc>
      </w:tr>
      <w:tr w14:paraId="35E7B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8774" w:type="dxa"/>
            <w:tcBorders>
              <w:top w:val="single" w:color="auto" w:sz="4" w:space="0"/>
              <w:left w:val="single" w:color="auto" w:sz="4" w:space="0"/>
              <w:bottom w:val="single" w:color="auto" w:sz="4" w:space="0"/>
              <w:right w:val="single" w:color="auto" w:sz="4" w:space="0"/>
            </w:tcBorders>
            <w:noWrap w:val="0"/>
            <w:vAlign w:val="center"/>
          </w:tcPr>
          <w:p w14:paraId="1E982BC8">
            <w:pPr>
              <w:pStyle w:val="17"/>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4、跟踪服务方案（10分）</w:t>
            </w:r>
          </w:p>
          <w:p w14:paraId="1A868B3C">
            <w:pPr>
              <w:pStyle w:val="17"/>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default" w:ascii="宋体" w:hAnsi="宋体" w:eastAsia="宋体" w:cs="宋体"/>
                <w:sz w:val="24"/>
                <w:szCs w:val="24"/>
                <w:highlight w:val="none"/>
                <w:lang w:val="en-US" w:eastAsia="zh-CN"/>
              </w:rPr>
            </w:pPr>
            <w:bookmarkStart w:id="55" w:name="OLE_LINK25"/>
            <w:r>
              <w:rPr>
                <w:rFonts w:hint="default" w:ascii="宋体" w:hAnsi="宋体" w:eastAsia="宋体" w:cs="宋体"/>
                <w:sz w:val="24"/>
                <w:szCs w:val="24"/>
                <w:highlight w:val="none"/>
                <w:lang w:val="en-US" w:eastAsia="zh-CN"/>
              </w:rPr>
              <w:t>针对采购单位对已完成的方案提出的问题及时响应并处理：包括但不限于：①</w:t>
            </w:r>
            <w:r>
              <w:rPr>
                <w:rFonts w:hint="eastAsia" w:ascii="宋体" w:hAnsi="宋体" w:eastAsia="宋体" w:cs="宋体"/>
                <w:sz w:val="24"/>
                <w:szCs w:val="24"/>
                <w:highlight w:val="none"/>
                <w:lang w:val="en-US" w:eastAsia="zh-CN"/>
              </w:rPr>
              <w:t>对服务人员、服务过程和服务效果进行跟踪随访内部管控制度</w:t>
            </w:r>
            <w:r>
              <w:rPr>
                <w:rFonts w:hint="default" w:ascii="宋体" w:hAnsi="宋体" w:eastAsia="宋体" w:cs="宋体"/>
                <w:sz w:val="24"/>
                <w:szCs w:val="24"/>
                <w:highlight w:val="none"/>
                <w:lang w:val="en-US" w:eastAsia="zh-CN"/>
              </w:rPr>
              <w:t>；②信息反馈渠道及处理；③服务质量检查；④投诉处理</w:t>
            </w:r>
            <w:r>
              <w:rPr>
                <w:rFonts w:hint="eastAsia" w:ascii="宋体" w:hAnsi="宋体" w:eastAsia="宋体" w:cs="宋体"/>
                <w:sz w:val="24"/>
                <w:szCs w:val="24"/>
                <w:highlight w:val="none"/>
                <w:lang w:val="en-US" w:eastAsia="zh-CN"/>
              </w:rPr>
              <w:t>；⑤</w:t>
            </w:r>
            <w:r>
              <w:rPr>
                <w:rFonts w:hint="default" w:ascii="宋体" w:hAnsi="宋体" w:eastAsia="宋体" w:cs="宋体"/>
                <w:sz w:val="24"/>
                <w:szCs w:val="24"/>
                <w:highlight w:val="none"/>
                <w:lang w:val="en-US" w:eastAsia="zh-CN"/>
              </w:rPr>
              <w:t>及时整改方案。</w:t>
            </w:r>
          </w:p>
          <w:bookmarkEnd w:id="55"/>
          <w:p w14:paraId="234AAF4D">
            <w:pPr>
              <w:pStyle w:val="17"/>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每有一项得</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分，满分10分，每有一项缺失扣</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分，每有一处存在缺陷扣</w:t>
            </w:r>
            <w:r>
              <w:rPr>
                <w:rFonts w:hint="eastAsia" w:ascii="宋体" w:hAnsi="宋体" w:cs="宋体"/>
                <w:sz w:val="24"/>
                <w:szCs w:val="24"/>
                <w:highlight w:val="none"/>
                <w:lang w:val="en-US" w:eastAsia="zh-CN"/>
              </w:rPr>
              <w:t>0.5</w:t>
            </w:r>
            <w:r>
              <w:rPr>
                <w:rFonts w:hint="eastAsia" w:ascii="宋体" w:hAnsi="宋体" w:eastAsia="宋体" w:cs="宋体"/>
                <w:sz w:val="24"/>
                <w:szCs w:val="24"/>
                <w:highlight w:val="none"/>
                <w:lang w:val="en-US" w:eastAsia="zh-CN"/>
              </w:rPr>
              <w:t>分（根据响应程度酌情扣分），未响应或未提供不得分。</w:t>
            </w:r>
          </w:p>
          <w:p w14:paraId="25E2D348">
            <w:pPr>
              <w:pStyle w:val="17"/>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缺陷”是指以下任意一种情形：数据、名称、专业术语及符号、文字表述错误；或前后矛盾；或存在与采购情况无关的内容；或涉及的内容与本项目要求不一致；或提供方案与采购需求存在相互矛盾；或照搬其他内容而存在与本项目执行无关的内容；或只有简单复制粘贴需求内容而无描述。）</w:t>
            </w:r>
          </w:p>
        </w:tc>
        <w:tc>
          <w:tcPr>
            <w:tcW w:w="739" w:type="dxa"/>
            <w:tcBorders>
              <w:left w:val="single" w:color="auto" w:sz="4" w:space="0"/>
              <w:bottom w:val="single" w:color="auto" w:sz="4" w:space="0"/>
              <w:right w:val="single" w:color="auto" w:sz="4" w:space="0"/>
            </w:tcBorders>
            <w:noWrap w:val="0"/>
            <w:vAlign w:val="center"/>
          </w:tcPr>
          <w:p w14:paraId="1BD8E083">
            <w:pPr>
              <w:pStyle w:val="17"/>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0-10</w:t>
            </w:r>
          </w:p>
        </w:tc>
      </w:tr>
      <w:tr w14:paraId="163F8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8774" w:type="dxa"/>
            <w:tcBorders>
              <w:top w:val="single" w:color="auto" w:sz="4" w:space="0"/>
              <w:left w:val="single" w:color="auto" w:sz="4" w:space="0"/>
              <w:bottom w:val="single" w:color="auto" w:sz="4" w:space="0"/>
              <w:right w:val="single" w:color="auto" w:sz="4" w:space="0"/>
            </w:tcBorders>
            <w:noWrap w:val="0"/>
            <w:vAlign w:val="center"/>
          </w:tcPr>
          <w:p w14:paraId="1ADE815C">
            <w:pPr>
              <w:pStyle w:val="17"/>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textAlignment w:val="baseline"/>
              <w:rPr>
                <w:rFonts w:hint="default" w:ascii="宋体" w:hAnsi="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5</w:t>
            </w:r>
            <w:r>
              <w:rPr>
                <w:rFonts w:hint="default" w:ascii="宋体" w:hAnsi="宋体" w:cs="宋体"/>
                <w:kern w:val="2"/>
                <w:sz w:val="24"/>
                <w:szCs w:val="24"/>
                <w:highlight w:val="none"/>
                <w:lang w:val="en-US" w:eastAsia="zh-CN" w:bidi="ar-SA"/>
              </w:rPr>
              <w:t>、应急预案（</w:t>
            </w:r>
            <w:r>
              <w:rPr>
                <w:rFonts w:hint="eastAsia" w:ascii="宋体" w:hAnsi="宋体" w:cs="宋体"/>
                <w:kern w:val="2"/>
                <w:sz w:val="24"/>
                <w:szCs w:val="24"/>
                <w:highlight w:val="none"/>
                <w:lang w:val="en-US" w:eastAsia="zh-CN" w:bidi="ar-SA"/>
              </w:rPr>
              <w:t>2</w:t>
            </w:r>
            <w:r>
              <w:rPr>
                <w:rFonts w:hint="default" w:ascii="宋体" w:hAnsi="宋体" w:cs="宋体"/>
                <w:kern w:val="2"/>
                <w:sz w:val="24"/>
                <w:szCs w:val="24"/>
                <w:highlight w:val="none"/>
                <w:lang w:val="en-US" w:eastAsia="zh-CN" w:bidi="ar-SA"/>
              </w:rPr>
              <w:t xml:space="preserve">分） </w:t>
            </w:r>
          </w:p>
          <w:p w14:paraId="544569D1">
            <w:pPr>
              <w:pStyle w:val="17"/>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textAlignment w:val="baseline"/>
              <w:rPr>
                <w:rFonts w:hint="default" w:ascii="宋体" w:hAnsi="宋体" w:cs="宋体"/>
                <w:kern w:val="2"/>
                <w:sz w:val="24"/>
                <w:szCs w:val="24"/>
                <w:highlight w:val="none"/>
                <w:lang w:val="en-US" w:eastAsia="zh-CN" w:bidi="ar-SA"/>
              </w:rPr>
            </w:pPr>
            <w:r>
              <w:rPr>
                <w:rFonts w:hint="default" w:ascii="宋体" w:hAnsi="宋体" w:cs="宋体"/>
                <w:kern w:val="2"/>
                <w:sz w:val="24"/>
                <w:szCs w:val="24"/>
                <w:highlight w:val="none"/>
                <w:lang w:val="en-US" w:eastAsia="zh-CN" w:bidi="ar-SA"/>
              </w:rPr>
              <w:t>根据供应商针对本项目提供的应急预案</w:t>
            </w:r>
            <w:r>
              <w:rPr>
                <w:rFonts w:hint="eastAsia" w:ascii="宋体" w:hAnsi="宋体" w:eastAsia="宋体" w:cs="宋体"/>
                <w:sz w:val="24"/>
                <w:szCs w:val="24"/>
                <w:highlight w:val="none"/>
                <w:lang w:val="en-US" w:eastAsia="zh-CN"/>
              </w:rPr>
              <w:t>进行综合比较评分。</w:t>
            </w:r>
          </w:p>
          <w:p w14:paraId="4F0A7009">
            <w:pPr>
              <w:pStyle w:val="17"/>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textAlignment w:val="baseline"/>
              <w:rPr>
                <w:rFonts w:hint="default" w:ascii="宋体" w:hAnsi="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包括但不限于</w:t>
            </w:r>
            <w:r>
              <w:rPr>
                <w:rFonts w:hint="default" w:ascii="宋体" w:hAnsi="宋体" w:cs="宋体"/>
                <w:kern w:val="2"/>
                <w:sz w:val="24"/>
                <w:szCs w:val="24"/>
                <w:highlight w:val="none"/>
                <w:lang w:val="en-US" w:eastAsia="zh-CN" w:bidi="ar-SA"/>
              </w:rPr>
              <w:t>①对可能出现突发情况的应急方案②防走失、防火、预防突发疾病和意外受伤应急预案</w:t>
            </w:r>
            <w:r>
              <w:rPr>
                <w:rFonts w:hint="eastAsia" w:ascii="宋体" w:hAnsi="宋体" w:cs="宋体"/>
                <w:kern w:val="2"/>
                <w:sz w:val="24"/>
                <w:szCs w:val="24"/>
                <w:highlight w:val="none"/>
                <w:lang w:val="en-US" w:eastAsia="zh-CN" w:bidi="ar-SA"/>
              </w:rPr>
              <w:t>。</w:t>
            </w:r>
            <w:r>
              <w:rPr>
                <w:rFonts w:hint="default" w:ascii="宋体" w:hAnsi="宋体" w:cs="宋体"/>
                <w:kern w:val="2"/>
                <w:sz w:val="24"/>
                <w:szCs w:val="24"/>
                <w:highlight w:val="none"/>
                <w:lang w:val="en-US" w:eastAsia="zh-CN" w:bidi="ar-SA"/>
              </w:rPr>
              <w:t xml:space="preserve"> </w:t>
            </w:r>
          </w:p>
          <w:p w14:paraId="18799CD4">
            <w:pPr>
              <w:pStyle w:val="17"/>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textAlignment w:val="baseline"/>
              <w:rPr>
                <w:rFonts w:hint="default" w:ascii="宋体" w:hAnsi="宋体" w:cs="宋体"/>
                <w:kern w:val="2"/>
                <w:sz w:val="24"/>
                <w:szCs w:val="24"/>
                <w:highlight w:val="none"/>
                <w:lang w:val="en-US" w:eastAsia="zh-CN" w:bidi="ar-SA"/>
              </w:rPr>
            </w:pPr>
            <w:r>
              <w:rPr>
                <w:rFonts w:hint="default" w:ascii="宋体" w:hAnsi="宋体" w:cs="宋体"/>
                <w:kern w:val="2"/>
                <w:sz w:val="24"/>
                <w:szCs w:val="24"/>
                <w:highlight w:val="none"/>
                <w:lang w:val="en-US" w:eastAsia="zh-CN" w:bidi="ar-SA"/>
              </w:rPr>
              <w:t>每有一项得</w:t>
            </w:r>
            <w:r>
              <w:rPr>
                <w:rFonts w:hint="eastAsia" w:ascii="宋体" w:hAnsi="宋体" w:cs="宋体"/>
                <w:kern w:val="2"/>
                <w:sz w:val="24"/>
                <w:szCs w:val="24"/>
                <w:highlight w:val="none"/>
                <w:lang w:val="en-US" w:eastAsia="zh-CN" w:bidi="ar-SA"/>
              </w:rPr>
              <w:t>1</w:t>
            </w:r>
            <w:r>
              <w:rPr>
                <w:rFonts w:hint="default" w:ascii="宋体" w:hAnsi="宋体" w:cs="宋体"/>
                <w:kern w:val="2"/>
                <w:sz w:val="24"/>
                <w:szCs w:val="24"/>
                <w:highlight w:val="none"/>
                <w:lang w:val="en-US" w:eastAsia="zh-CN" w:bidi="ar-SA"/>
              </w:rPr>
              <w:t>分，满分</w:t>
            </w:r>
            <w:r>
              <w:rPr>
                <w:rFonts w:hint="eastAsia" w:ascii="宋体" w:hAnsi="宋体" w:cs="宋体"/>
                <w:kern w:val="2"/>
                <w:sz w:val="24"/>
                <w:szCs w:val="24"/>
                <w:highlight w:val="none"/>
                <w:lang w:val="en-US" w:eastAsia="zh-CN" w:bidi="ar-SA"/>
              </w:rPr>
              <w:t>2</w:t>
            </w:r>
            <w:r>
              <w:rPr>
                <w:rFonts w:hint="default" w:ascii="宋体" w:hAnsi="宋体" w:cs="宋体"/>
                <w:kern w:val="2"/>
                <w:sz w:val="24"/>
                <w:szCs w:val="24"/>
                <w:highlight w:val="none"/>
                <w:lang w:val="en-US" w:eastAsia="zh-CN" w:bidi="ar-SA"/>
              </w:rPr>
              <w:t>分，每有一项缺失扣</w:t>
            </w:r>
            <w:r>
              <w:rPr>
                <w:rFonts w:hint="eastAsia" w:ascii="宋体" w:hAnsi="宋体" w:cs="宋体"/>
                <w:kern w:val="2"/>
                <w:sz w:val="24"/>
                <w:szCs w:val="24"/>
                <w:highlight w:val="none"/>
                <w:lang w:val="en-US" w:eastAsia="zh-CN" w:bidi="ar-SA"/>
              </w:rPr>
              <w:t>1</w:t>
            </w:r>
            <w:r>
              <w:rPr>
                <w:rFonts w:hint="default" w:ascii="宋体" w:hAnsi="宋体" w:cs="宋体"/>
                <w:kern w:val="2"/>
                <w:sz w:val="24"/>
                <w:szCs w:val="24"/>
                <w:highlight w:val="none"/>
                <w:lang w:val="en-US" w:eastAsia="zh-CN" w:bidi="ar-SA"/>
              </w:rPr>
              <w:t>分，每有一处存在缺陷扣</w:t>
            </w:r>
            <w:r>
              <w:rPr>
                <w:rFonts w:hint="eastAsia" w:ascii="宋体" w:hAnsi="宋体" w:cs="宋体"/>
                <w:kern w:val="2"/>
                <w:sz w:val="24"/>
                <w:szCs w:val="24"/>
                <w:highlight w:val="none"/>
                <w:lang w:val="en-US" w:eastAsia="zh-CN" w:bidi="ar-SA"/>
              </w:rPr>
              <w:t>0.5</w:t>
            </w:r>
            <w:r>
              <w:rPr>
                <w:rFonts w:hint="default" w:ascii="宋体" w:hAnsi="宋体" w:cs="宋体"/>
                <w:kern w:val="2"/>
                <w:sz w:val="24"/>
                <w:szCs w:val="24"/>
                <w:highlight w:val="none"/>
                <w:lang w:val="en-US" w:eastAsia="zh-CN" w:bidi="ar-SA"/>
              </w:rPr>
              <w:t>分（根据响应程度酌情扣分），未响应或未提供不得分。</w:t>
            </w:r>
          </w:p>
          <w:p w14:paraId="706D6D68">
            <w:pPr>
              <w:pStyle w:val="17"/>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textAlignment w:val="baseline"/>
              <w:rPr>
                <w:rFonts w:hint="default" w:ascii="宋体" w:hAnsi="宋体" w:cs="宋体"/>
                <w:kern w:val="2"/>
                <w:sz w:val="24"/>
                <w:szCs w:val="24"/>
                <w:highlight w:val="none"/>
                <w:lang w:val="en-US" w:eastAsia="zh-CN" w:bidi="ar-SA"/>
              </w:rPr>
            </w:pPr>
            <w:r>
              <w:rPr>
                <w:rFonts w:hint="default" w:ascii="宋体" w:hAnsi="宋体" w:cs="宋体"/>
                <w:kern w:val="2"/>
                <w:sz w:val="24"/>
                <w:szCs w:val="24"/>
                <w:highlight w:val="none"/>
                <w:lang w:val="en-US" w:eastAsia="zh-CN" w:bidi="ar-SA"/>
              </w:rPr>
              <w:t>（“缺陷”是指以下任意一种情形：数据、名称、专业术语及符号、文字表述错误；或前后矛盾；或存在与采购情况无关的内容；或涉及的内容与本项目要求不一致；或提供方案与采购需求存在相互矛盾；或照搬其他内容而存在与本项目执行无关的内容；或只有简单复制粘贴需求内容而无描述。）</w:t>
            </w:r>
          </w:p>
        </w:tc>
        <w:tc>
          <w:tcPr>
            <w:tcW w:w="739" w:type="dxa"/>
            <w:tcBorders>
              <w:left w:val="single" w:color="auto" w:sz="4" w:space="0"/>
              <w:bottom w:val="single" w:color="auto" w:sz="4" w:space="0"/>
              <w:right w:val="single" w:color="auto" w:sz="4" w:space="0"/>
            </w:tcBorders>
            <w:noWrap w:val="0"/>
            <w:vAlign w:val="center"/>
          </w:tcPr>
          <w:p w14:paraId="0B752CD5">
            <w:pPr>
              <w:pStyle w:val="17"/>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default" w:ascii="宋体" w:hAnsi="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0-2</w:t>
            </w:r>
          </w:p>
        </w:tc>
      </w:tr>
      <w:tr w14:paraId="203B2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877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EF175F">
            <w:pPr>
              <w:pStyle w:val="17"/>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textAlignment w:val="baseline"/>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6、服务资料保密承诺（1分）</w:t>
            </w:r>
          </w:p>
          <w:p w14:paraId="0A957581">
            <w:pPr>
              <w:pStyle w:val="17"/>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textAlignment w:val="baseline"/>
              <w:rPr>
                <w:rFonts w:hint="default" w:ascii="宋体" w:hAnsi="宋体" w:eastAsia="宋体" w:cs="宋体"/>
                <w:b w:val="0"/>
                <w:bCs w:val="0"/>
                <w:color w:val="000000" w:themeColor="text1"/>
                <w:kern w:val="0"/>
                <w:sz w:val="24"/>
                <w:szCs w:val="22"/>
                <w:lang w:val="en-US" w:eastAsia="zh-CN" w:bidi="ar"/>
                <w14:textFill>
                  <w14:solidFill>
                    <w14:schemeClr w14:val="tx1"/>
                  </w14:solidFill>
                </w14:textFill>
              </w:rPr>
            </w:pPr>
            <w:r>
              <w:rPr>
                <w:rFonts w:hint="eastAsia" w:ascii="宋体" w:hAnsi="宋体" w:eastAsia="宋体" w:cs="宋体"/>
                <w:kern w:val="2"/>
                <w:sz w:val="24"/>
                <w:szCs w:val="24"/>
                <w:highlight w:val="none"/>
                <w:lang w:val="en-US" w:eastAsia="zh-CN" w:bidi="ar-SA"/>
              </w:rPr>
              <w:t>针对本项目服务对象信息提供保密承诺的得1分，</w:t>
            </w:r>
            <w:r>
              <w:rPr>
                <w:rFonts w:hint="default" w:ascii="宋体" w:hAnsi="宋体" w:eastAsia="宋体" w:cs="宋体"/>
                <w:kern w:val="2"/>
                <w:sz w:val="24"/>
                <w:szCs w:val="24"/>
                <w:highlight w:val="none"/>
                <w:lang w:val="en-US" w:eastAsia="zh-CN" w:bidi="ar-SA"/>
              </w:rPr>
              <w:t>未提供的不得分</w:t>
            </w:r>
            <w:r>
              <w:rPr>
                <w:rFonts w:hint="eastAsia" w:ascii="宋体" w:hAnsi="宋体" w:eastAsia="宋体" w:cs="宋体"/>
                <w:kern w:val="2"/>
                <w:sz w:val="24"/>
                <w:szCs w:val="24"/>
                <w:highlight w:val="none"/>
                <w:lang w:val="en-US" w:eastAsia="zh-CN" w:bidi="ar-SA"/>
              </w:rPr>
              <w:t>。承诺函格式自拟。</w:t>
            </w:r>
          </w:p>
        </w:tc>
        <w:tc>
          <w:tcPr>
            <w:tcW w:w="739" w:type="dxa"/>
            <w:tcBorders>
              <w:left w:val="single" w:color="auto" w:sz="4" w:space="0"/>
              <w:bottom w:val="single" w:color="auto" w:sz="4" w:space="0"/>
              <w:right w:val="single" w:color="auto" w:sz="4" w:space="0"/>
            </w:tcBorders>
            <w:shd w:val="clear" w:color="auto" w:fill="auto"/>
            <w:noWrap w:val="0"/>
            <w:vAlign w:val="center"/>
          </w:tcPr>
          <w:p w14:paraId="362D0604">
            <w:pPr>
              <w:widowControl/>
              <w:tabs>
                <w:tab w:val="left" w:pos="385"/>
              </w:tabs>
              <w:spacing w:line="240" w:lineRule="auto"/>
              <w:jc w:val="center"/>
              <w:rPr>
                <w:rFonts w:hint="eastAsia" w:ascii="宋体" w:hAnsi="宋体" w:eastAsia="宋体" w:cs="宋体"/>
                <w:b w:val="0"/>
                <w:bCs w:val="0"/>
                <w:color w:val="000000" w:themeColor="text1"/>
                <w:kern w:val="0"/>
                <w:sz w:val="24"/>
                <w:szCs w:val="22"/>
                <w:lang w:val="en-US" w:eastAsia="zh-CN" w:bidi="ar"/>
                <w14:textFill>
                  <w14:solidFill>
                    <w14:schemeClr w14:val="tx1"/>
                  </w14:solidFill>
                </w14:textFill>
              </w:rPr>
            </w:pPr>
            <w:r>
              <w:rPr>
                <w:rFonts w:hint="eastAsia" w:ascii="宋体" w:hAnsi="宋体" w:cs="宋体"/>
                <w:b w:val="0"/>
                <w:bCs w:val="0"/>
                <w:color w:val="000000" w:themeColor="text1"/>
                <w:kern w:val="0"/>
                <w:sz w:val="24"/>
                <w:szCs w:val="22"/>
                <w:lang w:val="en-US" w:eastAsia="zh-CN" w:bidi="ar"/>
                <w14:textFill>
                  <w14:solidFill>
                    <w14:schemeClr w14:val="tx1"/>
                  </w14:solidFill>
                </w14:textFill>
              </w:rPr>
              <w:t>0-1</w:t>
            </w:r>
          </w:p>
        </w:tc>
      </w:tr>
      <w:tr w14:paraId="5E458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877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4F16B2">
            <w:pPr>
              <w:pStyle w:val="13"/>
              <w:numPr>
                <w:ilvl w:val="0"/>
                <w:numId w:val="0"/>
              </w:numPr>
              <w:rPr>
                <w:rFonts w:hint="default"/>
                <w:lang w:val="en-US" w:eastAsia="zh-CN"/>
              </w:rPr>
            </w:pPr>
          </w:p>
        </w:tc>
        <w:tc>
          <w:tcPr>
            <w:tcW w:w="739" w:type="dxa"/>
            <w:tcBorders>
              <w:left w:val="single" w:color="auto" w:sz="4" w:space="0"/>
              <w:bottom w:val="single" w:color="auto" w:sz="4" w:space="0"/>
              <w:right w:val="single" w:color="auto" w:sz="4" w:space="0"/>
            </w:tcBorders>
            <w:shd w:val="clear" w:color="auto" w:fill="auto"/>
            <w:noWrap w:val="0"/>
            <w:vAlign w:val="center"/>
          </w:tcPr>
          <w:p w14:paraId="5C2F7DE5">
            <w:pPr>
              <w:widowControl/>
              <w:tabs>
                <w:tab w:val="left" w:pos="385"/>
              </w:tabs>
              <w:spacing w:line="240" w:lineRule="auto"/>
              <w:jc w:val="center"/>
              <w:rPr>
                <w:rFonts w:hint="eastAsia" w:ascii="宋体" w:hAnsi="宋体" w:cs="宋体"/>
                <w:b w:val="0"/>
                <w:bCs w:val="0"/>
                <w:color w:val="FF0000"/>
                <w:kern w:val="0"/>
                <w:sz w:val="24"/>
                <w:szCs w:val="22"/>
                <w:lang w:val="en-US" w:eastAsia="zh-CN" w:bidi="ar"/>
              </w:rPr>
            </w:pPr>
          </w:p>
        </w:tc>
      </w:tr>
      <w:tr w14:paraId="1ABF2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4" w:type="dxa"/>
            <w:tcBorders>
              <w:top w:val="single" w:color="auto" w:sz="4" w:space="0"/>
              <w:left w:val="single" w:color="auto" w:sz="4" w:space="0"/>
              <w:bottom w:val="single" w:color="auto" w:sz="4" w:space="0"/>
              <w:right w:val="single" w:color="auto" w:sz="4" w:space="0"/>
            </w:tcBorders>
            <w:noWrap w:val="0"/>
            <w:vAlign w:val="top"/>
          </w:tcPr>
          <w:p w14:paraId="03C4EED9">
            <w:pPr>
              <w:widowControl/>
              <w:snapToGrid w:val="0"/>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三、</w:t>
            </w:r>
            <w:r>
              <w:rPr>
                <w:rFonts w:hint="eastAsia" w:ascii="宋体" w:hAnsi="宋体" w:eastAsia="宋体" w:cs="宋体"/>
                <w:bCs/>
                <w:color w:val="000000"/>
                <w:sz w:val="24"/>
                <w:szCs w:val="24"/>
                <w:highlight w:val="none"/>
              </w:rPr>
              <w:t>报价</w:t>
            </w:r>
            <w:r>
              <w:rPr>
                <w:rFonts w:hint="eastAsia" w:ascii="宋体" w:hAnsi="宋体" w:eastAsia="宋体" w:cs="宋体"/>
                <w:kern w:val="0"/>
                <w:sz w:val="24"/>
                <w:szCs w:val="24"/>
                <w:highlight w:val="none"/>
              </w:rPr>
              <w:t>（</w:t>
            </w:r>
            <w:r>
              <w:rPr>
                <w:rFonts w:hint="eastAsia" w:ascii="宋体" w:hAnsi="宋体" w:cs="宋体"/>
                <w:kern w:val="0"/>
                <w:sz w:val="24"/>
                <w:szCs w:val="24"/>
                <w:highlight w:val="none"/>
                <w:lang w:val="en-US" w:eastAsia="zh-CN"/>
              </w:rPr>
              <w:t>10</w:t>
            </w:r>
            <w:r>
              <w:rPr>
                <w:rFonts w:hint="eastAsia" w:ascii="宋体" w:hAnsi="宋体" w:eastAsia="宋体" w:cs="宋体"/>
                <w:kern w:val="0"/>
                <w:sz w:val="24"/>
                <w:szCs w:val="24"/>
                <w:highlight w:val="none"/>
              </w:rPr>
              <w:t>分）</w:t>
            </w:r>
          </w:p>
        </w:tc>
        <w:tc>
          <w:tcPr>
            <w:tcW w:w="739" w:type="dxa"/>
            <w:tcBorders>
              <w:top w:val="single" w:color="auto" w:sz="4" w:space="0"/>
              <w:left w:val="single" w:color="auto" w:sz="4" w:space="0"/>
              <w:bottom w:val="single" w:color="auto" w:sz="4" w:space="0"/>
              <w:right w:val="single" w:color="auto" w:sz="4" w:space="0"/>
            </w:tcBorders>
            <w:noWrap w:val="0"/>
            <w:vAlign w:val="center"/>
          </w:tcPr>
          <w:p w14:paraId="50835E5C">
            <w:pPr>
              <w:widowControl/>
              <w:snapToGrid w:val="0"/>
              <w:spacing w:line="360" w:lineRule="auto"/>
              <w:jc w:val="center"/>
              <w:rPr>
                <w:rFonts w:hint="eastAsia" w:ascii="宋体" w:hAnsi="宋体" w:eastAsia="宋体" w:cs="宋体"/>
                <w:kern w:val="0"/>
                <w:sz w:val="24"/>
                <w:szCs w:val="24"/>
                <w:highlight w:val="none"/>
              </w:rPr>
            </w:pPr>
            <w:r>
              <w:rPr>
                <w:rFonts w:hint="eastAsia" w:ascii="宋体" w:hAnsi="宋体" w:cs="宋体"/>
                <w:kern w:val="0"/>
                <w:sz w:val="24"/>
                <w:szCs w:val="24"/>
                <w:highlight w:val="none"/>
                <w:lang w:val="en-US" w:eastAsia="zh-CN"/>
              </w:rPr>
              <w:t>10</w:t>
            </w:r>
            <w:r>
              <w:rPr>
                <w:rFonts w:hint="eastAsia" w:ascii="宋体" w:hAnsi="宋体" w:eastAsia="宋体" w:cs="宋体"/>
                <w:kern w:val="0"/>
                <w:sz w:val="24"/>
                <w:szCs w:val="24"/>
                <w:highlight w:val="none"/>
              </w:rPr>
              <w:t>分</w:t>
            </w:r>
          </w:p>
        </w:tc>
      </w:tr>
      <w:tr w14:paraId="701D6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4" w:type="dxa"/>
            <w:tcBorders>
              <w:top w:val="single" w:color="auto" w:sz="4" w:space="0"/>
              <w:left w:val="single" w:color="auto" w:sz="4" w:space="0"/>
              <w:bottom w:val="single" w:color="auto" w:sz="4" w:space="0"/>
              <w:right w:val="single" w:color="auto" w:sz="4" w:space="0"/>
            </w:tcBorders>
            <w:noWrap w:val="0"/>
            <w:vAlign w:val="top"/>
          </w:tcPr>
          <w:p w14:paraId="393A1FBF">
            <w:pPr>
              <w:keepNext w:val="0"/>
              <w:keepLines w:val="0"/>
              <w:pageBreakBefore w:val="0"/>
              <w:widowControl/>
              <w:kinsoku/>
              <w:wordWrap/>
              <w:overflowPunct/>
              <w:topLinePunct w:val="0"/>
              <w:autoSpaceDE/>
              <w:autoSpaceDN/>
              <w:bidi w:val="0"/>
              <w:adjustRightInd/>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满足磋商文件要求且最后报价最低的供应商价格为磋商基准价，其价格分为满分</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rPr>
              <w:t>分。其他磋商供应商的价格分统一按照下列公式计算：磋商报价得分=(磋商基准价／最后磋商报价)×</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rPr>
              <w:t xml:space="preserve">%×100 </w:t>
            </w:r>
          </w:p>
          <w:p w14:paraId="5C32D502">
            <w:pPr>
              <w:pStyle w:val="40"/>
              <w:keepNext w:val="0"/>
              <w:keepLines w:val="0"/>
              <w:pageBreakBefore w:val="0"/>
              <w:kinsoku/>
              <w:wordWrap/>
              <w:overflowPunct/>
              <w:topLinePunct w:val="0"/>
              <w:autoSpaceDE/>
              <w:autoSpaceDN/>
              <w:bidi w:val="0"/>
              <w:adjustRightInd/>
              <w:spacing w:line="360" w:lineRule="auto"/>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注：报价得分运算小数点后按四舍五入保留2位小数计算。</w:t>
            </w:r>
          </w:p>
        </w:tc>
        <w:tc>
          <w:tcPr>
            <w:tcW w:w="739" w:type="dxa"/>
            <w:tcBorders>
              <w:top w:val="single" w:color="auto" w:sz="4" w:space="0"/>
              <w:left w:val="single" w:color="auto" w:sz="4" w:space="0"/>
              <w:bottom w:val="single" w:color="auto" w:sz="4" w:space="0"/>
              <w:right w:val="single" w:color="auto" w:sz="4" w:space="0"/>
            </w:tcBorders>
            <w:noWrap w:val="0"/>
            <w:vAlign w:val="center"/>
          </w:tcPr>
          <w:p w14:paraId="63B7CA9F">
            <w:pPr>
              <w:widowControl/>
              <w:snapToGrid w:val="0"/>
              <w:spacing w:line="360" w:lineRule="auto"/>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0-</w:t>
            </w:r>
            <w:r>
              <w:rPr>
                <w:rFonts w:hint="eastAsia" w:ascii="宋体" w:hAnsi="宋体" w:cs="宋体"/>
                <w:kern w:val="0"/>
                <w:sz w:val="24"/>
                <w:szCs w:val="24"/>
                <w:highlight w:val="none"/>
                <w:lang w:val="en-US" w:eastAsia="zh-CN"/>
              </w:rPr>
              <w:t>10</w:t>
            </w:r>
          </w:p>
        </w:tc>
      </w:tr>
    </w:tbl>
    <w:p w14:paraId="77E23746">
      <w:pPr>
        <w:pStyle w:val="35"/>
        <w:numPr>
          <w:ilvl w:val="0"/>
          <w:numId w:val="0"/>
        </w:numPr>
        <w:ind w:leftChars="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注：磋商文件没有规定的评标标准不得作为评审依据。</w:t>
      </w:r>
    </w:p>
    <w:p w14:paraId="4F51A879">
      <w:pPr>
        <w:pStyle w:val="35"/>
        <w:numPr>
          <w:ilvl w:val="0"/>
          <w:numId w:val="0"/>
        </w:numPr>
        <w:ind w:leftChars="0"/>
        <w:jc w:val="both"/>
        <w:rPr>
          <w:rFonts w:hint="eastAsia" w:ascii="宋体" w:hAnsi="宋体" w:eastAsia="宋体" w:cs="宋体"/>
          <w:b/>
          <w:bCs/>
          <w:sz w:val="32"/>
          <w:szCs w:val="21"/>
          <w:highlight w:val="none"/>
        </w:rPr>
      </w:pPr>
    </w:p>
    <w:p w14:paraId="245C6668">
      <w:pPr>
        <w:pStyle w:val="35"/>
        <w:numPr>
          <w:ilvl w:val="0"/>
          <w:numId w:val="0"/>
        </w:numPr>
        <w:ind w:leftChars="0"/>
        <w:jc w:val="both"/>
        <w:rPr>
          <w:rFonts w:hint="eastAsia" w:ascii="宋体" w:hAnsi="宋体" w:eastAsia="宋体" w:cs="宋体"/>
          <w:b/>
          <w:bCs/>
          <w:sz w:val="32"/>
          <w:szCs w:val="21"/>
          <w:highlight w:val="none"/>
        </w:rPr>
      </w:pPr>
    </w:p>
    <w:p w14:paraId="6B02982B">
      <w:pPr>
        <w:pStyle w:val="35"/>
        <w:numPr>
          <w:ilvl w:val="0"/>
          <w:numId w:val="0"/>
        </w:numPr>
        <w:ind w:leftChars="0"/>
        <w:jc w:val="both"/>
        <w:rPr>
          <w:rFonts w:hint="eastAsia" w:ascii="宋体" w:hAnsi="宋体" w:eastAsia="宋体" w:cs="宋体"/>
          <w:b/>
          <w:bCs/>
          <w:sz w:val="32"/>
          <w:szCs w:val="21"/>
          <w:highlight w:val="none"/>
        </w:rPr>
      </w:pPr>
    </w:p>
    <w:p w14:paraId="7E79B99E">
      <w:pPr>
        <w:pStyle w:val="35"/>
        <w:numPr>
          <w:ilvl w:val="0"/>
          <w:numId w:val="4"/>
        </w:numPr>
        <w:ind w:left="0" w:leftChars="0" w:firstLine="0" w:firstLineChars="0"/>
        <w:jc w:val="center"/>
        <w:rPr>
          <w:rFonts w:hint="eastAsia" w:ascii="宋体" w:hAnsi="宋体" w:eastAsia="宋体" w:cs="宋体"/>
          <w:b/>
          <w:bCs/>
          <w:sz w:val="32"/>
          <w:szCs w:val="21"/>
          <w:highlight w:val="none"/>
        </w:rPr>
      </w:pPr>
      <w:r>
        <w:rPr>
          <w:rFonts w:hint="eastAsia" w:hAnsi="宋体" w:cs="宋体"/>
          <w:b/>
          <w:bCs/>
          <w:sz w:val="32"/>
          <w:szCs w:val="21"/>
          <w:highlight w:val="none"/>
          <w:lang w:eastAsia="zh-CN"/>
        </w:rPr>
        <w:t>商务技术要求及采购需求</w:t>
      </w:r>
    </w:p>
    <w:p w14:paraId="7066F18F">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b/>
          <w:color w:val="auto"/>
          <w:sz w:val="24"/>
          <w:szCs w:val="24"/>
          <w:highlight w:val="none"/>
          <w:lang w:val="en-US" w:eastAsia="zh-CN"/>
        </w:rPr>
      </w:pPr>
      <w:bookmarkStart w:id="56" w:name="_Toc8052"/>
      <w:r>
        <w:rPr>
          <w:rFonts w:hint="eastAsia" w:ascii="宋体" w:hAnsi="宋体" w:eastAsia="宋体" w:cs="宋体"/>
          <w:b/>
          <w:color w:val="auto"/>
          <w:sz w:val="24"/>
          <w:szCs w:val="24"/>
          <w:highlight w:val="none"/>
          <w:lang w:val="en-US" w:eastAsia="zh-CN"/>
        </w:rPr>
        <w:t>一、项目概况</w:t>
      </w:r>
    </w:p>
    <w:p w14:paraId="7FBA1984">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为扎实做好方山县202</w:t>
      </w:r>
      <w:r>
        <w:rPr>
          <w:rFonts w:hint="eastAsia" w:ascii="宋体" w:hAnsi="宋体" w:cs="宋体"/>
          <w:b w:val="0"/>
          <w:bCs/>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年度残疾人托养服务工作，根据</w:t>
      </w:r>
      <w:r>
        <w:rPr>
          <w:rFonts w:hint="eastAsia" w:ascii="宋体" w:hAnsi="宋体" w:eastAsia="宋体" w:cs="宋体"/>
          <w:color w:val="000000" w:themeColor="text1"/>
          <w:spacing w:val="-1"/>
          <w:sz w:val="24"/>
          <w:szCs w:val="24"/>
          <w:lang w:eastAsia="zh-CN"/>
          <w14:textFill>
            <w14:solidFill>
              <w14:schemeClr w14:val="tx1"/>
            </w14:solidFill>
          </w14:textFill>
        </w:rPr>
        <w:t>《关于印发&lt;</w:t>
      </w:r>
      <w:r>
        <w:rPr>
          <w:rFonts w:hint="eastAsia" w:ascii="宋体" w:hAnsi="宋体" w:cs="宋体"/>
          <w:color w:val="000000" w:themeColor="text1"/>
          <w:spacing w:val="-1"/>
          <w:sz w:val="24"/>
          <w:szCs w:val="24"/>
          <w:lang w:val="en-US" w:eastAsia="zh-CN"/>
          <w14:textFill>
            <w14:solidFill>
              <w14:schemeClr w14:val="tx1"/>
            </w14:solidFill>
          </w14:textFill>
        </w:rPr>
        <w:t>山西省残疾人托养服务实施方案</w:t>
      </w:r>
      <w:r>
        <w:rPr>
          <w:rFonts w:hint="eastAsia" w:ascii="宋体" w:hAnsi="宋体" w:eastAsia="宋体" w:cs="宋体"/>
          <w:color w:val="000000" w:themeColor="text1"/>
          <w:spacing w:val="-1"/>
          <w:sz w:val="24"/>
          <w:szCs w:val="24"/>
          <w:lang w:eastAsia="zh-CN"/>
          <w14:textFill>
            <w14:solidFill>
              <w14:schemeClr w14:val="tx1"/>
            </w14:solidFill>
          </w14:textFill>
        </w:rPr>
        <w:t>（202</w:t>
      </w:r>
      <w:r>
        <w:rPr>
          <w:rFonts w:hint="eastAsia" w:ascii="宋体" w:hAnsi="宋体" w:cs="宋体"/>
          <w:color w:val="000000" w:themeColor="text1"/>
          <w:spacing w:val="-1"/>
          <w:sz w:val="24"/>
          <w:szCs w:val="24"/>
          <w:lang w:val="en-US" w:eastAsia="zh-CN"/>
          <w14:textFill>
            <w14:solidFill>
              <w14:schemeClr w14:val="tx1"/>
            </w14:solidFill>
          </w14:textFill>
        </w:rPr>
        <w:t>6</w:t>
      </w:r>
      <w:r>
        <w:rPr>
          <w:rFonts w:hint="eastAsia" w:ascii="宋体" w:hAnsi="宋体" w:eastAsia="宋体" w:cs="宋体"/>
          <w:color w:val="000000" w:themeColor="text1"/>
          <w:spacing w:val="-1"/>
          <w:sz w:val="24"/>
          <w:szCs w:val="24"/>
          <w:lang w:eastAsia="zh-CN"/>
          <w14:textFill>
            <w14:solidFill>
              <w14:schemeClr w14:val="tx1"/>
            </w14:solidFill>
          </w14:textFill>
        </w:rPr>
        <w:t>-20</w:t>
      </w:r>
      <w:r>
        <w:rPr>
          <w:rFonts w:hint="eastAsia" w:ascii="宋体" w:hAnsi="宋体" w:cs="宋体"/>
          <w:color w:val="000000" w:themeColor="text1"/>
          <w:spacing w:val="-1"/>
          <w:sz w:val="24"/>
          <w:szCs w:val="24"/>
          <w:lang w:val="en-US" w:eastAsia="zh-CN"/>
          <w14:textFill>
            <w14:solidFill>
              <w14:schemeClr w14:val="tx1"/>
            </w14:solidFill>
          </w14:textFill>
        </w:rPr>
        <w:t>30</w:t>
      </w:r>
      <w:r>
        <w:rPr>
          <w:rFonts w:hint="eastAsia" w:ascii="宋体" w:hAnsi="宋体" w:eastAsia="宋体" w:cs="宋体"/>
          <w:color w:val="000000" w:themeColor="text1"/>
          <w:spacing w:val="-1"/>
          <w:sz w:val="24"/>
          <w:szCs w:val="24"/>
          <w:lang w:eastAsia="zh-CN"/>
          <w14:textFill>
            <w14:solidFill>
              <w14:schemeClr w14:val="tx1"/>
            </w14:solidFill>
          </w14:textFill>
        </w:rPr>
        <w:t xml:space="preserve"> 年）&gt;的通知》、《关于进一步规范残疾人居家托养服务项目的通知》</w:t>
      </w:r>
      <w:r>
        <w:rPr>
          <w:rFonts w:hint="eastAsia" w:ascii="宋体" w:hAnsi="宋体" w:cs="宋体"/>
          <w:color w:val="000000" w:themeColor="text1"/>
          <w:spacing w:val="-1"/>
          <w:sz w:val="24"/>
          <w:szCs w:val="24"/>
          <w:lang w:eastAsia="zh-CN"/>
          <w14:textFill>
            <w14:solidFill>
              <w14:schemeClr w14:val="tx1"/>
            </w14:solidFill>
          </w14:textFill>
        </w:rPr>
        <w:t>、《关于进一步</w:t>
      </w:r>
      <w:r>
        <w:rPr>
          <w:rFonts w:hint="eastAsia" w:ascii="宋体" w:hAnsi="宋体" w:cs="宋体"/>
          <w:color w:val="000000" w:themeColor="text1"/>
          <w:spacing w:val="-1"/>
          <w:sz w:val="24"/>
          <w:szCs w:val="24"/>
          <w:lang w:val="en-US" w:eastAsia="zh-CN"/>
          <w14:textFill>
            <w14:solidFill>
              <w14:schemeClr w14:val="tx1"/>
            </w14:solidFill>
          </w14:textFill>
        </w:rPr>
        <w:t>做好残疾人日间照料托养服务的通知</w:t>
      </w:r>
      <w:r>
        <w:rPr>
          <w:rFonts w:hint="eastAsia" w:ascii="宋体" w:hAnsi="宋体" w:cs="宋体"/>
          <w:color w:val="000000" w:themeColor="text1"/>
          <w:spacing w:val="-1"/>
          <w:sz w:val="24"/>
          <w:szCs w:val="24"/>
          <w:lang w:eastAsia="zh-CN"/>
          <w14:textFill>
            <w14:solidFill>
              <w14:schemeClr w14:val="tx1"/>
            </w14:solidFill>
          </w14:textFill>
        </w:rPr>
        <w:t>》</w:t>
      </w:r>
      <w:r>
        <w:rPr>
          <w:rFonts w:hint="eastAsia" w:ascii="宋体" w:hAnsi="宋体" w:eastAsia="宋体" w:cs="宋体"/>
          <w:color w:val="000000" w:themeColor="text1"/>
          <w:spacing w:val="-1"/>
          <w:sz w:val="24"/>
          <w:szCs w:val="24"/>
          <w:lang w:eastAsia="zh-CN"/>
          <w14:textFill>
            <w14:solidFill>
              <w14:schemeClr w14:val="tx1"/>
            </w14:solidFill>
          </w14:textFill>
        </w:rPr>
        <w:t>的文件精神</w:t>
      </w:r>
      <w:r>
        <w:rPr>
          <w:rFonts w:hint="eastAsia" w:ascii="宋体" w:hAnsi="宋体" w:cs="宋体"/>
          <w:color w:val="000000" w:themeColor="text1"/>
          <w:spacing w:val="-1"/>
          <w:sz w:val="24"/>
          <w:szCs w:val="24"/>
          <w:lang w:eastAsia="zh-CN"/>
          <w14:textFill>
            <w14:solidFill>
              <w14:schemeClr w14:val="tx1"/>
            </w14:solidFill>
          </w14:textFill>
        </w:rPr>
        <w:t>，</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针对智力、</w:t>
      </w:r>
      <w:r>
        <w:rPr>
          <w:rFonts w:hint="eastAsia" w:ascii="宋体" w:hAnsi="宋体" w:eastAsia="宋体" w:cs="宋体"/>
          <w:b w:val="0"/>
          <w:bCs/>
          <w:color w:val="auto"/>
          <w:sz w:val="24"/>
          <w:szCs w:val="24"/>
          <w:highlight w:val="none"/>
          <w:lang w:val="en-US" w:eastAsia="zh-CN"/>
        </w:rPr>
        <w:t>精神及重度残疾人特殊性、多样性、类别化的服务需求，按照《就业年龄段智力、精神及重度肢体残疾人托养服务规范》（GB/T 37516—2019）、《山西省残疾人托养服务内容及要求（试行）》等有关要求，以“互联网+”为主的多种服务形式，采取居家托养的方式，为残疾人提供健康监测、健康咨询、基本康复和残疾预防服务；提供居家照料和管护、基本生活照料和护理、生活自理能力训练、运动功能训练、社会适应能力辅导服务；提供劳动技能训练、辅助性就业服务、支持性就业服务等。着力改善其生存发展条件、保障其得到“人性化”照料、减轻其家庭的经济负担和家属的精神压力，进一步完善残疾人托养服务体系建设，全面推进残疾人托养服务工作规范化，不断满足残疾人的获得感、幸福感和安全感。</w:t>
      </w:r>
    </w:p>
    <w:p w14:paraId="30933A98">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二、服务对象</w:t>
      </w:r>
    </w:p>
    <w:p w14:paraId="1094AE28">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（一）受助对象人数</w:t>
      </w:r>
    </w:p>
    <w:p w14:paraId="6CFBB5B9">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根据</w:t>
      </w:r>
      <w:r>
        <w:rPr>
          <w:rFonts w:hint="eastAsia" w:ascii="宋体" w:hAnsi="宋体" w:cs="宋体"/>
          <w:b w:val="0"/>
          <w:bCs/>
          <w:color w:val="000000" w:themeColor="text1"/>
          <w:sz w:val="24"/>
          <w:szCs w:val="24"/>
          <w:highlight w:val="none"/>
          <w:lang w:val="en-US" w:eastAsia="zh-CN"/>
          <w14:textFill>
            <w14:solidFill>
              <w14:schemeClr w14:val="tx1"/>
            </w14:solidFill>
          </w14:textFill>
        </w:rPr>
        <w:t>吕梁市残疾人联合会</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《关于进一步明确2026年省级财政残疾人托养服务项目的通知》</w:t>
      </w:r>
      <w:r>
        <w:rPr>
          <w:rFonts w:hint="eastAsia" w:ascii="宋体" w:hAnsi="宋体" w:cs="宋体"/>
          <w:b w:val="0"/>
          <w:bCs/>
          <w:color w:val="000000" w:themeColor="text1"/>
          <w:sz w:val="24"/>
          <w:szCs w:val="24"/>
          <w:highlight w:val="none"/>
          <w:lang w:val="en-US" w:eastAsia="zh-CN"/>
          <w14:textFill>
            <w14:solidFill>
              <w14:schemeClr w14:val="tx1"/>
            </w14:solidFill>
          </w14:textFill>
        </w:rPr>
        <w:t>和《吕梁市财政局关于清算返还2025年度彩票公益金的通知》文件精神</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val="0"/>
          <w:bCs/>
          <w:color w:val="auto"/>
          <w:sz w:val="24"/>
          <w:szCs w:val="24"/>
          <w:highlight w:val="none"/>
          <w:lang w:val="en-US" w:eastAsia="zh-CN"/>
        </w:rPr>
        <w:t>202</w:t>
      </w:r>
      <w:r>
        <w:rPr>
          <w:rFonts w:hint="eastAsia" w:ascii="宋体" w:hAnsi="宋体" w:cs="宋体"/>
          <w:b w:val="0"/>
          <w:bCs/>
          <w:color w:val="auto"/>
          <w:sz w:val="24"/>
          <w:szCs w:val="24"/>
          <w:highlight w:val="none"/>
          <w:lang w:val="en-US" w:eastAsia="zh-CN"/>
        </w:rPr>
        <w:t>6</w:t>
      </w:r>
      <w:r>
        <w:rPr>
          <w:rFonts w:hint="eastAsia" w:ascii="宋体" w:hAnsi="宋体" w:eastAsia="宋体" w:cs="宋体"/>
          <w:b w:val="0"/>
          <w:bCs/>
          <w:color w:val="auto"/>
          <w:sz w:val="24"/>
          <w:szCs w:val="24"/>
          <w:highlight w:val="none"/>
          <w:lang w:val="en-US" w:eastAsia="zh-CN"/>
        </w:rPr>
        <w:t>年</w:t>
      </w:r>
      <w:r>
        <w:rPr>
          <w:rFonts w:hint="eastAsia" w:ascii="宋体" w:hAnsi="宋体" w:cs="宋体"/>
          <w:b w:val="0"/>
          <w:bCs/>
          <w:color w:val="auto"/>
          <w:sz w:val="24"/>
          <w:szCs w:val="24"/>
          <w:highlight w:val="none"/>
          <w:lang w:val="en-US" w:eastAsia="zh-CN"/>
        </w:rPr>
        <w:t>方山</w:t>
      </w:r>
      <w:r>
        <w:rPr>
          <w:rFonts w:hint="eastAsia" w:ascii="宋体" w:hAnsi="宋体" w:eastAsia="宋体" w:cs="宋体"/>
          <w:b w:val="0"/>
          <w:bCs/>
          <w:color w:val="auto"/>
          <w:sz w:val="24"/>
          <w:szCs w:val="24"/>
          <w:highlight w:val="none"/>
          <w:lang w:val="en-US" w:eastAsia="zh-CN"/>
        </w:rPr>
        <w:t>县托养服务项目任务数为</w:t>
      </w:r>
      <w:r>
        <w:rPr>
          <w:rFonts w:hint="eastAsia" w:ascii="宋体" w:hAnsi="宋体" w:cs="宋体"/>
          <w:b w:val="0"/>
          <w:bCs/>
          <w:color w:val="000000" w:themeColor="text1"/>
          <w:sz w:val="24"/>
          <w:szCs w:val="24"/>
          <w:highlight w:val="none"/>
          <w:lang w:val="en-US" w:eastAsia="zh-CN"/>
          <w14:textFill>
            <w14:solidFill>
              <w14:schemeClr w14:val="tx1"/>
            </w14:solidFill>
          </w14:textFill>
        </w:rPr>
        <w:t>140</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人。</w:t>
      </w:r>
    </w:p>
    <w:p w14:paraId="0AE964EE">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（二）受助对象条件</w:t>
      </w:r>
    </w:p>
    <w:p w14:paraId="2E6AB4AF">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具有方山县户籍，处于就业年龄段 (16-59周岁)，且持有《中华人民共和国残疾人证》的智力残疾人、精神残疾人、重度肢体残疾人（包括同时存在智力残疾或精神残疾的多重残疾人）。</w:t>
      </w:r>
    </w:p>
    <w:p w14:paraId="62A80963">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（三）</w:t>
      </w:r>
      <w:r>
        <w:rPr>
          <w:rFonts w:hint="eastAsia" w:ascii="宋体" w:hAnsi="宋体" w:eastAsia="宋体" w:cs="宋体"/>
          <w:b w:val="0"/>
          <w:bCs/>
          <w:color w:val="auto"/>
          <w:sz w:val="24"/>
          <w:szCs w:val="24"/>
          <w:highlight w:val="none"/>
          <w:lang w:val="en-US" w:eastAsia="zh-CN"/>
        </w:rPr>
        <w:t>优先受助对象条件</w:t>
      </w:r>
    </w:p>
    <w:p w14:paraId="2109AA5E">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1.登记在全国残疾人基本服务状况和需求信息动态更新数据库中有需求的残疾人。</w:t>
      </w:r>
    </w:p>
    <w:p w14:paraId="5898E275">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2.城乡低保户、防返贫监测对象、低收入家庭中的残疾人及同时存在智力或精神残疾的多重残疾人。</w:t>
      </w:r>
    </w:p>
    <w:p w14:paraId="2B4F1ECF">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 w:val="0"/>
          <w:bCs/>
          <w:color w:val="FF0000"/>
          <w:sz w:val="24"/>
          <w:szCs w:val="24"/>
          <w:highlight w:val="none"/>
          <w:lang w:val="en-US" w:eastAsia="zh-CN"/>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3.没有接受过托养服务的残疾人。</w:t>
      </w:r>
    </w:p>
    <w:p w14:paraId="49CFE65E">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w:t>
      </w:r>
      <w:r>
        <w:rPr>
          <w:rFonts w:hint="eastAsia" w:ascii="宋体" w:hAnsi="宋体" w:cs="宋体"/>
          <w:b w:val="0"/>
          <w:bCs/>
          <w:color w:val="auto"/>
          <w:sz w:val="24"/>
          <w:szCs w:val="24"/>
          <w:highlight w:val="none"/>
          <w:lang w:val="en-US" w:eastAsia="zh-CN"/>
        </w:rPr>
        <w:t>四</w:t>
      </w:r>
      <w:r>
        <w:rPr>
          <w:rFonts w:hint="eastAsia" w:ascii="宋体" w:hAnsi="宋体" w:eastAsia="宋体" w:cs="宋体"/>
          <w:b w:val="0"/>
          <w:bCs/>
          <w:color w:val="auto"/>
          <w:sz w:val="24"/>
          <w:szCs w:val="24"/>
          <w:highlight w:val="none"/>
          <w:lang w:val="en-US" w:eastAsia="zh-CN"/>
        </w:rPr>
        <w:t>）不得纳入受助范围的对象</w:t>
      </w:r>
    </w:p>
    <w:p w14:paraId="088D99F1">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1.由国家供养在敬老院、福利院等及其它福利性机构的。</w:t>
      </w:r>
    </w:p>
    <w:p w14:paraId="7AD4EF96">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2.纳入城乡特困范围内的。</w:t>
      </w:r>
    </w:p>
    <w:p w14:paraId="70D42780">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3.正在医疗、康复机构接受治疗和康复训练的。</w:t>
      </w:r>
    </w:p>
    <w:p w14:paraId="4DA8FE8E">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三、补助标准</w:t>
      </w:r>
    </w:p>
    <w:p w14:paraId="130A2A42">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残疾人托养服务项目补助标准为4000元/人/年，要坚持“爱心价+市场价”的原则，项目实施单项服务价格不得高于当地政府标定价格、市场价格。</w:t>
      </w:r>
      <w:r>
        <w:rPr>
          <w:rFonts w:hint="eastAsia" w:ascii="宋体" w:hAnsi="宋体" w:cs="宋体"/>
          <w:b w:val="0"/>
          <w:bCs/>
          <w:color w:val="auto"/>
          <w:sz w:val="24"/>
          <w:szCs w:val="24"/>
          <w:highlight w:val="none"/>
          <w:lang w:val="en-US" w:eastAsia="zh-CN"/>
        </w:rPr>
        <w:t>2026年</w:t>
      </w:r>
      <w:r>
        <w:rPr>
          <w:rFonts w:hint="eastAsia" w:ascii="宋体" w:hAnsi="宋体" w:eastAsia="宋体" w:cs="宋体"/>
          <w:b w:val="0"/>
          <w:bCs/>
          <w:color w:val="auto"/>
          <w:sz w:val="24"/>
          <w:szCs w:val="24"/>
          <w:highlight w:val="none"/>
          <w:lang w:val="en-US" w:eastAsia="zh-CN"/>
        </w:rPr>
        <w:t>残疾人居家托养服务时限总服务次数不得少于20次，单项服务价格不得超过200元（不含智能设备）。</w:t>
      </w:r>
    </w:p>
    <w:p w14:paraId="1322AC52">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四、服务内容</w:t>
      </w:r>
    </w:p>
    <w:p w14:paraId="5DFACCB2">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服务机构要按照《就业年龄段智力、精神及重度肢体残疾人托养服务规范》（GB/T37516—2019)、《山西省残疾人托养服务内容及要求（试行）》等有关要求有关要求，以“互联网+”为主的多种服务形式，为残疾人提供基本生活照料和护理、生活自理能力训练、运动功能训练、社会适应能力训练、职业康复和劳动技能训练、家庭和社区生活支持性服务六大类服务中选择三类以上服务内容。</w:t>
      </w:r>
    </w:p>
    <w:p w14:paraId="40207C10">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五</w:t>
      </w:r>
      <w:r>
        <w:rPr>
          <w:rFonts w:hint="eastAsia" w:ascii="宋体" w:hAnsi="宋体" w:eastAsia="宋体" w:cs="宋体"/>
          <w:b/>
          <w:color w:val="auto"/>
          <w:sz w:val="24"/>
          <w:szCs w:val="24"/>
          <w:highlight w:val="none"/>
          <w:lang w:val="en-US" w:eastAsia="zh-CN"/>
        </w:rPr>
        <w:t>、服务要求</w:t>
      </w:r>
    </w:p>
    <w:p w14:paraId="46DACF0A">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承接残疾人托养服务的机构必须是具备相应的服务能力，依法在民政部门登记成立或经国务院批准免予登记的社会组织，以及依法在工商管理及其它部门登记成立的企业、机构等社会力量，包括残联所属的残疾人服务机构、社会组织等。</w:t>
      </w:r>
    </w:p>
    <w:p w14:paraId="575DD873">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承接服务机构收到通知后，及时与服务对象联系开展评估，为其购买意外伤害保险（已有此项保险的不需重复购买），根据评估结果及残疾人的需求，按照居家、寄宿制或日间照料托养服务形式，为其提供以生活照料及护理、生活自理和社会适应能力训练为主，辅之以运动训练、职业康复与劳动技能训练的服务。</w:t>
      </w:r>
    </w:p>
    <w:p w14:paraId="36950088">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default" w:ascii="宋体" w:hAnsi="宋体" w:eastAsia="宋体" w:cs="宋体"/>
          <w:color w:val="auto"/>
          <w:sz w:val="24"/>
          <w:szCs w:val="24"/>
          <w:highlight w:val="none"/>
          <w:lang w:val="en-US" w:eastAsia="zh-CN"/>
        </w:rPr>
        <w:t>成交后，</w:t>
      </w:r>
      <w:r>
        <w:rPr>
          <w:rFonts w:hint="eastAsia" w:ascii="宋体" w:hAnsi="宋体" w:cs="宋体"/>
          <w:color w:val="auto"/>
          <w:sz w:val="24"/>
          <w:szCs w:val="24"/>
          <w:highlight w:val="none"/>
          <w:lang w:val="en-US" w:eastAsia="zh-CN"/>
        </w:rPr>
        <w:t>供应商</w:t>
      </w:r>
      <w:r>
        <w:rPr>
          <w:rFonts w:hint="default" w:ascii="宋体" w:hAnsi="宋体" w:eastAsia="宋体" w:cs="宋体"/>
          <w:color w:val="auto"/>
          <w:sz w:val="24"/>
          <w:szCs w:val="24"/>
          <w:highlight w:val="none"/>
          <w:lang w:val="en-US" w:eastAsia="zh-CN"/>
        </w:rPr>
        <w:t>需为服务对象开展需求评估，根据残疾人实际需求，科学制定服务计划，合理安排服务内容，服务内容不得少于三大类。</w:t>
      </w:r>
    </w:p>
    <w:p w14:paraId="23906291">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default" w:ascii="宋体" w:hAnsi="宋体" w:eastAsia="宋体" w:cs="宋体"/>
          <w:color w:val="auto"/>
          <w:sz w:val="24"/>
          <w:szCs w:val="24"/>
          <w:highlight w:val="none"/>
          <w:lang w:val="en-US" w:eastAsia="zh-CN"/>
        </w:rPr>
        <w:t>、中标人需负责落实托养服务协议各项条款，培训服务人员、健全管理制度、建立服务档案、规范照护服务；对服务人员、服务过程和服务效果进行跟踪随访内部管控；发掘托养服务工作中的典型案例，宣传残疾人托养服务工作。</w:t>
      </w:r>
    </w:p>
    <w:p w14:paraId="3150E332">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default" w:ascii="宋体" w:hAnsi="宋体" w:eastAsia="宋体" w:cs="宋体"/>
          <w:color w:val="auto"/>
          <w:sz w:val="24"/>
          <w:szCs w:val="24"/>
          <w:highlight w:val="none"/>
          <w:lang w:val="en-US" w:eastAsia="zh-CN"/>
        </w:rPr>
        <w:t>、拟投入本项目的服务人员需熟悉残疾人相关法律法规与政策，熟悉掌握残疾人托养的基本知识、主要政策和专业知识。</w:t>
      </w:r>
    </w:p>
    <w:p w14:paraId="54D8FF88">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r>
        <w:rPr>
          <w:rFonts w:hint="default" w:ascii="宋体" w:hAnsi="宋体" w:eastAsia="宋体" w:cs="宋体"/>
          <w:color w:val="auto"/>
          <w:sz w:val="24"/>
          <w:szCs w:val="24"/>
          <w:highlight w:val="none"/>
          <w:lang w:val="en-US" w:eastAsia="zh-CN"/>
        </w:rPr>
        <w:t>、成交供应商需对拟投入本项目的服务人员进行残疾人特殊生理与心理知识培训。</w:t>
      </w:r>
    </w:p>
    <w:p w14:paraId="64CD345E">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r>
        <w:rPr>
          <w:rFonts w:hint="default" w:ascii="宋体" w:hAnsi="宋体" w:eastAsia="宋体" w:cs="宋体"/>
          <w:color w:val="auto"/>
          <w:sz w:val="24"/>
          <w:szCs w:val="24"/>
          <w:highlight w:val="none"/>
          <w:lang w:val="en-US" w:eastAsia="zh-CN"/>
        </w:rPr>
        <w:t>、拟投入本项目的人员需遵纪守法，遵守职业道德，尊重和善待残疾人，对待受助对象应文明友善、耐心细致。</w:t>
      </w:r>
    </w:p>
    <w:p w14:paraId="014E60E3">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r>
        <w:rPr>
          <w:rFonts w:hint="default" w:ascii="宋体" w:hAnsi="宋体" w:eastAsia="宋体" w:cs="宋体"/>
          <w:color w:val="auto"/>
          <w:sz w:val="24"/>
          <w:szCs w:val="24"/>
          <w:highlight w:val="none"/>
          <w:lang w:val="en-US" w:eastAsia="zh-CN"/>
        </w:rPr>
        <w:t>、供应商发现问题需及时与采购人沟通，确保为残疾人提供高质量服务。</w:t>
      </w:r>
    </w:p>
    <w:p w14:paraId="61CA1097">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9、承接服务机构要按照“一人一档”原则，根据不同服务形式要求，为受助对象建立服务档案。服务期间档案由服务机构保存使用，服务结束后将服务对象档案统一移交至县级残联长久留存。</w:t>
      </w:r>
    </w:p>
    <w:p w14:paraId="6A9B7768">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r>
        <w:rPr>
          <w:rFonts w:hint="default" w:ascii="宋体" w:hAnsi="宋体" w:eastAsia="宋体" w:cs="宋体"/>
          <w:color w:val="auto"/>
          <w:sz w:val="24"/>
          <w:szCs w:val="24"/>
          <w:highlight w:val="none"/>
          <w:lang w:val="en-US" w:eastAsia="zh-CN"/>
        </w:rPr>
        <w:t>、供应商要做好残疾人档案资料的保存、管理和保密工作，确保档案资料的真实、完整性。档案资料留存并移交相关部门，包括购买服务相关资料、托养服务合同(协议)、跟踪随访记录及服务过程监督、服务评价、政策宣传、回访记录、机构服务人员培训档案等资料。</w:t>
      </w:r>
    </w:p>
    <w:p w14:paraId="10760B58">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w:t>
      </w:r>
      <w:r>
        <w:rPr>
          <w:rFonts w:hint="default" w:ascii="宋体" w:hAnsi="宋体" w:eastAsia="宋体" w:cs="宋体"/>
          <w:color w:val="auto"/>
          <w:sz w:val="24"/>
          <w:szCs w:val="24"/>
          <w:highlight w:val="none"/>
          <w:lang w:val="en-US" w:eastAsia="zh-CN"/>
        </w:rPr>
        <w:t>、供应商不得转包或将补助资金直接发放到残疾人家庭或个人代替提供服务，一经发现，采购人有权解除合同，因此造成的损失由成交供应商承担。</w:t>
      </w:r>
    </w:p>
    <w:p w14:paraId="4EF08056">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12、供应商按照规定完成年度任务，并填写《2026年度方山县残疾人托养服务项目汇总表》。</w:t>
      </w:r>
    </w:p>
    <w:p w14:paraId="4651D9C5">
      <w:pPr>
        <w:keepNext w:val="0"/>
        <w:keepLines w:val="0"/>
        <w:pageBreakBefore w:val="0"/>
        <w:widowControl/>
        <w:numPr>
          <w:ilvl w:val="0"/>
          <w:numId w:val="0"/>
        </w:numPr>
        <w:kinsoku/>
        <w:wordWrap/>
        <w:topLinePunct w:val="0"/>
        <w:bidi w:val="0"/>
        <w:adjustRightInd/>
        <w:snapToGrid/>
        <w:spacing w:line="360" w:lineRule="auto"/>
        <w:ind w:firstLine="482" w:firstLineChars="200"/>
        <w:jc w:val="left"/>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六、验收要求</w:t>
      </w:r>
    </w:p>
    <w:p w14:paraId="3C75E381">
      <w:pPr>
        <w:keepNext w:val="0"/>
        <w:keepLines w:val="0"/>
        <w:pageBreakBefore w:val="0"/>
        <w:widowControl/>
        <w:numPr>
          <w:ilvl w:val="0"/>
          <w:numId w:val="0"/>
        </w:numPr>
        <w:kinsoku/>
        <w:wordWrap/>
        <w:topLinePunct w:val="0"/>
        <w:bidi w:val="0"/>
        <w:adjustRightInd/>
        <w:snapToGrid/>
        <w:spacing w:line="360" w:lineRule="auto"/>
        <w:ind w:firstLine="480" w:firstLineChars="200"/>
        <w:jc w:val="left"/>
        <w:textAlignment w:val="auto"/>
        <w:rPr>
          <w:rFonts w:hint="default" w:ascii="宋体" w:hAnsi="宋体" w:eastAsia="宋体" w:cs="宋体"/>
          <w:color w:val="000000"/>
          <w:sz w:val="24"/>
          <w:szCs w:val="24"/>
          <w:lang w:val="en-US" w:eastAsia="zh-CN"/>
        </w:rPr>
      </w:pPr>
      <w:r>
        <w:rPr>
          <w:rFonts w:hint="default" w:ascii="宋体" w:hAnsi="宋体" w:eastAsia="宋体" w:cs="宋体"/>
          <w:color w:val="000000"/>
          <w:sz w:val="24"/>
          <w:szCs w:val="24"/>
          <w:lang w:val="en-US" w:eastAsia="zh-CN"/>
        </w:rPr>
        <w:t>托养服务结束后，残联聘请第三方绩效评价（评价结果在80分以上）或者是托养服务结束后，根据检查验收结果(结果需在80分以上)，视为验收合格。</w:t>
      </w:r>
    </w:p>
    <w:p w14:paraId="4CB2A637">
      <w:pPr>
        <w:keepNext w:val="0"/>
        <w:keepLines w:val="0"/>
        <w:pageBreakBefore w:val="0"/>
        <w:widowControl/>
        <w:numPr>
          <w:ilvl w:val="0"/>
          <w:numId w:val="0"/>
        </w:numPr>
        <w:kinsoku/>
        <w:wordWrap/>
        <w:topLinePunct w:val="0"/>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cs="宋体"/>
          <w:b/>
          <w:bCs/>
          <w:sz w:val="24"/>
          <w:szCs w:val="24"/>
          <w:lang w:val="en-US" w:eastAsia="zh-CN"/>
        </w:rPr>
        <w:t>七</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商务要求：</w:t>
      </w:r>
    </w:p>
    <w:p w14:paraId="2F65CDF1">
      <w:pPr>
        <w:keepNext w:val="0"/>
        <w:keepLines w:val="0"/>
        <w:pageBreakBefore w:val="0"/>
        <w:widowControl/>
        <w:numPr>
          <w:ilvl w:val="0"/>
          <w:numId w:val="0"/>
        </w:numPr>
        <w:kinsoku/>
        <w:wordWrap/>
        <w:topLinePunct w:val="0"/>
        <w:bidi w:val="0"/>
        <w:adjustRightInd/>
        <w:snapToGrid/>
        <w:spacing w:line="36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1、项目名称</w:t>
      </w:r>
      <w:r>
        <w:rPr>
          <w:rFonts w:hint="eastAsia" w:ascii="宋体" w:hAnsi="宋体" w:eastAsia="宋体" w:cs="宋体"/>
          <w:color w:val="000000"/>
          <w:sz w:val="24"/>
          <w:szCs w:val="24"/>
          <w:lang w:eastAsia="zh-CN"/>
        </w:rPr>
        <w:t>：</w:t>
      </w:r>
      <w:r>
        <w:rPr>
          <w:rFonts w:hint="eastAsia" w:ascii="宋体" w:hAnsi="宋体" w:cs="宋体"/>
          <w:color w:val="000000"/>
          <w:sz w:val="24"/>
          <w:szCs w:val="24"/>
          <w:lang w:val="en-US" w:eastAsia="zh-CN"/>
        </w:rPr>
        <w:t>2026年残疾人托养服务项目</w:t>
      </w:r>
    </w:p>
    <w:p w14:paraId="7C9F269E">
      <w:pPr>
        <w:keepNext w:val="0"/>
        <w:keepLines w:val="0"/>
        <w:pageBreakBefore w:val="0"/>
        <w:widowControl/>
        <w:numPr>
          <w:ilvl w:val="0"/>
          <w:numId w:val="0"/>
        </w:numPr>
        <w:kinsoku/>
        <w:wordWrap/>
        <w:topLinePunct w:val="0"/>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color w:val="000000"/>
          <w:sz w:val="24"/>
          <w:szCs w:val="24"/>
          <w:lang w:val="en-US" w:eastAsia="zh-CN"/>
        </w:rPr>
        <w:t>2、合同履行期限：一年，一年内上门服务次数不得少于20次</w:t>
      </w:r>
    </w:p>
    <w:p w14:paraId="59534CDD">
      <w:pPr>
        <w:keepNext w:val="0"/>
        <w:keepLines w:val="0"/>
        <w:pageBreakBefore w:val="0"/>
        <w:widowControl/>
        <w:numPr>
          <w:ilvl w:val="0"/>
          <w:numId w:val="0"/>
        </w:numPr>
        <w:kinsoku/>
        <w:wordWrap/>
        <w:topLinePunct w:val="0"/>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3</w:t>
      </w:r>
      <w:r>
        <w:rPr>
          <w:rFonts w:hint="eastAsia" w:ascii="宋体" w:hAnsi="宋体" w:eastAsia="宋体" w:cs="宋体"/>
          <w:sz w:val="24"/>
          <w:szCs w:val="24"/>
          <w:lang w:val="en-US" w:eastAsia="zh-CN"/>
        </w:rPr>
        <w:t>、服务标准： 需满足项目需求以及其他现行国家及行业的相关标准及要求</w:t>
      </w:r>
    </w:p>
    <w:p w14:paraId="0D1A0DBD">
      <w:pPr>
        <w:keepNext w:val="0"/>
        <w:keepLines w:val="0"/>
        <w:pageBreakBefore w:val="0"/>
        <w:widowControl/>
        <w:numPr>
          <w:ilvl w:val="0"/>
          <w:numId w:val="0"/>
        </w:numPr>
        <w:kinsoku/>
        <w:wordWrap/>
        <w:topLinePunct w:val="0"/>
        <w:bidi w:val="0"/>
        <w:adjustRightInd/>
        <w:snapToGrid/>
        <w:spacing w:line="360" w:lineRule="auto"/>
        <w:ind w:firstLine="480" w:firstLineChars="200"/>
        <w:jc w:val="left"/>
        <w:textAlignment w:val="auto"/>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4</w:t>
      </w:r>
      <w:r>
        <w:rPr>
          <w:rFonts w:hint="eastAsia" w:ascii="宋体" w:hAnsi="宋体" w:eastAsia="宋体" w:cs="宋体"/>
          <w:color w:val="000000"/>
          <w:sz w:val="24"/>
          <w:szCs w:val="24"/>
          <w:lang w:val="en-US" w:eastAsia="zh-CN"/>
        </w:rPr>
        <w:t>、预算金额：</w:t>
      </w:r>
      <w:r>
        <w:rPr>
          <w:rFonts w:hint="eastAsia" w:ascii="宋体" w:hAnsi="宋体" w:cs="宋体"/>
          <w:color w:val="000000"/>
          <w:sz w:val="24"/>
          <w:szCs w:val="24"/>
          <w:lang w:val="en-US" w:eastAsia="zh-CN"/>
        </w:rPr>
        <w:t>560000</w:t>
      </w:r>
      <w:r>
        <w:rPr>
          <w:rFonts w:hint="eastAsia" w:ascii="宋体" w:hAnsi="宋体" w:eastAsia="宋体" w:cs="宋体"/>
          <w:color w:val="000000"/>
          <w:sz w:val="24"/>
          <w:szCs w:val="24"/>
          <w:lang w:val="en-US" w:eastAsia="zh-CN"/>
        </w:rPr>
        <w:t>元</w:t>
      </w:r>
    </w:p>
    <w:p w14:paraId="65BAEC7B">
      <w:pPr>
        <w:keepNext w:val="0"/>
        <w:keepLines w:val="0"/>
        <w:pageBreakBefore w:val="0"/>
        <w:widowControl/>
        <w:numPr>
          <w:ilvl w:val="0"/>
          <w:numId w:val="0"/>
        </w:numPr>
        <w:kinsoku/>
        <w:wordWrap/>
        <w:topLinePunct w:val="0"/>
        <w:bidi w:val="0"/>
        <w:adjustRightInd/>
        <w:snapToGrid/>
        <w:spacing w:line="360" w:lineRule="auto"/>
        <w:jc w:val="left"/>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       采购限价：</w:t>
      </w:r>
      <w:r>
        <w:rPr>
          <w:rFonts w:hint="eastAsia" w:ascii="宋体" w:hAnsi="宋体" w:cs="宋体"/>
          <w:color w:val="000000"/>
          <w:sz w:val="24"/>
          <w:szCs w:val="24"/>
          <w:lang w:val="en-US" w:eastAsia="zh-CN"/>
        </w:rPr>
        <w:t>160000</w:t>
      </w:r>
      <w:r>
        <w:rPr>
          <w:rFonts w:hint="eastAsia" w:ascii="宋体" w:hAnsi="宋体" w:eastAsia="宋体" w:cs="宋体"/>
          <w:color w:val="000000"/>
          <w:sz w:val="24"/>
          <w:szCs w:val="24"/>
          <w:lang w:val="en-US" w:eastAsia="zh-CN"/>
        </w:rPr>
        <w:t>元</w:t>
      </w:r>
      <w:r>
        <w:rPr>
          <w:rFonts w:hint="eastAsia" w:ascii="宋体" w:hAnsi="宋体" w:cs="宋体"/>
          <w:color w:val="000000"/>
          <w:sz w:val="24"/>
          <w:szCs w:val="24"/>
          <w:lang w:val="en-US" w:eastAsia="zh-CN"/>
        </w:rPr>
        <w:t>，</w:t>
      </w:r>
      <w:r>
        <w:rPr>
          <w:rFonts w:hint="eastAsia" w:ascii="宋体" w:hAnsi="宋体" w:cs="宋体"/>
          <w:color w:val="000000" w:themeColor="text1"/>
          <w:sz w:val="24"/>
          <w:szCs w:val="24"/>
          <w:lang w:val="en-US" w:eastAsia="zh-CN"/>
          <w14:textFill>
            <w14:solidFill>
              <w14:schemeClr w14:val="tx1"/>
            </w14:solidFill>
          </w14:textFill>
        </w:rPr>
        <w:t>400000元</w:t>
      </w:r>
    </w:p>
    <w:p w14:paraId="78315C39">
      <w:pPr>
        <w:keepNext w:val="0"/>
        <w:keepLines w:val="0"/>
        <w:pageBreakBefore w:val="0"/>
        <w:widowControl/>
        <w:numPr>
          <w:ilvl w:val="0"/>
          <w:numId w:val="0"/>
        </w:numPr>
        <w:kinsoku/>
        <w:wordWrap/>
        <w:topLinePunct w:val="0"/>
        <w:bidi w:val="0"/>
        <w:adjustRightInd/>
        <w:snapToGrid/>
        <w:spacing w:line="360" w:lineRule="auto"/>
        <w:ind w:firstLine="480" w:firstLineChars="200"/>
        <w:jc w:val="left"/>
        <w:textAlignment w:val="auto"/>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5、</w:t>
      </w:r>
      <w:r>
        <w:rPr>
          <w:rFonts w:hint="eastAsia" w:ascii="宋体" w:hAnsi="宋体" w:eastAsia="宋体" w:cs="宋体"/>
          <w:color w:val="000000"/>
          <w:sz w:val="24"/>
          <w:szCs w:val="24"/>
          <w:lang w:val="en-US" w:eastAsia="zh-CN"/>
        </w:rPr>
        <w:t>采购需求：本次</w:t>
      </w:r>
      <w:r>
        <w:rPr>
          <w:rFonts w:hint="eastAsia" w:ascii="宋体" w:hAnsi="宋体" w:cs="宋体"/>
          <w:color w:val="000000"/>
          <w:sz w:val="24"/>
          <w:szCs w:val="24"/>
          <w:lang w:val="en-US" w:eastAsia="zh-CN"/>
        </w:rPr>
        <w:t>采购</w:t>
      </w:r>
      <w:r>
        <w:rPr>
          <w:rFonts w:hint="eastAsia" w:ascii="宋体" w:hAnsi="宋体" w:eastAsia="宋体" w:cs="宋体"/>
          <w:color w:val="000000"/>
          <w:sz w:val="24"/>
          <w:szCs w:val="24"/>
          <w:lang w:val="en-US" w:eastAsia="zh-CN"/>
        </w:rPr>
        <w:t>共分</w:t>
      </w:r>
      <w:r>
        <w:rPr>
          <w:rFonts w:hint="eastAsia" w:ascii="宋体" w:hAnsi="宋体" w:cs="宋体"/>
          <w:color w:val="000000"/>
          <w:sz w:val="24"/>
          <w:szCs w:val="24"/>
          <w:lang w:val="en-US" w:eastAsia="zh-CN"/>
        </w:rPr>
        <w:t>2</w:t>
      </w:r>
      <w:r>
        <w:rPr>
          <w:rFonts w:hint="eastAsia" w:ascii="宋体" w:hAnsi="宋体" w:eastAsia="宋体" w:cs="宋体"/>
          <w:color w:val="000000"/>
          <w:sz w:val="24"/>
          <w:szCs w:val="24"/>
          <w:lang w:val="en-US" w:eastAsia="zh-CN"/>
        </w:rPr>
        <w:t>个包，采购内容如下：</w:t>
      </w:r>
    </w:p>
    <w:tbl>
      <w:tblPr>
        <w:tblStyle w:val="28"/>
        <w:tblpPr w:leftFromText="180" w:rightFromText="180" w:vertAnchor="text" w:horzAnchor="page" w:tblpXSpec="center" w:tblpY="281"/>
        <w:tblW w:w="5414"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516"/>
        <w:gridCol w:w="4504"/>
        <w:gridCol w:w="1049"/>
        <w:gridCol w:w="1403"/>
        <w:gridCol w:w="1756"/>
      </w:tblGrid>
      <w:tr w14:paraId="5F566D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5" w:hRule="atLeast"/>
          <w:jc w:val="center"/>
        </w:trPr>
        <w:tc>
          <w:tcPr>
            <w:tcW w:w="280" w:type="pct"/>
            <w:noWrap w:val="0"/>
            <w:vAlign w:val="center"/>
          </w:tcPr>
          <w:p w14:paraId="26B30DF2">
            <w:pPr>
              <w:keepNext w:val="0"/>
              <w:keepLines w:val="0"/>
              <w:pageBreakBefore w:val="0"/>
              <w:widowControl/>
              <w:numPr>
                <w:ilvl w:val="0"/>
                <w:numId w:val="0"/>
              </w:numPr>
              <w:kinsoku/>
              <w:wordWrap/>
              <w:topLinePunct w:val="0"/>
              <w:bidi w:val="0"/>
              <w:adjustRightInd/>
              <w:snapToGrid/>
              <w:spacing w:line="360" w:lineRule="auto"/>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包号</w:t>
            </w:r>
          </w:p>
        </w:tc>
        <w:tc>
          <w:tcPr>
            <w:tcW w:w="2440" w:type="pct"/>
            <w:tcBorders>
              <w:right w:val="single" w:color="auto" w:sz="4" w:space="0"/>
            </w:tcBorders>
            <w:noWrap w:val="0"/>
            <w:vAlign w:val="center"/>
          </w:tcPr>
          <w:p w14:paraId="5299E006">
            <w:pPr>
              <w:keepNext w:val="0"/>
              <w:keepLines w:val="0"/>
              <w:pageBreakBefore w:val="0"/>
              <w:widowControl/>
              <w:numPr>
                <w:ilvl w:val="0"/>
                <w:numId w:val="0"/>
              </w:numPr>
              <w:kinsoku/>
              <w:wordWrap/>
              <w:topLinePunct w:val="0"/>
              <w:bidi w:val="0"/>
              <w:adjustRightInd/>
              <w:snapToGrid/>
              <w:spacing w:line="360" w:lineRule="auto"/>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服务范围</w:t>
            </w:r>
          </w:p>
        </w:tc>
        <w:tc>
          <w:tcPr>
            <w:tcW w:w="568" w:type="pct"/>
            <w:tcBorders>
              <w:right w:val="single" w:color="auto" w:sz="4" w:space="0"/>
            </w:tcBorders>
            <w:noWrap w:val="0"/>
            <w:vAlign w:val="center"/>
          </w:tcPr>
          <w:p w14:paraId="6D0301B5">
            <w:pPr>
              <w:keepNext w:val="0"/>
              <w:keepLines w:val="0"/>
              <w:pageBreakBefore w:val="0"/>
              <w:widowControl/>
              <w:numPr>
                <w:ilvl w:val="0"/>
                <w:numId w:val="0"/>
              </w:numPr>
              <w:kinsoku/>
              <w:wordWrap/>
              <w:topLinePunct w:val="0"/>
              <w:bidi w:val="0"/>
              <w:adjustRightInd/>
              <w:snapToGrid/>
              <w:spacing w:line="360" w:lineRule="auto"/>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数量</w:t>
            </w:r>
          </w:p>
        </w:tc>
        <w:tc>
          <w:tcPr>
            <w:tcW w:w="759" w:type="pct"/>
            <w:tcBorders>
              <w:right w:val="single" w:color="auto" w:sz="4" w:space="0"/>
            </w:tcBorders>
            <w:noWrap w:val="0"/>
            <w:vAlign w:val="center"/>
          </w:tcPr>
          <w:p w14:paraId="236288CA">
            <w:pPr>
              <w:keepNext w:val="0"/>
              <w:keepLines w:val="0"/>
              <w:pageBreakBefore w:val="0"/>
              <w:widowControl/>
              <w:numPr>
                <w:ilvl w:val="0"/>
                <w:numId w:val="0"/>
              </w:numPr>
              <w:kinsoku/>
              <w:wordWrap/>
              <w:topLinePunct w:val="0"/>
              <w:bidi w:val="0"/>
              <w:adjustRightInd/>
              <w:snapToGrid/>
              <w:spacing w:line="360" w:lineRule="auto"/>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服务地点</w:t>
            </w:r>
          </w:p>
        </w:tc>
        <w:tc>
          <w:tcPr>
            <w:tcW w:w="951" w:type="pct"/>
            <w:tcBorders>
              <w:left w:val="single" w:color="auto" w:sz="4" w:space="0"/>
            </w:tcBorders>
            <w:noWrap w:val="0"/>
            <w:vAlign w:val="center"/>
          </w:tcPr>
          <w:p w14:paraId="06554D51">
            <w:pPr>
              <w:keepNext w:val="0"/>
              <w:keepLines w:val="0"/>
              <w:pageBreakBefore w:val="0"/>
              <w:widowControl/>
              <w:numPr>
                <w:ilvl w:val="0"/>
                <w:numId w:val="0"/>
              </w:numPr>
              <w:kinsoku/>
              <w:wordWrap/>
              <w:topLinePunct w:val="0"/>
              <w:bidi w:val="0"/>
              <w:adjustRightInd/>
              <w:snapToGrid/>
              <w:spacing w:line="360" w:lineRule="auto"/>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最高限价</w:t>
            </w:r>
            <w:r>
              <w:rPr>
                <w:rFonts w:hint="eastAsia" w:ascii="宋体" w:hAnsi="宋体" w:cs="宋体"/>
                <w:color w:val="000000" w:themeColor="text1"/>
                <w:sz w:val="24"/>
                <w:szCs w:val="24"/>
                <w:lang w:val="en-US" w:eastAsia="zh-CN"/>
                <w14:textFill>
                  <w14:solidFill>
                    <w14:schemeClr w14:val="tx1"/>
                  </w14:solidFill>
                </w14:textFill>
              </w:rPr>
              <w:t>（元）</w:t>
            </w:r>
          </w:p>
        </w:tc>
      </w:tr>
      <w:tr w14:paraId="1FBC3F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09" w:hRule="atLeast"/>
          <w:jc w:val="center"/>
        </w:trPr>
        <w:tc>
          <w:tcPr>
            <w:tcW w:w="280" w:type="pct"/>
            <w:noWrap w:val="0"/>
            <w:vAlign w:val="center"/>
          </w:tcPr>
          <w:p w14:paraId="595BD109">
            <w:pPr>
              <w:keepNext w:val="0"/>
              <w:keepLines w:val="0"/>
              <w:pageBreakBefore w:val="0"/>
              <w:widowControl/>
              <w:numPr>
                <w:ilvl w:val="0"/>
                <w:numId w:val="0"/>
              </w:numPr>
              <w:kinsoku/>
              <w:wordWrap/>
              <w:topLinePunct w:val="0"/>
              <w:bidi w:val="0"/>
              <w:adjustRightInd/>
              <w:snapToGrid/>
              <w:spacing w:line="360" w:lineRule="auto"/>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p>
        </w:tc>
        <w:tc>
          <w:tcPr>
            <w:tcW w:w="2440" w:type="pct"/>
            <w:vMerge w:val="restart"/>
            <w:tcBorders>
              <w:right w:val="single" w:color="auto" w:sz="4" w:space="0"/>
            </w:tcBorders>
            <w:noWrap w:val="0"/>
            <w:vAlign w:val="center"/>
          </w:tcPr>
          <w:p w14:paraId="7A894BED">
            <w:pPr>
              <w:keepNext w:val="0"/>
              <w:keepLines w:val="0"/>
              <w:pageBreakBefore w:val="0"/>
              <w:widowControl/>
              <w:numPr>
                <w:ilvl w:val="0"/>
                <w:numId w:val="0"/>
              </w:numPr>
              <w:kinsoku/>
              <w:wordWrap/>
              <w:topLinePunct w:val="0"/>
              <w:bidi w:val="0"/>
              <w:adjustRightInd/>
              <w:snapToGrid/>
              <w:spacing w:line="360" w:lineRule="auto"/>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为具有方山县户籍，处于就业年龄段 (16-59周岁)，且持有《中华人民共和国残疾人证》的智力残疾人、精神残疾人、重度肢体残疾人（包括同时存在智力残疾或精神残疾的多重残疾人）</w:t>
            </w:r>
            <w:r>
              <w:rPr>
                <w:rFonts w:hint="eastAsia" w:ascii="宋体" w:hAnsi="宋体" w:eastAsia="宋体" w:cs="宋体"/>
                <w:color w:val="000000" w:themeColor="text1"/>
                <w:sz w:val="24"/>
                <w:szCs w:val="24"/>
                <w:lang w:val="en-US" w:eastAsia="zh-CN"/>
                <w14:textFill>
                  <w14:solidFill>
                    <w14:schemeClr w14:val="tx1"/>
                  </w14:solidFill>
                </w14:textFill>
              </w:rPr>
              <w:t>开展托养服务。</w:t>
            </w:r>
          </w:p>
        </w:tc>
        <w:tc>
          <w:tcPr>
            <w:tcW w:w="568" w:type="pct"/>
            <w:tcBorders>
              <w:right w:val="single" w:color="auto" w:sz="4" w:space="0"/>
            </w:tcBorders>
            <w:noWrap w:val="0"/>
            <w:vAlign w:val="center"/>
          </w:tcPr>
          <w:p w14:paraId="001790C6">
            <w:pPr>
              <w:keepNext w:val="0"/>
              <w:keepLines w:val="0"/>
              <w:pageBreakBefore w:val="0"/>
              <w:widowControl/>
              <w:numPr>
                <w:ilvl w:val="0"/>
                <w:numId w:val="0"/>
              </w:numPr>
              <w:kinsoku/>
              <w:wordWrap/>
              <w:topLinePunct w:val="0"/>
              <w:bidi w:val="0"/>
              <w:adjustRightInd/>
              <w:snapToGrid/>
              <w:spacing w:line="360" w:lineRule="auto"/>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40</w:t>
            </w:r>
            <w:r>
              <w:rPr>
                <w:rFonts w:hint="eastAsia" w:ascii="宋体" w:hAnsi="宋体" w:eastAsia="宋体" w:cs="宋体"/>
                <w:color w:val="000000" w:themeColor="text1"/>
                <w:sz w:val="24"/>
                <w:szCs w:val="24"/>
                <w:lang w:val="en-US" w:eastAsia="zh-CN"/>
                <w14:textFill>
                  <w14:solidFill>
                    <w14:schemeClr w14:val="tx1"/>
                  </w14:solidFill>
                </w14:textFill>
              </w:rPr>
              <w:t>人</w:t>
            </w:r>
          </w:p>
        </w:tc>
        <w:tc>
          <w:tcPr>
            <w:tcW w:w="759" w:type="pct"/>
            <w:tcBorders>
              <w:right w:val="single" w:color="auto" w:sz="4" w:space="0"/>
            </w:tcBorders>
            <w:noWrap w:val="0"/>
            <w:vAlign w:val="center"/>
          </w:tcPr>
          <w:p w14:paraId="58F653AB">
            <w:pPr>
              <w:keepNext w:val="0"/>
              <w:keepLines w:val="0"/>
              <w:pageBreakBefore w:val="0"/>
              <w:widowControl/>
              <w:numPr>
                <w:ilvl w:val="0"/>
                <w:numId w:val="0"/>
              </w:numPr>
              <w:kinsoku/>
              <w:wordWrap/>
              <w:topLinePunct w:val="0"/>
              <w:bidi w:val="0"/>
              <w:adjustRightInd/>
              <w:snapToGrid/>
              <w:spacing w:line="360" w:lineRule="auto"/>
              <w:jc w:val="center"/>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方山县圪洞镇</w:t>
            </w:r>
          </w:p>
        </w:tc>
        <w:tc>
          <w:tcPr>
            <w:tcW w:w="951" w:type="pct"/>
            <w:tcBorders>
              <w:left w:val="single" w:color="auto" w:sz="4" w:space="0"/>
            </w:tcBorders>
            <w:noWrap w:val="0"/>
            <w:vAlign w:val="center"/>
          </w:tcPr>
          <w:p w14:paraId="0F2A41AF">
            <w:pPr>
              <w:keepNext w:val="0"/>
              <w:keepLines w:val="0"/>
              <w:pageBreakBefore w:val="0"/>
              <w:widowControl/>
              <w:numPr>
                <w:ilvl w:val="0"/>
                <w:numId w:val="0"/>
              </w:numPr>
              <w:kinsoku/>
              <w:wordWrap/>
              <w:topLinePunct w:val="0"/>
              <w:bidi w:val="0"/>
              <w:adjustRightInd/>
              <w:snapToGrid/>
              <w:spacing w:line="360" w:lineRule="auto"/>
              <w:jc w:val="center"/>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160000</w:t>
            </w:r>
          </w:p>
        </w:tc>
      </w:tr>
      <w:tr w14:paraId="1D16B2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80" w:type="pct"/>
            <w:noWrap w:val="0"/>
            <w:vAlign w:val="center"/>
          </w:tcPr>
          <w:p w14:paraId="0A17F687">
            <w:pPr>
              <w:keepNext w:val="0"/>
              <w:keepLines w:val="0"/>
              <w:pageBreakBefore w:val="0"/>
              <w:widowControl/>
              <w:numPr>
                <w:ilvl w:val="0"/>
                <w:numId w:val="0"/>
              </w:numPr>
              <w:kinsoku/>
              <w:wordWrap/>
              <w:topLinePunct w:val="0"/>
              <w:bidi w:val="0"/>
              <w:adjustRightInd/>
              <w:snapToGrid/>
              <w:spacing w:line="360" w:lineRule="auto"/>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p>
        </w:tc>
        <w:tc>
          <w:tcPr>
            <w:tcW w:w="2440" w:type="pct"/>
            <w:vMerge w:val="continue"/>
            <w:tcBorders>
              <w:right w:val="single" w:color="auto" w:sz="4" w:space="0"/>
            </w:tcBorders>
            <w:noWrap w:val="0"/>
            <w:vAlign w:val="center"/>
          </w:tcPr>
          <w:p w14:paraId="3E4BC467">
            <w:pPr>
              <w:keepNext w:val="0"/>
              <w:keepLines w:val="0"/>
              <w:pageBreakBefore w:val="0"/>
              <w:widowControl/>
              <w:numPr>
                <w:ilvl w:val="0"/>
                <w:numId w:val="0"/>
              </w:numPr>
              <w:kinsoku/>
              <w:wordWrap/>
              <w:topLinePunct w:val="0"/>
              <w:bidi w:val="0"/>
              <w:adjustRightInd/>
              <w:snapToGrid/>
              <w:spacing w:line="360" w:lineRule="auto"/>
              <w:ind w:firstLine="480" w:firstLineChars="200"/>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568" w:type="pct"/>
            <w:tcBorders>
              <w:right w:val="single" w:color="auto" w:sz="4" w:space="0"/>
            </w:tcBorders>
            <w:noWrap w:val="0"/>
            <w:vAlign w:val="center"/>
          </w:tcPr>
          <w:p w14:paraId="6B877227">
            <w:pPr>
              <w:keepNext w:val="0"/>
              <w:keepLines w:val="0"/>
              <w:pageBreakBefore w:val="0"/>
              <w:widowControl/>
              <w:numPr>
                <w:ilvl w:val="0"/>
                <w:numId w:val="0"/>
              </w:numPr>
              <w:kinsoku/>
              <w:wordWrap/>
              <w:topLinePunct w:val="0"/>
              <w:bidi w:val="0"/>
              <w:adjustRightInd/>
              <w:snapToGrid/>
              <w:spacing w:line="360" w:lineRule="auto"/>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100</w:t>
            </w:r>
            <w:r>
              <w:rPr>
                <w:rFonts w:hint="eastAsia" w:ascii="宋体" w:hAnsi="宋体" w:eastAsia="宋体" w:cs="宋体"/>
                <w:color w:val="000000" w:themeColor="text1"/>
                <w:sz w:val="24"/>
                <w:szCs w:val="24"/>
                <w:lang w:val="en-US" w:eastAsia="zh-CN"/>
                <w14:textFill>
                  <w14:solidFill>
                    <w14:schemeClr w14:val="tx1"/>
                  </w14:solidFill>
                </w14:textFill>
              </w:rPr>
              <w:t>人</w:t>
            </w:r>
          </w:p>
        </w:tc>
        <w:tc>
          <w:tcPr>
            <w:tcW w:w="759" w:type="pct"/>
            <w:tcBorders>
              <w:right w:val="single" w:color="auto" w:sz="4" w:space="0"/>
            </w:tcBorders>
            <w:noWrap w:val="0"/>
            <w:vAlign w:val="center"/>
          </w:tcPr>
          <w:p w14:paraId="10337E8E">
            <w:pPr>
              <w:keepNext w:val="0"/>
              <w:keepLines w:val="0"/>
              <w:pageBreakBefore w:val="0"/>
              <w:widowControl/>
              <w:numPr>
                <w:ilvl w:val="0"/>
                <w:numId w:val="0"/>
              </w:numPr>
              <w:kinsoku/>
              <w:wordWrap/>
              <w:topLinePunct w:val="0"/>
              <w:bidi w:val="0"/>
              <w:adjustRightInd/>
              <w:snapToGrid/>
              <w:spacing w:line="360" w:lineRule="auto"/>
              <w:jc w:val="center"/>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方山县峪口</w:t>
            </w:r>
            <w:r>
              <w:rPr>
                <w:rFonts w:hint="eastAsia" w:ascii="宋体" w:hAnsi="宋体" w:eastAsia="宋体" w:cs="宋体"/>
                <w:color w:val="000000" w:themeColor="text1"/>
                <w:sz w:val="24"/>
                <w:szCs w:val="24"/>
                <w:lang w:val="en-US" w:eastAsia="zh-CN"/>
                <w14:textFill>
                  <w14:solidFill>
                    <w14:schemeClr w14:val="tx1"/>
                  </w14:solidFill>
                </w14:textFill>
              </w:rPr>
              <w:t>镇</w:t>
            </w:r>
            <w:r>
              <w:rPr>
                <w:rFonts w:hint="eastAsia" w:ascii="宋体" w:hAnsi="宋体" w:cs="宋体"/>
                <w:color w:val="000000" w:themeColor="text1"/>
                <w:sz w:val="24"/>
                <w:szCs w:val="24"/>
                <w:lang w:val="en-US" w:eastAsia="zh-CN"/>
                <w14:textFill>
                  <w14:solidFill>
                    <w14:schemeClr w14:val="tx1"/>
                  </w14:solidFill>
                </w14:textFill>
              </w:rPr>
              <w:t>、大武镇</w:t>
            </w:r>
          </w:p>
        </w:tc>
        <w:tc>
          <w:tcPr>
            <w:tcW w:w="951" w:type="pct"/>
            <w:tcBorders>
              <w:left w:val="single" w:color="auto" w:sz="4" w:space="0"/>
            </w:tcBorders>
            <w:noWrap w:val="0"/>
            <w:vAlign w:val="center"/>
          </w:tcPr>
          <w:p w14:paraId="582FF6D8">
            <w:pPr>
              <w:keepNext w:val="0"/>
              <w:keepLines w:val="0"/>
              <w:pageBreakBefore w:val="0"/>
              <w:widowControl/>
              <w:numPr>
                <w:ilvl w:val="0"/>
                <w:numId w:val="0"/>
              </w:numPr>
              <w:kinsoku/>
              <w:wordWrap/>
              <w:topLinePunct w:val="0"/>
              <w:bidi w:val="0"/>
              <w:adjustRightInd/>
              <w:snapToGrid/>
              <w:spacing w:line="360" w:lineRule="auto"/>
              <w:jc w:val="center"/>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400000</w:t>
            </w:r>
          </w:p>
        </w:tc>
      </w:tr>
      <w:tr w14:paraId="608B4E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4048" w:type="pct"/>
            <w:gridSpan w:val="4"/>
            <w:tcBorders>
              <w:right w:val="single" w:color="auto" w:sz="4" w:space="0"/>
            </w:tcBorders>
            <w:noWrap w:val="0"/>
            <w:vAlign w:val="center"/>
          </w:tcPr>
          <w:p w14:paraId="3A1DE5C1">
            <w:pPr>
              <w:keepNext w:val="0"/>
              <w:keepLines w:val="0"/>
              <w:pageBreakBefore w:val="0"/>
              <w:widowControl/>
              <w:numPr>
                <w:ilvl w:val="0"/>
                <w:numId w:val="0"/>
              </w:numPr>
              <w:kinsoku/>
              <w:wordWrap/>
              <w:topLinePunct w:val="0"/>
              <w:bidi w:val="0"/>
              <w:adjustRightInd/>
              <w:snapToGrid/>
              <w:spacing w:line="360" w:lineRule="auto"/>
              <w:ind w:firstLine="480" w:firstLineChars="200"/>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合计</w:t>
            </w:r>
          </w:p>
        </w:tc>
        <w:tc>
          <w:tcPr>
            <w:tcW w:w="951" w:type="pct"/>
            <w:tcBorders>
              <w:left w:val="single" w:color="auto" w:sz="4" w:space="0"/>
            </w:tcBorders>
            <w:noWrap w:val="0"/>
            <w:vAlign w:val="center"/>
          </w:tcPr>
          <w:p w14:paraId="1797CBAA">
            <w:pPr>
              <w:keepNext w:val="0"/>
              <w:keepLines w:val="0"/>
              <w:pageBreakBefore w:val="0"/>
              <w:widowControl/>
              <w:numPr>
                <w:ilvl w:val="0"/>
                <w:numId w:val="0"/>
              </w:numPr>
              <w:kinsoku/>
              <w:wordWrap/>
              <w:topLinePunct w:val="0"/>
              <w:bidi w:val="0"/>
              <w:adjustRightInd/>
              <w:snapToGrid/>
              <w:spacing w:line="360" w:lineRule="auto"/>
              <w:ind w:firstLine="480" w:firstLineChars="200"/>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560000</w:t>
            </w:r>
            <w:r>
              <w:rPr>
                <w:rFonts w:hint="eastAsia" w:ascii="宋体" w:hAnsi="宋体" w:eastAsia="宋体" w:cs="宋体"/>
                <w:color w:val="000000" w:themeColor="text1"/>
                <w:sz w:val="24"/>
                <w:szCs w:val="24"/>
                <w:lang w:val="en-US" w:eastAsia="zh-CN"/>
                <w14:textFill>
                  <w14:solidFill>
                    <w14:schemeClr w14:val="tx1"/>
                  </w14:solidFill>
                </w14:textFill>
              </w:rPr>
              <w:t>元</w:t>
            </w:r>
          </w:p>
        </w:tc>
      </w:tr>
    </w:tbl>
    <w:p w14:paraId="79F9F2C1">
      <w:pPr>
        <w:keepNext w:val="0"/>
        <w:keepLines w:val="0"/>
        <w:pageBreakBefore w:val="0"/>
        <w:widowControl/>
        <w:numPr>
          <w:ilvl w:val="0"/>
          <w:numId w:val="0"/>
        </w:numPr>
        <w:kinsoku/>
        <w:wordWrap/>
        <w:topLinePunct w:val="0"/>
        <w:bidi w:val="0"/>
        <w:adjustRightInd/>
        <w:snapToGrid/>
        <w:spacing w:line="360" w:lineRule="auto"/>
        <w:ind w:firstLine="480" w:firstLineChars="2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6.款项支付:（  √ ）分期支付   （ ）一次性支付</w:t>
      </w:r>
    </w:p>
    <w:p w14:paraId="19575976">
      <w:pPr>
        <w:pStyle w:val="7"/>
        <w:keepNext w:val="0"/>
        <w:keepLines w:val="0"/>
        <w:pageBreakBefore w:val="0"/>
        <w:kinsoku/>
        <w:wordWrap/>
        <w:topLinePunct w:val="0"/>
        <w:bidi w:val="0"/>
        <w:adjustRightInd/>
        <w:snapToGrid/>
        <w:spacing w:line="360" w:lineRule="auto"/>
        <w:ind w:left="0" w:leftChars="0" w:firstLine="480" w:firstLineChars="200"/>
        <w:textAlignment w:val="auto"/>
        <w:rPr>
          <w:rFonts w:hint="default"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sz w:val="24"/>
          <w:szCs w:val="24"/>
          <w:lang w:val="en-US" w:eastAsia="zh-CN"/>
        </w:rPr>
        <w:t>6.1</w:t>
      </w:r>
      <w:r>
        <w:rPr>
          <w:rFonts w:hint="eastAsia" w:ascii="宋体" w:hAnsi="宋体" w:eastAsia="宋体" w:cs="宋体"/>
          <w:color w:val="000000" w:themeColor="text1"/>
          <w:kern w:val="2"/>
          <w:sz w:val="24"/>
          <w:szCs w:val="24"/>
          <w:lang w:val="en-US" w:eastAsia="zh-CN" w:bidi="ar-SA"/>
          <w14:textFill>
            <w14:solidFill>
              <w14:schemeClr w14:val="tx1"/>
            </w14:solidFill>
          </w14:textFill>
        </w:rPr>
        <w:t>双方签订服务协议后20个工作日内支付项目总价的50%作为项目启动经费</w:t>
      </w:r>
      <w:r>
        <w:rPr>
          <w:rFonts w:hint="eastAsia" w:ascii="宋体" w:hAnsi="宋体" w:cs="宋体"/>
          <w:color w:val="000000" w:themeColor="text1"/>
          <w:kern w:val="2"/>
          <w:sz w:val="24"/>
          <w:szCs w:val="24"/>
          <w:lang w:val="en-US" w:eastAsia="zh-CN" w:bidi="ar-SA"/>
          <w14:textFill>
            <w14:solidFill>
              <w14:schemeClr w14:val="tx1"/>
            </w14:solidFill>
          </w14:textFill>
        </w:rPr>
        <w:t>；</w:t>
      </w:r>
      <w:r>
        <w:rPr>
          <w:rFonts w:hint="eastAsia" w:ascii="宋体" w:hAnsi="宋体" w:eastAsia="宋体" w:cs="宋体"/>
          <w:color w:val="000000" w:themeColor="text1"/>
          <w:kern w:val="2"/>
          <w:sz w:val="24"/>
          <w:szCs w:val="24"/>
          <w:lang w:val="en-US" w:eastAsia="zh-CN" w:bidi="ar-SA"/>
          <w14:textFill>
            <w14:solidFill>
              <w14:schemeClr w14:val="tx1"/>
            </w14:solidFill>
          </w14:textFill>
        </w:rPr>
        <w:t>服务进行到中期(按照合同规定的服务时间)，支付实际服务人数总价30%</w:t>
      </w:r>
      <w:r>
        <w:rPr>
          <w:rFonts w:hint="eastAsia" w:ascii="宋体" w:hAnsi="宋体" w:cs="宋体"/>
          <w:color w:val="000000" w:themeColor="text1"/>
          <w:kern w:val="2"/>
          <w:sz w:val="24"/>
          <w:szCs w:val="24"/>
          <w:lang w:val="en-US" w:eastAsia="zh-CN" w:bidi="ar-SA"/>
          <w14:textFill>
            <w14:solidFill>
              <w14:schemeClr w14:val="tx1"/>
            </w14:solidFill>
          </w14:textFill>
        </w:rPr>
        <w:t>；</w:t>
      </w:r>
      <w:r>
        <w:rPr>
          <w:rFonts w:hint="eastAsia" w:ascii="宋体" w:hAnsi="宋体" w:eastAsia="宋体" w:cs="宋体"/>
          <w:color w:val="000000" w:themeColor="text1"/>
          <w:kern w:val="2"/>
          <w:sz w:val="24"/>
          <w:szCs w:val="24"/>
          <w:lang w:val="en-US" w:eastAsia="zh-CN" w:bidi="ar-SA"/>
          <w14:textFill>
            <w14:solidFill>
              <w14:schemeClr w14:val="tx1"/>
            </w14:solidFill>
          </w14:textFill>
        </w:rPr>
        <w:t>托养服务结束后，县级残联、县级残联联合财政部门或聘请第三方进行绩效评价，评价过程中，需对50%以上服务对象或其监护人进行随机满意度测评，综合评分达到80分(含)以上。绩效评价合格且资金清算完成后，按实际服务人数据实拨付剩余资</w:t>
      </w:r>
      <w:r>
        <w:rPr>
          <w:rFonts w:hint="eastAsia" w:ascii="宋体" w:hAnsi="宋体" w:cs="宋体"/>
          <w:color w:val="000000" w:themeColor="text1"/>
          <w:kern w:val="2"/>
          <w:sz w:val="24"/>
          <w:szCs w:val="24"/>
          <w:lang w:val="en-US" w:eastAsia="zh-CN" w:bidi="ar-SA"/>
          <w14:textFill>
            <w14:solidFill>
              <w14:schemeClr w14:val="tx1"/>
            </w14:solidFill>
          </w14:textFill>
        </w:rPr>
        <w:t>金。</w:t>
      </w:r>
    </w:p>
    <w:p w14:paraId="2649A7EC">
      <w:pPr>
        <w:keepNext w:val="0"/>
        <w:keepLines w:val="0"/>
        <w:pageBreakBefore w:val="0"/>
        <w:widowControl/>
        <w:numPr>
          <w:ilvl w:val="0"/>
          <w:numId w:val="0"/>
        </w:numPr>
        <w:kinsoku/>
        <w:wordWrap/>
        <w:topLinePunct w:val="0"/>
        <w:bidi w:val="0"/>
        <w:adjustRightInd/>
        <w:snapToGrid/>
        <w:spacing w:line="360" w:lineRule="auto"/>
        <w:ind w:leftChars="0" w:firstLine="482" w:firstLineChars="200"/>
        <w:jc w:val="left"/>
        <w:textAlignment w:val="auto"/>
        <w:rPr>
          <w:rFonts w:hint="eastAsia" w:ascii="宋体" w:hAnsi="宋体" w:eastAsia="宋体" w:cs="宋体"/>
          <w:b/>
          <w:bCs/>
          <w:sz w:val="24"/>
          <w:szCs w:val="24"/>
          <w:lang w:eastAsia="zh-CN"/>
        </w:rPr>
      </w:pPr>
      <w:r>
        <w:rPr>
          <w:rFonts w:hint="eastAsia" w:ascii="宋体" w:hAnsi="宋体" w:cs="宋体"/>
          <w:b/>
          <w:bCs/>
          <w:sz w:val="24"/>
          <w:szCs w:val="24"/>
          <w:lang w:val="en-US" w:eastAsia="zh-CN"/>
        </w:rPr>
        <w:t>八</w:t>
      </w:r>
      <w:r>
        <w:rPr>
          <w:rFonts w:hint="eastAsia" w:ascii="宋体" w:hAnsi="宋体" w:eastAsia="宋体" w:cs="宋体"/>
          <w:b/>
          <w:bCs/>
          <w:sz w:val="24"/>
          <w:szCs w:val="24"/>
          <w:lang w:val="en-US" w:eastAsia="zh-CN"/>
        </w:rPr>
        <w:t>、供应商</w:t>
      </w:r>
      <w:r>
        <w:rPr>
          <w:rFonts w:hint="eastAsia" w:ascii="宋体" w:hAnsi="宋体" w:eastAsia="宋体" w:cs="宋体"/>
          <w:b/>
          <w:bCs/>
          <w:sz w:val="24"/>
          <w:szCs w:val="24"/>
        </w:rPr>
        <w:t>资格要求</w:t>
      </w:r>
      <w:r>
        <w:rPr>
          <w:rFonts w:hint="eastAsia" w:ascii="宋体" w:hAnsi="宋体" w:eastAsia="宋体" w:cs="宋体"/>
          <w:b/>
          <w:bCs/>
          <w:sz w:val="24"/>
          <w:szCs w:val="24"/>
          <w:lang w:eastAsia="zh-CN"/>
        </w:rPr>
        <w:t>：</w:t>
      </w:r>
    </w:p>
    <w:p w14:paraId="5971C538">
      <w:pPr>
        <w:keepNext w:val="0"/>
        <w:keepLines w:val="0"/>
        <w:pageBreakBefore w:val="0"/>
        <w:widowControl/>
        <w:numPr>
          <w:ilvl w:val="0"/>
          <w:numId w:val="0"/>
        </w:numPr>
        <w:kinsoku/>
        <w:wordWrap/>
        <w:topLinePunct w:val="0"/>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1.满足《中华人民共和国政府采购法》第二十二条规定；</w:t>
      </w:r>
    </w:p>
    <w:p w14:paraId="1134BE70">
      <w:pPr>
        <w:keepNext w:val="0"/>
        <w:keepLines w:val="0"/>
        <w:pageBreakBefore w:val="0"/>
        <w:widowControl/>
        <w:numPr>
          <w:ilvl w:val="0"/>
          <w:numId w:val="0"/>
        </w:numPr>
        <w:kinsoku/>
        <w:wordWrap/>
        <w:topLinePunct w:val="0"/>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2.落实政府采购政策需满足的资格要求：本项目专门面向中小企业；</w:t>
      </w:r>
    </w:p>
    <w:p w14:paraId="3741AF57">
      <w:pPr>
        <w:keepNext w:val="0"/>
        <w:keepLines w:val="0"/>
        <w:pageBreakBefore w:val="0"/>
        <w:widowControl/>
        <w:numPr>
          <w:ilvl w:val="0"/>
          <w:numId w:val="0"/>
        </w:numPr>
        <w:kinsoku/>
        <w:wordWrap/>
        <w:topLinePunct w:val="0"/>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3.本项目的特定资格要求：</w:t>
      </w:r>
      <w:r>
        <w:rPr>
          <w:rFonts w:hint="eastAsia" w:ascii="宋体" w:hAnsi="宋体" w:cs="宋体"/>
          <w:sz w:val="24"/>
          <w:szCs w:val="24"/>
          <w:lang w:val="en-US" w:eastAsia="zh-CN"/>
        </w:rPr>
        <w:t>无</w:t>
      </w:r>
      <w:r>
        <w:rPr>
          <w:rFonts w:hint="eastAsia" w:ascii="宋体" w:hAnsi="宋体" w:eastAsia="宋体" w:cs="宋体"/>
          <w:sz w:val="24"/>
          <w:szCs w:val="24"/>
          <w:lang w:val="en-US" w:eastAsia="zh-CN"/>
        </w:rPr>
        <w:t>；</w:t>
      </w:r>
    </w:p>
    <w:p w14:paraId="7C2AAED1">
      <w:pPr>
        <w:keepNext w:val="0"/>
        <w:keepLines w:val="0"/>
        <w:pageBreakBefore w:val="0"/>
        <w:widowControl/>
        <w:numPr>
          <w:ilvl w:val="0"/>
          <w:numId w:val="0"/>
        </w:numPr>
        <w:kinsoku/>
        <w:wordWrap/>
        <w:topLinePunct w:val="0"/>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．是否接受联合体参加投标（报价）：是（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否（</w:t>
      </w:r>
      <w:r>
        <w:rPr>
          <w:rFonts w:hint="eastAsia" w:ascii="宋体" w:hAnsi="宋体" w:eastAsia="宋体" w:cs="宋体"/>
          <w:sz w:val="24"/>
          <w:szCs w:val="24"/>
          <w:lang w:val="en-US" w:eastAsia="zh-CN"/>
        </w:rPr>
        <w:t xml:space="preserve">  √ </w:t>
      </w:r>
      <w:r>
        <w:rPr>
          <w:rFonts w:hint="eastAsia" w:ascii="宋体" w:hAnsi="宋体" w:eastAsia="宋体" w:cs="宋体"/>
          <w:sz w:val="24"/>
          <w:szCs w:val="24"/>
        </w:rPr>
        <w:t>）</w:t>
      </w:r>
    </w:p>
    <w:p w14:paraId="070232D1">
      <w:pPr>
        <w:ind w:firstLine="482" w:firstLineChars="200"/>
        <w:rPr>
          <w:rFonts w:hint="eastAsia" w:ascii="宋体" w:hAnsi="宋体" w:eastAsia="宋体" w:cs="宋体"/>
          <w:b w:val="0"/>
          <w:bCs/>
          <w:sz w:val="24"/>
          <w:szCs w:val="24"/>
          <w:highlight w:val="none"/>
          <w:lang w:val="en-US" w:eastAsia="zh-CN"/>
        </w:rPr>
      </w:pPr>
      <w:r>
        <w:rPr>
          <w:rFonts w:hint="eastAsia" w:ascii="宋体" w:hAnsi="宋体" w:cs="宋体"/>
          <w:b/>
          <w:bCs w:val="0"/>
          <w:sz w:val="24"/>
          <w:szCs w:val="24"/>
          <w:highlight w:val="none"/>
          <w:lang w:val="en-US" w:eastAsia="zh-CN"/>
        </w:rPr>
        <w:t>九</w:t>
      </w:r>
      <w:r>
        <w:rPr>
          <w:rFonts w:hint="eastAsia" w:ascii="宋体" w:hAnsi="宋体" w:eastAsia="宋体" w:cs="宋体"/>
          <w:b/>
          <w:bCs w:val="0"/>
          <w:sz w:val="24"/>
          <w:szCs w:val="24"/>
          <w:highlight w:val="none"/>
          <w:lang w:val="en-US" w:eastAsia="zh-CN"/>
        </w:rPr>
        <w:t>、采购方式：</w:t>
      </w:r>
      <w:r>
        <w:rPr>
          <w:rFonts w:hint="eastAsia" w:ascii="宋体" w:hAnsi="宋体" w:eastAsia="宋体" w:cs="宋体"/>
          <w:b w:val="0"/>
          <w:bCs/>
          <w:sz w:val="24"/>
          <w:szCs w:val="24"/>
          <w:highlight w:val="none"/>
          <w:lang w:val="en-US" w:eastAsia="zh-CN"/>
        </w:rPr>
        <w:t>竞争性磋商</w:t>
      </w:r>
    </w:p>
    <w:p w14:paraId="43ECB1B9">
      <w:pPr>
        <w:ind w:firstLine="480" w:firstLineChars="200"/>
        <w:rPr>
          <w:rFonts w:hint="eastAsia" w:ascii="宋体" w:hAnsi="宋体" w:eastAsia="宋体" w:cs="宋体"/>
          <w:b w:val="0"/>
          <w:bCs/>
          <w:sz w:val="24"/>
          <w:szCs w:val="24"/>
          <w:highlight w:val="none"/>
          <w:lang w:val="en-US" w:eastAsia="zh-CN"/>
        </w:rPr>
      </w:pPr>
    </w:p>
    <w:p w14:paraId="6E2A6AF0">
      <w:pPr>
        <w:pStyle w:val="33"/>
        <w:rPr>
          <w:rFonts w:hint="eastAsia" w:ascii="宋体" w:hAnsi="宋体" w:eastAsia="宋体" w:cs="宋体"/>
          <w:b w:val="0"/>
          <w:bCs/>
          <w:sz w:val="24"/>
          <w:szCs w:val="24"/>
          <w:highlight w:val="none"/>
          <w:lang w:val="en-US" w:eastAsia="zh-CN"/>
        </w:rPr>
      </w:pPr>
    </w:p>
    <w:p w14:paraId="20A70614">
      <w:pPr>
        <w:rPr>
          <w:rFonts w:hint="eastAsia" w:ascii="宋体" w:hAnsi="宋体" w:eastAsia="宋体" w:cs="宋体"/>
          <w:b w:val="0"/>
          <w:bCs/>
          <w:sz w:val="24"/>
          <w:szCs w:val="24"/>
          <w:highlight w:val="none"/>
          <w:lang w:val="en-US" w:eastAsia="zh-CN"/>
        </w:rPr>
      </w:pPr>
    </w:p>
    <w:p w14:paraId="1FF6FA3B">
      <w:pPr>
        <w:pStyle w:val="33"/>
        <w:rPr>
          <w:rFonts w:hint="eastAsia" w:ascii="宋体" w:hAnsi="宋体" w:eastAsia="宋体" w:cs="宋体"/>
          <w:b w:val="0"/>
          <w:bCs/>
          <w:sz w:val="24"/>
          <w:szCs w:val="24"/>
          <w:highlight w:val="none"/>
          <w:lang w:val="en-US" w:eastAsia="zh-CN"/>
        </w:rPr>
      </w:pPr>
    </w:p>
    <w:p w14:paraId="6408D99B">
      <w:pPr>
        <w:rPr>
          <w:rFonts w:hint="eastAsia"/>
          <w:lang w:val="en-US" w:eastAsia="zh-CN"/>
        </w:rPr>
        <w:sectPr>
          <w:pgSz w:w="11906" w:h="16838"/>
          <w:pgMar w:top="1440" w:right="1800" w:bottom="1440" w:left="1800" w:header="851" w:footer="992" w:gutter="0"/>
          <w:cols w:space="425" w:num="1"/>
          <w:docGrid w:type="lines" w:linePitch="312" w:charSpace="0"/>
        </w:sectPr>
      </w:pPr>
    </w:p>
    <w:p w14:paraId="2EC2A635">
      <w:pPr>
        <w:spacing w:line="330" w:lineRule="exact"/>
        <w:rPr>
          <w:rFonts w:hint="eastAsia" w:ascii="仿宋" w:hAnsi="仿宋" w:eastAsia="仿宋" w:cs="仿宋"/>
          <w:sz w:val="24"/>
        </w:rPr>
      </w:pPr>
      <w:r>
        <w:rPr>
          <w:rFonts w:hint="eastAsia" w:ascii="仿宋" w:hAnsi="仿宋" w:eastAsia="仿宋" w:cs="仿宋"/>
          <w:sz w:val="24"/>
        </w:rPr>
        <w:t>附件：</w:t>
      </w:r>
    </w:p>
    <w:p w14:paraId="31DFB115">
      <w:pPr>
        <w:widowControl/>
        <w:spacing w:after="312" w:afterLines="100" w:line="820" w:lineRule="exact"/>
        <w:jc w:val="center"/>
        <w:rPr>
          <w:rFonts w:hint="eastAsia" w:ascii="华文中宋" w:hAnsi="华文中宋" w:eastAsia="华文中宋" w:cs="华文中宋"/>
          <w:sz w:val="44"/>
          <w:szCs w:val="44"/>
        </w:rPr>
      </w:pPr>
      <w:r>
        <w:rPr>
          <w:rFonts w:hint="eastAsia" w:ascii="华文中宋" w:hAnsi="华文中宋" w:eastAsia="华文中宋" w:cs="华文中宋"/>
          <w:sz w:val="44"/>
          <w:szCs w:val="44"/>
        </w:rPr>
        <w:t>山西省残疾人托养服务内容及要求（试行）</w:t>
      </w:r>
    </w:p>
    <w:tbl>
      <w:tblPr>
        <w:tblStyle w:val="28"/>
        <w:tblW w:w="14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2"/>
        <w:gridCol w:w="1310"/>
        <w:gridCol w:w="2848"/>
        <w:gridCol w:w="6950"/>
        <w:gridCol w:w="2473"/>
      </w:tblGrid>
      <w:tr w14:paraId="3E770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4173" w:type="dxa"/>
            <w:gridSpan w:val="5"/>
            <w:noWrap w:val="0"/>
            <w:vAlign w:val="center"/>
          </w:tcPr>
          <w:p w14:paraId="7C74F5F1">
            <w:pPr>
              <w:spacing w:line="360" w:lineRule="exact"/>
              <w:rPr>
                <w:rFonts w:hint="eastAsia" w:ascii="仿宋" w:hAnsi="仿宋" w:eastAsia="仿宋" w:cs="仿宋"/>
                <w:b/>
                <w:bCs/>
                <w:sz w:val="24"/>
              </w:rPr>
            </w:pPr>
            <w:r>
              <w:rPr>
                <w:rFonts w:hint="eastAsia" w:ascii="宋体" w:hAnsi="宋体" w:cs="宋体"/>
                <w:b/>
                <w:bCs/>
                <w:sz w:val="24"/>
              </w:rPr>
              <w:t>1生活照料和护理</w:t>
            </w:r>
          </w:p>
        </w:tc>
      </w:tr>
      <w:tr w14:paraId="1F3EB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92" w:type="dxa"/>
            <w:noWrap w:val="0"/>
            <w:vAlign w:val="center"/>
          </w:tcPr>
          <w:p w14:paraId="0A9794AC">
            <w:pPr>
              <w:spacing w:line="360" w:lineRule="exact"/>
              <w:jc w:val="center"/>
              <w:rPr>
                <w:rFonts w:hint="eastAsia" w:ascii="仿宋" w:hAnsi="仿宋" w:eastAsia="仿宋" w:cs="仿宋"/>
                <w:b/>
                <w:bCs/>
                <w:sz w:val="24"/>
              </w:rPr>
            </w:pPr>
            <w:r>
              <w:rPr>
                <w:rFonts w:hint="eastAsia" w:ascii="仿宋" w:hAnsi="仿宋" w:eastAsia="仿宋" w:cs="仿宋"/>
                <w:b/>
                <w:bCs/>
                <w:sz w:val="24"/>
              </w:rPr>
              <w:t>序号</w:t>
            </w:r>
          </w:p>
        </w:tc>
        <w:tc>
          <w:tcPr>
            <w:tcW w:w="1310" w:type="dxa"/>
            <w:noWrap w:val="0"/>
            <w:vAlign w:val="center"/>
          </w:tcPr>
          <w:p w14:paraId="29453ACF">
            <w:pPr>
              <w:spacing w:line="360" w:lineRule="exact"/>
              <w:jc w:val="center"/>
              <w:rPr>
                <w:rFonts w:hint="eastAsia" w:ascii="仿宋" w:hAnsi="仿宋" w:eastAsia="仿宋" w:cs="仿宋"/>
                <w:b/>
                <w:bCs/>
                <w:sz w:val="24"/>
              </w:rPr>
            </w:pPr>
            <w:r>
              <w:rPr>
                <w:rFonts w:hint="eastAsia" w:ascii="仿宋" w:hAnsi="仿宋" w:eastAsia="仿宋" w:cs="仿宋"/>
                <w:b/>
                <w:bCs/>
                <w:sz w:val="24"/>
              </w:rPr>
              <w:t>服务名称</w:t>
            </w:r>
          </w:p>
        </w:tc>
        <w:tc>
          <w:tcPr>
            <w:tcW w:w="2848" w:type="dxa"/>
            <w:noWrap w:val="0"/>
            <w:vAlign w:val="center"/>
          </w:tcPr>
          <w:p w14:paraId="5B7F8EC8">
            <w:pPr>
              <w:spacing w:line="360" w:lineRule="exact"/>
              <w:jc w:val="center"/>
              <w:rPr>
                <w:rFonts w:hint="eastAsia" w:ascii="仿宋" w:hAnsi="仿宋" w:eastAsia="仿宋" w:cs="仿宋"/>
                <w:b/>
                <w:bCs/>
                <w:sz w:val="24"/>
              </w:rPr>
            </w:pPr>
            <w:r>
              <w:rPr>
                <w:rFonts w:hint="eastAsia" w:ascii="仿宋" w:hAnsi="仿宋" w:eastAsia="仿宋" w:cs="仿宋"/>
                <w:b/>
                <w:bCs/>
                <w:sz w:val="24"/>
              </w:rPr>
              <w:t>服务内容</w:t>
            </w:r>
          </w:p>
        </w:tc>
        <w:tc>
          <w:tcPr>
            <w:tcW w:w="6950" w:type="dxa"/>
            <w:noWrap w:val="0"/>
            <w:vAlign w:val="center"/>
          </w:tcPr>
          <w:p w14:paraId="36B6D69A">
            <w:pPr>
              <w:spacing w:line="360" w:lineRule="exact"/>
              <w:jc w:val="center"/>
              <w:rPr>
                <w:rFonts w:hint="eastAsia" w:ascii="仿宋" w:hAnsi="仿宋" w:eastAsia="仿宋" w:cs="仿宋"/>
                <w:b/>
                <w:bCs/>
                <w:sz w:val="24"/>
              </w:rPr>
            </w:pPr>
            <w:r>
              <w:rPr>
                <w:rFonts w:hint="eastAsia" w:ascii="仿宋" w:hAnsi="仿宋" w:eastAsia="仿宋" w:cs="仿宋"/>
                <w:b/>
                <w:bCs/>
                <w:sz w:val="24"/>
              </w:rPr>
              <w:t>服务要求</w:t>
            </w:r>
          </w:p>
        </w:tc>
        <w:tc>
          <w:tcPr>
            <w:tcW w:w="2473" w:type="dxa"/>
            <w:noWrap w:val="0"/>
            <w:vAlign w:val="center"/>
          </w:tcPr>
          <w:p w14:paraId="655F0AAD">
            <w:pPr>
              <w:spacing w:line="360" w:lineRule="exact"/>
              <w:jc w:val="center"/>
              <w:rPr>
                <w:rFonts w:hint="eastAsia" w:ascii="仿宋" w:hAnsi="仿宋" w:eastAsia="仿宋" w:cs="仿宋"/>
                <w:b/>
                <w:bCs/>
                <w:sz w:val="24"/>
              </w:rPr>
            </w:pPr>
            <w:r>
              <w:rPr>
                <w:rFonts w:hint="eastAsia" w:ascii="仿宋" w:hAnsi="仿宋" w:eastAsia="仿宋" w:cs="仿宋"/>
                <w:b/>
                <w:bCs/>
                <w:sz w:val="24"/>
              </w:rPr>
              <w:t>单项服务价格（元）</w:t>
            </w:r>
          </w:p>
        </w:tc>
      </w:tr>
      <w:tr w14:paraId="12176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2" w:type="dxa"/>
            <w:noWrap w:val="0"/>
            <w:vAlign w:val="center"/>
          </w:tcPr>
          <w:p w14:paraId="13779CF1">
            <w:pPr>
              <w:spacing w:line="330" w:lineRule="exact"/>
              <w:jc w:val="center"/>
              <w:rPr>
                <w:rFonts w:hint="eastAsia" w:ascii="仿宋" w:hAnsi="仿宋" w:eastAsia="仿宋" w:cs="仿宋"/>
                <w:sz w:val="24"/>
              </w:rPr>
            </w:pPr>
            <w:r>
              <w:rPr>
                <w:rFonts w:hint="eastAsia" w:ascii="仿宋" w:hAnsi="仿宋" w:eastAsia="仿宋" w:cs="仿宋"/>
                <w:sz w:val="24"/>
              </w:rPr>
              <w:t>1.1</w:t>
            </w:r>
          </w:p>
        </w:tc>
        <w:tc>
          <w:tcPr>
            <w:tcW w:w="1310" w:type="dxa"/>
            <w:noWrap w:val="0"/>
            <w:vAlign w:val="center"/>
          </w:tcPr>
          <w:p w14:paraId="0947066C">
            <w:pPr>
              <w:spacing w:line="330" w:lineRule="exact"/>
              <w:rPr>
                <w:rFonts w:hint="eastAsia" w:ascii="仿宋" w:hAnsi="仿宋" w:eastAsia="仿宋" w:cs="仿宋"/>
                <w:sz w:val="24"/>
              </w:rPr>
            </w:pPr>
            <w:r>
              <w:rPr>
                <w:rFonts w:hint="eastAsia" w:ascii="仿宋" w:hAnsi="仿宋" w:eastAsia="仿宋" w:cs="仿宋"/>
                <w:sz w:val="24"/>
              </w:rPr>
              <w:t>个人卫生护理</w:t>
            </w:r>
          </w:p>
        </w:tc>
        <w:tc>
          <w:tcPr>
            <w:tcW w:w="2848" w:type="dxa"/>
            <w:noWrap w:val="0"/>
            <w:vAlign w:val="center"/>
          </w:tcPr>
          <w:p w14:paraId="61FC103A">
            <w:pPr>
              <w:spacing w:line="330" w:lineRule="exact"/>
              <w:rPr>
                <w:rFonts w:hint="eastAsia" w:ascii="仿宋" w:hAnsi="仿宋" w:eastAsia="仿宋" w:cs="仿宋"/>
                <w:sz w:val="24"/>
                <w:lang w:eastAsia="zh-CN"/>
              </w:rPr>
            </w:pPr>
            <w:r>
              <w:rPr>
                <w:rFonts w:hint="eastAsia" w:ascii="仿宋" w:hAnsi="仿宋" w:eastAsia="仿宋" w:cs="仿宋"/>
                <w:sz w:val="24"/>
              </w:rPr>
              <w:t>理发、洗头、洗脚、洗澡、如厕、擦身、换洗衣物、剪指甲等</w:t>
            </w:r>
            <w:r>
              <w:rPr>
                <w:rFonts w:hint="eastAsia" w:ascii="仿宋" w:hAnsi="仿宋" w:eastAsia="仿宋" w:cs="仿宋"/>
                <w:sz w:val="24"/>
                <w:lang w:eastAsia="zh-CN"/>
              </w:rPr>
              <w:t>。</w:t>
            </w:r>
          </w:p>
        </w:tc>
        <w:tc>
          <w:tcPr>
            <w:tcW w:w="6950" w:type="dxa"/>
            <w:noWrap w:val="0"/>
            <w:vAlign w:val="center"/>
          </w:tcPr>
          <w:p w14:paraId="050F98DD">
            <w:pPr>
              <w:spacing w:line="330" w:lineRule="exact"/>
              <w:rPr>
                <w:rFonts w:hint="eastAsia" w:ascii="仿宋" w:hAnsi="仿宋" w:eastAsia="仿宋" w:cs="仿宋"/>
                <w:sz w:val="24"/>
                <w:lang w:val="en"/>
              </w:rPr>
            </w:pPr>
            <w:r>
              <w:rPr>
                <w:rFonts w:hint="eastAsia" w:ascii="仿宋" w:hAnsi="仿宋" w:eastAsia="仿宋" w:cs="仿宋"/>
                <w:sz w:val="24"/>
                <w:lang w:val="en"/>
              </w:rPr>
              <w:t>根据残疾人的需求，有计划地安排服务，注重与其它服务有效结合，确保时间使用合理性；个人卫生护理多重需求，可以一次性完成。</w:t>
            </w:r>
          </w:p>
        </w:tc>
        <w:tc>
          <w:tcPr>
            <w:tcW w:w="2473" w:type="dxa"/>
            <w:noWrap w:val="0"/>
            <w:vAlign w:val="center"/>
          </w:tcPr>
          <w:p w14:paraId="6BEAA28A">
            <w:pPr>
              <w:spacing w:line="330" w:lineRule="exact"/>
              <w:rPr>
                <w:rFonts w:hint="eastAsia" w:ascii="仿宋" w:hAnsi="仿宋" w:eastAsia="仿宋" w:cs="仿宋"/>
                <w:sz w:val="24"/>
                <w:lang w:val="en"/>
              </w:rPr>
            </w:pPr>
          </w:p>
        </w:tc>
      </w:tr>
      <w:tr w14:paraId="5D58F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592" w:type="dxa"/>
            <w:noWrap w:val="0"/>
            <w:vAlign w:val="center"/>
          </w:tcPr>
          <w:p w14:paraId="0BB1D710">
            <w:pPr>
              <w:spacing w:line="330" w:lineRule="exact"/>
              <w:jc w:val="center"/>
              <w:rPr>
                <w:rFonts w:hint="eastAsia" w:ascii="仿宋" w:hAnsi="仿宋" w:eastAsia="仿宋" w:cs="仿宋"/>
                <w:sz w:val="24"/>
              </w:rPr>
            </w:pPr>
            <w:r>
              <w:rPr>
                <w:rFonts w:hint="eastAsia" w:ascii="仿宋" w:hAnsi="仿宋" w:eastAsia="仿宋" w:cs="仿宋"/>
                <w:sz w:val="24"/>
              </w:rPr>
              <w:t>1.2</w:t>
            </w:r>
          </w:p>
        </w:tc>
        <w:tc>
          <w:tcPr>
            <w:tcW w:w="1310" w:type="dxa"/>
            <w:noWrap w:val="0"/>
            <w:vAlign w:val="center"/>
          </w:tcPr>
          <w:p w14:paraId="542C6D69">
            <w:pPr>
              <w:spacing w:line="330" w:lineRule="exact"/>
              <w:rPr>
                <w:rFonts w:hint="eastAsia" w:ascii="仿宋" w:hAnsi="仿宋" w:eastAsia="仿宋" w:cs="仿宋"/>
                <w:sz w:val="24"/>
              </w:rPr>
            </w:pPr>
            <w:r>
              <w:rPr>
                <w:rFonts w:hint="eastAsia" w:ascii="仿宋" w:hAnsi="仿宋" w:eastAsia="仿宋" w:cs="仿宋"/>
                <w:sz w:val="24"/>
              </w:rPr>
              <w:t>家政服务</w:t>
            </w:r>
          </w:p>
        </w:tc>
        <w:tc>
          <w:tcPr>
            <w:tcW w:w="2848" w:type="dxa"/>
            <w:noWrap w:val="0"/>
            <w:vAlign w:val="center"/>
          </w:tcPr>
          <w:p w14:paraId="2162417D">
            <w:pPr>
              <w:spacing w:line="330" w:lineRule="exact"/>
              <w:rPr>
                <w:rFonts w:hint="eastAsia" w:ascii="仿宋" w:hAnsi="仿宋" w:eastAsia="仿宋" w:cs="仿宋"/>
                <w:sz w:val="24"/>
              </w:rPr>
            </w:pPr>
            <w:r>
              <w:rPr>
                <w:rFonts w:hint="eastAsia" w:ascii="仿宋" w:hAnsi="仿宋" w:eastAsia="仿宋" w:cs="仿宋"/>
                <w:sz w:val="24"/>
              </w:rPr>
              <w:t>整理床被、卫生清洁、家电维修、</w:t>
            </w:r>
            <w:r>
              <w:rPr>
                <w:rFonts w:hint="eastAsia" w:ascii="仿宋" w:hAnsi="仿宋" w:eastAsia="仿宋" w:cs="仿宋"/>
                <w:sz w:val="24"/>
                <w:lang w:eastAsia="zh-CN"/>
              </w:rPr>
              <w:t>其它</w:t>
            </w:r>
            <w:r>
              <w:rPr>
                <w:rFonts w:hint="eastAsia" w:ascii="仿宋" w:hAnsi="仿宋" w:eastAsia="仿宋" w:cs="仿宋"/>
                <w:sz w:val="24"/>
              </w:rPr>
              <w:t>维修服务、疏通管道等。</w:t>
            </w:r>
          </w:p>
        </w:tc>
        <w:tc>
          <w:tcPr>
            <w:tcW w:w="6950" w:type="dxa"/>
            <w:noWrap w:val="0"/>
            <w:vAlign w:val="center"/>
          </w:tcPr>
          <w:p w14:paraId="5606073B">
            <w:pPr>
              <w:spacing w:line="330" w:lineRule="exact"/>
              <w:rPr>
                <w:rFonts w:hint="eastAsia" w:ascii="仿宋" w:hAnsi="仿宋" w:eastAsia="仿宋" w:cs="仿宋"/>
                <w:sz w:val="24"/>
              </w:rPr>
            </w:pPr>
            <w:r>
              <w:rPr>
                <w:rFonts w:hint="eastAsia" w:ascii="仿宋" w:hAnsi="仿宋" w:eastAsia="仿宋" w:cs="仿宋"/>
                <w:sz w:val="24"/>
              </w:rPr>
              <w:t>客厅、卧室、阳台、厨房、卫生间五大区域干净整洁，无尘土杂物，整洁干净；家电维修、</w:t>
            </w:r>
            <w:r>
              <w:rPr>
                <w:rFonts w:hint="eastAsia" w:ascii="仿宋" w:hAnsi="仿宋" w:eastAsia="仿宋" w:cs="仿宋"/>
                <w:sz w:val="24"/>
                <w:lang w:eastAsia="zh-CN"/>
              </w:rPr>
              <w:t>期它</w:t>
            </w:r>
            <w:r>
              <w:rPr>
                <w:rFonts w:hint="eastAsia" w:ascii="仿宋" w:hAnsi="仿宋" w:eastAsia="仿宋" w:cs="仿宋"/>
                <w:sz w:val="24"/>
              </w:rPr>
              <w:t>维修服务、疏通管道做到第一时间上门及时处理故障。</w:t>
            </w:r>
          </w:p>
        </w:tc>
        <w:tc>
          <w:tcPr>
            <w:tcW w:w="2473" w:type="dxa"/>
            <w:noWrap w:val="0"/>
            <w:vAlign w:val="center"/>
          </w:tcPr>
          <w:p w14:paraId="2C2ECF0B">
            <w:pPr>
              <w:spacing w:line="330" w:lineRule="exact"/>
              <w:rPr>
                <w:rFonts w:hint="eastAsia" w:ascii="仿宋" w:hAnsi="仿宋" w:eastAsia="仿宋" w:cs="仿宋"/>
                <w:sz w:val="24"/>
              </w:rPr>
            </w:pPr>
          </w:p>
        </w:tc>
      </w:tr>
      <w:tr w14:paraId="65959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592" w:type="dxa"/>
            <w:noWrap w:val="0"/>
            <w:vAlign w:val="center"/>
          </w:tcPr>
          <w:p w14:paraId="2F06EA87">
            <w:pPr>
              <w:spacing w:line="330" w:lineRule="exact"/>
              <w:jc w:val="center"/>
              <w:rPr>
                <w:rFonts w:hint="eastAsia" w:ascii="仿宋" w:hAnsi="仿宋" w:eastAsia="仿宋" w:cs="仿宋"/>
                <w:sz w:val="24"/>
              </w:rPr>
            </w:pPr>
            <w:r>
              <w:rPr>
                <w:rFonts w:hint="eastAsia" w:ascii="仿宋" w:hAnsi="仿宋" w:eastAsia="仿宋" w:cs="仿宋"/>
                <w:sz w:val="24"/>
              </w:rPr>
              <w:t>1.3</w:t>
            </w:r>
          </w:p>
        </w:tc>
        <w:tc>
          <w:tcPr>
            <w:tcW w:w="1310" w:type="dxa"/>
            <w:noWrap w:val="0"/>
            <w:vAlign w:val="center"/>
          </w:tcPr>
          <w:p w14:paraId="197F844C">
            <w:pPr>
              <w:spacing w:line="330" w:lineRule="exact"/>
              <w:rPr>
                <w:rFonts w:hint="eastAsia" w:ascii="仿宋" w:hAnsi="仿宋" w:eastAsia="仿宋" w:cs="仿宋"/>
                <w:sz w:val="24"/>
              </w:rPr>
            </w:pPr>
            <w:r>
              <w:rPr>
                <w:rFonts w:hint="eastAsia" w:ascii="仿宋" w:hAnsi="仿宋" w:eastAsia="仿宋" w:cs="仿宋"/>
                <w:sz w:val="24"/>
              </w:rPr>
              <w:t>协助准备膳食</w:t>
            </w:r>
          </w:p>
        </w:tc>
        <w:tc>
          <w:tcPr>
            <w:tcW w:w="2848" w:type="dxa"/>
            <w:noWrap w:val="0"/>
            <w:vAlign w:val="center"/>
          </w:tcPr>
          <w:p w14:paraId="641C4FB9">
            <w:pPr>
              <w:spacing w:line="330" w:lineRule="exact"/>
              <w:rPr>
                <w:rFonts w:hint="eastAsia" w:ascii="仿宋" w:hAnsi="仿宋" w:eastAsia="仿宋" w:cs="仿宋"/>
                <w:strike/>
                <w:sz w:val="24"/>
              </w:rPr>
            </w:pPr>
            <w:r>
              <w:rPr>
                <w:rFonts w:hint="eastAsia" w:ascii="仿宋" w:hAnsi="仿宋" w:eastAsia="仿宋" w:cs="仿宋"/>
                <w:sz w:val="24"/>
              </w:rPr>
              <w:t>送餐、买菜、做饭</w:t>
            </w:r>
            <w:r>
              <w:rPr>
                <w:rFonts w:hint="eastAsia" w:ascii="仿宋" w:hAnsi="仿宋" w:eastAsia="仿宋" w:cs="仿宋"/>
                <w:sz w:val="24"/>
                <w:lang w:eastAsia="zh-CN"/>
              </w:rPr>
              <w:t>、</w:t>
            </w:r>
            <w:r>
              <w:rPr>
                <w:rFonts w:hint="eastAsia" w:ascii="仿宋" w:hAnsi="仿宋" w:eastAsia="仿宋" w:cs="仿宋"/>
                <w:sz w:val="24"/>
              </w:rPr>
              <w:t>订餐、协助用餐、餐后清洁。</w:t>
            </w:r>
          </w:p>
        </w:tc>
        <w:tc>
          <w:tcPr>
            <w:tcW w:w="6950" w:type="dxa"/>
            <w:noWrap w:val="0"/>
            <w:vAlign w:val="center"/>
          </w:tcPr>
          <w:p w14:paraId="2ADA2B4B">
            <w:pPr>
              <w:widowControl/>
              <w:spacing w:line="330" w:lineRule="exact"/>
              <w:rPr>
                <w:rFonts w:hint="eastAsia" w:ascii="仿宋" w:hAnsi="仿宋" w:eastAsia="仿宋" w:cs="仿宋"/>
                <w:sz w:val="24"/>
              </w:rPr>
            </w:pPr>
            <w:r>
              <w:rPr>
                <w:rFonts w:hint="eastAsia" w:ascii="仿宋" w:hAnsi="仿宋" w:eastAsia="仿宋" w:cs="仿宋"/>
                <w:kern w:val="0"/>
                <w:sz w:val="24"/>
                <w:lang w:bidi="ar"/>
              </w:rPr>
              <w:t>上门送餐或在服务对象家中协助准备膳食，有需要的可根据情况提供帮助进食服务。</w:t>
            </w:r>
            <w:r>
              <w:rPr>
                <w:rFonts w:hint="eastAsia" w:ascii="仿宋" w:hAnsi="仿宋" w:eastAsia="仿宋" w:cs="仿宋"/>
                <w:sz w:val="24"/>
              </w:rPr>
              <w:t>指派专人定时定点进行助餐服务。</w:t>
            </w:r>
          </w:p>
        </w:tc>
        <w:tc>
          <w:tcPr>
            <w:tcW w:w="2473" w:type="dxa"/>
            <w:noWrap w:val="0"/>
            <w:vAlign w:val="center"/>
          </w:tcPr>
          <w:p w14:paraId="1DE50CDF">
            <w:pPr>
              <w:widowControl/>
              <w:spacing w:line="330" w:lineRule="exact"/>
              <w:rPr>
                <w:rFonts w:hint="eastAsia" w:ascii="仿宋" w:hAnsi="仿宋" w:eastAsia="仿宋" w:cs="仿宋"/>
                <w:kern w:val="0"/>
                <w:sz w:val="24"/>
                <w:lang w:bidi="ar"/>
              </w:rPr>
            </w:pPr>
          </w:p>
        </w:tc>
      </w:tr>
      <w:tr w14:paraId="0FEE5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592" w:type="dxa"/>
            <w:noWrap w:val="0"/>
            <w:vAlign w:val="center"/>
          </w:tcPr>
          <w:p w14:paraId="7FBBCA25">
            <w:pPr>
              <w:spacing w:line="330" w:lineRule="exact"/>
              <w:jc w:val="center"/>
              <w:rPr>
                <w:rFonts w:hint="eastAsia" w:ascii="仿宋" w:hAnsi="仿宋" w:eastAsia="仿宋" w:cs="仿宋"/>
                <w:color w:val="auto"/>
                <w:sz w:val="24"/>
              </w:rPr>
            </w:pPr>
            <w:r>
              <w:rPr>
                <w:rFonts w:hint="eastAsia" w:ascii="仿宋" w:hAnsi="仿宋" w:eastAsia="仿宋" w:cs="仿宋"/>
                <w:color w:val="auto"/>
                <w:sz w:val="24"/>
              </w:rPr>
              <w:t>1.4</w:t>
            </w:r>
          </w:p>
        </w:tc>
        <w:tc>
          <w:tcPr>
            <w:tcW w:w="1310" w:type="dxa"/>
            <w:noWrap w:val="0"/>
            <w:vAlign w:val="center"/>
          </w:tcPr>
          <w:p w14:paraId="65035A1D">
            <w:pPr>
              <w:spacing w:line="330" w:lineRule="exact"/>
              <w:rPr>
                <w:rFonts w:hint="eastAsia" w:ascii="仿宋" w:hAnsi="仿宋" w:eastAsia="仿宋" w:cs="仿宋"/>
                <w:color w:val="auto"/>
                <w:sz w:val="24"/>
              </w:rPr>
            </w:pPr>
            <w:r>
              <w:rPr>
                <w:rFonts w:hint="eastAsia" w:ascii="仿宋" w:hAnsi="仿宋" w:eastAsia="仿宋" w:cs="仿宋"/>
                <w:color w:val="auto"/>
                <w:sz w:val="24"/>
              </w:rPr>
              <w:t>提供特殊护理服务</w:t>
            </w:r>
          </w:p>
        </w:tc>
        <w:tc>
          <w:tcPr>
            <w:tcW w:w="2848" w:type="dxa"/>
            <w:noWrap w:val="0"/>
            <w:vAlign w:val="center"/>
          </w:tcPr>
          <w:p w14:paraId="435AC5E3">
            <w:pPr>
              <w:spacing w:line="330" w:lineRule="exact"/>
              <w:rPr>
                <w:rFonts w:hint="eastAsia" w:ascii="仿宋" w:hAnsi="仿宋" w:eastAsia="仿宋" w:cs="仿宋"/>
                <w:color w:val="auto"/>
                <w:sz w:val="24"/>
              </w:rPr>
            </w:pPr>
            <w:r>
              <w:rPr>
                <w:rFonts w:hint="eastAsia" w:ascii="仿宋" w:hAnsi="仿宋" w:eastAsia="仿宋" w:cs="仿宋"/>
                <w:color w:val="auto"/>
                <w:sz w:val="24"/>
              </w:rPr>
              <w:t>为长期卧床者定期翻身更换姿势、清洁皮肤等。</w:t>
            </w:r>
          </w:p>
        </w:tc>
        <w:tc>
          <w:tcPr>
            <w:tcW w:w="6950" w:type="dxa"/>
            <w:noWrap w:val="0"/>
            <w:vAlign w:val="center"/>
          </w:tcPr>
          <w:p w14:paraId="332A7813">
            <w:pPr>
              <w:spacing w:line="330" w:lineRule="exact"/>
              <w:rPr>
                <w:rFonts w:hint="eastAsia" w:ascii="仿宋" w:hAnsi="仿宋" w:eastAsia="仿宋" w:cs="仿宋"/>
                <w:color w:val="auto"/>
                <w:sz w:val="24"/>
              </w:rPr>
            </w:pPr>
            <w:r>
              <w:rPr>
                <w:rFonts w:hint="eastAsia" w:ascii="仿宋" w:hAnsi="仿宋" w:eastAsia="仿宋" w:cs="仿宋"/>
                <w:color w:val="auto"/>
                <w:sz w:val="24"/>
              </w:rPr>
              <w:t>根据服务对象需求，定期、定点进行陪理服务。</w:t>
            </w:r>
          </w:p>
        </w:tc>
        <w:tc>
          <w:tcPr>
            <w:tcW w:w="2473" w:type="dxa"/>
            <w:noWrap w:val="0"/>
            <w:vAlign w:val="center"/>
          </w:tcPr>
          <w:p w14:paraId="224E62E0">
            <w:pPr>
              <w:spacing w:line="330" w:lineRule="exact"/>
              <w:rPr>
                <w:rFonts w:hint="eastAsia" w:ascii="仿宋" w:hAnsi="仿宋" w:eastAsia="仿宋" w:cs="仿宋"/>
                <w:sz w:val="24"/>
              </w:rPr>
            </w:pPr>
          </w:p>
        </w:tc>
      </w:tr>
      <w:tr w14:paraId="24767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jc w:val="center"/>
        </w:trPr>
        <w:tc>
          <w:tcPr>
            <w:tcW w:w="592" w:type="dxa"/>
            <w:noWrap w:val="0"/>
            <w:vAlign w:val="center"/>
          </w:tcPr>
          <w:p w14:paraId="643FD90F">
            <w:pPr>
              <w:spacing w:line="330" w:lineRule="exact"/>
              <w:jc w:val="center"/>
              <w:rPr>
                <w:rFonts w:hint="eastAsia" w:ascii="仿宋" w:hAnsi="仿宋" w:eastAsia="仿宋" w:cs="仿宋"/>
                <w:sz w:val="24"/>
              </w:rPr>
            </w:pPr>
            <w:r>
              <w:rPr>
                <w:rFonts w:hint="eastAsia" w:ascii="仿宋" w:hAnsi="仿宋" w:eastAsia="仿宋" w:cs="仿宋"/>
                <w:sz w:val="24"/>
              </w:rPr>
              <w:t>1.5</w:t>
            </w:r>
          </w:p>
        </w:tc>
        <w:tc>
          <w:tcPr>
            <w:tcW w:w="1310" w:type="dxa"/>
            <w:noWrap w:val="0"/>
            <w:vAlign w:val="center"/>
          </w:tcPr>
          <w:p w14:paraId="3199A91B">
            <w:pPr>
              <w:spacing w:line="330" w:lineRule="exact"/>
              <w:rPr>
                <w:rFonts w:hint="eastAsia" w:ascii="仿宋" w:hAnsi="仿宋" w:eastAsia="仿宋" w:cs="仿宋"/>
                <w:sz w:val="24"/>
              </w:rPr>
            </w:pPr>
            <w:r>
              <w:rPr>
                <w:rFonts w:hint="eastAsia" w:ascii="仿宋" w:hAnsi="仿宋" w:eastAsia="仿宋" w:cs="仿宋"/>
                <w:sz w:val="24"/>
              </w:rPr>
              <w:t>提供健康生活所需要的其他基本服务</w:t>
            </w:r>
          </w:p>
        </w:tc>
        <w:tc>
          <w:tcPr>
            <w:tcW w:w="2848" w:type="dxa"/>
            <w:noWrap w:val="0"/>
            <w:vAlign w:val="center"/>
          </w:tcPr>
          <w:p w14:paraId="38D892A3">
            <w:pPr>
              <w:spacing w:line="330" w:lineRule="exact"/>
              <w:rPr>
                <w:rFonts w:hint="eastAsia" w:ascii="仿宋" w:hAnsi="仿宋" w:eastAsia="仿宋" w:cs="仿宋"/>
                <w:sz w:val="24"/>
              </w:rPr>
            </w:pPr>
            <w:r>
              <w:rPr>
                <w:rFonts w:hint="eastAsia" w:ascii="仿宋" w:hAnsi="仿宋" w:eastAsia="仿宋" w:cs="仿宋"/>
                <w:sz w:val="24"/>
              </w:rPr>
              <w:t>健康体检、服药管理、危险征兆的观察及应急处理、协助开展医疗服务，健康教育，自我保健、自我护理知识的宣传教育。</w:t>
            </w:r>
          </w:p>
        </w:tc>
        <w:tc>
          <w:tcPr>
            <w:tcW w:w="6950" w:type="dxa"/>
            <w:noWrap w:val="0"/>
            <w:vAlign w:val="center"/>
          </w:tcPr>
          <w:p w14:paraId="397F6035">
            <w:pPr>
              <w:spacing w:line="330" w:lineRule="exact"/>
              <w:rPr>
                <w:rFonts w:hint="eastAsia" w:ascii="仿宋" w:hAnsi="仿宋" w:eastAsia="仿宋" w:cs="仿宋"/>
                <w:sz w:val="24"/>
              </w:rPr>
            </w:pPr>
            <w:r>
              <w:rPr>
                <w:rFonts w:hint="eastAsia" w:ascii="仿宋" w:hAnsi="仿宋" w:eastAsia="仿宋" w:cs="仿宋"/>
                <w:sz w:val="24"/>
              </w:rPr>
              <w:t>指派专业医护人员定期为服务对象进行体检，提供健康咨询、用药讲解、服药提醒，以及健康教育和护理方法等知识的宣传普及。</w:t>
            </w:r>
          </w:p>
        </w:tc>
        <w:tc>
          <w:tcPr>
            <w:tcW w:w="2473" w:type="dxa"/>
            <w:noWrap w:val="0"/>
            <w:vAlign w:val="center"/>
          </w:tcPr>
          <w:p w14:paraId="5CE1517F">
            <w:pPr>
              <w:spacing w:line="330" w:lineRule="exact"/>
              <w:rPr>
                <w:rFonts w:hint="eastAsia" w:ascii="仿宋" w:hAnsi="仿宋" w:eastAsia="仿宋" w:cs="仿宋"/>
                <w:sz w:val="24"/>
              </w:rPr>
            </w:pPr>
          </w:p>
        </w:tc>
      </w:tr>
      <w:tr w14:paraId="5B3D7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592" w:type="dxa"/>
            <w:noWrap w:val="0"/>
            <w:vAlign w:val="center"/>
          </w:tcPr>
          <w:p w14:paraId="5EA0BF1E">
            <w:pPr>
              <w:spacing w:line="330" w:lineRule="exact"/>
              <w:jc w:val="center"/>
              <w:rPr>
                <w:rFonts w:hint="eastAsia" w:ascii="仿宋" w:hAnsi="仿宋" w:eastAsia="仿宋" w:cs="仿宋"/>
                <w:sz w:val="24"/>
              </w:rPr>
            </w:pPr>
            <w:r>
              <w:rPr>
                <w:rFonts w:hint="eastAsia" w:ascii="仿宋" w:hAnsi="仿宋" w:eastAsia="仿宋" w:cs="仿宋"/>
                <w:sz w:val="24"/>
              </w:rPr>
              <w:t>1.6</w:t>
            </w:r>
          </w:p>
        </w:tc>
        <w:tc>
          <w:tcPr>
            <w:tcW w:w="1310" w:type="dxa"/>
            <w:noWrap w:val="0"/>
            <w:vAlign w:val="center"/>
          </w:tcPr>
          <w:p w14:paraId="2C04B58C">
            <w:pPr>
              <w:spacing w:line="330" w:lineRule="exact"/>
              <w:rPr>
                <w:rFonts w:hint="eastAsia" w:ascii="仿宋" w:hAnsi="仿宋" w:eastAsia="仿宋" w:cs="仿宋"/>
                <w:sz w:val="24"/>
              </w:rPr>
            </w:pPr>
            <w:r>
              <w:rPr>
                <w:rFonts w:hint="eastAsia" w:ascii="仿宋" w:hAnsi="仿宋" w:eastAsia="仿宋" w:cs="仿宋"/>
                <w:sz w:val="24"/>
              </w:rPr>
              <w:t>外出接送服务</w:t>
            </w:r>
          </w:p>
        </w:tc>
        <w:tc>
          <w:tcPr>
            <w:tcW w:w="2848" w:type="dxa"/>
            <w:noWrap w:val="0"/>
            <w:vAlign w:val="center"/>
          </w:tcPr>
          <w:p w14:paraId="53B0ED37">
            <w:pPr>
              <w:spacing w:line="330" w:lineRule="exact"/>
              <w:rPr>
                <w:rFonts w:hint="eastAsia" w:ascii="仿宋" w:hAnsi="仿宋" w:eastAsia="仿宋" w:cs="仿宋"/>
                <w:sz w:val="24"/>
              </w:rPr>
            </w:pPr>
            <w:r>
              <w:rPr>
                <w:rFonts w:hint="eastAsia" w:ascii="仿宋" w:hAnsi="仿宋" w:eastAsia="仿宋" w:cs="仿宋"/>
                <w:sz w:val="24"/>
              </w:rPr>
              <w:t>协助服务对象上下楼、上下车接送及陪同参加各类活动。</w:t>
            </w:r>
          </w:p>
        </w:tc>
        <w:tc>
          <w:tcPr>
            <w:tcW w:w="6950" w:type="dxa"/>
            <w:noWrap w:val="0"/>
            <w:vAlign w:val="center"/>
          </w:tcPr>
          <w:p w14:paraId="5A916C88">
            <w:pPr>
              <w:spacing w:line="330" w:lineRule="exact"/>
              <w:rPr>
                <w:rFonts w:ascii="仿宋" w:hAnsi="仿宋" w:eastAsia="仿宋" w:cs="仿宋"/>
                <w:sz w:val="24"/>
              </w:rPr>
            </w:pPr>
            <w:r>
              <w:rPr>
                <w:rFonts w:hint="eastAsia" w:ascii="仿宋" w:hAnsi="仿宋" w:eastAsia="仿宋" w:cs="仿宋"/>
                <w:sz w:val="24"/>
              </w:rPr>
              <w:t>根据服务对象需求，指派专人、专车开展定时、定点服务。</w:t>
            </w:r>
          </w:p>
        </w:tc>
        <w:tc>
          <w:tcPr>
            <w:tcW w:w="2473" w:type="dxa"/>
            <w:noWrap w:val="0"/>
            <w:vAlign w:val="center"/>
          </w:tcPr>
          <w:p w14:paraId="18F1FE5B">
            <w:pPr>
              <w:spacing w:line="330" w:lineRule="exact"/>
              <w:rPr>
                <w:rFonts w:hint="eastAsia" w:ascii="仿宋" w:hAnsi="仿宋" w:eastAsia="仿宋" w:cs="仿宋"/>
                <w:sz w:val="24"/>
              </w:rPr>
            </w:pPr>
          </w:p>
        </w:tc>
      </w:tr>
      <w:tr w14:paraId="7C8A4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92" w:type="dxa"/>
            <w:noWrap w:val="0"/>
            <w:vAlign w:val="center"/>
          </w:tcPr>
          <w:p w14:paraId="505E6E1A">
            <w:pPr>
              <w:spacing w:line="330" w:lineRule="exact"/>
              <w:jc w:val="center"/>
              <w:rPr>
                <w:rFonts w:hint="eastAsia" w:ascii="仿宋" w:hAnsi="仿宋" w:eastAsia="仿宋" w:cs="仿宋"/>
                <w:sz w:val="24"/>
              </w:rPr>
            </w:pPr>
            <w:r>
              <w:rPr>
                <w:rFonts w:hint="eastAsia" w:ascii="仿宋" w:hAnsi="仿宋" w:eastAsia="仿宋" w:cs="仿宋"/>
                <w:sz w:val="24"/>
              </w:rPr>
              <w:t>1.7</w:t>
            </w:r>
          </w:p>
        </w:tc>
        <w:tc>
          <w:tcPr>
            <w:tcW w:w="1310" w:type="dxa"/>
            <w:noWrap w:val="0"/>
            <w:vAlign w:val="center"/>
          </w:tcPr>
          <w:p w14:paraId="0ABDD5A9">
            <w:pPr>
              <w:spacing w:line="330" w:lineRule="exact"/>
              <w:rPr>
                <w:rFonts w:hint="eastAsia" w:ascii="仿宋" w:hAnsi="仿宋" w:eastAsia="仿宋" w:cs="仿宋"/>
                <w:sz w:val="24"/>
              </w:rPr>
            </w:pPr>
            <w:r>
              <w:rPr>
                <w:rFonts w:hint="eastAsia" w:ascii="仿宋" w:hAnsi="仿宋" w:eastAsia="仿宋" w:cs="仿宋"/>
                <w:sz w:val="24"/>
              </w:rPr>
              <w:t>其它服务</w:t>
            </w:r>
          </w:p>
        </w:tc>
        <w:tc>
          <w:tcPr>
            <w:tcW w:w="2848" w:type="dxa"/>
            <w:noWrap w:val="0"/>
            <w:vAlign w:val="center"/>
          </w:tcPr>
          <w:p w14:paraId="4FA3DA8A">
            <w:pPr>
              <w:spacing w:line="330" w:lineRule="exact"/>
              <w:rPr>
                <w:rFonts w:hint="eastAsia" w:ascii="仿宋" w:hAnsi="仿宋" w:eastAsia="仿宋" w:cs="仿宋"/>
                <w:sz w:val="24"/>
                <w:lang w:val="en"/>
              </w:rPr>
            </w:pPr>
            <w:r>
              <w:rPr>
                <w:rFonts w:hint="eastAsia" w:ascii="仿宋" w:hAnsi="仿宋" w:eastAsia="仿宋" w:cs="仿宋"/>
                <w:sz w:val="24"/>
              </w:rPr>
              <w:t>按照服务对象或监护人需求，增设</w:t>
            </w:r>
            <w:r>
              <w:rPr>
                <w:rFonts w:hint="eastAsia" w:ascii="仿宋" w:hAnsi="仿宋" w:eastAsia="仿宋" w:cs="仿宋"/>
                <w:sz w:val="24"/>
                <w:lang w:val="en"/>
              </w:rPr>
              <w:t>个性化服务。</w:t>
            </w:r>
          </w:p>
        </w:tc>
        <w:tc>
          <w:tcPr>
            <w:tcW w:w="6950" w:type="dxa"/>
            <w:noWrap w:val="0"/>
            <w:vAlign w:val="center"/>
          </w:tcPr>
          <w:p w14:paraId="519578B8">
            <w:pPr>
              <w:spacing w:line="330" w:lineRule="exact"/>
              <w:rPr>
                <w:rFonts w:hint="eastAsia" w:ascii="仿宋" w:hAnsi="仿宋" w:eastAsia="仿宋" w:cs="仿宋"/>
                <w:sz w:val="24"/>
              </w:rPr>
            </w:pPr>
            <w:r>
              <w:rPr>
                <w:rFonts w:hint="eastAsia" w:ascii="仿宋" w:hAnsi="仿宋" w:eastAsia="仿宋" w:cs="仿宋"/>
                <w:sz w:val="24"/>
              </w:rPr>
              <w:t>根据服务对象需求，规范开展个性化服务。</w:t>
            </w:r>
          </w:p>
        </w:tc>
        <w:tc>
          <w:tcPr>
            <w:tcW w:w="2473" w:type="dxa"/>
            <w:noWrap w:val="0"/>
            <w:vAlign w:val="center"/>
          </w:tcPr>
          <w:p w14:paraId="05BB686F">
            <w:pPr>
              <w:spacing w:line="330" w:lineRule="exact"/>
              <w:rPr>
                <w:rFonts w:hint="eastAsia" w:ascii="仿宋" w:hAnsi="仿宋" w:eastAsia="仿宋" w:cs="仿宋"/>
                <w:sz w:val="24"/>
              </w:rPr>
            </w:pPr>
          </w:p>
        </w:tc>
      </w:tr>
      <w:tr w14:paraId="751B6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4173" w:type="dxa"/>
            <w:gridSpan w:val="5"/>
            <w:noWrap w:val="0"/>
            <w:vAlign w:val="center"/>
          </w:tcPr>
          <w:p w14:paraId="41501FCE">
            <w:pPr>
              <w:spacing w:line="380" w:lineRule="exact"/>
              <w:rPr>
                <w:rFonts w:hint="eastAsia" w:ascii="仿宋" w:hAnsi="仿宋" w:eastAsia="仿宋" w:cs="仿宋"/>
                <w:b/>
                <w:bCs/>
                <w:sz w:val="24"/>
              </w:rPr>
            </w:pPr>
            <w:r>
              <w:rPr>
                <w:rFonts w:hint="eastAsia" w:ascii="宋体" w:hAnsi="宋体" w:cs="宋体"/>
                <w:b/>
                <w:bCs/>
                <w:sz w:val="24"/>
              </w:rPr>
              <w:t>2生活自理能力训练</w:t>
            </w:r>
          </w:p>
        </w:tc>
      </w:tr>
      <w:tr w14:paraId="0069A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592" w:type="dxa"/>
            <w:noWrap w:val="0"/>
            <w:vAlign w:val="center"/>
          </w:tcPr>
          <w:p w14:paraId="2303F231">
            <w:pPr>
              <w:spacing w:line="300" w:lineRule="exact"/>
              <w:jc w:val="center"/>
              <w:rPr>
                <w:rFonts w:hint="eastAsia" w:ascii="仿宋" w:hAnsi="仿宋" w:eastAsia="仿宋" w:cs="仿宋"/>
                <w:b/>
                <w:bCs/>
                <w:sz w:val="24"/>
              </w:rPr>
            </w:pPr>
            <w:r>
              <w:rPr>
                <w:rFonts w:hint="eastAsia" w:ascii="仿宋" w:hAnsi="仿宋" w:eastAsia="仿宋" w:cs="仿宋"/>
                <w:b/>
                <w:bCs/>
                <w:sz w:val="24"/>
              </w:rPr>
              <w:t>序号</w:t>
            </w:r>
          </w:p>
        </w:tc>
        <w:tc>
          <w:tcPr>
            <w:tcW w:w="1310" w:type="dxa"/>
            <w:noWrap w:val="0"/>
            <w:vAlign w:val="center"/>
          </w:tcPr>
          <w:p w14:paraId="03D1A7CC">
            <w:pPr>
              <w:spacing w:line="300" w:lineRule="exact"/>
              <w:jc w:val="center"/>
              <w:rPr>
                <w:rFonts w:hint="eastAsia" w:ascii="仿宋" w:hAnsi="仿宋" w:eastAsia="仿宋" w:cs="仿宋"/>
                <w:b/>
                <w:bCs/>
                <w:sz w:val="24"/>
              </w:rPr>
            </w:pPr>
            <w:r>
              <w:rPr>
                <w:rFonts w:hint="eastAsia" w:ascii="仿宋" w:hAnsi="仿宋" w:eastAsia="仿宋" w:cs="仿宋"/>
                <w:b/>
                <w:bCs/>
                <w:sz w:val="24"/>
              </w:rPr>
              <w:t>服务名称</w:t>
            </w:r>
          </w:p>
        </w:tc>
        <w:tc>
          <w:tcPr>
            <w:tcW w:w="2848" w:type="dxa"/>
            <w:noWrap w:val="0"/>
            <w:vAlign w:val="center"/>
          </w:tcPr>
          <w:p w14:paraId="67306F46">
            <w:pPr>
              <w:spacing w:line="300" w:lineRule="exact"/>
              <w:jc w:val="center"/>
              <w:rPr>
                <w:rFonts w:hint="eastAsia" w:ascii="仿宋" w:hAnsi="仿宋" w:eastAsia="仿宋" w:cs="仿宋"/>
                <w:b/>
                <w:bCs/>
                <w:sz w:val="24"/>
              </w:rPr>
            </w:pPr>
            <w:r>
              <w:rPr>
                <w:rFonts w:hint="eastAsia" w:ascii="仿宋" w:hAnsi="仿宋" w:eastAsia="仿宋" w:cs="仿宋"/>
                <w:b/>
                <w:bCs/>
                <w:sz w:val="24"/>
              </w:rPr>
              <w:t>服务内容</w:t>
            </w:r>
          </w:p>
        </w:tc>
        <w:tc>
          <w:tcPr>
            <w:tcW w:w="6950" w:type="dxa"/>
            <w:noWrap w:val="0"/>
            <w:vAlign w:val="center"/>
          </w:tcPr>
          <w:p w14:paraId="31675944">
            <w:pPr>
              <w:spacing w:line="300" w:lineRule="exact"/>
              <w:jc w:val="center"/>
              <w:rPr>
                <w:rFonts w:hint="eastAsia" w:ascii="仿宋" w:hAnsi="仿宋" w:eastAsia="仿宋" w:cs="仿宋"/>
                <w:b/>
                <w:bCs/>
                <w:sz w:val="24"/>
              </w:rPr>
            </w:pPr>
            <w:r>
              <w:rPr>
                <w:rFonts w:hint="eastAsia" w:ascii="仿宋" w:hAnsi="仿宋" w:eastAsia="仿宋" w:cs="仿宋"/>
                <w:b/>
                <w:bCs/>
                <w:sz w:val="24"/>
              </w:rPr>
              <w:t>服务要求</w:t>
            </w:r>
          </w:p>
        </w:tc>
        <w:tc>
          <w:tcPr>
            <w:tcW w:w="2473" w:type="dxa"/>
            <w:noWrap w:val="0"/>
            <w:vAlign w:val="center"/>
          </w:tcPr>
          <w:p w14:paraId="15D981F4">
            <w:pPr>
              <w:spacing w:line="300" w:lineRule="exact"/>
              <w:jc w:val="center"/>
              <w:rPr>
                <w:rFonts w:hint="eastAsia" w:ascii="仿宋" w:hAnsi="仿宋" w:eastAsia="仿宋" w:cs="仿宋"/>
                <w:b/>
                <w:bCs/>
                <w:sz w:val="24"/>
              </w:rPr>
            </w:pPr>
          </w:p>
        </w:tc>
      </w:tr>
      <w:tr w14:paraId="14072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592" w:type="dxa"/>
            <w:noWrap w:val="0"/>
            <w:vAlign w:val="center"/>
          </w:tcPr>
          <w:p w14:paraId="4F9DCFCC">
            <w:pPr>
              <w:spacing w:line="300" w:lineRule="exact"/>
              <w:jc w:val="center"/>
              <w:rPr>
                <w:rFonts w:hint="eastAsia" w:ascii="仿宋" w:hAnsi="仿宋" w:eastAsia="仿宋" w:cs="仿宋"/>
                <w:sz w:val="24"/>
              </w:rPr>
            </w:pPr>
            <w:r>
              <w:rPr>
                <w:rFonts w:hint="eastAsia" w:ascii="仿宋" w:hAnsi="仿宋" w:eastAsia="仿宋" w:cs="仿宋"/>
                <w:sz w:val="24"/>
              </w:rPr>
              <w:t>2.1</w:t>
            </w:r>
          </w:p>
        </w:tc>
        <w:tc>
          <w:tcPr>
            <w:tcW w:w="1310" w:type="dxa"/>
            <w:noWrap w:val="0"/>
            <w:vAlign w:val="center"/>
          </w:tcPr>
          <w:p w14:paraId="2AFDB733">
            <w:pPr>
              <w:spacing w:line="300" w:lineRule="exact"/>
              <w:rPr>
                <w:rFonts w:hint="eastAsia" w:ascii="仿宋" w:hAnsi="仿宋" w:eastAsia="仿宋" w:cs="仿宋"/>
                <w:sz w:val="24"/>
              </w:rPr>
            </w:pPr>
            <w:r>
              <w:rPr>
                <w:rFonts w:hint="eastAsia" w:ascii="仿宋" w:hAnsi="仿宋" w:eastAsia="仿宋" w:cs="仿宋"/>
                <w:sz w:val="24"/>
              </w:rPr>
              <w:t>洗漱能力训练</w:t>
            </w:r>
          </w:p>
        </w:tc>
        <w:tc>
          <w:tcPr>
            <w:tcW w:w="2848" w:type="dxa"/>
            <w:noWrap w:val="0"/>
            <w:vAlign w:val="center"/>
          </w:tcPr>
          <w:p w14:paraId="2D38F840">
            <w:pPr>
              <w:spacing w:line="300" w:lineRule="exact"/>
              <w:rPr>
                <w:rFonts w:hint="eastAsia" w:ascii="仿宋" w:hAnsi="仿宋" w:eastAsia="仿宋" w:cs="仿宋"/>
                <w:sz w:val="24"/>
              </w:rPr>
            </w:pPr>
            <w:r>
              <w:rPr>
                <w:rFonts w:hint="eastAsia" w:ascii="仿宋" w:hAnsi="仿宋" w:eastAsia="仿宋" w:cs="仿宋"/>
                <w:sz w:val="24"/>
              </w:rPr>
              <w:t>洗脸、洗手、洗澡、刷牙、漱口等。</w:t>
            </w:r>
          </w:p>
        </w:tc>
        <w:tc>
          <w:tcPr>
            <w:tcW w:w="6950" w:type="dxa"/>
            <w:noWrap w:val="0"/>
            <w:vAlign w:val="center"/>
          </w:tcPr>
          <w:p w14:paraId="0301E1DC">
            <w:pPr>
              <w:spacing w:line="300" w:lineRule="exact"/>
              <w:rPr>
                <w:rFonts w:hint="eastAsia" w:ascii="仿宋" w:hAnsi="仿宋" w:eastAsia="仿宋" w:cs="仿宋"/>
                <w:sz w:val="24"/>
              </w:rPr>
            </w:pPr>
            <w:r>
              <w:rPr>
                <w:rFonts w:hint="eastAsia" w:ascii="仿宋" w:hAnsi="仿宋" w:eastAsia="仿宋" w:cs="仿宋"/>
                <w:sz w:val="24"/>
              </w:rPr>
              <w:t>在服务对象的能力范围内为其提供个人卫生等日常生活的基本能力训练服务。</w:t>
            </w:r>
          </w:p>
        </w:tc>
        <w:tc>
          <w:tcPr>
            <w:tcW w:w="2473" w:type="dxa"/>
            <w:noWrap w:val="0"/>
            <w:vAlign w:val="center"/>
          </w:tcPr>
          <w:p w14:paraId="35C2408E">
            <w:pPr>
              <w:spacing w:line="300" w:lineRule="exact"/>
              <w:rPr>
                <w:rFonts w:hint="eastAsia" w:ascii="仿宋" w:hAnsi="仿宋" w:eastAsia="仿宋" w:cs="仿宋"/>
                <w:sz w:val="24"/>
              </w:rPr>
            </w:pPr>
          </w:p>
        </w:tc>
      </w:tr>
      <w:tr w14:paraId="478F7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592" w:type="dxa"/>
            <w:noWrap w:val="0"/>
            <w:vAlign w:val="center"/>
          </w:tcPr>
          <w:p w14:paraId="4F39CD86">
            <w:pPr>
              <w:spacing w:line="300" w:lineRule="exact"/>
              <w:jc w:val="center"/>
              <w:rPr>
                <w:rFonts w:hint="eastAsia" w:ascii="仿宋" w:hAnsi="仿宋" w:eastAsia="仿宋" w:cs="仿宋"/>
                <w:sz w:val="24"/>
              </w:rPr>
            </w:pPr>
            <w:r>
              <w:rPr>
                <w:rFonts w:hint="eastAsia" w:ascii="仿宋" w:hAnsi="仿宋" w:eastAsia="仿宋" w:cs="仿宋"/>
                <w:sz w:val="24"/>
              </w:rPr>
              <w:t>2.2</w:t>
            </w:r>
          </w:p>
        </w:tc>
        <w:tc>
          <w:tcPr>
            <w:tcW w:w="1310" w:type="dxa"/>
            <w:noWrap w:val="0"/>
            <w:vAlign w:val="center"/>
          </w:tcPr>
          <w:p w14:paraId="7AF0A99A">
            <w:pPr>
              <w:spacing w:line="300" w:lineRule="exact"/>
              <w:rPr>
                <w:rFonts w:hint="eastAsia" w:ascii="仿宋" w:hAnsi="仿宋" w:eastAsia="仿宋" w:cs="仿宋"/>
                <w:sz w:val="24"/>
              </w:rPr>
            </w:pPr>
            <w:r>
              <w:rPr>
                <w:rFonts w:hint="eastAsia" w:ascii="仿宋" w:hAnsi="仿宋" w:eastAsia="仿宋" w:cs="仿宋"/>
                <w:sz w:val="24"/>
              </w:rPr>
              <w:t>穿脱衣物能力训练</w:t>
            </w:r>
          </w:p>
        </w:tc>
        <w:tc>
          <w:tcPr>
            <w:tcW w:w="2848" w:type="dxa"/>
            <w:noWrap w:val="0"/>
            <w:vAlign w:val="center"/>
          </w:tcPr>
          <w:p w14:paraId="3F28D03D">
            <w:pPr>
              <w:spacing w:line="300" w:lineRule="exact"/>
              <w:rPr>
                <w:rFonts w:hint="eastAsia" w:ascii="仿宋" w:hAnsi="仿宋" w:eastAsia="仿宋" w:cs="仿宋"/>
                <w:sz w:val="24"/>
              </w:rPr>
            </w:pPr>
            <w:r>
              <w:rPr>
                <w:rFonts w:hint="eastAsia" w:ascii="仿宋" w:hAnsi="仿宋" w:eastAsia="仿宋" w:cs="仿宋"/>
                <w:sz w:val="24"/>
              </w:rPr>
              <w:t>穿脱衣服、鞋、袜等。</w:t>
            </w:r>
          </w:p>
        </w:tc>
        <w:tc>
          <w:tcPr>
            <w:tcW w:w="6950" w:type="dxa"/>
            <w:noWrap w:val="0"/>
            <w:vAlign w:val="center"/>
          </w:tcPr>
          <w:p w14:paraId="6881DC94">
            <w:pPr>
              <w:spacing w:line="300" w:lineRule="exact"/>
              <w:rPr>
                <w:rFonts w:hint="eastAsia" w:ascii="仿宋" w:hAnsi="仿宋" w:eastAsia="仿宋" w:cs="仿宋"/>
                <w:sz w:val="24"/>
              </w:rPr>
            </w:pPr>
            <w:r>
              <w:rPr>
                <w:rFonts w:hint="eastAsia" w:ascii="仿宋" w:hAnsi="仿宋" w:eastAsia="仿宋" w:cs="仿宋"/>
                <w:sz w:val="24"/>
              </w:rPr>
              <w:t>在服务对象的能力范围内为其提供日常生活的基本能力训练服务。</w:t>
            </w:r>
          </w:p>
        </w:tc>
        <w:tc>
          <w:tcPr>
            <w:tcW w:w="2473" w:type="dxa"/>
            <w:noWrap w:val="0"/>
            <w:vAlign w:val="center"/>
          </w:tcPr>
          <w:p w14:paraId="3193D2E3">
            <w:pPr>
              <w:spacing w:line="300" w:lineRule="exact"/>
              <w:rPr>
                <w:rFonts w:hint="eastAsia" w:ascii="仿宋" w:hAnsi="仿宋" w:eastAsia="仿宋" w:cs="仿宋"/>
                <w:sz w:val="24"/>
              </w:rPr>
            </w:pPr>
          </w:p>
        </w:tc>
      </w:tr>
      <w:tr w14:paraId="55DC7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592" w:type="dxa"/>
            <w:noWrap w:val="0"/>
            <w:vAlign w:val="center"/>
          </w:tcPr>
          <w:p w14:paraId="3E370034">
            <w:pPr>
              <w:spacing w:line="300" w:lineRule="exact"/>
              <w:jc w:val="center"/>
              <w:rPr>
                <w:rFonts w:hint="eastAsia" w:ascii="仿宋" w:hAnsi="仿宋" w:eastAsia="仿宋" w:cs="仿宋"/>
                <w:sz w:val="24"/>
              </w:rPr>
            </w:pPr>
            <w:r>
              <w:rPr>
                <w:rFonts w:hint="eastAsia" w:ascii="仿宋" w:hAnsi="仿宋" w:eastAsia="仿宋" w:cs="仿宋"/>
                <w:sz w:val="24"/>
              </w:rPr>
              <w:t>2.3</w:t>
            </w:r>
          </w:p>
        </w:tc>
        <w:tc>
          <w:tcPr>
            <w:tcW w:w="1310" w:type="dxa"/>
            <w:noWrap w:val="0"/>
            <w:vAlign w:val="center"/>
          </w:tcPr>
          <w:p w14:paraId="4080AD5E">
            <w:pPr>
              <w:spacing w:line="300" w:lineRule="exact"/>
              <w:rPr>
                <w:rFonts w:hint="eastAsia" w:ascii="仿宋" w:hAnsi="仿宋" w:eastAsia="仿宋" w:cs="仿宋"/>
                <w:sz w:val="24"/>
              </w:rPr>
            </w:pPr>
            <w:r>
              <w:rPr>
                <w:rFonts w:hint="eastAsia" w:ascii="仿宋" w:hAnsi="仿宋" w:eastAsia="仿宋" w:cs="仿宋"/>
                <w:sz w:val="24"/>
              </w:rPr>
              <w:t>进食能力训练</w:t>
            </w:r>
          </w:p>
        </w:tc>
        <w:tc>
          <w:tcPr>
            <w:tcW w:w="2848" w:type="dxa"/>
            <w:noWrap w:val="0"/>
            <w:vAlign w:val="center"/>
          </w:tcPr>
          <w:p w14:paraId="299D2F73">
            <w:pPr>
              <w:spacing w:line="300" w:lineRule="exact"/>
              <w:rPr>
                <w:rFonts w:hint="eastAsia" w:ascii="仿宋" w:hAnsi="仿宋" w:eastAsia="仿宋" w:cs="仿宋"/>
                <w:sz w:val="24"/>
              </w:rPr>
            </w:pPr>
            <w:r>
              <w:rPr>
                <w:rFonts w:hint="eastAsia" w:ascii="仿宋" w:hAnsi="仿宋" w:eastAsia="仿宋" w:cs="仿宋"/>
                <w:sz w:val="24"/>
              </w:rPr>
              <w:t>使用各种餐具，如筷子、勺子、端碗、送食物进口等。</w:t>
            </w:r>
          </w:p>
        </w:tc>
        <w:tc>
          <w:tcPr>
            <w:tcW w:w="6950" w:type="dxa"/>
            <w:noWrap w:val="0"/>
            <w:vAlign w:val="center"/>
          </w:tcPr>
          <w:p w14:paraId="06C1B369">
            <w:pPr>
              <w:spacing w:line="300" w:lineRule="exact"/>
              <w:rPr>
                <w:rFonts w:hint="eastAsia" w:ascii="仿宋" w:hAnsi="仿宋" w:eastAsia="仿宋" w:cs="仿宋"/>
                <w:sz w:val="24"/>
              </w:rPr>
            </w:pPr>
            <w:r>
              <w:rPr>
                <w:rFonts w:hint="eastAsia" w:ascii="仿宋" w:hAnsi="仿宋" w:eastAsia="仿宋" w:cs="仿宋"/>
                <w:sz w:val="24"/>
              </w:rPr>
              <w:t>在服务对象的能力范围内为其提供日常生活的基本能力训练服务。</w:t>
            </w:r>
          </w:p>
        </w:tc>
        <w:tc>
          <w:tcPr>
            <w:tcW w:w="2473" w:type="dxa"/>
            <w:noWrap w:val="0"/>
            <w:vAlign w:val="center"/>
          </w:tcPr>
          <w:p w14:paraId="50FF90BA">
            <w:pPr>
              <w:spacing w:line="300" w:lineRule="exact"/>
              <w:rPr>
                <w:rFonts w:hint="eastAsia" w:ascii="仿宋" w:hAnsi="仿宋" w:eastAsia="仿宋" w:cs="仿宋"/>
                <w:sz w:val="24"/>
              </w:rPr>
            </w:pPr>
          </w:p>
        </w:tc>
      </w:tr>
      <w:tr w14:paraId="7E866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592" w:type="dxa"/>
            <w:noWrap w:val="0"/>
            <w:vAlign w:val="center"/>
          </w:tcPr>
          <w:p w14:paraId="3254488C">
            <w:pPr>
              <w:spacing w:line="300" w:lineRule="exact"/>
              <w:jc w:val="center"/>
              <w:rPr>
                <w:rFonts w:hint="eastAsia" w:ascii="仿宋" w:hAnsi="仿宋" w:eastAsia="仿宋" w:cs="仿宋"/>
                <w:sz w:val="24"/>
              </w:rPr>
            </w:pPr>
            <w:r>
              <w:rPr>
                <w:rFonts w:hint="eastAsia" w:ascii="仿宋" w:hAnsi="仿宋" w:eastAsia="仿宋" w:cs="仿宋"/>
                <w:sz w:val="24"/>
              </w:rPr>
              <w:t>2.4</w:t>
            </w:r>
          </w:p>
        </w:tc>
        <w:tc>
          <w:tcPr>
            <w:tcW w:w="1310" w:type="dxa"/>
            <w:noWrap w:val="0"/>
            <w:vAlign w:val="center"/>
          </w:tcPr>
          <w:p w14:paraId="483295DC">
            <w:pPr>
              <w:spacing w:line="300" w:lineRule="exact"/>
              <w:rPr>
                <w:rFonts w:hint="eastAsia" w:ascii="仿宋" w:hAnsi="仿宋" w:eastAsia="仿宋" w:cs="仿宋"/>
                <w:sz w:val="24"/>
              </w:rPr>
            </w:pPr>
            <w:r>
              <w:rPr>
                <w:rFonts w:hint="eastAsia" w:ascii="仿宋" w:hAnsi="仿宋" w:eastAsia="仿宋" w:cs="仿宋"/>
                <w:sz w:val="24"/>
              </w:rPr>
              <w:t>移动能力训练</w:t>
            </w:r>
          </w:p>
        </w:tc>
        <w:tc>
          <w:tcPr>
            <w:tcW w:w="2848" w:type="dxa"/>
            <w:noWrap w:val="0"/>
            <w:vAlign w:val="center"/>
          </w:tcPr>
          <w:p w14:paraId="2281AA4F">
            <w:pPr>
              <w:spacing w:line="300" w:lineRule="exact"/>
              <w:rPr>
                <w:rFonts w:hint="eastAsia" w:ascii="仿宋" w:hAnsi="仿宋" w:eastAsia="仿宋" w:cs="仿宋"/>
                <w:sz w:val="24"/>
              </w:rPr>
            </w:pPr>
            <w:r>
              <w:rPr>
                <w:rFonts w:hint="eastAsia" w:ascii="仿宋" w:hAnsi="仿宋" w:eastAsia="仿宋" w:cs="仿宋"/>
                <w:sz w:val="24"/>
              </w:rPr>
              <w:t>将身体从一个地方移动到另一个地方、上下床、室内走动及在床、椅、轮椅、厕所、浴室等之间的移动。</w:t>
            </w:r>
          </w:p>
        </w:tc>
        <w:tc>
          <w:tcPr>
            <w:tcW w:w="6950" w:type="dxa"/>
            <w:noWrap w:val="0"/>
            <w:vAlign w:val="center"/>
          </w:tcPr>
          <w:p w14:paraId="5CA6B94D">
            <w:pPr>
              <w:spacing w:line="300" w:lineRule="exact"/>
              <w:rPr>
                <w:rFonts w:hint="eastAsia" w:ascii="仿宋" w:hAnsi="仿宋" w:eastAsia="仿宋" w:cs="仿宋"/>
                <w:sz w:val="24"/>
              </w:rPr>
            </w:pPr>
            <w:r>
              <w:rPr>
                <w:rFonts w:hint="eastAsia" w:ascii="仿宋" w:hAnsi="仿宋" w:eastAsia="仿宋" w:cs="仿宋"/>
                <w:sz w:val="24"/>
              </w:rPr>
              <w:t>指派专业医师或康复指导员进行专业指导训练，按照服务对象的需求和身体状况，合理确定训练时间。</w:t>
            </w:r>
          </w:p>
        </w:tc>
        <w:tc>
          <w:tcPr>
            <w:tcW w:w="2473" w:type="dxa"/>
            <w:noWrap w:val="0"/>
            <w:vAlign w:val="center"/>
          </w:tcPr>
          <w:p w14:paraId="2880DA14">
            <w:pPr>
              <w:spacing w:line="300" w:lineRule="exact"/>
              <w:rPr>
                <w:rFonts w:hint="eastAsia" w:ascii="仿宋" w:hAnsi="仿宋" w:eastAsia="仿宋" w:cs="仿宋"/>
                <w:sz w:val="24"/>
              </w:rPr>
            </w:pPr>
          </w:p>
        </w:tc>
      </w:tr>
      <w:tr w14:paraId="6EA49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592" w:type="dxa"/>
            <w:vMerge w:val="restart"/>
            <w:noWrap w:val="0"/>
            <w:vAlign w:val="center"/>
          </w:tcPr>
          <w:p w14:paraId="2603918D">
            <w:pPr>
              <w:spacing w:line="300" w:lineRule="exact"/>
              <w:jc w:val="center"/>
              <w:rPr>
                <w:rFonts w:hint="eastAsia" w:ascii="仿宋" w:hAnsi="仿宋" w:eastAsia="仿宋" w:cs="仿宋"/>
                <w:sz w:val="24"/>
              </w:rPr>
            </w:pPr>
            <w:r>
              <w:rPr>
                <w:rFonts w:hint="eastAsia" w:ascii="仿宋" w:hAnsi="仿宋" w:eastAsia="仿宋" w:cs="仿宋"/>
                <w:sz w:val="24"/>
              </w:rPr>
              <w:t>2.5</w:t>
            </w:r>
          </w:p>
          <w:p w14:paraId="321458CB">
            <w:pPr>
              <w:spacing w:line="300" w:lineRule="exact"/>
              <w:rPr>
                <w:rFonts w:hint="eastAsia" w:ascii="仿宋" w:hAnsi="仿宋" w:eastAsia="仿宋" w:cs="仿宋"/>
                <w:sz w:val="24"/>
              </w:rPr>
            </w:pPr>
          </w:p>
        </w:tc>
        <w:tc>
          <w:tcPr>
            <w:tcW w:w="1310" w:type="dxa"/>
            <w:vMerge w:val="restart"/>
            <w:noWrap w:val="0"/>
            <w:vAlign w:val="center"/>
          </w:tcPr>
          <w:p w14:paraId="2D610718">
            <w:pPr>
              <w:spacing w:line="300" w:lineRule="exact"/>
              <w:rPr>
                <w:rFonts w:hint="eastAsia" w:ascii="仿宋" w:hAnsi="仿宋" w:eastAsia="仿宋" w:cs="仿宋"/>
                <w:sz w:val="24"/>
              </w:rPr>
            </w:pPr>
            <w:r>
              <w:rPr>
                <w:rFonts w:hint="eastAsia" w:ascii="仿宋" w:hAnsi="仿宋" w:eastAsia="仿宋" w:cs="仿宋"/>
                <w:sz w:val="24"/>
              </w:rPr>
              <w:t>家务劳动训练</w:t>
            </w:r>
          </w:p>
        </w:tc>
        <w:tc>
          <w:tcPr>
            <w:tcW w:w="2848" w:type="dxa"/>
            <w:noWrap w:val="0"/>
            <w:vAlign w:val="center"/>
          </w:tcPr>
          <w:p w14:paraId="06292BA2">
            <w:pPr>
              <w:spacing w:line="300" w:lineRule="exact"/>
              <w:rPr>
                <w:rFonts w:hint="eastAsia" w:ascii="仿宋" w:hAnsi="仿宋" w:eastAsia="仿宋" w:cs="仿宋"/>
                <w:sz w:val="24"/>
                <w:lang w:eastAsia="zh-CN"/>
              </w:rPr>
            </w:pPr>
            <w:r>
              <w:rPr>
                <w:rFonts w:hint="eastAsia" w:ascii="仿宋" w:hAnsi="仿宋" w:eastAsia="仿宋" w:cs="仿宋"/>
                <w:sz w:val="24"/>
              </w:rPr>
              <w:t>餐前准备训练：学习餐前规划、洗菜、摘菜、切菜、其他原料准备及习惯养成</w:t>
            </w:r>
            <w:r>
              <w:rPr>
                <w:rFonts w:hint="eastAsia" w:ascii="仿宋" w:hAnsi="仿宋" w:eastAsia="仿宋" w:cs="仿宋"/>
                <w:sz w:val="24"/>
                <w:lang w:eastAsia="zh-CN"/>
              </w:rPr>
              <w:t>。</w:t>
            </w:r>
          </w:p>
        </w:tc>
        <w:tc>
          <w:tcPr>
            <w:tcW w:w="6950" w:type="dxa"/>
            <w:noWrap w:val="0"/>
            <w:vAlign w:val="center"/>
          </w:tcPr>
          <w:p w14:paraId="1701AC22">
            <w:pPr>
              <w:spacing w:line="300" w:lineRule="exact"/>
              <w:rPr>
                <w:rFonts w:hint="eastAsia" w:ascii="仿宋" w:hAnsi="仿宋" w:eastAsia="仿宋" w:cs="仿宋"/>
                <w:sz w:val="24"/>
              </w:rPr>
            </w:pPr>
            <w:r>
              <w:rPr>
                <w:rFonts w:hint="eastAsia" w:ascii="仿宋" w:hAnsi="仿宋" w:eastAsia="仿宋" w:cs="仿宋"/>
                <w:sz w:val="24"/>
              </w:rPr>
              <w:t>指派专业</w:t>
            </w:r>
            <w:r>
              <w:rPr>
                <w:rFonts w:hint="eastAsia" w:ascii="仿宋" w:hAnsi="仿宋" w:eastAsia="仿宋" w:cs="仿宋"/>
                <w:sz w:val="24"/>
                <w:lang w:eastAsia="zh-CN"/>
              </w:rPr>
              <w:t>技术人员</w:t>
            </w:r>
            <w:r>
              <w:rPr>
                <w:rFonts w:hint="eastAsia" w:ascii="仿宋" w:hAnsi="仿宋" w:eastAsia="仿宋" w:cs="仿宋"/>
                <w:sz w:val="24"/>
              </w:rPr>
              <w:t>进行专业指导训练，制定方案和训练计划，直至形成良好的生活习惯。</w:t>
            </w:r>
          </w:p>
        </w:tc>
        <w:tc>
          <w:tcPr>
            <w:tcW w:w="2473" w:type="dxa"/>
            <w:noWrap w:val="0"/>
            <w:vAlign w:val="center"/>
          </w:tcPr>
          <w:p w14:paraId="321CF436">
            <w:pPr>
              <w:spacing w:line="300" w:lineRule="exact"/>
              <w:rPr>
                <w:rFonts w:hint="eastAsia" w:ascii="仿宋" w:hAnsi="仿宋" w:eastAsia="仿宋" w:cs="仿宋"/>
                <w:sz w:val="24"/>
              </w:rPr>
            </w:pPr>
          </w:p>
        </w:tc>
      </w:tr>
      <w:tr w14:paraId="5D338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592" w:type="dxa"/>
            <w:vMerge w:val="continue"/>
            <w:noWrap w:val="0"/>
            <w:vAlign w:val="center"/>
          </w:tcPr>
          <w:p w14:paraId="4D2EFA41">
            <w:pPr>
              <w:spacing w:line="300" w:lineRule="exact"/>
              <w:rPr>
                <w:rFonts w:hint="eastAsia" w:ascii="仿宋" w:hAnsi="仿宋" w:eastAsia="仿宋" w:cs="仿宋"/>
                <w:sz w:val="24"/>
              </w:rPr>
            </w:pPr>
          </w:p>
        </w:tc>
        <w:tc>
          <w:tcPr>
            <w:tcW w:w="1310" w:type="dxa"/>
            <w:vMerge w:val="continue"/>
            <w:noWrap w:val="0"/>
            <w:vAlign w:val="center"/>
          </w:tcPr>
          <w:p w14:paraId="53AA6A6A">
            <w:pPr>
              <w:spacing w:line="300" w:lineRule="exact"/>
              <w:rPr>
                <w:rFonts w:hint="eastAsia" w:ascii="仿宋" w:hAnsi="仿宋" w:eastAsia="仿宋" w:cs="仿宋"/>
                <w:sz w:val="24"/>
              </w:rPr>
            </w:pPr>
          </w:p>
        </w:tc>
        <w:tc>
          <w:tcPr>
            <w:tcW w:w="2848" w:type="dxa"/>
            <w:noWrap w:val="0"/>
            <w:vAlign w:val="center"/>
          </w:tcPr>
          <w:p w14:paraId="495FAF82">
            <w:pPr>
              <w:spacing w:line="300" w:lineRule="exact"/>
              <w:rPr>
                <w:rFonts w:hint="eastAsia" w:ascii="仿宋" w:hAnsi="仿宋" w:eastAsia="仿宋" w:cs="仿宋"/>
                <w:sz w:val="24"/>
              </w:rPr>
            </w:pPr>
            <w:r>
              <w:rPr>
                <w:rFonts w:hint="eastAsia" w:ascii="仿宋" w:hAnsi="仿宋" w:eastAsia="仿宋" w:cs="仿宋"/>
                <w:sz w:val="24"/>
              </w:rPr>
              <w:t>煮饭做菜训练：学习电饭锅、煤气灶、微波炉、热水器、电冰箱等厨具正确使用，简单饭菜制作及习惯养成。</w:t>
            </w:r>
          </w:p>
        </w:tc>
        <w:tc>
          <w:tcPr>
            <w:tcW w:w="6950" w:type="dxa"/>
            <w:noWrap w:val="0"/>
            <w:vAlign w:val="center"/>
          </w:tcPr>
          <w:p w14:paraId="57EAFC84">
            <w:pPr>
              <w:widowControl/>
              <w:spacing w:line="300" w:lineRule="exact"/>
              <w:rPr>
                <w:rFonts w:hint="eastAsia" w:ascii="仿宋" w:hAnsi="仿宋" w:eastAsia="仿宋" w:cs="仿宋"/>
                <w:sz w:val="24"/>
              </w:rPr>
            </w:pPr>
            <w:r>
              <w:rPr>
                <w:rFonts w:hint="eastAsia" w:ascii="仿宋" w:hAnsi="仿宋" w:eastAsia="仿宋" w:cs="仿宋"/>
                <w:sz w:val="24"/>
              </w:rPr>
              <w:t>指派专业家政服务员</w:t>
            </w:r>
            <w:r>
              <w:rPr>
                <w:rFonts w:hint="eastAsia" w:ascii="仿宋" w:hAnsi="仿宋" w:eastAsia="仿宋" w:cs="仿宋"/>
                <w:kern w:val="0"/>
                <w:sz w:val="24"/>
                <w:lang w:bidi="ar"/>
              </w:rPr>
              <w:t>对有需求的服务对象提供简单的家务劳动训练和辅导；</w:t>
            </w:r>
            <w:r>
              <w:rPr>
                <w:rFonts w:hint="eastAsia" w:ascii="仿宋" w:hAnsi="仿宋" w:eastAsia="仿宋" w:cs="仿宋"/>
                <w:sz w:val="24"/>
              </w:rPr>
              <w:t>制定方案和训练计划，直至形成良好的生活习惯。</w:t>
            </w:r>
          </w:p>
        </w:tc>
        <w:tc>
          <w:tcPr>
            <w:tcW w:w="2473" w:type="dxa"/>
            <w:noWrap w:val="0"/>
            <w:vAlign w:val="center"/>
          </w:tcPr>
          <w:p w14:paraId="122C66E5">
            <w:pPr>
              <w:widowControl/>
              <w:spacing w:line="300" w:lineRule="exact"/>
              <w:rPr>
                <w:rFonts w:hint="eastAsia" w:ascii="仿宋" w:hAnsi="仿宋" w:eastAsia="仿宋" w:cs="仿宋"/>
                <w:sz w:val="24"/>
              </w:rPr>
            </w:pPr>
          </w:p>
        </w:tc>
      </w:tr>
      <w:tr w14:paraId="298EA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592" w:type="dxa"/>
            <w:vMerge w:val="continue"/>
            <w:noWrap w:val="0"/>
            <w:vAlign w:val="center"/>
          </w:tcPr>
          <w:p w14:paraId="6673E541">
            <w:pPr>
              <w:spacing w:line="300" w:lineRule="exact"/>
              <w:rPr>
                <w:rFonts w:hint="eastAsia" w:ascii="仿宋" w:hAnsi="仿宋" w:eastAsia="仿宋" w:cs="仿宋"/>
                <w:sz w:val="24"/>
              </w:rPr>
            </w:pPr>
          </w:p>
        </w:tc>
        <w:tc>
          <w:tcPr>
            <w:tcW w:w="1310" w:type="dxa"/>
            <w:vMerge w:val="continue"/>
            <w:noWrap w:val="0"/>
            <w:vAlign w:val="center"/>
          </w:tcPr>
          <w:p w14:paraId="3C691DE2">
            <w:pPr>
              <w:spacing w:line="300" w:lineRule="exact"/>
              <w:rPr>
                <w:rFonts w:hint="eastAsia" w:ascii="仿宋" w:hAnsi="仿宋" w:eastAsia="仿宋" w:cs="仿宋"/>
                <w:sz w:val="24"/>
              </w:rPr>
            </w:pPr>
          </w:p>
        </w:tc>
        <w:tc>
          <w:tcPr>
            <w:tcW w:w="2848" w:type="dxa"/>
            <w:noWrap w:val="0"/>
            <w:vAlign w:val="center"/>
          </w:tcPr>
          <w:p w14:paraId="376A923F">
            <w:pPr>
              <w:spacing w:line="300" w:lineRule="exact"/>
              <w:rPr>
                <w:rFonts w:hint="eastAsia" w:ascii="仿宋" w:hAnsi="仿宋" w:eastAsia="仿宋" w:cs="仿宋"/>
                <w:sz w:val="24"/>
              </w:rPr>
            </w:pPr>
            <w:r>
              <w:rPr>
                <w:rFonts w:hint="eastAsia" w:ascii="仿宋" w:hAnsi="仿宋" w:eastAsia="仿宋" w:cs="仿宋"/>
                <w:sz w:val="24"/>
              </w:rPr>
              <w:t>餐后清洁训练：学习收拾餐具、洗锅洗碗、厨房清洁及习惯养成。</w:t>
            </w:r>
          </w:p>
        </w:tc>
        <w:tc>
          <w:tcPr>
            <w:tcW w:w="6950" w:type="dxa"/>
            <w:noWrap w:val="0"/>
            <w:vAlign w:val="center"/>
          </w:tcPr>
          <w:p w14:paraId="4B935764">
            <w:pPr>
              <w:widowControl/>
              <w:spacing w:line="300" w:lineRule="exact"/>
              <w:rPr>
                <w:rFonts w:hint="eastAsia" w:ascii="仿宋" w:hAnsi="仿宋" w:eastAsia="仿宋" w:cs="仿宋"/>
                <w:sz w:val="24"/>
              </w:rPr>
            </w:pPr>
            <w:r>
              <w:rPr>
                <w:rFonts w:hint="eastAsia" w:ascii="仿宋" w:hAnsi="仿宋" w:eastAsia="仿宋" w:cs="仿宋"/>
                <w:sz w:val="24"/>
              </w:rPr>
              <w:t>指派专业家政服务员在服务对象的能力范围内为其提供日常生活的基本能力训练服务，直至形成良好的生活习惯。</w:t>
            </w:r>
          </w:p>
        </w:tc>
        <w:tc>
          <w:tcPr>
            <w:tcW w:w="2473" w:type="dxa"/>
            <w:noWrap w:val="0"/>
            <w:vAlign w:val="center"/>
          </w:tcPr>
          <w:p w14:paraId="52AF0A99">
            <w:pPr>
              <w:widowControl/>
              <w:spacing w:line="300" w:lineRule="exact"/>
              <w:rPr>
                <w:rFonts w:hint="eastAsia" w:ascii="仿宋" w:hAnsi="仿宋" w:eastAsia="仿宋" w:cs="仿宋"/>
                <w:sz w:val="24"/>
              </w:rPr>
            </w:pPr>
          </w:p>
        </w:tc>
      </w:tr>
      <w:tr w14:paraId="1444F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jc w:val="center"/>
        </w:trPr>
        <w:tc>
          <w:tcPr>
            <w:tcW w:w="592" w:type="dxa"/>
            <w:vMerge w:val="continue"/>
            <w:noWrap w:val="0"/>
            <w:vAlign w:val="center"/>
          </w:tcPr>
          <w:p w14:paraId="4BCD266C">
            <w:pPr>
              <w:spacing w:line="300" w:lineRule="exact"/>
              <w:rPr>
                <w:rFonts w:hint="eastAsia" w:ascii="仿宋" w:hAnsi="仿宋" w:eastAsia="仿宋" w:cs="仿宋"/>
                <w:sz w:val="24"/>
              </w:rPr>
            </w:pPr>
          </w:p>
        </w:tc>
        <w:tc>
          <w:tcPr>
            <w:tcW w:w="1310" w:type="dxa"/>
            <w:vMerge w:val="continue"/>
            <w:noWrap w:val="0"/>
            <w:vAlign w:val="center"/>
          </w:tcPr>
          <w:p w14:paraId="27622292">
            <w:pPr>
              <w:spacing w:line="300" w:lineRule="exact"/>
              <w:rPr>
                <w:rFonts w:hint="eastAsia" w:ascii="仿宋" w:hAnsi="仿宋" w:eastAsia="仿宋" w:cs="仿宋"/>
                <w:sz w:val="24"/>
              </w:rPr>
            </w:pPr>
          </w:p>
        </w:tc>
        <w:tc>
          <w:tcPr>
            <w:tcW w:w="2848" w:type="dxa"/>
            <w:noWrap w:val="0"/>
            <w:vAlign w:val="center"/>
          </w:tcPr>
          <w:p w14:paraId="02E7127B">
            <w:pPr>
              <w:spacing w:line="300" w:lineRule="exact"/>
              <w:rPr>
                <w:rFonts w:hint="eastAsia" w:ascii="仿宋" w:hAnsi="仿宋" w:eastAsia="仿宋" w:cs="仿宋"/>
                <w:sz w:val="24"/>
                <w:lang w:eastAsia="zh-CN"/>
              </w:rPr>
            </w:pPr>
            <w:r>
              <w:rPr>
                <w:rFonts w:hint="eastAsia" w:ascii="仿宋" w:hAnsi="仿宋" w:eastAsia="仿宋" w:cs="仿宋"/>
                <w:sz w:val="24"/>
              </w:rPr>
              <w:t>衣物整理训练：学习床铺、衣柜整理，衣物洗涤、晾晒及搭配选择、习惯养成</w:t>
            </w:r>
            <w:r>
              <w:rPr>
                <w:rFonts w:hint="eastAsia" w:ascii="仿宋" w:hAnsi="仿宋" w:eastAsia="仿宋" w:cs="仿宋"/>
                <w:sz w:val="24"/>
                <w:lang w:eastAsia="zh-CN"/>
              </w:rPr>
              <w:t>。</w:t>
            </w:r>
          </w:p>
        </w:tc>
        <w:tc>
          <w:tcPr>
            <w:tcW w:w="6950" w:type="dxa"/>
            <w:noWrap w:val="0"/>
            <w:vAlign w:val="center"/>
          </w:tcPr>
          <w:p w14:paraId="109B7C7F">
            <w:pPr>
              <w:widowControl/>
              <w:spacing w:line="300" w:lineRule="exact"/>
              <w:rPr>
                <w:rFonts w:hint="eastAsia" w:ascii="仿宋" w:hAnsi="仿宋" w:eastAsia="仿宋" w:cs="仿宋"/>
                <w:sz w:val="24"/>
              </w:rPr>
            </w:pPr>
            <w:r>
              <w:rPr>
                <w:rFonts w:hint="eastAsia" w:ascii="仿宋" w:hAnsi="仿宋" w:eastAsia="仿宋" w:cs="仿宋"/>
                <w:sz w:val="24"/>
              </w:rPr>
              <w:t>指派专业家政服务员在服务对象的能力范围内，为其提供日常生活的基本能力训练服务，直至形成良好的生活习惯。</w:t>
            </w:r>
          </w:p>
        </w:tc>
        <w:tc>
          <w:tcPr>
            <w:tcW w:w="2473" w:type="dxa"/>
            <w:noWrap w:val="0"/>
            <w:vAlign w:val="center"/>
          </w:tcPr>
          <w:p w14:paraId="6CFAAAAF">
            <w:pPr>
              <w:widowControl/>
              <w:spacing w:line="300" w:lineRule="exact"/>
              <w:rPr>
                <w:rFonts w:hint="eastAsia" w:ascii="仿宋" w:hAnsi="仿宋" w:eastAsia="仿宋" w:cs="仿宋"/>
                <w:sz w:val="24"/>
              </w:rPr>
            </w:pPr>
          </w:p>
        </w:tc>
      </w:tr>
      <w:tr w14:paraId="57E27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3" w:hRule="atLeast"/>
          <w:jc w:val="center"/>
        </w:trPr>
        <w:tc>
          <w:tcPr>
            <w:tcW w:w="592" w:type="dxa"/>
            <w:vMerge w:val="continue"/>
            <w:noWrap w:val="0"/>
            <w:vAlign w:val="center"/>
          </w:tcPr>
          <w:p w14:paraId="5695F1DE">
            <w:pPr>
              <w:spacing w:line="300" w:lineRule="exact"/>
              <w:rPr>
                <w:rFonts w:hint="eastAsia" w:ascii="仿宋" w:hAnsi="仿宋" w:eastAsia="仿宋" w:cs="仿宋"/>
                <w:sz w:val="24"/>
              </w:rPr>
            </w:pPr>
          </w:p>
        </w:tc>
        <w:tc>
          <w:tcPr>
            <w:tcW w:w="1310" w:type="dxa"/>
            <w:vMerge w:val="continue"/>
            <w:noWrap w:val="0"/>
            <w:vAlign w:val="center"/>
          </w:tcPr>
          <w:p w14:paraId="7281452F">
            <w:pPr>
              <w:spacing w:line="300" w:lineRule="exact"/>
              <w:rPr>
                <w:rFonts w:hint="eastAsia" w:ascii="仿宋" w:hAnsi="仿宋" w:eastAsia="仿宋" w:cs="仿宋"/>
                <w:sz w:val="24"/>
              </w:rPr>
            </w:pPr>
          </w:p>
        </w:tc>
        <w:tc>
          <w:tcPr>
            <w:tcW w:w="2848" w:type="dxa"/>
            <w:noWrap w:val="0"/>
            <w:vAlign w:val="center"/>
          </w:tcPr>
          <w:p w14:paraId="17EB7A21">
            <w:pPr>
              <w:spacing w:line="300" w:lineRule="exact"/>
              <w:rPr>
                <w:rFonts w:hint="eastAsia" w:ascii="仿宋" w:hAnsi="仿宋" w:eastAsia="仿宋" w:cs="仿宋"/>
                <w:sz w:val="24"/>
              </w:rPr>
            </w:pPr>
            <w:r>
              <w:rPr>
                <w:rFonts w:hint="eastAsia" w:ascii="仿宋" w:hAnsi="仿宋" w:eastAsia="仿宋" w:cs="仿宋"/>
                <w:sz w:val="24"/>
              </w:rPr>
              <w:t>打扫卫生训练：学习扫地、拖地、打扫卫生，可以完成厕所、厨房、卧室、客厅、阳台的卫生清洁及习惯养成。</w:t>
            </w:r>
          </w:p>
        </w:tc>
        <w:tc>
          <w:tcPr>
            <w:tcW w:w="6950" w:type="dxa"/>
            <w:noWrap w:val="0"/>
            <w:vAlign w:val="center"/>
          </w:tcPr>
          <w:p w14:paraId="2223DB4F">
            <w:pPr>
              <w:widowControl/>
              <w:spacing w:line="300" w:lineRule="exact"/>
              <w:rPr>
                <w:rFonts w:hint="eastAsia" w:ascii="仿宋" w:hAnsi="仿宋" w:eastAsia="仿宋" w:cs="仿宋"/>
                <w:sz w:val="24"/>
              </w:rPr>
            </w:pPr>
            <w:r>
              <w:rPr>
                <w:rFonts w:hint="eastAsia" w:ascii="仿宋" w:hAnsi="仿宋" w:eastAsia="仿宋" w:cs="仿宋"/>
                <w:sz w:val="24"/>
              </w:rPr>
              <w:t>指派专业家政服务员在服务对象的能力范围内，为其提供日常清洁基本能力训练服务，直至形成良好的生活习惯。</w:t>
            </w:r>
          </w:p>
        </w:tc>
        <w:tc>
          <w:tcPr>
            <w:tcW w:w="2473" w:type="dxa"/>
            <w:noWrap w:val="0"/>
            <w:vAlign w:val="center"/>
          </w:tcPr>
          <w:p w14:paraId="7A14E766">
            <w:pPr>
              <w:widowControl/>
              <w:spacing w:line="300" w:lineRule="exact"/>
              <w:rPr>
                <w:rFonts w:hint="eastAsia" w:ascii="仿宋" w:hAnsi="仿宋" w:eastAsia="仿宋" w:cs="仿宋"/>
                <w:sz w:val="24"/>
              </w:rPr>
            </w:pPr>
          </w:p>
        </w:tc>
      </w:tr>
      <w:tr w14:paraId="131AF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592" w:type="dxa"/>
            <w:vMerge w:val="continue"/>
            <w:noWrap w:val="0"/>
            <w:vAlign w:val="center"/>
          </w:tcPr>
          <w:p w14:paraId="5275D6F4">
            <w:pPr>
              <w:spacing w:line="300" w:lineRule="exact"/>
              <w:rPr>
                <w:rFonts w:hint="eastAsia" w:ascii="仿宋" w:hAnsi="仿宋" w:eastAsia="仿宋" w:cs="仿宋"/>
                <w:sz w:val="24"/>
              </w:rPr>
            </w:pPr>
          </w:p>
        </w:tc>
        <w:tc>
          <w:tcPr>
            <w:tcW w:w="1310" w:type="dxa"/>
            <w:vMerge w:val="continue"/>
            <w:noWrap w:val="0"/>
            <w:vAlign w:val="center"/>
          </w:tcPr>
          <w:p w14:paraId="6C154256">
            <w:pPr>
              <w:spacing w:line="300" w:lineRule="exact"/>
              <w:rPr>
                <w:rFonts w:hint="eastAsia" w:ascii="仿宋" w:hAnsi="仿宋" w:eastAsia="仿宋" w:cs="仿宋"/>
                <w:sz w:val="24"/>
              </w:rPr>
            </w:pPr>
          </w:p>
        </w:tc>
        <w:tc>
          <w:tcPr>
            <w:tcW w:w="2848" w:type="dxa"/>
            <w:noWrap w:val="0"/>
            <w:vAlign w:val="center"/>
          </w:tcPr>
          <w:p w14:paraId="1216509D">
            <w:pPr>
              <w:spacing w:line="300" w:lineRule="exact"/>
              <w:rPr>
                <w:rFonts w:hint="eastAsia" w:ascii="仿宋" w:hAnsi="仿宋" w:eastAsia="仿宋" w:cs="仿宋"/>
                <w:color w:val="000000"/>
                <w:sz w:val="24"/>
              </w:rPr>
            </w:pPr>
            <w:r>
              <w:rPr>
                <w:rFonts w:hint="eastAsia" w:ascii="仿宋" w:hAnsi="仿宋" w:eastAsia="仿宋" w:cs="仿宋"/>
                <w:color w:val="000000"/>
                <w:kern w:val="0"/>
                <w:sz w:val="24"/>
                <w:lang w:bidi="ar"/>
              </w:rPr>
              <w:t>生活技能训练：针对有特殊需求的服务对象，</w:t>
            </w:r>
            <w:r>
              <w:rPr>
                <w:rFonts w:hint="eastAsia" w:ascii="仿宋" w:hAnsi="仿宋" w:eastAsia="仿宋" w:cs="仿宋"/>
                <w:color w:val="000000"/>
                <w:sz w:val="24"/>
              </w:rPr>
              <w:t>组织开展除以上居家生活技能以外的学习。</w:t>
            </w:r>
          </w:p>
        </w:tc>
        <w:tc>
          <w:tcPr>
            <w:tcW w:w="6950" w:type="dxa"/>
            <w:noWrap w:val="0"/>
            <w:vAlign w:val="center"/>
          </w:tcPr>
          <w:p w14:paraId="5144B244">
            <w:pPr>
              <w:widowControl/>
              <w:spacing w:line="300" w:lineRule="exact"/>
              <w:rPr>
                <w:rFonts w:hint="eastAsia" w:ascii="仿宋" w:hAnsi="仿宋" w:eastAsia="仿宋" w:cs="仿宋"/>
                <w:color w:val="000000"/>
                <w:sz w:val="24"/>
              </w:rPr>
            </w:pPr>
            <w:r>
              <w:rPr>
                <w:rFonts w:hint="eastAsia" w:ascii="仿宋" w:hAnsi="仿宋" w:eastAsia="仿宋" w:cs="仿宋"/>
                <w:color w:val="000000"/>
                <w:sz w:val="24"/>
              </w:rPr>
              <w:t>指派专业家政服务员在服务对象的能力范围内，为其提供</w:t>
            </w:r>
            <w:r>
              <w:rPr>
                <w:rFonts w:hint="eastAsia" w:ascii="仿宋" w:hAnsi="仿宋" w:eastAsia="仿宋" w:cs="仿宋"/>
                <w:color w:val="000000"/>
                <w:kern w:val="0"/>
                <w:sz w:val="24"/>
                <w:lang w:bidi="ar"/>
              </w:rPr>
              <w:t>个性化的生活技能劳动训练和辅导；不定期组织开展生活技能活动比赛活动。</w:t>
            </w:r>
          </w:p>
        </w:tc>
        <w:tc>
          <w:tcPr>
            <w:tcW w:w="2473" w:type="dxa"/>
            <w:noWrap w:val="0"/>
            <w:vAlign w:val="center"/>
          </w:tcPr>
          <w:p w14:paraId="67DCBB7D">
            <w:pPr>
              <w:widowControl/>
              <w:spacing w:line="300" w:lineRule="exact"/>
              <w:rPr>
                <w:rFonts w:hint="eastAsia" w:ascii="仿宋" w:hAnsi="仿宋" w:eastAsia="仿宋" w:cs="仿宋"/>
                <w:color w:val="000000"/>
                <w:sz w:val="24"/>
              </w:rPr>
            </w:pPr>
          </w:p>
        </w:tc>
      </w:tr>
      <w:tr w14:paraId="35A5B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592" w:type="dxa"/>
            <w:noWrap w:val="0"/>
            <w:vAlign w:val="center"/>
          </w:tcPr>
          <w:p w14:paraId="1308AF56">
            <w:pPr>
              <w:spacing w:line="300" w:lineRule="exact"/>
              <w:rPr>
                <w:rFonts w:hint="eastAsia" w:ascii="仿宋" w:hAnsi="仿宋" w:eastAsia="仿宋" w:cs="仿宋"/>
                <w:sz w:val="24"/>
              </w:rPr>
            </w:pPr>
            <w:r>
              <w:rPr>
                <w:rFonts w:hint="eastAsia" w:ascii="仿宋" w:hAnsi="仿宋" w:eastAsia="仿宋" w:cs="仿宋"/>
                <w:sz w:val="24"/>
              </w:rPr>
              <w:t>2.6</w:t>
            </w:r>
          </w:p>
        </w:tc>
        <w:tc>
          <w:tcPr>
            <w:tcW w:w="1310" w:type="dxa"/>
            <w:noWrap w:val="0"/>
            <w:vAlign w:val="center"/>
          </w:tcPr>
          <w:p w14:paraId="37A28C84">
            <w:pPr>
              <w:spacing w:line="300" w:lineRule="exact"/>
              <w:rPr>
                <w:rFonts w:hint="eastAsia" w:ascii="仿宋" w:hAnsi="仿宋" w:eastAsia="仿宋" w:cs="仿宋"/>
                <w:sz w:val="24"/>
              </w:rPr>
            </w:pPr>
            <w:r>
              <w:rPr>
                <w:rFonts w:hint="eastAsia" w:ascii="仿宋" w:hAnsi="仿宋" w:eastAsia="仿宋" w:cs="仿宋"/>
                <w:sz w:val="24"/>
              </w:rPr>
              <w:t>其他服务</w:t>
            </w:r>
          </w:p>
        </w:tc>
        <w:tc>
          <w:tcPr>
            <w:tcW w:w="2848" w:type="dxa"/>
            <w:noWrap w:val="0"/>
            <w:vAlign w:val="center"/>
          </w:tcPr>
          <w:p w14:paraId="702E575C">
            <w:pPr>
              <w:spacing w:line="300" w:lineRule="exact"/>
              <w:rPr>
                <w:rFonts w:hint="eastAsia" w:ascii="仿宋" w:hAnsi="仿宋" w:eastAsia="仿宋" w:cs="仿宋"/>
                <w:sz w:val="24"/>
              </w:rPr>
            </w:pPr>
            <w:r>
              <w:rPr>
                <w:rFonts w:hint="eastAsia" w:ascii="仿宋" w:hAnsi="仿宋" w:eastAsia="仿宋" w:cs="仿宋"/>
                <w:sz w:val="24"/>
              </w:rPr>
              <w:t>按照服务对象或监护人需求，增设</w:t>
            </w:r>
            <w:r>
              <w:rPr>
                <w:rFonts w:hint="eastAsia" w:ascii="仿宋" w:hAnsi="仿宋" w:eastAsia="仿宋" w:cs="仿宋"/>
                <w:sz w:val="24"/>
                <w:lang w:val="en"/>
              </w:rPr>
              <w:t>个性化服务。</w:t>
            </w:r>
          </w:p>
        </w:tc>
        <w:tc>
          <w:tcPr>
            <w:tcW w:w="6950" w:type="dxa"/>
            <w:noWrap w:val="0"/>
            <w:vAlign w:val="center"/>
          </w:tcPr>
          <w:p w14:paraId="790A5F53">
            <w:pPr>
              <w:spacing w:line="300" w:lineRule="exact"/>
              <w:rPr>
                <w:rFonts w:ascii="仿宋" w:hAnsi="仿宋" w:eastAsia="仿宋" w:cs="仿宋"/>
                <w:sz w:val="24"/>
              </w:rPr>
            </w:pPr>
            <w:r>
              <w:rPr>
                <w:rFonts w:hint="eastAsia" w:ascii="仿宋" w:hAnsi="仿宋" w:eastAsia="仿宋" w:cs="仿宋"/>
                <w:sz w:val="24"/>
              </w:rPr>
              <w:t>根据服务对象需求，规范开展个性化服务。</w:t>
            </w:r>
          </w:p>
        </w:tc>
        <w:tc>
          <w:tcPr>
            <w:tcW w:w="2473" w:type="dxa"/>
            <w:noWrap w:val="0"/>
            <w:vAlign w:val="center"/>
          </w:tcPr>
          <w:p w14:paraId="32CC495F">
            <w:pPr>
              <w:spacing w:line="300" w:lineRule="exact"/>
              <w:rPr>
                <w:rFonts w:hint="eastAsia" w:ascii="仿宋" w:hAnsi="仿宋" w:eastAsia="仿宋" w:cs="仿宋"/>
                <w:sz w:val="24"/>
              </w:rPr>
            </w:pPr>
          </w:p>
        </w:tc>
      </w:tr>
      <w:tr w14:paraId="2B913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4173" w:type="dxa"/>
            <w:gridSpan w:val="5"/>
            <w:noWrap w:val="0"/>
            <w:vAlign w:val="center"/>
          </w:tcPr>
          <w:p w14:paraId="1267FAD4">
            <w:pPr>
              <w:spacing w:line="380" w:lineRule="exact"/>
              <w:rPr>
                <w:rFonts w:hint="eastAsia" w:ascii="仿宋" w:hAnsi="仿宋" w:eastAsia="仿宋" w:cs="仿宋"/>
                <w:b/>
                <w:bCs/>
                <w:sz w:val="24"/>
              </w:rPr>
            </w:pPr>
            <w:r>
              <w:rPr>
                <w:rFonts w:hint="eastAsia" w:ascii="宋体" w:hAnsi="宋体" w:cs="宋体"/>
                <w:b/>
                <w:bCs/>
                <w:sz w:val="24"/>
              </w:rPr>
              <w:t>3运动功能训练</w:t>
            </w:r>
          </w:p>
        </w:tc>
      </w:tr>
      <w:tr w14:paraId="70E8C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592" w:type="dxa"/>
            <w:noWrap w:val="0"/>
            <w:vAlign w:val="center"/>
          </w:tcPr>
          <w:p w14:paraId="7C200B4A">
            <w:pPr>
              <w:spacing w:line="300" w:lineRule="exact"/>
              <w:jc w:val="center"/>
              <w:rPr>
                <w:rFonts w:hint="eastAsia" w:ascii="仿宋" w:hAnsi="仿宋" w:eastAsia="仿宋" w:cs="仿宋"/>
                <w:b/>
                <w:bCs/>
                <w:sz w:val="24"/>
              </w:rPr>
            </w:pPr>
            <w:r>
              <w:rPr>
                <w:rFonts w:hint="eastAsia" w:ascii="仿宋" w:hAnsi="仿宋" w:eastAsia="仿宋" w:cs="仿宋"/>
                <w:b/>
                <w:bCs/>
                <w:sz w:val="24"/>
              </w:rPr>
              <w:t>序号</w:t>
            </w:r>
          </w:p>
        </w:tc>
        <w:tc>
          <w:tcPr>
            <w:tcW w:w="1310" w:type="dxa"/>
            <w:noWrap w:val="0"/>
            <w:vAlign w:val="center"/>
          </w:tcPr>
          <w:p w14:paraId="4A9928D6">
            <w:pPr>
              <w:spacing w:line="300" w:lineRule="exact"/>
              <w:jc w:val="center"/>
              <w:rPr>
                <w:rFonts w:hint="eastAsia" w:ascii="仿宋" w:hAnsi="仿宋" w:eastAsia="仿宋" w:cs="仿宋"/>
                <w:b/>
                <w:bCs/>
                <w:sz w:val="24"/>
              </w:rPr>
            </w:pPr>
            <w:r>
              <w:rPr>
                <w:rFonts w:hint="eastAsia" w:ascii="仿宋" w:hAnsi="仿宋" w:eastAsia="仿宋" w:cs="仿宋"/>
                <w:b/>
                <w:bCs/>
                <w:sz w:val="24"/>
              </w:rPr>
              <w:t>服务名称</w:t>
            </w:r>
          </w:p>
        </w:tc>
        <w:tc>
          <w:tcPr>
            <w:tcW w:w="2848" w:type="dxa"/>
            <w:noWrap w:val="0"/>
            <w:vAlign w:val="center"/>
          </w:tcPr>
          <w:p w14:paraId="1B8BB83E">
            <w:pPr>
              <w:spacing w:line="300" w:lineRule="exact"/>
              <w:jc w:val="center"/>
              <w:rPr>
                <w:rFonts w:hint="eastAsia" w:ascii="仿宋" w:hAnsi="仿宋" w:eastAsia="仿宋" w:cs="仿宋"/>
                <w:b/>
                <w:bCs/>
                <w:sz w:val="24"/>
              </w:rPr>
            </w:pPr>
            <w:r>
              <w:rPr>
                <w:rFonts w:hint="eastAsia" w:ascii="仿宋" w:hAnsi="仿宋" w:eastAsia="仿宋" w:cs="仿宋"/>
                <w:b/>
                <w:bCs/>
                <w:sz w:val="24"/>
              </w:rPr>
              <w:t>服务内容</w:t>
            </w:r>
          </w:p>
        </w:tc>
        <w:tc>
          <w:tcPr>
            <w:tcW w:w="6950" w:type="dxa"/>
            <w:noWrap w:val="0"/>
            <w:vAlign w:val="center"/>
          </w:tcPr>
          <w:p w14:paraId="57D77805">
            <w:pPr>
              <w:spacing w:line="300" w:lineRule="exact"/>
              <w:jc w:val="center"/>
              <w:rPr>
                <w:rFonts w:hint="eastAsia" w:ascii="仿宋" w:hAnsi="仿宋" w:eastAsia="仿宋" w:cs="仿宋"/>
                <w:b/>
                <w:bCs/>
                <w:sz w:val="24"/>
              </w:rPr>
            </w:pPr>
            <w:r>
              <w:rPr>
                <w:rFonts w:hint="eastAsia" w:ascii="仿宋" w:hAnsi="仿宋" w:eastAsia="仿宋" w:cs="仿宋"/>
                <w:b/>
                <w:bCs/>
                <w:sz w:val="24"/>
              </w:rPr>
              <w:t>服务要求</w:t>
            </w:r>
          </w:p>
        </w:tc>
        <w:tc>
          <w:tcPr>
            <w:tcW w:w="2473" w:type="dxa"/>
            <w:noWrap w:val="0"/>
            <w:vAlign w:val="center"/>
          </w:tcPr>
          <w:p w14:paraId="0CC3BEF4">
            <w:pPr>
              <w:spacing w:line="300" w:lineRule="exact"/>
              <w:jc w:val="center"/>
              <w:rPr>
                <w:rFonts w:hint="eastAsia" w:ascii="仿宋" w:hAnsi="仿宋" w:eastAsia="仿宋" w:cs="仿宋"/>
                <w:b/>
                <w:bCs/>
                <w:sz w:val="24"/>
              </w:rPr>
            </w:pPr>
          </w:p>
        </w:tc>
      </w:tr>
      <w:tr w14:paraId="41186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2" w:hRule="atLeast"/>
          <w:jc w:val="center"/>
        </w:trPr>
        <w:tc>
          <w:tcPr>
            <w:tcW w:w="592" w:type="dxa"/>
            <w:noWrap w:val="0"/>
            <w:vAlign w:val="center"/>
          </w:tcPr>
          <w:p w14:paraId="1EDAA077">
            <w:pPr>
              <w:spacing w:line="300" w:lineRule="exact"/>
              <w:jc w:val="center"/>
              <w:rPr>
                <w:rFonts w:hint="eastAsia" w:ascii="仿宋" w:hAnsi="仿宋" w:eastAsia="仿宋" w:cs="仿宋"/>
                <w:sz w:val="24"/>
              </w:rPr>
            </w:pPr>
            <w:r>
              <w:rPr>
                <w:rFonts w:hint="eastAsia" w:ascii="仿宋" w:hAnsi="仿宋" w:eastAsia="仿宋" w:cs="仿宋"/>
                <w:sz w:val="24"/>
              </w:rPr>
              <w:t>3.1</w:t>
            </w:r>
          </w:p>
        </w:tc>
        <w:tc>
          <w:tcPr>
            <w:tcW w:w="1310" w:type="dxa"/>
            <w:noWrap w:val="0"/>
            <w:vAlign w:val="center"/>
          </w:tcPr>
          <w:p w14:paraId="29A930C0">
            <w:pPr>
              <w:spacing w:line="300" w:lineRule="exact"/>
              <w:rPr>
                <w:rFonts w:hint="eastAsia" w:ascii="仿宋" w:hAnsi="仿宋" w:eastAsia="仿宋" w:cs="仿宋"/>
                <w:sz w:val="24"/>
              </w:rPr>
            </w:pPr>
            <w:r>
              <w:rPr>
                <w:rFonts w:hint="eastAsia" w:ascii="仿宋" w:hAnsi="仿宋" w:eastAsia="仿宋" w:cs="仿宋"/>
                <w:sz w:val="24"/>
              </w:rPr>
              <w:t>运动功能评估</w:t>
            </w:r>
          </w:p>
        </w:tc>
        <w:tc>
          <w:tcPr>
            <w:tcW w:w="2848" w:type="dxa"/>
            <w:noWrap w:val="0"/>
            <w:vAlign w:val="center"/>
          </w:tcPr>
          <w:p w14:paraId="27AE5A5F">
            <w:pPr>
              <w:spacing w:line="300" w:lineRule="exact"/>
              <w:rPr>
                <w:rFonts w:hint="eastAsia" w:ascii="仿宋" w:hAnsi="仿宋" w:eastAsia="仿宋" w:cs="仿宋"/>
                <w:sz w:val="24"/>
              </w:rPr>
            </w:pPr>
            <w:r>
              <w:rPr>
                <w:rFonts w:hint="eastAsia" w:ascii="仿宋" w:hAnsi="仿宋" w:eastAsia="仿宋" w:cs="仿宋"/>
                <w:sz w:val="24"/>
              </w:rPr>
              <w:t>根据不同服务对象的特点，选择合适的训练方法和运动量，制定合理的训练目标和训练方案。</w:t>
            </w:r>
          </w:p>
        </w:tc>
        <w:tc>
          <w:tcPr>
            <w:tcW w:w="6950" w:type="dxa"/>
            <w:noWrap w:val="0"/>
            <w:vAlign w:val="center"/>
          </w:tcPr>
          <w:p w14:paraId="0E349D4B">
            <w:pPr>
              <w:spacing w:line="300" w:lineRule="exact"/>
              <w:rPr>
                <w:rFonts w:hint="eastAsia" w:ascii="仿宋" w:hAnsi="仿宋" w:eastAsia="仿宋" w:cs="仿宋"/>
                <w:sz w:val="24"/>
              </w:rPr>
            </w:pPr>
            <w:r>
              <w:rPr>
                <w:rFonts w:hint="eastAsia" w:ascii="仿宋" w:hAnsi="仿宋" w:eastAsia="仿宋" w:cs="仿宋"/>
                <w:sz w:val="24"/>
              </w:rPr>
              <w:t>指派专业</w:t>
            </w:r>
            <w:r>
              <w:rPr>
                <w:rFonts w:hint="eastAsia" w:ascii="仿宋" w:hAnsi="仿宋" w:eastAsia="仿宋" w:cs="仿宋"/>
                <w:sz w:val="24"/>
                <w:lang w:eastAsia="zh-CN"/>
              </w:rPr>
              <w:t>技术人员</w:t>
            </w:r>
            <w:r>
              <w:rPr>
                <w:rFonts w:hint="eastAsia" w:ascii="仿宋" w:hAnsi="仿宋" w:eastAsia="仿宋" w:cs="仿宋"/>
                <w:sz w:val="24"/>
              </w:rPr>
              <w:t>上门为其量身制定训练方案及训练计划。</w:t>
            </w:r>
          </w:p>
        </w:tc>
        <w:tc>
          <w:tcPr>
            <w:tcW w:w="2473" w:type="dxa"/>
            <w:noWrap w:val="0"/>
            <w:vAlign w:val="center"/>
          </w:tcPr>
          <w:p w14:paraId="7F5FA96A">
            <w:pPr>
              <w:spacing w:line="300" w:lineRule="exact"/>
              <w:rPr>
                <w:rFonts w:hint="eastAsia" w:ascii="仿宋" w:hAnsi="仿宋" w:eastAsia="仿宋" w:cs="仿宋"/>
                <w:sz w:val="24"/>
              </w:rPr>
            </w:pPr>
          </w:p>
        </w:tc>
      </w:tr>
      <w:tr w14:paraId="11543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92" w:type="dxa"/>
            <w:noWrap w:val="0"/>
            <w:vAlign w:val="center"/>
          </w:tcPr>
          <w:p w14:paraId="5FFD0F99">
            <w:pPr>
              <w:spacing w:line="300" w:lineRule="exact"/>
              <w:jc w:val="center"/>
              <w:rPr>
                <w:rFonts w:hint="eastAsia" w:ascii="仿宋" w:hAnsi="仿宋" w:eastAsia="仿宋" w:cs="仿宋"/>
                <w:sz w:val="24"/>
              </w:rPr>
            </w:pPr>
            <w:r>
              <w:rPr>
                <w:rFonts w:hint="eastAsia" w:ascii="仿宋" w:hAnsi="仿宋" w:eastAsia="仿宋" w:cs="仿宋"/>
                <w:sz w:val="24"/>
              </w:rPr>
              <w:t>3.2</w:t>
            </w:r>
          </w:p>
        </w:tc>
        <w:tc>
          <w:tcPr>
            <w:tcW w:w="1310" w:type="dxa"/>
            <w:noWrap w:val="0"/>
            <w:vAlign w:val="center"/>
          </w:tcPr>
          <w:p w14:paraId="12847DEC">
            <w:pPr>
              <w:spacing w:line="300" w:lineRule="exact"/>
              <w:rPr>
                <w:rFonts w:hint="eastAsia" w:ascii="仿宋" w:hAnsi="仿宋" w:eastAsia="仿宋" w:cs="仿宋"/>
                <w:sz w:val="24"/>
              </w:rPr>
            </w:pPr>
            <w:r>
              <w:rPr>
                <w:rFonts w:hint="eastAsia" w:ascii="仿宋" w:hAnsi="仿宋" w:eastAsia="仿宋" w:cs="仿宋"/>
                <w:sz w:val="24"/>
              </w:rPr>
              <w:t>运动训练服务</w:t>
            </w:r>
          </w:p>
        </w:tc>
        <w:tc>
          <w:tcPr>
            <w:tcW w:w="2848" w:type="dxa"/>
            <w:noWrap w:val="0"/>
            <w:vAlign w:val="center"/>
          </w:tcPr>
          <w:p w14:paraId="526DB364">
            <w:pPr>
              <w:spacing w:line="300" w:lineRule="exact"/>
              <w:rPr>
                <w:rFonts w:hint="eastAsia" w:ascii="仿宋" w:hAnsi="仿宋" w:eastAsia="仿宋" w:cs="仿宋"/>
                <w:sz w:val="24"/>
              </w:rPr>
            </w:pPr>
            <w:r>
              <w:rPr>
                <w:rFonts w:hint="eastAsia" w:ascii="仿宋" w:hAnsi="仿宋" w:eastAsia="仿宋" w:cs="仿宋"/>
                <w:sz w:val="24"/>
              </w:rPr>
              <w:t>按照服务对象的情况及运动安全守则协助及指导服务对象进行训练，包括指导使用矫形器和训练器具。</w:t>
            </w:r>
          </w:p>
        </w:tc>
        <w:tc>
          <w:tcPr>
            <w:tcW w:w="6950" w:type="dxa"/>
            <w:noWrap w:val="0"/>
            <w:vAlign w:val="center"/>
          </w:tcPr>
          <w:p w14:paraId="4E2BAC70">
            <w:pPr>
              <w:widowControl/>
              <w:spacing w:line="300" w:lineRule="exact"/>
              <w:rPr>
                <w:rFonts w:hint="eastAsia" w:ascii="仿宋" w:hAnsi="仿宋" w:eastAsia="仿宋" w:cs="仿宋"/>
                <w:sz w:val="24"/>
              </w:rPr>
            </w:pPr>
            <w:r>
              <w:rPr>
                <w:rFonts w:hint="eastAsia" w:ascii="仿宋" w:hAnsi="仿宋" w:eastAsia="仿宋" w:cs="仿宋"/>
                <w:sz w:val="24"/>
              </w:rPr>
              <w:t>指派专业医师或康复指导员上门服务，</w:t>
            </w:r>
            <w:r>
              <w:rPr>
                <w:rFonts w:hint="eastAsia" w:ascii="仿宋" w:hAnsi="仿宋" w:eastAsia="仿宋" w:cs="仿宋"/>
                <w:kern w:val="0"/>
                <w:sz w:val="24"/>
                <w:lang w:bidi="ar"/>
              </w:rPr>
              <w:t>根据服务对象身体残疾程度，对有需求的服务对象提供个性化的劳动训练、康复辅导，指导服务对象正确使用与保养辅助器具。</w:t>
            </w:r>
          </w:p>
        </w:tc>
        <w:tc>
          <w:tcPr>
            <w:tcW w:w="2473" w:type="dxa"/>
            <w:noWrap w:val="0"/>
            <w:vAlign w:val="center"/>
          </w:tcPr>
          <w:p w14:paraId="59EBCB23">
            <w:pPr>
              <w:widowControl/>
              <w:spacing w:line="300" w:lineRule="exact"/>
              <w:rPr>
                <w:rFonts w:hint="eastAsia" w:ascii="仿宋" w:hAnsi="仿宋" w:eastAsia="仿宋" w:cs="仿宋"/>
                <w:sz w:val="24"/>
              </w:rPr>
            </w:pPr>
          </w:p>
        </w:tc>
      </w:tr>
      <w:tr w14:paraId="1B3DD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592" w:type="dxa"/>
            <w:noWrap w:val="0"/>
            <w:vAlign w:val="center"/>
          </w:tcPr>
          <w:p w14:paraId="63C1B23D">
            <w:pPr>
              <w:spacing w:line="300" w:lineRule="exact"/>
              <w:jc w:val="center"/>
              <w:rPr>
                <w:rFonts w:hint="eastAsia" w:ascii="仿宋" w:hAnsi="仿宋" w:eastAsia="仿宋" w:cs="仿宋"/>
                <w:sz w:val="24"/>
              </w:rPr>
            </w:pPr>
            <w:r>
              <w:rPr>
                <w:rFonts w:hint="eastAsia" w:ascii="仿宋" w:hAnsi="仿宋" w:eastAsia="仿宋" w:cs="仿宋"/>
                <w:sz w:val="24"/>
              </w:rPr>
              <w:t>3.3</w:t>
            </w:r>
          </w:p>
        </w:tc>
        <w:tc>
          <w:tcPr>
            <w:tcW w:w="1310" w:type="dxa"/>
            <w:noWrap w:val="0"/>
            <w:vAlign w:val="center"/>
          </w:tcPr>
          <w:p w14:paraId="188EB828">
            <w:pPr>
              <w:spacing w:line="300" w:lineRule="exact"/>
              <w:rPr>
                <w:rFonts w:hint="eastAsia" w:ascii="仿宋" w:hAnsi="仿宋" w:eastAsia="仿宋" w:cs="仿宋"/>
                <w:sz w:val="24"/>
              </w:rPr>
            </w:pPr>
            <w:r>
              <w:rPr>
                <w:rFonts w:hint="eastAsia" w:ascii="仿宋" w:hAnsi="仿宋" w:eastAsia="仿宋" w:cs="仿宋"/>
                <w:sz w:val="24"/>
              </w:rPr>
              <w:t>转介服务</w:t>
            </w:r>
          </w:p>
        </w:tc>
        <w:tc>
          <w:tcPr>
            <w:tcW w:w="2848" w:type="dxa"/>
            <w:noWrap w:val="0"/>
            <w:vAlign w:val="center"/>
          </w:tcPr>
          <w:p w14:paraId="7E401C83">
            <w:pPr>
              <w:spacing w:line="300" w:lineRule="exact"/>
              <w:rPr>
                <w:rFonts w:hint="eastAsia" w:ascii="仿宋" w:hAnsi="仿宋" w:eastAsia="仿宋" w:cs="仿宋"/>
                <w:sz w:val="24"/>
              </w:rPr>
            </w:pPr>
            <w:r>
              <w:rPr>
                <w:rFonts w:hint="eastAsia" w:ascii="仿宋" w:hAnsi="仿宋" w:eastAsia="仿宋" w:cs="仿宋"/>
                <w:sz w:val="24"/>
              </w:rPr>
              <w:t>提供所需的医疗卫生保健转介服务。</w:t>
            </w:r>
          </w:p>
        </w:tc>
        <w:tc>
          <w:tcPr>
            <w:tcW w:w="6950" w:type="dxa"/>
            <w:noWrap w:val="0"/>
            <w:vAlign w:val="center"/>
          </w:tcPr>
          <w:p w14:paraId="0AD60AD8">
            <w:pPr>
              <w:spacing w:line="300" w:lineRule="exact"/>
              <w:rPr>
                <w:rFonts w:hint="eastAsia" w:ascii="仿宋" w:hAnsi="仿宋" w:eastAsia="仿宋" w:cs="仿宋"/>
                <w:sz w:val="24"/>
              </w:rPr>
            </w:pPr>
            <w:r>
              <w:rPr>
                <w:rFonts w:hint="eastAsia" w:ascii="仿宋" w:hAnsi="仿宋" w:eastAsia="仿宋" w:cs="仿宋"/>
                <w:sz w:val="24"/>
              </w:rPr>
              <w:t>依托当地相关卫生机构及时进行转介服务。</w:t>
            </w:r>
          </w:p>
        </w:tc>
        <w:tc>
          <w:tcPr>
            <w:tcW w:w="2473" w:type="dxa"/>
            <w:noWrap w:val="0"/>
            <w:vAlign w:val="center"/>
          </w:tcPr>
          <w:p w14:paraId="451EC782">
            <w:pPr>
              <w:spacing w:line="300" w:lineRule="exact"/>
              <w:rPr>
                <w:rFonts w:hint="eastAsia" w:ascii="仿宋" w:hAnsi="仿宋" w:eastAsia="仿宋" w:cs="仿宋"/>
                <w:sz w:val="24"/>
              </w:rPr>
            </w:pPr>
          </w:p>
        </w:tc>
      </w:tr>
      <w:tr w14:paraId="07575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592" w:type="dxa"/>
            <w:noWrap w:val="0"/>
            <w:vAlign w:val="center"/>
          </w:tcPr>
          <w:p w14:paraId="708E9223">
            <w:pPr>
              <w:spacing w:line="300" w:lineRule="exact"/>
              <w:jc w:val="center"/>
              <w:rPr>
                <w:rFonts w:hint="eastAsia" w:ascii="仿宋" w:hAnsi="仿宋" w:eastAsia="仿宋" w:cs="仿宋"/>
                <w:sz w:val="24"/>
              </w:rPr>
            </w:pPr>
            <w:r>
              <w:rPr>
                <w:rFonts w:hint="eastAsia" w:ascii="仿宋" w:hAnsi="仿宋" w:eastAsia="仿宋" w:cs="仿宋"/>
                <w:sz w:val="24"/>
              </w:rPr>
              <w:t>3.4</w:t>
            </w:r>
          </w:p>
        </w:tc>
        <w:tc>
          <w:tcPr>
            <w:tcW w:w="1310" w:type="dxa"/>
            <w:noWrap w:val="0"/>
            <w:vAlign w:val="center"/>
          </w:tcPr>
          <w:p w14:paraId="265E0F43">
            <w:pPr>
              <w:spacing w:line="300" w:lineRule="exact"/>
              <w:rPr>
                <w:rFonts w:hint="eastAsia" w:ascii="仿宋" w:hAnsi="仿宋" w:eastAsia="仿宋" w:cs="仿宋"/>
                <w:sz w:val="24"/>
              </w:rPr>
            </w:pPr>
            <w:r>
              <w:rPr>
                <w:rFonts w:hint="eastAsia" w:ascii="仿宋" w:hAnsi="仿宋" w:eastAsia="仿宋" w:cs="仿宋"/>
                <w:sz w:val="24"/>
              </w:rPr>
              <w:t>其他运动功能服务</w:t>
            </w:r>
          </w:p>
        </w:tc>
        <w:tc>
          <w:tcPr>
            <w:tcW w:w="2848" w:type="dxa"/>
            <w:noWrap w:val="0"/>
            <w:vAlign w:val="center"/>
          </w:tcPr>
          <w:p w14:paraId="2597B897">
            <w:pPr>
              <w:spacing w:line="300" w:lineRule="exact"/>
              <w:rPr>
                <w:rFonts w:hint="eastAsia" w:ascii="仿宋" w:hAnsi="仿宋" w:eastAsia="仿宋" w:cs="仿宋"/>
                <w:sz w:val="24"/>
              </w:rPr>
            </w:pPr>
            <w:r>
              <w:rPr>
                <w:rFonts w:hint="eastAsia" w:ascii="仿宋" w:hAnsi="仿宋" w:eastAsia="仿宋" w:cs="仿宋"/>
                <w:sz w:val="24"/>
              </w:rPr>
              <w:t>在服务对象身体状况允许的范围内，一切改善肢体功能性运动。</w:t>
            </w:r>
          </w:p>
        </w:tc>
        <w:tc>
          <w:tcPr>
            <w:tcW w:w="6950" w:type="dxa"/>
            <w:noWrap w:val="0"/>
            <w:vAlign w:val="center"/>
          </w:tcPr>
          <w:p w14:paraId="72FFACF9">
            <w:pPr>
              <w:spacing w:line="300" w:lineRule="exact"/>
              <w:rPr>
                <w:rFonts w:hint="eastAsia" w:ascii="仿宋" w:hAnsi="仿宋" w:eastAsia="仿宋" w:cs="仿宋"/>
                <w:sz w:val="24"/>
              </w:rPr>
            </w:pPr>
            <w:r>
              <w:rPr>
                <w:rFonts w:hint="eastAsia" w:ascii="仿宋" w:hAnsi="仿宋" w:eastAsia="仿宋" w:cs="仿宋"/>
                <w:sz w:val="24"/>
              </w:rPr>
              <w:t>根据服务对象需求，规范开展个性化训练服务。</w:t>
            </w:r>
          </w:p>
        </w:tc>
        <w:tc>
          <w:tcPr>
            <w:tcW w:w="2473" w:type="dxa"/>
            <w:noWrap w:val="0"/>
            <w:vAlign w:val="center"/>
          </w:tcPr>
          <w:p w14:paraId="7BB9EBD1">
            <w:pPr>
              <w:spacing w:line="300" w:lineRule="exact"/>
              <w:rPr>
                <w:rFonts w:hint="eastAsia" w:ascii="仿宋" w:hAnsi="仿宋" w:eastAsia="仿宋" w:cs="仿宋"/>
                <w:sz w:val="24"/>
              </w:rPr>
            </w:pPr>
          </w:p>
        </w:tc>
      </w:tr>
      <w:tr w14:paraId="28CC2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4173" w:type="dxa"/>
            <w:gridSpan w:val="5"/>
            <w:noWrap w:val="0"/>
            <w:vAlign w:val="center"/>
          </w:tcPr>
          <w:p w14:paraId="070EC3ED">
            <w:pPr>
              <w:spacing w:line="300" w:lineRule="exact"/>
              <w:rPr>
                <w:rFonts w:hint="eastAsia" w:ascii="仿宋" w:hAnsi="仿宋" w:eastAsia="仿宋" w:cs="仿宋"/>
                <w:b/>
                <w:bCs/>
                <w:sz w:val="24"/>
              </w:rPr>
            </w:pPr>
            <w:r>
              <w:rPr>
                <w:rFonts w:hint="eastAsia" w:ascii="宋体" w:hAnsi="宋体" w:cs="宋体"/>
                <w:b/>
                <w:bCs/>
                <w:sz w:val="24"/>
              </w:rPr>
              <w:t>4社会适应能力训练</w:t>
            </w:r>
          </w:p>
        </w:tc>
      </w:tr>
      <w:tr w14:paraId="6CBC2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592" w:type="dxa"/>
            <w:noWrap w:val="0"/>
            <w:vAlign w:val="center"/>
          </w:tcPr>
          <w:p w14:paraId="2A8DEDB5">
            <w:pPr>
              <w:spacing w:line="300" w:lineRule="exact"/>
              <w:jc w:val="center"/>
              <w:rPr>
                <w:rFonts w:hint="eastAsia" w:ascii="仿宋" w:hAnsi="仿宋" w:eastAsia="仿宋" w:cs="仿宋"/>
                <w:b/>
                <w:bCs/>
                <w:sz w:val="24"/>
              </w:rPr>
            </w:pPr>
            <w:r>
              <w:rPr>
                <w:rFonts w:hint="eastAsia" w:ascii="仿宋" w:hAnsi="仿宋" w:eastAsia="仿宋" w:cs="仿宋"/>
                <w:b/>
                <w:bCs/>
                <w:sz w:val="24"/>
              </w:rPr>
              <w:t>序号</w:t>
            </w:r>
          </w:p>
        </w:tc>
        <w:tc>
          <w:tcPr>
            <w:tcW w:w="1310" w:type="dxa"/>
            <w:noWrap w:val="0"/>
            <w:vAlign w:val="center"/>
          </w:tcPr>
          <w:p w14:paraId="4C8633EA">
            <w:pPr>
              <w:spacing w:line="300" w:lineRule="exact"/>
              <w:jc w:val="center"/>
              <w:rPr>
                <w:rFonts w:hint="eastAsia" w:ascii="仿宋" w:hAnsi="仿宋" w:eastAsia="仿宋" w:cs="仿宋"/>
                <w:b/>
                <w:bCs/>
                <w:sz w:val="24"/>
              </w:rPr>
            </w:pPr>
            <w:r>
              <w:rPr>
                <w:rFonts w:hint="eastAsia" w:ascii="仿宋" w:hAnsi="仿宋" w:eastAsia="仿宋" w:cs="仿宋"/>
                <w:b/>
                <w:bCs/>
                <w:sz w:val="24"/>
              </w:rPr>
              <w:t>服务名称</w:t>
            </w:r>
          </w:p>
        </w:tc>
        <w:tc>
          <w:tcPr>
            <w:tcW w:w="2848" w:type="dxa"/>
            <w:noWrap w:val="0"/>
            <w:vAlign w:val="center"/>
          </w:tcPr>
          <w:p w14:paraId="237AF0EE">
            <w:pPr>
              <w:spacing w:line="300" w:lineRule="exact"/>
              <w:jc w:val="center"/>
              <w:rPr>
                <w:rFonts w:hint="eastAsia" w:ascii="仿宋" w:hAnsi="仿宋" w:eastAsia="仿宋" w:cs="仿宋"/>
                <w:b/>
                <w:bCs/>
                <w:sz w:val="24"/>
              </w:rPr>
            </w:pPr>
            <w:r>
              <w:rPr>
                <w:rFonts w:hint="eastAsia" w:ascii="仿宋" w:hAnsi="仿宋" w:eastAsia="仿宋" w:cs="仿宋"/>
                <w:b/>
                <w:bCs/>
                <w:sz w:val="24"/>
              </w:rPr>
              <w:t>服务内容</w:t>
            </w:r>
          </w:p>
        </w:tc>
        <w:tc>
          <w:tcPr>
            <w:tcW w:w="6950" w:type="dxa"/>
            <w:noWrap w:val="0"/>
            <w:vAlign w:val="center"/>
          </w:tcPr>
          <w:p w14:paraId="057B4996">
            <w:pPr>
              <w:spacing w:line="300" w:lineRule="exact"/>
              <w:jc w:val="center"/>
              <w:rPr>
                <w:rFonts w:ascii="仿宋" w:hAnsi="仿宋" w:eastAsia="仿宋" w:cs="仿宋"/>
                <w:b/>
                <w:bCs/>
                <w:sz w:val="24"/>
              </w:rPr>
            </w:pPr>
            <w:r>
              <w:rPr>
                <w:rFonts w:hint="eastAsia" w:ascii="仿宋" w:hAnsi="仿宋" w:eastAsia="仿宋" w:cs="仿宋"/>
                <w:b/>
                <w:bCs/>
                <w:sz w:val="24"/>
              </w:rPr>
              <w:t>服务要求</w:t>
            </w:r>
          </w:p>
        </w:tc>
        <w:tc>
          <w:tcPr>
            <w:tcW w:w="2473" w:type="dxa"/>
            <w:noWrap w:val="0"/>
            <w:vAlign w:val="center"/>
          </w:tcPr>
          <w:p w14:paraId="46EFEF35">
            <w:pPr>
              <w:spacing w:line="300" w:lineRule="exact"/>
              <w:jc w:val="center"/>
              <w:rPr>
                <w:rFonts w:hint="eastAsia" w:ascii="仿宋" w:hAnsi="仿宋" w:eastAsia="仿宋" w:cs="仿宋"/>
                <w:b/>
                <w:bCs/>
                <w:sz w:val="24"/>
              </w:rPr>
            </w:pPr>
          </w:p>
        </w:tc>
      </w:tr>
      <w:tr w14:paraId="1328C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592" w:type="dxa"/>
            <w:noWrap w:val="0"/>
            <w:vAlign w:val="center"/>
          </w:tcPr>
          <w:p w14:paraId="2F6DB9A1">
            <w:pPr>
              <w:spacing w:line="300" w:lineRule="exact"/>
              <w:jc w:val="center"/>
              <w:rPr>
                <w:rFonts w:hint="eastAsia" w:ascii="仿宋" w:hAnsi="仿宋" w:eastAsia="仿宋" w:cs="仿宋"/>
                <w:sz w:val="24"/>
              </w:rPr>
            </w:pPr>
            <w:r>
              <w:rPr>
                <w:rFonts w:hint="eastAsia" w:ascii="仿宋" w:hAnsi="仿宋" w:eastAsia="仿宋" w:cs="仿宋"/>
                <w:sz w:val="24"/>
              </w:rPr>
              <w:t>4.1</w:t>
            </w:r>
          </w:p>
        </w:tc>
        <w:tc>
          <w:tcPr>
            <w:tcW w:w="1310" w:type="dxa"/>
            <w:noWrap w:val="0"/>
            <w:vAlign w:val="center"/>
          </w:tcPr>
          <w:p w14:paraId="609DFB22">
            <w:pPr>
              <w:spacing w:line="300" w:lineRule="exact"/>
              <w:rPr>
                <w:rFonts w:hint="eastAsia" w:ascii="仿宋" w:hAnsi="仿宋" w:eastAsia="仿宋" w:cs="仿宋"/>
                <w:sz w:val="24"/>
              </w:rPr>
            </w:pPr>
            <w:r>
              <w:rPr>
                <w:rFonts w:hint="eastAsia" w:ascii="仿宋" w:hAnsi="仿宋" w:eastAsia="仿宋" w:cs="仿宋"/>
                <w:sz w:val="24"/>
              </w:rPr>
              <w:t>心理和行为辅导</w:t>
            </w:r>
          </w:p>
        </w:tc>
        <w:tc>
          <w:tcPr>
            <w:tcW w:w="2848" w:type="dxa"/>
            <w:noWrap w:val="0"/>
            <w:vAlign w:val="center"/>
          </w:tcPr>
          <w:p w14:paraId="0E598B9E">
            <w:pPr>
              <w:spacing w:line="300" w:lineRule="exact"/>
              <w:rPr>
                <w:rFonts w:hint="eastAsia" w:ascii="仿宋" w:hAnsi="仿宋" w:eastAsia="仿宋" w:cs="仿宋"/>
                <w:sz w:val="24"/>
              </w:rPr>
            </w:pPr>
            <w:r>
              <w:rPr>
                <w:rFonts w:hint="eastAsia" w:ascii="仿宋" w:hAnsi="仿宋" w:eastAsia="仿宋" w:cs="仿宋"/>
                <w:sz w:val="24"/>
              </w:rPr>
              <w:t>通过心理咨询、行为辅导和提供情感交流机会，使服务对象接纳自己并逐渐适应，帮助改变不良情绪、不良适应性行为，使其处于积极的情绪状态和参与状态。</w:t>
            </w:r>
          </w:p>
        </w:tc>
        <w:tc>
          <w:tcPr>
            <w:tcW w:w="6950" w:type="dxa"/>
            <w:noWrap w:val="0"/>
            <w:vAlign w:val="center"/>
          </w:tcPr>
          <w:p w14:paraId="0E87D3A9">
            <w:pPr>
              <w:spacing w:line="300" w:lineRule="exact"/>
              <w:rPr>
                <w:rFonts w:ascii="仿宋" w:hAnsi="仿宋" w:eastAsia="仿宋" w:cs="仿宋"/>
                <w:sz w:val="24"/>
              </w:rPr>
            </w:pPr>
            <w:r>
              <w:rPr>
                <w:rFonts w:hint="eastAsia" w:ascii="仿宋" w:hAnsi="仿宋" w:eastAsia="仿宋" w:cs="仿宋"/>
                <w:sz w:val="24"/>
              </w:rPr>
              <w:t>由有资质的心理咨询师对服务对象定期开展一对一的心理咨询服务。</w:t>
            </w:r>
          </w:p>
        </w:tc>
        <w:tc>
          <w:tcPr>
            <w:tcW w:w="2473" w:type="dxa"/>
            <w:noWrap w:val="0"/>
            <w:vAlign w:val="center"/>
          </w:tcPr>
          <w:p w14:paraId="2B6EDF45">
            <w:pPr>
              <w:spacing w:line="300" w:lineRule="exact"/>
              <w:rPr>
                <w:rFonts w:hint="eastAsia" w:ascii="仿宋" w:hAnsi="仿宋" w:eastAsia="仿宋" w:cs="仿宋"/>
                <w:sz w:val="24"/>
              </w:rPr>
            </w:pPr>
          </w:p>
        </w:tc>
      </w:tr>
      <w:tr w14:paraId="5BE20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592" w:type="dxa"/>
            <w:vMerge w:val="restart"/>
            <w:noWrap w:val="0"/>
            <w:vAlign w:val="center"/>
          </w:tcPr>
          <w:p w14:paraId="6CF96349">
            <w:pPr>
              <w:spacing w:line="300" w:lineRule="exact"/>
              <w:jc w:val="center"/>
              <w:rPr>
                <w:rFonts w:hint="eastAsia" w:ascii="仿宋" w:hAnsi="仿宋" w:eastAsia="仿宋" w:cs="仿宋"/>
                <w:sz w:val="24"/>
              </w:rPr>
            </w:pPr>
            <w:r>
              <w:rPr>
                <w:rFonts w:hint="eastAsia" w:ascii="仿宋" w:hAnsi="仿宋" w:eastAsia="仿宋" w:cs="仿宋"/>
                <w:sz w:val="24"/>
              </w:rPr>
              <w:t>4.2</w:t>
            </w:r>
          </w:p>
        </w:tc>
        <w:tc>
          <w:tcPr>
            <w:tcW w:w="1310" w:type="dxa"/>
            <w:vMerge w:val="restart"/>
            <w:noWrap w:val="0"/>
            <w:vAlign w:val="center"/>
          </w:tcPr>
          <w:p w14:paraId="13A28785">
            <w:pPr>
              <w:spacing w:line="300" w:lineRule="exact"/>
              <w:rPr>
                <w:rFonts w:hint="eastAsia" w:ascii="仿宋" w:hAnsi="仿宋" w:eastAsia="仿宋" w:cs="仿宋"/>
                <w:sz w:val="24"/>
              </w:rPr>
            </w:pPr>
            <w:r>
              <w:rPr>
                <w:rFonts w:hint="eastAsia" w:ascii="仿宋" w:hAnsi="仿宋" w:eastAsia="仿宋" w:cs="仿宋"/>
                <w:sz w:val="24"/>
              </w:rPr>
              <w:t>信息沟通方式辅导</w:t>
            </w:r>
          </w:p>
        </w:tc>
        <w:tc>
          <w:tcPr>
            <w:tcW w:w="2848" w:type="dxa"/>
            <w:noWrap w:val="0"/>
            <w:vAlign w:val="center"/>
          </w:tcPr>
          <w:p w14:paraId="11D4D360">
            <w:pPr>
              <w:spacing w:line="300" w:lineRule="exact"/>
              <w:rPr>
                <w:rFonts w:hint="eastAsia" w:ascii="仿宋" w:hAnsi="仿宋" w:eastAsia="仿宋" w:cs="仿宋"/>
                <w:sz w:val="24"/>
              </w:rPr>
            </w:pPr>
            <w:r>
              <w:rPr>
                <w:rFonts w:hint="eastAsia" w:ascii="仿宋" w:hAnsi="仿宋" w:eastAsia="仿宋" w:cs="仿宋"/>
                <w:sz w:val="24"/>
              </w:rPr>
              <w:t>指导服务对象通过适当方式与家人、朋友、社会保持联系。</w:t>
            </w:r>
          </w:p>
        </w:tc>
        <w:tc>
          <w:tcPr>
            <w:tcW w:w="6950" w:type="dxa"/>
            <w:noWrap w:val="0"/>
            <w:vAlign w:val="center"/>
          </w:tcPr>
          <w:p w14:paraId="0E91C701">
            <w:pPr>
              <w:spacing w:line="300" w:lineRule="exact"/>
              <w:rPr>
                <w:rFonts w:hint="eastAsia" w:ascii="仿宋" w:hAnsi="仿宋" w:eastAsia="仿宋" w:cs="仿宋"/>
                <w:sz w:val="24"/>
              </w:rPr>
            </w:pPr>
            <w:r>
              <w:rPr>
                <w:rFonts w:hint="eastAsia" w:ascii="仿宋" w:hAnsi="仿宋" w:eastAsia="仿宋" w:cs="仿宋"/>
                <w:sz w:val="24"/>
              </w:rPr>
              <w:t>指导服务对象学习正确拨打有关联系电话、紧急求助电话、热线电话等，鼓励其主动通过电话网络等与家人、朋友保持沟通，分享快乐、表达诉求。</w:t>
            </w:r>
          </w:p>
        </w:tc>
        <w:tc>
          <w:tcPr>
            <w:tcW w:w="2473" w:type="dxa"/>
            <w:noWrap w:val="0"/>
            <w:vAlign w:val="center"/>
          </w:tcPr>
          <w:p w14:paraId="1C42FF73">
            <w:pPr>
              <w:spacing w:line="300" w:lineRule="exact"/>
              <w:rPr>
                <w:rFonts w:hint="eastAsia" w:ascii="仿宋" w:hAnsi="仿宋" w:eastAsia="仿宋" w:cs="仿宋"/>
                <w:sz w:val="24"/>
              </w:rPr>
            </w:pPr>
          </w:p>
        </w:tc>
      </w:tr>
      <w:tr w14:paraId="71CE1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592" w:type="dxa"/>
            <w:vMerge w:val="continue"/>
            <w:noWrap w:val="0"/>
            <w:vAlign w:val="center"/>
          </w:tcPr>
          <w:p w14:paraId="6C3E463B">
            <w:pPr>
              <w:spacing w:line="300" w:lineRule="exact"/>
              <w:rPr>
                <w:rFonts w:hint="eastAsia" w:ascii="仿宋" w:hAnsi="仿宋" w:eastAsia="仿宋" w:cs="仿宋"/>
                <w:sz w:val="24"/>
              </w:rPr>
            </w:pPr>
          </w:p>
        </w:tc>
        <w:tc>
          <w:tcPr>
            <w:tcW w:w="1310" w:type="dxa"/>
            <w:vMerge w:val="continue"/>
            <w:noWrap w:val="0"/>
            <w:vAlign w:val="center"/>
          </w:tcPr>
          <w:p w14:paraId="68554A0A">
            <w:pPr>
              <w:spacing w:line="300" w:lineRule="exact"/>
              <w:rPr>
                <w:rFonts w:hint="eastAsia" w:ascii="仿宋" w:hAnsi="仿宋" w:eastAsia="仿宋" w:cs="仿宋"/>
                <w:sz w:val="24"/>
              </w:rPr>
            </w:pPr>
          </w:p>
        </w:tc>
        <w:tc>
          <w:tcPr>
            <w:tcW w:w="2848" w:type="dxa"/>
            <w:noWrap w:val="0"/>
            <w:vAlign w:val="center"/>
          </w:tcPr>
          <w:p w14:paraId="389F8247">
            <w:pPr>
              <w:spacing w:line="300" w:lineRule="exact"/>
              <w:rPr>
                <w:rFonts w:hint="eastAsia" w:ascii="仿宋" w:hAnsi="仿宋" w:eastAsia="仿宋" w:cs="仿宋"/>
                <w:sz w:val="24"/>
              </w:rPr>
            </w:pPr>
            <w:r>
              <w:rPr>
                <w:rFonts w:hint="eastAsia" w:ascii="仿宋" w:hAnsi="仿宋" w:eastAsia="仿宋" w:cs="仿宋"/>
                <w:sz w:val="24"/>
              </w:rPr>
              <w:t>通过大众媒介</w:t>
            </w:r>
            <w:r>
              <w:rPr>
                <w:rFonts w:hint="eastAsia" w:ascii="仿宋" w:hAnsi="仿宋" w:eastAsia="仿宋" w:cs="仿宋"/>
                <w:sz w:val="24"/>
                <w:lang w:eastAsia="zh-CN"/>
              </w:rPr>
              <w:t>帮助</w:t>
            </w:r>
            <w:r>
              <w:rPr>
                <w:rFonts w:hint="eastAsia" w:ascii="仿宋" w:hAnsi="仿宋" w:eastAsia="仿宋" w:cs="仿宋"/>
                <w:sz w:val="24"/>
              </w:rPr>
              <w:t>服务对象</w:t>
            </w:r>
            <w:r>
              <w:rPr>
                <w:rFonts w:hint="eastAsia" w:ascii="仿宋" w:hAnsi="仿宋" w:eastAsia="仿宋" w:cs="仿宋"/>
                <w:sz w:val="24"/>
                <w:lang w:eastAsia="zh-CN"/>
              </w:rPr>
              <w:t>了解</w:t>
            </w:r>
            <w:r>
              <w:rPr>
                <w:rFonts w:hint="eastAsia" w:ascii="仿宋" w:hAnsi="仿宋" w:eastAsia="仿宋" w:cs="仿宋"/>
                <w:sz w:val="24"/>
              </w:rPr>
              <w:t>社会。</w:t>
            </w:r>
          </w:p>
        </w:tc>
        <w:tc>
          <w:tcPr>
            <w:tcW w:w="6950" w:type="dxa"/>
            <w:noWrap w:val="0"/>
            <w:vAlign w:val="center"/>
          </w:tcPr>
          <w:p w14:paraId="482EA4A5">
            <w:pPr>
              <w:spacing w:line="300" w:lineRule="exact"/>
              <w:rPr>
                <w:rFonts w:hint="eastAsia" w:ascii="仿宋" w:hAnsi="仿宋" w:eastAsia="仿宋" w:cs="仿宋"/>
                <w:sz w:val="24"/>
              </w:rPr>
            </w:pPr>
            <w:r>
              <w:rPr>
                <w:rFonts w:hint="eastAsia" w:ascii="仿宋" w:hAnsi="仿宋" w:eastAsia="仿宋" w:cs="仿宋"/>
                <w:sz w:val="24"/>
              </w:rPr>
              <w:t>指导服务对象通过观看社区的宣传栏、电视、浏览网站、收听电台广播、以及使用微信和</w:t>
            </w:r>
            <w:r>
              <w:rPr>
                <w:rFonts w:hint="eastAsia" w:ascii="仿宋" w:hAnsi="仿宋" w:eastAsia="仿宋" w:cs="仿宋"/>
                <w:sz w:val="24"/>
                <w:lang w:eastAsia="zh-CN"/>
              </w:rPr>
              <w:t>短视频</w:t>
            </w:r>
            <w:r>
              <w:rPr>
                <w:rFonts w:hint="eastAsia" w:ascii="仿宋" w:hAnsi="仿宋" w:eastAsia="仿宋" w:cs="仿宋"/>
                <w:sz w:val="24"/>
              </w:rPr>
              <w:t>等一切数字媒体，知晓社会新闻和身边发生的事件，防止其与社会脱节。</w:t>
            </w:r>
          </w:p>
        </w:tc>
        <w:tc>
          <w:tcPr>
            <w:tcW w:w="2473" w:type="dxa"/>
            <w:noWrap w:val="0"/>
            <w:vAlign w:val="center"/>
          </w:tcPr>
          <w:p w14:paraId="2E9C0A75">
            <w:pPr>
              <w:spacing w:line="300" w:lineRule="exact"/>
              <w:rPr>
                <w:rFonts w:hint="eastAsia" w:ascii="仿宋" w:hAnsi="仿宋" w:eastAsia="仿宋" w:cs="仿宋"/>
                <w:sz w:val="24"/>
              </w:rPr>
            </w:pPr>
          </w:p>
        </w:tc>
      </w:tr>
      <w:tr w14:paraId="3DB8C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592" w:type="dxa"/>
            <w:vMerge w:val="continue"/>
            <w:noWrap w:val="0"/>
            <w:vAlign w:val="center"/>
          </w:tcPr>
          <w:p w14:paraId="2554CB28">
            <w:pPr>
              <w:spacing w:line="300" w:lineRule="exact"/>
              <w:rPr>
                <w:rFonts w:hint="eastAsia" w:ascii="仿宋" w:hAnsi="仿宋" w:eastAsia="仿宋" w:cs="仿宋"/>
                <w:sz w:val="24"/>
              </w:rPr>
            </w:pPr>
          </w:p>
        </w:tc>
        <w:tc>
          <w:tcPr>
            <w:tcW w:w="1310" w:type="dxa"/>
            <w:vMerge w:val="continue"/>
            <w:noWrap w:val="0"/>
            <w:vAlign w:val="center"/>
          </w:tcPr>
          <w:p w14:paraId="0EA600CA">
            <w:pPr>
              <w:spacing w:line="300" w:lineRule="exact"/>
              <w:rPr>
                <w:rFonts w:hint="eastAsia" w:ascii="仿宋" w:hAnsi="仿宋" w:eastAsia="仿宋" w:cs="仿宋"/>
                <w:sz w:val="24"/>
              </w:rPr>
            </w:pPr>
          </w:p>
        </w:tc>
        <w:tc>
          <w:tcPr>
            <w:tcW w:w="2848" w:type="dxa"/>
            <w:noWrap w:val="0"/>
            <w:vAlign w:val="center"/>
          </w:tcPr>
          <w:p w14:paraId="075D72CC">
            <w:pPr>
              <w:spacing w:line="300" w:lineRule="exact"/>
              <w:rPr>
                <w:rFonts w:hint="eastAsia" w:ascii="仿宋" w:hAnsi="仿宋" w:eastAsia="仿宋" w:cs="仿宋"/>
                <w:sz w:val="24"/>
              </w:rPr>
            </w:pPr>
            <w:r>
              <w:rPr>
                <w:rFonts w:hint="eastAsia" w:ascii="仿宋" w:hAnsi="仿宋" w:eastAsia="仿宋" w:cs="仿宋"/>
                <w:sz w:val="24"/>
              </w:rPr>
              <w:t>普及简单的礼仪知识、两性知识、基本社会行为准则和常识。</w:t>
            </w:r>
          </w:p>
        </w:tc>
        <w:tc>
          <w:tcPr>
            <w:tcW w:w="6950" w:type="dxa"/>
            <w:noWrap w:val="0"/>
            <w:vAlign w:val="center"/>
          </w:tcPr>
          <w:p w14:paraId="7651C615">
            <w:pPr>
              <w:spacing w:line="300" w:lineRule="exact"/>
              <w:rPr>
                <w:rFonts w:hint="eastAsia" w:ascii="仿宋" w:hAnsi="仿宋" w:eastAsia="仿宋" w:cs="仿宋"/>
                <w:sz w:val="24"/>
              </w:rPr>
            </w:pPr>
            <w:r>
              <w:rPr>
                <w:rFonts w:hint="eastAsia" w:ascii="仿宋" w:hAnsi="仿宋" w:eastAsia="仿宋" w:cs="仿宋"/>
                <w:sz w:val="24"/>
              </w:rPr>
              <w:t>由礼仪老师和医务人员为服务对象讲解相关专业知识。</w:t>
            </w:r>
          </w:p>
        </w:tc>
        <w:tc>
          <w:tcPr>
            <w:tcW w:w="2473" w:type="dxa"/>
            <w:noWrap w:val="0"/>
            <w:vAlign w:val="center"/>
          </w:tcPr>
          <w:p w14:paraId="33D753E0">
            <w:pPr>
              <w:spacing w:line="300" w:lineRule="exact"/>
              <w:rPr>
                <w:rFonts w:hint="eastAsia" w:ascii="仿宋" w:hAnsi="仿宋" w:eastAsia="仿宋" w:cs="仿宋"/>
                <w:sz w:val="24"/>
              </w:rPr>
            </w:pPr>
          </w:p>
        </w:tc>
      </w:tr>
      <w:tr w14:paraId="7C4E1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592" w:type="dxa"/>
            <w:vMerge w:val="restart"/>
            <w:noWrap w:val="0"/>
            <w:vAlign w:val="center"/>
          </w:tcPr>
          <w:p w14:paraId="40AE2B34">
            <w:pPr>
              <w:spacing w:line="300" w:lineRule="exact"/>
              <w:jc w:val="center"/>
              <w:rPr>
                <w:rFonts w:hint="eastAsia" w:ascii="仿宋" w:hAnsi="仿宋" w:eastAsia="仿宋" w:cs="仿宋"/>
                <w:sz w:val="24"/>
              </w:rPr>
            </w:pPr>
            <w:r>
              <w:rPr>
                <w:rFonts w:hint="eastAsia" w:ascii="仿宋" w:hAnsi="仿宋" w:eastAsia="仿宋" w:cs="仿宋"/>
                <w:sz w:val="24"/>
              </w:rPr>
              <w:t>4.3</w:t>
            </w:r>
          </w:p>
        </w:tc>
        <w:tc>
          <w:tcPr>
            <w:tcW w:w="1310" w:type="dxa"/>
            <w:vMerge w:val="restart"/>
            <w:noWrap w:val="0"/>
            <w:vAlign w:val="center"/>
          </w:tcPr>
          <w:p w14:paraId="32766A77">
            <w:pPr>
              <w:spacing w:line="300" w:lineRule="exact"/>
              <w:rPr>
                <w:rFonts w:hint="eastAsia" w:ascii="仿宋" w:hAnsi="仿宋" w:eastAsia="仿宋" w:cs="仿宋"/>
                <w:sz w:val="24"/>
              </w:rPr>
            </w:pPr>
            <w:r>
              <w:rPr>
                <w:rFonts w:hint="eastAsia" w:ascii="仿宋" w:hAnsi="仿宋" w:eastAsia="仿宋" w:cs="仿宋"/>
                <w:sz w:val="24"/>
              </w:rPr>
              <w:t>社交和休闲生活辅导</w:t>
            </w:r>
          </w:p>
        </w:tc>
        <w:tc>
          <w:tcPr>
            <w:tcW w:w="2848" w:type="dxa"/>
            <w:noWrap w:val="0"/>
            <w:vAlign w:val="center"/>
          </w:tcPr>
          <w:p w14:paraId="6294D1A7">
            <w:pPr>
              <w:spacing w:line="300" w:lineRule="exact"/>
              <w:rPr>
                <w:rFonts w:hint="eastAsia" w:ascii="仿宋" w:hAnsi="仿宋" w:eastAsia="仿宋" w:cs="仿宋"/>
                <w:sz w:val="24"/>
              </w:rPr>
            </w:pPr>
            <w:r>
              <w:rPr>
                <w:rFonts w:hint="eastAsia" w:ascii="仿宋" w:hAnsi="仿宋" w:eastAsia="仿宋" w:cs="仿宋"/>
                <w:sz w:val="24"/>
              </w:rPr>
              <w:t>指导服务对象在一定社会场景中进行适应性训练，协助闲暇生活的安排。</w:t>
            </w:r>
          </w:p>
        </w:tc>
        <w:tc>
          <w:tcPr>
            <w:tcW w:w="6950" w:type="dxa"/>
            <w:noWrap w:val="0"/>
            <w:vAlign w:val="center"/>
          </w:tcPr>
          <w:p w14:paraId="6629503C">
            <w:pPr>
              <w:spacing w:line="300" w:lineRule="exact"/>
              <w:rPr>
                <w:rFonts w:hint="eastAsia" w:ascii="仿宋" w:hAnsi="仿宋" w:eastAsia="仿宋" w:cs="仿宋"/>
                <w:sz w:val="24"/>
              </w:rPr>
            </w:pPr>
            <w:r>
              <w:rPr>
                <w:rFonts w:hint="eastAsia" w:ascii="仿宋" w:hAnsi="仿宋" w:eastAsia="仿宋" w:cs="仿宋"/>
                <w:sz w:val="24"/>
              </w:rPr>
              <w:t>定期指派专业人员开展上门服务，对服务对象进行适应性训练，协助闲暇生活的安排。</w:t>
            </w:r>
          </w:p>
        </w:tc>
        <w:tc>
          <w:tcPr>
            <w:tcW w:w="2473" w:type="dxa"/>
            <w:noWrap w:val="0"/>
            <w:vAlign w:val="center"/>
          </w:tcPr>
          <w:p w14:paraId="3DDCF0CE">
            <w:pPr>
              <w:spacing w:line="300" w:lineRule="exact"/>
              <w:rPr>
                <w:rFonts w:hint="eastAsia" w:ascii="仿宋" w:hAnsi="仿宋" w:eastAsia="仿宋" w:cs="仿宋"/>
                <w:sz w:val="24"/>
              </w:rPr>
            </w:pPr>
          </w:p>
        </w:tc>
      </w:tr>
      <w:tr w14:paraId="09972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592" w:type="dxa"/>
            <w:vMerge w:val="continue"/>
            <w:noWrap w:val="0"/>
            <w:vAlign w:val="center"/>
          </w:tcPr>
          <w:p w14:paraId="51FDF1AE">
            <w:pPr>
              <w:spacing w:line="300" w:lineRule="exact"/>
              <w:rPr>
                <w:rFonts w:hint="eastAsia" w:ascii="仿宋" w:hAnsi="仿宋" w:eastAsia="仿宋" w:cs="仿宋"/>
                <w:sz w:val="24"/>
              </w:rPr>
            </w:pPr>
          </w:p>
        </w:tc>
        <w:tc>
          <w:tcPr>
            <w:tcW w:w="1310" w:type="dxa"/>
            <w:vMerge w:val="continue"/>
            <w:noWrap w:val="0"/>
            <w:vAlign w:val="center"/>
          </w:tcPr>
          <w:p w14:paraId="11571CE5">
            <w:pPr>
              <w:spacing w:line="300" w:lineRule="exact"/>
              <w:rPr>
                <w:rFonts w:hint="eastAsia" w:ascii="仿宋" w:hAnsi="仿宋" w:eastAsia="仿宋" w:cs="仿宋"/>
                <w:sz w:val="24"/>
              </w:rPr>
            </w:pPr>
          </w:p>
        </w:tc>
        <w:tc>
          <w:tcPr>
            <w:tcW w:w="2848" w:type="dxa"/>
            <w:noWrap w:val="0"/>
            <w:vAlign w:val="center"/>
          </w:tcPr>
          <w:p w14:paraId="4A7EA637">
            <w:pPr>
              <w:spacing w:line="300" w:lineRule="exact"/>
              <w:rPr>
                <w:rFonts w:hint="eastAsia" w:ascii="仿宋" w:hAnsi="仿宋" w:eastAsia="仿宋" w:cs="仿宋"/>
                <w:sz w:val="24"/>
              </w:rPr>
            </w:pPr>
            <w:r>
              <w:rPr>
                <w:rFonts w:hint="eastAsia" w:ascii="仿宋" w:hAnsi="仿宋" w:eastAsia="仿宋" w:cs="仿宋"/>
                <w:sz w:val="24"/>
              </w:rPr>
              <w:t>教育培训、图书阅览、上网和收看收听电视广播等。</w:t>
            </w:r>
          </w:p>
        </w:tc>
        <w:tc>
          <w:tcPr>
            <w:tcW w:w="6950" w:type="dxa"/>
            <w:noWrap w:val="0"/>
            <w:vAlign w:val="center"/>
          </w:tcPr>
          <w:p w14:paraId="559710A3">
            <w:pPr>
              <w:spacing w:line="300" w:lineRule="exact"/>
              <w:rPr>
                <w:rFonts w:hint="eastAsia" w:ascii="仿宋" w:hAnsi="仿宋" w:eastAsia="仿宋" w:cs="仿宋"/>
                <w:sz w:val="24"/>
              </w:rPr>
            </w:pPr>
            <w:r>
              <w:rPr>
                <w:rFonts w:hint="eastAsia" w:ascii="仿宋" w:hAnsi="仿宋" w:eastAsia="仿宋" w:cs="仿宋"/>
                <w:sz w:val="24"/>
              </w:rPr>
              <w:t>组织服务对象去图书馆参观阅览图书及绿色网吧，组织</w:t>
            </w:r>
            <w:r>
              <w:rPr>
                <w:rFonts w:hint="eastAsia" w:ascii="仿宋" w:hAnsi="仿宋" w:eastAsia="仿宋" w:cs="仿宋"/>
                <w:sz w:val="24"/>
                <w:lang w:eastAsia="zh-CN"/>
              </w:rPr>
              <w:t>其</w:t>
            </w:r>
            <w:r>
              <w:rPr>
                <w:rFonts w:hint="eastAsia" w:ascii="仿宋" w:hAnsi="仿宋" w:eastAsia="仿宋" w:cs="仿宋"/>
                <w:sz w:val="24"/>
              </w:rPr>
              <w:t>在国家重大节日时收看收听电视广播等。</w:t>
            </w:r>
          </w:p>
        </w:tc>
        <w:tc>
          <w:tcPr>
            <w:tcW w:w="2473" w:type="dxa"/>
            <w:noWrap w:val="0"/>
            <w:vAlign w:val="center"/>
          </w:tcPr>
          <w:p w14:paraId="09DD94DD">
            <w:pPr>
              <w:spacing w:line="300" w:lineRule="exact"/>
              <w:rPr>
                <w:rFonts w:hint="eastAsia" w:ascii="仿宋" w:hAnsi="仿宋" w:eastAsia="仿宋" w:cs="仿宋"/>
                <w:sz w:val="24"/>
              </w:rPr>
            </w:pPr>
          </w:p>
        </w:tc>
      </w:tr>
      <w:tr w14:paraId="0BD4E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592" w:type="dxa"/>
            <w:vMerge w:val="continue"/>
            <w:noWrap w:val="0"/>
            <w:vAlign w:val="center"/>
          </w:tcPr>
          <w:p w14:paraId="46CB0EDC">
            <w:pPr>
              <w:spacing w:line="300" w:lineRule="exact"/>
              <w:rPr>
                <w:rFonts w:hint="eastAsia" w:ascii="仿宋" w:hAnsi="仿宋" w:eastAsia="仿宋" w:cs="仿宋"/>
                <w:sz w:val="24"/>
              </w:rPr>
            </w:pPr>
          </w:p>
        </w:tc>
        <w:tc>
          <w:tcPr>
            <w:tcW w:w="1310" w:type="dxa"/>
            <w:vMerge w:val="continue"/>
            <w:noWrap w:val="0"/>
            <w:vAlign w:val="center"/>
          </w:tcPr>
          <w:p w14:paraId="63A31E42">
            <w:pPr>
              <w:spacing w:line="300" w:lineRule="exact"/>
              <w:rPr>
                <w:rFonts w:hint="eastAsia" w:ascii="仿宋" w:hAnsi="仿宋" w:eastAsia="仿宋" w:cs="仿宋"/>
                <w:sz w:val="24"/>
              </w:rPr>
            </w:pPr>
          </w:p>
        </w:tc>
        <w:tc>
          <w:tcPr>
            <w:tcW w:w="2848" w:type="dxa"/>
            <w:noWrap w:val="0"/>
            <w:vAlign w:val="center"/>
          </w:tcPr>
          <w:p w14:paraId="3E6478CD">
            <w:pPr>
              <w:spacing w:line="300" w:lineRule="exact"/>
              <w:rPr>
                <w:rFonts w:hint="eastAsia" w:ascii="仿宋" w:hAnsi="仿宋" w:eastAsia="仿宋" w:cs="仿宋"/>
                <w:sz w:val="24"/>
              </w:rPr>
            </w:pPr>
            <w:r>
              <w:rPr>
                <w:rFonts w:hint="eastAsia" w:ascii="仿宋" w:hAnsi="仿宋" w:eastAsia="仿宋" w:cs="仿宋"/>
                <w:sz w:val="24"/>
              </w:rPr>
              <w:t>开展适宜的文化、体育、娱乐活动。</w:t>
            </w:r>
          </w:p>
        </w:tc>
        <w:tc>
          <w:tcPr>
            <w:tcW w:w="6950" w:type="dxa"/>
            <w:noWrap w:val="0"/>
            <w:vAlign w:val="center"/>
          </w:tcPr>
          <w:p w14:paraId="3E005CC8">
            <w:pPr>
              <w:spacing w:line="300" w:lineRule="exact"/>
              <w:rPr>
                <w:rFonts w:hint="eastAsia" w:ascii="仿宋" w:hAnsi="仿宋" w:eastAsia="仿宋" w:cs="仿宋"/>
                <w:sz w:val="24"/>
              </w:rPr>
            </w:pPr>
            <w:r>
              <w:rPr>
                <w:rFonts w:hint="eastAsia" w:ascii="仿宋" w:hAnsi="仿宋" w:eastAsia="仿宋" w:cs="仿宋"/>
                <w:sz w:val="24"/>
              </w:rPr>
              <w:t>开展适合服务对象的文体娱乐活动，如球类、乐器等。</w:t>
            </w:r>
          </w:p>
        </w:tc>
        <w:tc>
          <w:tcPr>
            <w:tcW w:w="2473" w:type="dxa"/>
            <w:noWrap w:val="0"/>
            <w:vAlign w:val="center"/>
          </w:tcPr>
          <w:p w14:paraId="1058DD7C">
            <w:pPr>
              <w:spacing w:line="300" w:lineRule="exact"/>
              <w:rPr>
                <w:rFonts w:hint="eastAsia" w:ascii="仿宋" w:hAnsi="仿宋" w:eastAsia="仿宋" w:cs="仿宋"/>
                <w:sz w:val="24"/>
              </w:rPr>
            </w:pPr>
          </w:p>
        </w:tc>
      </w:tr>
      <w:tr w14:paraId="0C4FE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592" w:type="dxa"/>
            <w:vMerge w:val="continue"/>
            <w:noWrap w:val="0"/>
            <w:vAlign w:val="center"/>
          </w:tcPr>
          <w:p w14:paraId="64EB0F24">
            <w:pPr>
              <w:spacing w:line="300" w:lineRule="exact"/>
              <w:rPr>
                <w:rFonts w:hint="eastAsia" w:ascii="仿宋" w:hAnsi="仿宋" w:eastAsia="仿宋" w:cs="仿宋"/>
                <w:sz w:val="24"/>
              </w:rPr>
            </w:pPr>
          </w:p>
        </w:tc>
        <w:tc>
          <w:tcPr>
            <w:tcW w:w="1310" w:type="dxa"/>
            <w:vMerge w:val="continue"/>
            <w:noWrap w:val="0"/>
            <w:vAlign w:val="center"/>
          </w:tcPr>
          <w:p w14:paraId="022AFD8B">
            <w:pPr>
              <w:spacing w:line="300" w:lineRule="exact"/>
              <w:rPr>
                <w:rFonts w:hint="eastAsia" w:ascii="仿宋" w:hAnsi="仿宋" w:eastAsia="仿宋" w:cs="仿宋"/>
                <w:sz w:val="24"/>
              </w:rPr>
            </w:pPr>
          </w:p>
        </w:tc>
        <w:tc>
          <w:tcPr>
            <w:tcW w:w="2848" w:type="dxa"/>
            <w:noWrap w:val="0"/>
            <w:vAlign w:val="center"/>
          </w:tcPr>
          <w:p w14:paraId="2E198FE2">
            <w:pPr>
              <w:spacing w:line="300" w:lineRule="exact"/>
              <w:rPr>
                <w:rFonts w:hint="eastAsia" w:ascii="仿宋" w:hAnsi="仿宋" w:eastAsia="仿宋" w:cs="仿宋"/>
                <w:sz w:val="24"/>
              </w:rPr>
            </w:pPr>
            <w:r>
              <w:rPr>
                <w:rFonts w:hint="eastAsia" w:ascii="仿宋" w:hAnsi="仿宋" w:eastAsia="仿宋" w:cs="仿宋"/>
                <w:sz w:val="24"/>
              </w:rPr>
              <w:t>学习正确且合理使用电视机、电脑、手机等。</w:t>
            </w:r>
          </w:p>
        </w:tc>
        <w:tc>
          <w:tcPr>
            <w:tcW w:w="6950" w:type="dxa"/>
            <w:noWrap w:val="0"/>
            <w:vAlign w:val="center"/>
          </w:tcPr>
          <w:p w14:paraId="2556CE77">
            <w:pPr>
              <w:spacing w:line="300" w:lineRule="exact"/>
              <w:rPr>
                <w:rFonts w:hint="eastAsia" w:ascii="仿宋" w:hAnsi="仿宋" w:eastAsia="仿宋" w:cs="仿宋"/>
                <w:sz w:val="24"/>
              </w:rPr>
            </w:pPr>
            <w:r>
              <w:rPr>
                <w:rFonts w:hint="eastAsia" w:ascii="仿宋" w:hAnsi="仿宋" w:eastAsia="仿宋" w:cs="仿宋"/>
                <w:sz w:val="24"/>
              </w:rPr>
              <w:t>由专业老师为服务对象讲解正确使用电子设备相关知识。</w:t>
            </w:r>
          </w:p>
        </w:tc>
        <w:tc>
          <w:tcPr>
            <w:tcW w:w="2473" w:type="dxa"/>
            <w:noWrap w:val="0"/>
            <w:vAlign w:val="center"/>
          </w:tcPr>
          <w:p w14:paraId="0229FD8B">
            <w:pPr>
              <w:spacing w:line="300" w:lineRule="exact"/>
              <w:rPr>
                <w:rFonts w:hint="eastAsia" w:ascii="仿宋" w:hAnsi="仿宋" w:eastAsia="仿宋" w:cs="仿宋"/>
                <w:sz w:val="24"/>
              </w:rPr>
            </w:pPr>
          </w:p>
        </w:tc>
      </w:tr>
      <w:tr w14:paraId="71F0D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592" w:type="dxa"/>
            <w:vMerge w:val="continue"/>
            <w:noWrap w:val="0"/>
            <w:vAlign w:val="center"/>
          </w:tcPr>
          <w:p w14:paraId="5F517A8E">
            <w:pPr>
              <w:spacing w:line="300" w:lineRule="exact"/>
              <w:rPr>
                <w:rFonts w:hint="eastAsia" w:ascii="仿宋" w:hAnsi="仿宋" w:eastAsia="仿宋" w:cs="仿宋"/>
                <w:sz w:val="24"/>
              </w:rPr>
            </w:pPr>
          </w:p>
        </w:tc>
        <w:tc>
          <w:tcPr>
            <w:tcW w:w="1310" w:type="dxa"/>
            <w:vMerge w:val="continue"/>
            <w:noWrap w:val="0"/>
            <w:vAlign w:val="center"/>
          </w:tcPr>
          <w:p w14:paraId="22BD5FD1">
            <w:pPr>
              <w:spacing w:line="300" w:lineRule="exact"/>
              <w:rPr>
                <w:rFonts w:hint="eastAsia" w:ascii="仿宋" w:hAnsi="仿宋" w:eastAsia="仿宋" w:cs="仿宋"/>
                <w:sz w:val="24"/>
              </w:rPr>
            </w:pPr>
          </w:p>
        </w:tc>
        <w:tc>
          <w:tcPr>
            <w:tcW w:w="2848" w:type="dxa"/>
            <w:noWrap w:val="0"/>
            <w:vAlign w:val="center"/>
          </w:tcPr>
          <w:p w14:paraId="0B8C503C">
            <w:pPr>
              <w:spacing w:line="300" w:lineRule="exact"/>
              <w:rPr>
                <w:rFonts w:hint="eastAsia" w:ascii="仿宋" w:hAnsi="仿宋" w:eastAsia="仿宋" w:cs="仿宋"/>
                <w:sz w:val="24"/>
              </w:rPr>
            </w:pPr>
            <w:r>
              <w:rPr>
                <w:rFonts w:hint="eastAsia" w:ascii="仿宋" w:hAnsi="仿宋" w:eastAsia="仿宋" w:cs="仿宋"/>
                <w:sz w:val="24"/>
              </w:rPr>
              <w:t>发展音乐、棋牌、美术、文学、舞蹈等兴趣学习及朋友网络建立。</w:t>
            </w:r>
          </w:p>
        </w:tc>
        <w:tc>
          <w:tcPr>
            <w:tcW w:w="6950" w:type="dxa"/>
            <w:noWrap w:val="0"/>
            <w:vAlign w:val="center"/>
          </w:tcPr>
          <w:p w14:paraId="727B690D">
            <w:pPr>
              <w:spacing w:line="300" w:lineRule="exact"/>
              <w:rPr>
                <w:rFonts w:hint="eastAsia" w:ascii="仿宋" w:hAnsi="仿宋" w:eastAsia="仿宋" w:cs="仿宋"/>
                <w:sz w:val="24"/>
              </w:rPr>
            </w:pPr>
            <w:r>
              <w:rPr>
                <w:rFonts w:hint="eastAsia" w:ascii="仿宋" w:hAnsi="仿宋" w:eastAsia="仿宋" w:cs="仿宋"/>
                <w:sz w:val="24"/>
              </w:rPr>
              <w:t>积极组织服务对象参加社区组织的兴趣班，培养他们的兴趣。指导有意愿和条件的服务对象建立社交网络，通过引导和陪护，鼓励其与家人、朋友、网友等沟通交流。</w:t>
            </w:r>
          </w:p>
        </w:tc>
        <w:tc>
          <w:tcPr>
            <w:tcW w:w="2473" w:type="dxa"/>
            <w:noWrap w:val="0"/>
            <w:vAlign w:val="center"/>
          </w:tcPr>
          <w:p w14:paraId="7CF8D8F6">
            <w:pPr>
              <w:spacing w:line="300" w:lineRule="exact"/>
              <w:rPr>
                <w:rFonts w:hint="eastAsia" w:ascii="仿宋" w:hAnsi="仿宋" w:eastAsia="仿宋" w:cs="仿宋"/>
                <w:sz w:val="24"/>
              </w:rPr>
            </w:pPr>
          </w:p>
        </w:tc>
      </w:tr>
      <w:tr w14:paraId="756E8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592" w:type="dxa"/>
            <w:vMerge w:val="continue"/>
            <w:noWrap w:val="0"/>
            <w:vAlign w:val="center"/>
          </w:tcPr>
          <w:p w14:paraId="334F3387">
            <w:pPr>
              <w:spacing w:line="300" w:lineRule="exact"/>
              <w:rPr>
                <w:rFonts w:hint="eastAsia" w:ascii="仿宋" w:hAnsi="仿宋" w:eastAsia="仿宋" w:cs="仿宋"/>
                <w:sz w:val="24"/>
              </w:rPr>
            </w:pPr>
          </w:p>
        </w:tc>
        <w:tc>
          <w:tcPr>
            <w:tcW w:w="1310" w:type="dxa"/>
            <w:vMerge w:val="continue"/>
            <w:noWrap w:val="0"/>
            <w:vAlign w:val="center"/>
          </w:tcPr>
          <w:p w14:paraId="0066F90A">
            <w:pPr>
              <w:spacing w:line="300" w:lineRule="exact"/>
              <w:rPr>
                <w:rFonts w:hint="eastAsia" w:ascii="仿宋" w:hAnsi="仿宋" w:eastAsia="仿宋" w:cs="仿宋"/>
                <w:sz w:val="24"/>
              </w:rPr>
            </w:pPr>
          </w:p>
        </w:tc>
        <w:tc>
          <w:tcPr>
            <w:tcW w:w="2848" w:type="dxa"/>
            <w:noWrap w:val="0"/>
            <w:vAlign w:val="center"/>
          </w:tcPr>
          <w:p w14:paraId="1EDF1776">
            <w:pPr>
              <w:spacing w:line="300" w:lineRule="exact"/>
              <w:rPr>
                <w:rFonts w:hint="eastAsia" w:ascii="仿宋" w:hAnsi="仿宋" w:eastAsia="仿宋" w:cs="仿宋"/>
                <w:sz w:val="24"/>
              </w:rPr>
            </w:pPr>
            <w:r>
              <w:rPr>
                <w:rFonts w:hint="eastAsia" w:ascii="仿宋" w:hAnsi="仿宋" w:eastAsia="仿宋" w:cs="仿宋"/>
                <w:sz w:val="24"/>
              </w:rPr>
              <w:t>安排有共同闲暇生活的服务对象个人和家庭，开展文娱小组、兴趣小组、教育小组等。</w:t>
            </w:r>
          </w:p>
        </w:tc>
        <w:tc>
          <w:tcPr>
            <w:tcW w:w="6950" w:type="dxa"/>
            <w:noWrap w:val="0"/>
            <w:vAlign w:val="center"/>
          </w:tcPr>
          <w:p w14:paraId="4FED4733">
            <w:pPr>
              <w:spacing w:line="300" w:lineRule="exact"/>
              <w:rPr>
                <w:rFonts w:hint="eastAsia" w:ascii="仿宋" w:hAnsi="仿宋" w:eastAsia="仿宋" w:cs="仿宋"/>
                <w:sz w:val="24"/>
              </w:rPr>
            </w:pPr>
            <w:r>
              <w:rPr>
                <w:rFonts w:hint="eastAsia" w:ascii="仿宋" w:hAnsi="仿宋" w:eastAsia="仿宋" w:cs="仿宋"/>
                <w:sz w:val="24"/>
              </w:rPr>
              <w:t>定期在社区内组织有参与能力的服务对象，参加各种文娱小组、兴趣小组、学习小组等。</w:t>
            </w:r>
          </w:p>
        </w:tc>
        <w:tc>
          <w:tcPr>
            <w:tcW w:w="2473" w:type="dxa"/>
            <w:noWrap w:val="0"/>
            <w:vAlign w:val="center"/>
          </w:tcPr>
          <w:p w14:paraId="52D5EE48">
            <w:pPr>
              <w:spacing w:line="300" w:lineRule="exact"/>
              <w:rPr>
                <w:rFonts w:hint="eastAsia" w:ascii="仿宋" w:hAnsi="仿宋" w:eastAsia="仿宋" w:cs="仿宋"/>
                <w:sz w:val="24"/>
              </w:rPr>
            </w:pPr>
          </w:p>
        </w:tc>
      </w:tr>
      <w:tr w14:paraId="49FAD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592" w:type="dxa"/>
            <w:vMerge w:val="continue"/>
            <w:noWrap w:val="0"/>
            <w:vAlign w:val="center"/>
          </w:tcPr>
          <w:p w14:paraId="78E4301C">
            <w:pPr>
              <w:spacing w:line="300" w:lineRule="exact"/>
              <w:rPr>
                <w:rFonts w:hint="eastAsia" w:ascii="仿宋" w:hAnsi="仿宋" w:eastAsia="仿宋" w:cs="仿宋"/>
                <w:sz w:val="24"/>
              </w:rPr>
            </w:pPr>
          </w:p>
        </w:tc>
        <w:tc>
          <w:tcPr>
            <w:tcW w:w="1310" w:type="dxa"/>
            <w:vMerge w:val="continue"/>
            <w:noWrap w:val="0"/>
            <w:vAlign w:val="center"/>
          </w:tcPr>
          <w:p w14:paraId="7C210AF1">
            <w:pPr>
              <w:spacing w:line="300" w:lineRule="exact"/>
              <w:rPr>
                <w:rFonts w:hint="eastAsia" w:ascii="仿宋" w:hAnsi="仿宋" w:eastAsia="仿宋" w:cs="仿宋"/>
                <w:sz w:val="24"/>
              </w:rPr>
            </w:pPr>
          </w:p>
        </w:tc>
        <w:tc>
          <w:tcPr>
            <w:tcW w:w="2848" w:type="dxa"/>
            <w:noWrap w:val="0"/>
            <w:vAlign w:val="center"/>
          </w:tcPr>
          <w:p w14:paraId="55F0B850">
            <w:pPr>
              <w:spacing w:line="300" w:lineRule="exact"/>
              <w:rPr>
                <w:rFonts w:hint="eastAsia" w:ascii="仿宋" w:hAnsi="仿宋" w:eastAsia="仿宋" w:cs="仿宋"/>
                <w:sz w:val="24"/>
              </w:rPr>
            </w:pPr>
            <w:r>
              <w:rPr>
                <w:rFonts w:hint="eastAsia" w:ascii="仿宋" w:hAnsi="仿宋" w:eastAsia="仿宋" w:cs="仿宋"/>
                <w:sz w:val="24"/>
              </w:rPr>
              <w:t>为适宜的服务对象提供参与真实社会生活的机会，组织参加适宜的社区活动。</w:t>
            </w:r>
          </w:p>
        </w:tc>
        <w:tc>
          <w:tcPr>
            <w:tcW w:w="6950" w:type="dxa"/>
            <w:noWrap w:val="0"/>
            <w:vAlign w:val="center"/>
          </w:tcPr>
          <w:p w14:paraId="1562A7C6">
            <w:pPr>
              <w:spacing w:line="300" w:lineRule="exact"/>
              <w:rPr>
                <w:rFonts w:hint="eastAsia" w:ascii="仿宋" w:hAnsi="仿宋" w:eastAsia="仿宋" w:cs="仿宋"/>
                <w:sz w:val="24"/>
              </w:rPr>
            </w:pPr>
            <w:r>
              <w:rPr>
                <w:rFonts w:hint="eastAsia" w:ascii="仿宋" w:hAnsi="仿宋" w:eastAsia="仿宋" w:cs="仿宋"/>
                <w:sz w:val="24"/>
              </w:rPr>
              <w:t>依托社区、驻地单位社会实践活动，组织有能力的服务对象积极参与。</w:t>
            </w:r>
          </w:p>
        </w:tc>
        <w:tc>
          <w:tcPr>
            <w:tcW w:w="2473" w:type="dxa"/>
            <w:noWrap w:val="0"/>
            <w:vAlign w:val="center"/>
          </w:tcPr>
          <w:p w14:paraId="6D91B0AF">
            <w:pPr>
              <w:spacing w:line="300" w:lineRule="exact"/>
              <w:rPr>
                <w:rFonts w:hint="eastAsia" w:ascii="仿宋" w:hAnsi="仿宋" w:eastAsia="仿宋" w:cs="仿宋"/>
                <w:sz w:val="24"/>
              </w:rPr>
            </w:pPr>
          </w:p>
        </w:tc>
      </w:tr>
      <w:tr w14:paraId="23741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592" w:type="dxa"/>
            <w:noWrap w:val="0"/>
            <w:vAlign w:val="center"/>
          </w:tcPr>
          <w:p w14:paraId="0D2334F1">
            <w:pPr>
              <w:spacing w:line="300" w:lineRule="exact"/>
              <w:jc w:val="center"/>
              <w:rPr>
                <w:rFonts w:hint="eastAsia" w:ascii="仿宋" w:hAnsi="仿宋" w:eastAsia="仿宋" w:cs="仿宋"/>
                <w:sz w:val="24"/>
              </w:rPr>
            </w:pPr>
            <w:r>
              <w:rPr>
                <w:rFonts w:hint="eastAsia" w:ascii="仿宋" w:hAnsi="仿宋" w:eastAsia="仿宋" w:cs="仿宋"/>
                <w:sz w:val="24"/>
              </w:rPr>
              <w:t>4.4</w:t>
            </w:r>
          </w:p>
        </w:tc>
        <w:tc>
          <w:tcPr>
            <w:tcW w:w="1310" w:type="dxa"/>
            <w:noWrap w:val="0"/>
            <w:vAlign w:val="center"/>
          </w:tcPr>
          <w:p w14:paraId="6CBABE4A">
            <w:pPr>
              <w:spacing w:line="300" w:lineRule="exact"/>
              <w:rPr>
                <w:rFonts w:hint="eastAsia" w:ascii="仿宋" w:hAnsi="仿宋" w:eastAsia="仿宋" w:cs="仿宋"/>
                <w:sz w:val="24"/>
              </w:rPr>
            </w:pPr>
            <w:r>
              <w:rPr>
                <w:rFonts w:hint="eastAsia" w:ascii="仿宋" w:hAnsi="仿宋" w:eastAsia="仿宋" w:cs="仿宋"/>
                <w:sz w:val="24"/>
              </w:rPr>
              <w:t>其他社会适应能力服务</w:t>
            </w:r>
          </w:p>
        </w:tc>
        <w:tc>
          <w:tcPr>
            <w:tcW w:w="2848" w:type="dxa"/>
            <w:noWrap w:val="0"/>
            <w:vAlign w:val="center"/>
          </w:tcPr>
          <w:p w14:paraId="2604D48C">
            <w:pPr>
              <w:spacing w:line="300" w:lineRule="exact"/>
              <w:rPr>
                <w:rFonts w:hint="eastAsia" w:ascii="仿宋" w:hAnsi="仿宋" w:eastAsia="仿宋" w:cs="仿宋"/>
                <w:sz w:val="24"/>
              </w:rPr>
            </w:pPr>
            <w:r>
              <w:rPr>
                <w:rFonts w:hint="eastAsia" w:ascii="仿宋" w:hAnsi="仿宋" w:eastAsia="仿宋" w:cs="仿宋"/>
                <w:sz w:val="24"/>
              </w:rPr>
              <w:t>针对服务对象的实际情况和需求，组织社会实践活动。</w:t>
            </w:r>
          </w:p>
        </w:tc>
        <w:tc>
          <w:tcPr>
            <w:tcW w:w="6950" w:type="dxa"/>
            <w:noWrap w:val="0"/>
            <w:vAlign w:val="center"/>
          </w:tcPr>
          <w:p w14:paraId="6F966A15">
            <w:pPr>
              <w:spacing w:line="300" w:lineRule="exact"/>
              <w:rPr>
                <w:rFonts w:hint="eastAsia" w:ascii="仿宋" w:hAnsi="仿宋" w:eastAsia="仿宋" w:cs="仿宋"/>
                <w:sz w:val="24"/>
              </w:rPr>
            </w:pPr>
            <w:r>
              <w:rPr>
                <w:rFonts w:hint="eastAsia" w:ascii="仿宋" w:hAnsi="仿宋" w:eastAsia="仿宋" w:cs="仿宋"/>
                <w:sz w:val="24"/>
              </w:rPr>
              <w:t>共享社会资源，组织开展各类融入社会活动（有相应的档案记录）。</w:t>
            </w:r>
          </w:p>
        </w:tc>
        <w:tc>
          <w:tcPr>
            <w:tcW w:w="2473" w:type="dxa"/>
            <w:noWrap w:val="0"/>
            <w:vAlign w:val="center"/>
          </w:tcPr>
          <w:p w14:paraId="6D373F5C">
            <w:pPr>
              <w:spacing w:line="300" w:lineRule="exact"/>
              <w:rPr>
                <w:rFonts w:hint="eastAsia" w:ascii="仿宋" w:hAnsi="仿宋" w:eastAsia="仿宋" w:cs="仿宋"/>
                <w:sz w:val="24"/>
              </w:rPr>
            </w:pPr>
          </w:p>
        </w:tc>
      </w:tr>
      <w:tr w14:paraId="0BAFF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73" w:type="dxa"/>
            <w:gridSpan w:val="5"/>
            <w:noWrap w:val="0"/>
            <w:vAlign w:val="center"/>
          </w:tcPr>
          <w:p w14:paraId="38B6DDD8">
            <w:pPr>
              <w:spacing w:line="300" w:lineRule="exact"/>
              <w:rPr>
                <w:rFonts w:hint="eastAsia" w:ascii="仿宋" w:hAnsi="仿宋" w:eastAsia="仿宋" w:cs="仿宋"/>
                <w:b/>
                <w:bCs/>
                <w:sz w:val="24"/>
              </w:rPr>
            </w:pPr>
            <w:r>
              <w:rPr>
                <w:rFonts w:hint="eastAsia" w:ascii="宋体" w:hAnsi="宋体" w:cs="宋体"/>
                <w:b/>
                <w:bCs/>
                <w:sz w:val="24"/>
              </w:rPr>
              <w:t>5职业康复和劳动技能训练</w:t>
            </w:r>
          </w:p>
        </w:tc>
      </w:tr>
      <w:tr w14:paraId="61B55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592" w:type="dxa"/>
            <w:noWrap w:val="0"/>
            <w:vAlign w:val="center"/>
          </w:tcPr>
          <w:p w14:paraId="670D8F78">
            <w:pPr>
              <w:spacing w:line="300" w:lineRule="exact"/>
              <w:jc w:val="center"/>
              <w:rPr>
                <w:rFonts w:hint="eastAsia" w:ascii="仿宋" w:hAnsi="仿宋" w:eastAsia="仿宋" w:cs="仿宋"/>
                <w:b/>
                <w:bCs/>
                <w:sz w:val="24"/>
              </w:rPr>
            </w:pPr>
            <w:r>
              <w:rPr>
                <w:rFonts w:hint="eastAsia" w:ascii="仿宋" w:hAnsi="仿宋" w:eastAsia="仿宋" w:cs="仿宋"/>
                <w:b/>
                <w:bCs/>
                <w:sz w:val="24"/>
              </w:rPr>
              <w:t>序号</w:t>
            </w:r>
          </w:p>
        </w:tc>
        <w:tc>
          <w:tcPr>
            <w:tcW w:w="1310" w:type="dxa"/>
            <w:noWrap w:val="0"/>
            <w:vAlign w:val="center"/>
          </w:tcPr>
          <w:p w14:paraId="66C88D47">
            <w:pPr>
              <w:spacing w:line="300" w:lineRule="exact"/>
              <w:ind w:firstLine="241" w:firstLineChars="100"/>
              <w:jc w:val="center"/>
              <w:rPr>
                <w:rFonts w:hint="eastAsia" w:ascii="仿宋" w:hAnsi="仿宋" w:eastAsia="仿宋" w:cs="仿宋"/>
                <w:b/>
                <w:bCs/>
                <w:sz w:val="24"/>
              </w:rPr>
            </w:pPr>
            <w:r>
              <w:rPr>
                <w:rFonts w:hint="eastAsia" w:ascii="仿宋" w:hAnsi="仿宋" w:eastAsia="仿宋" w:cs="仿宋"/>
                <w:b/>
                <w:bCs/>
                <w:sz w:val="24"/>
              </w:rPr>
              <w:t>服务名称</w:t>
            </w:r>
          </w:p>
        </w:tc>
        <w:tc>
          <w:tcPr>
            <w:tcW w:w="2848" w:type="dxa"/>
            <w:noWrap w:val="0"/>
            <w:vAlign w:val="center"/>
          </w:tcPr>
          <w:p w14:paraId="4667FFA2">
            <w:pPr>
              <w:spacing w:line="300" w:lineRule="exact"/>
              <w:jc w:val="center"/>
              <w:rPr>
                <w:rFonts w:hint="eastAsia" w:ascii="仿宋" w:hAnsi="仿宋" w:eastAsia="仿宋" w:cs="仿宋"/>
                <w:b/>
                <w:bCs/>
                <w:sz w:val="24"/>
              </w:rPr>
            </w:pPr>
            <w:r>
              <w:rPr>
                <w:rFonts w:hint="eastAsia" w:ascii="仿宋" w:hAnsi="仿宋" w:eastAsia="仿宋" w:cs="仿宋"/>
                <w:b/>
                <w:bCs/>
                <w:sz w:val="24"/>
              </w:rPr>
              <w:t>服务内容</w:t>
            </w:r>
          </w:p>
        </w:tc>
        <w:tc>
          <w:tcPr>
            <w:tcW w:w="6950" w:type="dxa"/>
            <w:noWrap w:val="0"/>
            <w:vAlign w:val="center"/>
          </w:tcPr>
          <w:p w14:paraId="64579BB6">
            <w:pPr>
              <w:spacing w:line="300" w:lineRule="exact"/>
              <w:jc w:val="center"/>
              <w:rPr>
                <w:rFonts w:ascii="仿宋" w:hAnsi="仿宋" w:eastAsia="仿宋" w:cs="仿宋"/>
                <w:b/>
                <w:bCs/>
                <w:sz w:val="24"/>
              </w:rPr>
            </w:pPr>
            <w:r>
              <w:rPr>
                <w:rFonts w:hint="eastAsia" w:ascii="仿宋" w:hAnsi="仿宋" w:eastAsia="仿宋" w:cs="仿宋"/>
                <w:b/>
                <w:bCs/>
                <w:sz w:val="24"/>
              </w:rPr>
              <w:t>服务要求</w:t>
            </w:r>
          </w:p>
        </w:tc>
        <w:tc>
          <w:tcPr>
            <w:tcW w:w="2473" w:type="dxa"/>
            <w:noWrap w:val="0"/>
            <w:vAlign w:val="center"/>
          </w:tcPr>
          <w:p w14:paraId="0202E867">
            <w:pPr>
              <w:spacing w:line="300" w:lineRule="exact"/>
              <w:jc w:val="center"/>
              <w:rPr>
                <w:rFonts w:hint="eastAsia" w:ascii="仿宋" w:hAnsi="仿宋" w:eastAsia="仿宋" w:cs="仿宋"/>
                <w:b/>
                <w:bCs/>
                <w:sz w:val="24"/>
              </w:rPr>
            </w:pPr>
          </w:p>
        </w:tc>
      </w:tr>
      <w:tr w14:paraId="780C0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592" w:type="dxa"/>
            <w:noWrap w:val="0"/>
            <w:vAlign w:val="center"/>
          </w:tcPr>
          <w:p w14:paraId="014E92D0">
            <w:pPr>
              <w:spacing w:line="300" w:lineRule="exact"/>
              <w:jc w:val="center"/>
              <w:rPr>
                <w:rFonts w:hint="eastAsia" w:ascii="仿宋" w:hAnsi="仿宋" w:eastAsia="仿宋" w:cs="仿宋"/>
                <w:sz w:val="24"/>
              </w:rPr>
            </w:pPr>
            <w:r>
              <w:rPr>
                <w:rFonts w:hint="eastAsia" w:ascii="仿宋" w:hAnsi="仿宋" w:eastAsia="仿宋" w:cs="仿宋"/>
                <w:sz w:val="24"/>
              </w:rPr>
              <w:t>5.1</w:t>
            </w:r>
          </w:p>
        </w:tc>
        <w:tc>
          <w:tcPr>
            <w:tcW w:w="1310" w:type="dxa"/>
            <w:noWrap w:val="0"/>
            <w:vAlign w:val="center"/>
          </w:tcPr>
          <w:p w14:paraId="229F970F">
            <w:pPr>
              <w:spacing w:line="300" w:lineRule="exact"/>
              <w:rPr>
                <w:rFonts w:hint="eastAsia" w:ascii="仿宋" w:hAnsi="仿宋" w:eastAsia="仿宋" w:cs="仿宋"/>
                <w:sz w:val="24"/>
              </w:rPr>
            </w:pPr>
            <w:r>
              <w:rPr>
                <w:rFonts w:hint="eastAsia" w:ascii="仿宋" w:hAnsi="仿宋" w:eastAsia="仿宋" w:cs="仿宋"/>
                <w:sz w:val="24"/>
              </w:rPr>
              <w:t>劳动技能训练</w:t>
            </w:r>
          </w:p>
        </w:tc>
        <w:tc>
          <w:tcPr>
            <w:tcW w:w="2848" w:type="dxa"/>
            <w:noWrap w:val="0"/>
            <w:vAlign w:val="center"/>
          </w:tcPr>
          <w:p w14:paraId="4544E105">
            <w:pPr>
              <w:spacing w:line="300" w:lineRule="exact"/>
              <w:rPr>
                <w:rFonts w:hint="eastAsia" w:ascii="仿宋" w:hAnsi="仿宋" w:eastAsia="仿宋" w:cs="仿宋"/>
                <w:sz w:val="24"/>
              </w:rPr>
            </w:pPr>
            <w:r>
              <w:rPr>
                <w:rFonts w:hint="eastAsia" w:ascii="仿宋" w:hAnsi="仿宋" w:eastAsia="仿宋" w:cs="仿宋"/>
                <w:sz w:val="24"/>
              </w:rPr>
              <w:t>开设专业的劳动技能培训课程，组织简单生产劳动，开发服务对象职业能力。</w:t>
            </w:r>
          </w:p>
        </w:tc>
        <w:tc>
          <w:tcPr>
            <w:tcW w:w="6950" w:type="dxa"/>
            <w:noWrap w:val="0"/>
            <w:vAlign w:val="center"/>
          </w:tcPr>
          <w:p w14:paraId="47726709">
            <w:pPr>
              <w:spacing w:line="300" w:lineRule="exact"/>
              <w:rPr>
                <w:rFonts w:hint="eastAsia" w:ascii="仿宋" w:hAnsi="仿宋" w:eastAsia="仿宋" w:cs="仿宋"/>
                <w:sz w:val="24"/>
              </w:rPr>
            </w:pPr>
            <w:r>
              <w:rPr>
                <w:rFonts w:hint="eastAsia" w:ascii="仿宋" w:hAnsi="仿宋" w:eastAsia="仿宋" w:cs="仿宋"/>
                <w:sz w:val="24"/>
              </w:rPr>
              <w:t>组织有资质的培训机构为有劳动能力和需求的服务对象开设劳动技能培训课程，并组织培训。</w:t>
            </w:r>
          </w:p>
        </w:tc>
        <w:tc>
          <w:tcPr>
            <w:tcW w:w="2473" w:type="dxa"/>
            <w:noWrap w:val="0"/>
            <w:vAlign w:val="center"/>
          </w:tcPr>
          <w:p w14:paraId="333429D6">
            <w:pPr>
              <w:spacing w:line="300" w:lineRule="exact"/>
              <w:rPr>
                <w:rFonts w:hint="eastAsia" w:ascii="仿宋" w:hAnsi="仿宋" w:eastAsia="仿宋" w:cs="仿宋"/>
                <w:sz w:val="24"/>
              </w:rPr>
            </w:pPr>
          </w:p>
        </w:tc>
      </w:tr>
      <w:tr w14:paraId="43E29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592" w:type="dxa"/>
            <w:noWrap w:val="0"/>
            <w:vAlign w:val="center"/>
          </w:tcPr>
          <w:p w14:paraId="393DECB4">
            <w:pPr>
              <w:spacing w:line="300" w:lineRule="exact"/>
              <w:jc w:val="center"/>
              <w:rPr>
                <w:rFonts w:hint="eastAsia" w:ascii="仿宋" w:hAnsi="仿宋" w:eastAsia="仿宋" w:cs="仿宋"/>
                <w:sz w:val="24"/>
              </w:rPr>
            </w:pPr>
            <w:r>
              <w:rPr>
                <w:rFonts w:hint="eastAsia" w:ascii="仿宋" w:hAnsi="仿宋" w:eastAsia="仿宋" w:cs="仿宋"/>
                <w:sz w:val="24"/>
              </w:rPr>
              <w:t>5.2</w:t>
            </w:r>
          </w:p>
        </w:tc>
        <w:tc>
          <w:tcPr>
            <w:tcW w:w="1310" w:type="dxa"/>
            <w:noWrap w:val="0"/>
            <w:vAlign w:val="center"/>
          </w:tcPr>
          <w:p w14:paraId="06AA5D5E">
            <w:pPr>
              <w:spacing w:line="300" w:lineRule="exact"/>
              <w:rPr>
                <w:rFonts w:hint="eastAsia" w:ascii="仿宋" w:hAnsi="仿宋" w:eastAsia="仿宋" w:cs="仿宋"/>
                <w:sz w:val="24"/>
              </w:rPr>
            </w:pPr>
            <w:r>
              <w:rPr>
                <w:rFonts w:hint="eastAsia" w:ascii="仿宋" w:hAnsi="仿宋" w:eastAsia="仿宋" w:cs="仿宋"/>
                <w:sz w:val="24"/>
              </w:rPr>
              <w:t>发展居家就业机会</w:t>
            </w:r>
          </w:p>
        </w:tc>
        <w:tc>
          <w:tcPr>
            <w:tcW w:w="2848" w:type="dxa"/>
            <w:noWrap w:val="0"/>
            <w:vAlign w:val="center"/>
          </w:tcPr>
          <w:p w14:paraId="0FC08735">
            <w:pPr>
              <w:spacing w:line="300" w:lineRule="exact"/>
              <w:rPr>
                <w:rFonts w:hint="eastAsia" w:ascii="仿宋" w:hAnsi="仿宋" w:eastAsia="仿宋" w:cs="仿宋"/>
                <w:sz w:val="24"/>
              </w:rPr>
            </w:pPr>
            <w:r>
              <w:rPr>
                <w:rFonts w:hint="eastAsia" w:ascii="仿宋" w:hAnsi="仿宋" w:eastAsia="仿宋" w:cs="仿宋"/>
                <w:sz w:val="24"/>
              </w:rPr>
              <w:t>培养合适的居家就业技能，发展合适的就业机会。</w:t>
            </w:r>
          </w:p>
        </w:tc>
        <w:tc>
          <w:tcPr>
            <w:tcW w:w="6950" w:type="dxa"/>
            <w:noWrap w:val="0"/>
            <w:vAlign w:val="center"/>
          </w:tcPr>
          <w:p w14:paraId="6AD487D9">
            <w:pPr>
              <w:spacing w:line="300" w:lineRule="exact"/>
              <w:rPr>
                <w:rFonts w:hint="eastAsia" w:ascii="仿宋" w:hAnsi="仿宋" w:eastAsia="仿宋" w:cs="仿宋"/>
                <w:sz w:val="24"/>
              </w:rPr>
            </w:pPr>
            <w:r>
              <w:rPr>
                <w:rFonts w:hint="eastAsia" w:ascii="仿宋" w:hAnsi="仿宋" w:eastAsia="仿宋" w:cs="仿宋"/>
                <w:sz w:val="24"/>
              </w:rPr>
              <w:t>根据服务对象需求和实际能力，对接相关企业、单位和社会组织，针对可在家庭</w:t>
            </w:r>
            <w:r>
              <w:rPr>
                <w:rFonts w:hint="eastAsia" w:ascii="仿宋" w:hAnsi="仿宋" w:eastAsia="仿宋" w:cs="仿宋"/>
                <w:sz w:val="24"/>
                <w:lang w:eastAsia="zh-CN"/>
              </w:rPr>
              <w:t>工作</w:t>
            </w:r>
            <w:r>
              <w:rPr>
                <w:rFonts w:hint="eastAsia" w:ascii="仿宋" w:hAnsi="仿宋" w:eastAsia="仿宋" w:cs="仿宋"/>
                <w:sz w:val="24"/>
              </w:rPr>
              <w:t>的岗位进行安置就业。</w:t>
            </w:r>
          </w:p>
        </w:tc>
        <w:tc>
          <w:tcPr>
            <w:tcW w:w="2473" w:type="dxa"/>
            <w:noWrap w:val="0"/>
            <w:vAlign w:val="center"/>
          </w:tcPr>
          <w:p w14:paraId="51706335">
            <w:pPr>
              <w:spacing w:line="300" w:lineRule="exact"/>
              <w:rPr>
                <w:rFonts w:hint="eastAsia" w:ascii="仿宋" w:hAnsi="仿宋" w:eastAsia="仿宋" w:cs="仿宋"/>
                <w:sz w:val="24"/>
              </w:rPr>
            </w:pPr>
          </w:p>
        </w:tc>
      </w:tr>
      <w:tr w14:paraId="4243E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592" w:type="dxa"/>
            <w:noWrap w:val="0"/>
            <w:vAlign w:val="center"/>
          </w:tcPr>
          <w:p w14:paraId="67BBFAC1">
            <w:pPr>
              <w:spacing w:line="300" w:lineRule="exact"/>
              <w:jc w:val="center"/>
              <w:rPr>
                <w:rFonts w:hint="eastAsia" w:ascii="仿宋" w:hAnsi="仿宋" w:eastAsia="仿宋" w:cs="仿宋"/>
                <w:sz w:val="24"/>
              </w:rPr>
            </w:pPr>
            <w:r>
              <w:rPr>
                <w:rFonts w:hint="eastAsia" w:ascii="仿宋" w:hAnsi="仿宋" w:eastAsia="仿宋" w:cs="仿宋"/>
                <w:sz w:val="24"/>
              </w:rPr>
              <w:t>5.3</w:t>
            </w:r>
          </w:p>
        </w:tc>
        <w:tc>
          <w:tcPr>
            <w:tcW w:w="1310" w:type="dxa"/>
            <w:noWrap w:val="0"/>
            <w:vAlign w:val="center"/>
          </w:tcPr>
          <w:p w14:paraId="79878D7D">
            <w:pPr>
              <w:spacing w:line="300" w:lineRule="exact"/>
              <w:rPr>
                <w:rFonts w:hint="eastAsia" w:ascii="仿宋" w:hAnsi="仿宋" w:eastAsia="仿宋" w:cs="仿宋"/>
                <w:sz w:val="24"/>
              </w:rPr>
            </w:pPr>
            <w:r>
              <w:rPr>
                <w:rFonts w:hint="eastAsia" w:ascii="仿宋" w:hAnsi="仿宋" w:eastAsia="仿宋" w:cs="仿宋"/>
                <w:sz w:val="24"/>
              </w:rPr>
              <w:t>提供就业指导和职业介绍服务</w:t>
            </w:r>
          </w:p>
        </w:tc>
        <w:tc>
          <w:tcPr>
            <w:tcW w:w="2848" w:type="dxa"/>
            <w:noWrap w:val="0"/>
            <w:vAlign w:val="center"/>
          </w:tcPr>
          <w:p w14:paraId="47DFE391">
            <w:pPr>
              <w:spacing w:line="300" w:lineRule="exact"/>
              <w:rPr>
                <w:rFonts w:hint="eastAsia" w:ascii="仿宋" w:hAnsi="仿宋" w:eastAsia="仿宋" w:cs="仿宋"/>
                <w:sz w:val="24"/>
              </w:rPr>
            </w:pPr>
            <w:r>
              <w:rPr>
                <w:rFonts w:hint="eastAsia" w:ascii="仿宋" w:hAnsi="仿宋" w:eastAsia="仿宋" w:cs="仿宋"/>
                <w:sz w:val="24"/>
              </w:rPr>
              <w:t>提供职业指导、职业心理咨询、职业适应评估、职业康复训练、职业介绍等服务，拓展就业渠道与职业空间。</w:t>
            </w:r>
          </w:p>
        </w:tc>
        <w:tc>
          <w:tcPr>
            <w:tcW w:w="6950" w:type="dxa"/>
            <w:noWrap w:val="0"/>
            <w:vAlign w:val="center"/>
          </w:tcPr>
          <w:p w14:paraId="0736D408">
            <w:pPr>
              <w:spacing w:line="300" w:lineRule="exact"/>
              <w:rPr>
                <w:rFonts w:ascii="仿宋" w:hAnsi="仿宋" w:eastAsia="仿宋" w:cs="仿宋"/>
                <w:sz w:val="24"/>
              </w:rPr>
            </w:pPr>
            <w:r>
              <w:rPr>
                <w:rFonts w:hint="eastAsia" w:ascii="仿宋" w:hAnsi="仿宋" w:eastAsia="仿宋" w:cs="仿宋"/>
                <w:sz w:val="24"/>
              </w:rPr>
              <w:t>积极与驻地企业、相关单位和社会组织联系，拓宽服务对象就业渠道，创造就业机会。具备条件的机构可开设庇护工场或与爱心企业等社会力量合作建立职业康复车间，使部分服务对象实现辅助性就业，获得一定的劳动收入。</w:t>
            </w:r>
          </w:p>
        </w:tc>
        <w:tc>
          <w:tcPr>
            <w:tcW w:w="2473" w:type="dxa"/>
            <w:noWrap w:val="0"/>
            <w:vAlign w:val="center"/>
          </w:tcPr>
          <w:p w14:paraId="76004CFB">
            <w:pPr>
              <w:spacing w:line="300" w:lineRule="exact"/>
              <w:rPr>
                <w:rFonts w:hint="eastAsia" w:ascii="仿宋" w:hAnsi="仿宋" w:eastAsia="仿宋" w:cs="仿宋"/>
                <w:sz w:val="24"/>
              </w:rPr>
            </w:pPr>
          </w:p>
        </w:tc>
      </w:tr>
      <w:tr w14:paraId="62260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592" w:type="dxa"/>
            <w:noWrap w:val="0"/>
            <w:vAlign w:val="center"/>
          </w:tcPr>
          <w:p w14:paraId="3183D6C4">
            <w:pPr>
              <w:spacing w:line="300" w:lineRule="exact"/>
              <w:jc w:val="center"/>
              <w:rPr>
                <w:rFonts w:hint="eastAsia" w:ascii="仿宋" w:hAnsi="仿宋" w:eastAsia="仿宋" w:cs="仿宋"/>
                <w:sz w:val="24"/>
              </w:rPr>
            </w:pPr>
            <w:r>
              <w:rPr>
                <w:rFonts w:hint="eastAsia" w:ascii="仿宋" w:hAnsi="仿宋" w:eastAsia="仿宋" w:cs="仿宋"/>
                <w:sz w:val="24"/>
              </w:rPr>
              <w:t>5.4</w:t>
            </w:r>
          </w:p>
        </w:tc>
        <w:tc>
          <w:tcPr>
            <w:tcW w:w="1310" w:type="dxa"/>
            <w:noWrap w:val="0"/>
            <w:vAlign w:val="center"/>
          </w:tcPr>
          <w:p w14:paraId="277490E3">
            <w:pPr>
              <w:spacing w:line="300" w:lineRule="exact"/>
              <w:rPr>
                <w:rFonts w:hint="eastAsia" w:ascii="仿宋" w:hAnsi="仿宋" w:eastAsia="仿宋" w:cs="仿宋"/>
                <w:sz w:val="24"/>
              </w:rPr>
            </w:pPr>
            <w:r>
              <w:rPr>
                <w:rFonts w:hint="eastAsia" w:ascii="仿宋" w:hAnsi="仿宋" w:eastAsia="仿宋" w:cs="仿宋"/>
                <w:sz w:val="24"/>
              </w:rPr>
              <w:t>其他职业康复服务</w:t>
            </w:r>
          </w:p>
        </w:tc>
        <w:tc>
          <w:tcPr>
            <w:tcW w:w="2848" w:type="dxa"/>
            <w:noWrap w:val="0"/>
            <w:vAlign w:val="center"/>
          </w:tcPr>
          <w:p w14:paraId="41AE91B9">
            <w:pPr>
              <w:spacing w:line="300" w:lineRule="exact"/>
              <w:rPr>
                <w:rFonts w:hint="eastAsia" w:ascii="仿宋" w:hAnsi="仿宋" w:eastAsia="仿宋" w:cs="仿宋"/>
                <w:sz w:val="24"/>
              </w:rPr>
            </w:pPr>
            <w:r>
              <w:rPr>
                <w:rFonts w:hint="eastAsia" w:ascii="仿宋" w:hAnsi="仿宋" w:eastAsia="仿宋" w:cs="仿宋"/>
                <w:sz w:val="24"/>
              </w:rPr>
              <w:t>与驻地康复机构联合开展康复服务。</w:t>
            </w:r>
          </w:p>
        </w:tc>
        <w:tc>
          <w:tcPr>
            <w:tcW w:w="6950" w:type="dxa"/>
            <w:noWrap w:val="0"/>
            <w:vAlign w:val="center"/>
          </w:tcPr>
          <w:p w14:paraId="595B11FD">
            <w:pPr>
              <w:spacing w:line="300" w:lineRule="exact"/>
              <w:rPr>
                <w:rFonts w:hint="eastAsia" w:ascii="仿宋" w:hAnsi="仿宋" w:eastAsia="仿宋" w:cs="仿宋"/>
                <w:sz w:val="24"/>
              </w:rPr>
            </w:pPr>
            <w:r>
              <w:rPr>
                <w:rFonts w:hint="eastAsia" w:ascii="仿宋" w:hAnsi="仿宋" w:eastAsia="仿宋" w:cs="仿宋"/>
                <w:sz w:val="24"/>
              </w:rPr>
              <w:t>进行个性化服务（有相应的档案记录）。</w:t>
            </w:r>
          </w:p>
        </w:tc>
        <w:tc>
          <w:tcPr>
            <w:tcW w:w="2473" w:type="dxa"/>
            <w:noWrap w:val="0"/>
            <w:vAlign w:val="center"/>
          </w:tcPr>
          <w:p w14:paraId="04BD9DCF">
            <w:pPr>
              <w:spacing w:line="300" w:lineRule="exact"/>
              <w:rPr>
                <w:rFonts w:hint="eastAsia" w:ascii="仿宋" w:hAnsi="仿宋" w:eastAsia="仿宋" w:cs="仿宋"/>
                <w:sz w:val="24"/>
              </w:rPr>
            </w:pPr>
          </w:p>
        </w:tc>
      </w:tr>
      <w:tr w14:paraId="60606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4173" w:type="dxa"/>
            <w:gridSpan w:val="5"/>
            <w:noWrap w:val="0"/>
            <w:vAlign w:val="center"/>
          </w:tcPr>
          <w:p w14:paraId="086EEE48">
            <w:pPr>
              <w:spacing w:line="300" w:lineRule="exact"/>
              <w:rPr>
                <w:rFonts w:hint="eastAsia" w:ascii="仿宋" w:hAnsi="仿宋" w:eastAsia="仿宋" w:cs="仿宋"/>
                <w:b/>
                <w:bCs/>
                <w:sz w:val="24"/>
              </w:rPr>
            </w:pPr>
            <w:r>
              <w:rPr>
                <w:rFonts w:hint="eastAsia" w:ascii="宋体" w:hAnsi="宋体" w:cs="宋体"/>
                <w:b/>
                <w:bCs/>
                <w:sz w:val="24"/>
              </w:rPr>
              <w:t>6家庭和社区生活支持</w:t>
            </w:r>
          </w:p>
        </w:tc>
      </w:tr>
      <w:tr w14:paraId="08AAB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592" w:type="dxa"/>
            <w:noWrap w:val="0"/>
            <w:vAlign w:val="center"/>
          </w:tcPr>
          <w:p w14:paraId="7F7CA6EC">
            <w:pPr>
              <w:spacing w:line="300" w:lineRule="exact"/>
              <w:jc w:val="center"/>
              <w:rPr>
                <w:rFonts w:hint="eastAsia" w:ascii="仿宋" w:hAnsi="仿宋" w:eastAsia="仿宋" w:cs="仿宋"/>
                <w:b/>
                <w:bCs/>
                <w:sz w:val="24"/>
              </w:rPr>
            </w:pPr>
            <w:r>
              <w:rPr>
                <w:rFonts w:hint="eastAsia" w:ascii="仿宋" w:hAnsi="仿宋" w:eastAsia="仿宋" w:cs="仿宋"/>
                <w:b/>
                <w:bCs/>
                <w:sz w:val="24"/>
              </w:rPr>
              <w:t>序号</w:t>
            </w:r>
          </w:p>
        </w:tc>
        <w:tc>
          <w:tcPr>
            <w:tcW w:w="1310" w:type="dxa"/>
            <w:noWrap w:val="0"/>
            <w:vAlign w:val="center"/>
          </w:tcPr>
          <w:p w14:paraId="5EC9397C">
            <w:pPr>
              <w:spacing w:line="300" w:lineRule="exact"/>
              <w:rPr>
                <w:rFonts w:hint="eastAsia" w:ascii="仿宋" w:hAnsi="仿宋" w:eastAsia="仿宋" w:cs="仿宋"/>
                <w:b/>
                <w:bCs/>
                <w:sz w:val="24"/>
              </w:rPr>
            </w:pPr>
            <w:r>
              <w:rPr>
                <w:rFonts w:hint="eastAsia" w:ascii="仿宋" w:hAnsi="仿宋" w:eastAsia="仿宋" w:cs="仿宋"/>
                <w:b/>
                <w:bCs/>
                <w:sz w:val="24"/>
              </w:rPr>
              <w:t>服务名称</w:t>
            </w:r>
          </w:p>
        </w:tc>
        <w:tc>
          <w:tcPr>
            <w:tcW w:w="2848" w:type="dxa"/>
            <w:noWrap w:val="0"/>
            <w:vAlign w:val="center"/>
          </w:tcPr>
          <w:p w14:paraId="464099D1">
            <w:pPr>
              <w:spacing w:line="300" w:lineRule="exact"/>
              <w:jc w:val="center"/>
              <w:rPr>
                <w:rFonts w:hint="eastAsia" w:ascii="仿宋" w:hAnsi="仿宋" w:eastAsia="仿宋" w:cs="仿宋"/>
                <w:b/>
                <w:bCs/>
                <w:sz w:val="24"/>
              </w:rPr>
            </w:pPr>
            <w:r>
              <w:rPr>
                <w:rFonts w:hint="eastAsia" w:ascii="仿宋" w:hAnsi="仿宋" w:eastAsia="仿宋" w:cs="仿宋"/>
                <w:b/>
                <w:bCs/>
                <w:sz w:val="24"/>
              </w:rPr>
              <w:t>服务内容</w:t>
            </w:r>
          </w:p>
        </w:tc>
        <w:tc>
          <w:tcPr>
            <w:tcW w:w="6950" w:type="dxa"/>
            <w:noWrap w:val="0"/>
            <w:vAlign w:val="center"/>
          </w:tcPr>
          <w:p w14:paraId="5F87EBFB">
            <w:pPr>
              <w:spacing w:line="300" w:lineRule="exact"/>
              <w:jc w:val="center"/>
              <w:rPr>
                <w:rFonts w:hint="eastAsia" w:ascii="仿宋" w:hAnsi="仿宋" w:eastAsia="仿宋" w:cs="仿宋"/>
                <w:b/>
                <w:bCs/>
                <w:sz w:val="24"/>
              </w:rPr>
            </w:pPr>
            <w:r>
              <w:rPr>
                <w:rFonts w:hint="eastAsia" w:ascii="仿宋" w:hAnsi="仿宋" w:eastAsia="仿宋" w:cs="仿宋"/>
                <w:b/>
                <w:bCs/>
                <w:sz w:val="24"/>
              </w:rPr>
              <w:t>服务要求</w:t>
            </w:r>
          </w:p>
        </w:tc>
        <w:tc>
          <w:tcPr>
            <w:tcW w:w="2473" w:type="dxa"/>
            <w:noWrap w:val="0"/>
            <w:vAlign w:val="center"/>
          </w:tcPr>
          <w:p w14:paraId="379E47C3">
            <w:pPr>
              <w:spacing w:line="300" w:lineRule="exact"/>
              <w:jc w:val="center"/>
              <w:rPr>
                <w:rFonts w:hint="eastAsia" w:ascii="仿宋" w:hAnsi="仿宋" w:eastAsia="仿宋" w:cs="仿宋"/>
                <w:b/>
                <w:bCs/>
                <w:sz w:val="24"/>
              </w:rPr>
            </w:pPr>
          </w:p>
        </w:tc>
      </w:tr>
      <w:tr w14:paraId="2A426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592" w:type="dxa"/>
            <w:vMerge w:val="restart"/>
            <w:noWrap w:val="0"/>
            <w:vAlign w:val="center"/>
          </w:tcPr>
          <w:p w14:paraId="2E25C190">
            <w:pPr>
              <w:spacing w:line="300" w:lineRule="exact"/>
              <w:jc w:val="center"/>
              <w:rPr>
                <w:rFonts w:hint="eastAsia" w:ascii="仿宋" w:hAnsi="仿宋" w:eastAsia="仿宋" w:cs="仿宋"/>
                <w:sz w:val="24"/>
              </w:rPr>
            </w:pPr>
            <w:r>
              <w:rPr>
                <w:rFonts w:hint="eastAsia" w:ascii="仿宋" w:hAnsi="仿宋" w:eastAsia="仿宋" w:cs="仿宋"/>
                <w:bCs/>
                <w:sz w:val="24"/>
              </w:rPr>
              <w:t>6.1</w:t>
            </w:r>
          </w:p>
        </w:tc>
        <w:tc>
          <w:tcPr>
            <w:tcW w:w="1310" w:type="dxa"/>
            <w:vMerge w:val="restart"/>
            <w:noWrap w:val="0"/>
            <w:vAlign w:val="center"/>
          </w:tcPr>
          <w:p w14:paraId="1DF8AB0D">
            <w:pPr>
              <w:spacing w:line="300" w:lineRule="exact"/>
              <w:rPr>
                <w:rFonts w:hint="eastAsia" w:ascii="仿宋" w:hAnsi="仿宋" w:eastAsia="仿宋" w:cs="仿宋"/>
                <w:sz w:val="24"/>
              </w:rPr>
            </w:pPr>
            <w:r>
              <w:rPr>
                <w:rFonts w:hint="eastAsia" w:ascii="仿宋" w:hAnsi="仿宋" w:eastAsia="仿宋" w:cs="仿宋"/>
                <w:bCs/>
                <w:sz w:val="24"/>
              </w:rPr>
              <w:t>协助服务对象处理家庭生活规划</w:t>
            </w:r>
          </w:p>
        </w:tc>
        <w:tc>
          <w:tcPr>
            <w:tcW w:w="2848" w:type="dxa"/>
            <w:noWrap w:val="0"/>
            <w:vAlign w:val="center"/>
          </w:tcPr>
          <w:p w14:paraId="2C63F93F">
            <w:pPr>
              <w:spacing w:line="300" w:lineRule="exact"/>
              <w:rPr>
                <w:rFonts w:hint="eastAsia" w:ascii="仿宋" w:hAnsi="仿宋" w:eastAsia="仿宋" w:cs="仿宋"/>
                <w:sz w:val="24"/>
              </w:rPr>
            </w:pPr>
            <w:r>
              <w:rPr>
                <w:rFonts w:hint="eastAsia" w:ascii="仿宋" w:hAnsi="仿宋" w:eastAsia="仿宋" w:cs="仿宋"/>
                <w:sz w:val="24"/>
              </w:rPr>
              <w:t>制定职业规划、教育规划、经济规划、婚姻规划、养老规划等。</w:t>
            </w:r>
          </w:p>
        </w:tc>
        <w:tc>
          <w:tcPr>
            <w:tcW w:w="6950" w:type="dxa"/>
            <w:noWrap w:val="0"/>
            <w:vAlign w:val="center"/>
          </w:tcPr>
          <w:p w14:paraId="7A019083">
            <w:pPr>
              <w:spacing w:line="300" w:lineRule="exact"/>
              <w:rPr>
                <w:rFonts w:hint="eastAsia" w:ascii="仿宋" w:hAnsi="仿宋" w:eastAsia="仿宋" w:cs="仿宋"/>
                <w:sz w:val="24"/>
              </w:rPr>
            </w:pPr>
            <w:r>
              <w:rPr>
                <w:rFonts w:hint="eastAsia" w:ascii="仿宋" w:hAnsi="仿宋" w:eastAsia="仿宋" w:cs="仿宋"/>
                <w:sz w:val="24"/>
              </w:rPr>
              <w:t>为服务对象制定职业规划、教育规划、经济规划、婚姻规划、养老规划等（有相应的档案记录）。</w:t>
            </w:r>
          </w:p>
        </w:tc>
        <w:tc>
          <w:tcPr>
            <w:tcW w:w="2473" w:type="dxa"/>
            <w:noWrap w:val="0"/>
            <w:vAlign w:val="center"/>
          </w:tcPr>
          <w:p w14:paraId="277D5D83">
            <w:pPr>
              <w:spacing w:line="300" w:lineRule="exact"/>
              <w:rPr>
                <w:rFonts w:hint="eastAsia" w:ascii="仿宋" w:hAnsi="仿宋" w:eastAsia="仿宋" w:cs="仿宋"/>
                <w:sz w:val="24"/>
              </w:rPr>
            </w:pPr>
          </w:p>
        </w:tc>
      </w:tr>
      <w:tr w14:paraId="109FB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592" w:type="dxa"/>
            <w:vMerge w:val="continue"/>
            <w:noWrap w:val="0"/>
            <w:vAlign w:val="center"/>
          </w:tcPr>
          <w:p w14:paraId="1FE9DA86">
            <w:pPr>
              <w:spacing w:line="300" w:lineRule="exact"/>
              <w:jc w:val="center"/>
              <w:rPr>
                <w:rFonts w:hint="eastAsia" w:ascii="仿宋" w:hAnsi="仿宋" w:eastAsia="仿宋" w:cs="仿宋"/>
                <w:sz w:val="24"/>
              </w:rPr>
            </w:pPr>
          </w:p>
        </w:tc>
        <w:tc>
          <w:tcPr>
            <w:tcW w:w="1310" w:type="dxa"/>
            <w:vMerge w:val="continue"/>
            <w:noWrap w:val="0"/>
            <w:vAlign w:val="center"/>
          </w:tcPr>
          <w:p w14:paraId="3E72CBB8">
            <w:pPr>
              <w:spacing w:line="300" w:lineRule="exact"/>
              <w:rPr>
                <w:rFonts w:hint="eastAsia" w:ascii="仿宋" w:hAnsi="仿宋" w:eastAsia="仿宋" w:cs="仿宋"/>
                <w:sz w:val="24"/>
              </w:rPr>
            </w:pPr>
          </w:p>
        </w:tc>
        <w:tc>
          <w:tcPr>
            <w:tcW w:w="2848" w:type="dxa"/>
            <w:noWrap w:val="0"/>
            <w:vAlign w:val="center"/>
          </w:tcPr>
          <w:p w14:paraId="65F833F2">
            <w:pPr>
              <w:spacing w:line="300" w:lineRule="exact"/>
              <w:rPr>
                <w:rFonts w:hint="eastAsia" w:ascii="仿宋" w:hAnsi="仿宋" w:eastAsia="仿宋" w:cs="仿宋"/>
                <w:sz w:val="24"/>
              </w:rPr>
            </w:pPr>
            <w:r>
              <w:rPr>
                <w:rFonts w:hint="eastAsia" w:ascii="仿宋" w:hAnsi="仿宋" w:eastAsia="仿宋" w:cs="仿宋"/>
                <w:sz w:val="24"/>
              </w:rPr>
              <w:t>提供相关信息及咨询辅导，协助服务对象做出适合的家庭及社区生活选择、规划，以及相应的转介服务。</w:t>
            </w:r>
          </w:p>
        </w:tc>
        <w:tc>
          <w:tcPr>
            <w:tcW w:w="6950" w:type="dxa"/>
            <w:noWrap w:val="0"/>
            <w:vAlign w:val="center"/>
          </w:tcPr>
          <w:p w14:paraId="7F851094">
            <w:pPr>
              <w:spacing w:line="300" w:lineRule="exact"/>
              <w:rPr>
                <w:rFonts w:hint="eastAsia" w:ascii="仿宋" w:hAnsi="仿宋" w:eastAsia="仿宋" w:cs="仿宋"/>
                <w:sz w:val="24"/>
              </w:rPr>
            </w:pPr>
            <w:r>
              <w:rPr>
                <w:rFonts w:hint="eastAsia" w:ascii="仿宋" w:hAnsi="仿宋" w:eastAsia="仿宋" w:cs="仿宋"/>
                <w:sz w:val="24"/>
                <w:lang w:eastAsia="zh-CN"/>
              </w:rPr>
              <w:t>指派专业人员</w:t>
            </w:r>
            <w:r>
              <w:rPr>
                <w:rFonts w:hint="eastAsia" w:ascii="仿宋" w:hAnsi="仿宋" w:eastAsia="仿宋" w:cs="仿宋"/>
                <w:sz w:val="24"/>
              </w:rPr>
              <w:t>为服务对象制定适合的家庭及社区生活选择和规划，以及相应的转介服务等（有相应的档案记录）。</w:t>
            </w:r>
          </w:p>
        </w:tc>
        <w:tc>
          <w:tcPr>
            <w:tcW w:w="2473" w:type="dxa"/>
            <w:noWrap w:val="0"/>
            <w:vAlign w:val="center"/>
          </w:tcPr>
          <w:p w14:paraId="05C96700">
            <w:pPr>
              <w:spacing w:line="300" w:lineRule="exact"/>
              <w:rPr>
                <w:rFonts w:hint="eastAsia" w:ascii="仿宋" w:hAnsi="仿宋" w:eastAsia="仿宋" w:cs="仿宋"/>
                <w:sz w:val="24"/>
              </w:rPr>
            </w:pPr>
          </w:p>
        </w:tc>
      </w:tr>
      <w:tr w14:paraId="72AC5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592" w:type="dxa"/>
            <w:vMerge w:val="restart"/>
            <w:noWrap w:val="0"/>
            <w:vAlign w:val="center"/>
          </w:tcPr>
          <w:p w14:paraId="33DFD08A">
            <w:pPr>
              <w:spacing w:line="300" w:lineRule="exact"/>
              <w:jc w:val="center"/>
              <w:rPr>
                <w:rFonts w:hint="eastAsia" w:ascii="仿宋" w:hAnsi="仿宋" w:eastAsia="仿宋" w:cs="仿宋"/>
                <w:sz w:val="24"/>
              </w:rPr>
            </w:pPr>
            <w:r>
              <w:rPr>
                <w:rFonts w:hint="eastAsia" w:ascii="仿宋" w:hAnsi="仿宋" w:eastAsia="仿宋" w:cs="仿宋"/>
                <w:bCs/>
                <w:sz w:val="24"/>
              </w:rPr>
              <w:t>6.2</w:t>
            </w:r>
          </w:p>
        </w:tc>
        <w:tc>
          <w:tcPr>
            <w:tcW w:w="1310" w:type="dxa"/>
            <w:vMerge w:val="restart"/>
            <w:noWrap w:val="0"/>
            <w:vAlign w:val="center"/>
          </w:tcPr>
          <w:p w14:paraId="43EE69E5">
            <w:pPr>
              <w:spacing w:line="300" w:lineRule="exact"/>
              <w:rPr>
                <w:rFonts w:hint="eastAsia" w:ascii="仿宋" w:hAnsi="仿宋" w:eastAsia="仿宋" w:cs="仿宋"/>
                <w:sz w:val="24"/>
              </w:rPr>
            </w:pPr>
            <w:r>
              <w:rPr>
                <w:rFonts w:hint="eastAsia" w:ascii="仿宋" w:hAnsi="仿宋" w:eastAsia="仿宋" w:cs="仿宋"/>
                <w:sz w:val="24"/>
              </w:rPr>
              <w:t>家庭和社区关系支持</w:t>
            </w:r>
          </w:p>
        </w:tc>
        <w:tc>
          <w:tcPr>
            <w:tcW w:w="2848" w:type="dxa"/>
            <w:noWrap w:val="0"/>
            <w:vAlign w:val="center"/>
          </w:tcPr>
          <w:p w14:paraId="1E8CCD38">
            <w:pPr>
              <w:spacing w:line="300" w:lineRule="exact"/>
              <w:rPr>
                <w:rFonts w:hint="eastAsia" w:ascii="仿宋" w:hAnsi="仿宋" w:eastAsia="仿宋" w:cs="仿宋"/>
                <w:sz w:val="24"/>
              </w:rPr>
            </w:pPr>
            <w:r>
              <w:rPr>
                <w:rFonts w:hint="eastAsia" w:ascii="仿宋" w:hAnsi="仿宋" w:eastAsia="仿宋" w:cs="仿宋"/>
                <w:sz w:val="24"/>
              </w:rPr>
              <w:t>协助服务对象妥善处理恋爱情感关系、家庭关系、亲友关系、邻里关系支持、志愿者关系、社区关系、工作关系、服务关系等。</w:t>
            </w:r>
          </w:p>
        </w:tc>
        <w:tc>
          <w:tcPr>
            <w:tcW w:w="6950" w:type="dxa"/>
            <w:noWrap w:val="0"/>
            <w:vAlign w:val="center"/>
          </w:tcPr>
          <w:p w14:paraId="5A46A6C1">
            <w:pPr>
              <w:spacing w:line="300" w:lineRule="exact"/>
              <w:rPr>
                <w:rFonts w:hint="eastAsia" w:ascii="仿宋" w:hAnsi="仿宋" w:eastAsia="仿宋" w:cs="仿宋"/>
                <w:sz w:val="24"/>
              </w:rPr>
            </w:pPr>
            <w:r>
              <w:rPr>
                <w:rFonts w:hint="eastAsia" w:ascii="仿宋" w:hAnsi="仿宋" w:eastAsia="仿宋" w:cs="仿宋"/>
                <w:sz w:val="24"/>
              </w:rPr>
              <w:t>为服务对象提供恋爱情感关系、家庭关系、亲友关系、邻里关系等咨询和调解服务；以及志愿者关系、社区关系、工作关系、服务关系等指导支持服务。</w:t>
            </w:r>
          </w:p>
        </w:tc>
        <w:tc>
          <w:tcPr>
            <w:tcW w:w="2473" w:type="dxa"/>
            <w:noWrap w:val="0"/>
            <w:vAlign w:val="center"/>
          </w:tcPr>
          <w:p w14:paraId="1F9B865A">
            <w:pPr>
              <w:spacing w:line="300" w:lineRule="exact"/>
              <w:rPr>
                <w:rFonts w:hint="eastAsia" w:ascii="仿宋" w:hAnsi="仿宋" w:eastAsia="仿宋" w:cs="仿宋"/>
                <w:sz w:val="24"/>
              </w:rPr>
            </w:pPr>
          </w:p>
        </w:tc>
      </w:tr>
      <w:tr w14:paraId="6E1EB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592" w:type="dxa"/>
            <w:vMerge w:val="continue"/>
            <w:noWrap w:val="0"/>
            <w:vAlign w:val="center"/>
          </w:tcPr>
          <w:p w14:paraId="7D332509">
            <w:pPr>
              <w:spacing w:line="300" w:lineRule="exact"/>
              <w:jc w:val="center"/>
              <w:rPr>
                <w:rFonts w:hint="eastAsia" w:ascii="仿宋" w:hAnsi="仿宋" w:eastAsia="仿宋" w:cs="仿宋"/>
                <w:sz w:val="24"/>
              </w:rPr>
            </w:pPr>
          </w:p>
        </w:tc>
        <w:tc>
          <w:tcPr>
            <w:tcW w:w="1310" w:type="dxa"/>
            <w:vMerge w:val="continue"/>
            <w:noWrap w:val="0"/>
            <w:vAlign w:val="center"/>
          </w:tcPr>
          <w:p w14:paraId="3AC2BA71">
            <w:pPr>
              <w:spacing w:line="300" w:lineRule="exact"/>
              <w:rPr>
                <w:rFonts w:hint="eastAsia" w:ascii="仿宋" w:hAnsi="仿宋" w:eastAsia="仿宋" w:cs="仿宋"/>
                <w:sz w:val="24"/>
              </w:rPr>
            </w:pPr>
          </w:p>
        </w:tc>
        <w:tc>
          <w:tcPr>
            <w:tcW w:w="2848" w:type="dxa"/>
            <w:noWrap w:val="0"/>
            <w:vAlign w:val="center"/>
          </w:tcPr>
          <w:p w14:paraId="2FAB2215">
            <w:pPr>
              <w:spacing w:line="300" w:lineRule="exact"/>
              <w:rPr>
                <w:rFonts w:ascii="仿宋" w:hAnsi="仿宋" w:eastAsia="仿宋" w:cs="仿宋"/>
                <w:sz w:val="24"/>
              </w:rPr>
            </w:pPr>
            <w:r>
              <w:rPr>
                <w:rFonts w:hint="eastAsia" w:ascii="仿宋" w:hAnsi="仿宋" w:eastAsia="仿宋" w:cs="仿宋"/>
                <w:sz w:val="24"/>
              </w:rPr>
              <w:t>指导服务对象树立法治观念，提升依法维权的能力。</w:t>
            </w:r>
          </w:p>
        </w:tc>
        <w:tc>
          <w:tcPr>
            <w:tcW w:w="6950" w:type="dxa"/>
            <w:noWrap w:val="0"/>
            <w:vAlign w:val="center"/>
          </w:tcPr>
          <w:p w14:paraId="29FAC8DD">
            <w:pPr>
              <w:spacing w:line="300" w:lineRule="exact"/>
              <w:rPr>
                <w:rFonts w:hint="eastAsia" w:ascii="仿宋" w:hAnsi="仿宋" w:eastAsia="仿宋" w:cs="仿宋"/>
                <w:sz w:val="24"/>
              </w:rPr>
            </w:pPr>
            <w:r>
              <w:rPr>
                <w:rFonts w:hint="eastAsia" w:ascii="仿宋" w:hAnsi="仿宋" w:eastAsia="仿宋" w:cs="仿宋"/>
                <w:sz w:val="24"/>
              </w:rPr>
              <w:t>指导服务对象树立法治观念和维权意识，提供法律知识讲解、法律援助前期介入和转介服务。</w:t>
            </w:r>
          </w:p>
        </w:tc>
        <w:tc>
          <w:tcPr>
            <w:tcW w:w="2473" w:type="dxa"/>
            <w:noWrap w:val="0"/>
            <w:vAlign w:val="center"/>
          </w:tcPr>
          <w:p w14:paraId="0766ADB3">
            <w:pPr>
              <w:spacing w:line="300" w:lineRule="exact"/>
              <w:rPr>
                <w:rFonts w:hint="eastAsia" w:ascii="仿宋" w:hAnsi="仿宋" w:eastAsia="仿宋" w:cs="仿宋"/>
                <w:sz w:val="24"/>
              </w:rPr>
            </w:pPr>
          </w:p>
        </w:tc>
      </w:tr>
      <w:tr w14:paraId="53BC5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592" w:type="dxa"/>
            <w:vMerge w:val="restart"/>
            <w:noWrap w:val="0"/>
            <w:vAlign w:val="center"/>
          </w:tcPr>
          <w:p w14:paraId="43A1B47B">
            <w:pPr>
              <w:spacing w:line="300" w:lineRule="exact"/>
              <w:jc w:val="center"/>
              <w:rPr>
                <w:rFonts w:hint="eastAsia" w:ascii="仿宋" w:hAnsi="仿宋" w:eastAsia="仿宋" w:cs="仿宋"/>
                <w:sz w:val="24"/>
              </w:rPr>
            </w:pPr>
            <w:r>
              <w:rPr>
                <w:rFonts w:hint="eastAsia" w:ascii="仿宋" w:hAnsi="仿宋" w:eastAsia="仿宋" w:cs="仿宋"/>
                <w:bCs/>
                <w:sz w:val="24"/>
              </w:rPr>
              <w:t>6.3</w:t>
            </w:r>
          </w:p>
        </w:tc>
        <w:tc>
          <w:tcPr>
            <w:tcW w:w="1310" w:type="dxa"/>
            <w:vMerge w:val="restart"/>
            <w:noWrap w:val="0"/>
            <w:vAlign w:val="center"/>
          </w:tcPr>
          <w:p w14:paraId="3A4FB650">
            <w:pPr>
              <w:spacing w:line="300" w:lineRule="exact"/>
              <w:rPr>
                <w:rFonts w:hint="eastAsia" w:ascii="仿宋" w:hAnsi="仿宋" w:eastAsia="仿宋" w:cs="仿宋"/>
                <w:sz w:val="24"/>
              </w:rPr>
            </w:pPr>
            <w:r>
              <w:rPr>
                <w:rFonts w:hint="eastAsia" w:ascii="仿宋" w:hAnsi="仿宋" w:eastAsia="仿宋" w:cs="仿宋"/>
                <w:bCs/>
                <w:sz w:val="24"/>
              </w:rPr>
              <w:t>社区和社会公共服务资源使用</w:t>
            </w:r>
          </w:p>
        </w:tc>
        <w:tc>
          <w:tcPr>
            <w:tcW w:w="2848" w:type="dxa"/>
            <w:noWrap w:val="0"/>
            <w:vAlign w:val="center"/>
          </w:tcPr>
          <w:p w14:paraId="7F24F55A">
            <w:pPr>
              <w:spacing w:line="300" w:lineRule="exact"/>
              <w:rPr>
                <w:rFonts w:hint="eastAsia" w:ascii="仿宋" w:hAnsi="仿宋" w:eastAsia="仿宋" w:cs="仿宋"/>
                <w:sz w:val="24"/>
              </w:rPr>
            </w:pPr>
            <w:r>
              <w:rPr>
                <w:rFonts w:hint="eastAsia" w:ascii="仿宋" w:hAnsi="仿宋" w:eastAsia="仿宋" w:cs="仿宋"/>
                <w:sz w:val="24"/>
              </w:rPr>
              <w:t>协助服务对象熟悉掌握常用的社会公共服务资源，正确、合理使用方法。</w:t>
            </w:r>
          </w:p>
        </w:tc>
        <w:tc>
          <w:tcPr>
            <w:tcW w:w="6950" w:type="dxa"/>
            <w:noWrap w:val="0"/>
            <w:vAlign w:val="center"/>
          </w:tcPr>
          <w:p w14:paraId="7AFD2684">
            <w:pPr>
              <w:spacing w:line="300" w:lineRule="exact"/>
              <w:rPr>
                <w:rFonts w:hint="eastAsia" w:ascii="仿宋" w:hAnsi="仿宋" w:eastAsia="仿宋" w:cs="仿宋"/>
                <w:sz w:val="24"/>
              </w:rPr>
            </w:pPr>
            <w:r>
              <w:rPr>
                <w:rFonts w:hint="eastAsia" w:ascii="仿宋" w:hAnsi="仿宋" w:eastAsia="仿宋" w:cs="仿宋"/>
                <w:sz w:val="24"/>
                <w:lang w:eastAsia="zh-CN"/>
              </w:rPr>
              <w:t>帮</w:t>
            </w:r>
            <w:r>
              <w:rPr>
                <w:rFonts w:hint="eastAsia" w:ascii="仿宋" w:hAnsi="仿宋" w:eastAsia="仿宋" w:cs="仿宋"/>
                <w:sz w:val="24"/>
              </w:rPr>
              <w:t>助服务对象熟悉菜市场、超市</w:t>
            </w:r>
            <w:r>
              <w:rPr>
                <w:rFonts w:hint="eastAsia" w:ascii="仿宋" w:hAnsi="仿宋" w:eastAsia="仿宋" w:cs="仿宋"/>
                <w:sz w:val="24"/>
                <w:lang w:eastAsia="zh-CN"/>
              </w:rPr>
              <w:t>及</w:t>
            </w:r>
            <w:r>
              <w:rPr>
                <w:rFonts w:hint="eastAsia" w:ascii="仿宋" w:hAnsi="仿宋" w:eastAsia="仿宋" w:cs="仿宋"/>
                <w:sz w:val="24"/>
              </w:rPr>
              <w:t>社区服务中心、物业公司、银行、医院、邮局等公共服务机构地点</w:t>
            </w:r>
            <w:r>
              <w:rPr>
                <w:rFonts w:hint="eastAsia" w:ascii="仿宋" w:hAnsi="仿宋" w:eastAsia="仿宋" w:cs="仿宋"/>
                <w:sz w:val="24"/>
                <w:lang w:eastAsia="zh-CN"/>
              </w:rPr>
              <w:t>，掌握</w:t>
            </w:r>
            <w:r>
              <w:rPr>
                <w:rFonts w:hint="eastAsia" w:ascii="仿宋" w:hAnsi="仿宋" w:eastAsia="仿宋" w:cs="仿宋"/>
                <w:sz w:val="24"/>
              </w:rPr>
              <w:t>购物</w:t>
            </w:r>
            <w:r>
              <w:rPr>
                <w:rFonts w:hint="eastAsia" w:ascii="仿宋" w:hAnsi="仿宋" w:eastAsia="仿宋" w:cs="仿宋"/>
                <w:sz w:val="24"/>
                <w:lang w:eastAsia="zh-CN"/>
              </w:rPr>
              <w:t>的</w:t>
            </w:r>
            <w:r>
              <w:rPr>
                <w:rFonts w:hint="eastAsia" w:ascii="仿宋" w:hAnsi="仿宋" w:eastAsia="仿宋" w:cs="仿宋"/>
                <w:sz w:val="24"/>
              </w:rPr>
              <w:t>方法</w:t>
            </w:r>
            <w:r>
              <w:rPr>
                <w:rFonts w:hint="eastAsia" w:ascii="仿宋" w:hAnsi="仿宋" w:eastAsia="仿宋" w:cs="仿宋"/>
                <w:sz w:val="24"/>
                <w:lang w:eastAsia="zh-CN"/>
              </w:rPr>
              <w:t>、工作</w:t>
            </w:r>
            <w:r>
              <w:rPr>
                <w:rFonts w:hint="eastAsia" w:ascii="仿宋" w:hAnsi="仿宋" w:eastAsia="仿宋" w:cs="仿宋"/>
                <w:sz w:val="24"/>
              </w:rPr>
              <w:t>流程</w:t>
            </w:r>
            <w:r>
              <w:rPr>
                <w:rFonts w:hint="eastAsia" w:ascii="仿宋" w:hAnsi="仿宋" w:eastAsia="仿宋" w:cs="仿宋"/>
                <w:sz w:val="24"/>
                <w:lang w:eastAsia="zh-CN"/>
              </w:rPr>
              <w:t>及相关</w:t>
            </w:r>
            <w:r>
              <w:rPr>
                <w:rFonts w:hint="eastAsia" w:ascii="仿宋" w:hAnsi="仿宋" w:eastAsia="仿宋" w:cs="仿宋"/>
                <w:sz w:val="24"/>
              </w:rPr>
              <w:t>设备使用</w:t>
            </w:r>
            <w:r>
              <w:rPr>
                <w:rFonts w:hint="eastAsia" w:ascii="仿宋" w:hAnsi="仿宋" w:eastAsia="仿宋" w:cs="仿宋"/>
                <w:sz w:val="24"/>
                <w:lang w:eastAsia="zh-CN"/>
              </w:rPr>
              <w:t>方法、注意事项等；</w:t>
            </w:r>
            <w:r>
              <w:rPr>
                <w:rFonts w:hint="eastAsia" w:ascii="仿宋" w:hAnsi="仿宋" w:eastAsia="仿宋" w:cs="仿宋"/>
                <w:sz w:val="24"/>
              </w:rPr>
              <w:t>熟悉附近的公交、地铁、</w:t>
            </w:r>
            <w:r>
              <w:rPr>
                <w:rFonts w:hint="eastAsia" w:ascii="仿宋" w:hAnsi="仿宋" w:eastAsia="仿宋" w:cs="仿宋"/>
                <w:sz w:val="24"/>
                <w:lang w:eastAsia="zh-CN"/>
              </w:rPr>
              <w:t>出租车</w:t>
            </w:r>
            <w:r>
              <w:rPr>
                <w:rFonts w:hint="eastAsia" w:ascii="仿宋" w:hAnsi="仿宋" w:eastAsia="仿宋" w:cs="仿宋"/>
                <w:sz w:val="24"/>
              </w:rPr>
              <w:t>等公共交通站点和乘坐交通工具</w:t>
            </w:r>
            <w:r>
              <w:rPr>
                <w:rFonts w:hint="eastAsia" w:ascii="仿宋" w:hAnsi="仿宋" w:eastAsia="仿宋" w:cs="仿宋"/>
                <w:sz w:val="24"/>
                <w:lang w:eastAsia="zh-CN"/>
              </w:rPr>
              <w:t>的方法</w:t>
            </w:r>
            <w:r>
              <w:rPr>
                <w:rFonts w:hint="eastAsia" w:ascii="仿宋" w:hAnsi="仿宋" w:eastAsia="仿宋" w:cs="仿宋"/>
                <w:sz w:val="24"/>
              </w:rPr>
              <w:t>等。</w:t>
            </w:r>
          </w:p>
        </w:tc>
        <w:tc>
          <w:tcPr>
            <w:tcW w:w="2473" w:type="dxa"/>
            <w:noWrap w:val="0"/>
            <w:vAlign w:val="center"/>
          </w:tcPr>
          <w:p w14:paraId="54F24C27">
            <w:pPr>
              <w:spacing w:line="300" w:lineRule="exact"/>
              <w:rPr>
                <w:rFonts w:hint="eastAsia" w:ascii="仿宋" w:hAnsi="仿宋" w:eastAsia="仿宋" w:cs="仿宋"/>
                <w:sz w:val="24"/>
              </w:rPr>
            </w:pPr>
          </w:p>
        </w:tc>
      </w:tr>
      <w:tr w14:paraId="2D709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592" w:type="dxa"/>
            <w:vMerge w:val="continue"/>
            <w:noWrap w:val="0"/>
            <w:vAlign w:val="center"/>
          </w:tcPr>
          <w:p w14:paraId="5725D90B">
            <w:pPr>
              <w:spacing w:line="300" w:lineRule="exact"/>
              <w:jc w:val="center"/>
              <w:rPr>
                <w:rFonts w:hint="eastAsia" w:ascii="仿宋" w:hAnsi="仿宋" w:eastAsia="仿宋" w:cs="仿宋"/>
                <w:sz w:val="24"/>
              </w:rPr>
            </w:pPr>
          </w:p>
        </w:tc>
        <w:tc>
          <w:tcPr>
            <w:tcW w:w="1310" w:type="dxa"/>
            <w:vMerge w:val="continue"/>
            <w:noWrap w:val="0"/>
            <w:vAlign w:val="center"/>
          </w:tcPr>
          <w:p w14:paraId="6017706B">
            <w:pPr>
              <w:spacing w:line="300" w:lineRule="exact"/>
              <w:rPr>
                <w:rFonts w:hint="eastAsia" w:ascii="仿宋" w:hAnsi="仿宋" w:eastAsia="仿宋" w:cs="仿宋"/>
                <w:sz w:val="24"/>
              </w:rPr>
            </w:pPr>
          </w:p>
        </w:tc>
        <w:tc>
          <w:tcPr>
            <w:tcW w:w="2848" w:type="dxa"/>
            <w:noWrap w:val="0"/>
            <w:vAlign w:val="center"/>
          </w:tcPr>
          <w:p w14:paraId="3270AAFE">
            <w:pPr>
              <w:spacing w:line="300" w:lineRule="exact"/>
              <w:rPr>
                <w:rFonts w:hint="eastAsia" w:ascii="仿宋" w:hAnsi="仿宋" w:eastAsia="仿宋" w:cs="仿宋"/>
                <w:sz w:val="24"/>
              </w:rPr>
            </w:pPr>
            <w:r>
              <w:rPr>
                <w:rFonts w:hint="eastAsia" w:ascii="仿宋" w:hAnsi="仿宋" w:eastAsia="仿宋" w:cs="仿宋"/>
                <w:sz w:val="24"/>
              </w:rPr>
              <w:t>协助服务对象熟悉掌握常用的文化服务资源。</w:t>
            </w:r>
          </w:p>
        </w:tc>
        <w:tc>
          <w:tcPr>
            <w:tcW w:w="6950" w:type="dxa"/>
            <w:noWrap w:val="0"/>
            <w:vAlign w:val="center"/>
          </w:tcPr>
          <w:p w14:paraId="32BF4167">
            <w:pPr>
              <w:spacing w:line="300" w:lineRule="exact"/>
              <w:rPr>
                <w:rFonts w:hint="eastAsia" w:ascii="仿宋" w:hAnsi="仿宋" w:eastAsia="仿宋" w:cs="仿宋"/>
                <w:sz w:val="24"/>
              </w:rPr>
            </w:pPr>
            <w:r>
              <w:rPr>
                <w:rFonts w:hint="eastAsia" w:ascii="仿宋" w:hAnsi="仿宋" w:eastAsia="仿宋" w:cs="仿宋"/>
                <w:sz w:val="24"/>
              </w:rPr>
              <w:t>协助服务对象尽快了解掌握</w:t>
            </w:r>
            <w:r>
              <w:rPr>
                <w:rFonts w:hint="eastAsia" w:ascii="仿宋" w:hAnsi="仿宋" w:eastAsia="仿宋" w:cs="仿宋"/>
                <w:sz w:val="24"/>
                <w:lang w:eastAsia="zh-CN"/>
              </w:rPr>
              <w:t>附近</w:t>
            </w:r>
            <w:r>
              <w:rPr>
                <w:rFonts w:hint="eastAsia" w:ascii="仿宋" w:hAnsi="仿宋" w:eastAsia="仿宋" w:cs="仿宋"/>
                <w:sz w:val="24"/>
              </w:rPr>
              <w:t>图书馆、博物馆、电影院、公园等场所的具体地址、到达方式、注意事项等。</w:t>
            </w:r>
          </w:p>
        </w:tc>
        <w:tc>
          <w:tcPr>
            <w:tcW w:w="2473" w:type="dxa"/>
            <w:noWrap w:val="0"/>
            <w:vAlign w:val="center"/>
          </w:tcPr>
          <w:p w14:paraId="4305FD66">
            <w:pPr>
              <w:spacing w:line="300" w:lineRule="exact"/>
              <w:rPr>
                <w:rFonts w:hint="eastAsia" w:ascii="仿宋" w:hAnsi="仿宋" w:eastAsia="仿宋" w:cs="仿宋"/>
                <w:sz w:val="24"/>
              </w:rPr>
            </w:pPr>
          </w:p>
        </w:tc>
      </w:tr>
      <w:tr w14:paraId="24F60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592" w:type="dxa"/>
            <w:vMerge w:val="restart"/>
            <w:noWrap w:val="0"/>
            <w:vAlign w:val="center"/>
          </w:tcPr>
          <w:p w14:paraId="0F72023D">
            <w:pPr>
              <w:spacing w:line="300" w:lineRule="exact"/>
              <w:jc w:val="center"/>
              <w:rPr>
                <w:rFonts w:hint="eastAsia" w:ascii="仿宋" w:hAnsi="仿宋" w:eastAsia="仿宋" w:cs="仿宋"/>
                <w:sz w:val="24"/>
              </w:rPr>
            </w:pPr>
            <w:r>
              <w:rPr>
                <w:rFonts w:hint="eastAsia" w:ascii="仿宋" w:hAnsi="仿宋" w:eastAsia="仿宋" w:cs="仿宋"/>
                <w:bCs/>
                <w:sz w:val="24"/>
              </w:rPr>
              <w:t>6.4</w:t>
            </w:r>
          </w:p>
        </w:tc>
        <w:tc>
          <w:tcPr>
            <w:tcW w:w="1310" w:type="dxa"/>
            <w:vMerge w:val="restart"/>
            <w:noWrap w:val="0"/>
            <w:vAlign w:val="center"/>
          </w:tcPr>
          <w:p w14:paraId="077E8507">
            <w:pPr>
              <w:spacing w:line="300" w:lineRule="exact"/>
              <w:rPr>
                <w:rFonts w:hint="eastAsia" w:ascii="仿宋" w:hAnsi="仿宋" w:eastAsia="仿宋" w:cs="仿宋"/>
                <w:sz w:val="24"/>
              </w:rPr>
            </w:pPr>
            <w:r>
              <w:rPr>
                <w:rFonts w:hint="eastAsia" w:ascii="仿宋" w:hAnsi="仿宋" w:eastAsia="仿宋" w:cs="仿宋"/>
                <w:sz w:val="24"/>
              </w:rPr>
              <w:t>家属支持与喘息服务</w:t>
            </w:r>
          </w:p>
        </w:tc>
        <w:tc>
          <w:tcPr>
            <w:tcW w:w="2848" w:type="dxa"/>
            <w:noWrap w:val="0"/>
            <w:vAlign w:val="center"/>
          </w:tcPr>
          <w:p w14:paraId="46981567">
            <w:pPr>
              <w:spacing w:line="300" w:lineRule="exact"/>
              <w:rPr>
                <w:rFonts w:hint="eastAsia" w:ascii="仿宋" w:hAnsi="仿宋" w:eastAsia="仿宋" w:cs="仿宋"/>
                <w:sz w:val="24"/>
              </w:rPr>
            </w:pPr>
            <w:r>
              <w:rPr>
                <w:rFonts w:hint="eastAsia" w:ascii="仿宋" w:hAnsi="仿宋" w:eastAsia="仿宋" w:cs="仿宋"/>
                <w:sz w:val="24"/>
              </w:rPr>
              <w:t>为长期照护服务对象的照顾者（家属）提供心理情绪支持，协助家属心理调适和情绪疏导，缓解长期照顾者的身心压力。</w:t>
            </w:r>
          </w:p>
        </w:tc>
        <w:tc>
          <w:tcPr>
            <w:tcW w:w="6950" w:type="dxa"/>
            <w:noWrap w:val="0"/>
            <w:vAlign w:val="center"/>
          </w:tcPr>
          <w:p w14:paraId="2586DFE6">
            <w:pPr>
              <w:spacing w:line="300" w:lineRule="exact"/>
              <w:rPr>
                <w:rFonts w:hint="eastAsia" w:ascii="仿宋" w:hAnsi="仿宋" w:eastAsia="仿宋" w:cs="仿宋"/>
                <w:sz w:val="24"/>
              </w:rPr>
            </w:pPr>
            <w:r>
              <w:rPr>
                <w:rFonts w:hint="eastAsia" w:ascii="仿宋" w:hAnsi="仿宋" w:eastAsia="仿宋" w:cs="仿宋"/>
                <w:sz w:val="24"/>
              </w:rPr>
              <w:t>邀请专业的心理咨询老师上门服务提供心理情绪支持，针对服务对象的家属进行心理调适和情绪疏导，缓解长期照顾者的身心压力。</w:t>
            </w:r>
          </w:p>
        </w:tc>
        <w:tc>
          <w:tcPr>
            <w:tcW w:w="2473" w:type="dxa"/>
            <w:noWrap w:val="0"/>
            <w:vAlign w:val="center"/>
          </w:tcPr>
          <w:p w14:paraId="3DFE8858">
            <w:pPr>
              <w:spacing w:line="300" w:lineRule="exact"/>
              <w:rPr>
                <w:rFonts w:hint="eastAsia" w:ascii="仿宋" w:hAnsi="仿宋" w:eastAsia="仿宋" w:cs="仿宋"/>
                <w:sz w:val="24"/>
              </w:rPr>
            </w:pPr>
          </w:p>
        </w:tc>
      </w:tr>
      <w:tr w14:paraId="1CA68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592" w:type="dxa"/>
            <w:vMerge w:val="continue"/>
            <w:noWrap w:val="0"/>
            <w:vAlign w:val="center"/>
          </w:tcPr>
          <w:p w14:paraId="5F595E63">
            <w:pPr>
              <w:spacing w:line="300" w:lineRule="exact"/>
              <w:rPr>
                <w:rFonts w:hint="eastAsia" w:ascii="仿宋" w:hAnsi="仿宋" w:eastAsia="仿宋" w:cs="仿宋"/>
                <w:sz w:val="24"/>
              </w:rPr>
            </w:pPr>
          </w:p>
        </w:tc>
        <w:tc>
          <w:tcPr>
            <w:tcW w:w="1310" w:type="dxa"/>
            <w:vMerge w:val="continue"/>
            <w:noWrap w:val="0"/>
            <w:vAlign w:val="center"/>
          </w:tcPr>
          <w:p w14:paraId="7478F6C2">
            <w:pPr>
              <w:spacing w:line="300" w:lineRule="exact"/>
              <w:rPr>
                <w:rFonts w:hint="eastAsia" w:ascii="仿宋" w:hAnsi="仿宋" w:eastAsia="仿宋" w:cs="仿宋"/>
                <w:sz w:val="24"/>
              </w:rPr>
            </w:pPr>
          </w:p>
        </w:tc>
        <w:tc>
          <w:tcPr>
            <w:tcW w:w="2848" w:type="dxa"/>
            <w:noWrap w:val="0"/>
            <w:vAlign w:val="center"/>
          </w:tcPr>
          <w:p w14:paraId="37F627C5">
            <w:pPr>
              <w:spacing w:line="300" w:lineRule="exact"/>
              <w:rPr>
                <w:rFonts w:hint="eastAsia" w:ascii="仿宋" w:hAnsi="仿宋" w:eastAsia="仿宋" w:cs="仿宋"/>
                <w:sz w:val="24"/>
              </w:rPr>
            </w:pPr>
            <w:r>
              <w:rPr>
                <w:rFonts w:hint="eastAsia" w:ascii="仿宋" w:hAnsi="仿宋" w:eastAsia="仿宋" w:cs="仿宋"/>
                <w:sz w:val="24"/>
              </w:rPr>
              <w:t>协助家属短期照护服务对象，使家属有喘息休息的时间，适当安排自己的必要生活事项或闲暇生活。</w:t>
            </w:r>
          </w:p>
        </w:tc>
        <w:tc>
          <w:tcPr>
            <w:tcW w:w="6950" w:type="dxa"/>
            <w:noWrap w:val="0"/>
            <w:vAlign w:val="center"/>
          </w:tcPr>
          <w:p w14:paraId="19C064F4">
            <w:pPr>
              <w:spacing w:line="300" w:lineRule="exact"/>
              <w:rPr>
                <w:rFonts w:hint="eastAsia" w:ascii="仿宋" w:hAnsi="仿宋" w:eastAsia="仿宋" w:cs="仿宋"/>
                <w:sz w:val="24"/>
              </w:rPr>
            </w:pPr>
            <w:r>
              <w:rPr>
                <w:rFonts w:hint="eastAsia" w:ascii="仿宋" w:hAnsi="仿宋" w:eastAsia="仿宋" w:cs="仿宋"/>
                <w:sz w:val="24"/>
              </w:rPr>
              <w:t>根据服务对象家庭需求，指派专业人员开展上门照护服务，减轻家属的压力，使家属得以喘息。</w:t>
            </w:r>
          </w:p>
        </w:tc>
        <w:tc>
          <w:tcPr>
            <w:tcW w:w="2473" w:type="dxa"/>
            <w:noWrap w:val="0"/>
            <w:vAlign w:val="center"/>
          </w:tcPr>
          <w:p w14:paraId="4E7BACDD">
            <w:pPr>
              <w:spacing w:line="300" w:lineRule="exact"/>
              <w:rPr>
                <w:rFonts w:hint="eastAsia" w:ascii="仿宋" w:hAnsi="仿宋" w:eastAsia="仿宋" w:cs="仿宋"/>
                <w:sz w:val="24"/>
              </w:rPr>
            </w:pPr>
          </w:p>
        </w:tc>
      </w:tr>
      <w:tr w14:paraId="30F62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592" w:type="dxa"/>
            <w:vMerge w:val="continue"/>
            <w:noWrap w:val="0"/>
            <w:vAlign w:val="center"/>
          </w:tcPr>
          <w:p w14:paraId="66BB33D6">
            <w:pPr>
              <w:spacing w:line="300" w:lineRule="exact"/>
              <w:rPr>
                <w:rFonts w:hint="eastAsia" w:ascii="仿宋" w:hAnsi="仿宋" w:eastAsia="仿宋" w:cs="仿宋"/>
                <w:sz w:val="24"/>
              </w:rPr>
            </w:pPr>
          </w:p>
        </w:tc>
        <w:tc>
          <w:tcPr>
            <w:tcW w:w="1310" w:type="dxa"/>
            <w:vMerge w:val="continue"/>
            <w:noWrap w:val="0"/>
            <w:vAlign w:val="center"/>
          </w:tcPr>
          <w:p w14:paraId="56E7FC40">
            <w:pPr>
              <w:spacing w:line="300" w:lineRule="exact"/>
              <w:rPr>
                <w:rFonts w:hint="eastAsia" w:ascii="仿宋" w:hAnsi="仿宋" w:eastAsia="仿宋" w:cs="仿宋"/>
                <w:sz w:val="24"/>
              </w:rPr>
            </w:pPr>
          </w:p>
        </w:tc>
        <w:tc>
          <w:tcPr>
            <w:tcW w:w="2848" w:type="dxa"/>
            <w:noWrap w:val="0"/>
            <w:vAlign w:val="center"/>
          </w:tcPr>
          <w:p w14:paraId="6AF91FC9">
            <w:pPr>
              <w:spacing w:line="300" w:lineRule="exact"/>
              <w:rPr>
                <w:rFonts w:hint="eastAsia" w:ascii="仿宋" w:hAnsi="仿宋" w:eastAsia="仿宋" w:cs="仿宋"/>
                <w:sz w:val="24"/>
              </w:rPr>
            </w:pPr>
            <w:r>
              <w:rPr>
                <w:rFonts w:hint="eastAsia" w:ascii="仿宋" w:hAnsi="仿宋" w:eastAsia="仿宋" w:cs="仿宋"/>
                <w:sz w:val="24"/>
              </w:rPr>
              <w:t>建立家属支持小组，建立家庭之间的互助支持网络。</w:t>
            </w:r>
          </w:p>
        </w:tc>
        <w:tc>
          <w:tcPr>
            <w:tcW w:w="6950" w:type="dxa"/>
            <w:noWrap w:val="0"/>
            <w:vAlign w:val="center"/>
          </w:tcPr>
          <w:p w14:paraId="5133A187">
            <w:pPr>
              <w:spacing w:line="300" w:lineRule="exact"/>
              <w:rPr>
                <w:rFonts w:hint="eastAsia" w:ascii="仿宋" w:hAnsi="仿宋" w:eastAsia="仿宋" w:cs="仿宋"/>
                <w:sz w:val="24"/>
              </w:rPr>
            </w:pPr>
            <w:r>
              <w:rPr>
                <w:rFonts w:hint="eastAsia" w:ascii="仿宋" w:hAnsi="仿宋" w:eastAsia="仿宋" w:cs="仿宋"/>
                <w:sz w:val="24"/>
              </w:rPr>
              <w:t>利用互联网建立家庭互助平台，组织情况类似、有长期照护对象的家庭，开展健康心理服务培训、增能互助服务等（有相应的档案记录）。</w:t>
            </w:r>
          </w:p>
        </w:tc>
        <w:tc>
          <w:tcPr>
            <w:tcW w:w="2473" w:type="dxa"/>
            <w:noWrap w:val="0"/>
            <w:vAlign w:val="center"/>
          </w:tcPr>
          <w:p w14:paraId="5A87E9A3">
            <w:pPr>
              <w:spacing w:line="300" w:lineRule="exact"/>
              <w:rPr>
                <w:rFonts w:hint="eastAsia" w:ascii="仿宋" w:hAnsi="仿宋" w:eastAsia="仿宋" w:cs="仿宋"/>
                <w:sz w:val="24"/>
              </w:rPr>
            </w:pPr>
          </w:p>
        </w:tc>
      </w:tr>
      <w:tr w14:paraId="04D0E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592" w:type="dxa"/>
            <w:vMerge w:val="restart"/>
            <w:noWrap w:val="0"/>
            <w:vAlign w:val="center"/>
          </w:tcPr>
          <w:p w14:paraId="265F03E7">
            <w:pPr>
              <w:spacing w:line="300" w:lineRule="exact"/>
              <w:jc w:val="center"/>
              <w:rPr>
                <w:rFonts w:hint="eastAsia" w:ascii="仿宋" w:hAnsi="仿宋" w:eastAsia="仿宋" w:cs="仿宋"/>
                <w:sz w:val="24"/>
              </w:rPr>
            </w:pPr>
            <w:r>
              <w:rPr>
                <w:rFonts w:hint="eastAsia" w:ascii="仿宋" w:hAnsi="仿宋" w:eastAsia="仿宋" w:cs="仿宋"/>
                <w:bCs/>
                <w:sz w:val="24"/>
              </w:rPr>
              <w:t>6.5</w:t>
            </w:r>
          </w:p>
        </w:tc>
        <w:tc>
          <w:tcPr>
            <w:tcW w:w="1310" w:type="dxa"/>
            <w:vMerge w:val="restart"/>
            <w:noWrap w:val="0"/>
            <w:vAlign w:val="center"/>
          </w:tcPr>
          <w:p w14:paraId="6EC9D8F6">
            <w:pPr>
              <w:spacing w:line="300" w:lineRule="exact"/>
              <w:rPr>
                <w:rFonts w:hint="eastAsia" w:ascii="仿宋" w:hAnsi="仿宋" w:eastAsia="仿宋" w:cs="仿宋"/>
                <w:sz w:val="24"/>
              </w:rPr>
            </w:pPr>
            <w:r>
              <w:rPr>
                <w:rFonts w:hint="eastAsia" w:ascii="仿宋" w:hAnsi="仿宋" w:eastAsia="仿宋" w:cs="仿宋"/>
                <w:bCs/>
                <w:sz w:val="24"/>
              </w:rPr>
              <w:t>突发事件应急处置及危机干预</w:t>
            </w:r>
          </w:p>
        </w:tc>
        <w:tc>
          <w:tcPr>
            <w:tcW w:w="2848" w:type="dxa"/>
            <w:noWrap w:val="0"/>
            <w:vAlign w:val="center"/>
          </w:tcPr>
          <w:p w14:paraId="4230402D">
            <w:pPr>
              <w:spacing w:line="300" w:lineRule="exact"/>
              <w:rPr>
                <w:rFonts w:hint="eastAsia" w:ascii="仿宋" w:hAnsi="仿宋" w:eastAsia="仿宋" w:cs="仿宋"/>
                <w:sz w:val="24"/>
              </w:rPr>
            </w:pPr>
            <w:r>
              <w:rPr>
                <w:rFonts w:hint="eastAsia" w:ascii="仿宋" w:hAnsi="仿宋" w:eastAsia="仿宋" w:cs="仿宋"/>
                <w:sz w:val="24"/>
              </w:rPr>
              <w:t>服务对象走失、严重情绪问题等危机情况的上门协助处理。</w:t>
            </w:r>
          </w:p>
        </w:tc>
        <w:tc>
          <w:tcPr>
            <w:tcW w:w="6950" w:type="dxa"/>
            <w:noWrap w:val="0"/>
            <w:vAlign w:val="center"/>
          </w:tcPr>
          <w:p w14:paraId="153CC9E7">
            <w:pPr>
              <w:spacing w:line="300" w:lineRule="exact"/>
              <w:rPr>
                <w:rFonts w:hint="eastAsia" w:ascii="仿宋" w:hAnsi="仿宋" w:eastAsia="仿宋" w:cs="仿宋"/>
                <w:sz w:val="24"/>
              </w:rPr>
            </w:pPr>
            <w:r>
              <w:rPr>
                <w:rFonts w:hint="eastAsia" w:ascii="仿宋" w:hAnsi="仿宋" w:eastAsia="仿宋" w:cs="仿宋"/>
                <w:sz w:val="24"/>
              </w:rPr>
              <w:t>由心理咨询老师为其缓解心理压力。</w:t>
            </w:r>
          </w:p>
        </w:tc>
        <w:tc>
          <w:tcPr>
            <w:tcW w:w="2473" w:type="dxa"/>
            <w:noWrap w:val="0"/>
            <w:vAlign w:val="center"/>
          </w:tcPr>
          <w:p w14:paraId="4F036C8B">
            <w:pPr>
              <w:spacing w:line="300" w:lineRule="exact"/>
              <w:rPr>
                <w:rFonts w:hint="eastAsia" w:ascii="仿宋" w:hAnsi="仿宋" w:eastAsia="仿宋" w:cs="仿宋"/>
                <w:sz w:val="24"/>
              </w:rPr>
            </w:pPr>
          </w:p>
        </w:tc>
      </w:tr>
      <w:tr w14:paraId="788F9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592" w:type="dxa"/>
            <w:vMerge w:val="continue"/>
            <w:noWrap w:val="0"/>
            <w:vAlign w:val="center"/>
          </w:tcPr>
          <w:p w14:paraId="5B03EEC1">
            <w:pPr>
              <w:spacing w:line="300" w:lineRule="exact"/>
              <w:jc w:val="center"/>
              <w:rPr>
                <w:rFonts w:hint="eastAsia" w:ascii="仿宋" w:hAnsi="仿宋" w:eastAsia="仿宋" w:cs="仿宋"/>
                <w:sz w:val="24"/>
              </w:rPr>
            </w:pPr>
          </w:p>
        </w:tc>
        <w:tc>
          <w:tcPr>
            <w:tcW w:w="1310" w:type="dxa"/>
            <w:vMerge w:val="continue"/>
            <w:noWrap w:val="0"/>
            <w:vAlign w:val="center"/>
          </w:tcPr>
          <w:p w14:paraId="54A48A7E">
            <w:pPr>
              <w:spacing w:line="300" w:lineRule="exact"/>
              <w:rPr>
                <w:rFonts w:hint="eastAsia" w:ascii="仿宋" w:hAnsi="仿宋" w:eastAsia="仿宋" w:cs="仿宋"/>
                <w:sz w:val="24"/>
              </w:rPr>
            </w:pPr>
          </w:p>
        </w:tc>
        <w:tc>
          <w:tcPr>
            <w:tcW w:w="2848" w:type="dxa"/>
            <w:noWrap w:val="0"/>
            <w:vAlign w:val="center"/>
          </w:tcPr>
          <w:p w14:paraId="747CC70C">
            <w:pPr>
              <w:spacing w:line="300" w:lineRule="exact"/>
              <w:rPr>
                <w:rFonts w:hint="eastAsia" w:ascii="仿宋" w:hAnsi="仿宋" w:eastAsia="仿宋" w:cs="仿宋"/>
                <w:sz w:val="24"/>
              </w:rPr>
            </w:pPr>
            <w:r>
              <w:rPr>
                <w:rFonts w:hint="eastAsia" w:ascii="仿宋" w:hAnsi="仿宋" w:eastAsia="仿宋" w:cs="仿宋"/>
                <w:sz w:val="24"/>
              </w:rPr>
              <w:t>服务对象突发严重疾病协助送医院、协助办理住院手续、协助安排生活照顾。</w:t>
            </w:r>
          </w:p>
        </w:tc>
        <w:tc>
          <w:tcPr>
            <w:tcW w:w="6950" w:type="dxa"/>
            <w:noWrap w:val="0"/>
            <w:vAlign w:val="center"/>
          </w:tcPr>
          <w:p w14:paraId="195C31F6">
            <w:pPr>
              <w:spacing w:line="300" w:lineRule="exact"/>
              <w:rPr>
                <w:rFonts w:hint="eastAsia" w:ascii="仿宋" w:hAnsi="仿宋" w:eastAsia="仿宋" w:cs="仿宋"/>
                <w:sz w:val="24"/>
              </w:rPr>
            </w:pPr>
            <w:r>
              <w:rPr>
                <w:rFonts w:hint="eastAsia" w:ascii="仿宋" w:hAnsi="仿宋" w:eastAsia="仿宋" w:cs="仿宋"/>
                <w:sz w:val="24"/>
              </w:rPr>
              <w:t>指派专人、专车上门服务。</w:t>
            </w:r>
          </w:p>
        </w:tc>
        <w:tc>
          <w:tcPr>
            <w:tcW w:w="2473" w:type="dxa"/>
            <w:noWrap w:val="0"/>
            <w:vAlign w:val="center"/>
          </w:tcPr>
          <w:p w14:paraId="4299AC31">
            <w:pPr>
              <w:spacing w:line="300" w:lineRule="exact"/>
              <w:rPr>
                <w:rFonts w:hint="eastAsia" w:ascii="仿宋" w:hAnsi="仿宋" w:eastAsia="仿宋" w:cs="仿宋"/>
                <w:sz w:val="24"/>
              </w:rPr>
            </w:pPr>
          </w:p>
        </w:tc>
      </w:tr>
      <w:tr w14:paraId="35E19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592" w:type="dxa"/>
            <w:vMerge w:val="continue"/>
            <w:noWrap w:val="0"/>
            <w:vAlign w:val="center"/>
          </w:tcPr>
          <w:p w14:paraId="76285087">
            <w:pPr>
              <w:spacing w:line="300" w:lineRule="exact"/>
              <w:jc w:val="center"/>
              <w:rPr>
                <w:rFonts w:hint="eastAsia" w:ascii="仿宋" w:hAnsi="仿宋" w:eastAsia="仿宋" w:cs="仿宋"/>
                <w:sz w:val="24"/>
              </w:rPr>
            </w:pPr>
          </w:p>
        </w:tc>
        <w:tc>
          <w:tcPr>
            <w:tcW w:w="1310" w:type="dxa"/>
            <w:vMerge w:val="continue"/>
            <w:noWrap w:val="0"/>
            <w:vAlign w:val="center"/>
          </w:tcPr>
          <w:p w14:paraId="29A29FD3">
            <w:pPr>
              <w:spacing w:line="300" w:lineRule="exact"/>
              <w:rPr>
                <w:rFonts w:hint="eastAsia" w:ascii="仿宋" w:hAnsi="仿宋" w:eastAsia="仿宋" w:cs="仿宋"/>
                <w:sz w:val="24"/>
              </w:rPr>
            </w:pPr>
          </w:p>
        </w:tc>
        <w:tc>
          <w:tcPr>
            <w:tcW w:w="2848" w:type="dxa"/>
            <w:noWrap w:val="0"/>
            <w:vAlign w:val="center"/>
          </w:tcPr>
          <w:p w14:paraId="3288E7DC">
            <w:pPr>
              <w:spacing w:line="300" w:lineRule="exact"/>
              <w:rPr>
                <w:rFonts w:hint="eastAsia" w:ascii="仿宋" w:hAnsi="仿宋" w:eastAsia="仿宋" w:cs="仿宋"/>
                <w:sz w:val="24"/>
              </w:rPr>
            </w:pPr>
            <w:r>
              <w:rPr>
                <w:rFonts w:hint="eastAsia" w:ascii="仿宋" w:hAnsi="仿宋" w:eastAsia="仿宋" w:cs="仿宋"/>
                <w:sz w:val="24"/>
              </w:rPr>
              <w:t>服务对象或家庭主要成员婚、丧等重要事件或重要决定的协助处理</w:t>
            </w:r>
          </w:p>
        </w:tc>
        <w:tc>
          <w:tcPr>
            <w:tcW w:w="6950" w:type="dxa"/>
            <w:noWrap w:val="0"/>
            <w:vAlign w:val="center"/>
          </w:tcPr>
          <w:p w14:paraId="7D2FDAB6">
            <w:pPr>
              <w:spacing w:line="300" w:lineRule="exact"/>
              <w:rPr>
                <w:rFonts w:hint="eastAsia" w:ascii="仿宋" w:hAnsi="仿宋" w:eastAsia="仿宋" w:cs="仿宋"/>
                <w:sz w:val="24"/>
              </w:rPr>
            </w:pPr>
            <w:r>
              <w:rPr>
                <w:rFonts w:hint="eastAsia" w:ascii="仿宋" w:hAnsi="仿宋" w:eastAsia="仿宋" w:cs="仿宋"/>
                <w:sz w:val="24"/>
              </w:rPr>
              <w:t>协助处理服务对象或家庭主要成员的婚、丧等重要事件。</w:t>
            </w:r>
          </w:p>
        </w:tc>
        <w:tc>
          <w:tcPr>
            <w:tcW w:w="2473" w:type="dxa"/>
            <w:noWrap w:val="0"/>
            <w:vAlign w:val="center"/>
          </w:tcPr>
          <w:p w14:paraId="1F5D219A">
            <w:pPr>
              <w:spacing w:line="300" w:lineRule="exact"/>
              <w:rPr>
                <w:rFonts w:hint="eastAsia" w:ascii="仿宋" w:hAnsi="仿宋" w:eastAsia="仿宋" w:cs="仿宋"/>
                <w:sz w:val="24"/>
              </w:rPr>
            </w:pPr>
          </w:p>
        </w:tc>
      </w:tr>
      <w:tr w14:paraId="4B2A7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592" w:type="dxa"/>
            <w:vMerge w:val="continue"/>
            <w:noWrap w:val="0"/>
            <w:vAlign w:val="center"/>
          </w:tcPr>
          <w:p w14:paraId="68D0EC40">
            <w:pPr>
              <w:spacing w:line="300" w:lineRule="exact"/>
              <w:jc w:val="center"/>
              <w:rPr>
                <w:rFonts w:hint="eastAsia" w:ascii="仿宋" w:hAnsi="仿宋" w:eastAsia="仿宋" w:cs="仿宋"/>
                <w:sz w:val="24"/>
              </w:rPr>
            </w:pPr>
          </w:p>
        </w:tc>
        <w:tc>
          <w:tcPr>
            <w:tcW w:w="1310" w:type="dxa"/>
            <w:vMerge w:val="continue"/>
            <w:noWrap w:val="0"/>
            <w:vAlign w:val="center"/>
          </w:tcPr>
          <w:p w14:paraId="5268877D">
            <w:pPr>
              <w:spacing w:line="300" w:lineRule="exact"/>
              <w:rPr>
                <w:rFonts w:hint="eastAsia" w:ascii="仿宋" w:hAnsi="仿宋" w:eastAsia="仿宋" w:cs="仿宋"/>
                <w:sz w:val="24"/>
              </w:rPr>
            </w:pPr>
          </w:p>
        </w:tc>
        <w:tc>
          <w:tcPr>
            <w:tcW w:w="2848" w:type="dxa"/>
            <w:noWrap w:val="0"/>
            <w:vAlign w:val="center"/>
          </w:tcPr>
          <w:p w14:paraId="2255CCEC">
            <w:pPr>
              <w:spacing w:line="300" w:lineRule="exact"/>
              <w:rPr>
                <w:rFonts w:hint="eastAsia" w:ascii="仿宋" w:hAnsi="仿宋" w:eastAsia="仿宋" w:cs="仿宋"/>
                <w:sz w:val="24"/>
              </w:rPr>
            </w:pPr>
            <w:r>
              <w:rPr>
                <w:rFonts w:hint="eastAsia" w:ascii="仿宋" w:hAnsi="仿宋" w:eastAsia="仿宋" w:cs="仿宋"/>
                <w:sz w:val="24"/>
              </w:rPr>
              <w:t>与服务对象利益密切相关的其他突发事件</w:t>
            </w:r>
            <w:r>
              <w:rPr>
                <w:rFonts w:hint="eastAsia" w:ascii="仿宋" w:hAnsi="仿宋" w:eastAsia="仿宋" w:cs="仿宋"/>
                <w:sz w:val="24"/>
                <w:lang w:eastAsia="zh-CN"/>
              </w:rPr>
              <w:t>，如疫情、水灾、火灾等</w:t>
            </w:r>
            <w:r>
              <w:rPr>
                <w:rFonts w:hint="eastAsia" w:ascii="仿宋" w:hAnsi="仿宋" w:eastAsia="仿宋" w:cs="仿宋"/>
                <w:sz w:val="24"/>
              </w:rPr>
              <w:t>应急处置及危机干预。</w:t>
            </w:r>
          </w:p>
        </w:tc>
        <w:tc>
          <w:tcPr>
            <w:tcW w:w="6950" w:type="dxa"/>
            <w:noWrap w:val="0"/>
            <w:vAlign w:val="center"/>
          </w:tcPr>
          <w:p w14:paraId="7DD8D10E">
            <w:pPr>
              <w:spacing w:line="300" w:lineRule="exact"/>
              <w:rPr>
                <w:rFonts w:hint="eastAsia" w:ascii="仿宋" w:hAnsi="仿宋" w:eastAsia="仿宋" w:cs="仿宋"/>
                <w:sz w:val="24"/>
              </w:rPr>
            </w:pPr>
            <w:r>
              <w:rPr>
                <w:rFonts w:hint="eastAsia" w:ascii="仿宋" w:hAnsi="仿宋" w:eastAsia="仿宋" w:cs="仿宋"/>
                <w:sz w:val="24"/>
              </w:rPr>
              <w:t>积极主动开展突发事件收集和处理、制定应对措施，及时提报理赔数据以及疑难解答等。</w:t>
            </w:r>
          </w:p>
        </w:tc>
        <w:tc>
          <w:tcPr>
            <w:tcW w:w="2473" w:type="dxa"/>
            <w:noWrap w:val="0"/>
            <w:vAlign w:val="center"/>
          </w:tcPr>
          <w:p w14:paraId="1C391BAB">
            <w:pPr>
              <w:spacing w:line="300" w:lineRule="exact"/>
              <w:rPr>
                <w:rFonts w:hint="eastAsia" w:ascii="仿宋" w:hAnsi="仿宋" w:eastAsia="仿宋" w:cs="仿宋"/>
                <w:sz w:val="24"/>
              </w:rPr>
            </w:pPr>
          </w:p>
        </w:tc>
      </w:tr>
      <w:tr w14:paraId="13993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592" w:type="dxa"/>
            <w:vMerge w:val="restart"/>
            <w:noWrap w:val="0"/>
            <w:vAlign w:val="center"/>
          </w:tcPr>
          <w:p w14:paraId="576526B4">
            <w:pPr>
              <w:spacing w:line="300" w:lineRule="exact"/>
              <w:jc w:val="center"/>
              <w:rPr>
                <w:rFonts w:hint="eastAsia" w:ascii="仿宋" w:hAnsi="仿宋" w:eastAsia="仿宋" w:cs="仿宋"/>
                <w:sz w:val="24"/>
              </w:rPr>
            </w:pPr>
            <w:r>
              <w:rPr>
                <w:rFonts w:hint="eastAsia" w:ascii="仿宋" w:hAnsi="仿宋" w:eastAsia="仿宋" w:cs="仿宋"/>
                <w:sz w:val="24"/>
              </w:rPr>
              <w:t>6.6</w:t>
            </w:r>
          </w:p>
        </w:tc>
        <w:tc>
          <w:tcPr>
            <w:tcW w:w="1310" w:type="dxa"/>
            <w:vMerge w:val="restart"/>
            <w:noWrap w:val="0"/>
            <w:vAlign w:val="center"/>
          </w:tcPr>
          <w:p w14:paraId="555E1347">
            <w:pPr>
              <w:spacing w:line="300" w:lineRule="exact"/>
              <w:rPr>
                <w:rFonts w:hint="eastAsia" w:ascii="仿宋" w:hAnsi="仿宋" w:eastAsia="仿宋" w:cs="仿宋"/>
                <w:sz w:val="24"/>
              </w:rPr>
            </w:pPr>
            <w:r>
              <w:rPr>
                <w:rFonts w:hint="eastAsia" w:ascii="仿宋" w:hAnsi="仿宋" w:eastAsia="仿宋" w:cs="仿宋"/>
                <w:sz w:val="24"/>
              </w:rPr>
              <w:t>政策咨询辅导</w:t>
            </w:r>
          </w:p>
        </w:tc>
        <w:tc>
          <w:tcPr>
            <w:tcW w:w="2848" w:type="dxa"/>
            <w:noWrap w:val="0"/>
            <w:vAlign w:val="center"/>
          </w:tcPr>
          <w:p w14:paraId="4BC1EA06">
            <w:pPr>
              <w:spacing w:line="300" w:lineRule="exact"/>
              <w:rPr>
                <w:rFonts w:hint="eastAsia" w:ascii="仿宋" w:hAnsi="仿宋" w:eastAsia="仿宋" w:cs="仿宋"/>
                <w:sz w:val="24"/>
              </w:rPr>
            </w:pPr>
            <w:r>
              <w:rPr>
                <w:rFonts w:hint="eastAsia" w:ascii="仿宋" w:hAnsi="仿宋" w:eastAsia="仿宋" w:cs="仿宋"/>
                <w:sz w:val="24"/>
              </w:rPr>
              <w:t>政策查阅、资料打印。</w:t>
            </w:r>
          </w:p>
        </w:tc>
        <w:tc>
          <w:tcPr>
            <w:tcW w:w="6950" w:type="dxa"/>
            <w:noWrap w:val="0"/>
            <w:vAlign w:val="center"/>
          </w:tcPr>
          <w:p w14:paraId="6E8EB6DE">
            <w:pPr>
              <w:spacing w:line="300" w:lineRule="exact"/>
              <w:rPr>
                <w:rFonts w:hint="eastAsia" w:ascii="仿宋" w:hAnsi="仿宋" w:eastAsia="仿宋" w:cs="仿宋"/>
                <w:sz w:val="24"/>
              </w:rPr>
            </w:pPr>
            <w:r>
              <w:rPr>
                <w:rFonts w:hint="eastAsia" w:ascii="仿宋" w:hAnsi="仿宋" w:eastAsia="仿宋" w:cs="仿宋"/>
                <w:sz w:val="24"/>
              </w:rPr>
              <w:t>帮助服务对象查询相关政策、打印相关资料，根据服务对象的实际需求对接相关单位和部门，为</w:t>
            </w:r>
            <w:r>
              <w:rPr>
                <w:rFonts w:hint="eastAsia" w:ascii="仿宋" w:hAnsi="仿宋" w:eastAsia="仿宋" w:cs="仿宋"/>
                <w:sz w:val="24"/>
                <w:lang w:eastAsia="zh-CN"/>
              </w:rPr>
              <w:t>服务对象</w:t>
            </w:r>
            <w:r>
              <w:rPr>
                <w:rFonts w:hint="eastAsia" w:ascii="仿宋" w:hAnsi="仿宋" w:eastAsia="仿宋" w:cs="仿宋"/>
                <w:sz w:val="24"/>
              </w:rPr>
              <w:t>提供相应服务。</w:t>
            </w:r>
          </w:p>
        </w:tc>
        <w:tc>
          <w:tcPr>
            <w:tcW w:w="2473" w:type="dxa"/>
            <w:noWrap w:val="0"/>
            <w:vAlign w:val="center"/>
          </w:tcPr>
          <w:p w14:paraId="0D40F009">
            <w:pPr>
              <w:spacing w:line="300" w:lineRule="exact"/>
              <w:rPr>
                <w:rFonts w:hint="eastAsia" w:ascii="仿宋" w:hAnsi="仿宋" w:eastAsia="仿宋" w:cs="仿宋"/>
                <w:sz w:val="24"/>
              </w:rPr>
            </w:pPr>
          </w:p>
        </w:tc>
      </w:tr>
      <w:tr w14:paraId="047A0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92" w:type="dxa"/>
            <w:vMerge w:val="continue"/>
            <w:noWrap w:val="0"/>
            <w:vAlign w:val="center"/>
          </w:tcPr>
          <w:p w14:paraId="28F87F76">
            <w:pPr>
              <w:spacing w:line="300" w:lineRule="exact"/>
              <w:rPr>
                <w:rFonts w:hint="eastAsia" w:ascii="仿宋" w:hAnsi="仿宋" w:eastAsia="仿宋" w:cs="仿宋"/>
                <w:sz w:val="24"/>
              </w:rPr>
            </w:pPr>
          </w:p>
        </w:tc>
        <w:tc>
          <w:tcPr>
            <w:tcW w:w="1310" w:type="dxa"/>
            <w:vMerge w:val="continue"/>
            <w:noWrap w:val="0"/>
            <w:vAlign w:val="center"/>
          </w:tcPr>
          <w:p w14:paraId="5D558245">
            <w:pPr>
              <w:spacing w:line="300" w:lineRule="exact"/>
              <w:rPr>
                <w:rFonts w:hint="eastAsia" w:ascii="仿宋" w:hAnsi="仿宋" w:eastAsia="仿宋" w:cs="仿宋"/>
                <w:sz w:val="24"/>
              </w:rPr>
            </w:pPr>
          </w:p>
        </w:tc>
        <w:tc>
          <w:tcPr>
            <w:tcW w:w="2848" w:type="dxa"/>
            <w:noWrap w:val="0"/>
            <w:vAlign w:val="center"/>
          </w:tcPr>
          <w:p w14:paraId="3ED05A2B">
            <w:pPr>
              <w:spacing w:line="300" w:lineRule="exact"/>
              <w:rPr>
                <w:rFonts w:hint="eastAsia" w:ascii="仿宋" w:hAnsi="仿宋" w:eastAsia="仿宋" w:cs="仿宋"/>
                <w:sz w:val="24"/>
              </w:rPr>
            </w:pPr>
            <w:r>
              <w:rPr>
                <w:rFonts w:hint="eastAsia" w:ascii="仿宋" w:hAnsi="仿宋" w:eastAsia="仿宋" w:cs="仿宋"/>
                <w:sz w:val="24"/>
              </w:rPr>
              <w:t>政策上门咨询辅导。</w:t>
            </w:r>
          </w:p>
        </w:tc>
        <w:tc>
          <w:tcPr>
            <w:tcW w:w="6950" w:type="dxa"/>
            <w:noWrap w:val="0"/>
            <w:vAlign w:val="center"/>
          </w:tcPr>
          <w:p w14:paraId="7BA50E62">
            <w:pPr>
              <w:spacing w:line="300" w:lineRule="exact"/>
              <w:rPr>
                <w:rFonts w:hint="eastAsia" w:ascii="仿宋" w:hAnsi="仿宋" w:eastAsia="仿宋" w:cs="仿宋"/>
                <w:sz w:val="24"/>
              </w:rPr>
            </w:pPr>
            <w:r>
              <w:rPr>
                <w:rFonts w:hint="eastAsia" w:ascii="仿宋" w:hAnsi="仿宋" w:eastAsia="仿宋" w:cs="仿宋"/>
                <w:sz w:val="24"/>
              </w:rPr>
              <w:t>邀请有关人员为其讲解相关政策并答疑解惑。</w:t>
            </w:r>
          </w:p>
        </w:tc>
        <w:tc>
          <w:tcPr>
            <w:tcW w:w="2473" w:type="dxa"/>
            <w:noWrap w:val="0"/>
            <w:vAlign w:val="center"/>
          </w:tcPr>
          <w:p w14:paraId="7DD1466F">
            <w:pPr>
              <w:spacing w:line="300" w:lineRule="exact"/>
              <w:rPr>
                <w:rFonts w:hint="eastAsia" w:ascii="仿宋" w:hAnsi="仿宋" w:eastAsia="仿宋" w:cs="仿宋"/>
                <w:sz w:val="24"/>
              </w:rPr>
            </w:pPr>
          </w:p>
        </w:tc>
      </w:tr>
      <w:tr w14:paraId="296B0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92" w:type="dxa"/>
            <w:vMerge w:val="continue"/>
            <w:noWrap w:val="0"/>
            <w:vAlign w:val="center"/>
          </w:tcPr>
          <w:p w14:paraId="27D0E5C4">
            <w:pPr>
              <w:spacing w:line="300" w:lineRule="exact"/>
              <w:rPr>
                <w:rFonts w:hint="eastAsia" w:ascii="仿宋" w:hAnsi="仿宋" w:eastAsia="仿宋" w:cs="仿宋"/>
                <w:sz w:val="24"/>
              </w:rPr>
            </w:pPr>
          </w:p>
        </w:tc>
        <w:tc>
          <w:tcPr>
            <w:tcW w:w="1310" w:type="dxa"/>
            <w:vMerge w:val="continue"/>
            <w:noWrap w:val="0"/>
            <w:vAlign w:val="center"/>
          </w:tcPr>
          <w:p w14:paraId="3B92FD6C">
            <w:pPr>
              <w:spacing w:line="300" w:lineRule="exact"/>
              <w:rPr>
                <w:rFonts w:hint="eastAsia" w:ascii="仿宋" w:hAnsi="仿宋" w:eastAsia="仿宋" w:cs="仿宋"/>
                <w:sz w:val="24"/>
              </w:rPr>
            </w:pPr>
          </w:p>
        </w:tc>
        <w:tc>
          <w:tcPr>
            <w:tcW w:w="2848" w:type="dxa"/>
            <w:noWrap w:val="0"/>
            <w:vAlign w:val="center"/>
          </w:tcPr>
          <w:p w14:paraId="531F6FCF">
            <w:pPr>
              <w:spacing w:line="300" w:lineRule="exact"/>
              <w:rPr>
                <w:rFonts w:hint="eastAsia" w:ascii="仿宋" w:hAnsi="仿宋" w:eastAsia="仿宋" w:cs="仿宋"/>
                <w:sz w:val="24"/>
              </w:rPr>
            </w:pPr>
            <w:r>
              <w:rPr>
                <w:rFonts w:hint="eastAsia" w:ascii="仿宋" w:hAnsi="仿宋" w:eastAsia="仿宋" w:cs="仿宋"/>
                <w:sz w:val="24"/>
              </w:rPr>
              <w:t>政策援助申请文书写作。</w:t>
            </w:r>
          </w:p>
        </w:tc>
        <w:tc>
          <w:tcPr>
            <w:tcW w:w="6950" w:type="dxa"/>
            <w:noWrap w:val="0"/>
            <w:vAlign w:val="center"/>
          </w:tcPr>
          <w:p w14:paraId="703DCE94">
            <w:pPr>
              <w:spacing w:line="300" w:lineRule="exact"/>
              <w:rPr>
                <w:rFonts w:hint="eastAsia" w:ascii="仿宋" w:hAnsi="仿宋" w:eastAsia="仿宋" w:cs="仿宋"/>
                <w:sz w:val="24"/>
              </w:rPr>
            </w:pPr>
            <w:r>
              <w:rPr>
                <w:rFonts w:hint="eastAsia" w:ascii="仿宋" w:hAnsi="仿宋" w:eastAsia="仿宋" w:cs="仿宋"/>
                <w:sz w:val="24"/>
              </w:rPr>
              <w:t>邀请专业人员讲解相关写作知识，指导相关文书的写作。</w:t>
            </w:r>
          </w:p>
        </w:tc>
        <w:tc>
          <w:tcPr>
            <w:tcW w:w="2473" w:type="dxa"/>
            <w:noWrap w:val="0"/>
            <w:vAlign w:val="center"/>
          </w:tcPr>
          <w:p w14:paraId="2BAEE51A">
            <w:pPr>
              <w:spacing w:line="300" w:lineRule="exact"/>
              <w:rPr>
                <w:rFonts w:hint="eastAsia" w:ascii="仿宋" w:hAnsi="仿宋" w:eastAsia="仿宋" w:cs="仿宋"/>
                <w:sz w:val="24"/>
              </w:rPr>
            </w:pPr>
          </w:p>
        </w:tc>
      </w:tr>
      <w:tr w14:paraId="0A27D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592" w:type="dxa"/>
            <w:vMerge w:val="continue"/>
            <w:noWrap w:val="0"/>
            <w:vAlign w:val="center"/>
          </w:tcPr>
          <w:p w14:paraId="7B300333">
            <w:pPr>
              <w:spacing w:line="300" w:lineRule="exact"/>
              <w:rPr>
                <w:rFonts w:hint="eastAsia" w:ascii="仿宋" w:hAnsi="仿宋" w:eastAsia="仿宋" w:cs="仿宋"/>
                <w:sz w:val="24"/>
              </w:rPr>
            </w:pPr>
          </w:p>
        </w:tc>
        <w:tc>
          <w:tcPr>
            <w:tcW w:w="1310" w:type="dxa"/>
            <w:vMerge w:val="continue"/>
            <w:noWrap w:val="0"/>
            <w:vAlign w:val="center"/>
          </w:tcPr>
          <w:p w14:paraId="2CDF4E0A">
            <w:pPr>
              <w:spacing w:line="300" w:lineRule="exact"/>
              <w:rPr>
                <w:rFonts w:hint="eastAsia" w:ascii="仿宋" w:hAnsi="仿宋" w:eastAsia="仿宋" w:cs="仿宋"/>
                <w:sz w:val="24"/>
              </w:rPr>
            </w:pPr>
          </w:p>
        </w:tc>
        <w:tc>
          <w:tcPr>
            <w:tcW w:w="2848" w:type="dxa"/>
            <w:noWrap w:val="0"/>
            <w:vAlign w:val="center"/>
          </w:tcPr>
          <w:p w14:paraId="37A156FA">
            <w:pPr>
              <w:spacing w:line="300" w:lineRule="exact"/>
              <w:rPr>
                <w:rFonts w:hint="eastAsia" w:ascii="仿宋" w:hAnsi="仿宋" w:eastAsia="仿宋" w:cs="仿宋"/>
                <w:sz w:val="24"/>
              </w:rPr>
            </w:pPr>
            <w:r>
              <w:rPr>
                <w:rFonts w:hint="eastAsia" w:ascii="仿宋" w:hAnsi="仿宋" w:eastAsia="仿宋" w:cs="仿宋"/>
                <w:sz w:val="24"/>
              </w:rPr>
              <w:t>对有共同需求的个人和家庭，组织开展政策学习。</w:t>
            </w:r>
          </w:p>
        </w:tc>
        <w:tc>
          <w:tcPr>
            <w:tcW w:w="6950" w:type="dxa"/>
            <w:noWrap w:val="0"/>
            <w:vAlign w:val="center"/>
          </w:tcPr>
          <w:p w14:paraId="687D60E1">
            <w:pPr>
              <w:spacing w:line="300" w:lineRule="exact"/>
              <w:rPr>
                <w:rFonts w:hint="eastAsia" w:ascii="仿宋" w:hAnsi="仿宋" w:eastAsia="仿宋" w:cs="仿宋"/>
                <w:sz w:val="24"/>
              </w:rPr>
            </w:pPr>
            <w:r>
              <w:rPr>
                <w:rFonts w:hint="eastAsia" w:ascii="仿宋" w:hAnsi="仿宋" w:eastAsia="仿宋" w:cs="仿宋"/>
                <w:sz w:val="24"/>
              </w:rPr>
              <w:t>根据服务对象的需求组建学习小组，利用驻地单位、学校和社会组织等社会力量，组织开展相关政策的学习。</w:t>
            </w:r>
          </w:p>
        </w:tc>
        <w:tc>
          <w:tcPr>
            <w:tcW w:w="2473" w:type="dxa"/>
            <w:noWrap w:val="0"/>
            <w:vAlign w:val="center"/>
          </w:tcPr>
          <w:p w14:paraId="43726D07">
            <w:pPr>
              <w:spacing w:line="300" w:lineRule="exact"/>
              <w:rPr>
                <w:rFonts w:hint="eastAsia" w:ascii="仿宋" w:hAnsi="仿宋" w:eastAsia="仿宋" w:cs="仿宋"/>
                <w:sz w:val="24"/>
              </w:rPr>
            </w:pPr>
          </w:p>
        </w:tc>
      </w:tr>
      <w:tr w14:paraId="6A281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592" w:type="dxa"/>
            <w:noWrap w:val="0"/>
            <w:vAlign w:val="center"/>
          </w:tcPr>
          <w:p w14:paraId="1356F5CA">
            <w:pPr>
              <w:spacing w:line="300" w:lineRule="exact"/>
              <w:jc w:val="center"/>
              <w:rPr>
                <w:rFonts w:hint="eastAsia" w:ascii="仿宋" w:hAnsi="仿宋" w:eastAsia="仿宋" w:cs="仿宋"/>
                <w:sz w:val="24"/>
              </w:rPr>
            </w:pPr>
            <w:r>
              <w:rPr>
                <w:rFonts w:hint="eastAsia" w:ascii="仿宋" w:hAnsi="仿宋" w:eastAsia="仿宋" w:cs="仿宋"/>
                <w:sz w:val="24"/>
              </w:rPr>
              <w:t>6.7</w:t>
            </w:r>
          </w:p>
        </w:tc>
        <w:tc>
          <w:tcPr>
            <w:tcW w:w="1310" w:type="dxa"/>
            <w:noWrap w:val="0"/>
            <w:vAlign w:val="center"/>
          </w:tcPr>
          <w:p w14:paraId="1E855949">
            <w:pPr>
              <w:spacing w:line="300" w:lineRule="exact"/>
              <w:rPr>
                <w:rFonts w:hint="eastAsia" w:ascii="仿宋" w:hAnsi="仿宋" w:eastAsia="仿宋" w:cs="仿宋"/>
                <w:sz w:val="24"/>
              </w:rPr>
            </w:pPr>
            <w:r>
              <w:rPr>
                <w:rFonts w:hint="eastAsia" w:ascii="仿宋" w:hAnsi="仿宋" w:eastAsia="仿宋" w:cs="仿宋"/>
                <w:sz w:val="24"/>
              </w:rPr>
              <w:t>其他支持性服务</w:t>
            </w:r>
          </w:p>
        </w:tc>
        <w:tc>
          <w:tcPr>
            <w:tcW w:w="2848" w:type="dxa"/>
            <w:noWrap w:val="0"/>
            <w:vAlign w:val="center"/>
          </w:tcPr>
          <w:p w14:paraId="369CD3D7">
            <w:pPr>
              <w:spacing w:line="300" w:lineRule="exact"/>
              <w:rPr>
                <w:rFonts w:hint="eastAsia" w:ascii="仿宋" w:hAnsi="仿宋" w:eastAsia="仿宋" w:cs="仿宋"/>
                <w:sz w:val="24"/>
                <w:lang w:val="en"/>
              </w:rPr>
            </w:pPr>
            <w:r>
              <w:rPr>
                <w:rFonts w:hint="eastAsia" w:ascii="仿宋" w:hAnsi="仿宋" w:eastAsia="仿宋" w:cs="仿宋"/>
                <w:sz w:val="24"/>
                <w:lang w:val="en"/>
              </w:rPr>
              <w:t>征求</w:t>
            </w:r>
            <w:r>
              <w:rPr>
                <w:rFonts w:hint="eastAsia" w:ascii="仿宋" w:hAnsi="仿宋" w:eastAsia="仿宋" w:cs="仿宋"/>
                <w:sz w:val="24"/>
              </w:rPr>
              <w:t>服务对象的</w:t>
            </w:r>
            <w:r>
              <w:rPr>
                <w:rFonts w:hint="eastAsia" w:ascii="仿宋" w:hAnsi="仿宋" w:eastAsia="仿宋" w:cs="仿宋"/>
                <w:sz w:val="24"/>
                <w:lang w:val="en"/>
              </w:rPr>
              <w:t>建议开展增值服务。</w:t>
            </w:r>
          </w:p>
        </w:tc>
        <w:tc>
          <w:tcPr>
            <w:tcW w:w="6950" w:type="dxa"/>
            <w:noWrap w:val="0"/>
            <w:vAlign w:val="center"/>
          </w:tcPr>
          <w:p w14:paraId="3A8EF152">
            <w:pPr>
              <w:spacing w:line="300" w:lineRule="exact"/>
              <w:rPr>
                <w:rFonts w:hint="eastAsia" w:ascii="仿宋" w:hAnsi="仿宋" w:eastAsia="仿宋" w:cs="仿宋"/>
                <w:sz w:val="24"/>
              </w:rPr>
            </w:pPr>
            <w:r>
              <w:rPr>
                <w:rFonts w:hint="eastAsia" w:ascii="仿宋" w:hAnsi="仿宋" w:eastAsia="仿宋" w:cs="仿宋"/>
                <w:sz w:val="24"/>
              </w:rPr>
              <w:t>按照服务对象的需求，有序开展个性化服务。</w:t>
            </w:r>
          </w:p>
        </w:tc>
        <w:tc>
          <w:tcPr>
            <w:tcW w:w="2473" w:type="dxa"/>
            <w:noWrap w:val="0"/>
            <w:vAlign w:val="center"/>
          </w:tcPr>
          <w:p w14:paraId="65C12DBB">
            <w:pPr>
              <w:spacing w:line="300" w:lineRule="exact"/>
              <w:rPr>
                <w:rFonts w:hint="eastAsia" w:ascii="仿宋" w:hAnsi="仿宋" w:eastAsia="仿宋" w:cs="仿宋"/>
                <w:sz w:val="24"/>
              </w:rPr>
            </w:pPr>
          </w:p>
        </w:tc>
      </w:tr>
    </w:tbl>
    <w:p w14:paraId="2A0E937C">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p w14:paraId="093609CE"/>
    <w:p w14:paraId="04DF22A2">
      <w:pPr>
        <w:sectPr>
          <w:footerReference r:id="rId6" w:type="default"/>
          <w:pgSz w:w="16838" w:h="11906" w:orient="landscape"/>
          <w:pgMar w:top="1417" w:right="1440" w:bottom="1417"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bookmarkEnd w:id="56"/>
    <w:p w14:paraId="41952F51">
      <w:pPr>
        <w:numPr>
          <w:ilvl w:val="0"/>
          <w:numId w:val="4"/>
        </w:numPr>
        <w:spacing w:line="360" w:lineRule="auto"/>
        <w:ind w:left="0" w:leftChars="0" w:firstLine="0" w:firstLineChars="0"/>
        <w:jc w:val="center"/>
        <w:outlineLvl w:val="0"/>
        <w:rPr>
          <w:rFonts w:hint="eastAsia" w:ascii="宋体" w:hAnsi="宋体" w:eastAsia="宋体" w:cs="宋体"/>
          <w:b/>
          <w:bCs/>
          <w:color w:val="000000" w:themeColor="text1"/>
          <w:kern w:val="0"/>
          <w:sz w:val="32"/>
          <w:szCs w:val="32"/>
          <w:highlight w:val="none"/>
          <w14:textFill>
            <w14:solidFill>
              <w14:schemeClr w14:val="tx1"/>
            </w14:solidFill>
          </w14:textFill>
        </w:rPr>
      </w:pPr>
      <w:bookmarkStart w:id="57" w:name="_Toc22691"/>
      <w:bookmarkStart w:id="58" w:name="_Toc1790"/>
      <w:bookmarkStart w:id="59" w:name="_Toc15506"/>
      <w:bookmarkStart w:id="60" w:name="_Toc30697"/>
      <w:r>
        <w:rPr>
          <w:rFonts w:hint="eastAsia" w:ascii="宋体" w:hAnsi="宋体" w:eastAsia="宋体" w:cs="宋体"/>
          <w:b/>
          <w:bCs/>
          <w:color w:val="000000" w:themeColor="text1"/>
          <w:kern w:val="0"/>
          <w:sz w:val="32"/>
          <w:szCs w:val="32"/>
          <w:highlight w:val="none"/>
          <w14:textFill>
            <w14:solidFill>
              <w14:schemeClr w14:val="tx1"/>
            </w14:solidFill>
          </w14:textFill>
        </w:rPr>
        <w:t>合同原则</w:t>
      </w:r>
      <w:bookmarkEnd w:id="57"/>
    </w:p>
    <w:p w14:paraId="4F479EA4">
      <w:pPr>
        <w:bidi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山西省残疾人居家托养服务合同（范本）</w:t>
      </w:r>
    </w:p>
    <w:p w14:paraId="1729AD8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乙方（承接方）∶</w:t>
      </w:r>
    </w:p>
    <w:p w14:paraId="3393B18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甲方（购买方）∶</w:t>
      </w:r>
    </w:p>
    <w:p w14:paraId="503B4741">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根据中国残联《关于印发〈政府购买残疾人服务技术标准与规范（试行）&gt;的通知》（残联发〔2016〕6 号）相关规定，为确保政府购买服务质量，明确双方权利义务，经甲乙双方协商，本着平等互利和诚实信用的原则，双方一致同意，签订本合同。</w:t>
      </w:r>
    </w:p>
    <w:p w14:paraId="440F8B86">
      <w:pPr>
        <w:keepNext w:val="0"/>
        <w:keepLines w:val="0"/>
        <w:pageBreakBefore w:val="0"/>
        <w:widowControl w:val="0"/>
        <w:kinsoku/>
        <w:wordWrap/>
        <w:overflowPunct/>
        <w:topLinePunct w:val="0"/>
        <w:autoSpaceDE/>
        <w:autoSpaceDN/>
        <w:bidi w:val="0"/>
        <w:adjustRightInd/>
        <w:snapToGrid/>
        <w:spacing w:line="560" w:lineRule="exact"/>
        <w:ind w:left="0" w:leftChars="0" w:firstLine="482" w:firstLineChars="200"/>
        <w:textAlignment w:val="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第一条 服务对象及人数</w:t>
      </w:r>
    </w:p>
    <w:p w14:paraId="54FB13AD">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具有</w:t>
      </w:r>
      <w:r>
        <w:rPr>
          <w:rFonts w:hint="eastAsia" w:ascii="仿宋" w:hAnsi="仿宋" w:eastAsia="仿宋" w:cs="仿宋"/>
          <w:color w:val="000000" w:themeColor="text1"/>
          <w:sz w:val="24"/>
          <w:szCs w:val="24"/>
          <w:highlight w:val="none"/>
          <w:lang w:val="en-US" w:eastAsia="zh-CN"/>
          <w14:textFill>
            <w14:solidFill>
              <w14:schemeClr w14:val="tx1"/>
            </w14:solidFill>
          </w14:textFill>
        </w:rPr>
        <w:t>方山县</w:t>
      </w:r>
      <w:r>
        <w:rPr>
          <w:rFonts w:hint="eastAsia" w:ascii="仿宋" w:hAnsi="仿宋" w:eastAsia="仿宋" w:cs="仿宋"/>
          <w:color w:val="000000" w:themeColor="text1"/>
          <w:sz w:val="24"/>
          <w:szCs w:val="24"/>
          <w:highlight w:val="none"/>
          <w14:textFill>
            <w14:solidFill>
              <w14:schemeClr w14:val="tx1"/>
            </w14:solidFill>
          </w14:textFill>
        </w:rPr>
        <w:t>户籍，持有《中华人民共和国残疾人证》、处于就业年龄段（16—59周岁），且有托养服务需求的智力、精神和重度肢体残疾人（包括同时存在智力残疾或精神残疾的多重残疾人）。</w:t>
      </w:r>
    </w:p>
    <w:p w14:paraId="19D1565F">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年度服务对象</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名。</w:t>
      </w:r>
    </w:p>
    <w:p w14:paraId="22B3661F">
      <w:pPr>
        <w:keepNext w:val="0"/>
        <w:keepLines w:val="0"/>
        <w:pageBreakBefore w:val="0"/>
        <w:widowControl w:val="0"/>
        <w:kinsoku/>
        <w:wordWrap/>
        <w:overflowPunct/>
        <w:topLinePunct w:val="0"/>
        <w:autoSpaceDE/>
        <w:autoSpaceDN/>
        <w:bidi w:val="0"/>
        <w:adjustRightInd/>
        <w:snapToGrid/>
        <w:spacing w:line="560" w:lineRule="exact"/>
        <w:ind w:left="0" w:leftChars="0" w:firstLine="482" w:firstLineChars="200"/>
        <w:textAlignment w:val="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第二条 服务时限</w:t>
      </w:r>
    </w:p>
    <w:p w14:paraId="61C578F0">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_____</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u w:val="single"/>
          <w14:textFill>
            <w14:solidFill>
              <w14:schemeClr w14:val="tx1"/>
            </w14:solidFill>
          </w14:textFill>
        </w:rPr>
        <w:t>_____</w:t>
      </w:r>
      <w:r>
        <w:rPr>
          <w:rFonts w:hint="eastAsia" w:ascii="仿宋" w:hAnsi="仿宋" w:eastAsia="仿宋" w:cs="仿宋"/>
          <w:color w:val="000000" w:themeColor="text1"/>
          <w:sz w:val="24"/>
          <w:szCs w:val="24"/>
          <w:highlight w:val="none"/>
          <w14:textFill>
            <w14:solidFill>
              <w14:schemeClr w14:val="tx1"/>
            </w14:solidFill>
          </w14:textFill>
        </w:rPr>
        <w:t>月</w:t>
      </w:r>
      <w:r>
        <w:rPr>
          <w:rFonts w:hint="eastAsia" w:ascii="仿宋" w:hAnsi="仿宋" w:eastAsia="仿宋" w:cs="仿宋"/>
          <w:color w:val="000000" w:themeColor="text1"/>
          <w:sz w:val="24"/>
          <w:szCs w:val="24"/>
          <w:highlight w:val="none"/>
          <w:u w:val="single"/>
          <w14:textFill>
            <w14:solidFill>
              <w14:schemeClr w14:val="tx1"/>
            </w14:solidFill>
          </w14:textFill>
        </w:rPr>
        <w:t>_____</w:t>
      </w:r>
      <w:r>
        <w:rPr>
          <w:rFonts w:hint="eastAsia" w:ascii="仿宋" w:hAnsi="仿宋" w:eastAsia="仿宋" w:cs="仿宋"/>
          <w:color w:val="000000" w:themeColor="text1"/>
          <w:sz w:val="24"/>
          <w:szCs w:val="24"/>
          <w:highlight w:val="none"/>
          <w14:textFill>
            <w14:solidFill>
              <w14:schemeClr w14:val="tx1"/>
            </w14:solidFill>
          </w14:textFill>
        </w:rPr>
        <w:t>日至</w:t>
      </w:r>
      <w:r>
        <w:rPr>
          <w:rFonts w:hint="eastAsia" w:ascii="仿宋" w:hAnsi="仿宋" w:eastAsia="仿宋" w:cs="仿宋"/>
          <w:color w:val="000000" w:themeColor="text1"/>
          <w:sz w:val="24"/>
          <w:szCs w:val="24"/>
          <w:highlight w:val="none"/>
          <w:u w:val="single"/>
          <w14:textFill>
            <w14:solidFill>
              <w14:schemeClr w14:val="tx1"/>
            </w14:solidFill>
          </w14:textFill>
        </w:rPr>
        <w:t>_____</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u w:val="single"/>
          <w14:textFill>
            <w14:solidFill>
              <w14:schemeClr w14:val="tx1"/>
            </w14:solidFill>
          </w14:textFill>
        </w:rPr>
        <w:t>_____</w:t>
      </w:r>
      <w:r>
        <w:rPr>
          <w:rFonts w:hint="eastAsia" w:ascii="仿宋" w:hAnsi="仿宋" w:eastAsia="仿宋" w:cs="仿宋"/>
          <w:color w:val="000000" w:themeColor="text1"/>
          <w:sz w:val="24"/>
          <w:szCs w:val="24"/>
          <w:highlight w:val="none"/>
          <w14:textFill>
            <w14:solidFill>
              <w14:schemeClr w14:val="tx1"/>
            </w14:solidFill>
          </w14:textFill>
        </w:rPr>
        <w:t>月</w:t>
      </w:r>
      <w:r>
        <w:rPr>
          <w:rFonts w:hint="eastAsia" w:ascii="仿宋" w:hAnsi="仿宋" w:eastAsia="仿宋" w:cs="仿宋"/>
          <w:color w:val="000000" w:themeColor="text1"/>
          <w:sz w:val="24"/>
          <w:szCs w:val="24"/>
          <w:highlight w:val="none"/>
          <w:u w:val="single"/>
          <w14:textFill>
            <w14:solidFill>
              <w14:schemeClr w14:val="tx1"/>
            </w14:solidFill>
          </w14:textFill>
        </w:rPr>
        <w:t>_____</w:t>
      </w:r>
      <w:r>
        <w:rPr>
          <w:rFonts w:hint="eastAsia" w:ascii="仿宋" w:hAnsi="仿宋" w:eastAsia="仿宋" w:cs="仿宋"/>
          <w:color w:val="000000" w:themeColor="text1"/>
          <w:sz w:val="24"/>
          <w:szCs w:val="24"/>
          <w:highlight w:val="none"/>
          <w14:textFill>
            <w14:solidFill>
              <w14:schemeClr w14:val="tx1"/>
            </w14:solidFill>
          </w14:textFill>
        </w:rPr>
        <w:t>日。</w:t>
      </w:r>
    </w:p>
    <w:p w14:paraId="776FC920">
      <w:pPr>
        <w:keepNext w:val="0"/>
        <w:keepLines w:val="0"/>
        <w:pageBreakBefore w:val="0"/>
        <w:widowControl w:val="0"/>
        <w:kinsoku/>
        <w:wordWrap/>
        <w:overflowPunct/>
        <w:topLinePunct w:val="0"/>
        <w:autoSpaceDE/>
        <w:autoSpaceDN/>
        <w:bidi w:val="0"/>
        <w:adjustRightInd/>
        <w:snapToGrid/>
        <w:spacing w:line="560" w:lineRule="exact"/>
        <w:ind w:left="0" w:leftChars="0" w:firstLine="482" w:firstLineChars="200"/>
        <w:textAlignment w:val="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第三条 服务内容</w:t>
      </w:r>
    </w:p>
    <w:p w14:paraId="13859180">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根据残疾人的需求和评估结果，由双方参照《山西省残疾人托养服务内容及要求（试行）》中提供的生活照料与护理、生活自理能力训练、运动功能训练、社会适应能力训练、职业康复和劳动技能训练、家庭和社区生活支持六大类服务中选择三类以上服务内容。</w:t>
      </w:r>
    </w:p>
    <w:p w14:paraId="40176640">
      <w:pPr>
        <w:keepNext w:val="0"/>
        <w:keepLines w:val="0"/>
        <w:pageBreakBefore w:val="0"/>
        <w:widowControl w:val="0"/>
        <w:kinsoku/>
        <w:wordWrap/>
        <w:overflowPunct/>
        <w:topLinePunct w:val="0"/>
        <w:autoSpaceDE/>
        <w:autoSpaceDN/>
        <w:bidi w:val="0"/>
        <w:adjustRightInd/>
        <w:snapToGrid/>
        <w:spacing w:line="560" w:lineRule="exact"/>
        <w:ind w:left="0" w:leftChars="0" w:firstLine="482" w:firstLineChars="200"/>
        <w:textAlignment w:val="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第四条 服务要求</w:t>
      </w:r>
    </w:p>
    <w:p w14:paraId="725C20DC">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乙方要与服务对象签订《残疾人居家托养服务协议书》，明确服务方式、服务时间、服务内容等。</w:t>
      </w:r>
    </w:p>
    <w:p w14:paraId="661F11D3">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乙方要为服务对象开展需求评估，按照残疾人的需求提供个性化服务。每次上门服务结束后，据实填写《残疾人居家托养服务登记表》《残疾人居家托养服务记录表》。</w:t>
      </w:r>
    </w:p>
    <w:p w14:paraId="6E94330F">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服务期间，乙方上门服务总次数不得少于20次、每月服务次数不得少于2次</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服务单项价格不得超过 200元（不含智能设备）。每次服务时间不得少于1小时，不高于6小时（多人同时上门只算单次工时）。</w:t>
      </w:r>
    </w:p>
    <w:p w14:paraId="3FD054E1">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乙方要为每位服务对象建立服务档案，如实填写相关内容。</w:t>
      </w:r>
    </w:p>
    <w:p w14:paraId="24326BB9">
      <w:pPr>
        <w:keepNext w:val="0"/>
        <w:keepLines w:val="0"/>
        <w:pageBreakBefore w:val="0"/>
        <w:widowControl w:val="0"/>
        <w:kinsoku/>
        <w:wordWrap/>
        <w:overflowPunct/>
        <w:topLinePunct w:val="0"/>
        <w:autoSpaceDE/>
        <w:autoSpaceDN/>
        <w:bidi w:val="0"/>
        <w:adjustRightInd/>
        <w:snapToGrid/>
        <w:spacing w:line="560" w:lineRule="exact"/>
        <w:ind w:left="0" w:leftChars="0" w:firstLine="482" w:firstLineChars="200"/>
        <w:textAlignment w:val="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第五条 经费及结算方式</w:t>
      </w:r>
    </w:p>
    <w:p w14:paraId="6F58DBB6">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项目资金必须专款专用，不得用于项目以外其它开支。</w:t>
      </w:r>
    </w:p>
    <w:p w14:paraId="023076B5">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付款标准∶按</w:t>
      </w:r>
      <w:r>
        <w:rPr>
          <w:rFonts w:hint="eastAsia" w:ascii="仿宋" w:hAnsi="仿宋" w:eastAsia="仿宋" w:cs="仿宋"/>
          <w:color w:val="000000" w:themeColor="text1"/>
          <w:sz w:val="24"/>
          <w:szCs w:val="24"/>
          <w:highlight w:val="none"/>
          <w:u w:val="single"/>
          <w14:textFill>
            <w14:solidFill>
              <w14:schemeClr w14:val="tx1"/>
            </w14:solidFill>
          </w14:textFill>
        </w:rPr>
        <w:t>____</w:t>
      </w:r>
      <w:r>
        <w:rPr>
          <w:rFonts w:hint="eastAsia" w:ascii="仿宋" w:hAnsi="仿宋" w:eastAsia="仿宋" w:cs="仿宋"/>
          <w:color w:val="000000" w:themeColor="text1"/>
          <w:sz w:val="24"/>
          <w:szCs w:val="24"/>
          <w:highlight w:val="none"/>
          <w14:textFill>
            <w14:solidFill>
              <w14:schemeClr w14:val="tx1"/>
            </w14:solidFill>
          </w14:textFill>
        </w:rPr>
        <w:t>元/人/年支付购买服务费用，资金总计</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万元。</w:t>
      </w:r>
    </w:p>
    <w:p w14:paraId="67BE1C78">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结算方式∶</w:t>
      </w:r>
      <w:r>
        <w:rPr>
          <w:rFonts w:hint="eastAsia" w:ascii="仿宋" w:hAnsi="仿宋" w:eastAsia="仿宋" w:cs="仿宋"/>
          <w:color w:val="000000" w:themeColor="text1"/>
          <w:sz w:val="24"/>
          <w:szCs w:val="24"/>
          <w:highlight w:val="none"/>
          <w:lang w:val="en-US" w:eastAsia="zh-CN"/>
          <w14:textFill>
            <w14:solidFill>
              <w14:schemeClr w14:val="tx1"/>
            </w14:solidFill>
          </w14:textFill>
        </w:rPr>
        <w:t>双方签订服务协议后20个工作日内支付项目总价的50%作为项目启动经费；服务进行到中期(按照合同规定的服务时间)，支付实际服务人数总价30%；托养服务结束后，县级残联、县级残联联合财政部门或聘请第三方进行绩效评价，评价过程中，需对50%以上服务对象或其监护人进行随机满意度测评，综合评分达到80分(含)以上。绩效评价合格且资金清算完成后，按实际服务人数据实拨付剩余资金。</w:t>
      </w:r>
    </w:p>
    <w:p w14:paraId="23839CC7">
      <w:pPr>
        <w:keepNext w:val="0"/>
        <w:keepLines w:val="0"/>
        <w:pageBreakBefore w:val="0"/>
        <w:widowControl w:val="0"/>
        <w:kinsoku/>
        <w:wordWrap/>
        <w:overflowPunct/>
        <w:topLinePunct w:val="0"/>
        <w:autoSpaceDE/>
        <w:autoSpaceDN/>
        <w:bidi w:val="0"/>
        <w:adjustRightInd/>
        <w:snapToGrid/>
        <w:spacing w:line="560" w:lineRule="exact"/>
        <w:ind w:left="0" w:leftChars="0" w:firstLine="482"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第六条 绩效评价标准</w:t>
      </w:r>
    </w:p>
    <w:p w14:paraId="0C43AA91">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甲方参照《山西省残疾人居家托养服务机构评价指标》（附件1-2），对乙方开展绩效评价。</w:t>
      </w:r>
    </w:p>
    <w:p w14:paraId="411A71B5">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482" w:firstLineChars="200"/>
        <w:textAlignment w:val="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双方权利和义务</w:t>
      </w:r>
    </w:p>
    <w:p w14:paraId="52A0A23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1、甲方的权利和义务∶</w:t>
      </w:r>
    </w:p>
    <w:p w14:paraId="3C76C966">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（1）甲方有权对乙方开展的残疾人居家托养服务工作进行监督、检查和管理。</w:t>
      </w:r>
    </w:p>
    <w:p w14:paraId="2A3D66CA">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（2）甲方要为乙方提供服务对象名单，乙方组织对甲方提供的服务对象进行评估，掌握服务对象实际需求并提供个性化服务建议。</w:t>
      </w:r>
    </w:p>
    <w:p w14:paraId="4AEC88B0">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（3）甲方应为乙方提供托养服务相关资料，帮助乙方提升服务能力，加大残疾人居家托养宣传力度，协助乙方完成年度托养任务。</w:t>
      </w:r>
    </w:p>
    <w:p w14:paraId="23FE183D">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2、乙方的权利和义务∶</w:t>
      </w:r>
    </w:p>
    <w:p w14:paraId="43CFE6AD">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（1）乙方需提供最近1-2年运行状态良好、信用状况及未出现重大事故的证明。</w:t>
      </w:r>
    </w:p>
    <w:p w14:paraId="4F603F8B">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（2）乙方要为符合托养条件的残疾人购买一份意外伤害保险（已有此项保险的不再重复购买）。</w:t>
      </w:r>
    </w:p>
    <w:p w14:paraId="2893EF91">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（3）乙方要自觉接受甲方的监督检查，主动向甲方提供托养服务有关情况。</w:t>
      </w:r>
    </w:p>
    <w:p w14:paraId="42BBC560">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（4）乙方要配备不少于1名专职管理人员，一定数量且相对稳定的专业人员和服务人员。</w:t>
      </w:r>
    </w:p>
    <w:p w14:paraId="6F992F58">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（5）项目产生的所有税费由乙方承担。</w:t>
      </w:r>
    </w:p>
    <w:p w14:paraId="6C2A5F74">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乙方在履行本合同期间，在为服务对象提供居家托养服务的过程中，应做好服务记录，留存服务影像资料。服务期间，服务对象或乙方人员受到人身、财产等损害的，由乙方自行承担责任并赔偿服务对象的损失。</w:t>
      </w:r>
    </w:p>
    <w:p w14:paraId="0D88FDED">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（7）服务提供过程中如发现下列情况之一的，乙方有权终止服务，并与甲方协商重新选定服务对象∶</w:t>
      </w:r>
    </w:p>
    <w:p w14:paraId="5F70ED14">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接受服务的服务对象患有传染性疾病的。</w:t>
      </w:r>
    </w:p>
    <w:p w14:paraId="7DEAC5DF">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接受服务的服务对象搬离服务机构范围的。</w:t>
      </w:r>
    </w:p>
    <w:p w14:paraId="39B95460">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接受服务的服务对象因发病、死亡或其他原因，不能继续接受托养服务的。</w:t>
      </w:r>
    </w:p>
    <w:p w14:paraId="20AC62E1">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三次以上拒绝接受服务，或违反服务约定的。</w:t>
      </w:r>
    </w:p>
    <w:p w14:paraId="477BE7BC">
      <w:pPr>
        <w:keepNext w:val="0"/>
        <w:keepLines w:val="0"/>
        <w:pageBreakBefore w:val="0"/>
        <w:widowControl w:val="0"/>
        <w:kinsoku/>
        <w:wordWrap/>
        <w:overflowPunct/>
        <w:topLinePunct w:val="0"/>
        <w:autoSpaceDE/>
        <w:autoSpaceDN/>
        <w:bidi w:val="0"/>
        <w:adjustRightInd/>
        <w:snapToGrid/>
        <w:spacing w:line="560" w:lineRule="exact"/>
        <w:ind w:left="0" w:leftChars="0" w:firstLine="482" w:firstLineChars="200"/>
        <w:textAlignment w:val="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第八条 保密条款</w:t>
      </w:r>
    </w:p>
    <w:p w14:paraId="3EA7D1F4">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1、乙方对甲方提供的资料负有保密义务，未经甲方同意，不得向项目无关单位和个人提供有关资料。如发生以上情况，甲方有权索赔。</w:t>
      </w:r>
    </w:p>
    <w:p w14:paraId="319693E2">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2、甲方有义务保护乙方的知识产权，未经乙方同意，甲方不得向第三方提供乙方工作表格等资料。如发生以上情况，乙方有权索赔。</w:t>
      </w:r>
    </w:p>
    <w:p w14:paraId="2489E59C">
      <w:pPr>
        <w:keepNext w:val="0"/>
        <w:keepLines w:val="0"/>
        <w:pageBreakBefore w:val="0"/>
        <w:widowControl w:val="0"/>
        <w:kinsoku/>
        <w:wordWrap/>
        <w:overflowPunct/>
        <w:topLinePunct w:val="0"/>
        <w:autoSpaceDE/>
        <w:autoSpaceDN/>
        <w:bidi w:val="0"/>
        <w:adjustRightInd/>
        <w:snapToGrid/>
        <w:spacing w:line="560" w:lineRule="exact"/>
        <w:ind w:left="0" w:leftChars="0" w:firstLine="482" w:firstLineChars="200"/>
        <w:textAlignment w:val="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第九条 协议的解除</w:t>
      </w:r>
    </w:p>
    <w:p w14:paraId="77D87D0A">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1、甲乙双方协商一致可以书面解除本合同。</w:t>
      </w:r>
    </w:p>
    <w:p w14:paraId="6E09CB8C">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2、若乙方未按合同服务要求开展服务的，甲方有权单方解除本合同。</w:t>
      </w:r>
    </w:p>
    <w:p w14:paraId="46CF7A8A">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3、若乙方因各种原因不再具备提供服务的相关资质，甲方有权单方解除本合同。</w:t>
      </w:r>
    </w:p>
    <w:p w14:paraId="73A2E547">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4、若乙方将项目整体或部分转包给第三方承接，甲方有权单方解除本合同。</w:t>
      </w:r>
    </w:p>
    <w:p w14:paraId="73D36896">
      <w:pPr>
        <w:keepNext w:val="0"/>
        <w:keepLines w:val="0"/>
        <w:pageBreakBefore w:val="0"/>
        <w:widowControl w:val="0"/>
        <w:kinsoku/>
        <w:wordWrap/>
        <w:overflowPunct/>
        <w:topLinePunct w:val="0"/>
        <w:autoSpaceDE/>
        <w:autoSpaceDN/>
        <w:bidi w:val="0"/>
        <w:adjustRightInd/>
        <w:snapToGrid/>
        <w:spacing w:line="560" w:lineRule="exact"/>
        <w:ind w:left="0" w:leftChars="0" w:firstLine="482" w:firstLineChars="200"/>
        <w:textAlignment w:val="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第十条 争议的解决</w:t>
      </w:r>
    </w:p>
    <w:p w14:paraId="3F6EBBAB">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本合同执行过程中发生的任何争议，如双方不能通过友好协商解决，由合同签订地法院处理。</w:t>
      </w:r>
    </w:p>
    <w:p w14:paraId="24569215">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本合同一式</w:t>
      </w:r>
      <w:r>
        <w:rPr>
          <w:rFonts w:hint="eastAsia" w:ascii="仿宋" w:hAnsi="仿宋" w:eastAsia="仿宋" w:cs="仿宋"/>
          <w:color w:val="000000" w:themeColor="text1"/>
          <w:sz w:val="24"/>
          <w:szCs w:val="24"/>
          <w:highlight w:val="none"/>
          <w:u w:val="single"/>
          <w14:textFill>
            <w14:solidFill>
              <w14:schemeClr w14:val="tx1"/>
            </w14:solidFill>
          </w14:textFill>
        </w:rPr>
        <w:t>_____</w:t>
      </w:r>
      <w:r>
        <w:rPr>
          <w:rFonts w:hint="eastAsia" w:ascii="仿宋" w:hAnsi="仿宋" w:eastAsia="仿宋" w:cs="仿宋"/>
          <w:color w:val="000000" w:themeColor="text1"/>
          <w:sz w:val="24"/>
          <w:szCs w:val="24"/>
          <w:highlight w:val="none"/>
          <w14:textFill>
            <w14:solidFill>
              <w14:schemeClr w14:val="tx1"/>
            </w14:solidFill>
          </w14:textFill>
        </w:rPr>
        <w:t>份，甲乙双方各持</w:t>
      </w:r>
      <w:r>
        <w:rPr>
          <w:rFonts w:hint="eastAsia" w:ascii="仿宋" w:hAnsi="仿宋" w:eastAsia="仿宋" w:cs="仿宋"/>
          <w:color w:val="000000" w:themeColor="text1"/>
          <w:sz w:val="24"/>
          <w:szCs w:val="24"/>
          <w:highlight w:val="none"/>
          <w:u w:val="single"/>
          <w14:textFill>
            <w14:solidFill>
              <w14:schemeClr w14:val="tx1"/>
            </w14:solidFill>
          </w14:textFill>
        </w:rPr>
        <w:t>_____</w:t>
      </w:r>
      <w:r>
        <w:rPr>
          <w:rFonts w:hint="eastAsia" w:ascii="仿宋" w:hAnsi="仿宋" w:eastAsia="仿宋" w:cs="仿宋"/>
          <w:color w:val="000000" w:themeColor="text1"/>
          <w:sz w:val="24"/>
          <w:szCs w:val="24"/>
          <w:highlight w:val="none"/>
          <w14:textFill>
            <w14:solidFill>
              <w14:schemeClr w14:val="tx1"/>
            </w14:solidFill>
          </w14:textFill>
        </w:rPr>
        <w:t>份。经双方代表或者授权代表签字盖章后生效。</w:t>
      </w:r>
    </w:p>
    <w:p w14:paraId="0AD0AA42">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附件1-1∶山西省残疾人托养服务内容及要求（试行）</w:t>
      </w:r>
    </w:p>
    <w:p w14:paraId="2DB4E43C">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附件1-2∶山西省残疾人居家托养服务机构评价指标（参考）</w:t>
      </w:r>
    </w:p>
    <w:p w14:paraId="275EF81D">
      <w:pPr>
        <w:keepNext w:val="0"/>
        <w:keepLines w:val="0"/>
        <w:pageBreakBefore w:val="0"/>
        <w:widowControl w:val="0"/>
        <w:tabs>
          <w:tab w:val="left" w:pos="5040"/>
        </w:tabs>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附件1-3：残疾人居家托养服务明白卡</w:t>
      </w:r>
    </w:p>
    <w:p w14:paraId="5486C1CA">
      <w:pPr>
        <w:keepNext w:val="0"/>
        <w:keepLines w:val="0"/>
        <w:pageBreakBefore w:val="0"/>
        <w:widowControl w:val="0"/>
        <w:tabs>
          <w:tab w:val="left" w:pos="5040"/>
        </w:tabs>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乙方（盖章）∶</w:t>
      </w:r>
      <w:r>
        <w:rPr>
          <w:rFonts w:hint="eastAsia" w:ascii="仿宋" w:hAnsi="仿宋" w:eastAsia="仿宋" w:cs="仿宋"/>
          <w:color w:val="000000" w:themeColor="text1"/>
          <w:sz w:val="24"/>
          <w:szCs w:val="24"/>
          <w:highlight w:val="none"/>
          <w:lang w:val="en-US" w:eastAsia="zh-CN"/>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甲方（盖章）</w:t>
      </w:r>
    </w:p>
    <w:p w14:paraId="5840BE08">
      <w:pPr>
        <w:keepNext w:val="0"/>
        <w:keepLines w:val="0"/>
        <w:pageBreakBefore w:val="0"/>
        <w:widowControl w:val="0"/>
        <w:tabs>
          <w:tab w:val="left" w:pos="5040"/>
        </w:tabs>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法定代表人（盖章或签字）∶</w:t>
      </w:r>
      <w:r>
        <w:rPr>
          <w:rFonts w:hint="eastAsia" w:ascii="仿宋" w:hAnsi="仿宋" w:eastAsia="仿宋" w:cs="仿宋"/>
          <w:color w:val="000000" w:themeColor="text1"/>
          <w:sz w:val="24"/>
          <w:szCs w:val="24"/>
          <w:highlight w:val="none"/>
          <w:lang w:val="en-US" w:eastAsia="zh-CN"/>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法定代表人（盖章或签字）∶</w:t>
      </w:r>
    </w:p>
    <w:p w14:paraId="18EFBF3C">
      <w:pPr>
        <w:keepNext w:val="0"/>
        <w:keepLines w:val="0"/>
        <w:pageBreakBefore w:val="0"/>
        <w:widowControl w:val="0"/>
        <w:tabs>
          <w:tab w:val="left" w:pos="5040"/>
        </w:tabs>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委托代理人（签字）∶</w:t>
      </w:r>
      <w:r>
        <w:rPr>
          <w:rFonts w:hint="eastAsia" w:ascii="仿宋" w:hAnsi="仿宋" w:eastAsia="仿宋" w:cs="仿宋"/>
          <w:color w:val="000000" w:themeColor="text1"/>
          <w:sz w:val="24"/>
          <w:szCs w:val="24"/>
          <w:highlight w:val="none"/>
          <w:lang w:val="en-US" w:eastAsia="zh-CN"/>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委托代理人（签字）∶</w:t>
      </w:r>
    </w:p>
    <w:p w14:paraId="45189470">
      <w:pPr>
        <w:keepNext w:val="0"/>
        <w:keepLines w:val="0"/>
        <w:pageBreakBefore w:val="0"/>
        <w:widowControl w:val="0"/>
        <w:tabs>
          <w:tab w:val="left" w:pos="5040"/>
        </w:tabs>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地 址∶</w:t>
      </w:r>
      <w:r>
        <w:rPr>
          <w:rFonts w:hint="eastAsia" w:ascii="仿宋" w:hAnsi="仿宋" w:eastAsia="仿宋" w:cs="仿宋"/>
          <w:color w:val="000000" w:themeColor="text1"/>
          <w:sz w:val="24"/>
          <w:szCs w:val="24"/>
          <w:highlight w:val="none"/>
          <w:lang w:val="en-US" w:eastAsia="zh-CN"/>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地 址∶</w:t>
      </w:r>
    </w:p>
    <w:p w14:paraId="7D39E66C">
      <w:pPr>
        <w:keepNext w:val="0"/>
        <w:keepLines w:val="0"/>
        <w:pageBreakBefore w:val="0"/>
        <w:widowControl w:val="0"/>
        <w:tabs>
          <w:tab w:val="left" w:pos="5040"/>
        </w:tabs>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电话∶</w:t>
      </w:r>
      <w:r>
        <w:rPr>
          <w:rFonts w:hint="eastAsia" w:ascii="仿宋" w:hAnsi="仿宋" w:eastAsia="仿宋" w:cs="仿宋"/>
          <w:color w:val="000000" w:themeColor="text1"/>
          <w:sz w:val="24"/>
          <w:szCs w:val="24"/>
          <w:highlight w:val="none"/>
          <w:lang w:val="en-US" w:eastAsia="zh-CN"/>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电 话∶</w:t>
      </w:r>
    </w:p>
    <w:p w14:paraId="468A38D9">
      <w:pPr>
        <w:keepNext w:val="0"/>
        <w:keepLines w:val="0"/>
        <w:pageBreakBefore w:val="0"/>
        <w:widowControl w:val="0"/>
        <w:tabs>
          <w:tab w:val="left" w:pos="5040"/>
        </w:tabs>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传 真∶</w:t>
      </w:r>
      <w:r>
        <w:rPr>
          <w:rFonts w:hint="eastAsia" w:ascii="仿宋" w:hAnsi="仿宋" w:eastAsia="仿宋" w:cs="仿宋"/>
          <w:color w:val="000000" w:themeColor="text1"/>
          <w:sz w:val="24"/>
          <w:szCs w:val="24"/>
          <w:highlight w:val="none"/>
          <w:lang w:val="en-US" w:eastAsia="zh-CN"/>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传 真∶</w:t>
      </w:r>
    </w:p>
    <w:p w14:paraId="1EE632BA">
      <w:pPr>
        <w:keepNext w:val="0"/>
        <w:keepLines w:val="0"/>
        <w:pageBreakBefore w:val="0"/>
        <w:widowControl w:val="0"/>
        <w:tabs>
          <w:tab w:val="left" w:pos="5040"/>
        </w:tabs>
        <w:kinsoku/>
        <w:wordWrap/>
        <w:overflowPunct/>
        <w:topLinePunct w:val="0"/>
        <w:autoSpaceDE/>
        <w:autoSpaceDN/>
        <w:bidi w:val="0"/>
        <w:adjustRightInd/>
        <w:snapToGrid/>
        <w:spacing w:line="560" w:lineRule="exact"/>
        <w:ind w:left="0" w:leftChars="0" w:firstLine="897" w:firstLineChars="374"/>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开户名称∶</w:t>
      </w:r>
    </w:p>
    <w:p w14:paraId="2EFC55EC">
      <w:pPr>
        <w:keepNext w:val="0"/>
        <w:keepLines w:val="0"/>
        <w:pageBreakBefore w:val="0"/>
        <w:widowControl w:val="0"/>
        <w:tabs>
          <w:tab w:val="left" w:pos="5040"/>
        </w:tabs>
        <w:kinsoku/>
        <w:wordWrap/>
        <w:overflowPunct/>
        <w:topLinePunct w:val="0"/>
        <w:autoSpaceDE/>
        <w:autoSpaceDN/>
        <w:bidi w:val="0"/>
        <w:adjustRightInd/>
        <w:snapToGrid/>
        <w:spacing w:line="560" w:lineRule="exact"/>
        <w:ind w:left="0" w:leftChars="0" w:firstLine="897" w:firstLineChars="374"/>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开 户 行∶</w:t>
      </w:r>
    </w:p>
    <w:p w14:paraId="40443AAE">
      <w:pPr>
        <w:keepNext w:val="0"/>
        <w:keepLines w:val="0"/>
        <w:pageBreakBefore w:val="0"/>
        <w:widowControl w:val="0"/>
        <w:tabs>
          <w:tab w:val="left" w:pos="5040"/>
        </w:tabs>
        <w:kinsoku/>
        <w:wordWrap/>
        <w:overflowPunct/>
        <w:topLinePunct w:val="0"/>
        <w:autoSpaceDE/>
        <w:autoSpaceDN/>
        <w:bidi w:val="0"/>
        <w:adjustRightInd/>
        <w:snapToGrid/>
        <w:spacing w:line="560" w:lineRule="exact"/>
        <w:ind w:left="0" w:leftChars="0" w:firstLine="897" w:firstLineChars="374"/>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银行帐号∶</w:t>
      </w:r>
    </w:p>
    <w:p w14:paraId="0FE0250B">
      <w:pPr>
        <w:keepNext w:val="0"/>
        <w:keepLines w:val="0"/>
        <w:pageBreakBefore w:val="0"/>
        <w:widowControl w:val="0"/>
        <w:tabs>
          <w:tab w:val="left" w:pos="5040"/>
        </w:tabs>
        <w:kinsoku/>
        <w:wordWrap/>
        <w:overflowPunct/>
        <w:topLinePunct w:val="0"/>
        <w:autoSpaceDE/>
        <w:autoSpaceDN/>
        <w:bidi w:val="0"/>
        <w:adjustRightInd/>
        <w:snapToGrid/>
        <w:spacing w:line="560" w:lineRule="exact"/>
        <w:ind w:left="0" w:leftChars="0" w:firstLine="960" w:firstLineChars="4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月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日</w:t>
      </w:r>
      <w:r>
        <w:rPr>
          <w:rFonts w:hint="eastAsia" w:ascii="仿宋" w:hAnsi="仿宋" w:eastAsia="仿宋" w:cs="仿宋"/>
          <w:color w:val="000000" w:themeColor="text1"/>
          <w:sz w:val="24"/>
          <w:szCs w:val="24"/>
          <w:highlight w:val="none"/>
          <w:lang w:val="en-US" w:eastAsia="zh-CN"/>
          <w14:textFill>
            <w14:solidFill>
              <w14:schemeClr w14:val="tx1"/>
            </w14:solidFill>
          </w14:textFill>
        </w:rPr>
        <w:tab/>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月</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日</w:t>
      </w:r>
    </w:p>
    <w:p w14:paraId="76A019C3">
      <w:pPr>
        <w:rPr>
          <w:rFonts w:hint="eastAsia" w:ascii="宋体" w:hAnsi="宋体" w:eastAsia="宋体" w:cs="宋体"/>
          <w:sz w:val="24"/>
          <w:szCs w:val="24"/>
          <w:highlight w:val="none"/>
        </w:rPr>
      </w:pPr>
    </w:p>
    <w:p w14:paraId="5970E922">
      <w:pPr>
        <w:rPr>
          <w:rFonts w:hint="eastAsia" w:ascii="宋体" w:hAnsi="宋体" w:eastAsia="宋体" w:cs="宋体"/>
          <w:sz w:val="24"/>
          <w:szCs w:val="24"/>
          <w:highlight w:val="none"/>
        </w:rPr>
      </w:pPr>
    </w:p>
    <w:p w14:paraId="4A796B96">
      <w:pPr>
        <w:rPr>
          <w:rFonts w:hint="eastAsia" w:ascii="宋体" w:hAnsi="宋体" w:eastAsia="宋体" w:cs="宋体"/>
          <w:sz w:val="24"/>
          <w:szCs w:val="24"/>
          <w:highlight w:val="none"/>
        </w:rPr>
      </w:pPr>
    </w:p>
    <w:p w14:paraId="392C29FE">
      <w:pPr>
        <w:rPr>
          <w:rFonts w:hint="eastAsia" w:ascii="宋体" w:hAnsi="宋体" w:eastAsia="宋体" w:cs="宋体"/>
          <w:sz w:val="24"/>
          <w:szCs w:val="24"/>
          <w:highlight w:val="none"/>
        </w:rPr>
      </w:pPr>
    </w:p>
    <w:p w14:paraId="2B191AA6">
      <w:pPr>
        <w:rPr>
          <w:rFonts w:hint="eastAsia" w:ascii="宋体" w:hAnsi="宋体" w:eastAsia="宋体" w:cs="宋体"/>
          <w:sz w:val="24"/>
          <w:szCs w:val="24"/>
          <w:highlight w:val="none"/>
        </w:rPr>
      </w:pPr>
    </w:p>
    <w:p w14:paraId="1A6E1C8C">
      <w:pPr>
        <w:rPr>
          <w:rFonts w:hint="eastAsia" w:ascii="宋体" w:hAnsi="宋体" w:eastAsia="宋体" w:cs="宋体"/>
          <w:sz w:val="24"/>
          <w:szCs w:val="24"/>
          <w:highlight w:val="none"/>
        </w:rPr>
      </w:pPr>
    </w:p>
    <w:p w14:paraId="66A8749E">
      <w:pPr>
        <w:rPr>
          <w:rFonts w:hint="eastAsia" w:ascii="宋体" w:hAnsi="宋体" w:eastAsia="宋体" w:cs="宋体"/>
          <w:sz w:val="24"/>
          <w:szCs w:val="24"/>
          <w:highlight w:val="none"/>
        </w:rPr>
      </w:pPr>
    </w:p>
    <w:p w14:paraId="68716720">
      <w:pPr>
        <w:rPr>
          <w:rFonts w:hint="eastAsia" w:ascii="宋体" w:hAnsi="宋体" w:eastAsia="宋体" w:cs="宋体"/>
          <w:sz w:val="24"/>
          <w:szCs w:val="24"/>
          <w:highlight w:val="none"/>
        </w:rPr>
      </w:pPr>
    </w:p>
    <w:p w14:paraId="3988BED2">
      <w:pPr>
        <w:rPr>
          <w:rFonts w:hint="eastAsia" w:ascii="宋体" w:hAnsi="宋体" w:eastAsia="宋体" w:cs="宋体"/>
          <w:sz w:val="24"/>
          <w:szCs w:val="24"/>
          <w:highlight w:val="none"/>
        </w:rPr>
      </w:pPr>
    </w:p>
    <w:p w14:paraId="23032D80">
      <w:pPr>
        <w:rPr>
          <w:rFonts w:hint="eastAsia" w:ascii="宋体" w:hAnsi="宋体" w:eastAsia="宋体" w:cs="宋体"/>
          <w:sz w:val="24"/>
          <w:szCs w:val="24"/>
          <w:highlight w:val="none"/>
        </w:rPr>
      </w:pPr>
    </w:p>
    <w:p w14:paraId="3EF251CB">
      <w:pPr>
        <w:spacing w:line="360" w:lineRule="auto"/>
        <w:jc w:val="center"/>
        <w:outlineLvl w:val="0"/>
        <w:rPr>
          <w:rFonts w:hint="eastAsia" w:ascii="宋体" w:hAnsi="宋体" w:eastAsia="宋体" w:cs="宋体"/>
          <w:b/>
          <w:sz w:val="30"/>
          <w:szCs w:val="30"/>
          <w:highlight w:val="none"/>
        </w:rPr>
      </w:pPr>
      <w:r>
        <w:rPr>
          <w:rFonts w:hint="eastAsia" w:ascii="宋体" w:hAnsi="宋体" w:eastAsia="宋体" w:cs="宋体"/>
          <w:b/>
          <w:sz w:val="30"/>
          <w:szCs w:val="30"/>
          <w:highlight w:val="none"/>
        </w:rPr>
        <w:t>第六部分</w:t>
      </w:r>
      <w:bookmarkStart w:id="61" w:name="_Toc86202632"/>
      <w:r>
        <w:rPr>
          <w:rFonts w:hint="eastAsia" w:ascii="宋体" w:hAnsi="宋体" w:eastAsia="宋体" w:cs="宋体"/>
          <w:b/>
          <w:sz w:val="30"/>
          <w:szCs w:val="30"/>
          <w:highlight w:val="none"/>
        </w:rPr>
        <w:t xml:space="preserve">  响应文件格式</w:t>
      </w:r>
      <w:bookmarkEnd w:id="58"/>
      <w:bookmarkEnd w:id="59"/>
      <w:bookmarkEnd w:id="60"/>
      <w:bookmarkEnd w:id="61"/>
    </w:p>
    <w:p w14:paraId="67272111">
      <w:pPr>
        <w:widowControl/>
        <w:tabs>
          <w:tab w:val="left" w:pos="-737"/>
        </w:tabs>
        <w:snapToGrid w:val="0"/>
        <w:spacing w:line="520" w:lineRule="exact"/>
        <w:ind w:firstLine="551"/>
        <w:jc w:val="left"/>
        <w:rPr>
          <w:rFonts w:hint="eastAsia" w:ascii="宋体" w:hAnsi="宋体" w:eastAsia="宋体" w:cs="宋体"/>
          <w:sz w:val="24"/>
          <w:highlight w:val="none"/>
        </w:rPr>
      </w:pPr>
      <w:r>
        <w:rPr>
          <w:rFonts w:hint="eastAsia" w:ascii="宋体" w:hAnsi="宋体" w:eastAsia="宋体" w:cs="宋体"/>
          <w:b/>
          <w:sz w:val="28"/>
          <w:highlight w:val="none"/>
        </w:rPr>
        <w:t>一、供应商提交文件须知</w:t>
      </w:r>
    </w:p>
    <w:p w14:paraId="62732ED6">
      <w:pPr>
        <w:widowControl/>
        <w:tabs>
          <w:tab w:val="left" w:pos="0"/>
        </w:tabs>
        <w:snapToGrid w:val="0"/>
        <w:spacing w:line="520" w:lineRule="exact"/>
        <w:ind w:firstLine="624"/>
        <w:jc w:val="left"/>
        <w:rPr>
          <w:rFonts w:hint="eastAsia" w:ascii="宋体" w:hAnsi="宋体" w:eastAsia="宋体" w:cs="宋体"/>
          <w:sz w:val="28"/>
          <w:highlight w:val="none"/>
        </w:rPr>
      </w:pPr>
      <w:r>
        <w:rPr>
          <w:rFonts w:hint="eastAsia" w:ascii="宋体" w:hAnsi="宋体" w:eastAsia="宋体" w:cs="宋体"/>
          <w:sz w:val="28"/>
          <w:highlight w:val="none"/>
        </w:rPr>
        <w:t>1.磋商供应商按照本部分编排响应文件（资格证明文件、商务</w:t>
      </w:r>
      <w:r>
        <w:rPr>
          <w:rFonts w:hint="eastAsia" w:ascii="宋体" w:hAnsi="宋体" w:cs="宋体"/>
          <w:sz w:val="28"/>
          <w:highlight w:val="none"/>
          <w:lang w:val="en-US" w:eastAsia="zh-CN"/>
        </w:rPr>
        <w:t>技术</w:t>
      </w:r>
      <w:r>
        <w:rPr>
          <w:rFonts w:hint="eastAsia" w:ascii="宋体" w:hAnsi="宋体" w:eastAsia="宋体" w:cs="宋体"/>
          <w:sz w:val="28"/>
          <w:highlight w:val="none"/>
        </w:rPr>
        <w:t>文件），编排中涉及格式资料的，应按照本部分提供的内容和格式（所有表格的格式可扩展）填写提交。</w:t>
      </w:r>
    </w:p>
    <w:p w14:paraId="742E13E7">
      <w:pPr>
        <w:widowControl/>
        <w:tabs>
          <w:tab w:val="left" w:pos="0"/>
        </w:tabs>
        <w:snapToGrid w:val="0"/>
        <w:spacing w:line="520" w:lineRule="exact"/>
        <w:ind w:firstLine="624"/>
        <w:jc w:val="left"/>
        <w:rPr>
          <w:rFonts w:hint="eastAsia" w:ascii="宋体" w:hAnsi="宋体" w:eastAsia="宋体" w:cs="宋体"/>
          <w:sz w:val="28"/>
          <w:highlight w:val="none"/>
        </w:rPr>
      </w:pPr>
      <w:r>
        <w:rPr>
          <w:rFonts w:hint="eastAsia" w:ascii="宋体" w:hAnsi="宋体" w:eastAsia="宋体" w:cs="宋体"/>
          <w:sz w:val="28"/>
          <w:highlight w:val="none"/>
        </w:rPr>
        <w:t>2.全部声明和问题的回答及所附材料必须是真实的、准确的和完整的。</w:t>
      </w:r>
    </w:p>
    <w:p w14:paraId="50F91615">
      <w:pPr>
        <w:widowControl/>
        <w:tabs>
          <w:tab w:val="left" w:pos="0"/>
        </w:tabs>
        <w:snapToGrid w:val="0"/>
        <w:spacing w:line="520" w:lineRule="exact"/>
        <w:ind w:firstLine="624"/>
        <w:jc w:val="left"/>
        <w:rPr>
          <w:rFonts w:hint="eastAsia" w:ascii="宋体" w:hAnsi="宋体" w:eastAsia="宋体" w:cs="宋体"/>
          <w:sz w:val="28"/>
          <w:highlight w:val="none"/>
        </w:rPr>
      </w:pPr>
      <w:r>
        <w:rPr>
          <w:rFonts w:hint="eastAsia" w:ascii="宋体" w:hAnsi="宋体" w:eastAsia="宋体" w:cs="宋体"/>
          <w:sz w:val="28"/>
          <w:highlight w:val="none"/>
        </w:rPr>
        <w:t>3.按磋商文件要求“格式”提供的材料，如有调整，内容及签署必须完整、有效，且没有本文件不可接受的条件。</w:t>
      </w:r>
    </w:p>
    <w:p w14:paraId="1B043402">
      <w:pPr>
        <w:widowControl/>
        <w:tabs>
          <w:tab w:val="left" w:pos="0"/>
        </w:tabs>
        <w:snapToGrid w:val="0"/>
        <w:spacing w:line="520" w:lineRule="exact"/>
        <w:ind w:firstLine="624"/>
        <w:jc w:val="left"/>
        <w:rPr>
          <w:rFonts w:hint="eastAsia" w:ascii="宋体" w:hAnsi="宋体" w:eastAsia="宋体" w:cs="宋体"/>
          <w:sz w:val="28"/>
          <w:highlight w:val="none"/>
        </w:rPr>
      </w:pPr>
      <w:r>
        <w:rPr>
          <w:rFonts w:hint="eastAsia" w:ascii="宋体" w:hAnsi="宋体" w:cs="宋体"/>
          <w:sz w:val="28"/>
          <w:highlight w:val="none"/>
          <w:lang w:val="en-US" w:eastAsia="zh-CN"/>
        </w:rPr>
        <w:t>4</w:t>
      </w:r>
      <w:r>
        <w:rPr>
          <w:rFonts w:hint="eastAsia" w:ascii="宋体" w:hAnsi="宋体" w:eastAsia="宋体" w:cs="宋体"/>
          <w:sz w:val="28"/>
          <w:highlight w:val="none"/>
        </w:rPr>
        <w:t>、签字人应保证全部声明和问题的回答及所附材料是真实的、准确的和完整的。</w:t>
      </w:r>
    </w:p>
    <w:p w14:paraId="574779ED">
      <w:pPr>
        <w:widowControl/>
        <w:tabs>
          <w:tab w:val="left" w:pos="0"/>
        </w:tabs>
        <w:snapToGrid w:val="0"/>
        <w:spacing w:line="520" w:lineRule="exact"/>
        <w:ind w:firstLine="624"/>
        <w:jc w:val="left"/>
        <w:rPr>
          <w:rFonts w:hint="eastAsia" w:ascii="宋体" w:hAnsi="宋体" w:eastAsia="宋体" w:cs="宋体"/>
          <w:sz w:val="28"/>
          <w:highlight w:val="none"/>
        </w:rPr>
      </w:pPr>
      <w:r>
        <w:rPr>
          <w:rFonts w:hint="eastAsia" w:ascii="宋体" w:hAnsi="宋体" w:cs="宋体"/>
          <w:sz w:val="28"/>
          <w:highlight w:val="none"/>
          <w:lang w:val="en-US" w:eastAsia="zh-CN"/>
        </w:rPr>
        <w:t>5</w:t>
      </w:r>
      <w:r>
        <w:rPr>
          <w:rFonts w:hint="eastAsia" w:ascii="宋体" w:hAnsi="宋体" w:eastAsia="宋体" w:cs="宋体"/>
          <w:sz w:val="28"/>
          <w:highlight w:val="none"/>
        </w:rPr>
        <w:t>、磋商小组将应用供应商提交的技术说明文件等资料并根据自己的判断，决定供应商履行合同的合格性及能力。</w:t>
      </w:r>
    </w:p>
    <w:p w14:paraId="63A38A34">
      <w:pPr>
        <w:widowControl/>
        <w:tabs>
          <w:tab w:val="left" w:pos="0"/>
        </w:tabs>
        <w:snapToGrid w:val="0"/>
        <w:spacing w:line="520" w:lineRule="exact"/>
        <w:ind w:firstLine="624"/>
        <w:jc w:val="left"/>
        <w:rPr>
          <w:rFonts w:hint="eastAsia" w:ascii="宋体" w:hAnsi="宋体" w:eastAsia="宋体" w:cs="宋体"/>
          <w:sz w:val="28"/>
          <w:highlight w:val="none"/>
        </w:rPr>
      </w:pPr>
    </w:p>
    <w:p w14:paraId="2AB1FE05">
      <w:pPr>
        <w:pStyle w:val="35"/>
        <w:numPr>
          <w:ilvl w:val="0"/>
          <w:numId w:val="0"/>
        </w:numPr>
        <w:spacing w:line="360" w:lineRule="auto"/>
        <w:ind w:leftChars="0" w:firstLine="480" w:firstLineChars="200"/>
        <w:jc w:val="both"/>
        <w:rPr>
          <w:rFonts w:hint="eastAsia" w:ascii="宋体" w:hAnsi="宋体" w:eastAsia="宋体" w:cs="宋体"/>
          <w:color w:val="auto"/>
          <w:sz w:val="24"/>
          <w:szCs w:val="24"/>
          <w:highlight w:val="none"/>
        </w:rPr>
      </w:pPr>
    </w:p>
    <w:p w14:paraId="1E7750A7">
      <w:pPr>
        <w:pStyle w:val="35"/>
        <w:numPr>
          <w:ilvl w:val="0"/>
          <w:numId w:val="0"/>
        </w:numPr>
        <w:spacing w:line="360" w:lineRule="auto"/>
        <w:ind w:leftChars="0" w:firstLine="480" w:firstLineChars="200"/>
        <w:jc w:val="both"/>
        <w:rPr>
          <w:rFonts w:hint="eastAsia" w:ascii="宋体" w:hAnsi="宋体" w:eastAsia="宋体" w:cs="宋体"/>
          <w:color w:val="auto"/>
          <w:sz w:val="24"/>
          <w:szCs w:val="24"/>
          <w:highlight w:val="none"/>
        </w:rPr>
      </w:pPr>
    </w:p>
    <w:p w14:paraId="22E0CE6F">
      <w:pPr>
        <w:pStyle w:val="35"/>
        <w:numPr>
          <w:ilvl w:val="0"/>
          <w:numId w:val="0"/>
        </w:numPr>
        <w:spacing w:line="360" w:lineRule="auto"/>
        <w:ind w:leftChars="0" w:firstLine="480" w:firstLineChars="200"/>
        <w:jc w:val="both"/>
        <w:rPr>
          <w:rFonts w:hint="eastAsia" w:ascii="宋体" w:hAnsi="宋体" w:eastAsia="宋体" w:cs="宋体"/>
          <w:color w:val="auto"/>
          <w:sz w:val="24"/>
          <w:szCs w:val="24"/>
          <w:highlight w:val="none"/>
        </w:rPr>
      </w:pPr>
    </w:p>
    <w:p w14:paraId="3CB0DC1C">
      <w:pPr>
        <w:pStyle w:val="35"/>
        <w:numPr>
          <w:ilvl w:val="0"/>
          <w:numId w:val="0"/>
        </w:numPr>
        <w:spacing w:line="360" w:lineRule="auto"/>
        <w:ind w:leftChars="0" w:firstLine="480" w:firstLineChars="200"/>
        <w:jc w:val="both"/>
        <w:rPr>
          <w:rFonts w:hint="eastAsia" w:ascii="宋体" w:hAnsi="宋体" w:eastAsia="宋体" w:cs="宋体"/>
          <w:color w:val="auto"/>
          <w:sz w:val="24"/>
          <w:szCs w:val="24"/>
          <w:highlight w:val="none"/>
        </w:rPr>
      </w:pPr>
    </w:p>
    <w:p w14:paraId="4F9F5B61">
      <w:pPr>
        <w:pStyle w:val="35"/>
        <w:numPr>
          <w:ilvl w:val="0"/>
          <w:numId w:val="0"/>
        </w:numPr>
        <w:spacing w:line="360" w:lineRule="auto"/>
        <w:ind w:leftChars="0" w:firstLine="480" w:firstLineChars="200"/>
        <w:jc w:val="both"/>
        <w:rPr>
          <w:rFonts w:hint="eastAsia" w:ascii="宋体" w:hAnsi="宋体" w:eastAsia="宋体" w:cs="宋体"/>
          <w:color w:val="auto"/>
          <w:sz w:val="24"/>
          <w:szCs w:val="24"/>
          <w:highlight w:val="none"/>
        </w:rPr>
      </w:pPr>
    </w:p>
    <w:p w14:paraId="61438139">
      <w:pPr>
        <w:pStyle w:val="35"/>
        <w:numPr>
          <w:ilvl w:val="0"/>
          <w:numId w:val="0"/>
        </w:numPr>
        <w:spacing w:line="360" w:lineRule="auto"/>
        <w:ind w:leftChars="0" w:firstLine="480" w:firstLineChars="200"/>
        <w:jc w:val="both"/>
        <w:rPr>
          <w:rFonts w:hint="eastAsia" w:ascii="宋体" w:hAnsi="宋体" w:eastAsia="宋体" w:cs="宋体"/>
          <w:color w:val="auto"/>
          <w:sz w:val="24"/>
          <w:szCs w:val="24"/>
          <w:highlight w:val="none"/>
        </w:rPr>
      </w:pPr>
    </w:p>
    <w:p w14:paraId="0710AC54">
      <w:pPr>
        <w:pStyle w:val="35"/>
        <w:numPr>
          <w:ilvl w:val="0"/>
          <w:numId w:val="0"/>
        </w:numPr>
        <w:spacing w:line="360" w:lineRule="auto"/>
        <w:ind w:leftChars="0" w:firstLine="480" w:firstLineChars="200"/>
        <w:jc w:val="both"/>
        <w:rPr>
          <w:rFonts w:hint="eastAsia" w:ascii="宋体" w:hAnsi="宋体" w:eastAsia="宋体" w:cs="宋体"/>
          <w:color w:val="auto"/>
          <w:sz w:val="24"/>
          <w:szCs w:val="24"/>
          <w:highlight w:val="none"/>
        </w:rPr>
      </w:pPr>
    </w:p>
    <w:p w14:paraId="35D5F9B4">
      <w:pPr>
        <w:pStyle w:val="35"/>
        <w:numPr>
          <w:ilvl w:val="0"/>
          <w:numId w:val="0"/>
        </w:numPr>
        <w:spacing w:line="360" w:lineRule="auto"/>
        <w:ind w:leftChars="0" w:firstLine="480" w:firstLineChars="200"/>
        <w:jc w:val="both"/>
        <w:rPr>
          <w:rFonts w:hint="eastAsia" w:ascii="宋体" w:hAnsi="宋体" w:eastAsia="宋体" w:cs="宋体"/>
          <w:color w:val="auto"/>
          <w:sz w:val="24"/>
          <w:szCs w:val="24"/>
          <w:highlight w:val="none"/>
        </w:rPr>
      </w:pPr>
    </w:p>
    <w:p w14:paraId="4BFD0B0D">
      <w:pPr>
        <w:pStyle w:val="35"/>
        <w:numPr>
          <w:ilvl w:val="0"/>
          <w:numId w:val="0"/>
        </w:numPr>
        <w:spacing w:line="360" w:lineRule="auto"/>
        <w:ind w:leftChars="0" w:firstLine="480" w:firstLineChars="200"/>
        <w:jc w:val="both"/>
        <w:rPr>
          <w:rFonts w:hint="eastAsia" w:ascii="宋体" w:hAnsi="宋体" w:eastAsia="宋体" w:cs="宋体"/>
          <w:color w:val="auto"/>
          <w:sz w:val="24"/>
          <w:szCs w:val="24"/>
          <w:highlight w:val="none"/>
        </w:rPr>
      </w:pPr>
    </w:p>
    <w:p w14:paraId="1927B1E2">
      <w:pPr>
        <w:pStyle w:val="35"/>
        <w:numPr>
          <w:ilvl w:val="0"/>
          <w:numId w:val="0"/>
        </w:numPr>
        <w:spacing w:line="360" w:lineRule="auto"/>
        <w:ind w:leftChars="0" w:firstLine="480" w:firstLineChars="200"/>
        <w:jc w:val="both"/>
        <w:rPr>
          <w:rFonts w:hint="eastAsia" w:ascii="宋体" w:hAnsi="宋体" w:eastAsia="宋体" w:cs="宋体"/>
          <w:color w:val="auto"/>
          <w:sz w:val="24"/>
          <w:szCs w:val="24"/>
          <w:highlight w:val="none"/>
        </w:rPr>
      </w:pPr>
    </w:p>
    <w:p w14:paraId="239A583C">
      <w:pPr>
        <w:pStyle w:val="35"/>
        <w:numPr>
          <w:ilvl w:val="0"/>
          <w:numId w:val="0"/>
        </w:numPr>
        <w:spacing w:line="360" w:lineRule="auto"/>
        <w:ind w:leftChars="0" w:firstLine="480" w:firstLineChars="200"/>
        <w:jc w:val="both"/>
        <w:rPr>
          <w:rFonts w:hint="eastAsia" w:ascii="宋体" w:hAnsi="宋体" w:eastAsia="宋体" w:cs="宋体"/>
          <w:color w:val="auto"/>
          <w:sz w:val="24"/>
          <w:szCs w:val="24"/>
          <w:highlight w:val="none"/>
        </w:rPr>
      </w:pPr>
    </w:p>
    <w:p w14:paraId="5B347376">
      <w:pPr>
        <w:pStyle w:val="35"/>
        <w:numPr>
          <w:ilvl w:val="0"/>
          <w:numId w:val="0"/>
        </w:numPr>
        <w:spacing w:line="360" w:lineRule="auto"/>
        <w:ind w:leftChars="0" w:firstLine="480" w:firstLineChars="200"/>
        <w:jc w:val="both"/>
        <w:rPr>
          <w:rFonts w:hint="eastAsia" w:ascii="宋体" w:hAnsi="宋体" w:eastAsia="宋体" w:cs="宋体"/>
          <w:color w:val="auto"/>
          <w:sz w:val="24"/>
          <w:szCs w:val="24"/>
          <w:highlight w:val="none"/>
        </w:rPr>
      </w:pPr>
    </w:p>
    <w:p w14:paraId="03701024">
      <w:pPr>
        <w:pStyle w:val="35"/>
        <w:numPr>
          <w:ilvl w:val="0"/>
          <w:numId w:val="0"/>
        </w:numPr>
        <w:spacing w:line="360" w:lineRule="auto"/>
        <w:ind w:leftChars="0" w:firstLine="480" w:firstLineChars="200"/>
        <w:jc w:val="both"/>
        <w:rPr>
          <w:rFonts w:hint="eastAsia" w:ascii="宋体" w:hAnsi="宋体" w:eastAsia="宋体" w:cs="宋体"/>
          <w:color w:val="auto"/>
          <w:sz w:val="24"/>
          <w:szCs w:val="24"/>
          <w:highlight w:val="none"/>
        </w:rPr>
      </w:pPr>
    </w:p>
    <w:p w14:paraId="0FC3F5A1">
      <w:pPr>
        <w:pStyle w:val="35"/>
        <w:numPr>
          <w:ilvl w:val="0"/>
          <w:numId w:val="0"/>
        </w:numPr>
        <w:spacing w:line="360" w:lineRule="auto"/>
        <w:ind w:leftChars="0" w:firstLine="480" w:firstLineChars="200"/>
        <w:jc w:val="both"/>
        <w:rPr>
          <w:rFonts w:hint="eastAsia" w:ascii="宋体" w:hAnsi="宋体" w:eastAsia="宋体" w:cs="宋体"/>
          <w:color w:val="auto"/>
          <w:sz w:val="24"/>
          <w:szCs w:val="24"/>
          <w:highlight w:val="none"/>
        </w:rPr>
      </w:pPr>
    </w:p>
    <w:p w14:paraId="1E9D8A8E">
      <w:pPr>
        <w:pStyle w:val="35"/>
        <w:numPr>
          <w:ilvl w:val="0"/>
          <w:numId w:val="0"/>
        </w:numPr>
        <w:spacing w:line="360" w:lineRule="auto"/>
        <w:ind w:leftChars="0" w:firstLine="480" w:firstLineChars="200"/>
        <w:jc w:val="both"/>
        <w:rPr>
          <w:rFonts w:hint="eastAsia" w:ascii="宋体" w:hAnsi="宋体" w:eastAsia="宋体" w:cs="宋体"/>
          <w:color w:val="auto"/>
          <w:sz w:val="24"/>
          <w:szCs w:val="24"/>
          <w:highlight w:val="none"/>
        </w:rPr>
      </w:pPr>
    </w:p>
    <w:p w14:paraId="3EB549DD">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（封面格式）</w:t>
      </w:r>
    </w:p>
    <w:p w14:paraId="5F05CE58">
      <w:pPr>
        <w:pStyle w:val="7"/>
        <w:rPr>
          <w:rFonts w:hint="eastAsia" w:ascii="宋体" w:hAnsi="宋体" w:eastAsia="宋体" w:cs="宋体"/>
          <w:highlight w:val="none"/>
        </w:rPr>
      </w:pPr>
    </w:p>
    <w:p w14:paraId="04B63408">
      <w:pPr>
        <w:spacing w:line="560" w:lineRule="exact"/>
        <w:rPr>
          <w:rFonts w:hint="eastAsia" w:ascii="宋体" w:hAnsi="宋体" w:eastAsia="宋体" w:cs="宋体"/>
          <w:color w:val="auto"/>
          <w:sz w:val="48"/>
          <w:szCs w:val="48"/>
          <w:highlight w:val="none"/>
        </w:rPr>
      </w:pPr>
      <w:r>
        <w:rPr>
          <w:rFonts w:hint="eastAsia" w:ascii="宋体" w:hAnsi="宋体" w:eastAsia="宋体" w:cs="宋体"/>
          <w:color w:val="auto"/>
          <w:sz w:val="24"/>
          <w:highlight w:val="none"/>
        </w:rPr>
        <w:t xml:space="preserve"> </w:t>
      </w:r>
    </w:p>
    <w:p w14:paraId="40C7F3B7">
      <w:pPr>
        <w:jc w:val="center"/>
        <w:rPr>
          <w:rFonts w:hint="eastAsia" w:ascii="宋体" w:hAnsi="宋体" w:eastAsia="宋体" w:cs="宋体"/>
          <w:color w:val="auto"/>
          <w:sz w:val="48"/>
          <w:szCs w:val="48"/>
          <w:highlight w:val="none"/>
          <w:lang w:eastAsia="zh-CN"/>
        </w:rPr>
      </w:pPr>
      <w:r>
        <w:rPr>
          <w:rFonts w:hint="eastAsia" w:ascii="宋体" w:hAnsi="宋体" w:eastAsia="宋体" w:cs="宋体"/>
          <w:color w:val="auto"/>
          <w:sz w:val="52"/>
          <w:szCs w:val="52"/>
          <w:highlight w:val="none"/>
          <w:lang w:eastAsia="zh-CN"/>
        </w:rPr>
        <w:t>项目名称</w:t>
      </w:r>
    </w:p>
    <w:p w14:paraId="3896466D">
      <w:pPr>
        <w:spacing w:line="56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项目编号：</w:t>
      </w:r>
    </w:p>
    <w:p w14:paraId="10D8F4F9">
      <w:pPr>
        <w:spacing w:line="560" w:lineRule="exact"/>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8"/>
          <w:szCs w:val="28"/>
          <w:highlight w:val="none"/>
          <w:lang w:val="en-US" w:eastAsia="zh-CN"/>
        </w:rPr>
        <w:t>标项名称：</w:t>
      </w:r>
    </w:p>
    <w:p w14:paraId="22301D82">
      <w:pPr>
        <w:spacing w:line="560" w:lineRule="exact"/>
        <w:jc w:val="center"/>
        <w:rPr>
          <w:rFonts w:hint="eastAsia" w:ascii="宋体" w:hAnsi="宋体" w:eastAsia="宋体" w:cs="宋体"/>
          <w:color w:val="auto"/>
          <w:sz w:val="44"/>
          <w:szCs w:val="44"/>
          <w:highlight w:val="none"/>
        </w:rPr>
      </w:pPr>
    </w:p>
    <w:p w14:paraId="6A9A56BE">
      <w:pPr>
        <w:spacing w:line="560" w:lineRule="exact"/>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w:t>
      </w:r>
      <w:r>
        <w:rPr>
          <w:rFonts w:hint="eastAsia" w:ascii="宋体" w:hAnsi="宋体" w:eastAsia="宋体" w:cs="宋体"/>
          <w:color w:val="auto"/>
          <w:sz w:val="44"/>
          <w:szCs w:val="44"/>
          <w:highlight w:val="none"/>
          <w:lang w:val="en-US" w:eastAsia="zh-CN"/>
        </w:rPr>
        <w:t>资格证明</w:t>
      </w:r>
      <w:r>
        <w:rPr>
          <w:rFonts w:hint="eastAsia" w:ascii="宋体" w:hAnsi="宋体" w:eastAsia="宋体" w:cs="宋体"/>
          <w:color w:val="auto"/>
          <w:sz w:val="44"/>
          <w:szCs w:val="44"/>
          <w:highlight w:val="none"/>
        </w:rPr>
        <w:t>）</w:t>
      </w:r>
    </w:p>
    <w:p w14:paraId="23DB282D">
      <w:pPr>
        <w:spacing w:line="360" w:lineRule="auto"/>
        <w:ind w:firstLine="1200" w:firstLineChars="200"/>
        <w:jc w:val="center"/>
        <w:rPr>
          <w:rFonts w:hint="eastAsia" w:ascii="宋体" w:hAnsi="宋体" w:eastAsia="宋体" w:cs="宋体"/>
          <w:color w:val="auto"/>
          <w:sz w:val="60"/>
          <w:szCs w:val="60"/>
          <w:highlight w:val="none"/>
        </w:rPr>
      </w:pPr>
    </w:p>
    <w:p w14:paraId="5593619A">
      <w:pPr>
        <w:spacing w:line="360" w:lineRule="auto"/>
        <w:jc w:val="center"/>
        <w:rPr>
          <w:rFonts w:hint="eastAsia" w:ascii="宋体" w:hAnsi="宋体" w:eastAsia="宋体" w:cs="宋体"/>
          <w:color w:val="auto"/>
          <w:sz w:val="72"/>
          <w:szCs w:val="72"/>
          <w:highlight w:val="none"/>
          <w:lang w:val="en-US" w:eastAsia="zh-CN"/>
        </w:rPr>
      </w:pPr>
      <w:r>
        <w:rPr>
          <w:rFonts w:hint="eastAsia" w:ascii="宋体" w:hAnsi="宋体" w:eastAsia="宋体" w:cs="宋体"/>
          <w:color w:val="auto"/>
          <w:sz w:val="72"/>
          <w:szCs w:val="72"/>
          <w:highlight w:val="none"/>
          <w:lang w:val="en-US" w:eastAsia="zh-CN"/>
        </w:rPr>
        <w:t>响</w:t>
      </w:r>
    </w:p>
    <w:p w14:paraId="07982114">
      <w:pPr>
        <w:spacing w:line="360" w:lineRule="auto"/>
        <w:jc w:val="center"/>
        <w:rPr>
          <w:rFonts w:hint="eastAsia" w:ascii="宋体" w:hAnsi="宋体" w:eastAsia="宋体" w:cs="宋体"/>
          <w:color w:val="auto"/>
          <w:sz w:val="72"/>
          <w:szCs w:val="72"/>
          <w:highlight w:val="none"/>
          <w:lang w:eastAsia="zh-CN"/>
        </w:rPr>
      </w:pPr>
      <w:r>
        <w:rPr>
          <w:rFonts w:hint="eastAsia" w:ascii="宋体" w:hAnsi="宋体" w:eastAsia="宋体" w:cs="宋体"/>
          <w:color w:val="auto"/>
          <w:sz w:val="72"/>
          <w:szCs w:val="72"/>
          <w:highlight w:val="none"/>
          <w:lang w:val="en-US" w:eastAsia="zh-CN"/>
        </w:rPr>
        <w:t>应</w:t>
      </w:r>
    </w:p>
    <w:p w14:paraId="0E2B891B">
      <w:pPr>
        <w:spacing w:line="360" w:lineRule="auto"/>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文</w:t>
      </w:r>
    </w:p>
    <w:p w14:paraId="43FEB262">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72"/>
          <w:szCs w:val="72"/>
          <w:highlight w:val="none"/>
        </w:rPr>
        <w:t>件</w:t>
      </w:r>
    </w:p>
    <w:p w14:paraId="61F68303">
      <w:pPr>
        <w:spacing w:line="560" w:lineRule="exact"/>
        <w:ind w:firstLine="480" w:firstLineChars="200"/>
        <w:rPr>
          <w:rFonts w:hint="eastAsia" w:ascii="宋体" w:hAnsi="宋体" w:eastAsia="宋体" w:cs="宋体"/>
          <w:color w:val="auto"/>
          <w:sz w:val="24"/>
          <w:highlight w:val="none"/>
        </w:rPr>
      </w:pPr>
    </w:p>
    <w:p w14:paraId="0B8B24CD">
      <w:pPr>
        <w:pStyle w:val="7"/>
        <w:rPr>
          <w:rFonts w:hint="eastAsia" w:ascii="宋体" w:hAnsi="宋体" w:eastAsia="宋体" w:cs="宋体"/>
          <w:highlight w:val="none"/>
        </w:rPr>
      </w:pPr>
    </w:p>
    <w:p w14:paraId="342CB069">
      <w:pPr>
        <w:pStyle w:val="7"/>
        <w:rPr>
          <w:rFonts w:hint="eastAsia" w:ascii="宋体" w:hAnsi="宋体" w:eastAsia="宋体" w:cs="宋体"/>
          <w:color w:val="auto"/>
          <w:sz w:val="24"/>
          <w:highlight w:val="none"/>
        </w:rPr>
      </w:pPr>
    </w:p>
    <w:p w14:paraId="3C3DC022">
      <w:pPr>
        <w:rPr>
          <w:rFonts w:hint="eastAsia" w:ascii="宋体" w:hAnsi="宋体" w:eastAsia="宋体" w:cs="宋体"/>
          <w:highlight w:val="none"/>
        </w:rPr>
      </w:pPr>
    </w:p>
    <w:p w14:paraId="3EA1B7E7">
      <w:pPr>
        <w:spacing w:line="360" w:lineRule="auto"/>
        <w:ind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（全称并加盖</w:t>
      </w:r>
      <w:r>
        <w:rPr>
          <w:rFonts w:hint="eastAsia" w:ascii="宋体" w:hAnsi="宋体" w:cs="宋体"/>
          <w:color w:val="auto"/>
          <w:sz w:val="28"/>
          <w:szCs w:val="28"/>
          <w:highlight w:val="none"/>
          <w:lang w:val="en-US" w:eastAsia="zh-CN"/>
        </w:rPr>
        <w:t>电子签章</w:t>
      </w:r>
      <w:r>
        <w:rPr>
          <w:rFonts w:hint="eastAsia" w:ascii="宋体" w:hAnsi="宋体" w:eastAsia="宋体" w:cs="宋体"/>
          <w:color w:val="auto"/>
          <w:sz w:val="28"/>
          <w:szCs w:val="28"/>
          <w:highlight w:val="none"/>
        </w:rPr>
        <w:t>）</w:t>
      </w:r>
    </w:p>
    <w:p w14:paraId="31300049">
      <w:pPr>
        <w:spacing w:line="360" w:lineRule="auto"/>
        <w:ind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单位负责人</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或其授权的代理人：</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电子签章或签字</w:t>
      </w:r>
      <w:r>
        <w:rPr>
          <w:rFonts w:hint="eastAsia" w:ascii="宋体" w:hAnsi="宋体" w:eastAsia="宋体" w:cs="宋体"/>
          <w:color w:val="auto"/>
          <w:sz w:val="28"/>
          <w:szCs w:val="28"/>
          <w:highlight w:val="none"/>
        </w:rPr>
        <w:t>）</w:t>
      </w:r>
    </w:p>
    <w:p w14:paraId="4EC3AD7B">
      <w:pPr>
        <w:spacing w:line="560" w:lineRule="exact"/>
        <w:ind w:firstLine="560" w:firstLineChars="200"/>
        <w:jc w:val="center"/>
        <w:rPr>
          <w:rFonts w:hint="eastAsia" w:ascii="宋体" w:hAnsi="宋体" w:eastAsia="宋体" w:cs="宋体"/>
          <w:color w:val="auto"/>
          <w:sz w:val="24"/>
          <w:highlight w:val="none"/>
        </w:rPr>
      </w:pPr>
      <w:r>
        <w:rPr>
          <w:rFonts w:hint="eastAsia" w:ascii="宋体" w:hAnsi="宋体" w:eastAsia="宋体" w:cs="宋体"/>
          <w:color w:val="auto"/>
          <w:sz w:val="28"/>
          <w:szCs w:val="28"/>
          <w:highlight w:val="none"/>
        </w:rPr>
        <w:t>二〇二</w:t>
      </w:r>
      <w:r>
        <w:rPr>
          <w:rFonts w:hint="eastAsia" w:ascii="宋体" w:hAnsi="宋体" w:cs="宋体"/>
          <w:color w:val="auto"/>
          <w:sz w:val="28"/>
          <w:szCs w:val="28"/>
          <w:highlight w:val="none"/>
          <w:lang w:val="en-US" w:eastAsia="zh-CN"/>
        </w:rPr>
        <w:t>六</w:t>
      </w:r>
      <w:r>
        <w:rPr>
          <w:rFonts w:hint="eastAsia" w:ascii="宋体" w:hAnsi="宋体" w:eastAsia="宋体" w:cs="宋体"/>
          <w:color w:val="auto"/>
          <w:sz w:val="28"/>
          <w:szCs w:val="28"/>
          <w:highlight w:val="none"/>
        </w:rPr>
        <w:t>年  月   日</w:t>
      </w:r>
    </w:p>
    <w:p w14:paraId="7E640753">
      <w:pPr>
        <w:spacing w:line="360" w:lineRule="auto"/>
        <w:rPr>
          <w:rFonts w:hint="eastAsia" w:ascii="宋体" w:hAnsi="宋体" w:eastAsia="宋体" w:cs="宋体"/>
          <w:bCs/>
          <w:sz w:val="24"/>
          <w:highlight w:val="none"/>
        </w:rPr>
      </w:pPr>
      <w:bookmarkStart w:id="62" w:name="_Toc344989209"/>
      <w:bookmarkStart w:id="63" w:name="_Toc340851733"/>
    </w:p>
    <w:p w14:paraId="283FC81C">
      <w:pPr>
        <w:spacing w:line="360" w:lineRule="auto"/>
        <w:rPr>
          <w:rFonts w:hint="eastAsia" w:ascii="宋体" w:hAnsi="宋体" w:eastAsia="宋体" w:cs="宋体"/>
          <w:bCs/>
          <w:sz w:val="24"/>
          <w:highlight w:val="none"/>
        </w:rPr>
      </w:pPr>
      <w:r>
        <w:rPr>
          <w:rFonts w:hint="eastAsia" w:ascii="宋体" w:hAnsi="宋体" w:eastAsia="宋体" w:cs="宋体"/>
          <w:bCs/>
          <w:sz w:val="24"/>
          <w:highlight w:val="none"/>
        </w:rPr>
        <w:t>目录格式</w:t>
      </w:r>
      <w:bookmarkEnd w:id="62"/>
      <w:bookmarkEnd w:id="63"/>
    </w:p>
    <w:p w14:paraId="246B7614">
      <w:pPr>
        <w:spacing w:line="360" w:lineRule="auto"/>
        <w:jc w:val="center"/>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目     录</w:t>
      </w:r>
    </w:p>
    <w:p w14:paraId="2ED43FC2">
      <w:pPr>
        <w:spacing w:line="360" w:lineRule="auto"/>
        <w:jc w:val="center"/>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资格证明文件部分</w:t>
      </w:r>
    </w:p>
    <w:p w14:paraId="7A7E44BB">
      <w:pPr>
        <w:pStyle w:val="16"/>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4"/>
          <w:highlight w:val="none"/>
        </w:rPr>
      </w:pPr>
      <w:r>
        <w:rPr>
          <w:rFonts w:hint="eastAsia" w:ascii="宋体" w:hAnsi="宋体" w:eastAsia="宋体" w:cs="宋体"/>
          <w:sz w:val="24"/>
          <w:highlight w:val="none"/>
        </w:rPr>
        <w:t>1.</w:t>
      </w:r>
      <w:r>
        <w:rPr>
          <w:rFonts w:hint="eastAsia" w:hAnsi="宋体" w:cs="宋体"/>
          <w:sz w:val="24"/>
          <w:highlight w:val="none"/>
          <w:lang w:eastAsia="zh-CN"/>
        </w:rPr>
        <w:t>具有独立承担民事责任的能力的信用承诺书</w:t>
      </w:r>
      <w:r>
        <w:rPr>
          <w:rFonts w:hint="eastAsia" w:ascii="宋体" w:hAnsi="宋体" w:eastAsia="宋体" w:cs="宋体"/>
          <w:sz w:val="24"/>
          <w:szCs w:val="24"/>
          <w:highlight w:val="none"/>
        </w:rPr>
        <w:t>…………………………………………</w:t>
      </w:r>
    </w:p>
    <w:p w14:paraId="47A81770">
      <w:pPr>
        <w:pStyle w:val="16"/>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2</w:t>
      </w:r>
      <w:r>
        <w:rPr>
          <w:rFonts w:hint="eastAsia" w:hAnsi="宋体" w:cs="宋体"/>
          <w:sz w:val="24"/>
          <w:szCs w:val="24"/>
          <w:highlight w:val="none"/>
          <w:lang w:eastAsia="zh-CN"/>
        </w:rPr>
        <w:t>.具有良好的商业信誉和健全的财务会计制度的信用承诺书</w:t>
      </w:r>
      <w:r>
        <w:rPr>
          <w:rFonts w:hint="eastAsia" w:ascii="宋体" w:hAnsi="宋体" w:eastAsia="宋体" w:cs="宋体"/>
          <w:sz w:val="24"/>
          <w:szCs w:val="24"/>
          <w:highlight w:val="none"/>
        </w:rPr>
        <w:t>…………………………</w:t>
      </w:r>
    </w:p>
    <w:p w14:paraId="6B9D7676">
      <w:pPr>
        <w:pStyle w:val="16"/>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highlight w:val="none"/>
        </w:rPr>
      </w:pPr>
      <w:r>
        <w:rPr>
          <w:rFonts w:hint="eastAsia" w:hAnsi="宋体" w:cs="宋体"/>
          <w:sz w:val="24"/>
          <w:szCs w:val="24"/>
          <w:highlight w:val="none"/>
          <w:lang w:val="en-US" w:eastAsia="zh-CN"/>
        </w:rPr>
        <w:t>3</w:t>
      </w:r>
      <w:r>
        <w:rPr>
          <w:rFonts w:hint="eastAsia" w:ascii="宋体" w:hAnsi="宋体" w:eastAsia="宋体" w:cs="宋体"/>
          <w:sz w:val="24"/>
          <w:szCs w:val="24"/>
          <w:highlight w:val="none"/>
        </w:rPr>
        <w:t>．具有履行合同所必需的设备和专业技术能力</w:t>
      </w:r>
      <w:r>
        <w:rPr>
          <w:rFonts w:hint="eastAsia" w:ascii="宋体" w:hAnsi="宋体" w:eastAsia="宋体" w:cs="宋体"/>
          <w:sz w:val="24"/>
          <w:szCs w:val="24"/>
          <w:highlight w:val="none"/>
          <w:lang w:eastAsia="zh-CN"/>
        </w:rPr>
        <w:t>信用承诺书</w:t>
      </w:r>
      <w:r>
        <w:rPr>
          <w:rFonts w:hint="eastAsia" w:ascii="宋体" w:hAnsi="宋体" w:eastAsia="宋体" w:cs="宋体"/>
          <w:sz w:val="24"/>
          <w:szCs w:val="24"/>
          <w:highlight w:val="none"/>
        </w:rPr>
        <w:t>………………………</w:t>
      </w:r>
      <w:r>
        <w:rPr>
          <w:rFonts w:hint="eastAsia" w:ascii="宋体" w:hAnsi="宋体" w:eastAsia="宋体" w:cs="宋体"/>
          <w:kern w:val="0"/>
          <w:sz w:val="24"/>
          <w:highlight w:val="none"/>
        </w:rPr>
        <w:t>…</w:t>
      </w:r>
    </w:p>
    <w:p w14:paraId="078E605D">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kern w:val="0"/>
          <w:sz w:val="24"/>
          <w:highlight w:val="none"/>
        </w:rPr>
      </w:pPr>
      <w:r>
        <w:rPr>
          <w:rFonts w:hint="eastAsia" w:ascii="宋体" w:hAnsi="宋体" w:cs="宋体"/>
          <w:kern w:val="0"/>
          <w:sz w:val="24"/>
          <w:highlight w:val="none"/>
          <w:lang w:val="en-US" w:eastAsia="zh-CN"/>
        </w:rPr>
        <w:t>4</w:t>
      </w:r>
      <w:r>
        <w:rPr>
          <w:rFonts w:hint="eastAsia" w:ascii="宋体" w:hAnsi="宋体" w:eastAsia="宋体" w:cs="宋体"/>
          <w:kern w:val="0"/>
          <w:sz w:val="24"/>
          <w:highlight w:val="none"/>
        </w:rPr>
        <w:t>．具有依法缴纳税收和社会保障资金的良好记录的</w:t>
      </w:r>
      <w:r>
        <w:rPr>
          <w:rFonts w:hint="eastAsia" w:ascii="宋体" w:hAnsi="宋体" w:eastAsia="宋体" w:cs="宋体"/>
          <w:kern w:val="0"/>
          <w:sz w:val="24"/>
          <w:highlight w:val="none"/>
          <w:lang w:eastAsia="zh-CN"/>
        </w:rPr>
        <w:t>信用承诺书</w:t>
      </w:r>
      <w:r>
        <w:rPr>
          <w:rFonts w:hint="eastAsia" w:ascii="宋体" w:hAnsi="宋体" w:eastAsia="宋体" w:cs="宋体"/>
          <w:kern w:val="0"/>
          <w:sz w:val="24"/>
          <w:highlight w:val="none"/>
        </w:rPr>
        <w:t>……………………</w:t>
      </w:r>
    </w:p>
    <w:p w14:paraId="4C9A2146">
      <w:pPr>
        <w:pStyle w:val="16"/>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kern w:val="0"/>
          <w:sz w:val="24"/>
          <w:highlight w:val="none"/>
        </w:rPr>
      </w:pPr>
      <w:r>
        <w:rPr>
          <w:rFonts w:hint="eastAsia" w:hAnsi="宋体" w:cs="宋体"/>
          <w:sz w:val="24"/>
          <w:szCs w:val="24"/>
          <w:highlight w:val="none"/>
          <w:lang w:val="en-US" w:eastAsia="zh-CN"/>
        </w:rPr>
        <w:t>5</w:t>
      </w:r>
      <w:r>
        <w:rPr>
          <w:rFonts w:hint="eastAsia" w:ascii="宋体" w:hAnsi="宋体" w:eastAsia="宋体" w:cs="宋体"/>
          <w:sz w:val="24"/>
          <w:szCs w:val="24"/>
          <w:highlight w:val="none"/>
        </w:rPr>
        <w:t>．参加本次采购活动前三年内，在经营活动中没有重大违法记录</w:t>
      </w:r>
      <w:r>
        <w:rPr>
          <w:rFonts w:hint="eastAsia" w:ascii="宋体" w:hAnsi="宋体" w:eastAsia="宋体" w:cs="宋体"/>
          <w:sz w:val="24"/>
          <w:szCs w:val="24"/>
          <w:highlight w:val="none"/>
          <w:lang w:eastAsia="zh-CN"/>
        </w:rPr>
        <w:t>信用承诺书</w:t>
      </w:r>
      <w:r>
        <w:rPr>
          <w:rFonts w:hint="eastAsia" w:ascii="宋体" w:hAnsi="宋体" w:eastAsia="宋体" w:cs="宋体"/>
          <w:kern w:val="0"/>
          <w:sz w:val="24"/>
          <w:highlight w:val="none"/>
        </w:rPr>
        <w:t>……</w:t>
      </w:r>
    </w:p>
    <w:p w14:paraId="38F64951">
      <w:pPr>
        <w:pStyle w:val="16"/>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6.单位负责人为同一人或者存在直接控股、管理关系的不同供应商，不得参加同一合同项下的采购活动的信用承诺书</w:t>
      </w:r>
      <w:r>
        <w:rPr>
          <w:rFonts w:hint="eastAsia" w:ascii="宋体" w:hAnsi="宋体" w:eastAsia="宋体" w:cs="宋体"/>
          <w:kern w:val="0"/>
          <w:sz w:val="24"/>
          <w:highlight w:val="none"/>
        </w:rPr>
        <w:t>……………………………………………………………</w:t>
      </w:r>
    </w:p>
    <w:p w14:paraId="60484C79">
      <w:pPr>
        <w:pStyle w:val="16"/>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7.磋商保证金缴纳凭证</w:t>
      </w:r>
      <w:r>
        <w:rPr>
          <w:rFonts w:hint="eastAsia" w:ascii="宋体" w:hAnsi="宋体" w:eastAsia="宋体" w:cs="宋体"/>
          <w:kern w:val="0"/>
          <w:sz w:val="24"/>
          <w:highlight w:val="none"/>
        </w:rPr>
        <w:t>……………………………………………………………………</w:t>
      </w:r>
    </w:p>
    <w:p w14:paraId="1CBBB696">
      <w:pPr>
        <w:pStyle w:val="16"/>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highlight w:val="none"/>
        </w:rPr>
      </w:pPr>
      <w:r>
        <w:rPr>
          <w:rFonts w:hint="eastAsia" w:hAnsi="宋体" w:cs="宋体"/>
          <w:sz w:val="24"/>
          <w:szCs w:val="24"/>
          <w:highlight w:val="none"/>
          <w:lang w:val="en-US" w:eastAsia="zh-CN"/>
        </w:rPr>
        <w:t>8.</w:t>
      </w:r>
      <w:r>
        <w:rPr>
          <w:rFonts w:hint="eastAsia" w:ascii="宋体" w:hAnsi="宋体" w:eastAsia="宋体" w:cs="宋体"/>
          <w:b w:val="0"/>
          <w:bCs w:val="0"/>
          <w:sz w:val="24"/>
          <w:szCs w:val="24"/>
          <w:lang w:val="en-US" w:eastAsia="zh-CN"/>
        </w:rPr>
        <w:t>供应商廉洁自律承诺书</w:t>
      </w:r>
      <w:r>
        <w:rPr>
          <w:rFonts w:hint="eastAsia" w:ascii="宋体" w:hAnsi="宋体" w:eastAsia="宋体" w:cs="宋体"/>
          <w:sz w:val="24"/>
          <w:szCs w:val="24"/>
          <w:highlight w:val="none"/>
        </w:rPr>
        <w:t>…………………………………………………………………</w:t>
      </w:r>
    </w:p>
    <w:p w14:paraId="0022CC81">
      <w:pPr>
        <w:pStyle w:val="16"/>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val="0"/>
          <w:bCs w:val="0"/>
          <w:sz w:val="24"/>
          <w:szCs w:val="24"/>
          <w:lang w:val="en-US" w:eastAsia="zh-CN"/>
        </w:rPr>
      </w:pPr>
      <w:r>
        <w:rPr>
          <w:rFonts w:hint="eastAsia" w:hAnsi="宋体" w:cs="宋体"/>
          <w:b w:val="0"/>
          <w:bCs w:val="0"/>
          <w:sz w:val="24"/>
          <w:szCs w:val="24"/>
          <w:lang w:val="en-US" w:eastAsia="zh-CN"/>
        </w:rPr>
        <w:t>9</w:t>
      </w:r>
      <w:r>
        <w:rPr>
          <w:rFonts w:hint="eastAsia" w:ascii="宋体" w:hAnsi="宋体" w:eastAsia="宋体" w:cs="宋体"/>
          <w:b w:val="0"/>
          <w:bCs w:val="0"/>
          <w:sz w:val="24"/>
          <w:szCs w:val="24"/>
          <w:lang w:val="en-US" w:eastAsia="zh-CN"/>
        </w:rPr>
        <w:t>.供应商</w:t>
      </w:r>
      <w:r>
        <w:rPr>
          <w:rFonts w:hint="eastAsia" w:ascii="宋体" w:hAnsi="宋体" w:eastAsia="宋体" w:cs="宋体"/>
          <w:b w:val="0"/>
          <w:bCs w:val="0"/>
          <w:sz w:val="24"/>
          <w:szCs w:val="24"/>
        </w:rPr>
        <w:t>认为其他需要提供的资料</w:t>
      </w:r>
      <w:r>
        <w:rPr>
          <w:rFonts w:hint="eastAsia" w:ascii="宋体" w:hAnsi="宋体" w:eastAsia="宋体" w:cs="宋体"/>
          <w:sz w:val="24"/>
          <w:szCs w:val="24"/>
          <w:highlight w:val="none"/>
        </w:rPr>
        <w:t>………………………………………………………</w:t>
      </w:r>
    </w:p>
    <w:p w14:paraId="0B700FD5">
      <w:pPr>
        <w:pStyle w:val="16"/>
        <w:snapToGrid w:val="0"/>
        <w:spacing w:line="360" w:lineRule="auto"/>
        <w:jc w:val="left"/>
        <w:rPr>
          <w:rFonts w:hint="eastAsia" w:ascii="宋体" w:hAnsi="宋体" w:eastAsia="宋体" w:cs="宋体"/>
          <w:sz w:val="24"/>
          <w:szCs w:val="24"/>
          <w:highlight w:val="none"/>
        </w:rPr>
      </w:pPr>
    </w:p>
    <w:p w14:paraId="25921427">
      <w:pPr>
        <w:pStyle w:val="16"/>
        <w:snapToGrid w:val="0"/>
        <w:spacing w:line="360" w:lineRule="auto"/>
        <w:jc w:val="left"/>
        <w:rPr>
          <w:rFonts w:hint="default" w:hAnsi="宋体" w:cs="宋体"/>
          <w:sz w:val="24"/>
          <w:szCs w:val="24"/>
          <w:highlight w:val="none"/>
          <w:lang w:val="en-US" w:eastAsia="zh-CN"/>
        </w:rPr>
      </w:pPr>
    </w:p>
    <w:p w14:paraId="410C6FE8">
      <w:pPr>
        <w:widowControl/>
        <w:snapToGrid w:val="0"/>
        <w:spacing w:line="360" w:lineRule="auto"/>
        <w:jc w:val="left"/>
        <w:rPr>
          <w:rFonts w:hint="eastAsia" w:ascii="宋体" w:hAnsi="宋体" w:eastAsia="宋体" w:cs="宋体"/>
          <w:color w:val="000000"/>
          <w:kern w:val="0"/>
          <w:sz w:val="24"/>
          <w:highlight w:val="none"/>
          <w:lang w:eastAsia="zh-CN"/>
        </w:rPr>
      </w:pPr>
    </w:p>
    <w:p w14:paraId="1CA9EF3B">
      <w:pPr>
        <w:pStyle w:val="17"/>
        <w:rPr>
          <w:rFonts w:hint="eastAsia" w:ascii="宋体" w:hAnsi="宋体" w:eastAsia="宋体" w:cs="宋体"/>
          <w:color w:val="000000"/>
          <w:kern w:val="0"/>
          <w:sz w:val="24"/>
          <w:highlight w:val="none"/>
          <w:lang w:eastAsia="zh-CN"/>
        </w:rPr>
      </w:pPr>
    </w:p>
    <w:p w14:paraId="10412A34">
      <w:pPr>
        <w:pStyle w:val="17"/>
        <w:rPr>
          <w:rFonts w:hint="eastAsia" w:ascii="宋体" w:hAnsi="宋体" w:eastAsia="宋体" w:cs="宋体"/>
          <w:color w:val="000000"/>
          <w:kern w:val="0"/>
          <w:sz w:val="24"/>
          <w:highlight w:val="none"/>
          <w:lang w:eastAsia="zh-CN"/>
        </w:rPr>
      </w:pPr>
    </w:p>
    <w:p w14:paraId="7E94F4C3">
      <w:pPr>
        <w:pStyle w:val="17"/>
        <w:rPr>
          <w:rFonts w:hint="eastAsia" w:ascii="宋体" w:hAnsi="宋体" w:eastAsia="宋体" w:cs="宋体"/>
          <w:color w:val="000000"/>
          <w:kern w:val="0"/>
          <w:sz w:val="24"/>
          <w:highlight w:val="none"/>
          <w:lang w:eastAsia="zh-CN"/>
        </w:rPr>
      </w:pPr>
    </w:p>
    <w:p w14:paraId="425B8803">
      <w:pPr>
        <w:pStyle w:val="17"/>
        <w:rPr>
          <w:rFonts w:hint="eastAsia" w:ascii="宋体" w:hAnsi="宋体" w:eastAsia="宋体" w:cs="宋体"/>
          <w:color w:val="000000"/>
          <w:kern w:val="0"/>
          <w:sz w:val="24"/>
          <w:highlight w:val="none"/>
          <w:lang w:eastAsia="zh-CN"/>
        </w:rPr>
      </w:pPr>
    </w:p>
    <w:p w14:paraId="45FF2AEB">
      <w:pPr>
        <w:pStyle w:val="17"/>
        <w:rPr>
          <w:rFonts w:hint="eastAsia" w:ascii="宋体" w:hAnsi="宋体" w:eastAsia="宋体" w:cs="宋体"/>
          <w:color w:val="000000"/>
          <w:kern w:val="0"/>
          <w:sz w:val="24"/>
          <w:highlight w:val="none"/>
          <w:lang w:eastAsia="zh-CN"/>
        </w:rPr>
      </w:pPr>
    </w:p>
    <w:p w14:paraId="72E51594">
      <w:pPr>
        <w:pStyle w:val="17"/>
        <w:rPr>
          <w:rFonts w:hint="eastAsia" w:ascii="宋体" w:hAnsi="宋体" w:eastAsia="宋体" w:cs="宋体"/>
          <w:color w:val="000000"/>
          <w:kern w:val="0"/>
          <w:sz w:val="24"/>
          <w:highlight w:val="none"/>
          <w:lang w:eastAsia="zh-CN"/>
        </w:rPr>
      </w:pPr>
    </w:p>
    <w:p w14:paraId="1D903E29">
      <w:pPr>
        <w:pStyle w:val="17"/>
        <w:rPr>
          <w:rFonts w:hint="eastAsia" w:ascii="宋体" w:hAnsi="宋体" w:eastAsia="宋体" w:cs="宋体"/>
          <w:color w:val="000000"/>
          <w:kern w:val="0"/>
          <w:sz w:val="24"/>
          <w:highlight w:val="none"/>
          <w:lang w:eastAsia="zh-CN"/>
        </w:rPr>
      </w:pPr>
    </w:p>
    <w:p w14:paraId="0858561B">
      <w:pPr>
        <w:pStyle w:val="17"/>
        <w:rPr>
          <w:rFonts w:hint="eastAsia" w:ascii="宋体" w:hAnsi="宋体" w:eastAsia="宋体" w:cs="宋体"/>
          <w:color w:val="000000"/>
          <w:kern w:val="0"/>
          <w:sz w:val="24"/>
          <w:highlight w:val="none"/>
          <w:lang w:eastAsia="zh-CN"/>
        </w:rPr>
      </w:pPr>
    </w:p>
    <w:p w14:paraId="3C05B681">
      <w:pPr>
        <w:pStyle w:val="17"/>
        <w:rPr>
          <w:rFonts w:hint="eastAsia" w:ascii="宋体" w:hAnsi="宋体" w:eastAsia="宋体" w:cs="宋体"/>
          <w:color w:val="000000"/>
          <w:kern w:val="0"/>
          <w:sz w:val="24"/>
          <w:highlight w:val="none"/>
          <w:lang w:eastAsia="zh-CN"/>
        </w:rPr>
      </w:pPr>
    </w:p>
    <w:p w14:paraId="44C622D4">
      <w:pPr>
        <w:pStyle w:val="17"/>
        <w:rPr>
          <w:rFonts w:hint="eastAsia" w:ascii="宋体" w:hAnsi="宋体" w:eastAsia="宋体" w:cs="宋体"/>
          <w:color w:val="000000"/>
          <w:kern w:val="0"/>
          <w:sz w:val="24"/>
          <w:highlight w:val="none"/>
          <w:lang w:eastAsia="zh-CN"/>
        </w:rPr>
      </w:pPr>
    </w:p>
    <w:p w14:paraId="510C6AA0">
      <w:pPr>
        <w:pStyle w:val="17"/>
        <w:rPr>
          <w:rFonts w:hint="eastAsia" w:ascii="宋体" w:hAnsi="宋体" w:eastAsia="宋体" w:cs="宋体"/>
          <w:color w:val="000000"/>
          <w:kern w:val="0"/>
          <w:sz w:val="24"/>
          <w:highlight w:val="none"/>
          <w:lang w:eastAsia="zh-CN"/>
        </w:rPr>
      </w:pPr>
    </w:p>
    <w:p w14:paraId="6E695557">
      <w:pPr>
        <w:rPr>
          <w:rFonts w:hint="eastAsia" w:ascii="宋体" w:hAnsi="宋体" w:eastAsia="宋体" w:cs="宋体"/>
          <w:color w:val="000000"/>
          <w:kern w:val="0"/>
          <w:sz w:val="24"/>
          <w:highlight w:val="none"/>
          <w:lang w:eastAsia="zh-CN"/>
        </w:rPr>
      </w:pPr>
    </w:p>
    <w:p w14:paraId="1DAC065B">
      <w:pPr>
        <w:rPr>
          <w:rFonts w:hint="eastAsia" w:ascii="宋体" w:hAnsi="宋体" w:eastAsia="宋体" w:cs="宋体"/>
          <w:color w:val="000000"/>
          <w:kern w:val="0"/>
          <w:sz w:val="24"/>
          <w:highlight w:val="none"/>
          <w:lang w:eastAsia="zh-CN"/>
        </w:rPr>
      </w:pPr>
    </w:p>
    <w:p w14:paraId="7FF3713F">
      <w:pPr>
        <w:rPr>
          <w:rFonts w:hint="eastAsia" w:ascii="宋体" w:hAnsi="宋体" w:eastAsia="宋体" w:cs="宋体"/>
          <w:color w:val="000000"/>
          <w:kern w:val="0"/>
          <w:sz w:val="24"/>
          <w:highlight w:val="none"/>
          <w:lang w:eastAsia="zh-CN"/>
        </w:rPr>
      </w:pPr>
    </w:p>
    <w:p w14:paraId="3D77DFB5">
      <w:pPr>
        <w:rPr>
          <w:rFonts w:hint="eastAsia" w:ascii="宋体" w:hAnsi="宋体" w:eastAsia="宋体" w:cs="宋体"/>
          <w:color w:val="000000"/>
          <w:kern w:val="0"/>
          <w:sz w:val="24"/>
          <w:highlight w:val="none"/>
          <w:lang w:eastAsia="zh-CN"/>
        </w:rPr>
      </w:pPr>
    </w:p>
    <w:p w14:paraId="2E0853BD">
      <w:pPr>
        <w:pStyle w:val="17"/>
        <w:rPr>
          <w:rFonts w:hint="eastAsia" w:ascii="宋体" w:hAnsi="宋体" w:eastAsia="宋体" w:cs="宋体"/>
          <w:color w:val="000000"/>
          <w:kern w:val="0"/>
          <w:sz w:val="24"/>
          <w:highlight w:val="none"/>
          <w:lang w:eastAsia="zh-CN"/>
        </w:rPr>
      </w:pPr>
    </w:p>
    <w:p w14:paraId="09694B9A">
      <w:pPr>
        <w:rPr>
          <w:rFonts w:hint="eastAsia"/>
          <w:lang w:eastAsia="zh-CN"/>
        </w:rPr>
      </w:pPr>
    </w:p>
    <w:p w14:paraId="39DAA9A7">
      <w:pPr>
        <w:rPr>
          <w:rFonts w:hint="eastAsia"/>
          <w:lang w:eastAsia="zh-CN"/>
        </w:rPr>
      </w:pPr>
    </w:p>
    <w:p w14:paraId="519FB00E">
      <w:pPr>
        <w:widowControl/>
        <w:snapToGrid w:val="0"/>
        <w:spacing w:line="360" w:lineRule="auto"/>
        <w:jc w:val="center"/>
        <w:rPr>
          <w:rFonts w:hint="eastAsia" w:ascii="宋体" w:hAnsi="宋体" w:eastAsia="宋体" w:cs="宋体"/>
          <w:b/>
          <w:color w:val="000000"/>
          <w:kern w:val="0"/>
          <w:sz w:val="36"/>
          <w:szCs w:val="36"/>
          <w:highlight w:val="none"/>
        </w:rPr>
      </w:pPr>
      <w:r>
        <w:rPr>
          <w:rFonts w:hint="eastAsia" w:ascii="宋体" w:hAnsi="宋体" w:eastAsia="宋体" w:cs="宋体"/>
          <w:b/>
          <w:color w:val="000000"/>
          <w:kern w:val="0"/>
          <w:sz w:val="36"/>
          <w:szCs w:val="36"/>
          <w:highlight w:val="none"/>
        </w:rPr>
        <w:t>资格证明文件</w:t>
      </w:r>
    </w:p>
    <w:p w14:paraId="1D50496B">
      <w:pPr>
        <w:widowControl/>
        <w:snapToGrid w:val="0"/>
        <w:spacing w:line="360" w:lineRule="auto"/>
        <w:rPr>
          <w:rFonts w:hint="eastAsia" w:ascii="宋体" w:hAnsi="宋体" w:eastAsia="宋体" w:cs="宋体"/>
          <w:b/>
          <w:sz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eastAsia="宋体" w:cs="宋体"/>
          <w:b/>
          <w:sz w:val="24"/>
          <w:highlight w:val="none"/>
        </w:rPr>
        <w:t>具有独立承担民事责任的能力</w:t>
      </w:r>
      <w:r>
        <w:rPr>
          <w:rFonts w:hint="eastAsia" w:ascii="宋体" w:hAnsi="宋体" w:eastAsia="宋体" w:cs="宋体"/>
          <w:b/>
          <w:sz w:val="24"/>
          <w:highlight w:val="none"/>
          <w:lang w:val="en-US" w:eastAsia="zh-CN"/>
        </w:rPr>
        <w:t>的</w:t>
      </w:r>
      <w:r>
        <w:rPr>
          <w:rFonts w:hint="eastAsia" w:eastAsia="宋体"/>
          <w:b/>
          <w:sz w:val="24"/>
          <w:highlight w:val="none"/>
          <w:lang w:eastAsia="zh-CN"/>
        </w:rPr>
        <w:t>信用承诺书</w:t>
      </w:r>
    </w:p>
    <w:p w14:paraId="55E59DFD">
      <w:pPr>
        <w:jc w:val="center"/>
        <w:rPr>
          <w:rFonts w:hint="eastAsia" w:eastAsia="宋体"/>
          <w:sz w:val="24"/>
          <w:highlight w:val="none"/>
          <w:u w:val="single"/>
          <w:lang w:eastAsia="zh-CN"/>
        </w:rPr>
      </w:pPr>
      <w:r>
        <w:rPr>
          <w:rFonts w:hint="eastAsia" w:eastAsia="宋体"/>
          <w:b/>
          <w:color w:val="000000"/>
          <w:kern w:val="0"/>
          <w:sz w:val="24"/>
          <w:highlight w:val="none"/>
          <w:lang w:val="en-US" w:eastAsia="zh-CN"/>
        </w:rPr>
        <w:t>供应商</w:t>
      </w:r>
      <w:r>
        <w:rPr>
          <w:rFonts w:hint="eastAsia" w:ascii="宋体" w:hAnsi="宋体" w:eastAsia="宋体" w:cs="宋体"/>
          <w:b/>
          <w:sz w:val="24"/>
          <w:highlight w:val="none"/>
        </w:rPr>
        <w:t>具有独立承担民事责任的能力</w:t>
      </w:r>
      <w:r>
        <w:rPr>
          <w:rFonts w:hint="eastAsia" w:ascii="宋体" w:hAnsi="宋体" w:eastAsia="宋体" w:cs="宋体"/>
          <w:b/>
          <w:sz w:val="24"/>
          <w:highlight w:val="none"/>
          <w:lang w:val="en-US" w:eastAsia="zh-CN"/>
        </w:rPr>
        <w:t>的</w:t>
      </w:r>
      <w:r>
        <w:rPr>
          <w:rFonts w:hint="eastAsia" w:eastAsia="宋体"/>
          <w:b/>
          <w:sz w:val="24"/>
          <w:highlight w:val="none"/>
          <w:lang w:eastAsia="zh-CN"/>
        </w:rPr>
        <w:t>信用承诺书</w:t>
      </w:r>
    </w:p>
    <w:p w14:paraId="320ED69B">
      <w:pPr>
        <w:rPr>
          <w:sz w:val="24"/>
          <w:highlight w:val="none"/>
          <w:u w:val="single"/>
        </w:rPr>
      </w:pPr>
    </w:p>
    <w:p w14:paraId="2613691A">
      <w:pPr>
        <w:spacing w:line="360" w:lineRule="auto"/>
        <w:rPr>
          <w:rFonts w:hint="eastAsia" w:ascii="宋体" w:hAnsi="宋体" w:cs="宋体"/>
          <w:sz w:val="24"/>
          <w:highlight w:val="none"/>
          <w:u w:val="single"/>
        </w:rPr>
      </w:pPr>
      <w:r>
        <w:rPr>
          <w:rFonts w:hint="eastAsia" w:ascii="宋体" w:hAnsi="宋体" w:cs="宋体"/>
          <w:sz w:val="24"/>
          <w:highlight w:val="none"/>
          <w:u w:val="single"/>
        </w:rPr>
        <w:t xml:space="preserve"> 采购人名称：</w:t>
      </w:r>
    </w:p>
    <w:p w14:paraId="41405D8E">
      <w:pPr>
        <w:snapToGrid w:val="0"/>
        <w:spacing w:line="360" w:lineRule="auto"/>
        <w:ind w:firstLine="480" w:firstLineChars="200"/>
        <w:rPr>
          <w:rFonts w:hint="eastAsia" w:ascii="宋体" w:hAnsi="宋体" w:cs="宋体"/>
          <w:sz w:val="24"/>
          <w:highlight w:val="none"/>
        </w:rPr>
      </w:pPr>
    </w:p>
    <w:p w14:paraId="6F15B6B5">
      <w:pPr>
        <w:widowControl/>
        <w:snapToGrid w:val="0"/>
        <w:spacing w:line="360" w:lineRule="auto"/>
        <w:ind w:firstLine="480" w:firstLineChars="200"/>
        <w:rPr>
          <w:sz w:val="24"/>
          <w:highlight w:val="none"/>
        </w:rPr>
      </w:pPr>
      <w:r>
        <w:rPr>
          <w:sz w:val="24"/>
          <w:highlight w:val="none"/>
        </w:rPr>
        <w:t>本供应商现参与</w:t>
      </w:r>
      <w:r>
        <w:rPr>
          <w:sz w:val="24"/>
          <w:highlight w:val="none"/>
          <w:u w:val="single"/>
        </w:rPr>
        <w:t xml:space="preserve">           </w:t>
      </w:r>
      <w:r>
        <w:rPr>
          <w:sz w:val="24"/>
          <w:highlight w:val="none"/>
        </w:rPr>
        <w:t>项目（项目编号：</w:t>
      </w:r>
      <w:r>
        <w:rPr>
          <w:sz w:val="24"/>
          <w:highlight w:val="none"/>
          <w:u w:val="single"/>
        </w:rPr>
        <w:t xml:space="preserve">       </w:t>
      </w:r>
      <w:r>
        <w:rPr>
          <w:kern w:val="0"/>
          <w:sz w:val="24"/>
          <w:highlight w:val="none"/>
          <w:u w:val="single"/>
        </w:rPr>
        <w:t xml:space="preserve">    </w:t>
      </w:r>
      <w:r>
        <w:rPr>
          <w:rFonts w:hint="eastAsia"/>
          <w:kern w:val="0"/>
          <w:sz w:val="24"/>
          <w:highlight w:val="none"/>
          <w:u w:val="none"/>
          <w:lang w:eastAsia="zh-CN"/>
        </w:rPr>
        <w:t>，</w:t>
      </w:r>
      <w:r>
        <w:rPr>
          <w:rFonts w:hint="eastAsia"/>
          <w:kern w:val="0"/>
          <w:sz w:val="24"/>
          <w:highlight w:val="none"/>
          <w:u w:val="none"/>
          <w:lang w:val="en-US" w:eastAsia="zh-CN"/>
        </w:rPr>
        <w:t>标项名称：</w:t>
      </w:r>
      <w:r>
        <w:rPr>
          <w:sz w:val="24"/>
          <w:highlight w:val="none"/>
          <w:u w:val="single"/>
        </w:rPr>
        <w:t xml:space="preserve">       </w:t>
      </w:r>
      <w:r>
        <w:rPr>
          <w:kern w:val="0"/>
          <w:sz w:val="24"/>
          <w:highlight w:val="none"/>
          <w:u w:val="single"/>
        </w:rPr>
        <w:t xml:space="preserve">    </w:t>
      </w:r>
      <w:r>
        <w:rPr>
          <w:sz w:val="24"/>
          <w:highlight w:val="none"/>
        </w:rPr>
        <w:t>）</w:t>
      </w:r>
      <w:r>
        <w:rPr>
          <w:rFonts w:hint="eastAsia" w:ascii="宋体" w:hAnsi="宋体" w:cs="宋体"/>
          <w:sz w:val="24"/>
          <w:highlight w:val="none"/>
        </w:rPr>
        <w:t>的政府采购活动</w:t>
      </w:r>
      <w:r>
        <w:rPr>
          <w:sz w:val="24"/>
          <w:highlight w:val="none"/>
        </w:rPr>
        <w:t>。依据</w:t>
      </w:r>
      <w:r>
        <w:rPr>
          <w:rFonts w:hint="eastAsia"/>
          <w:sz w:val="24"/>
          <w:highlight w:val="none"/>
        </w:rPr>
        <w:t>磋商</w:t>
      </w:r>
      <w:r>
        <w:rPr>
          <w:sz w:val="24"/>
          <w:highlight w:val="none"/>
        </w:rPr>
        <w:t>文件相关规定，现郑重承诺：我方具有有效的营业执照或事业单位法人证书或自然人身份证明或其他非企业组织证明文件及有效的开户许可证，能独立承担民事责任的能力。</w:t>
      </w:r>
    </w:p>
    <w:p w14:paraId="639706A4">
      <w:pPr>
        <w:widowControl/>
        <w:snapToGrid w:val="0"/>
        <w:spacing w:line="360" w:lineRule="auto"/>
        <w:ind w:firstLine="480" w:firstLineChars="200"/>
        <w:rPr>
          <w:sz w:val="24"/>
          <w:highlight w:val="none"/>
        </w:rPr>
      </w:pPr>
      <w:r>
        <w:rPr>
          <w:sz w:val="24"/>
          <w:highlight w:val="none"/>
        </w:rPr>
        <w:t>基本信息如下：</w:t>
      </w:r>
    </w:p>
    <w:p w14:paraId="59576272">
      <w:pPr>
        <w:widowControl/>
        <w:snapToGrid w:val="0"/>
        <w:spacing w:line="360" w:lineRule="auto"/>
        <w:ind w:firstLine="480" w:firstLineChars="200"/>
        <w:rPr>
          <w:sz w:val="24"/>
          <w:highlight w:val="none"/>
        </w:rPr>
      </w:pPr>
      <w:r>
        <w:rPr>
          <w:sz w:val="24"/>
          <w:highlight w:val="none"/>
        </w:rPr>
        <w:t>名称为：</w:t>
      </w:r>
      <w:r>
        <w:rPr>
          <w:sz w:val="24"/>
          <w:highlight w:val="none"/>
          <w:u w:val="single"/>
        </w:rPr>
        <w:t xml:space="preserve">            </w:t>
      </w:r>
      <w:r>
        <w:rPr>
          <w:sz w:val="24"/>
          <w:highlight w:val="none"/>
        </w:rPr>
        <w:t>，统一社会信用代码为：</w:t>
      </w:r>
      <w:r>
        <w:rPr>
          <w:sz w:val="24"/>
          <w:highlight w:val="none"/>
          <w:u w:val="single"/>
        </w:rPr>
        <w:t xml:space="preserve">           </w:t>
      </w:r>
      <w:r>
        <w:rPr>
          <w:sz w:val="24"/>
          <w:highlight w:val="none"/>
        </w:rPr>
        <w:t>；法定代表人（负责人）为：</w:t>
      </w:r>
      <w:r>
        <w:rPr>
          <w:sz w:val="24"/>
          <w:highlight w:val="none"/>
          <w:u w:val="single"/>
        </w:rPr>
        <w:t xml:space="preserve">          </w:t>
      </w:r>
      <w:r>
        <w:rPr>
          <w:sz w:val="24"/>
          <w:highlight w:val="none"/>
        </w:rPr>
        <w:t xml:space="preserve"> ；营业期限为:</w:t>
      </w:r>
      <w:r>
        <w:rPr>
          <w:sz w:val="24"/>
          <w:highlight w:val="none"/>
          <w:u w:val="single"/>
        </w:rPr>
        <w:t xml:space="preserve">               </w:t>
      </w:r>
      <w:r>
        <w:rPr>
          <w:sz w:val="24"/>
          <w:highlight w:val="none"/>
        </w:rPr>
        <w:t>；基本开户银行为：</w:t>
      </w:r>
      <w:r>
        <w:rPr>
          <w:sz w:val="24"/>
          <w:highlight w:val="none"/>
          <w:u w:val="single"/>
        </w:rPr>
        <w:t xml:space="preserve">             </w:t>
      </w:r>
      <w:r>
        <w:rPr>
          <w:sz w:val="24"/>
          <w:highlight w:val="none"/>
        </w:rPr>
        <w:t>；账号为：</w:t>
      </w:r>
      <w:r>
        <w:rPr>
          <w:sz w:val="24"/>
          <w:highlight w:val="none"/>
          <w:u w:val="single"/>
        </w:rPr>
        <w:t xml:space="preserve">               </w:t>
      </w:r>
      <w:r>
        <w:rPr>
          <w:sz w:val="24"/>
          <w:highlight w:val="none"/>
        </w:rPr>
        <w:t>。</w:t>
      </w:r>
    </w:p>
    <w:p w14:paraId="6967D106">
      <w:pPr>
        <w:snapToGrid w:val="0"/>
        <w:spacing w:line="480" w:lineRule="exact"/>
        <w:ind w:firstLine="480" w:firstLineChars="200"/>
        <w:rPr>
          <w:rFonts w:ascii="宋体" w:hAnsi="宋体" w:cs="宋体"/>
          <w:sz w:val="24"/>
          <w:highlight w:val="none"/>
        </w:rPr>
      </w:pPr>
      <w:r>
        <w:rPr>
          <w:rFonts w:ascii="宋体" w:hAnsi="宋体" w:cs="宋体"/>
          <w:sz w:val="24"/>
          <w:highlight w:val="none"/>
        </w:rPr>
        <w:t xml:space="preserve">以上承诺信息如有虚假或隐瞒，我方愿意承担一切后果，并不再寻求任何旨在减轻或免除责任的辩解。 </w:t>
      </w:r>
    </w:p>
    <w:p w14:paraId="51ABBDC6">
      <w:pPr>
        <w:snapToGrid w:val="0"/>
        <w:spacing w:line="480" w:lineRule="exact"/>
        <w:ind w:firstLine="480" w:firstLineChars="200"/>
        <w:rPr>
          <w:rFonts w:ascii="宋体" w:hAnsi="宋体" w:cs="宋体"/>
          <w:sz w:val="24"/>
          <w:highlight w:val="none"/>
        </w:rPr>
      </w:pPr>
      <w:r>
        <w:rPr>
          <w:rFonts w:ascii="宋体" w:hAnsi="宋体" w:cs="宋体"/>
          <w:sz w:val="24"/>
          <w:highlight w:val="none"/>
        </w:rPr>
        <w:t>特此承诺</w:t>
      </w:r>
    </w:p>
    <w:p w14:paraId="112F66D8">
      <w:pPr>
        <w:spacing w:line="360" w:lineRule="auto"/>
        <w:ind w:firstLine="480" w:firstLineChars="200"/>
        <w:rPr>
          <w:rFonts w:hint="eastAsia" w:ascii="宋体" w:hAnsi="宋体" w:cs="宋体"/>
          <w:sz w:val="24"/>
          <w:highlight w:val="none"/>
        </w:rPr>
      </w:pPr>
    </w:p>
    <w:p w14:paraId="222877B5">
      <w:pPr>
        <w:spacing w:line="360" w:lineRule="auto"/>
        <w:ind w:firstLine="3369" w:firstLineChars="1404"/>
        <w:rPr>
          <w:rFonts w:hint="eastAsia" w:ascii="宋体" w:hAnsi="宋体" w:cs="宋体"/>
          <w:sz w:val="24"/>
          <w:highlight w:val="none"/>
        </w:rPr>
      </w:pPr>
    </w:p>
    <w:p w14:paraId="67D092C2">
      <w:pPr>
        <w:spacing w:line="360" w:lineRule="auto"/>
        <w:ind w:firstLine="3369" w:firstLineChars="1404"/>
        <w:rPr>
          <w:rFonts w:hint="eastAsia" w:ascii="宋体" w:hAnsi="宋体" w:cs="宋体"/>
          <w:sz w:val="24"/>
          <w:highlight w:val="none"/>
        </w:rPr>
      </w:pPr>
    </w:p>
    <w:p w14:paraId="5B83BFCF">
      <w:pPr>
        <w:keepNext w:val="0"/>
        <w:keepLines w:val="0"/>
        <w:pageBreakBefore w:val="0"/>
        <w:kinsoku/>
        <w:wordWrap/>
        <w:overflowPunct/>
        <w:topLinePunct w:val="0"/>
        <w:autoSpaceDE/>
        <w:autoSpaceDN/>
        <w:bidi w:val="0"/>
        <w:adjustRightInd/>
        <w:snapToGrid w:val="0"/>
        <w:spacing w:line="360" w:lineRule="auto"/>
        <w:ind w:firstLine="4440" w:firstLineChars="1850"/>
        <w:textAlignment w:val="auto"/>
        <w:rPr>
          <w:rFonts w:hint="eastAsia" w:ascii="宋体" w:hAnsi="宋体" w:eastAsia="宋体" w:cs="宋体"/>
          <w:sz w:val="24"/>
          <w:highlight w:val="none"/>
        </w:rPr>
      </w:pPr>
      <w:r>
        <w:rPr>
          <w:rFonts w:hint="eastAsia" w:ascii="宋体" w:hAnsi="宋体" w:eastAsia="宋体" w:cs="宋体"/>
          <w:sz w:val="24"/>
          <w:highlight w:val="none"/>
          <w:lang w:eastAsia="zh-CN"/>
        </w:rPr>
        <w:t>供应商</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电子签章</w:t>
      </w:r>
      <w:r>
        <w:rPr>
          <w:rFonts w:hint="eastAsia" w:ascii="宋体" w:hAnsi="宋体" w:eastAsia="宋体" w:cs="宋体"/>
          <w:sz w:val="24"/>
          <w:highlight w:val="none"/>
        </w:rPr>
        <w:t>）</w:t>
      </w:r>
    </w:p>
    <w:p w14:paraId="763F68DD">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 xml:space="preserve">                         法定代表人</w:t>
      </w:r>
      <w:r>
        <w:rPr>
          <w:rFonts w:hint="eastAsia" w:ascii="宋体" w:hAnsi="宋体" w:cs="宋体"/>
          <w:sz w:val="24"/>
          <w:highlight w:val="none"/>
          <w:lang w:eastAsia="zh-CN"/>
        </w:rPr>
        <w:t>（</w:t>
      </w:r>
      <w:r>
        <w:rPr>
          <w:rFonts w:hint="eastAsia" w:ascii="宋体" w:hAnsi="宋体" w:cs="宋体"/>
          <w:sz w:val="24"/>
          <w:highlight w:val="none"/>
          <w:lang w:val="en-US" w:eastAsia="zh-CN"/>
        </w:rPr>
        <w:t>单位负责人</w:t>
      </w:r>
      <w:r>
        <w:rPr>
          <w:rFonts w:hint="eastAsia" w:ascii="宋体" w:hAnsi="宋体" w:cs="宋体"/>
          <w:sz w:val="24"/>
          <w:highlight w:val="none"/>
          <w:lang w:eastAsia="zh-CN"/>
        </w:rPr>
        <w:t>）</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电子签章</w:t>
      </w:r>
      <w:r>
        <w:rPr>
          <w:rFonts w:hint="eastAsia" w:ascii="宋体" w:hAnsi="宋体" w:cs="宋体"/>
          <w:sz w:val="24"/>
          <w:highlight w:val="none"/>
          <w:lang w:val="en-US" w:eastAsia="zh-CN"/>
        </w:rPr>
        <w:t>或签字</w:t>
      </w:r>
      <w:r>
        <w:rPr>
          <w:rFonts w:hint="eastAsia" w:ascii="宋体" w:hAnsi="宋体" w:eastAsia="宋体" w:cs="宋体"/>
          <w:sz w:val="24"/>
          <w:highlight w:val="none"/>
        </w:rPr>
        <w:t xml:space="preserve">）  </w:t>
      </w:r>
    </w:p>
    <w:p w14:paraId="530D02B2">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sz w:val="24"/>
          <w:highlight w:val="none"/>
        </w:rPr>
        <w:t xml:space="preserve">                                     日      期：</w:t>
      </w:r>
    </w:p>
    <w:p w14:paraId="4B86B47D">
      <w:pPr>
        <w:widowControl/>
        <w:snapToGrid w:val="0"/>
        <w:spacing w:line="360" w:lineRule="auto"/>
        <w:rPr>
          <w:rFonts w:hint="eastAsia" w:ascii="宋体" w:hAnsi="宋体" w:eastAsia="宋体" w:cs="宋体"/>
          <w:color w:val="auto"/>
          <w:sz w:val="24"/>
          <w:szCs w:val="24"/>
          <w:highlight w:val="none"/>
          <w:lang w:eastAsia="zh-CN"/>
        </w:rPr>
      </w:pPr>
    </w:p>
    <w:p w14:paraId="634D573B">
      <w:pPr>
        <w:widowControl/>
        <w:snapToGrid w:val="0"/>
        <w:spacing w:line="360" w:lineRule="auto"/>
        <w:rPr>
          <w:rFonts w:hint="eastAsia" w:ascii="宋体" w:hAnsi="宋体" w:eastAsia="宋体" w:cs="宋体"/>
          <w:color w:val="auto"/>
          <w:sz w:val="24"/>
          <w:szCs w:val="24"/>
          <w:highlight w:val="none"/>
          <w:lang w:eastAsia="zh-CN"/>
        </w:rPr>
      </w:pPr>
    </w:p>
    <w:p w14:paraId="5016BCD1">
      <w:pPr>
        <w:widowControl/>
        <w:snapToGrid w:val="0"/>
        <w:spacing w:line="360" w:lineRule="auto"/>
        <w:rPr>
          <w:rFonts w:hint="eastAsia" w:ascii="宋体" w:hAnsi="宋体" w:eastAsia="宋体" w:cs="宋体"/>
          <w:color w:val="auto"/>
          <w:sz w:val="24"/>
          <w:szCs w:val="24"/>
          <w:highlight w:val="none"/>
          <w:lang w:eastAsia="zh-CN"/>
        </w:rPr>
      </w:pPr>
    </w:p>
    <w:p w14:paraId="77878AD9">
      <w:pPr>
        <w:widowControl/>
        <w:snapToGrid w:val="0"/>
        <w:spacing w:line="360" w:lineRule="auto"/>
        <w:rPr>
          <w:rFonts w:hint="eastAsia" w:ascii="宋体" w:hAnsi="宋体" w:eastAsia="宋体" w:cs="宋体"/>
          <w:color w:val="auto"/>
          <w:sz w:val="24"/>
          <w:szCs w:val="24"/>
          <w:highlight w:val="none"/>
          <w:lang w:eastAsia="zh-CN"/>
        </w:rPr>
      </w:pPr>
    </w:p>
    <w:p w14:paraId="13A55E89">
      <w:pPr>
        <w:widowControl/>
        <w:snapToGrid w:val="0"/>
        <w:spacing w:line="360" w:lineRule="auto"/>
        <w:rPr>
          <w:rFonts w:hint="eastAsia" w:ascii="宋体" w:hAnsi="宋体" w:eastAsia="宋体" w:cs="宋体"/>
          <w:color w:val="auto"/>
          <w:sz w:val="24"/>
          <w:szCs w:val="24"/>
          <w:highlight w:val="none"/>
          <w:lang w:eastAsia="zh-CN"/>
        </w:rPr>
      </w:pPr>
    </w:p>
    <w:p w14:paraId="65E908CF">
      <w:pPr>
        <w:widowControl/>
        <w:snapToGrid w:val="0"/>
        <w:spacing w:line="360" w:lineRule="auto"/>
        <w:jc w:val="center"/>
        <w:rPr>
          <w:rFonts w:hint="eastAsia" w:ascii="宋体" w:hAnsi="宋体" w:cs="宋体"/>
          <w:b/>
          <w:sz w:val="24"/>
          <w:highlight w:val="none"/>
          <w:lang w:eastAsia="zh-CN"/>
        </w:rPr>
      </w:pPr>
    </w:p>
    <w:p w14:paraId="46D97A5B">
      <w:pPr>
        <w:widowControl/>
        <w:snapToGrid w:val="0"/>
        <w:spacing w:line="360" w:lineRule="auto"/>
        <w:jc w:val="center"/>
        <w:rPr>
          <w:rFonts w:hint="eastAsia" w:ascii="宋体" w:hAnsi="宋体" w:cs="宋体"/>
          <w:b/>
          <w:sz w:val="24"/>
          <w:highlight w:val="none"/>
          <w:lang w:eastAsia="zh-CN"/>
        </w:rPr>
      </w:pPr>
    </w:p>
    <w:p w14:paraId="211090A8">
      <w:pPr>
        <w:widowControl/>
        <w:snapToGrid w:val="0"/>
        <w:spacing w:line="360" w:lineRule="auto"/>
        <w:jc w:val="center"/>
        <w:rPr>
          <w:rFonts w:hint="eastAsia" w:ascii="宋体" w:hAnsi="宋体" w:eastAsia="宋体" w:cs="宋体"/>
          <w:b/>
          <w:sz w:val="24"/>
          <w:highlight w:val="none"/>
          <w:lang w:eastAsia="zh-CN"/>
        </w:rPr>
      </w:pPr>
      <w:r>
        <w:rPr>
          <w:rFonts w:hint="eastAsia" w:ascii="宋体" w:hAnsi="宋体" w:cs="宋体"/>
          <w:b/>
          <w:sz w:val="24"/>
          <w:highlight w:val="none"/>
          <w:lang w:eastAsia="zh-CN"/>
        </w:rPr>
        <w:t>具有独立承担民事责任的能力的</w:t>
      </w:r>
      <w:r>
        <w:rPr>
          <w:rFonts w:hint="eastAsia" w:ascii="宋体" w:hAnsi="宋体" w:cs="宋体"/>
          <w:b/>
          <w:sz w:val="24"/>
          <w:highlight w:val="none"/>
          <w:lang w:val="en-US" w:eastAsia="zh-CN"/>
        </w:rPr>
        <w:t>证明文件</w:t>
      </w:r>
    </w:p>
    <w:p w14:paraId="0EB0EA1C">
      <w:pPr>
        <w:widowControl/>
        <w:snapToGrid w:val="0"/>
        <w:spacing w:line="360" w:lineRule="auto"/>
        <w:ind w:firstLine="240" w:firstLineChars="10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w:t>
      </w:r>
      <w:r>
        <w:rPr>
          <w:rFonts w:hint="eastAsia" w:ascii="宋体" w:hAnsi="宋体" w:eastAsia="宋体" w:cs="宋体"/>
          <w:color w:val="000000"/>
          <w:kern w:val="0"/>
          <w:sz w:val="24"/>
          <w:highlight w:val="none"/>
          <w:lang w:val="en-US" w:eastAsia="zh-CN"/>
        </w:rPr>
        <w:t>供应商为企业的提供有效的营业执照、税务登记证和组织机构代码证或三证合一的营业执照；供应商为事业单位的提供有效的法人证书；供应商为其他组织的提供相关证明材料；供应商为自然人的提供身份证且具有</w:t>
      </w:r>
      <w:r>
        <w:rPr>
          <w:rFonts w:hint="eastAsia" w:ascii="宋体" w:hAnsi="宋体" w:eastAsia="宋体" w:cs="宋体"/>
          <w:color w:val="000000"/>
          <w:kern w:val="0"/>
          <w:sz w:val="24"/>
          <w:highlight w:val="none"/>
        </w:rPr>
        <w:t>承担</w:t>
      </w:r>
      <w:r>
        <w:rPr>
          <w:rFonts w:hint="eastAsia" w:ascii="宋体" w:hAnsi="宋体" w:eastAsia="宋体" w:cs="宋体"/>
          <w:color w:val="000000"/>
          <w:kern w:val="0"/>
          <w:sz w:val="24"/>
          <w:highlight w:val="none"/>
          <w:lang w:val="en-US" w:eastAsia="zh-CN"/>
        </w:rPr>
        <w:t>民事行为能力的</w:t>
      </w:r>
      <w:r>
        <w:rPr>
          <w:rFonts w:hint="eastAsia" w:ascii="宋体" w:hAnsi="宋体" w:eastAsia="宋体" w:cs="宋体"/>
          <w:color w:val="000000"/>
          <w:kern w:val="0"/>
          <w:sz w:val="24"/>
          <w:highlight w:val="none"/>
        </w:rPr>
        <w:t>证明文件</w:t>
      </w:r>
      <w:r>
        <w:rPr>
          <w:rFonts w:hint="eastAsia" w:ascii="宋体" w:hAnsi="宋体" w:eastAsia="宋体" w:cs="宋体"/>
          <w:sz w:val="24"/>
          <w:highlight w:val="none"/>
        </w:rPr>
        <w:t>（复印件或</w:t>
      </w:r>
      <w:r>
        <w:rPr>
          <w:rFonts w:hint="eastAsia" w:ascii="宋体" w:hAnsi="宋体" w:cs="宋体"/>
          <w:sz w:val="24"/>
          <w:highlight w:val="none"/>
          <w:lang w:eastAsia="zh-CN"/>
        </w:rPr>
        <w:t>扫描件</w:t>
      </w:r>
      <w:r>
        <w:rPr>
          <w:rFonts w:hint="eastAsia" w:ascii="宋体" w:hAnsi="宋体" w:eastAsia="宋体" w:cs="宋体"/>
          <w:sz w:val="24"/>
          <w:highlight w:val="none"/>
        </w:rPr>
        <w:t>须加盖</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公章）</w:t>
      </w:r>
    </w:p>
    <w:p w14:paraId="2041BC6E">
      <w:pPr>
        <w:pStyle w:val="39"/>
        <w:spacing w:line="36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 xml:space="preserve">  </w:t>
      </w:r>
    </w:p>
    <w:p w14:paraId="5FF542FC">
      <w:pPr>
        <w:pStyle w:val="39"/>
        <w:spacing w:line="360" w:lineRule="auto"/>
        <w:ind w:firstLine="0" w:firstLineChars="0"/>
        <w:rPr>
          <w:rFonts w:hint="eastAsia" w:ascii="宋体" w:hAnsi="宋体" w:eastAsia="宋体" w:cs="宋体"/>
          <w:sz w:val="24"/>
          <w:highlight w:val="none"/>
        </w:rPr>
      </w:pPr>
    </w:p>
    <w:p w14:paraId="189F0D40">
      <w:pPr>
        <w:pStyle w:val="39"/>
        <w:spacing w:line="360" w:lineRule="auto"/>
        <w:ind w:firstLine="0" w:firstLineChars="0"/>
        <w:rPr>
          <w:rFonts w:hint="eastAsia" w:ascii="宋体" w:hAnsi="宋体" w:eastAsia="宋体" w:cs="宋体"/>
          <w:sz w:val="24"/>
          <w:highlight w:val="none"/>
        </w:rPr>
      </w:pPr>
    </w:p>
    <w:p w14:paraId="1E727881">
      <w:pPr>
        <w:pStyle w:val="39"/>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基本户开户许可证或基本存款账户信息（复印件或</w:t>
      </w:r>
      <w:r>
        <w:rPr>
          <w:rFonts w:hint="eastAsia" w:ascii="宋体" w:hAnsi="宋体" w:cs="宋体"/>
          <w:sz w:val="24"/>
          <w:highlight w:val="none"/>
          <w:lang w:eastAsia="zh-CN"/>
        </w:rPr>
        <w:t>扫描件</w:t>
      </w:r>
      <w:r>
        <w:rPr>
          <w:rFonts w:hint="eastAsia" w:ascii="宋体" w:hAnsi="宋体" w:eastAsia="宋体" w:cs="宋体"/>
          <w:sz w:val="24"/>
          <w:highlight w:val="none"/>
        </w:rPr>
        <w:t>须加盖</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公章）</w:t>
      </w:r>
    </w:p>
    <w:p w14:paraId="19670064">
      <w:pPr>
        <w:widowControl/>
        <w:snapToGrid w:val="0"/>
        <w:spacing w:line="360" w:lineRule="auto"/>
        <w:rPr>
          <w:rFonts w:hint="eastAsia" w:ascii="宋体" w:hAnsi="宋体" w:eastAsia="宋体" w:cs="宋体"/>
          <w:color w:val="000000"/>
          <w:kern w:val="0"/>
          <w:sz w:val="24"/>
          <w:highlight w:val="none"/>
        </w:rPr>
      </w:pPr>
    </w:p>
    <w:p w14:paraId="347CE341">
      <w:pPr>
        <w:widowControl/>
        <w:snapToGrid w:val="0"/>
        <w:spacing w:line="360" w:lineRule="auto"/>
        <w:rPr>
          <w:rFonts w:hint="eastAsia" w:ascii="宋体" w:hAnsi="宋体" w:eastAsia="宋体" w:cs="宋体"/>
          <w:color w:val="000000"/>
          <w:kern w:val="0"/>
          <w:sz w:val="24"/>
          <w:highlight w:val="none"/>
        </w:rPr>
      </w:pPr>
    </w:p>
    <w:p w14:paraId="60C63F24">
      <w:pPr>
        <w:widowControl/>
        <w:snapToGrid w:val="0"/>
        <w:spacing w:line="360" w:lineRule="auto"/>
        <w:rPr>
          <w:rFonts w:hint="eastAsia" w:ascii="宋体" w:hAnsi="宋体" w:eastAsia="宋体" w:cs="宋体"/>
          <w:color w:val="000000"/>
          <w:kern w:val="0"/>
          <w:sz w:val="24"/>
          <w:highlight w:val="none"/>
        </w:rPr>
      </w:pPr>
    </w:p>
    <w:p w14:paraId="08BD1118">
      <w:pPr>
        <w:rPr>
          <w:rFonts w:hint="eastAsia" w:eastAsia="宋体"/>
          <w:b/>
          <w:color w:val="000000"/>
          <w:kern w:val="0"/>
          <w:sz w:val="24"/>
          <w:highlight w:val="none"/>
          <w:lang w:eastAsia="zh-CN"/>
        </w:rPr>
      </w:pPr>
      <w:r>
        <w:rPr>
          <w:rFonts w:hint="eastAsia" w:ascii="宋体" w:hAnsi="宋体" w:eastAsia="宋体" w:cs="宋体"/>
          <w:b/>
          <w:color w:val="000000"/>
          <w:kern w:val="0"/>
          <w:sz w:val="24"/>
          <w:highlight w:val="none"/>
        </w:rPr>
        <w:br w:type="page"/>
      </w:r>
      <w:r>
        <w:rPr>
          <w:rFonts w:hint="eastAsia" w:ascii="宋体" w:hAnsi="宋体" w:eastAsia="宋体" w:cs="宋体"/>
          <w:color w:val="auto"/>
          <w:sz w:val="24"/>
          <w:szCs w:val="24"/>
          <w:highlight w:val="none"/>
          <w:lang w:eastAsia="zh-CN"/>
        </w:rPr>
        <w:t>★</w:t>
      </w:r>
      <w:r>
        <w:rPr>
          <w:rFonts w:hint="eastAsia" w:ascii="宋体" w:hAnsi="宋体" w:eastAsia="宋体" w:cs="宋体"/>
          <w:b/>
          <w:color w:val="000000"/>
          <w:kern w:val="0"/>
          <w:sz w:val="24"/>
          <w:highlight w:val="none"/>
        </w:rPr>
        <w:t>2．</w:t>
      </w:r>
      <w:r>
        <w:rPr>
          <w:b/>
          <w:color w:val="000000"/>
          <w:kern w:val="0"/>
          <w:sz w:val="24"/>
          <w:highlight w:val="none"/>
        </w:rPr>
        <w:t>具有良好的商业信誉和</w:t>
      </w:r>
      <w:r>
        <w:rPr>
          <w:b/>
          <w:sz w:val="24"/>
          <w:highlight w:val="none"/>
        </w:rPr>
        <w:t>健全的财务会计制度的</w:t>
      </w:r>
      <w:r>
        <w:rPr>
          <w:rFonts w:hint="eastAsia" w:eastAsia="宋体"/>
          <w:b/>
          <w:sz w:val="24"/>
          <w:highlight w:val="none"/>
          <w:lang w:eastAsia="zh-CN"/>
        </w:rPr>
        <w:t>信用承诺书</w:t>
      </w:r>
    </w:p>
    <w:p w14:paraId="4DB70004">
      <w:pPr>
        <w:jc w:val="center"/>
        <w:rPr>
          <w:b/>
          <w:color w:val="000000"/>
          <w:kern w:val="0"/>
          <w:sz w:val="24"/>
          <w:highlight w:val="none"/>
        </w:rPr>
      </w:pPr>
    </w:p>
    <w:p w14:paraId="19B74377">
      <w:pPr>
        <w:jc w:val="center"/>
        <w:rPr>
          <w:rFonts w:hint="eastAsia" w:eastAsia="宋体"/>
          <w:sz w:val="24"/>
          <w:highlight w:val="none"/>
          <w:u w:val="single"/>
          <w:lang w:eastAsia="zh-CN"/>
        </w:rPr>
      </w:pPr>
      <w:r>
        <w:rPr>
          <w:rFonts w:hint="eastAsia" w:eastAsia="宋体"/>
          <w:b/>
          <w:color w:val="000000"/>
          <w:kern w:val="0"/>
          <w:sz w:val="24"/>
          <w:highlight w:val="none"/>
          <w:lang w:val="en-US" w:eastAsia="zh-CN"/>
        </w:rPr>
        <w:t>供应商</w:t>
      </w:r>
      <w:r>
        <w:rPr>
          <w:b/>
          <w:color w:val="000000"/>
          <w:kern w:val="0"/>
          <w:sz w:val="24"/>
          <w:highlight w:val="none"/>
        </w:rPr>
        <w:t>具有良好的商业信誉和</w:t>
      </w:r>
      <w:r>
        <w:rPr>
          <w:b/>
          <w:sz w:val="24"/>
          <w:highlight w:val="none"/>
        </w:rPr>
        <w:t>健全的财务会计制度的</w:t>
      </w:r>
      <w:r>
        <w:rPr>
          <w:rFonts w:hint="eastAsia" w:eastAsia="宋体"/>
          <w:b/>
          <w:sz w:val="24"/>
          <w:highlight w:val="none"/>
          <w:lang w:eastAsia="zh-CN"/>
        </w:rPr>
        <w:t>信用承诺书</w:t>
      </w:r>
    </w:p>
    <w:p w14:paraId="10CCB760">
      <w:pPr>
        <w:rPr>
          <w:sz w:val="24"/>
          <w:highlight w:val="none"/>
          <w:u w:val="single"/>
        </w:rPr>
      </w:pPr>
    </w:p>
    <w:p w14:paraId="010C3F69">
      <w:pPr>
        <w:rPr>
          <w:rFonts w:hint="eastAsia" w:ascii="宋体" w:hAnsi="宋体" w:cs="宋体"/>
          <w:sz w:val="24"/>
          <w:highlight w:val="none"/>
          <w:u w:val="single"/>
        </w:rPr>
      </w:pPr>
      <w:r>
        <w:rPr>
          <w:rFonts w:hint="eastAsia" w:ascii="宋体" w:hAnsi="宋体" w:cs="宋体"/>
          <w:sz w:val="24"/>
          <w:highlight w:val="none"/>
          <w:u w:val="single"/>
        </w:rPr>
        <w:t xml:space="preserve"> 采购人名称：</w:t>
      </w:r>
    </w:p>
    <w:p w14:paraId="131A5B79">
      <w:pPr>
        <w:snapToGrid w:val="0"/>
        <w:spacing w:line="480" w:lineRule="exact"/>
        <w:ind w:firstLine="480" w:firstLineChars="200"/>
        <w:rPr>
          <w:rFonts w:hint="eastAsia" w:ascii="宋体" w:hAnsi="宋体" w:cs="宋体"/>
          <w:sz w:val="24"/>
          <w:highlight w:val="none"/>
        </w:rPr>
      </w:pPr>
    </w:p>
    <w:p w14:paraId="75BF6123">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本供应商现参与</w:t>
      </w:r>
      <w:r>
        <w:rPr>
          <w:rFonts w:hint="eastAsia" w:ascii="宋体" w:hAnsi="宋体" w:cs="宋体"/>
          <w:sz w:val="24"/>
          <w:highlight w:val="none"/>
          <w:u w:val="single"/>
        </w:rPr>
        <w:t xml:space="preserve">                </w:t>
      </w:r>
      <w:r>
        <w:rPr>
          <w:rFonts w:hint="eastAsia" w:ascii="宋体" w:hAnsi="宋体" w:cs="宋体"/>
          <w:sz w:val="24"/>
          <w:highlight w:val="none"/>
        </w:rPr>
        <w:t>项目</w:t>
      </w:r>
      <w:r>
        <w:rPr>
          <w:sz w:val="24"/>
          <w:highlight w:val="none"/>
        </w:rPr>
        <w:t>（项目编号：</w:t>
      </w:r>
      <w:r>
        <w:rPr>
          <w:sz w:val="24"/>
          <w:highlight w:val="none"/>
          <w:u w:val="single"/>
        </w:rPr>
        <w:t xml:space="preserve">       </w:t>
      </w:r>
      <w:r>
        <w:rPr>
          <w:kern w:val="0"/>
          <w:sz w:val="24"/>
          <w:highlight w:val="none"/>
          <w:u w:val="single"/>
        </w:rPr>
        <w:t xml:space="preserve">    </w:t>
      </w:r>
      <w:r>
        <w:rPr>
          <w:rFonts w:hint="eastAsia"/>
          <w:kern w:val="0"/>
          <w:sz w:val="24"/>
          <w:highlight w:val="none"/>
          <w:u w:val="none"/>
          <w:lang w:eastAsia="zh-CN"/>
        </w:rPr>
        <w:t>，</w:t>
      </w:r>
      <w:r>
        <w:rPr>
          <w:rFonts w:hint="eastAsia"/>
          <w:kern w:val="0"/>
          <w:sz w:val="24"/>
          <w:highlight w:val="none"/>
          <w:u w:val="none"/>
          <w:lang w:val="en-US" w:eastAsia="zh-CN"/>
        </w:rPr>
        <w:t>标项名称：</w:t>
      </w:r>
      <w:r>
        <w:rPr>
          <w:sz w:val="24"/>
          <w:highlight w:val="none"/>
          <w:u w:val="single"/>
        </w:rPr>
        <w:t xml:space="preserve">       </w:t>
      </w:r>
      <w:r>
        <w:rPr>
          <w:kern w:val="0"/>
          <w:sz w:val="24"/>
          <w:highlight w:val="none"/>
          <w:u w:val="single"/>
        </w:rPr>
        <w:t xml:space="preserve">    </w:t>
      </w:r>
      <w:r>
        <w:rPr>
          <w:sz w:val="24"/>
          <w:highlight w:val="none"/>
        </w:rPr>
        <w:t>）</w:t>
      </w:r>
      <w:r>
        <w:rPr>
          <w:rFonts w:hint="eastAsia" w:ascii="宋体" w:hAnsi="宋体" w:cs="宋体"/>
          <w:sz w:val="24"/>
          <w:highlight w:val="none"/>
        </w:rPr>
        <w:t>的政府采购活动，依据磋商文件相关规定，郑重承诺：我公司具有有效的具备审计资格的第三方出具的</w:t>
      </w:r>
      <w:r>
        <w:rPr>
          <w:rFonts w:hint="eastAsia" w:ascii="宋体" w:hAnsi="宋体" w:cs="宋体"/>
          <w:sz w:val="24"/>
          <w:highlight w:val="none"/>
          <w:lang w:val="en-US" w:eastAsia="zh-CN"/>
        </w:rPr>
        <w:t>2025年度</w:t>
      </w:r>
      <w:r>
        <w:rPr>
          <w:rFonts w:hint="eastAsia" w:ascii="宋体" w:hAnsi="宋体" w:cs="宋体"/>
          <w:sz w:val="24"/>
          <w:highlight w:val="none"/>
        </w:rPr>
        <w:t>合格的财务审计报告或基本户开户银行出具的无不良记录的资信证明等文件，具有良好的商业信誉和健全的财务会计制度，符合本项目磋商文件规定的供应商资格要求。</w:t>
      </w:r>
    </w:p>
    <w:p w14:paraId="7553EDF3">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如有虚假或隐瞒，我方愿意承担一切后果，并不再寻求任何旨在减轻或免除法律责任的辩解。</w:t>
      </w:r>
    </w:p>
    <w:p w14:paraId="01A10AB9">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highlight w:val="none"/>
        </w:rPr>
      </w:pPr>
      <w:r>
        <w:rPr>
          <w:rFonts w:hint="eastAsia" w:ascii="宋体" w:hAnsi="宋体" w:cs="宋体"/>
          <w:sz w:val="24"/>
          <w:highlight w:val="none"/>
        </w:rPr>
        <w:t>特此承诺</w:t>
      </w:r>
    </w:p>
    <w:p w14:paraId="4B2904CE">
      <w:pPr>
        <w:widowControl/>
        <w:snapToGrid w:val="0"/>
        <w:spacing w:line="360" w:lineRule="auto"/>
        <w:ind w:firstLine="480" w:firstLineChars="200"/>
        <w:rPr>
          <w:sz w:val="24"/>
          <w:highlight w:val="none"/>
        </w:rPr>
      </w:pPr>
    </w:p>
    <w:p w14:paraId="02332785">
      <w:pPr>
        <w:widowControl/>
        <w:snapToGrid w:val="0"/>
        <w:spacing w:line="360" w:lineRule="auto"/>
        <w:ind w:firstLine="480" w:firstLineChars="200"/>
        <w:rPr>
          <w:sz w:val="24"/>
          <w:highlight w:val="none"/>
        </w:rPr>
      </w:pPr>
    </w:p>
    <w:p w14:paraId="2F81B139">
      <w:pPr>
        <w:snapToGrid w:val="0"/>
        <w:spacing w:line="480" w:lineRule="exact"/>
        <w:ind w:firstLine="4440" w:firstLineChars="1850"/>
        <w:rPr>
          <w:rFonts w:hint="eastAsia" w:ascii="宋体" w:hAnsi="宋体" w:eastAsia="宋体" w:cs="宋体"/>
          <w:sz w:val="24"/>
          <w:highlight w:val="none"/>
        </w:rPr>
      </w:pPr>
      <w:r>
        <w:rPr>
          <w:rFonts w:hint="eastAsia" w:ascii="宋体" w:hAnsi="宋体" w:eastAsia="宋体" w:cs="宋体"/>
          <w:sz w:val="24"/>
          <w:highlight w:val="none"/>
          <w:lang w:eastAsia="zh-CN"/>
        </w:rPr>
        <w:t>供应商</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电子签章</w:t>
      </w:r>
      <w:r>
        <w:rPr>
          <w:rFonts w:hint="eastAsia" w:ascii="宋体" w:hAnsi="宋体" w:eastAsia="宋体" w:cs="宋体"/>
          <w:sz w:val="24"/>
          <w:highlight w:val="none"/>
        </w:rPr>
        <w:t>）</w:t>
      </w:r>
    </w:p>
    <w:p w14:paraId="1D1A2013">
      <w:pPr>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                         法定代表人</w:t>
      </w:r>
      <w:r>
        <w:rPr>
          <w:rFonts w:hint="eastAsia" w:ascii="宋体" w:hAnsi="宋体" w:cs="宋体"/>
          <w:sz w:val="24"/>
          <w:highlight w:val="none"/>
          <w:lang w:eastAsia="zh-CN"/>
        </w:rPr>
        <w:t>（</w:t>
      </w:r>
      <w:r>
        <w:rPr>
          <w:rFonts w:hint="eastAsia" w:ascii="宋体" w:hAnsi="宋体" w:cs="宋体"/>
          <w:sz w:val="24"/>
          <w:highlight w:val="none"/>
          <w:lang w:val="en-US" w:eastAsia="zh-CN"/>
        </w:rPr>
        <w:t>单位负责人</w:t>
      </w:r>
      <w:r>
        <w:rPr>
          <w:rFonts w:hint="eastAsia" w:ascii="宋体" w:hAnsi="宋体" w:cs="宋体"/>
          <w:sz w:val="24"/>
          <w:highlight w:val="none"/>
          <w:lang w:eastAsia="zh-CN"/>
        </w:rPr>
        <w:t>）</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电子签章</w:t>
      </w:r>
      <w:r>
        <w:rPr>
          <w:rFonts w:hint="eastAsia" w:ascii="宋体" w:hAnsi="宋体" w:cs="宋体"/>
          <w:sz w:val="24"/>
          <w:highlight w:val="none"/>
          <w:lang w:val="en-US" w:eastAsia="zh-CN"/>
        </w:rPr>
        <w:t>或签字</w:t>
      </w:r>
      <w:r>
        <w:rPr>
          <w:rFonts w:hint="eastAsia" w:ascii="宋体" w:hAnsi="宋体" w:eastAsia="宋体" w:cs="宋体"/>
          <w:sz w:val="24"/>
          <w:highlight w:val="none"/>
        </w:rPr>
        <w:t xml:space="preserve">）  </w:t>
      </w:r>
    </w:p>
    <w:p w14:paraId="22D4FE0D">
      <w:pPr>
        <w:spacing w:line="480" w:lineRule="exact"/>
        <w:rPr>
          <w:rFonts w:hint="eastAsia" w:ascii="宋体" w:hAnsi="宋体" w:eastAsia="宋体" w:cs="宋体"/>
          <w:b/>
          <w:sz w:val="24"/>
          <w:highlight w:val="none"/>
        </w:rPr>
      </w:pPr>
      <w:r>
        <w:rPr>
          <w:rFonts w:hint="eastAsia" w:ascii="宋体" w:hAnsi="宋体" w:eastAsia="宋体" w:cs="宋体"/>
          <w:sz w:val="24"/>
          <w:highlight w:val="none"/>
        </w:rPr>
        <w:t xml:space="preserve">                                     日      期：</w:t>
      </w:r>
    </w:p>
    <w:p w14:paraId="72C4E509">
      <w:pPr>
        <w:spacing w:before="91" w:line="218" w:lineRule="auto"/>
        <w:ind w:left="24"/>
        <w:rPr>
          <w:rFonts w:ascii="宋体" w:hAnsi="宋体" w:eastAsia="宋体" w:cs="宋体"/>
          <w:spacing w:val="-25"/>
          <w:sz w:val="28"/>
          <w:szCs w:val="28"/>
        </w:rPr>
      </w:pPr>
    </w:p>
    <w:p w14:paraId="16223C1B">
      <w:pPr>
        <w:spacing w:before="91" w:line="218" w:lineRule="auto"/>
        <w:ind w:left="24"/>
        <w:rPr>
          <w:rFonts w:ascii="宋体" w:hAnsi="宋体" w:eastAsia="宋体" w:cs="宋体"/>
          <w:spacing w:val="-25"/>
          <w:sz w:val="28"/>
          <w:szCs w:val="28"/>
        </w:rPr>
      </w:pPr>
    </w:p>
    <w:p w14:paraId="37949BDE">
      <w:pPr>
        <w:spacing w:before="91" w:line="218" w:lineRule="auto"/>
        <w:ind w:left="24"/>
        <w:rPr>
          <w:rFonts w:ascii="宋体" w:hAnsi="宋体" w:eastAsia="宋体" w:cs="宋体"/>
          <w:spacing w:val="-25"/>
          <w:sz w:val="28"/>
          <w:szCs w:val="28"/>
        </w:rPr>
      </w:pPr>
    </w:p>
    <w:p w14:paraId="37F0B2DF">
      <w:pPr>
        <w:spacing w:before="91" w:line="218" w:lineRule="auto"/>
        <w:ind w:left="24"/>
        <w:rPr>
          <w:rFonts w:ascii="宋体" w:hAnsi="宋体" w:eastAsia="宋体" w:cs="宋体"/>
          <w:spacing w:val="-25"/>
          <w:sz w:val="28"/>
          <w:szCs w:val="28"/>
        </w:rPr>
      </w:pPr>
    </w:p>
    <w:p w14:paraId="629201A1">
      <w:pPr>
        <w:spacing w:before="91" w:line="218" w:lineRule="auto"/>
        <w:ind w:left="24"/>
        <w:rPr>
          <w:rFonts w:ascii="宋体" w:hAnsi="宋体" w:eastAsia="宋体" w:cs="宋体"/>
          <w:spacing w:val="-25"/>
          <w:sz w:val="28"/>
          <w:szCs w:val="28"/>
        </w:rPr>
      </w:pPr>
    </w:p>
    <w:p w14:paraId="39DA8FE5">
      <w:pPr>
        <w:spacing w:before="91" w:line="218" w:lineRule="auto"/>
        <w:ind w:left="24"/>
        <w:rPr>
          <w:rFonts w:ascii="宋体" w:hAnsi="宋体" w:eastAsia="宋体" w:cs="宋体"/>
          <w:spacing w:val="-25"/>
          <w:sz w:val="28"/>
          <w:szCs w:val="28"/>
        </w:rPr>
      </w:pPr>
    </w:p>
    <w:p w14:paraId="0291F9AF">
      <w:pPr>
        <w:spacing w:before="91" w:line="218" w:lineRule="auto"/>
        <w:ind w:left="24"/>
        <w:rPr>
          <w:rFonts w:ascii="宋体" w:hAnsi="宋体" w:eastAsia="宋体" w:cs="宋体"/>
          <w:spacing w:val="-25"/>
          <w:sz w:val="28"/>
          <w:szCs w:val="28"/>
        </w:rPr>
      </w:pPr>
    </w:p>
    <w:p w14:paraId="54F7DBE5">
      <w:pPr>
        <w:pStyle w:val="9"/>
        <w:rPr>
          <w:rFonts w:hint="eastAsia" w:ascii="宋体" w:hAnsi="宋体" w:eastAsia="宋体" w:cs="宋体"/>
          <w:spacing w:val="-25"/>
          <w:sz w:val="28"/>
          <w:szCs w:val="28"/>
          <w:lang w:eastAsia="zh-CN"/>
        </w:rPr>
      </w:pPr>
    </w:p>
    <w:p w14:paraId="2980B41A">
      <w:pPr>
        <w:widowControl/>
        <w:snapToGrid w:val="0"/>
        <w:spacing w:line="360" w:lineRule="auto"/>
        <w:rPr>
          <w:rFonts w:hint="eastAsia" w:eastAsia="宋体"/>
          <w:b/>
          <w:color w:val="000000"/>
          <w:kern w:val="0"/>
          <w:sz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b/>
          <w:bCs/>
          <w:color w:val="000000"/>
          <w:kern w:val="0"/>
          <w:sz w:val="24"/>
          <w:highlight w:val="none"/>
        </w:rPr>
        <w:t xml:space="preserve">. </w:t>
      </w:r>
      <w:r>
        <w:rPr>
          <w:b/>
          <w:color w:val="000000"/>
          <w:kern w:val="0"/>
          <w:sz w:val="24"/>
          <w:highlight w:val="none"/>
        </w:rPr>
        <w:t>具有履行合同所必需的设备和专业技术能力</w:t>
      </w:r>
      <w:r>
        <w:rPr>
          <w:rFonts w:hint="eastAsia" w:eastAsia="宋体"/>
          <w:b/>
          <w:color w:val="000000"/>
          <w:kern w:val="0"/>
          <w:sz w:val="24"/>
          <w:highlight w:val="none"/>
          <w:lang w:eastAsia="zh-CN"/>
        </w:rPr>
        <w:t>信用承诺书</w:t>
      </w:r>
    </w:p>
    <w:p w14:paraId="1F759F56">
      <w:pPr>
        <w:widowControl/>
        <w:spacing w:line="330" w:lineRule="atLeast"/>
        <w:jc w:val="left"/>
        <w:rPr>
          <w:kern w:val="0"/>
          <w:szCs w:val="21"/>
          <w:highlight w:val="none"/>
        </w:rPr>
      </w:pPr>
    </w:p>
    <w:p w14:paraId="68917D53">
      <w:pPr>
        <w:keepNext/>
        <w:jc w:val="center"/>
        <w:rPr>
          <w:rFonts w:hint="eastAsia" w:eastAsia="宋体"/>
          <w:b/>
          <w:spacing w:val="20"/>
          <w:sz w:val="24"/>
          <w:highlight w:val="none"/>
          <w:lang w:eastAsia="zh-CN"/>
        </w:rPr>
      </w:pPr>
      <w:r>
        <w:rPr>
          <w:rFonts w:hint="eastAsia" w:eastAsia="宋体"/>
          <w:b/>
          <w:spacing w:val="20"/>
          <w:sz w:val="24"/>
          <w:highlight w:val="none"/>
          <w:lang w:val="en-US" w:eastAsia="zh-CN"/>
        </w:rPr>
        <w:t>供应商</w:t>
      </w:r>
      <w:r>
        <w:rPr>
          <w:b/>
          <w:color w:val="000000"/>
          <w:kern w:val="0"/>
          <w:sz w:val="24"/>
          <w:highlight w:val="none"/>
        </w:rPr>
        <w:t>具有履行合同所必需的设备和专业技术能力</w:t>
      </w:r>
      <w:r>
        <w:rPr>
          <w:rFonts w:hint="eastAsia" w:eastAsia="宋体"/>
          <w:b/>
          <w:color w:val="000000"/>
          <w:kern w:val="0"/>
          <w:sz w:val="24"/>
          <w:highlight w:val="none"/>
          <w:lang w:eastAsia="zh-CN"/>
        </w:rPr>
        <w:t>信用承诺书</w:t>
      </w:r>
    </w:p>
    <w:p w14:paraId="6A1CF4DB">
      <w:pPr>
        <w:keepNext/>
        <w:rPr>
          <w:sz w:val="24"/>
          <w:highlight w:val="none"/>
        </w:rPr>
      </w:pPr>
    </w:p>
    <w:p w14:paraId="1C03CB8D">
      <w:pPr>
        <w:keepNext/>
        <w:spacing w:line="330" w:lineRule="atLeast"/>
        <w:jc w:val="left"/>
        <w:rPr>
          <w:kern w:val="0"/>
          <w:szCs w:val="21"/>
          <w:highlight w:val="none"/>
        </w:rPr>
      </w:pPr>
    </w:p>
    <w:p w14:paraId="096726B3">
      <w:pPr>
        <w:keepLines w:val="0"/>
        <w:pageBreakBefore w:val="0"/>
        <w:widowControl w:val="0"/>
        <w:kinsoku/>
        <w:wordWrap/>
        <w:overflowPunct/>
        <w:topLinePunct w:val="0"/>
        <w:autoSpaceDE/>
        <w:autoSpaceDN/>
        <w:bidi w:val="0"/>
        <w:adjustRightInd/>
        <w:spacing w:line="360" w:lineRule="auto"/>
        <w:textAlignment w:val="auto"/>
        <w:rPr>
          <w:rFonts w:hint="eastAsia" w:ascii="宋体" w:hAnsi="宋体" w:cs="宋体"/>
          <w:sz w:val="24"/>
          <w:highlight w:val="none"/>
          <w:u w:val="single"/>
        </w:rPr>
      </w:pPr>
      <w:r>
        <w:rPr>
          <w:rFonts w:hint="eastAsia" w:ascii="宋体" w:hAnsi="宋体" w:cs="宋体"/>
          <w:sz w:val="24"/>
          <w:highlight w:val="none"/>
          <w:u w:val="single"/>
        </w:rPr>
        <w:t>采购人名称：</w:t>
      </w:r>
    </w:p>
    <w:p w14:paraId="2E7364DF">
      <w:pPr>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cs="宋体"/>
          <w:sz w:val="24"/>
          <w:highlight w:val="none"/>
        </w:rPr>
      </w:pPr>
      <w:r>
        <w:rPr>
          <w:rFonts w:hint="eastAsia" w:ascii="宋体" w:hAnsi="宋体" w:cs="宋体"/>
          <w:sz w:val="24"/>
          <w:highlight w:val="none"/>
        </w:rPr>
        <w:t xml:space="preserve">     </w:t>
      </w:r>
    </w:p>
    <w:p w14:paraId="72A3FE09">
      <w:pPr>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本供应商现参与</w:t>
      </w:r>
      <w:r>
        <w:rPr>
          <w:rFonts w:hint="eastAsia" w:ascii="宋体" w:hAnsi="宋体" w:cs="宋体"/>
          <w:sz w:val="24"/>
          <w:highlight w:val="none"/>
          <w:u w:val="single"/>
        </w:rPr>
        <w:t xml:space="preserve">                 </w:t>
      </w:r>
      <w:r>
        <w:rPr>
          <w:rFonts w:hint="eastAsia" w:ascii="宋体" w:hAnsi="宋体" w:cs="宋体"/>
          <w:sz w:val="24"/>
          <w:highlight w:val="none"/>
        </w:rPr>
        <w:t>项目</w:t>
      </w:r>
      <w:r>
        <w:rPr>
          <w:sz w:val="24"/>
          <w:highlight w:val="none"/>
        </w:rPr>
        <w:t>（项目编号：</w:t>
      </w:r>
      <w:r>
        <w:rPr>
          <w:sz w:val="24"/>
          <w:highlight w:val="none"/>
          <w:u w:val="single"/>
        </w:rPr>
        <w:t xml:space="preserve">       </w:t>
      </w:r>
      <w:r>
        <w:rPr>
          <w:kern w:val="0"/>
          <w:sz w:val="24"/>
          <w:highlight w:val="none"/>
          <w:u w:val="single"/>
        </w:rPr>
        <w:t xml:space="preserve">    </w:t>
      </w:r>
      <w:r>
        <w:rPr>
          <w:rFonts w:hint="eastAsia"/>
          <w:kern w:val="0"/>
          <w:sz w:val="24"/>
          <w:highlight w:val="none"/>
          <w:u w:val="none"/>
          <w:lang w:eastAsia="zh-CN"/>
        </w:rPr>
        <w:t>，</w:t>
      </w:r>
      <w:r>
        <w:rPr>
          <w:rFonts w:hint="eastAsia"/>
          <w:kern w:val="0"/>
          <w:sz w:val="24"/>
          <w:highlight w:val="none"/>
          <w:u w:val="none"/>
          <w:lang w:val="en-US" w:eastAsia="zh-CN"/>
        </w:rPr>
        <w:t>标项名称：</w:t>
      </w:r>
      <w:r>
        <w:rPr>
          <w:sz w:val="24"/>
          <w:highlight w:val="none"/>
          <w:u w:val="single"/>
        </w:rPr>
        <w:t xml:space="preserve">       </w:t>
      </w:r>
      <w:r>
        <w:rPr>
          <w:kern w:val="0"/>
          <w:sz w:val="24"/>
          <w:highlight w:val="none"/>
          <w:u w:val="single"/>
        </w:rPr>
        <w:t xml:space="preserve">    </w:t>
      </w:r>
      <w:r>
        <w:rPr>
          <w:sz w:val="24"/>
          <w:highlight w:val="none"/>
        </w:rPr>
        <w:t>）</w:t>
      </w:r>
      <w:r>
        <w:rPr>
          <w:rFonts w:hint="eastAsia" w:ascii="宋体" w:hAnsi="宋体" w:cs="宋体"/>
          <w:sz w:val="24"/>
          <w:highlight w:val="none"/>
        </w:rPr>
        <w:t>的政府采购活动，依据磋商文件相关规定，郑重承诺：我公司具有履行合同所必需的设备和专业技术能力，符合本项目磋商文件规定的供应商资格要求。</w:t>
      </w:r>
    </w:p>
    <w:p w14:paraId="41D9550C">
      <w:pPr>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如上述承诺不真实，愿意按照政府采购有关法律法规的规定接受处罚。</w:t>
      </w:r>
    </w:p>
    <w:p w14:paraId="783AB4CA">
      <w:pPr>
        <w:keepNext/>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sz w:val="24"/>
          <w:highlight w:val="none"/>
        </w:rPr>
      </w:pPr>
      <w:r>
        <w:rPr>
          <w:rFonts w:hint="eastAsia" w:ascii="宋体" w:hAnsi="宋体" w:cs="宋体"/>
          <w:sz w:val="24"/>
          <w:highlight w:val="none"/>
        </w:rPr>
        <w:t>特此承诺</w:t>
      </w:r>
    </w:p>
    <w:p w14:paraId="5986E4E5">
      <w:pPr>
        <w:keepNext/>
        <w:ind w:firstLine="3369" w:firstLineChars="1404"/>
        <w:rPr>
          <w:sz w:val="24"/>
          <w:highlight w:val="none"/>
        </w:rPr>
      </w:pPr>
    </w:p>
    <w:p w14:paraId="7F896422">
      <w:pPr>
        <w:keepNext/>
        <w:ind w:firstLine="3369" w:firstLineChars="1404"/>
        <w:rPr>
          <w:sz w:val="24"/>
          <w:highlight w:val="none"/>
        </w:rPr>
      </w:pPr>
    </w:p>
    <w:p w14:paraId="7705AB42">
      <w:pPr>
        <w:keepNext/>
        <w:ind w:firstLine="3369" w:firstLineChars="1404"/>
        <w:rPr>
          <w:sz w:val="24"/>
          <w:highlight w:val="none"/>
        </w:rPr>
      </w:pPr>
    </w:p>
    <w:p w14:paraId="248EA0D5">
      <w:pPr>
        <w:keepNext/>
        <w:spacing w:line="330" w:lineRule="atLeast"/>
        <w:jc w:val="left"/>
        <w:rPr>
          <w:kern w:val="0"/>
          <w:szCs w:val="21"/>
          <w:highlight w:val="none"/>
        </w:rPr>
      </w:pPr>
    </w:p>
    <w:p w14:paraId="4FC02F2E">
      <w:pPr>
        <w:keepNext/>
        <w:spacing w:line="330" w:lineRule="atLeast"/>
        <w:jc w:val="left"/>
        <w:rPr>
          <w:kern w:val="0"/>
          <w:szCs w:val="21"/>
          <w:highlight w:val="none"/>
        </w:rPr>
      </w:pPr>
    </w:p>
    <w:p w14:paraId="4F250401">
      <w:pPr>
        <w:keepNext/>
        <w:ind w:firstLine="3369" w:firstLineChars="1404"/>
        <w:rPr>
          <w:sz w:val="24"/>
          <w:highlight w:val="none"/>
        </w:rPr>
      </w:pPr>
    </w:p>
    <w:p w14:paraId="3C478478">
      <w:pPr>
        <w:keepNext/>
        <w:ind w:firstLine="3369" w:firstLineChars="1404"/>
        <w:rPr>
          <w:sz w:val="24"/>
          <w:highlight w:val="none"/>
        </w:rPr>
      </w:pPr>
    </w:p>
    <w:p w14:paraId="0B117CF6">
      <w:pPr>
        <w:snapToGrid w:val="0"/>
        <w:spacing w:line="480" w:lineRule="exact"/>
        <w:ind w:firstLine="4440" w:firstLineChars="1850"/>
        <w:rPr>
          <w:rFonts w:hint="eastAsia" w:ascii="宋体" w:hAnsi="宋体" w:eastAsia="宋体" w:cs="宋体"/>
          <w:sz w:val="24"/>
          <w:highlight w:val="none"/>
        </w:rPr>
      </w:pPr>
      <w:r>
        <w:rPr>
          <w:rFonts w:hint="eastAsia" w:ascii="宋体" w:hAnsi="宋体" w:eastAsia="宋体" w:cs="宋体"/>
          <w:sz w:val="24"/>
          <w:highlight w:val="none"/>
          <w:lang w:eastAsia="zh-CN"/>
        </w:rPr>
        <w:t>供应商</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电子签章</w:t>
      </w:r>
      <w:r>
        <w:rPr>
          <w:rFonts w:hint="eastAsia" w:ascii="宋体" w:hAnsi="宋体" w:eastAsia="宋体" w:cs="宋体"/>
          <w:sz w:val="24"/>
          <w:highlight w:val="none"/>
        </w:rPr>
        <w:t>）</w:t>
      </w:r>
    </w:p>
    <w:p w14:paraId="67F7B90E">
      <w:pPr>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                         法定代表人</w:t>
      </w:r>
      <w:r>
        <w:rPr>
          <w:rFonts w:hint="eastAsia" w:ascii="宋体" w:hAnsi="宋体" w:cs="宋体"/>
          <w:sz w:val="24"/>
          <w:highlight w:val="none"/>
          <w:lang w:eastAsia="zh-CN"/>
        </w:rPr>
        <w:t>（</w:t>
      </w:r>
      <w:r>
        <w:rPr>
          <w:rFonts w:hint="eastAsia" w:ascii="宋体" w:hAnsi="宋体" w:cs="宋体"/>
          <w:sz w:val="24"/>
          <w:highlight w:val="none"/>
          <w:lang w:val="en-US" w:eastAsia="zh-CN"/>
        </w:rPr>
        <w:t>单位负责人</w:t>
      </w:r>
      <w:r>
        <w:rPr>
          <w:rFonts w:hint="eastAsia" w:ascii="宋体" w:hAnsi="宋体" w:cs="宋体"/>
          <w:sz w:val="24"/>
          <w:highlight w:val="none"/>
          <w:lang w:eastAsia="zh-CN"/>
        </w:rPr>
        <w:t>）</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电子签章</w:t>
      </w:r>
      <w:r>
        <w:rPr>
          <w:rFonts w:hint="eastAsia" w:ascii="宋体" w:hAnsi="宋体" w:cs="宋体"/>
          <w:sz w:val="24"/>
          <w:highlight w:val="none"/>
          <w:lang w:val="en-US" w:eastAsia="zh-CN"/>
        </w:rPr>
        <w:t>或签字</w:t>
      </w:r>
      <w:r>
        <w:rPr>
          <w:rFonts w:hint="eastAsia" w:ascii="宋体" w:hAnsi="宋体" w:eastAsia="宋体" w:cs="宋体"/>
          <w:sz w:val="24"/>
          <w:highlight w:val="none"/>
        </w:rPr>
        <w:t xml:space="preserve">）  </w:t>
      </w:r>
    </w:p>
    <w:p w14:paraId="64B2C59E">
      <w:pPr>
        <w:spacing w:line="480" w:lineRule="exact"/>
        <w:rPr>
          <w:rFonts w:hint="eastAsia" w:ascii="宋体" w:hAnsi="宋体" w:eastAsia="宋体" w:cs="宋体"/>
          <w:b/>
          <w:sz w:val="24"/>
          <w:highlight w:val="none"/>
        </w:rPr>
      </w:pPr>
      <w:r>
        <w:rPr>
          <w:rFonts w:hint="eastAsia" w:ascii="宋体" w:hAnsi="宋体" w:eastAsia="宋体" w:cs="宋体"/>
          <w:sz w:val="24"/>
          <w:highlight w:val="none"/>
        </w:rPr>
        <w:t xml:space="preserve">                                     日      期：</w:t>
      </w:r>
    </w:p>
    <w:p w14:paraId="295696A4">
      <w:pPr>
        <w:spacing w:before="91" w:line="218" w:lineRule="auto"/>
        <w:ind w:left="24"/>
        <w:rPr>
          <w:rFonts w:ascii="宋体" w:hAnsi="宋体" w:eastAsia="宋体" w:cs="宋体"/>
          <w:spacing w:val="-25"/>
          <w:sz w:val="28"/>
          <w:szCs w:val="28"/>
        </w:rPr>
      </w:pPr>
    </w:p>
    <w:p w14:paraId="012A2A75">
      <w:pPr>
        <w:spacing w:before="91" w:line="218" w:lineRule="auto"/>
        <w:ind w:left="24"/>
        <w:rPr>
          <w:rFonts w:ascii="宋体" w:hAnsi="宋体" w:eastAsia="宋体" w:cs="宋体"/>
          <w:spacing w:val="-25"/>
          <w:sz w:val="28"/>
          <w:szCs w:val="28"/>
        </w:rPr>
      </w:pPr>
    </w:p>
    <w:p w14:paraId="45BBFD5C">
      <w:pPr>
        <w:spacing w:before="91" w:line="218" w:lineRule="auto"/>
        <w:ind w:left="24"/>
        <w:rPr>
          <w:rFonts w:ascii="宋体" w:hAnsi="宋体" w:eastAsia="宋体" w:cs="宋体"/>
          <w:spacing w:val="-25"/>
          <w:sz w:val="28"/>
          <w:szCs w:val="28"/>
        </w:rPr>
      </w:pPr>
    </w:p>
    <w:p w14:paraId="10D3C41D">
      <w:pPr>
        <w:spacing w:before="91" w:line="218" w:lineRule="auto"/>
        <w:ind w:left="24"/>
        <w:rPr>
          <w:rFonts w:ascii="宋体" w:hAnsi="宋体" w:eastAsia="宋体" w:cs="宋体"/>
          <w:spacing w:val="-25"/>
          <w:sz w:val="28"/>
          <w:szCs w:val="28"/>
        </w:rPr>
      </w:pPr>
    </w:p>
    <w:p w14:paraId="1959FC0C">
      <w:pPr>
        <w:spacing w:before="91" w:line="218" w:lineRule="auto"/>
        <w:ind w:left="24"/>
        <w:rPr>
          <w:rFonts w:ascii="宋体" w:hAnsi="宋体" w:eastAsia="宋体" w:cs="宋体"/>
          <w:spacing w:val="-25"/>
          <w:sz w:val="28"/>
          <w:szCs w:val="28"/>
        </w:rPr>
      </w:pPr>
    </w:p>
    <w:p w14:paraId="7CC13628"/>
    <w:p w14:paraId="25C7A2ED">
      <w:pPr>
        <w:widowControl/>
        <w:snapToGrid w:val="0"/>
        <w:spacing w:line="360" w:lineRule="auto"/>
        <w:rPr>
          <w:rFonts w:hint="eastAsia" w:eastAsia="宋体"/>
          <w:b/>
          <w:kern w:val="0"/>
          <w:sz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b/>
          <w:bCs/>
          <w:color w:val="000000"/>
          <w:kern w:val="0"/>
          <w:sz w:val="24"/>
          <w:highlight w:val="none"/>
        </w:rPr>
        <w:t>.</w:t>
      </w:r>
      <w:r>
        <w:rPr>
          <w:b/>
          <w:kern w:val="0"/>
          <w:sz w:val="24"/>
          <w:highlight w:val="none"/>
        </w:rPr>
        <w:t>具有依法缴纳税收和社会保障资金的</w:t>
      </w:r>
      <w:r>
        <w:rPr>
          <w:rFonts w:hint="eastAsia"/>
          <w:b/>
          <w:kern w:val="0"/>
          <w:sz w:val="24"/>
          <w:highlight w:val="none"/>
        </w:rPr>
        <w:t>良好记录的</w:t>
      </w:r>
      <w:r>
        <w:rPr>
          <w:rFonts w:hint="eastAsia" w:eastAsia="宋体"/>
          <w:b/>
          <w:kern w:val="0"/>
          <w:sz w:val="24"/>
          <w:highlight w:val="none"/>
          <w:lang w:eastAsia="zh-CN"/>
        </w:rPr>
        <w:t>信用承诺书</w:t>
      </w:r>
    </w:p>
    <w:p w14:paraId="7C72B75F">
      <w:pPr>
        <w:jc w:val="center"/>
        <w:rPr>
          <w:b/>
          <w:color w:val="000000"/>
          <w:kern w:val="0"/>
          <w:sz w:val="24"/>
          <w:highlight w:val="none"/>
        </w:rPr>
      </w:pPr>
    </w:p>
    <w:p w14:paraId="16674292">
      <w:pPr>
        <w:jc w:val="center"/>
        <w:rPr>
          <w:rFonts w:hint="eastAsia" w:eastAsia="宋体"/>
          <w:b/>
          <w:color w:val="000000"/>
          <w:kern w:val="0"/>
          <w:sz w:val="24"/>
          <w:highlight w:val="none"/>
          <w:lang w:eastAsia="zh-CN"/>
        </w:rPr>
      </w:pPr>
      <w:r>
        <w:rPr>
          <w:rFonts w:hint="eastAsia" w:eastAsia="宋体"/>
          <w:b/>
          <w:color w:val="000000"/>
          <w:kern w:val="0"/>
          <w:sz w:val="24"/>
          <w:highlight w:val="none"/>
          <w:lang w:val="en-US" w:eastAsia="zh-CN"/>
        </w:rPr>
        <w:t>供应商</w:t>
      </w:r>
      <w:r>
        <w:rPr>
          <w:b/>
          <w:kern w:val="0"/>
          <w:sz w:val="24"/>
          <w:highlight w:val="none"/>
        </w:rPr>
        <w:t>具有依法缴纳税收和社会保障资金的</w:t>
      </w:r>
      <w:r>
        <w:rPr>
          <w:rFonts w:hint="eastAsia"/>
          <w:b/>
          <w:kern w:val="0"/>
          <w:sz w:val="24"/>
          <w:highlight w:val="none"/>
        </w:rPr>
        <w:t>良好记录的</w:t>
      </w:r>
      <w:r>
        <w:rPr>
          <w:rFonts w:hint="eastAsia" w:eastAsia="宋体"/>
          <w:b/>
          <w:kern w:val="0"/>
          <w:sz w:val="24"/>
          <w:highlight w:val="none"/>
          <w:lang w:eastAsia="zh-CN"/>
        </w:rPr>
        <w:t>信用承诺书</w:t>
      </w:r>
    </w:p>
    <w:p w14:paraId="678BDB07">
      <w:pPr>
        <w:rPr>
          <w:highlight w:val="none"/>
        </w:rPr>
      </w:pPr>
    </w:p>
    <w:p w14:paraId="3026EDAE">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cs="宋体"/>
          <w:sz w:val="24"/>
          <w:highlight w:val="none"/>
          <w:u w:val="single"/>
        </w:rPr>
      </w:pPr>
      <w:r>
        <w:rPr>
          <w:rFonts w:hint="eastAsia" w:ascii="宋体" w:hAnsi="宋体" w:cs="宋体"/>
          <w:sz w:val="24"/>
          <w:highlight w:val="none"/>
          <w:u w:val="single"/>
        </w:rPr>
        <w:t xml:space="preserve"> 采购人名称：</w:t>
      </w:r>
    </w:p>
    <w:p w14:paraId="276E5D20">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sz w:val="24"/>
          <w:highlight w:val="none"/>
        </w:rPr>
      </w:pPr>
    </w:p>
    <w:p w14:paraId="7B385741">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本供应商现参与</w:t>
      </w:r>
      <w:r>
        <w:rPr>
          <w:rFonts w:hint="eastAsia" w:ascii="宋体" w:hAnsi="宋体" w:cs="宋体"/>
          <w:sz w:val="24"/>
          <w:highlight w:val="none"/>
          <w:u w:val="single"/>
        </w:rPr>
        <w:t xml:space="preserve">                    </w:t>
      </w:r>
      <w:r>
        <w:rPr>
          <w:rFonts w:hint="eastAsia" w:ascii="宋体" w:hAnsi="宋体" w:cs="宋体"/>
          <w:sz w:val="24"/>
          <w:highlight w:val="none"/>
        </w:rPr>
        <w:t>项目</w:t>
      </w:r>
      <w:r>
        <w:rPr>
          <w:sz w:val="24"/>
          <w:highlight w:val="none"/>
        </w:rPr>
        <w:t>（项目编号：</w:t>
      </w:r>
      <w:r>
        <w:rPr>
          <w:sz w:val="24"/>
          <w:highlight w:val="none"/>
          <w:u w:val="single"/>
        </w:rPr>
        <w:t xml:space="preserve">       </w:t>
      </w:r>
      <w:r>
        <w:rPr>
          <w:kern w:val="0"/>
          <w:sz w:val="24"/>
          <w:highlight w:val="none"/>
          <w:u w:val="single"/>
        </w:rPr>
        <w:t xml:space="preserve">    </w:t>
      </w:r>
      <w:r>
        <w:rPr>
          <w:rFonts w:hint="eastAsia"/>
          <w:kern w:val="0"/>
          <w:sz w:val="24"/>
          <w:highlight w:val="none"/>
          <w:u w:val="none"/>
          <w:lang w:eastAsia="zh-CN"/>
        </w:rPr>
        <w:t>，</w:t>
      </w:r>
      <w:r>
        <w:rPr>
          <w:rFonts w:hint="eastAsia"/>
          <w:kern w:val="0"/>
          <w:sz w:val="24"/>
          <w:highlight w:val="none"/>
          <w:u w:val="none"/>
          <w:lang w:val="en-US" w:eastAsia="zh-CN"/>
        </w:rPr>
        <w:t>标项名称：</w:t>
      </w:r>
      <w:r>
        <w:rPr>
          <w:sz w:val="24"/>
          <w:highlight w:val="none"/>
          <w:u w:val="single"/>
        </w:rPr>
        <w:t xml:space="preserve">       </w:t>
      </w:r>
      <w:r>
        <w:rPr>
          <w:kern w:val="0"/>
          <w:sz w:val="24"/>
          <w:highlight w:val="none"/>
          <w:u w:val="single"/>
        </w:rPr>
        <w:t xml:space="preserve">    </w:t>
      </w:r>
      <w:r>
        <w:rPr>
          <w:sz w:val="24"/>
          <w:highlight w:val="none"/>
        </w:rPr>
        <w:t>）</w:t>
      </w:r>
      <w:r>
        <w:rPr>
          <w:rFonts w:hint="eastAsia" w:ascii="宋体" w:hAnsi="宋体" w:cs="宋体"/>
          <w:sz w:val="24"/>
          <w:highlight w:val="none"/>
        </w:rPr>
        <w:t>的政府采购活动，依据磋商文件相关规定，郑重承诺：我公司在参加本项目磋商</w:t>
      </w:r>
      <w:r>
        <w:rPr>
          <w:rFonts w:hint="eastAsia" w:ascii="宋体" w:hAnsi="宋体" w:cs="宋体"/>
          <w:sz w:val="24"/>
          <w:highlight w:val="none"/>
          <w:lang w:val="en-US" w:eastAsia="zh-CN"/>
        </w:rPr>
        <w:t>活动</w:t>
      </w:r>
      <w:r>
        <w:rPr>
          <w:rFonts w:hint="eastAsia" w:ascii="宋体" w:hAnsi="宋体" w:cs="宋体"/>
          <w:sz w:val="24"/>
          <w:highlight w:val="none"/>
        </w:rPr>
        <w:t>前严格依法缴纳税收和给单位职工缴纳社会保障金，有依法缴纳税收和社会保障资金的良好记录，符合本项目磋商文件规定的供应商资格要求。</w:t>
      </w:r>
    </w:p>
    <w:p w14:paraId="47BFC0E1">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如有虚假或隐瞒，我方愿意承担一切后果，并不再寻求任何旨在减轻或免除法律责任的辩解。</w:t>
      </w:r>
    </w:p>
    <w:p w14:paraId="5F388AD9">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eastAsia="宋体"/>
          <w:sz w:val="24"/>
          <w:highlight w:val="none"/>
          <w:lang w:eastAsia="zh-CN"/>
        </w:rPr>
      </w:pPr>
      <w:r>
        <w:rPr>
          <w:rFonts w:hint="eastAsia" w:ascii="宋体" w:hAnsi="宋体" w:cs="宋体"/>
          <w:sz w:val="24"/>
          <w:highlight w:val="none"/>
        </w:rPr>
        <w:t>特此承诺</w:t>
      </w:r>
    </w:p>
    <w:p w14:paraId="356FA2E7">
      <w:pPr>
        <w:widowControl/>
        <w:snapToGrid w:val="0"/>
        <w:spacing w:line="360" w:lineRule="auto"/>
        <w:ind w:firstLine="480" w:firstLineChars="200"/>
        <w:rPr>
          <w:sz w:val="24"/>
          <w:highlight w:val="none"/>
        </w:rPr>
      </w:pPr>
    </w:p>
    <w:p w14:paraId="5A3206F8">
      <w:pPr>
        <w:snapToGrid w:val="0"/>
        <w:spacing w:line="480" w:lineRule="exact"/>
        <w:ind w:firstLine="4440" w:firstLineChars="1850"/>
        <w:rPr>
          <w:rFonts w:hint="eastAsia" w:ascii="宋体" w:hAnsi="宋体" w:eastAsia="宋体" w:cs="宋体"/>
          <w:sz w:val="24"/>
          <w:highlight w:val="none"/>
        </w:rPr>
      </w:pPr>
      <w:r>
        <w:rPr>
          <w:rFonts w:hint="eastAsia" w:ascii="宋体" w:hAnsi="宋体" w:eastAsia="宋体" w:cs="宋体"/>
          <w:sz w:val="24"/>
          <w:highlight w:val="none"/>
          <w:lang w:eastAsia="zh-CN"/>
        </w:rPr>
        <w:t>供应商</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电子签章</w:t>
      </w:r>
      <w:r>
        <w:rPr>
          <w:rFonts w:hint="eastAsia" w:ascii="宋体" w:hAnsi="宋体" w:eastAsia="宋体" w:cs="宋体"/>
          <w:sz w:val="24"/>
          <w:highlight w:val="none"/>
        </w:rPr>
        <w:t>）</w:t>
      </w:r>
    </w:p>
    <w:p w14:paraId="5DAABE4F">
      <w:pPr>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                         法定代表人</w:t>
      </w:r>
      <w:r>
        <w:rPr>
          <w:rFonts w:hint="eastAsia" w:ascii="宋体" w:hAnsi="宋体" w:cs="宋体"/>
          <w:sz w:val="24"/>
          <w:highlight w:val="none"/>
          <w:lang w:eastAsia="zh-CN"/>
        </w:rPr>
        <w:t>（</w:t>
      </w:r>
      <w:r>
        <w:rPr>
          <w:rFonts w:hint="eastAsia" w:ascii="宋体" w:hAnsi="宋体" w:cs="宋体"/>
          <w:sz w:val="24"/>
          <w:highlight w:val="none"/>
          <w:lang w:val="en-US" w:eastAsia="zh-CN"/>
        </w:rPr>
        <w:t>单位负责人</w:t>
      </w:r>
      <w:r>
        <w:rPr>
          <w:rFonts w:hint="eastAsia" w:ascii="宋体" w:hAnsi="宋体" w:cs="宋体"/>
          <w:sz w:val="24"/>
          <w:highlight w:val="none"/>
          <w:lang w:eastAsia="zh-CN"/>
        </w:rPr>
        <w:t>）</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电子签章</w:t>
      </w:r>
      <w:r>
        <w:rPr>
          <w:rFonts w:hint="eastAsia" w:ascii="宋体" w:hAnsi="宋体" w:cs="宋体"/>
          <w:sz w:val="24"/>
          <w:highlight w:val="none"/>
          <w:lang w:val="en-US" w:eastAsia="zh-CN"/>
        </w:rPr>
        <w:t>或签字</w:t>
      </w:r>
      <w:r>
        <w:rPr>
          <w:rFonts w:hint="eastAsia" w:ascii="宋体" w:hAnsi="宋体" w:eastAsia="宋体" w:cs="宋体"/>
          <w:sz w:val="24"/>
          <w:highlight w:val="none"/>
        </w:rPr>
        <w:t xml:space="preserve">）  </w:t>
      </w:r>
    </w:p>
    <w:p w14:paraId="6A143EEA">
      <w:pPr>
        <w:spacing w:line="480" w:lineRule="exact"/>
        <w:rPr>
          <w:rFonts w:hint="eastAsia" w:ascii="宋体" w:hAnsi="宋体" w:eastAsia="宋体" w:cs="宋体"/>
          <w:b/>
          <w:sz w:val="24"/>
          <w:highlight w:val="none"/>
        </w:rPr>
      </w:pPr>
      <w:r>
        <w:rPr>
          <w:rFonts w:hint="eastAsia" w:ascii="宋体" w:hAnsi="宋体" w:eastAsia="宋体" w:cs="宋体"/>
          <w:sz w:val="24"/>
          <w:highlight w:val="none"/>
        </w:rPr>
        <w:t xml:space="preserve">                                     日      期：</w:t>
      </w:r>
    </w:p>
    <w:p w14:paraId="5B707181">
      <w:pPr>
        <w:spacing w:line="360" w:lineRule="auto"/>
        <w:ind w:firstLine="480" w:firstLineChars="200"/>
        <w:rPr>
          <w:rFonts w:hint="eastAsia" w:ascii="宋体" w:hAnsi="宋体" w:eastAsia="宋体" w:cs="宋体"/>
          <w:sz w:val="24"/>
          <w:highlight w:val="none"/>
          <w:lang w:eastAsia="zh-CN"/>
        </w:rPr>
      </w:pPr>
    </w:p>
    <w:p w14:paraId="6E2C54A3">
      <w:pPr>
        <w:snapToGrid w:val="0"/>
        <w:spacing w:line="360" w:lineRule="auto"/>
        <w:rPr>
          <w:rFonts w:hint="eastAsia" w:eastAsia="宋体"/>
          <w:sz w:val="24"/>
          <w:highlight w:val="none"/>
          <w:lang w:eastAsia="zh-CN"/>
        </w:rPr>
      </w:pPr>
      <w:r>
        <w:rPr>
          <w:rFonts w:hint="eastAsia" w:ascii="宋体" w:hAnsi="宋体" w:eastAsia="宋体" w:cs="宋体"/>
          <w:b/>
          <w:color w:val="000000"/>
          <w:kern w:val="0"/>
          <w:sz w:val="24"/>
          <w:highlight w:val="none"/>
        </w:rPr>
        <w:br w:type="page"/>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5</w:t>
      </w:r>
      <w:r>
        <w:rPr>
          <w:rFonts w:hint="eastAsia" w:ascii="宋体" w:hAnsi="宋体" w:eastAsia="宋体" w:cs="宋体"/>
          <w:b/>
          <w:color w:val="000000"/>
          <w:kern w:val="0"/>
          <w:sz w:val="24"/>
          <w:highlight w:val="none"/>
        </w:rPr>
        <w:t>．</w:t>
      </w:r>
      <w:r>
        <w:rPr>
          <w:b/>
          <w:bCs/>
          <w:sz w:val="24"/>
          <w:highlight w:val="none"/>
        </w:rPr>
        <w:t>参加本次采购活动前三年内，在经营活动中没有重大违法记录</w:t>
      </w:r>
      <w:r>
        <w:rPr>
          <w:rFonts w:hint="eastAsia" w:eastAsia="宋体"/>
          <w:b/>
          <w:bCs/>
          <w:sz w:val="24"/>
          <w:highlight w:val="none"/>
          <w:lang w:eastAsia="zh-CN"/>
        </w:rPr>
        <w:t>信用承诺书</w:t>
      </w:r>
    </w:p>
    <w:p w14:paraId="7295D3E5">
      <w:pPr>
        <w:keepNext/>
        <w:jc w:val="center"/>
        <w:rPr>
          <w:b/>
          <w:sz w:val="24"/>
          <w:highlight w:val="none"/>
        </w:rPr>
      </w:pPr>
    </w:p>
    <w:p w14:paraId="48222EA2">
      <w:pPr>
        <w:keepNext/>
        <w:jc w:val="center"/>
        <w:rPr>
          <w:rFonts w:hint="eastAsia" w:eastAsia="宋体"/>
          <w:b/>
          <w:spacing w:val="20"/>
          <w:sz w:val="24"/>
          <w:highlight w:val="none"/>
          <w:lang w:eastAsia="zh-CN"/>
        </w:rPr>
      </w:pPr>
      <w:r>
        <w:rPr>
          <w:rFonts w:hint="eastAsia" w:eastAsia="宋体"/>
          <w:b/>
          <w:sz w:val="24"/>
          <w:highlight w:val="none"/>
          <w:lang w:val="en-US" w:eastAsia="zh-CN"/>
        </w:rPr>
        <w:t>供应商</w:t>
      </w:r>
      <w:r>
        <w:rPr>
          <w:b/>
          <w:bCs/>
          <w:sz w:val="24"/>
          <w:highlight w:val="none"/>
        </w:rPr>
        <w:t>参加本次采购活动前三年内，在经营活动中没有重大违法记录</w:t>
      </w:r>
      <w:r>
        <w:rPr>
          <w:rFonts w:hint="eastAsia" w:eastAsia="宋体"/>
          <w:b/>
          <w:bCs/>
          <w:sz w:val="24"/>
          <w:highlight w:val="none"/>
          <w:lang w:eastAsia="zh-CN"/>
        </w:rPr>
        <w:t>信用承诺书</w:t>
      </w:r>
    </w:p>
    <w:p w14:paraId="6986573B">
      <w:pPr>
        <w:keepNext/>
        <w:spacing w:line="330" w:lineRule="atLeast"/>
        <w:jc w:val="left"/>
        <w:rPr>
          <w:kern w:val="0"/>
          <w:szCs w:val="21"/>
          <w:highlight w:val="none"/>
        </w:rPr>
      </w:pPr>
    </w:p>
    <w:p w14:paraId="05611431">
      <w:pPr>
        <w:keepNext w:val="0"/>
        <w:keepLines w:val="0"/>
        <w:pageBreakBefore w:val="0"/>
        <w:widowControl w:val="0"/>
        <w:kinsoku/>
        <w:wordWrap/>
        <w:overflowPunct/>
        <w:topLinePunct w:val="0"/>
        <w:autoSpaceDE/>
        <w:autoSpaceDN/>
        <w:bidi w:val="0"/>
        <w:spacing w:line="360" w:lineRule="auto"/>
        <w:rPr>
          <w:rFonts w:hint="eastAsia" w:ascii="宋体" w:hAnsi="宋体" w:cs="宋体"/>
          <w:sz w:val="24"/>
          <w:highlight w:val="none"/>
          <w:u w:val="single"/>
        </w:rPr>
      </w:pPr>
      <w:r>
        <w:rPr>
          <w:rFonts w:hint="eastAsia" w:ascii="宋体" w:hAnsi="宋体" w:cs="宋体"/>
          <w:sz w:val="24"/>
          <w:highlight w:val="none"/>
          <w:u w:val="single"/>
        </w:rPr>
        <w:t xml:space="preserve">  采购人名称 ：</w:t>
      </w:r>
    </w:p>
    <w:p w14:paraId="24F22710">
      <w:pPr>
        <w:keepNext w:val="0"/>
        <w:keepLines w:val="0"/>
        <w:pageBreakBefore w:val="0"/>
        <w:widowControl w:val="0"/>
        <w:kinsoku/>
        <w:wordWrap/>
        <w:overflowPunct/>
        <w:topLinePunct w:val="0"/>
        <w:autoSpaceDE/>
        <w:autoSpaceDN/>
        <w:bidi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本供应商现参与</w:t>
      </w:r>
      <w:r>
        <w:rPr>
          <w:rFonts w:hint="eastAsia" w:ascii="宋体" w:hAnsi="宋体" w:cs="宋体"/>
          <w:sz w:val="24"/>
          <w:highlight w:val="none"/>
          <w:u w:val="single"/>
        </w:rPr>
        <w:t xml:space="preserve">            </w:t>
      </w:r>
      <w:r>
        <w:rPr>
          <w:rFonts w:hint="eastAsia" w:ascii="宋体" w:hAnsi="宋体" w:cs="宋体"/>
          <w:sz w:val="24"/>
          <w:highlight w:val="none"/>
        </w:rPr>
        <w:t>项目</w:t>
      </w:r>
      <w:r>
        <w:rPr>
          <w:sz w:val="24"/>
          <w:highlight w:val="none"/>
        </w:rPr>
        <w:t>（项目编号：</w:t>
      </w:r>
      <w:r>
        <w:rPr>
          <w:sz w:val="24"/>
          <w:highlight w:val="none"/>
          <w:u w:val="single"/>
        </w:rPr>
        <w:t xml:space="preserve">       </w:t>
      </w:r>
      <w:r>
        <w:rPr>
          <w:kern w:val="0"/>
          <w:sz w:val="24"/>
          <w:highlight w:val="none"/>
          <w:u w:val="single"/>
        </w:rPr>
        <w:t xml:space="preserve">    </w:t>
      </w:r>
      <w:r>
        <w:rPr>
          <w:rFonts w:hint="eastAsia"/>
          <w:kern w:val="0"/>
          <w:sz w:val="24"/>
          <w:highlight w:val="none"/>
          <w:u w:val="none"/>
          <w:lang w:eastAsia="zh-CN"/>
        </w:rPr>
        <w:t>，</w:t>
      </w:r>
      <w:r>
        <w:rPr>
          <w:rFonts w:hint="eastAsia"/>
          <w:kern w:val="0"/>
          <w:sz w:val="24"/>
          <w:highlight w:val="none"/>
          <w:u w:val="none"/>
          <w:lang w:val="en-US" w:eastAsia="zh-CN"/>
        </w:rPr>
        <w:t>标项名称：</w:t>
      </w:r>
      <w:r>
        <w:rPr>
          <w:sz w:val="24"/>
          <w:highlight w:val="none"/>
          <w:u w:val="single"/>
        </w:rPr>
        <w:t xml:space="preserve">       </w:t>
      </w:r>
      <w:r>
        <w:rPr>
          <w:kern w:val="0"/>
          <w:sz w:val="24"/>
          <w:highlight w:val="none"/>
          <w:u w:val="single"/>
        </w:rPr>
        <w:t xml:space="preserve">    </w:t>
      </w:r>
      <w:r>
        <w:rPr>
          <w:sz w:val="24"/>
          <w:highlight w:val="none"/>
        </w:rPr>
        <w:t>）</w:t>
      </w:r>
      <w:r>
        <w:rPr>
          <w:rFonts w:hint="eastAsia" w:ascii="宋体" w:hAnsi="宋体" w:cs="宋体"/>
          <w:sz w:val="24"/>
          <w:highlight w:val="none"/>
        </w:rPr>
        <w:t>的政府采购活动，依据磋商文件相关规定，郑重承诺：我公司在参加本次磋商活动前三年内，在经营活动中没有重大违法记录（因违法经营受到刑事处罚或者责令停产停业、吊销许可证或者执照、较大数额罚款等行政处罚）；在磋商前查询了本公司在信用中国网（http://www.creditchina.gov.cn）中的信用信息，其中失信被执行人、重大税收违法案件当事人名单均为0记录；查询了本公司在中国政府采购网（http://www.ccgp.gov.cn）中的政府采购严重违法失信行为信息记录为0记录。</w:t>
      </w:r>
    </w:p>
    <w:p w14:paraId="4C13CEE8">
      <w:pPr>
        <w:keepNext w:val="0"/>
        <w:keepLines w:val="0"/>
        <w:pageBreakBefore w:val="0"/>
        <w:widowControl w:val="0"/>
        <w:kinsoku/>
        <w:wordWrap/>
        <w:overflowPunct/>
        <w:topLinePunct w:val="0"/>
        <w:autoSpaceDE/>
        <w:autoSpaceDN/>
        <w:bidi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如上述承诺不真实，愿意按照政府采购有关法律法规的规定接受处罚。</w:t>
      </w:r>
    </w:p>
    <w:p w14:paraId="3C35B5B6">
      <w:pPr>
        <w:pStyle w:val="37"/>
        <w:keepNext w:val="0"/>
        <w:keepLines w:val="0"/>
        <w:pageBreakBefore w:val="0"/>
        <w:widowControl w:val="0"/>
        <w:kinsoku/>
        <w:wordWrap/>
        <w:overflowPunct/>
        <w:topLinePunct w:val="0"/>
        <w:autoSpaceDE/>
        <w:autoSpaceDN/>
        <w:bidi w:val="0"/>
        <w:snapToGrid w:val="0"/>
        <w:spacing w:line="360" w:lineRule="auto"/>
        <w:ind w:firstLine="480" w:firstLineChars="200"/>
        <w:jc w:val="both"/>
        <w:rPr>
          <w:rFonts w:hint="eastAsia" w:ascii="宋体" w:hAnsi="宋体" w:eastAsia="宋体" w:cs="宋体"/>
          <w:sz w:val="24"/>
          <w:szCs w:val="24"/>
          <w:highlight w:val="none"/>
          <w:lang w:eastAsia="zh-CN"/>
        </w:rPr>
      </w:pPr>
      <w:r>
        <w:rPr>
          <w:rFonts w:hint="eastAsia" w:ascii="宋体" w:hAnsi="宋体" w:cs="宋体"/>
          <w:sz w:val="24"/>
          <w:highlight w:val="none"/>
        </w:rPr>
        <w:t>特此承诺</w:t>
      </w:r>
    </w:p>
    <w:p w14:paraId="2FB62BF9">
      <w:pPr>
        <w:snapToGrid w:val="0"/>
        <w:spacing w:line="480" w:lineRule="exact"/>
        <w:ind w:firstLine="4440" w:firstLineChars="1850"/>
        <w:rPr>
          <w:rFonts w:hint="eastAsia" w:ascii="宋体" w:hAnsi="宋体" w:eastAsia="宋体" w:cs="宋体"/>
          <w:sz w:val="24"/>
          <w:highlight w:val="none"/>
          <w:lang w:eastAsia="zh-CN"/>
        </w:rPr>
      </w:pPr>
    </w:p>
    <w:p w14:paraId="06E14E0F">
      <w:pPr>
        <w:snapToGrid w:val="0"/>
        <w:spacing w:line="480" w:lineRule="exact"/>
        <w:ind w:firstLine="4440" w:firstLineChars="1850"/>
        <w:rPr>
          <w:rFonts w:hint="eastAsia" w:ascii="宋体" w:hAnsi="宋体" w:eastAsia="宋体" w:cs="宋体"/>
          <w:sz w:val="24"/>
          <w:highlight w:val="none"/>
          <w:lang w:eastAsia="zh-CN"/>
        </w:rPr>
      </w:pPr>
    </w:p>
    <w:p w14:paraId="0C41A049">
      <w:pPr>
        <w:snapToGrid w:val="0"/>
        <w:spacing w:line="480" w:lineRule="exact"/>
        <w:ind w:firstLine="4440" w:firstLineChars="1850"/>
        <w:rPr>
          <w:rFonts w:hint="eastAsia" w:ascii="宋体" w:hAnsi="宋体" w:eastAsia="宋体" w:cs="宋体"/>
          <w:sz w:val="24"/>
          <w:highlight w:val="none"/>
          <w:lang w:eastAsia="zh-CN"/>
        </w:rPr>
      </w:pPr>
    </w:p>
    <w:p w14:paraId="6ACE2653">
      <w:pPr>
        <w:snapToGrid w:val="0"/>
        <w:spacing w:line="480" w:lineRule="exact"/>
        <w:ind w:firstLine="4440" w:firstLineChars="1850"/>
        <w:rPr>
          <w:rFonts w:hint="eastAsia" w:ascii="宋体" w:hAnsi="宋体" w:eastAsia="宋体" w:cs="宋体"/>
          <w:sz w:val="24"/>
          <w:highlight w:val="none"/>
          <w:lang w:eastAsia="zh-CN"/>
        </w:rPr>
      </w:pPr>
    </w:p>
    <w:p w14:paraId="43FB9CE7">
      <w:pPr>
        <w:snapToGrid w:val="0"/>
        <w:spacing w:line="480" w:lineRule="exact"/>
        <w:ind w:firstLine="4440" w:firstLineChars="1850"/>
        <w:rPr>
          <w:rFonts w:hint="eastAsia" w:ascii="宋体" w:hAnsi="宋体" w:eastAsia="宋体" w:cs="宋体"/>
          <w:sz w:val="24"/>
          <w:highlight w:val="none"/>
          <w:lang w:eastAsia="zh-CN"/>
        </w:rPr>
      </w:pPr>
    </w:p>
    <w:p w14:paraId="163A73C1">
      <w:pPr>
        <w:snapToGrid w:val="0"/>
        <w:spacing w:line="480" w:lineRule="exact"/>
        <w:ind w:firstLine="4440" w:firstLineChars="1850"/>
        <w:rPr>
          <w:rFonts w:hint="eastAsia" w:ascii="宋体" w:hAnsi="宋体" w:eastAsia="宋体" w:cs="宋体"/>
          <w:sz w:val="24"/>
          <w:highlight w:val="none"/>
        </w:rPr>
      </w:pPr>
      <w:r>
        <w:rPr>
          <w:rFonts w:hint="eastAsia" w:ascii="宋体" w:hAnsi="宋体" w:eastAsia="宋体" w:cs="宋体"/>
          <w:sz w:val="24"/>
          <w:highlight w:val="none"/>
          <w:lang w:eastAsia="zh-CN"/>
        </w:rPr>
        <w:t>供应商</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电子签章</w:t>
      </w:r>
      <w:r>
        <w:rPr>
          <w:rFonts w:hint="eastAsia" w:ascii="宋体" w:hAnsi="宋体" w:eastAsia="宋体" w:cs="宋体"/>
          <w:sz w:val="24"/>
          <w:highlight w:val="none"/>
        </w:rPr>
        <w:t>）</w:t>
      </w:r>
    </w:p>
    <w:p w14:paraId="476F16C2">
      <w:pPr>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                         法定代表人</w:t>
      </w:r>
      <w:r>
        <w:rPr>
          <w:rFonts w:hint="eastAsia" w:ascii="宋体" w:hAnsi="宋体" w:cs="宋体"/>
          <w:sz w:val="24"/>
          <w:highlight w:val="none"/>
          <w:lang w:eastAsia="zh-CN"/>
        </w:rPr>
        <w:t>（</w:t>
      </w:r>
      <w:r>
        <w:rPr>
          <w:rFonts w:hint="eastAsia" w:ascii="宋体" w:hAnsi="宋体" w:cs="宋体"/>
          <w:sz w:val="24"/>
          <w:highlight w:val="none"/>
          <w:lang w:val="en-US" w:eastAsia="zh-CN"/>
        </w:rPr>
        <w:t>单位负责人</w:t>
      </w:r>
      <w:r>
        <w:rPr>
          <w:rFonts w:hint="eastAsia" w:ascii="宋体" w:hAnsi="宋体" w:cs="宋体"/>
          <w:sz w:val="24"/>
          <w:highlight w:val="none"/>
          <w:lang w:eastAsia="zh-CN"/>
        </w:rPr>
        <w:t>）</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电子签章</w:t>
      </w:r>
      <w:r>
        <w:rPr>
          <w:rFonts w:hint="eastAsia" w:ascii="宋体" w:hAnsi="宋体" w:cs="宋体"/>
          <w:sz w:val="24"/>
          <w:highlight w:val="none"/>
          <w:lang w:val="en-US" w:eastAsia="zh-CN"/>
        </w:rPr>
        <w:t>或签字</w:t>
      </w:r>
      <w:r>
        <w:rPr>
          <w:rFonts w:hint="eastAsia" w:ascii="宋体" w:hAnsi="宋体" w:eastAsia="宋体" w:cs="宋体"/>
          <w:sz w:val="24"/>
          <w:highlight w:val="none"/>
        </w:rPr>
        <w:t xml:space="preserve">）  </w:t>
      </w:r>
    </w:p>
    <w:p w14:paraId="765C77B5">
      <w:pPr>
        <w:spacing w:line="480" w:lineRule="exact"/>
        <w:rPr>
          <w:rFonts w:hint="eastAsia" w:ascii="宋体" w:hAnsi="宋体" w:eastAsia="宋体" w:cs="宋体"/>
          <w:b/>
          <w:sz w:val="24"/>
          <w:highlight w:val="none"/>
        </w:rPr>
      </w:pPr>
      <w:r>
        <w:rPr>
          <w:rFonts w:hint="eastAsia" w:ascii="宋体" w:hAnsi="宋体" w:eastAsia="宋体" w:cs="宋体"/>
          <w:sz w:val="24"/>
          <w:highlight w:val="none"/>
        </w:rPr>
        <w:t xml:space="preserve">                                     日      期：</w:t>
      </w:r>
    </w:p>
    <w:p w14:paraId="45A596A3">
      <w:pPr>
        <w:snapToGrid w:val="0"/>
        <w:spacing w:line="360" w:lineRule="auto"/>
        <w:rPr>
          <w:rFonts w:hint="eastAsia" w:ascii="宋体" w:hAnsi="宋体" w:eastAsia="宋体" w:cs="宋体"/>
          <w:sz w:val="24"/>
          <w:highlight w:val="none"/>
        </w:rPr>
      </w:pPr>
    </w:p>
    <w:p w14:paraId="6C7BB1E6">
      <w:pPr>
        <w:snapToGrid w:val="0"/>
        <w:spacing w:line="360" w:lineRule="auto"/>
        <w:rPr>
          <w:rFonts w:hint="eastAsia" w:ascii="宋体" w:hAnsi="宋体" w:eastAsia="宋体" w:cs="宋体"/>
          <w:sz w:val="24"/>
          <w:highlight w:val="none"/>
        </w:rPr>
      </w:pPr>
    </w:p>
    <w:p w14:paraId="04961249">
      <w:pPr>
        <w:snapToGrid w:val="0"/>
        <w:spacing w:line="400" w:lineRule="exact"/>
        <w:jc w:val="left"/>
        <w:rPr>
          <w:rFonts w:hint="eastAsia" w:eastAsia="宋体"/>
          <w:b/>
          <w:kern w:val="0"/>
          <w:sz w:val="24"/>
          <w:lang w:eastAsia="zh-CN"/>
        </w:rPr>
      </w:pPr>
      <w:r>
        <w:rPr>
          <w:rFonts w:hint="eastAsia" w:ascii="宋体" w:hAnsi="宋体" w:eastAsia="宋体" w:cs="宋体"/>
          <w:sz w:val="24"/>
          <w:highlight w:val="none"/>
        </w:rPr>
        <w:br w:type="page"/>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b/>
          <w:color w:val="000000"/>
          <w:kern w:val="0"/>
          <w:sz w:val="24"/>
          <w:highlight w:val="none"/>
        </w:rPr>
        <w:t>．</w:t>
      </w:r>
      <w:r>
        <w:rPr>
          <w:b/>
          <w:kern w:val="0"/>
          <w:sz w:val="24"/>
        </w:rPr>
        <w:t>单位负责人为同一人或者存在直接控股、管理关系的不同供应商，不得参加同一合同项下的采购活动的</w:t>
      </w:r>
      <w:r>
        <w:rPr>
          <w:rFonts w:hint="eastAsia" w:eastAsia="宋体"/>
          <w:b/>
          <w:kern w:val="0"/>
          <w:sz w:val="24"/>
          <w:lang w:eastAsia="zh-CN"/>
        </w:rPr>
        <w:t>信用承诺书</w:t>
      </w:r>
    </w:p>
    <w:p w14:paraId="2F6B3E93">
      <w:pPr>
        <w:snapToGrid w:val="0"/>
        <w:spacing w:line="400" w:lineRule="exact"/>
        <w:jc w:val="left"/>
        <w:rPr>
          <w:b/>
          <w:kern w:val="0"/>
          <w:sz w:val="24"/>
        </w:rPr>
      </w:pPr>
    </w:p>
    <w:p w14:paraId="38CFE178">
      <w:pPr>
        <w:bidi w:val="0"/>
        <w:jc w:val="center"/>
        <w:rPr>
          <w:rFonts w:hint="eastAsia" w:eastAsia="宋体"/>
          <w:b/>
          <w:bCs/>
          <w:sz w:val="24"/>
          <w:szCs w:val="24"/>
          <w:lang w:eastAsia="zh-CN"/>
        </w:rPr>
      </w:pPr>
      <w:r>
        <w:rPr>
          <w:b/>
          <w:bCs/>
          <w:sz w:val="24"/>
          <w:szCs w:val="24"/>
        </w:rPr>
        <w:t>单位负责人为同一人或者存在直接控股、管理关系的不同供应商，不得参加同一合同项下的采购活动的</w:t>
      </w:r>
      <w:r>
        <w:rPr>
          <w:rFonts w:hint="eastAsia" w:eastAsia="宋体"/>
          <w:b/>
          <w:bCs/>
          <w:sz w:val="24"/>
          <w:szCs w:val="24"/>
          <w:lang w:eastAsia="zh-CN"/>
        </w:rPr>
        <w:t>信用承诺书</w:t>
      </w:r>
    </w:p>
    <w:p w14:paraId="397B7C3D">
      <w:pPr>
        <w:snapToGrid w:val="0"/>
        <w:spacing w:line="400" w:lineRule="exact"/>
        <w:jc w:val="left"/>
        <w:rPr>
          <w:b/>
          <w:kern w:val="0"/>
          <w:sz w:val="24"/>
        </w:rPr>
      </w:pPr>
    </w:p>
    <w:p w14:paraId="36B5442D">
      <w:pPr>
        <w:spacing w:line="360" w:lineRule="auto"/>
        <w:rPr>
          <w:sz w:val="24"/>
          <w:u w:val="single"/>
        </w:rPr>
      </w:pPr>
      <w:r>
        <w:rPr>
          <w:sz w:val="24"/>
          <w:u w:val="single"/>
        </w:rPr>
        <w:t xml:space="preserve">  </w:t>
      </w:r>
      <w:r>
        <w:rPr>
          <w:rFonts w:hint="eastAsia"/>
          <w:sz w:val="24"/>
          <w:u w:val="single"/>
        </w:rPr>
        <w:t>采购人</w:t>
      </w:r>
      <w:r>
        <w:rPr>
          <w:sz w:val="24"/>
          <w:u w:val="single"/>
        </w:rPr>
        <w:t>名称  ：</w:t>
      </w:r>
    </w:p>
    <w:p w14:paraId="223820D6">
      <w:pPr>
        <w:snapToGrid w:val="0"/>
        <w:spacing w:line="360" w:lineRule="auto"/>
        <w:rPr>
          <w:b/>
          <w:kern w:val="0"/>
          <w:sz w:val="24"/>
        </w:rPr>
      </w:pPr>
    </w:p>
    <w:p w14:paraId="46D920CE">
      <w:pPr>
        <w:snapToGrid w:val="0"/>
        <w:spacing w:line="480" w:lineRule="exact"/>
        <w:ind w:firstLine="480" w:firstLineChars="200"/>
        <w:rPr>
          <w:sz w:val="24"/>
        </w:rPr>
      </w:pPr>
      <w:r>
        <w:rPr>
          <w:sz w:val="24"/>
        </w:rPr>
        <w:t>本供应商现参与</w:t>
      </w:r>
      <w:r>
        <w:rPr>
          <w:sz w:val="24"/>
          <w:u w:val="single"/>
        </w:rPr>
        <w:t xml:space="preserve">                     </w:t>
      </w:r>
      <w:r>
        <w:rPr>
          <w:sz w:val="24"/>
        </w:rPr>
        <w:t>项目</w:t>
      </w:r>
      <w:r>
        <w:rPr>
          <w:sz w:val="24"/>
          <w:highlight w:val="none"/>
        </w:rPr>
        <w:t>（项目编号：</w:t>
      </w:r>
      <w:r>
        <w:rPr>
          <w:sz w:val="24"/>
          <w:highlight w:val="none"/>
          <w:u w:val="single"/>
        </w:rPr>
        <w:t xml:space="preserve">       </w:t>
      </w:r>
      <w:r>
        <w:rPr>
          <w:kern w:val="0"/>
          <w:sz w:val="24"/>
          <w:highlight w:val="none"/>
          <w:u w:val="single"/>
        </w:rPr>
        <w:t xml:space="preserve">    </w:t>
      </w:r>
      <w:r>
        <w:rPr>
          <w:rFonts w:hint="eastAsia"/>
          <w:kern w:val="0"/>
          <w:sz w:val="24"/>
          <w:highlight w:val="none"/>
          <w:u w:val="none"/>
          <w:lang w:eastAsia="zh-CN"/>
        </w:rPr>
        <w:t>，</w:t>
      </w:r>
      <w:r>
        <w:rPr>
          <w:rFonts w:hint="eastAsia"/>
          <w:kern w:val="0"/>
          <w:sz w:val="24"/>
          <w:highlight w:val="none"/>
          <w:u w:val="none"/>
          <w:lang w:val="en-US" w:eastAsia="zh-CN"/>
        </w:rPr>
        <w:t>标项名称：</w:t>
      </w:r>
      <w:r>
        <w:rPr>
          <w:sz w:val="24"/>
          <w:highlight w:val="none"/>
          <w:u w:val="single"/>
        </w:rPr>
        <w:t xml:space="preserve">       </w:t>
      </w:r>
      <w:r>
        <w:rPr>
          <w:kern w:val="0"/>
          <w:sz w:val="24"/>
          <w:highlight w:val="none"/>
          <w:u w:val="single"/>
        </w:rPr>
        <w:t xml:space="preserve">    </w:t>
      </w:r>
      <w:r>
        <w:rPr>
          <w:sz w:val="24"/>
          <w:highlight w:val="none"/>
        </w:rPr>
        <w:t>）</w:t>
      </w:r>
      <w:r>
        <w:rPr>
          <w:sz w:val="24"/>
        </w:rPr>
        <w:t>的采购活动，现承诺本供应商不存在单位负责人为同一人或者存在直接控股、管理关系的不同供应商参加同一合同项下的采购活动的情形。</w:t>
      </w:r>
    </w:p>
    <w:p w14:paraId="7A5BDEBE">
      <w:pPr>
        <w:snapToGrid w:val="0"/>
        <w:spacing w:line="480" w:lineRule="exact"/>
        <w:ind w:firstLine="480" w:firstLineChars="200"/>
        <w:rPr>
          <w:sz w:val="24"/>
        </w:rPr>
      </w:pPr>
      <w:r>
        <w:rPr>
          <w:sz w:val="24"/>
        </w:rPr>
        <w:t>以上承诺信息如有虚假或隐瞒，我方愿意承担一切后果，并不再寻求任何旨在减轻或免除法律责任的辩解。</w:t>
      </w:r>
    </w:p>
    <w:p w14:paraId="2CA13220">
      <w:pPr>
        <w:snapToGrid w:val="0"/>
        <w:spacing w:line="480" w:lineRule="exact"/>
        <w:ind w:firstLine="480" w:firstLineChars="200"/>
        <w:rPr>
          <w:sz w:val="24"/>
          <w:szCs w:val="24"/>
        </w:rPr>
      </w:pPr>
      <w:r>
        <w:rPr>
          <w:sz w:val="24"/>
        </w:rPr>
        <w:t>特此承诺</w:t>
      </w:r>
    </w:p>
    <w:p w14:paraId="102B3888">
      <w:pPr>
        <w:snapToGrid w:val="0"/>
        <w:spacing w:line="360" w:lineRule="auto"/>
        <w:rPr>
          <w:rFonts w:hint="eastAsia" w:ascii="宋体" w:hAnsi="宋体" w:eastAsia="宋体" w:cs="宋体"/>
          <w:sz w:val="24"/>
          <w:highlight w:val="none"/>
        </w:rPr>
      </w:pPr>
    </w:p>
    <w:p w14:paraId="3F8BA8C0">
      <w:pPr>
        <w:snapToGrid w:val="0"/>
        <w:spacing w:line="360" w:lineRule="auto"/>
        <w:rPr>
          <w:rFonts w:hint="eastAsia" w:ascii="宋体" w:hAnsi="宋体" w:eastAsia="宋体" w:cs="宋体"/>
          <w:sz w:val="24"/>
          <w:highlight w:val="none"/>
        </w:rPr>
      </w:pPr>
    </w:p>
    <w:p w14:paraId="083E936B">
      <w:pPr>
        <w:snapToGrid w:val="0"/>
        <w:spacing w:line="360" w:lineRule="auto"/>
        <w:rPr>
          <w:rFonts w:hint="eastAsia" w:ascii="宋体" w:hAnsi="宋体" w:eastAsia="宋体" w:cs="宋体"/>
          <w:sz w:val="24"/>
          <w:highlight w:val="none"/>
        </w:rPr>
      </w:pPr>
    </w:p>
    <w:p w14:paraId="61A76C48">
      <w:pPr>
        <w:snapToGrid w:val="0"/>
        <w:spacing w:line="360" w:lineRule="auto"/>
        <w:rPr>
          <w:rFonts w:hint="eastAsia" w:ascii="宋体" w:hAnsi="宋体" w:eastAsia="宋体" w:cs="宋体"/>
          <w:sz w:val="24"/>
          <w:highlight w:val="none"/>
        </w:rPr>
      </w:pPr>
    </w:p>
    <w:p w14:paraId="1DCA4ED4">
      <w:pPr>
        <w:snapToGrid w:val="0"/>
        <w:spacing w:line="360" w:lineRule="auto"/>
        <w:rPr>
          <w:rFonts w:hint="eastAsia" w:ascii="宋体" w:hAnsi="宋体" w:eastAsia="宋体" w:cs="宋体"/>
          <w:sz w:val="24"/>
          <w:highlight w:val="none"/>
        </w:rPr>
      </w:pPr>
    </w:p>
    <w:p w14:paraId="197D9C00">
      <w:pPr>
        <w:snapToGrid w:val="0"/>
        <w:spacing w:line="360" w:lineRule="auto"/>
        <w:rPr>
          <w:rFonts w:hint="eastAsia" w:ascii="宋体" w:hAnsi="宋体" w:eastAsia="宋体" w:cs="宋体"/>
          <w:sz w:val="24"/>
          <w:highlight w:val="none"/>
        </w:rPr>
      </w:pPr>
    </w:p>
    <w:p w14:paraId="62EA616E">
      <w:pPr>
        <w:keepNext w:val="0"/>
        <w:keepLines w:val="0"/>
        <w:pageBreakBefore w:val="0"/>
        <w:widowControl w:val="0"/>
        <w:kinsoku/>
        <w:wordWrap/>
        <w:overflowPunct/>
        <w:topLinePunct w:val="0"/>
        <w:autoSpaceDE/>
        <w:autoSpaceDN/>
        <w:bidi w:val="0"/>
        <w:adjustRightInd/>
        <w:snapToGrid w:val="0"/>
        <w:spacing w:line="360" w:lineRule="auto"/>
        <w:ind w:firstLine="4440" w:firstLineChars="1850"/>
        <w:textAlignment w:val="auto"/>
        <w:rPr>
          <w:rFonts w:hint="eastAsia" w:ascii="宋体" w:hAnsi="宋体" w:eastAsia="宋体" w:cs="宋体"/>
          <w:sz w:val="24"/>
          <w:highlight w:val="none"/>
        </w:rPr>
      </w:pPr>
      <w:r>
        <w:rPr>
          <w:rFonts w:hint="eastAsia" w:ascii="宋体" w:hAnsi="宋体" w:eastAsia="宋体" w:cs="宋体"/>
          <w:sz w:val="24"/>
          <w:highlight w:val="none"/>
          <w:lang w:eastAsia="zh-CN"/>
        </w:rPr>
        <w:t>供应商</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电子签章</w:t>
      </w:r>
      <w:r>
        <w:rPr>
          <w:rFonts w:hint="eastAsia" w:ascii="宋体" w:hAnsi="宋体" w:eastAsia="宋体" w:cs="宋体"/>
          <w:sz w:val="24"/>
          <w:highlight w:val="none"/>
        </w:rPr>
        <w:t>）</w:t>
      </w:r>
    </w:p>
    <w:p w14:paraId="1454447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 xml:space="preserve">                         法定代表人</w:t>
      </w:r>
      <w:r>
        <w:rPr>
          <w:rFonts w:hint="eastAsia" w:ascii="宋体" w:hAnsi="宋体" w:cs="宋体"/>
          <w:sz w:val="24"/>
          <w:highlight w:val="none"/>
          <w:lang w:eastAsia="zh-CN"/>
        </w:rPr>
        <w:t>（</w:t>
      </w:r>
      <w:r>
        <w:rPr>
          <w:rFonts w:hint="eastAsia" w:ascii="宋体" w:hAnsi="宋体" w:cs="宋体"/>
          <w:sz w:val="24"/>
          <w:highlight w:val="none"/>
          <w:lang w:val="en-US" w:eastAsia="zh-CN"/>
        </w:rPr>
        <w:t>单位负责人</w:t>
      </w:r>
      <w:r>
        <w:rPr>
          <w:rFonts w:hint="eastAsia" w:ascii="宋体" w:hAnsi="宋体" w:cs="宋体"/>
          <w:sz w:val="24"/>
          <w:highlight w:val="none"/>
          <w:lang w:eastAsia="zh-CN"/>
        </w:rPr>
        <w:t>）</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电子签章</w:t>
      </w:r>
      <w:r>
        <w:rPr>
          <w:rFonts w:hint="eastAsia" w:ascii="宋体" w:hAnsi="宋体" w:cs="宋体"/>
          <w:sz w:val="24"/>
          <w:highlight w:val="none"/>
          <w:lang w:val="en-US" w:eastAsia="zh-CN"/>
        </w:rPr>
        <w:t>或签字</w:t>
      </w:r>
      <w:r>
        <w:rPr>
          <w:rFonts w:hint="eastAsia" w:ascii="宋体" w:hAnsi="宋体" w:eastAsia="宋体" w:cs="宋体"/>
          <w:sz w:val="24"/>
          <w:highlight w:val="none"/>
        </w:rPr>
        <w:t xml:space="preserve">）  </w:t>
      </w:r>
    </w:p>
    <w:p w14:paraId="58A7C49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 xml:space="preserve">                                     日      期：</w:t>
      </w:r>
    </w:p>
    <w:p w14:paraId="11A9C2B1">
      <w:pPr>
        <w:snapToGrid w:val="0"/>
        <w:spacing w:line="360" w:lineRule="auto"/>
        <w:rPr>
          <w:rFonts w:hint="eastAsia" w:ascii="宋体" w:hAnsi="宋体" w:eastAsia="宋体" w:cs="宋体"/>
          <w:sz w:val="24"/>
          <w:highlight w:val="none"/>
        </w:rPr>
      </w:pPr>
    </w:p>
    <w:p w14:paraId="5C3D6704">
      <w:pPr>
        <w:snapToGrid w:val="0"/>
        <w:spacing w:line="360" w:lineRule="auto"/>
        <w:rPr>
          <w:rFonts w:hint="eastAsia" w:ascii="宋体" w:hAnsi="宋体" w:eastAsia="宋体" w:cs="宋体"/>
          <w:sz w:val="24"/>
          <w:highlight w:val="none"/>
        </w:rPr>
      </w:pPr>
    </w:p>
    <w:p w14:paraId="6FEDED45">
      <w:pPr>
        <w:snapToGrid w:val="0"/>
        <w:spacing w:line="360" w:lineRule="auto"/>
        <w:rPr>
          <w:rFonts w:hint="eastAsia" w:ascii="宋体" w:hAnsi="宋体" w:eastAsia="宋体" w:cs="宋体"/>
          <w:sz w:val="24"/>
          <w:highlight w:val="none"/>
        </w:rPr>
      </w:pPr>
    </w:p>
    <w:p w14:paraId="4555B4A4">
      <w:pPr>
        <w:snapToGrid w:val="0"/>
        <w:spacing w:line="360" w:lineRule="auto"/>
        <w:rPr>
          <w:rFonts w:hint="eastAsia" w:ascii="宋体" w:hAnsi="宋体" w:eastAsia="宋体" w:cs="宋体"/>
          <w:sz w:val="24"/>
          <w:highlight w:val="none"/>
        </w:rPr>
      </w:pPr>
    </w:p>
    <w:p w14:paraId="181C178F">
      <w:pPr>
        <w:snapToGrid w:val="0"/>
        <w:spacing w:line="360" w:lineRule="auto"/>
        <w:rPr>
          <w:rFonts w:hint="eastAsia" w:ascii="宋体" w:hAnsi="宋体" w:eastAsia="宋体" w:cs="宋体"/>
          <w:sz w:val="24"/>
          <w:highlight w:val="none"/>
        </w:rPr>
      </w:pPr>
    </w:p>
    <w:p w14:paraId="6FA2ECEC">
      <w:pPr>
        <w:snapToGrid w:val="0"/>
        <w:spacing w:line="360" w:lineRule="auto"/>
        <w:rPr>
          <w:rFonts w:hint="eastAsia" w:ascii="宋体" w:hAnsi="宋体" w:eastAsia="宋体" w:cs="宋体"/>
          <w:sz w:val="24"/>
          <w:highlight w:val="none"/>
        </w:rPr>
      </w:pPr>
    </w:p>
    <w:p w14:paraId="46F0862D">
      <w:pPr>
        <w:snapToGrid w:val="0"/>
        <w:spacing w:line="360" w:lineRule="auto"/>
        <w:rPr>
          <w:rFonts w:hint="eastAsia" w:ascii="宋体" w:hAnsi="宋体" w:eastAsia="宋体" w:cs="宋体"/>
          <w:sz w:val="24"/>
          <w:highlight w:val="none"/>
        </w:rPr>
      </w:pPr>
    </w:p>
    <w:p w14:paraId="3A7C8829">
      <w:pPr>
        <w:snapToGrid w:val="0"/>
        <w:spacing w:line="360" w:lineRule="auto"/>
        <w:rPr>
          <w:rFonts w:hint="eastAsia" w:ascii="宋体" w:hAnsi="宋体" w:eastAsia="宋体" w:cs="宋体"/>
          <w:sz w:val="24"/>
          <w:highlight w:val="none"/>
        </w:rPr>
      </w:pPr>
    </w:p>
    <w:p w14:paraId="16C6E744">
      <w:pPr>
        <w:snapToGrid w:val="0"/>
        <w:spacing w:line="360" w:lineRule="auto"/>
        <w:rPr>
          <w:rFonts w:hint="eastAsia" w:ascii="宋体" w:hAnsi="宋体" w:eastAsia="宋体" w:cs="宋体"/>
          <w:sz w:val="24"/>
          <w:highlight w:val="none"/>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7</w:t>
      </w:r>
      <w:r>
        <w:rPr>
          <w:rFonts w:hint="eastAsia" w:ascii="宋体" w:hAnsi="宋体" w:eastAsia="宋体" w:cs="宋体"/>
          <w:b/>
          <w:color w:val="000000"/>
          <w:kern w:val="0"/>
          <w:sz w:val="24"/>
          <w:highlight w:val="none"/>
        </w:rPr>
        <w:t>．</w:t>
      </w:r>
      <w:r>
        <w:rPr>
          <w:rFonts w:hint="eastAsia" w:ascii="宋体" w:hAnsi="宋体" w:cs="宋体"/>
          <w:b/>
          <w:color w:val="000000"/>
          <w:kern w:val="0"/>
          <w:sz w:val="24"/>
          <w:highlight w:val="none"/>
          <w:lang w:val="en-US" w:eastAsia="zh-CN"/>
        </w:rPr>
        <w:t>磋商</w:t>
      </w:r>
      <w:r>
        <w:rPr>
          <w:rFonts w:hint="eastAsia" w:ascii="宋体" w:hAnsi="宋体" w:eastAsia="宋体" w:cs="宋体"/>
          <w:b/>
          <w:color w:val="000000"/>
          <w:kern w:val="0"/>
          <w:sz w:val="24"/>
          <w:highlight w:val="none"/>
        </w:rPr>
        <w:t>保证金缴纳凭证</w:t>
      </w:r>
      <w:r>
        <w:rPr>
          <w:rFonts w:hint="eastAsia" w:ascii="宋体" w:hAnsi="宋体" w:eastAsia="宋体" w:cs="宋体"/>
          <w:sz w:val="24"/>
          <w:highlight w:val="none"/>
        </w:rPr>
        <w:t>（复印件或</w:t>
      </w:r>
      <w:r>
        <w:rPr>
          <w:rFonts w:hint="eastAsia" w:ascii="宋体" w:hAnsi="宋体" w:cs="宋体"/>
          <w:sz w:val="24"/>
          <w:highlight w:val="none"/>
          <w:lang w:eastAsia="zh-CN"/>
        </w:rPr>
        <w:t>扫描件</w:t>
      </w:r>
      <w:r>
        <w:rPr>
          <w:rFonts w:hint="eastAsia" w:ascii="宋体" w:hAnsi="宋体" w:eastAsia="宋体" w:cs="宋体"/>
          <w:sz w:val="24"/>
          <w:highlight w:val="none"/>
        </w:rPr>
        <w:t>须加盖</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公章）；</w:t>
      </w:r>
    </w:p>
    <w:p w14:paraId="050B8FBC">
      <w:pPr>
        <w:widowControl/>
        <w:jc w:val="center"/>
        <w:rPr>
          <w:rFonts w:hint="eastAsia" w:ascii="宋体" w:hAnsi="宋体" w:eastAsia="宋体" w:cs="宋体"/>
          <w:b/>
          <w:bCs/>
          <w:sz w:val="24"/>
          <w:highlight w:val="none"/>
        </w:rPr>
      </w:pPr>
    </w:p>
    <w:p w14:paraId="74083125">
      <w:pPr>
        <w:widowControl/>
        <w:jc w:val="center"/>
        <w:rPr>
          <w:rFonts w:hint="eastAsia" w:ascii="宋体" w:hAnsi="宋体" w:eastAsia="宋体" w:cs="宋体"/>
          <w:b/>
          <w:bCs/>
          <w:sz w:val="24"/>
          <w:highlight w:val="none"/>
        </w:rPr>
      </w:pPr>
    </w:p>
    <w:p w14:paraId="7F72ED18">
      <w:pPr>
        <w:widowControl/>
        <w:jc w:val="center"/>
        <w:rPr>
          <w:rFonts w:hint="eastAsia" w:ascii="宋体" w:hAnsi="宋体" w:eastAsia="宋体" w:cs="宋体"/>
          <w:b/>
          <w:bCs/>
          <w:sz w:val="24"/>
          <w:highlight w:val="none"/>
        </w:rPr>
      </w:pPr>
    </w:p>
    <w:p w14:paraId="07D17C33">
      <w:pPr>
        <w:widowControl/>
        <w:jc w:val="center"/>
        <w:rPr>
          <w:rFonts w:hint="eastAsia" w:ascii="宋体" w:hAnsi="宋体" w:eastAsia="宋体" w:cs="宋体"/>
          <w:b/>
          <w:bCs/>
          <w:sz w:val="24"/>
          <w:highlight w:val="none"/>
        </w:rPr>
      </w:pPr>
    </w:p>
    <w:p w14:paraId="639F561E">
      <w:pPr>
        <w:widowControl/>
        <w:jc w:val="center"/>
        <w:rPr>
          <w:rFonts w:hint="eastAsia" w:ascii="宋体" w:hAnsi="宋体" w:eastAsia="宋体" w:cs="宋体"/>
          <w:b/>
          <w:bCs/>
          <w:sz w:val="24"/>
          <w:highlight w:val="none"/>
        </w:rPr>
      </w:pPr>
    </w:p>
    <w:p w14:paraId="38846361">
      <w:pPr>
        <w:widowControl/>
        <w:jc w:val="center"/>
        <w:rPr>
          <w:rFonts w:hint="eastAsia" w:ascii="宋体" w:hAnsi="宋体" w:eastAsia="宋体" w:cs="宋体"/>
          <w:b/>
          <w:bCs/>
          <w:sz w:val="24"/>
          <w:highlight w:val="none"/>
        </w:rPr>
      </w:pPr>
    </w:p>
    <w:p w14:paraId="26DCCA73">
      <w:pPr>
        <w:widowControl/>
        <w:jc w:val="center"/>
        <w:rPr>
          <w:rFonts w:hint="eastAsia" w:ascii="宋体" w:hAnsi="宋体" w:eastAsia="宋体" w:cs="宋体"/>
          <w:b/>
          <w:bCs/>
          <w:sz w:val="24"/>
          <w:highlight w:val="none"/>
        </w:rPr>
      </w:pPr>
    </w:p>
    <w:p w14:paraId="61CCCEA8">
      <w:pPr>
        <w:widowControl/>
        <w:jc w:val="center"/>
        <w:rPr>
          <w:rFonts w:hint="eastAsia" w:ascii="宋体" w:hAnsi="宋体" w:eastAsia="宋体" w:cs="宋体"/>
          <w:b/>
          <w:bCs/>
          <w:sz w:val="24"/>
          <w:highlight w:val="none"/>
        </w:rPr>
      </w:pPr>
    </w:p>
    <w:p w14:paraId="7D2CA8DD">
      <w:pPr>
        <w:widowControl/>
        <w:jc w:val="center"/>
        <w:rPr>
          <w:rFonts w:hint="eastAsia" w:ascii="宋体" w:hAnsi="宋体" w:eastAsia="宋体" w:cs="宋体"/>
          <w:b/>
          <w:bCs/>
          <w:sz w:val="24"/>
          <w:highlight w:val="none"/>
        </w:rPr>
      </w:pPr>
    </w:p>
    <w:p w14:paraId="5E70310A">
      <w:pPr>
        <w:widowControl/>
        <w:jc w:val="center"/>
        <w:rPr>
          <w:rFonts w:hint="eastAsia" w:ascii="宋体" w:hAnsi="宋体" w:eastAsia="宋体" w:cs="宋体"/>
          <w:b/>
          <w:bCs/>
          <w:sz w:val="24"/>
          <w:highlight w:val="none"/>
        </w:rPr>
      </w:pPr>
    </w:p>
    <w:p w14:paraId="75939695">
      <w:pPr>
        <w:widowControl/>
        <w:jc w:val="center"/>
        <w:rPr>
          <w:rFonts w:hint="eastAsia" w:ascii="宋体" w:hAnsi="宋体" w:eastAsia="宋体" w:cs="宋体"/>
          <w:b/>
          <w:bCs/>
          <w:sz w:val="24"/>
          <w:highlight w:val="none"/>
        </w:rPr>
      </w:pPr>
    </w:p>
    <w:p w14:paraId="580FB4F3">
      <w:pPr>
        <w:widowControl/>
        <w:jc w:val="center"/>
        <w:rPr>
          <w:rFonts w:hint="eastAsia" w:ascii="宋体" w:hAnsi="宋体" w:eastAsia="宋体" w:cs="宋体"/>
          <w:b/>
          <w:bCs/>
          <w:sz w:val="24"/>
          <w:highlight w:val="none"/>
        </w:rPr>
      </w:pPr>
    </w:p>
    <w:p w14:paraId="7C7E6592">
      <w:pPr>
        <w:widowControl/>
        <w:jc w:val="center"/>
        <w:rPr>
          <w:rFonts w:hint="eastAsia" w:ascii="宋体" w:hAnsi="宋体" w:eastAsia="宋体" w:cs="宋体"/>
          <w:b/>
          <w:bCs/>
          <w:sz w:val="24"/>
          <w:highlight w:val="none"/>
        </w:rPr>
      </w:pPr>
    </w:p>
    <w:p w14:paraId="25A53AE4">
      <w:pPr>
        <w:widowControl/>
        <w:jc w:val="center"/>
        <w:rPr>
          <w:rFonts w:hint="eastAsia" w:ascii="宋体" w:hAnsi="宋体" w:eastAsia="宋体" w:cs="宋体"/>
          <w:b/>
          <w:bCs/>
          <w:sz w:val="24"/>
          <w:highlight w:val="none"/>
        </w:rPr>
      </w:pPr>
    </w:p>
    <w:p w14:paraId="7CB28EFA">
      <w:pPr>
        <w:widowControl/>
        <w:jc w:val="center"/>
        <w:rPr>
          <w:rFonts w:hint="eastAsia" w:ascii="宋体" w:hAnsi="宋体" w:eastAsia="宋体" w:cs="宋体"/>
          <w:b/>
          <w:bCs/>
          <w:sz w:val="24"/>
          <w:highlight w:val="none"/>
        </w:rPr>
      </w:pPr>
    </w:p>
    <w:p w14:paraId="23BC2421">
      <w:pPr>
        <w:widowControl/>
        <w:jc w:val="center"/>
        <w:rPr>
          <w:rFonts w:hint="eastAsia" w:ascii="宋体" w:hAnsi="宋体" w:eastAsia="宋体" w:cs="宋体"/>
          <w:b/>
          <w:bCs/>
          <w:sz w:val="24"/>
          <w:highlight w:val="none"/>
        </w:rPr>
      </w:pPr>
    </w:p>
    <w:p w14:paraId="386DC06F">
      <w:pPr>
        <w:widowControl/>
        <w:jc w:val="center"/>
        <w:rPr>
          <w:rFonts w:hint="eastAsia" w:ascii="宋体" w:hAnsi="宋体" w:eastAsia="宋体" w:cs="宋体"/>
          <w:b/>
          <w:bCs/>
          <w:sz w:val="24"/>
          <w:highlight w:val="none"/>
        </w:rPr>
      </w:pPr>
    </w:p>
    <w:p w14:paraId="24C19091">
      <w:pPr>
        <w:widowControl/>
        <w:jc w:val="center"/>
        <w:rPr>
          <w:rFonts w:hint="eastAsia" w:ascii="宋体" w:hAnsi="宋体" w:eastAsia="宋体" w:cs="宋体"/>
          <w:b/>
          <w:bCs/>
          <w:sz w:val="24"/>
          <w:highlight w:val="none"/>
        </w:rPr>
      </w:pPr>
    </w:p>
    <w:p w14:paraId="7E8E9B35">
      <w:pPr>
        <w:widowControl/>
        <w:jc w:val="center"/>
        <w:rPr>
          <w:rFonts w:hint="eastAsia" w:ascii="宋体" w:hAnsi="宋体" w:eastAsia="宋体" w:cs="宋体"/>
          <w:b/>
          <w:bCs/>
          <w:sz w:val="24"/>
          <w:highlight w:val="none"/>
        </w:rPr>
      </w:pPr>
    </w:p>
    <w:p w14:paraId="6012FBD7">
      <w:pPr>
        <w:widowControl/>
        <w:jc w:val="center"/>
        <w:rPr>
          <w:rFonts w:hint="eastAsia" w:ascii="宋体" w:hAnsi="宋体" w:eastAsia="宋体" w:cs="宋体"/>
          <w:b/>
          <w:bCs/>
          <w:sz w:val="24"/>
          <w:highlight w:val="none"/>
        </w:rPr>
      </w:pPr>
    </w:p>
    <w:p w14:paraId="52DE2817">
      <w:pPr>
        <w:widowControl/>
        <w:jc w:val="center"/>
        <w:rPr>
          <w:rFonts w:hint="eastAsia" w:ascii="宋体" w:hAnsi="宋体" w:eastAsia="宋体" w:cs="宋体"/>
          <w:b/>
          <w:bCs/>
          <w:sz w:val="24"/>
          <w:highlight w:val="none"/>
        </w:rPr>
      </w:pPr>
    </w:p>
    <w:p w14:paraId="6BB3B17E">
      <w:pPr>
        <w:widowControl/>
        <w:jc w:val="center"/>
        <w:rPr>
          <w:rFonts w:hint="eastAsia" w:ascii="宋体" w:hAnsi="宋体" w:eastAsia="宋体" w:cs="宋体"/>
          <w:b/>
          <w:bCs/>
          <w:sz w:val="24"/>
          <w:highlight w:val="none"/>
        </w:rPr>
      </w:pPr>
    </w:p>
    <w:p w14:paraId="347E191E">
      <w:pPr>
        <w:widowControl/>
        <w:jc w:val="center"/>
        <w:rPr>
          <w:rFonts w:hint="eastAsia" w:ascii="宋体" w:hAnsi="宋体" w:eastAsia="宋体" w:cs="宋体"/>
          <w:b/>
          <w:bCs/>
          <w:sz w:val="24"/>
          <w:highlight w:val="none"/>
        </w:rPr>
      </w:pPr>
    </w:p>
    <w:p w14:paraId="6C180BF4">
      <w:pPr>
        <w:spacing w:line="560" w:lineRule="exact"/>
        <w:rPr>
          <w:rFonts w:hint="eastAsia" w:ascii="宋体" w:hAnsi="宋体" w:eastAsia="宋体" w:cs="宋体"/>
          <w:color w:val="auto"/>
          <w:sz w:val="24"/>
          <w:highlight w:val="none"/>
        </w:rPr>
      </w:pPr>
    </w:p>
    <w:p w14:paraId="03A5C3B0">
      <w:pPr>
        <w:spacing w:line="560" w:lineRule="exact"/>
        <w:ind w:firstLine="480" w:firstLineChars="200"/>
        <w:rPr>
          <w:rFonts w:hint="eastAsia" w:ascii="宋体" w:hAnsi="宋体" w:eastAsia="宋体" w:cs="宋体"/>
          <w:color w:val="auto"/>
          <w:sz w:val="24"/>
          <w:highlight w:val="none"/>
        </w:rPr>
      </w:pPr>
    </w:p>
    <w:p w14:paraId="266AD011">
      <w:pPr>
        <w:spacing w:line="560" w:lineRule="exact"/>
        <w:ind w:firstLine="480" w:firstLineChars="200"/>
        <w:rPr>
          <w:rFonts w:hint="eastAsia" w:ascii="宋体" w:hAnsi="宋体" w:eastAsia="宋体" w:cs="宋体"/>
          <w:color w:val="auto"/>
          <w:sz w:val="24"/>
          <w:highlight w:val="none"/>
        </w:rPr>
      </w:pPr>
    </w:p>
    <w:p w14:paraId="3F7D9C6E">
      <w:pPr>
        <w:spacing w:line="560" w:lineRule="exact"/>
        <w:ind w:firstLine="480" w:firstLineChars="200"/>
        <w:rPr>
          <w:rFonts w:hint="eastAsia" w:ascii="宋体" w:hAnsi="宋体" w:eastAsia="宋体" w:cs="宋体"/>
          <w:color w:val="auto"/>
          <w:sz w:val="24"/>
          <w:highlight w:val="none"/>
        </w:rPr>
      </w:pPr>
    </w:p>
    <w:p w14:paraId="013016DC">
      <w:pPr>
        <w:spacing w:line="560" w:lineRule="exact"/>
        <w:ind w:firstLine="480" w:firstLineChars="200"/>
        <w:rPr>
          <w:rFonts w:hint="eastAsia" w:ascii="宋体" w:hAnsi="宋体" w:eastAsia="宋体" w:cs="宋体"/>
          <w:color w:val="auto"/>
          <w:sz w:val="24"/>
          <w:highlight w:val="none"/>
        </w:rPr>
      </w:pPr>
    </w:p>
    <w:p w14:paraId="5CFD1CC1">
      <w:pPr>
        <w:spacing w:line="560" w:lineRule="exact"/>
        <w:ind w:firstLine="480" w:firstLineChars="200"/>
        <w:rPr>
          <w:rFonts w:hint="eastAsia" w:ascii="宋体" w:hAnsi="宋体" w:eastAsia="宋体" w:cs="宋体"/>
          <w:color w:val="auto"/>
          <w:sz w:val="24"/>
          <w:highlight w:val="none"/>
        </w:rPr>
      </w:pPr>
    </w:p>
    <w:p w14:paraId="11F15F97">
      <w:pPr>
        <w:spacing w:line="560" w:lineRule="exact"/>
        <w:ind w:firstLine="480" w:firstLineChars="200"/>
        <w:rPr>
          <w:rFonts w:hint="eastAsia" w:ascii="宋体" w:hAnsi="宋体" w:eastAsia="宋体" w:cs="宋体"/>
          <w:color w:val="auto"/>
          <w:sz w:val="24"/>
          <w:highlight w:val="none"/>
        </w:rPr>
      </w:pPr>
    </w:p>
    <w:p w14:paraId="1BF5D030">
      <w:pPr>
        <w:spacing w:line="560" w:lineRule="exact"/>
        <w:ind w:firstLine="480" w:firstLineChars="200"/>
        <w:rPr>
          <w:rFonts w:hint="eastAsia" w:ascii="宋体" w:hAnsi="宋体" w:eastAsia="宋体" w:cs="宋体"/>
          <w:color w:val="auto"/>
          <w:sz w:val="24"/>
          <w:highlight w:val="none"/>
        </w:rPr>
      </w:pPr>
    </w:p>
    <w:p w14:paraId="0400142B">
      <w:pPr>
        <w:spacing w:line="560" w:lineRule="exact"/>
        <w:ind w:firstLine="480" w:firstLineChars="200"/>
        <w:rPr>
          <w:rFonts w:hint="eastAsia" w:ascii="宋体" w:hAnsi="宋体" w:eastAsia="宋体" w:cs="宋体"/>
          <w:color w:val="auto"/>
          <w:sz w:val="24"/>
          <w:highlight w:val="none"/>
        </w:rPr>
      </w:pPr>
    </w:p>
    <w:p w14:paraId="7BE66EBE">
      <w:pPr>
        <w:spacing w:line="560" w:lineRule="exact"/>
        <w:ind w:firstLine="480" w:firstLineChars="200"/>
        <w:rPr>
          <w:rFonts w:hint="eastAsia" w:ascii="宋体" w:hAnsi="宋体" w:eastAsia="宋体" w:cs="宋体"/>
          <w:color w:val="auto"/>
          <w:sz w:val="24"/>
          <w:highlight w:val="none"/>
        </w:rPr>
      </w:pPr>
    </w:p>
    <w:p w14:paraId="69306BC5">
      <w:pPr>
        <w:rPr>
          <w:rFonts w:hint="eastAsia"/>
        </w:rPr>
      </w:pPr>
    </w:p>
    <w:p w14:paraId="50FCA037">
      <w:pPr>
        <w:spacing w:line="560" w:lineRule="exact"/>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8</w:t>
      </w:r>
      <w:r>
        <w:rPr>
          <w:rFonts w:hint="eastAsia" w:ascii="宋体" w:hAnsi="宋体" w:eastAsia="宋体" w:cs="宋体"/>
          <w:b/>
          <w:bCs/>
          <w:color w:val="auto"/>
          <w:sz w:val="24"/>
          <w:szCs w:val="24"/>
          <w:highlight w:val="none"/>
          <w:lang w:val="en-US" w:eastAsia="zh-CN"/>
        </w:rPr>
        <w:t>.供应商廉洁自律承诺书</w:t>
      </w:r>
    </w:p>
    <w:p w14:paraId="6D1371EF">
      <w:pPr>
        <w:snapToGrid w:val="0"/>
        <w:spacing w:line="360" w:lineRule="auto"/>
        <w:rPr>
          <w:b/>
          <w:spacing w:val="20"/>
          <w:sz w:val="24"/>
        </w:rPr>
      </w:pPr>
    </w:p>
    <w:p w14:paraId="684D362F">
      <w:pPr>
        <w:keepNext w:val="0"/>
        <w:keepLines w:val="0"/>
        <w:pageBreakBefore w:val="0"/>
        <w:widowControl w:val="0"/>
        <w:kinsoku/>
        <w:wordWrap/>
        <w:overflowPunct/>
        <w:topLinePunct w:val="0"/>
        <w:autoSpaceDE/>
        <w:autoSpaceDN/>
        <w:bidi w:val="0"/>
        <w:adjustRightInd/>
        <w:spacing w:line="360" w:lineRule="auto"/>
        <w:textAlignment w:val="auto"/>
        <w:rPr>
          <w:sz w:val="24"/>
          <w:u w:val="single"/>
        </w:rPr>
      </w:pPr>
      <w:r>
        <w:rPr>
          <w:sz w:val="24"/>
          <w:u w:val="single"/>
        </w:rPr>
        <w:t xml:space="preserve">  </w:t>
      </w:r>
      <w:r>
        <w:rPr>
          <w:rFonts w:hint="eastAsia"/>
          <w:sz w:val="24"/>
          <w:u w:val="single"/>
        </w:rPr>
        <w:t>采购人</w:t>
      </w:r>
      <w:r>
        <w:rPr>
          <w:sz w:val="24"/>
          <w:u w:val="single"/>
        </w:rPr>
        <w:t>名称  ：</w:t>
      </w:r>
    </w:p>
    <w:p w14:paraId="6298ADE2">
      <w:pPr>
        <w:keepNext w:val="0"/>
        <w:keepLines w:val="0"/>
        <w:pageBreakBefore w:val="0"/>
        <w:widowControl w:val="0"/>
        <w:kinsoku/>
        <w:wordWrap/>
        <w:overflowPunct/>
        <w:topLinePunct w:val="0"/>
        <w:autoSpaceDE/>
        <w:autoSpaceDN/>
        <w:bidi w:val="0"/>
        <w:adjustRightInd/>
        <w:snapToGrid w:val="0"/>
        <w:spacing w:line="360" w:lineRule="auto"/>
        <w:textAlignment w:val="auto"/>
        <w:rPr>
          <w:b/>
          <w:spacing w:val="20"/>
          <w:sz w:val="24"/>
        </w:rPr>
      </w:pPr>
    </w:p>
    <w:p w14:paraId="6385BCE6">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sz w:val="24"/>
        </w:rPr>
      </w:pPr>
      <w:r>
        <w:rPr>
          <w:sz w:val="24"/>
        </w:rPr>
        <w:t>为维护本次磋商工作的正常秩序，本公司特郑重承诺如下： </w:t>
      </w:r>
    </w:p>
    <w:p w14:paraId="22200173">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sz w:val="24"/>
        </w:rPr>
      </w:pPr>
      <w:r>
        <w:rPr>
          <w:sz w:val="24"/>
        </w:rPr>
        <w:t>一、严格按照采购人的有关规定及磋商文件的规定，规范本公司的行为，保证做到合法参与本次采购活动、正当竞争、廉洁经营。</w:t>
      </w:r>
    </w:p>
    <w:p w14:paraId="7F5451E2">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sz w:val="24"/>
        </w:rPr>
      </w:pPr>
      <w:r>
        <w:rPr>
          <w:sz w:val="24"/>
        </w:rPr>
        <w:t>二、本公司保证在本次采购工作中做到： </w:t>
      </w:r>
    </w:p>
    <w:p w14:paraId="585421C9">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sz w:val="24"/>
        </w:rPr>
      </w:pPr>
      <w:r>
        <w:rPr>
          <w:sz w:val="24"/>
        </w:rPr>
        <w:t>1．</w:t>
      </w:r>
      <w:r>
        <w:rPr>
          <w:rFonts w:hint="eastAsia"/>
          <w:sz w:val="24"/>
        </w:rPr>
        <w:t>不与其他供应商串通采取围标、陪标等商业欺诈手段谋取成交，积极维护国家利益、社会公共利益和采购单位的合法权益</w:t>
      </w:r>
      <w:r>
        <w:rPr>
          <w:sz w:val="24"/>
        </w:rPr>
        <w:t>； </w:t>
      </w:r>
    </w:p>
    <w:p w14:paraId="3BE217D1">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sz w:val="24"/>
        </w:rPr>
      </w:pPr>
      <w:r>
        <w:rPr>
          <w:sz w:val="24"/>
        </w:rPr>
        <w:t>2．</w:t>
      </w:r>
      <w:r>
        <w:rPr>
          <w:rFonts w:hint="eastAsia"/>
          <w:sz w:val="24"/>
        </w:rPr>
        <w:t>坚决做到不提供虚假资质文件和虚假材料谋取成交</w:t>
      </w:r>
      <w:r>
        <w:rPr>
          <w:sz w:val="24"/>
        </w:rPr>
        <w:t>；</w:t>
      </w:r>
    </w:p>
    <w:p w14:paraId="4016179A">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sz w:val="24"/>
        </w:rPr>
      </w:pPr>
      <w:r>
        <w:rPr>
          <w:rFonts w:hint="eastAsia"/>
          <w:sz w:val="24"/>
          <w:lang w:val="en-US" w:eastAsia="zh-CN"/>
        </w:rPr>
        <w:t xml:space="preserve">3. </w:t>
      </w:r>
      <w:r>
        <w:rPr>
          <w:rFonts w:hint="eastAsia"/>
          <w:sz w:val="24"/>
        </w:rPr>
        <w:t>不采取不正当手段诋毁、排挤其他供应商，与其他供应商保持公平的竞争关系。</w:t>
      </w:r>
    </w:p>
    <w:p w14:paraId="0E42C3BB">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sz w:val="24"/>
        </w:rPr>
      </w:pPr>
      <w:r>
        <w:rPr>
          <w:rFonts w:hint="eastAsia"/>
          <w:sz w:val="24"/>
          <w:lang w:val="en-US" w:eastAsia="zh-CN"/>
        </w:rPr>
        <w:t>4</w:t>
      </w:r>
      <w:r>
        <w:rPr>
          <w:sz w:val="24"/>
        </w:rPr>
        <w:t>．不以向</w:t>
      </w:r>
      <w:r>
        <w:rPr>
          <w:rFonts w:hint="eastAsia"/>
          <w:sz w:val="24"/>
          <w:lang w:val="en-US" w:eastAsia="zh-CN"/>
        </w:rPr>
        <w:t>采购人</w:t>
      </w:r>
      <w:r>
        <w:rPr>
          <w:sz w:val="24"/>
        </w:rPr>
        <w:t>、采购代理机构或者评审组成员行贿的手段谋取成交；（包括送礼金礼品、有价证券、购物券、回扣、佣金、咨询费、劳务费、赞助费、宣传费、支付旅游费用、报销各种消费凭证、宴请、娱乐等）；</w:t>
      </w:r>
    </w:p>
    <w:p w14:paraId="6EB1200E">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sz w:val="24"/>
          <w:lang w:val="en-US" w:eastAsia="zh-CN"/>
        </w:rPr>
      </w:pPr>
      <w:r>
        <w:rPr>
          <w:rFonts w:hint="eastAsia"/>
          <w:sz w:val="24"/>
          <w:lang w:val="en-US" w:eastAsia="zh-CN"/>
        </w:rPr>
        <w:t>5.不与采购人、采购代理机构和政府采购评审专家串通，自觉维护政府采购公平竞争的市场秩序。</w:t>
      </w:r>
    </w:p>
    <w:p w14:paraId="5F84D5AF">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sz w:val="24"/>
        </w:rPr>
      </w:pPr>
      <w:r>
        <w:rPr>
          <w:rFonts w:hint="eastAsia"/>
          <w:sz w:val="24"/>
          <w:lang w:val="en-US" w:eastAsia="zh-CN"/>
        </w:rPr>
        <w:t>6</w:t>
      </w:r>
      <w:r>
        <w:rPr>
          <w:sz w:val="24"/>
        </w:rPr>
        <w:t>．不利用他人名义参与本采购项目或者以其他方式弄虚作假，谋取成交；</w:t>
      </w:r>
    </w:p>
    <w:p w14:paraId="4D7DF818">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sz w:val="24"/>
        </w:rPr>
      </w:pPr>
      <w:r>
        <w:rPr>
          <w:rFonts w:hint="eastAsia"/>
          <w:sz w:val="24"/>
          <w:lang w:val="en-US" w:eastAsia="zh-CN"/>
        </w:rPr>
        <w:t>7</w:t>
      </w:r>
      <w:r>
        <w:rPr>
          <w:sz w:val="24"/>
        </w:rPr>
        <w:t>．保证不以其他任何方式扰乱本次采购工作；</w:t>
      </w:r>
    </w:p>
    <w:p w14:paraId="7E75189A">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sz w:val="24"/>
        </w:rPr>
      </w:pPr>
      <w:r>
        <w:rPr>
          <w:rFonts w:hint="eastAsia"/>
          <w:sz w:val="24"/>
          <w:lang w:val="en-US" w:eastAsia="zh-CN"/>
        </w:rPr>
        <w:t>8</w:t>
      </w:r>
      <w:r>
        <w:rPr>
          <w:sz w:val="24"/>
        </w:rPr>
        <w:t>．</w:t>
      </w:r>
      <w:r>
        <w:rPr>
          <w:rFonts w:hint="eastAsia"/>
          <w:sz w:val="24"/>
        </w:rPr>
        <w:t>严格履行政府采购合同约定的责任和义务，保质保量地完成采购合同规定的任务，准确兑现服务承诺</w:t>
      </w:r>
      <w:r>
        <w:rPr>
          <w:sz w:val="24"/>
        </w:rPr>
        <w:t>。</w:t>
      </w:r>
    </w:p>
    <w:p w14:paraId="40BCF846">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宋体" w:hAnsi="宋体" w:eastAsia="宋体" w:cs="宋体"/>
          <w:color w:val="auto"/>
          <w:sz w:val="24"/>
          <w:highlight w:val="none"/>
          <w:lang w:val="en-US" w:eastAsia="zh-CN"/>
        </w:rPr>
      </w:pPr>
      <w:r>
        <w:rPr>
          <w:sz w:val="24"/>
        </w:rPr>
        <w:t>三、我公司承诺在本次采购活动中，如有违反以上第二条中的行为，同意贵方上报主管部门，按有关规定和磋商文件之规定，给予进入不良信誉记录、扣除保证金等惩罚，我公司及项目参与人员完全接受。</w:t>
      </w:r>
    </w:p>
    <w:p w14:paraId="5DB33627">
      <w:pPr>
        <w:pStyle w:val="16"/>
        <w:rPr>
          <w:rFonts w:hint="eastAsia" w:ascii="宋体" w:hAnsi="宋体" w:eastAsia="宋体" w:cs="宋体"/>
          <w:b/>
          <w:bCs/>
          <w:color w:val="auto"/>
          <w:kern w:val="2"/>
          <w:sz w:val="24"/>
          <w:szCs w:val="24"/>
          <w:highlight w:val="none"/>
          <w:lang w:val="en-US" w:eastAsia="zh-CN" w:bidi="ar-SA"/>
        </w:rPr>
      </w:pPr>
    </w:p>
    <w:p w14:paraId="4C9F7FBF">
      <w:pPr>
        <w:pStyle w:val="16"/>
        <w:rPr>
          <w:rFonts w:hint="eastAsia" w:ascii="宋体" w:hAnsi="宋体" w:eastAsia="宋体" w:cs="宋体"/>
          <w:b/>
          <w:bCs/>
          <w:color w:val="auto"/>
          <w:kern w:val="2"/>
          <w:sz w:val="24"/>
          <w:szCs w:val="24"/>
          <w:highlight w:val="none"/>
          <w:lang w:val="en-US" w:eastAsia="zh-CN" w:bidi="ar-SA"/>
        </w:rPr>
      </w:pPr>
    </w:p>
    <w:p w14:paraId="6B5E5643">
      <w:pPr>
        <w:snapToGrid w:val="0"/>
        <w:spacing w:line="480" w:lineRule="exact"/>
        <w:ind w:firstLine="4440" w:firstLineChars="1850"/>
        <w:rPr>
          <w:rFonts w:hint="eastAsia" w:ascii="宋体" w:hAnsi="宋体" w:eastAsia="宋体" w:cs="宋体"/>
          <w:sz w:val="24"/>
          <w:highlight w:val="none"/>
        </w:rPr>
      </w:pPr>
      <w:r>
        <w:rPr>
          <w:rFonts w:hint="eastAsia" w:ascii="宋体" w:hAnsi="宋体" w:eastAsia="宋体" w:cs="宋体"/>
          <w:sz w:val="24"/>
          <w:highlight w:val="none"/>
          <w:lang w:eastAsia="zh-CN"/>
        </w:rPr>
        <w:t>供应商</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电子签章</w:t>
      </w:r>
      <w:r>
        <w:rPr>
          <w:rFonts w:hint="eastAsia" w:ascii="宋体" w:hAnsi="宋体" w:eastAsia="宋体" w:cs="宋体"/>
          <w:sz w:val="24"/>
          <w:highlight w:val="none"/>
        </w:rPr>
        <w:t>）</w:t>
      </w:r>
    </w:p>
    <w:p w14:paraId="7C49AF16">
      <w:pPr>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                          法定代表人</w:t>
      </w:r>
      <w:r>
        <w:rPr>
          <w:rFonts w:hint="eastAsia" w:ascii="宋体" w:hAnsi="宋体" w:cs="宋体"/>
          <w:sz w:val="24"/>
          <w:highlight w:val="none"/>
          <w:lang w:eastAsia="zh-CN"/>
        </w:rPr>
        <w:t>（</w:t>
      </w:r>
      <w:r>
        <w:rPr>
          <w:rFonts w:hint="eastAsia" w:ascii="宋体" w:hAnsi="宋体" w:cs="宋体"/>
          <w:sz w:val="24"/>
          <w:highlight w:val="none"/>
          <w:lang w:val="en-US" w:eastAsia="zh-CN"/>
        </w:rPr>
        <w:t>单位负责人</w:t>
      </w:r>
      <w:r>
        <w:rPr>
          <w:rFonts w:hint="eastAsia" w:ascii="宋体" w:hAnsi="宋体" w:cs="宋体"/>
          <w:sz w:val="24"/>
          <w:highlight w:val="none"/>
          <w:lang w:eastAsia="zh-CN"/>
        </w:rPr>
        <w:t>）</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电子签章</w:t>
      </w:r>
      <w:r>
        <w:rPr>
          <w:rFonts w:hint="eastAsia" w:ascii="宋体" w:hAnsi="宋体" w:cs="宋体"/>
          <w:sz w:val="24"/>
          <w:highlight w:val="none"/>
          <w:lang w:val="en-US" w:eastAsia="zh-CN"/>
        </w:rPr>
        <w:t>或签字</w:t>
      </w:r>
      <w:r>
        <w:rPr>
          <w:rFonts w:hint="eastAsia" w:ascii="宋体" w:hAnsi="宋体" w:eastAsia="宋体" w:cs="宋体"/>
          <w:sz w:val="24"/>
          <w:highlight w:val="none"/>
        </w:rPr>
        <w:t xml:space="preserve">）  </w:t>
      </w:r>
    </w:p>
    <w:p w14:paraId="20E9EA16">
      <w:pPr>
        <w:spacing w:line="480" w:lineRule="exact"/>
        <w:rPr>
          <w:rFonts w:hint="eastAsia" w:ascii="宋体" w:hAnsi="宋体" w:eastAsia="宋体" w:cs="宋体"/>
          <w:b/>
          <w:sz w:val="24"/>
          <w:highlight w:val="none"/>
        </w:rPr>
      </w:pPr>
      <w:r>
        <w:rPr>
          <w:rFonts w:hint="eastAsia" w:ascii="宋体" w:hAnsi="宋体" w:eastAsia="宋体" w:cs="宋体"/>
          <w:sz w:val="24"/>
          <w:highlight w:val="none"/>
        </w:rPr>
        <w:t xml:space="preserve">                                     日      期：</w:t>
      </w:r>
    </w:p>
    <w:p w14:paraId="2E849827">
      <w:pPr>
        <w:pStyle w:val="16"/>
        <w:rPr>
          <w:rFonts w:hint="eastAsia" w:ascii="宋体" w:hAnsi="宋体" w:eastAsia="宋体" w:cs="宋体"/>
          <w:b/>
          <w:bCs/>
          <w:color w:val="auto"/>
          <w:kern w:val="2"/>
          <w:sz w:val="24"/>
          <w:szCs w:val="24"/>
          <w:highlight w:val="none"/>
          <w:lang w:val="en-US" w:eastAsia="zh-CN" w:bidi="ar-SA"/>
        </w:rPr>
      </w:pPr>
    </w:p>
    <w:p w14:paraId="24EAD186">
      <w:pPr>
        <w:pStyle w:val="16"/>
        <w:rPr>
          <w:rFonts w:hint="eastAsia" w:ascii="宋体" w:hAnsi="宋体" w:eastAsia="宋体" w:cs="宋体"/>
          <w:b/>
          <w:bCs/>
          <w:color w:val="auto"/>
          <w:kern w:val="2"/>
          <w:sz w:val="24"/>
          <w:szCs w:val="24"/>
          <w:highlight w:val="none"/>
          <w:lang w:val="en-US" w:eastAsia="zh-CN" w:bidi="ar-SA"/>
        </w:rPr>
      </w:pPr>
    </w:p>
    <w:p w14:paraId="0C5259E0">
      <w:pPr>
        <w:pStyle w:val="16"/>
        <w:rPr>
          <w:rFonts w:hint="eastAsia" w:ascii="宋体" w:hAnsi="宋体" w:eastAsia="宋体" w:cs="宋体"/>
          <w:b/>
          <w:bCs/>
          <w:color w:val="auto"/>
          <w:kern w:val="2"/>
          <w:sz w:val="24"/>
          <w:szCs w:val="24"/>
          <w:highlight w:val="none"/>
          <w:lang w:val="en-US" w:eastAsia="zh-CN" w:bidi="ar-SA"/>
        </w:rPr>
      </w:pPr>
      <w:r>
        <w:rPr>
          <w:rFonts w:hint="eastAsia" w:hAnsi="宋体" w:cs="宋体"/>
          <w:b/>
          <w:bCs/>
          <w:color w:val="auto"/>
          <w:kern w:val="2"/>
          <w:sz w:val="24"/>
          <w:szCs w:val="24"/>
          <w:highlight w:val="none"/>
          <w:lang w:val="en-US" w:eastAsia="zh-CN" w:bidi="ar-SA"/>
        </w:rPr>
        <w:t>9</w:t>
      </w:r>
      <w:r>
        <w:rPr>
          <w:rFonts w:hint="eastAsia" w:ascii="宋体" w:hAnsi="宋体" w:eastAsia="宋体" w:cs="宋体"/>
          <w:b/>
          <w:bCs/>
          <w:color w:val="auto"/>
          <w:kern w:val="2"/>
          <w:sz w:val="24"/>
          <w:szCs w:val="24"/>
          <w:highlight w:val="none"/>
          <w:lang w:val="en-US" w:eastAsia="zh-CN" w:bidi="ar-SA"/>
        </w:rPr>
        <w:t>.供应商认为其他需要提供的资料（格式自拟）</w:t>
      </w:r>
    </w:p>
    <w:p w14:paraId="42A520B2">
      <w:pPr>
        <w:pStyle w:val="9"/>
        <w:rPr>
          <w:rFonts w:hint="eastAsia"/>
        </w:rPr>
      </w:pPr>
    </w:p>
    <w:p w14:paraId="43D05AEA">
      <w:pPr>
        <w:spacing w:line="560" w:lineRule="exact"/>
        <w:ind w:firstLine="480" w:firstLineChars="200"/>
        <w:rPr>
          <w:rFonts w:hint="eastAsia" w:ascii="宋体" w:hAnsi="宋体" w:eastAsia="宋体" w:cs="宋体"/>
          <w:color w:val="auto"/>
          <w:sz w:val="24"/>
          <w:highlight w:val="none"/>
        </w:rPr>
      </w:pPr>
    </w:p>
    <w:p w14:paraId="743B57D4">
      <w:pPr>
        <w:pStyle w:val="13"/>
        <w:rPr>
          <w:rFonts w:hint="eastAsia" w:ascii="宋体" w:hAnsi="宋体" w:eastAsia="宋体" w:cs="宋体"/>
          <w:color w:val="auto"/>
          <w:sz w:val="24"/>
          <w:highlight w:val="none"/>
        </w:rPr>
      </w:pPr>
    </w:p>
    <w:p w14:paraId="59ED25B8">
      <w:pPr>
        <w:rPr>
          <w:rFonts w:hint="eastAsia" w:ascii="宋体" w:hAnsi="宋体" w:eastAsia="宋体" w:cs="宋体"/>
          <w:color w:val="auto"/>
          <w:sz w:val="24"/>
          <w:highlight w:val="none"/>
        </w:rPr>
      </w:pPr>
    </w:p>
    <w:p w14:paraId="61708A82">
      <w:pPr>
        <w:pStyle w:val="13"/>
        <w:rPr>
          <w:rFonts w:hint="eastAsia" w:ascii="宋体" w:hAnsi="宋体" w:eastAsia="宋体" w:cs="宋体"/>
          <w:color w:val="auto"/>
          <w:sz w:val="24"/>
          <w:highlight w:val="none"/>
        </w:rPr>
      </w:pPr>
    </w:p>
    <w:p w14:paraId="1BC5924B">
      <w:pPr>
        <w:rPr>
          <w:rFonts w:hint="eastAsia" w:ascii="宋体" w:hAnsi="宋体" w:eastAsia="宋体" w:cs="宋体"/>
          <w:color w:val="auto"/>
          <w:sz w:val="24"/>
          <w:highlight w:val="none"/>
        </w:rPr>
      </w:pPr>
    </w:p>
    <w:p w14:paraId="4BB020AA">
      <w:pPr>
        <w:pStyle w:val="13"/>
        <w:rPr>
          <w:rFonts w:hint="eastAsia" w:ascii="宋体" w:hAnsi="宋体" w:eastAsia="宋体" w:cs="宋体"/>
          <w:color w:val="auto"/>
          <w:sz w:val="24"/>
          <w:highlight w:val="none"/>
        </w:rPr>
      </w:pPr>
    </w:p>
    <w:p w14:paraId="278B9F6D">
      <w:pPr>
        <w:rPr>
          <w:rFonts w:hint="eastAsia" w:ascii="宋体" w:hAnsi="宋体" w:eastAsia="宋体" w:cs="宋体"/>
          <w:color w:val="auto"/>
          <w:sz w:val="24"/>
          <w:highlight w:val="none"/>
        </w:rPr>
      </w:pPr>
    </w:p>
    <w:p w14:paraId="49BB90C6">
      <w:pPr>
        <w:pStyle w:val="13"/>
        <w:rPr>
          <w:rFonts w:hint="eastAsia" w:ascii="宋体" w:hAnsi="宋体" w:eastAsia="宋体" w:cs="宋体"/>
          <w:color w:val="auto"/>
          <w:sz w:val="24"/>
          <w:highlight w:val="none"/>
        </w:rPr>
      </w:pPr>
    </w:p>
    <w:p w14:paraId="71C57174">
      <w:pPr>
        <w:rPr>
          <w:rFonts w:hint="eastAsia" w:ascii="宋体" w:hAnsi="宋体" w:eastAsia="宋体" w:cs="宋体"/>
          <w:color w:val="auto"/>
          <w:sz w:val="24"/>
          <w:highlight w:val="none"/>
        </w:rPr>
      </w:pPr>
    </w:p>
    <w:p w14:paraId="33A5FC65">
      <w:pPr>
        <w:pStyle w:val="13"/>
        <w:rPr>
          <w:rFonts w:hint="eastAsia" w:ascii="宋体" w:hAnsi="宋体" w:eastAsia="宋体" w:cs="宋体"/>
          <w:color w:val="auto"/>
          <w:sz w:val="24"/>
          <w:highlight w:val="none"/>
        </w:rPr>
      </w:pPr>
    </w:p>
    <w:p w14:paraId="6EC9E2A5">
      <w:pPr>
        <w:rPr>
          <w:rFonts w:hint="eastAsia" w:ascii="宋体" w:hAnsi="宋体" w:eastAsia="宋体" w:cs="宋体"/>
          <w:color w:val="auto"/>
          <w:sz w:val="24"/>
          <w:highlight w:val="none"/>
        </w:rPr>
      </w:pPr>
    </w:p>
    <w:p w14:paraId="3FCBDA66">
      <w:pPr>
        <w:pStyle w:val="13"/>
        <w:rPr>
          <w:rFonts w:hint="eastAsia" w:ascii="宋体" w:hAnsi="宋体" w:eastAsia="宋体" w:cs="宋体"/>
          <w:color w:val="auto"/>
          <w:sz w:val="24"/>
          <w:highlight w:val="none"/>
        </w:rPr>
      </w:pPr>
    </w:p>
    <w:p w14:paraId="2B1D8A63">
      <w:pPr>
        <w:rPr>
          <w:rFonts w:hint="eastAsia" w:ascii="宋体" w:hAnsi="宋体" w:eastAsia="宋体" w:cs="宋体"/>
          <w:color w:val="auto"/>
          <w:sz w:val="24"/>
          <w:highlight w:val="none"/>
        </w:rPr>
      </w:pPr>
    </w:p>
    <w:p w14:paraId="50AC0E0C">
      <w:pPr>
        <w:pStyle w:val="13"/>
        <w:rPr>
          <w:rFonts w:hint="eastAsia" w:ascii="宋体" w:hAnsi="宋体" w:eastAsia="宋体" w:cs="宋体"/>
          <w:color w:val="auto"/>
          <w:sz w:val="24"/>
          <w:highlight w:val="none"/>
        </w:rPr>
      </w:pPr>
    </w:p>
    <w:p w14:paraId="0069DF8E">
      <w:pPr>
        <w:rPr>
          <w:rFonts w:hint="eastAsia" w:ascii="宋体" w:hAnsi="宋体" w:eastAsia="宋体" w:cs="宋体"/>
          <w:color w:val="auto"/>
          <w:sz w:val="24"/>
          <w:highlight w:val="none"/>
        </w:rPr>
      </w:pPr>
    </w:p>
    <w:p w14:paraId="5831F28B">
      <w:pPr>
        <w:pStyle w:val="13"/>
        <w:rPr>
          <w:rFonts w:hint="eastAsia" w:ascii="宋体" w:hAnsi="宋体" w:eastAsia="宋体" w:cs="宋体"/>
          <w:color w:val="auto"/>
          <w:sz w:val="24"/>
          <w:highlight w:val="none"/>
        </w:rPr>
      </w:pPr>
    </w:p>
    <w:p w14:paraId="1C049F79">
      <w:pPr>
        <w:rPr>
          <w:rFonts w:hint="eastAsia" w:ascii="宋体" w:hAnsi="宋体" w:eastAsia="宋体" w:cs="宋体"/>
          <w:color w:val="auto"/>
          <w:sz w:val="24"/>
          <w:highlight w:val="none"/>
        </w:rPr>
      </w:pPr>
    </w:p>
    <w:p w14:paraId="557B2640">
      <w:pPr>
        <w:pStyle w:val="13"/>
        <w:rPr>
          <w:rFonts w:hint="eastAsia" w:ascii="宋体" w:hAnsi="宋体" w:eastAsia="宋体" w:cs="宋体"/>
          <w:color w:val="auto"/>
          <w:sz w:val="24"/>
          <w:highlight w:val="none"/>
        </w:rPr>
      </w:pPr>
    </w:p>
    <w:p w14:paraId="07518814">
      <w:pPr>
        <w:rPr>
          <w:rFonts w:hint="eastAsia" w:ascii="宋体" w:hAnsi="宋体" w:eastAsia="宋体" w:cs="宋体"/>
          <w:color w:val="auto"/>
          <w:sz w:val="24"/>
          <w:highlight w:val="none"/>
        </w:rPr>
      </w:pPr>
    </w:p>
    <w:p w14:paraId="12AA29BD">
      <w:pPr>
        <w:pStyle w:val="13"/>
        <w:rPr>
          <w:rFonts w:hint="eastAsia" w:ascii="宋体" w:hAnsi="宋体" w:eastAsia="宋体" w:cs="宋体"/>
          <w:color w:val="auto"/>
          <w:sz w:val="24"/>
          <w:highlight w:val="none"/>
        </w:rPr>
      </w:pPr>
    </w:p>
    <w:p w14:paraId="37892A3F">
      <w:pPr>
        <w:rPr>
          <w:rFonts w:hint="eastAsia" w:ascii="宋体" w:hAnsi="宋体" w:eastAsia="宋体" w:cs="宋体"/>
          <w:color w:val="auto"/>
          <w:sz w:val="24"/>
          <w:highlight w:val="none"/>
        </w:rPr>
      </w:pPr>
    </w:p>
    <w:p w14:paraId="0C9124FE">
      <w:pPr>
        <w:pStyle w:val="13"/>
        <w:rPr>
          <w:rFonts w:hint="eastAsia" w:ascii="宋体" w:hAnsi="宋体" w:eastAsia="宋体" w:cs="宋体"/>
          <w:color w:val="auto"/>
          <w:sz w:val="24"/>
          <w:highlight w:val="none"/>
        </w:rPr>
      </w:pPr>
    </w:p>
    <w:p w14:paraId="398FCF23">
      <w:pPr>
        <w:rPr>
          <w:rFonts w:hint="eastAsia" w:ascii="宋体" w:hAnsi="宋体" w:eastAsia="宋体" w:cs="宋体"/>
          <w:color w:val="auto"/>
          <w:sz w:val="24"/>
          <w:highlight w:val="none"/>
        </w:rPr>
      </w:pPr>
    </w:p>
    <w:p w14:paraId="4882B24A">
      <w:pPr>
        <w:pStyle w:val="13"/>
        <w:rPr>
          <w:rFonts w:hint="eastAsia" w:ascii="宋体" w:hAnsi="宋体" w:eastAsia="宋体" w:cs="宋体"/>
          <w:color w:val="auto"/>
          <w:sz w:val="24"/>
          <w:highlight w:val="none"/>
        </w:rPr>
      </w:pPr>
    </w:p>
    <w:p w14:paraId="3230695E">
      <w:pPr>
        <w:rPr>
          <w:rFonts w:hint="eastAsia" w:ascii="宋体" w:hAnsi="宋体" w:eastAsia="宋体" w:cs="宋体"/>
          <w:color w:val="auto"/>
          <w:sz w:val="24"/>
          <w:highlight w:val="none"/>
        </w:rPr>
      </w:pPr>
    </w:p>
    <w:p w14:paraId="00ABECA5">
      <w:pPr>
        <w:pStyle w:val="13"/>
        <w:rPr>
          <w:rFonts w:hint="eastAsia" w:ascii="宋体" w:hAnsi="宋体" w:eastAsia="宋体" w:cs="宋体"/>
          <w:color w:val="auto"/>
          <w:sz w:val="24"/>
          <w:highlight w:val="none"/>
        </w:rPr>
      </w:pPr>
    </w:p>
    <w:p w14:paraId="0995FCE2">
      <w:pPr>
        <w:rPr>
          <w:rFonts w:hint="eastAsia" w:ascii="宋体" w:hAnsi="宋体" w:eastAsia="宋体" w:cs="宋体"/>
          <w:color w:val="auto"/>
          <w:sz w:val="24"/>
          <w:highlight w:val="none"/>
        </w:rPr>
      </w:pPr>
    </w:p>
    <w:p w14:paraId="5F5FB2D7">
      <w:pPr>
        <w:pStyle w:val="13"/>
        <w:rPr>
          <w:rFonts w:hint="eastAsia" w:ascii="宋体" w:hAnsi="宋体" w:eastAsia="宋体" w:cs="宋体"/>
          <w:color w:val="auto"/>
          <w:sz w:val="24"/>
          <w:highlight w:val="none"/>
        </w:rPr>
      </w:pPr>
    </w:p>
    <w:p w14:paraId="74FABE46">
      <w:pPr>
        <w:rPr>
          <w:rFonts w:hint="eastAsia" w:ascii="宋体" w:hAnsi="宋体" w:eastAsia="宋体" w:cs="宋体"/>
          <w:color w:val="auto"/>
          <w:sz w:val="24"/>
          <w:highlight w:val="none"/>
        </w:rPr>
      </w:pPr>
    </w:p>
    <w:p w14:paraId="3ED98C47">
      <w:pPr>
        <w:pStyle w:val="13"/>
        <w:rPr>
          <w:rFonts w:hint="eastAsia" w:ascii="宋体" w:hAnsi="宋体" w:eastAsia="宋体" w:cs="宋体"/>
          <w:color w:val="auto"/>
          <w:sz w:val="24"/>
          <w:highlight w:val="none"/>
        </w:rPr>
      </w:pPr>
    </w:p>
    <w:p w14:paraId="34663CAC">
      <w:pPr>
        <w:rPr>
          <w:rFonts w:hint="eastAsia" w:ascii="宋体" w:hAnsi="宋体" w:eastAsia="宋体" w:cs="宋体"/>
          <w:color w:val="auto"/>
          <w:sz w:val="24"/>
          <w:highlight w:val="none"/>
        </w:rPr>
      </w:pPr>
    </w:p>
    <w:p w14:paraId="4083DDC6">
      <w:pPr>
        <w:pStyle w:val="13"/>
        <w:rPr>
          <w:rFonts w:hint="eastAsia" w:ascii="宋体" w:hAnsi="宋体" w:eastAsia="宋体" w:cs="宋体"/>
          <w:color w:val="auto"/>
          <w:sz w:val="24"/>
          <w:highlight w:val="none"/>
        </w:rPr>
      </w:pPr>
    </w:p>
    <w:p w14:paraId="4E6A455E">
      <w:pPr>
        <w:rPr>
          <w:rFonts w:hint="eastAsia" w:ascii="宋体" w:hAnsi="宋体" w:eastAsia="宋体" w:cs="宋体"/>
          <w:color w:val="auto"/>
          <w:sz w:val="24"/>
          <w:highlight w:val="none"/>
        </w:rPr>
      </w:pPr>
    </w:p>
    <w:p w14:paraId="20430F96">
      <w:pPr>
        <w:pStyle w:val="13"/>
        <w:rPr>
          <w:rFonts w:hint="eastAsia" w:ascii="宋体" w:hAnsi="宋体" w:eastAsia="宋体" w:cs="宋体"/>
          <w:color w:val="auto"/>
          <w:sz w:val="24"/>
          <w:highlight w:val="none"/>
        </w:rPr>
      </w:pPr>
    </w:p>
    <w:p w14:paraId="12BE8401">
      <w:pPr>
        <w:rPr>
          <w:rFonts w:hint="eastAsia" w:ascii="宋体" w:hAnsi="宋体" w:eastAsia="宋体" w:cs="宋体"/>
          <w:color w:val="auto"/>
          <w:sz w:val="24"/>
          <w:highlight w:val="none"/>
        </w:rPr>
      </w:pPr>
    </w:p>
    <w:p w14:paraId="081E4D2C">
      <w:pPr>
        <w:pStyle w:val="13"/>
        <w:rPr>
          <w:rFonts w:hint="eastAsia" w:ascii="宋体" w:hAnsi="宋体" w:eastAsia="宋体" w:cs="宋体"/>
          <w:color w:val="auto"/>
          <w:sz w:val="24"/>
          <w:highlight w:val="none"/>
        </w:rPr>
      </w:pPr>
    </w:p>
    <w:p w14:paraId="3BACC2D5">
      <w:pPr>
        <w:rPr>
          <w:rFonts w:hint="eastAsia" w:ascii="宋体" w:hAnsi="宋体" w:eastAsia="宋体" w:cs="宋体"/>
          <w:color w:val="auto"/>
          <w:sz w:val="24"/>
          <w:highlight w:val="none"/>
        </w:rPr>
      </w:pPr>
    </w:p>
    <w:p w14:paraId="76D575B6">
      <w:pPr>
        <w:pStyle w:val="13"/>
        <w:rPr>
          <w:rFonts w:hint="eastAsia" w:ascii="宋体" w:hAnsi="宋体" w:eastAsia="宋体" w:cs="宋体"/>
          <w:color w:val="auto"/>
          <w:sz w:val="24"/>
          <w:highlight w:val="none"/>
        </w:rPr>
      </w:pPr>
    </w:p>
    <w:p w14:paraId="2FCE5D7D">
      <w:pPr>
        <w:rPr>
          <w:rFonts w:hint="eastAsia" w:ascii="宋体" w:hAnsi="宋体" w:eastAsia="宋体" w:cs="宋体"/>
          <w:color w:val="auto"/>
          <w:sz w:val="24"/>
          <w:highlight w:val="none"/>
        </w:rPr>
      </w:pPr>
    </w:p>
    <w:p w14:paraId="182E228E">
      <w:pPr>
        <w:pStyle w:val="13"/>
        <w:rPr>
          <w:rFonts w:hint="eastAsia"/>
        </w:rPr>
      </w:pPr>
    </w:p>
    <w:p w14:paraId="6F55DE73">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（封面格式）</w:t>
      </w:r>
    </w:p>
    <w:p w14:paraId="720B58BA">
      <w:pPr>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p>
    <w:p w14:paraId="7FED052E">
      <w:pPr>
        <w:spacing w:line="560" w:lineRule="exact"/>
        <w:jc w:val="center"/>
        <w:rPr>
          <w:rFonts w:hint="eastAsia" w:ascii="宋体" w:hAnsi="宋体" w:eastAsia="宋体" w:cs="宋体"/>
          <w:color w:val="auto"/>
          <w:sz w:val="48"/>
          <w:szCs w:val="48"/>
          <w:highlight w:val="none"/>
        </w:rPr>
      </w:pPr>
    </w:p>
    <w:p w14:paraId="38CEEC38">
      <w:pPr>
        <w:jc w:val="center"/>
        <w:rPr>
          <w:rFonts w:hint="eastAsia" w:ascii="宋体" w:hAnsi="宋体" w:eastAsia="宋体" w:cs="宋体"/>
          <w:color w:val="auto"/>
          <w:sz w:val="48"/>
          <w:szCs w:val="48"/>
          <w:highlight w:val="none"/>
          <w:lang w:eastAsia="zh-CN"/>
        </w:rPr>
      </w:pPr>
      <w:r>
        <w:rPr>
          <w:rFonts w:hint="eastAsia" w:ascii="宋体" w:hAnsi="宋体" w:eastAsia="宋体" w:cs="宋体"/>
          <w:color w:val="auto"/>
          <w:sz w:val="52"/>
          <w:szCs w:val="52"/>
          <w:highlight w:val="none"/>
          <w:lang w:eastAsia="zh-CN"/>
        </w:rPr>
        <w:t>项目名称</w:t>
      </w:r>
    </w:p>
    <w:p w14:paraId="52AF2871">
      <w:pPr>
        <w:spacing w:line="56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项目编号：</w:t>
      </w:r>
    </w:p>
    <w:p w14:paraId="53833076">
      <w:pPr>
        <w:spacing w:line="560" w:lineRule="exact"/>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8"/>
          <w:szCs w:val="28"/>
          <w:highlight w:val="none"/>
          <w:lang w:val="en-US" w:eastAsia="zh-CN"/>
        </w:rPr>
        <w:t>标项名称：</w:t>
      </w:r>
    </w:p>
    <w:p w14:paraId="3FC2CBBE">
      <w:pPr>
        <w:spacing w:line="560" w:lineRule="exact"/>
        <w:jc w:val="center"/>
        <w:rPr>
          <w:rFonts w:hint="eastAsia" w:ascii="宋体" w:hAnsi="宋体" w:eastAsia="宋体" w:cs="宋体"/>
          <w:color w:val="auto"/>
          <w:sz w:val="44"/>
          <w:szCs w:val="44"/>
          <w:highlight w:val="none"/>
        </w:rPr>
      </w:pPr>
    </w:p>
    <w:p w14:paraId="13E40E50">
      <w:pPr>
        <w:spacing w:line="560" w:lineRule="exact"/>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（商务</w:t>
      </w:r>
      <w:r>
        <w:rPr>
          <w:rFonts w:hint="eastAsia" w:ascii="宋体" w:hAnsi="宋体" w:eastAsia="宋体" w:cs="宋体"/>
          <w:color w:val="auto"/>
          <w:sz w:val="44"/>
          <w:szCs w:val="44"/>
          <w:highlight w:val="none"/>
          <w:lang w:eastAsia="zh-CN"/>
        </w:rPr>
        <w:t>、</w:t>
      </w:r>
      <w:r>
        <w:rPr>
          <w:rFonts w:hint="eastAsia" w:ascii="宋体" w:hAnsi="宋体" w:eastAsia="宋体" w:cs="宋体"/>
          <w:color w:val="auto"/>
          <w:sz w:val="44"/>
          <w:szCs w:val="44"/>
          <w:highlight w:val="none"/>
        </w:rPr>
        <w:t>技术）</w:t>
      </w:r>
    </w:p>
    <w:p w14:paraId="25FCB7CA">
      <w:pPr>
        <w:spacing w:line="360" w:lineRule="auto"/>
        <w:ind w:firstLine="1200" w:firstLineChars="200"/>
        <w:jc w:val="center"/>
        <w:rPr>
          <w:rFonts w:hint="eastAsia" w:ascii="宋体" w:hAnsi="宋体" w:eastAsia="宋体" w:cs="宋体"/>
          <w:color w:val="auto"/>
          <w:sz w:val="60"/>
          <w:szCs w:val="60"/>
          <w:highlight w:val="none"/>
        </w:rPr>
      </w:pPr>
    </w:p>
    <w:p w14:paraId="68571894">
      <w:pPr>
        <w:spacing w:line="360" w:lineRule="auto"/>
        <w:jc w:val="center"/>
        <w:rPr>
          <w:rFonts w:hint="eastAsia" w:ascii="宋体" w:hAnsi="宋体" w:eastAsia="宋体" w:cs="宋体"/>
          <w:color w:val="auto"/>
          <w:sz w:val="72"/>
          <w:szCs w:val="72"/>
          <w:highlight w:val="none"/>
          <w:lang w:val="en-US" w:eastAsia="zh-CN"/>
        </w:rPr>
      </w:pPr>
      <w:r>
        <w:rPr>
          <w:rFonts w:hint="eastAsia" w:ascii="宋体" w:hAnsi="宋体" w:eastAsia="宋体" w:cs="宋体"/>
          <w:color w:val="auto"/>
          <w:sz w:val="72"/>
          <w:szCs w:val="72"/>
          <w:highlight w:val="none"/>
          <w:lang w:val="en-US" w:eastAsia="zh-CN"/>
        </w:rPr>
        <w:t>响</w:t>
      </w:r>
    </w:p>
    <w:p w14:paraId="15C2A071">
      <w:pPr>
        <w:spacing w:line="360" w:lineRule="auto"/>
        <w:jc w:val="center"/>
        <w:rPr>
          <w:rFonts w:hint="eastAsia" w:ascii="宋体" w:hAnsi="宋体" w:eastAsia="宋体" w:cs="宋体"/>
          <w:color w:val="auto"/>
          <w:sz w:val="72"/>
          <w:szCs w:val="72"/>
          <w:highlight w:val="none"/>
          <w:lang w:eastAsia="zh-CN"/>
        </w:rPr>
      </w:pPr>
      <w:r>
        <w:rPr>
          <w:rFonts w:hint="eastAsia" w:ascii="宋体" w:hAnsi="宋体" w:eastAsia="宋体" w:cs="宋体"/>
          <w:color w:val="auto"/>
          <w:sz w:val="72"/>
          <w:szCs w:val="72"/>
          <w:highlight w:val="none"/>
          <w:lang w:val="en-US" w:eastAsia="zh-CN"/>
        </w:rPr>
        <w:t>应</w:t>
      </w:r>
    </w:p>
    <w:p w14:paraId="1C3519AE">
      <w:pPr>
        <w:spacing w:line="360" w:lineRule="auto"/>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文</w:t>
      </w:r>
    </w:p>
    <w:p w14:paraId="179F2C1F">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72"/>
          <w:szCs w:val="72"/>
          <w:highlight w:val="none"/>
        </w:rPr>
        <w:t>件</w:t>
      </w:r>
    </w:p>
    <w:p w14:paraId="1D00E745">
      <w:pPr>
        <w:spacing w:line="560" w:lineRule="exact"/>
        <w:ind w:firstLine="480" w:firstLineChars="200"/>
        <w:rPr>
          <w:rFonts w:hint="eastAsia" w:ascii="宋体" w:hAnsi="宋体" w:eastAsia="宋体" w:cs="宋体"/>
          <w:color w:val="auto"/>
          <w:sz w:val="24"/>
          <w:highlight w:val="none"/>
        </w:rPr>
      </w:pPr>
    </w:p>
    <w:p w14:paraId="1B3F47B9">
      <w:pPr>
        <w:pStyle w:val="7"/>
        <w:rPr>
          <w:rFonts w:hint="eastAsia" w:ascii="宋体" w:hAnsi="宋体" w:eastAsia="宋体" w:cs="宋体"/>
          <w:color w:val="auto"/>
          <w:sz w:val="24"/>
          <w:highlight w:val="none"/>
        </w:rPr>
      </w:pPr>
    </w:p>
    <w:p w14:paraId="112E3087">
      <w:pPr>
        <w:rPr>
          <w:rFonts w:hint="eastAsia"/>
        </w:rPr>
      </w:pPr>
    </w:p>
    <w:p w14:paraId="30336AF4">
      <w:pPr>
        <w:rPr>
          <w:rFonts w:hint="eastAsia" w:ascii="宋体" w:hAnsi="宋体" w:eastAsia="宋体" w:cs="宋体"/>
          <w:highlight w:val="none"/>
        </w:rPr>
      </w:pPr>
    </w:p>
    <w:p w14:paraId="258AED03">
      <w:pPr>
        <w:spacing w:line="360" w:lineRule="auto"/>
        <w:ind w:firstLine="840" w:firstLineChars="3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（全称并加盖</w:t>
      </w:r>
      <w:r>
        <w:rPr>
          <w:rFonts w:hint="eastAsia" w:ascii="宋体" w:hAnsi="宋体" w:eastAsia="宋体" w:cs="宋体"/>
          <w:color w:val="auto"/>
          <w:sz w:val="28"/>
          <w:szCs w:val="28"/>
          <w:highlight w:val="none"/>
          <w:lang w:val="en-US" w:eastAsia="zh-CN"/>
        </w:rPr>
        <w:t>电子签章</w:t>
      </w:r>
      <w:r>
        <w:rPr>
          <w:rFonts w:hint="eastAsia" w:ascii="宋体" w:hAnsi="宋体" w:eastAsia="宋体" w:cs="宋体"/>
          <w:color w:val="auto"/>
          <w:sz w:val="28"/>
          <w:szCs w:val="28"/>
          <w:highlight w:val="none"/>
        </w:rPr>
        <w:t>）</w:t>
      </w:r>
    </w:p>
    <w:p w14:paraId="504370B2">
      <w:pPr>
        <w:spacing w:line="360" w:lineRule="auto"/>
        <w:ind w:firstLine="840" w:firstLineChars="3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单位负责人</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或其授权的代理人：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sz w:val="24"/>
          <w:highlight w:val="none"/>
          <w:lang w:val="en-US" w:eastAsia="zh-CN"/>
        </w:rPr>
        <w:t>电子签章</w:t>
      </w:r>
      <w:r>
        <w:rPr>
          <w:rFonts w:hint="eastAsia" w:ascii="宋体" w:hAnsi="宋体" w:cs="宋体"/>
          <w:sz w:val="24"/>
          <w:highlight w:val="none"/>
          <w:lang w:val="en-US" w:eastAsia="zh-CN"/>
        </w:rPr>
        <w:t>或签字</w:t>
      </w:r>
      <w:r>
        <w:rPr>
          <w:rFonts w:hint="eastAsia" w:ascii="宋体" w:hAnsi="宋体" w:eastAsia="宋体" w:cs="宋体"/>
          <w:color w:val="auto"/>
          <w:sz w:val="28"/>
          <w:szCs w:val="28"/>
          <w:highlight w:val="none"/>
        </w:rPr>
        <w:t>）</w:t>
      </w:r>
    </w:p>
    <w:p w14:paraId="0DBB9534">
      <w:pPr>
        <w:spacing w:line="560" w:lineRule="exact"/>
        <w:ind w:firstLine="560" w:firstLineChars="200"/>
        <w:jc w:val="center"/>
        <w:rPr>
          <w:rFonts w:hint="eastAsia" w:ascii="宋体" w:hAnsi="宋体" w:eastAsia="宋体" w:cs="宋体"/>
          <w:color w:val="auto"/>
          <w:sz w:val="24"/>
          <w:highlight w:val="none"/>
        </w:rPr>
      </w:pPr>
      <w:r>
        <w:rPr>
          <w:rFonts w:hint="eastAsia" w:ascii="宋体" w:hAnsi="宋体" w:cs="宋体"/>
          <w:color w:val="auto"/>
          <w:sz w:val="28"/>
          <w:szCs w:val="28"/>
          <w:highlight w:val="none"/>
          <w:lang w:eastAsia="zh-CN"/>
        </w:rPr>
        <w:t>二〇二</w:t>
      </w:r>
      <w:r>
        <w:rPr>
          <w:rFonts w:hint="eastAsia" w:ascii="宋体" w:hAnsi="宋体" w:cs="宋体"/>
          <w:color w:val="auto"/>
          <w:sz w:val="28"/>
          <w:szCs w:val="28"/>
          <w:highlight w:val="none"/>
          <w:lang w:val="en-US" w:eastAsia="zh-CN"/>
        </w:rPr>
        <w:t>六</w:t>
      </w:r>
      <w:r>
        <w:rPr>
          <w:rFonts w:hint="eastAsia" w:ascii="宋体" w:hAnsi="宋体" w:eastAsia="宋体" w:cs="宋体"/>
          <w:color w:val="auto"/>
          <w:sz w:val="28"/>
          <w:szCs w:val="28"/>
          <w:highlight w:val="none"/>
        </w:rPr>
        <w:t>年  月   日</w:t>
      </w:r>
    </w:p>
    <w:p w14:paraId="502878DB">
      <w:pPr>
        <w:spacing w:line="360" w:lineRule="auto"/>
        <w:ind w:firstLine="602" w:firstLineChars="200"/>
        <w:jc w:val="center"/>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商务、技术文件部分</w:t>
      </w:r>
    </w:p>
    <w:p w14:paraId="199C07D9">
      <w:pPr>
        <w:snapToGrid w:val="0"/>
        <w:spacing w:line="360" w:lineRule="auto"/>
        <w:jc w:val="left"/>
        <w:rPr>
          <w:rFonts w:hint="eastAsia" w:ascii="宋体" w:hAnsi="宋体" w:eastAsia="宋体" w:cs="宋体"/>
          <w:color w:val="000000"/>
          <w:kern w:val="0"/>
          <w:sz w:val="24"/>
          <w:highlight w:val="none"/>
        </w:rPr>
      </w:pPr>
      <w:r>
        <w:rPr>
          <w:rFonts w:hint="eastAsia" w:ascii="宋体" w:hAnsi="宋体" w:eastAsia="宋体" w:cs="宋体"/>
          <w:kern w:val="0"/>
          <w:sz w:val="24"/>
          <w:highlight w:val="none"/>
        </w:rPr>
        <w:t>1．</w:t>
      </w:r>
      <w:r>
        <w:rPr>
          <w:rFonts w:hint="eastAsia" w:ascii="宋体" w:hAnsi="宋体" w:eastAsia="宋体" w:cs="宋体"/>
          <w:color w:val="000000"/>
          <w:kern w:val="0"/>
          <w:sz w:val="24"/>
          <w:highlight w:val="none"/>
        </w:rPr>
        <w:t>法定代表人（</w:t>
      </w:r>
      <w:r>
        <w:rPr>
          <w:rFonts w:hint="eastAsia" w:ascii="宋体" w:hAnsi="宋体" w:eastAsia="宋体" w:cs="宋体"/>
          <w:color w:val="000000"/>
          <w:kern w:val="0"/>
          <w:sz w:val="24"/>
          <w:highlight w:val="none"/>
          <w:lang w:val="en-US" w:eastAsia="zh-CN"/>
        </w:rPr>
        <w:t>单位</w:t>
      </w:r>
      <w:r>
        <w:rPr>
          <w:rFonts w:hint="eastAsia" w:ascii="宋体" w:hAnsi="宋体" w:eastAsia="宋体" w:cs="宋体"/>
          <w:color w:val="000000"/>
          <w:kern w:val="0"/>
          <w:sz w:val="24"/>
          <w:highlight w:val="none"/>
        </w:rPr>
        <w:t>负责人）身份证明书</w:t>
      </w:r>
      <w:r>
        <w:rPr>
          <w:rFonts w:hint="eastAsia" w:ascii="宋体" w:hAnsi="宋体" w:eastAsia="宋体" w:cs="宋体"/>
          <w:kern w:val="0"/>
          <w:sz w:val="24"/>
          <w:highlight w:val="none"/>
        </w:rPr>
        <w:t>………………………………………………</w:t>
      </w:r>
    </w:p>
    <w:p w14:paraId="687E94D7">
      <w:pPr>
        <w:tabs>
          <w:tab w:val="left" w:pos="567"/>
        </w:tabs>
        <w:snapToGrid w:val="0"/>
        <w:spacing w:line="360" w:lineRule="auto"/>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2．法定代表人（</w:t>
      </w:r>
      <w:r>
        <w:rPr>
          <w:rFonts w:hint="eastAsia" w:ascii="宋体" w:hAnsi="宋体" w:eastAsia="宋体" w:cs="宋体"/>
          <w:color w:val="000000"/>
          <w:kern w:val="0"/>
          <w:sz w:val="24"/>
          <w:highlight w:val="none"/>
          <w:lang w:val="en-US" w:eastAsia="zh-CN"/>
        </w:rPr>
        <w:t>单位</w:t>
      </w:r>
      <w:r>
        <w:rPr>
          <w:rFonts w:hint="eastAsia" w:ascii="宋体" w:hAnsi="宋体" w:eastAsia="宋体" w:cs="宋体"/>
          <w:color w:val="000000"/>
          <w:kern w:val="0"/>
          <w:sz w:val="24"/>
          <w:highlight w:val="none"/>
        </w:rPr>
        <w:t>负责人）授权委托书</w:t>
      </w:r>
      <w:r>
        <w:rPr>
          <w:rFonts w:hint="eastAsia" w:ascii="宋体" w:hAnsi="宋体" w:eastAsia="宋体" w:cs="宋体"/>
          <w:kern w:val="0"/>
          <w:sz w:val="24"/>
          <w:highlight w:val="none"/>
        </w:rPr>
        <w:t>………………………………………………</w:t>
      </w:r>
    </w:p>
    <w:p w14:paraId="791E5AE8">
      <w:pPr>
        <w:widowControl/>
        <w:snapToGrid w:val="0"/>
        <w:spacing w:line="360" w:lineRule="auto"/>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3．</w:t>
      </w:r>
      <w:r>
        <w:rPr>
          <w:rFonts w:hint="eastAsia" w:ascii="宋体" w:hAnsi="宋体" w:eastAsia="宋体" w:cs="宋体"/>
          <w:color w:val="000000"/>
          <w:kern w:val="0"/>
          <w:sz w:val="24"/>
          <w:highlight w:val="none"/>
          <w:lang w:val="en-US" w:eastAsia="zh-CN"/>
        </w:rPr>
        <w:t>响应</w:t>
      </w:r>
      <w:r>
        <w:rPr>
          <w:rFonts w:hint="eastAsia" w:ascii="宋体" w:hAnsi="宋体" w:eastAsia="宋体" w:cs="宋体"/>
          <w:color w:val="000000"/>
          <w:kern w:val="0"/>
          <w:sz w:val="24"/>
          <w:highlight w:val="none"/>
        </w:rPr>
        <w:t>函</w:t>
      </w:r>
      <w:r>
        <w:rPr>
          <w:rFonts w:hint="eastAsia" w:ascii="宋体" w:hAnsi="宋体" w:eastAsia="宋体" w:cs="宋体"/>
          <w:kern w:val="0"/>
          <w:sz w:val="24"/>
          <w:highlight w:val="none"/>
        </w:rPr>
        <w:t>………………………………</w:t>
      </w:r>
    </w:p>
    <w:p w14:paraId="5A954AA6">
      <w:pPr>
        <w:widowControl/>
        <w:snapToGrid w:val="0"/>
        <w:spacing w:line="360" w:lineRule="auto"/>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4．开标一览表</w:t>
      </w:r>
      <w:r>
        <w:rPr>
          <w:rFonts w:hint="eastAsia" w:ascii="宋体" w:hAnsi="宋体" w:eastAsia="宋体" w:cs="宋体"/>
          <w:kern w:val="0"/>
          <w:sz w:val="24"/>
          <w:highlight w:val="none"/>
        </w:rPr>
        <w:t>………………………………</w:t>
      </w:r>
    </w:p>
    <w:p w14:paraId="56C288C2">
      <w:pPr>
        <w:widowControl/>
        <w:snapToGrid w:val="0"/>
        <w:spacing w:line="360" w:lineRule="auto"/>
        <w:jc w:val="left"/>
        <w:rPr>
          <w:rFonts w:hint="eastAsia" w:ascii="宋体" w:hAnsi="宋体" w:eastAsia="宋体" w:cs="宋体"/>
          <w:kern w:val="0"/>
          <w:sz w:val="24"/>
          <w:highlight w:val="none"/>
        </w:rPr>
      </w:pPr>
      <w:r>
        <w:rPr>
          <w:rFonts w:hint="eastAsia" w:ascii="宋体" w:hAnsi="宋体" w:cs="宋体"/>
          <w:color w:val="000000"/>
          <w:kern w:val="0"/>
          <w:sz w:val="24"/>
          <w:highlight w:val="none"/>
          <w:lang w:val="en-US" w:eastAsia="zh-CN"/>
        </w:rPr>
        <w:t xml:space="preserve">5. </w:t>
      </w:r>
      <w:r>
        <w:rPr>
          <w:rFonts w:hint="eastAsia" w:ascii="宋体" w:hAnsi="宋体" w:eastAsia="宋体" w:cs="宋体"/>
          <w:color w:val="000000"/>
          <w:kern w:val="0"/>
          <w:sz w:val="24"/>
          <w:highlight w:val="none"/>
          <w:lang w:val="en-US" w:eastAsia="zh-CN"/>
        </w:rPr>
        <w:t>商务</w:t>
      </w:r>
      <w:r>
        <w:rPr>
          <w:rFonts w:hint="eastAsia" w:ascii="宋体" w:hAnsi="宋体" w:eastAsia="宋体" w:cs="宋体"/>
          <w:color w:val="000000"/>
          <w:kern w:val="0"/>
          <w:sz w:val="24"/>
          <w:highlight w:val="none"/>
        </w:rPr>
        <w:t>技术响应及偏离表</w:t>
      </w:r>
      <w:r>
        <w:rPr>
          <w:rFonts w:hint="eastAsia" w:ascii="宋体" w:hAnsi="宋体" w:eastAsia="宋体" w:cs="宋体"/>
          <w:kern w:val="0"/>
          <w:sz w:val="24"/>
          <w:highlight w:val="none"/>
        </w:rPr>
        <w:t>………………………………</w:t>
      </w:r>
    </w:p>
    <w:p w14:paraId="43308259">
      <w:pPr>
        <w:widowControl/>
        <w:snapToGrid w:val="0"/>
        <w:spacing w:line="360" w:lineRule="auto"/>
        <w:jc w:val="left"/>
        <w:rPr>
          <w:rFonts w:hint="eastAsia" w:ascii="宋体" w:hAnsi="宋体" w:eastAsia="宋体" w:cs="宋体"/>
          <w:kern w:val="0"/>
          <w:sz w:val="24"/>
          <w:highlight w:val="none"/>
        </w:rPr>
      </w:pPr>
      <w:r>
        <w:rPr>
          <w:rFonts w:hint="eastAsia" w:ascii="宋体" w:hAnsi="宋体" w:cs="宋体"/>
          <w:color w:val="000000"/>
          <w:kern w:val="0"/>
          <w:sz w:val="24"/>
          <w:highlight w:val="none"/>
          <w:lang w:val="en-US" w:eastAsia="zh-CN"/>
        </w:rPr>
        <w:t>6</w:t>
      </w:r>
      <w:r>
        <w:rPr>
          <w:rFonts w:hint="eastAsia" w:ascii="宋体" w:hAnsi="宋体" w:eastAsia="宋体" w:cs="宋体"/>
          <w:color w:val="000000"/>
          <w:kern w:val="0"/>
          <w:sz w:val="24"/>
          <w:highlight w:val="none"/>
        </w:rPr>
        <w:t>．</w:t>
      </w:r>
      <w:r>
        <w:rPr>
          <w:rFonts w:hint="eastAsia" w:ascii="宋体" w:hAnsi="宋体" w:eastAsia="宋体" w:cs="宋体"/>
          <w:color w:val="000000"/>
          <w:kern w:val="0"/>
          <w:sz w:val="24"/>
          <w:highlight w:val="none"/>
          <w:lang w:val="en-US" w:eastAsia="zh-CN"/>
        </w:rPr>
        <w:t>整体实施方案</w:t>
      </w:r>
      <w:r>
        <w:rPr>
          <w:rFonts w:hint="eastAsia" w:ascii="宋体" w:hAnsi="宋体" w:eastAsia="宋体" w:cs="宋体"/>
          <w:kern w:val="0"/>
          <w:sz w:val="24"/>
          <w:highlight w:val="none"/>
        </w:rPr>
        <w:t>………………………………</w:t>
      </w:r>
    </w:p>
    <w:p w14:paraId="595B99D8">
      <w:pPr>
        <w:snapToGrid w:val="0"/>
        <w:spacing w:line="360" w:lineRule="auto"/>
        <w:jc w:val="left"/>
        <w:rPr>
          <w:rFonts w:hint="eastAsia" w:ascii="宋体" w:hAnsi="宋体" w:eastAsia="宋体" w:cs="宋体"/>
          <w:color w:val="000000"/>
          <w:kern w:val="0"/>
          <w:sz w:val="24"/>
          <w:highlight w:val="none"/>
        </w:rPr>
      </w:pPr>
      <w:r>
        <w:rPr>
          <w:rFonts w:hint="eastAsia" w:ascii="宋体" w:hAnsi="宋体" w:cs="宋体"/>
          <w:color w:val="000000"/>
          <w:kern w:val="0"/>
          <w:sz w:val="24"/>
          <w:highlight w:val="none"/>
          <w:lang w:val="en-US" w:eastAsia="zh-CN"/>
        </w:rPr>
        <w:t>7</w:t>
      </w:r>
      <w:r>
        <w:rPr>
          <w:rFonts w:hint="eastAsia" w:ascii="宋体" w:hAnsi="宋体" w:eastAsia="宋体" w:cs="宋体"/>
          <w:color w:val="000000"/>
          <w:kern w:val="0"/>
          <w:sz w:val="24"/>
          <w:highlight w:val="none"/>
        </w:rPr>
        <w:t>．</w:t>
      </w:r>
      <w:r>
        <w:rPr>
          <w:rFonts w:hint="eastAsia" w:ascii="宋体" w:hAnsi="宋体" w:eastAsia="宋体" w:cs="宋体"/>
          <w:color w:val="000000"/>
          <w:kern w:val="0"/>
          <w:sz w:val="24"/>
          <w:highlight w:val="none"/>
          <w:lang w:val="en-US" w:eastAsia="zh-CN"/>
        </w:rPr>
        <w:t>供应商及人员配备情况表</w:t>
      </w:r>
      <w:r>
        <w:rPr>
          <w:rFonts w:hint="eastAsia" w:ascii="宋体" w:hAnsi="宋体" w:eastAsia="宋体" w:cs="宋体"/>
          <w:color w:val="000000"/>
          <w:kern w:val="0"/>
          <w:sz w:val="24"/>
          <w:highlight w:val="none"/>
        </w:rPr>
        <w:t>……………………………</w:t>
      </w:r>
    </w:p>
    <w:p w14:paraId="14475835">
      <w:pPr>
        <w:snapToGrid w:val="0"/>
        <w:spacing w:line="360" w:lineRule="auto"/>
        <w:jc w:val="left"/>
        <w:rPr>
          <w:rFonts w:hint="eastAsia" w:ascii="宋体" w:hAnsi="宋体" w:eastAsia="宋体" w:cs="宋体"/>
          <w:color w:val="000000"/>
          <w:kern w:val="0"/>
          <w:sz w:val="24"/>
          <w:highlight w:val="none"/>
        </w:rPr>
      </w:pPr>
      <w:r>
        <w:rPr>
          <w:rFonts w:hint="eastAsia" w:ascii="宋体" w:hAnsi="宋体" w:cs="宋体"/>
          <w:color w:val="000000"/>
          <w:kern w:val="0"/>
          <w:sz w:val="24"/>
          <w:highlight w:val="none"/>
          <w:lang w:val="en-US" w:eastAsia="zh-CN"/>
        </w:rPr>
        <w:t>8</w:t>
      </w:r>
      <w:r>
        <w:rPr>
          <w:rFonts w:hint="eastAsia" w:ascii="宋体" w:hAnsi="宋体" w:eastAsia="宋体" w:cs="宋体"/>
          <w:color w:val="000000"/>
          <w:kern w:val="0"/>
          <w:sz w:val="24"/>
          <w:highlight w:val="none"/>
        </w:rPr>
        <w:t>．同类项目合同案例及相关证明资料……………………………</w:t>
      </w:r>
    </w:p>
    <w:p w14:paraId="26A75FBD">
      <w:pPr>
        <w:snapToGrid w:val="0"/>
        <w:spacing w:line="360" w:lineRule="auto"/>
        <w:jc w:val="left"/>
        <w:rPr>
          <w:rFonts w:hint="eastAsia" w:ascii="宋体" w:hAnsi="宋体" w:eastAsia="宋体" w:cs="宋体"/>
          <w:color w:val="000000"/>
          <w:kern w:val="0"/>
          <w:sz w:val="24"/>
          <w:highlight w:val="none"/>
        </w:rPr>
      </w:pPr>
      <w:r>
        <w:rPr>
          <w:rFonts w:hint="eastAsia" w:ascii="宋体" w:hAnsi="宋体" w:cs="宋体"/>
          <w:color w:val="000000"/>
          <w:kern w:val="0"/>
          <w:sz w:val="24"/>
          <w:highlight w:val="none"/>
          <w:lang w:val="en-US" w:eastAsia="zh-CN"/>
        </w:rPr>
        <w:t>9</w:t>
      </w:r>
      <w:r>
        <w:rPr>
          <w:rFonts w:hint="eastAsia" w:ascii="宋体" w:hAnsi="宋体" w:eastAsia="宋体" w:cs="宋体"/>
          <w:color w:val="000000"/>
          <w:kern w:val="0"/>
          <w:sz w:val="24"/>
          <w:highlight w:val="none"/>
        </w:rPr>
        <w:t>．</w:t>
      </w:r>
      <w:r>
        <w:rPr>
          <w:rFonts w:hint="eastAsia" w:ascii="宋体" w:hAnsi="宋体" w:eastAsia="宋体" w:cs="宋体"/>
          <w:color w:val="000000"/>
          <w:kern w:val="0"/>
          <w:sz w:val="24"/>
          <w:highlight w:val="none"/>
          <w:lang w:eastAsia="zh-CN"/>
        </w:rPr>
        <w:t>供应商</w:t>
      </w:r>
      <w:r>
        <w:rPr>
          <w:rFonts w:hint="eastAsia" w:ascii="宋体" w:hAnsi="宋体" w:eastAsia="宋体" w:cs="宋体"/>
          <w:color w:val="000000"/>
          <w:kern w:val="0"/>
          <w:sz w:val="24"/>
          <w:highlight w:val="none"/>
        </w:rPr>
        <w:t>认为需要提供的其材料……………………………</w:t>
      </w:r>
    </w:p>
    <w:p w14:paraId="2C87DFD1">
      <w:pPr>
        <w:snapToGrid w:val="0"/>
        <w:spacing w:line="360" w:lineRule="auto"/>
        <w:jc w:val="left"/>
        <w:rPr>
          <w:rFonts w:hint="eastAsia" w:ascii="宋体" w:hAnsi="宋体" w:eastAsia="宋体" w:cs="宋体"/>
          <w:color w:val="000000"/>
          <w:kern w:val="0"/>
          <w:sz w:val="24"/>
          <w:highlight w:val="none"/>
        </w:rPr>
      </w:pPr>
    </w:p>
    <w:p w14:paraId="6C8FFD18">
      <w:pPr>
        <w:widowControl/>
        <w:jc w:val="both"/>
        <w:rPr>
          <w:rFonts w:hint="eastAsia" w:ascii="宋体" w:hAnsi="宋体" w:eastAsia="宋体" w:cs="宋体"/>
          <w:kern w:val="0"/>
          <w:sz w:val="24"/>
          <w:highlight w:val="none"/>
        </w:rPr>
      </w:pPr>
    </w:p>
    <w:p w14:paraId="0E70F821">
      <w:pPr>
        <w:widowControl/>
        <w:jc w:val="center"/>
        <w:rPr>
          <w:rFonts w:hint="eastAsia" w:ascii="宋体" w:hAnsi="宋体" w:eastAsia="宋体" w:cs="宋体"/>
          <w:kern w:val="0"/>
          <w:sz w:val="24"/>
          <w:highlight w:val="none"/>
        </w:rPr>
      </w:pPr>
    </w:p>
    <w:p w14:paraId="0B1CDDE0">
      <w:pPr>
        <w:widowControl/>
        <w:jc w:val="center"/>
        <w:rPr>
          <w:rFonts w:hint="eastAsia" w:ascii="宋体" w:hAnsi="宋体" w:eastAsia="宋体" w:cs="宋体"/>
          <w:kern w:val="0"/>
          <w:sz w:val="24"/>
          <w:highlight w:val="none"/>
        </w:rPr>
      </w:pPr>
    </w:p>
    <w:p w14:paraId="31CFFD7F">
      <w:pPr>
        <w:widowControl/>
        <w:jc w:val="center"/>
        <w:rPr>
          <w:rFonts w:hint="eastAsia" w:ascii="宋体" w:hAnsi="宋体" w:eastAsia="宋体" w:cs="宋体"/>
          <w:kern w:val="0"/>
          <w:sz w:val="24"/>
          <w:highlight w:val="none"/>
        </w:rPr>
      </w:pPr>
    </w:p>
    <w:p w14:paraId="2266A6F7">
      <w:pPr>
        <w:widowControl/>
        <w:jc w:val="center"/>
        <w:rPr>
          <w:rFonts w:hint="eastAsia" w:ascii="宋体" w:hAnsi="宋体" w:eastAsia="宋体" w:cs="宋体"/>
          <w:kern w:val="0"/>
          <w:sz w:val="24"/>
          <w:highlight w:val="none"/>
        </w:rPr>
      </w:pPr>
    </w:p>
    <w:p w14:paraId="6C6FBAF7">
      <w:pPr>
        <w:widowControl/>
        <w:jc w:val="center"/>
        <w:rPr>
          <w:rFonts w:hint="eastAsia" w:ascii="宋体" w:hAnsi="宋体" w:eastAsia="宋体" w:cs="宋体"/>
          <w:kern w:val="0"/>
          <w:sz w:val="24"/>
          <w:highlight w:val="none"/>
        </w:rPr>
      </w:pPr>
    </w:p>
    <w:p w14:paraId="2EEF1DB8">
      <w:pPr>
        <w:widowControl/>
        <w:jc w:val="center"/>
        <w:rPr>
          <w:rFonts w:hint="eastAsia" w:ascii="宋体" w:hAnsi="宋体" w:eastAsia="宋体" w:cs="宋体"/>
          <w:kern w:val="0"/>
          <w:sz w:val="24"/>
          <w:highlight w:val="none"/>
        </w:rPr>
      </w:pPr>
    </w:p>
    <w:p w14:paraId="5EC02C0C">
      <w:pPr>
        <w:widowControl/>
        <w:jc w:val="center"/>
        <w:rPr>
          <w:rFonts w:hint="eastAsia" w:ascii="宋体" w:hAnsi="宋体" w:eastAsia="宋体" w:cs="宋体"/>
          <w:kern w:val="0"/>
          <w:sz w:val="24"/>
          <w:highlight w:val="none"/>
        </w:rPr>
      </w:pPr>
    </w:p>
    <w:p w14:paraId="338A922E">
      <w:pPr>
        <w:widowControl/>
        <w:jc w:val="center"/>
        <w:rPr>
          <w:rFonts w:hint="eastAsia" w:ascii="宋体" w:hAnsi="宋体" w:eastAsia="宋体" w:cs="宋体"/>
          <w:kern w:val="0"/>
          <w:sz w:val="24"/>
          <w:highlight w:val="none"/>
        </w:rPr>
      </w:pPr>
    </w:p>
    <w:p w14:paraId="61B9D4D1">
      <w:pPr>
        <w:widowControl/>
        <w:jc w:val="center"/>
        <w:rPr>
          <w:rFonts w:hint="eastAsia" w:ascii="宋体" w:hAnsi="宋体" w:eastAsia="宋体" w:cs="宋体"/>
          <w:kern w:val="0"/>
          <w:sz w:val="24"/>
          <w:highlight w:val="none"/>
        </w:rPr>
      </w:pPr>
    </w:p>
    <w:p w14:paraId="12CE6665">
      <w:pPr>
        <w:widowControl/>
        <w:jc w:val="center"/>
        <w:rPr>
          <w:rFonts w:hint="eastAsia" w:ascii="宋体" w:hAnsi="宋体" w:eastAsia="宋体" w:cs="宋体"/>
          <w:kern w:val="0"/>
          <w:sz w:val="24"/>
          <w:highlight w:val="none"/>
        </w:rPr>
      </w:pPr>
    </w:p>
    <w:p w14:paraId="30B514A8">
      <w:pPr>
        <w:widowControl/>
        <w:jc w:val="center"/>
        <w:rPr>
          <w:rFonts w:hint="eastAsia" w:ascii="宋体" w:hAnsi="宋体" w:eastAsia="宋体" w:cs="宋体"/>
          <w:kern w:val="0"/>
          <w:sz w:val="24"/>
          <w:highlight w:val="none"/>
        </w:rPr>
      </w:pPr>
    </w:p>
    <w:p w14:paraId="2C02BDC2">
      <w:pPr>
        <w:widowControl/>
        <w:jc w:val="center"/>
        <w:rPr>
          <w:rFonts w:hint="eastAsia" w:ascii="宋体" w:hAnsi="宋体" w:eastAsia="宋体" w:cs="宋体"/>
          <w:kern w:val="0"/>
          <w:sz w:val="24"/>
          <w:highlight w:val="none"/>
        </w:rPr>
      </w:pPr>
    </w:p>
    <w:p w14:paraId="5712031F">
      <w:pPr>
        <w:widowControl/>
        <w:jc w:val="center"/>
        <w:rPr>
          <w:rFonts w:hint="eastAsia" w:ascii="宋体" w:hAnsi="宋体" w:eastAsia="宋体" w:cs="宋体"/>
          <w:kern w:val="0"/>
          <w:sz w:val="24"/>
          <w:highlight w:val="none"/>
        </w:rPr>
      </w:pPr>
    </w:p>
    <w:p w14:paraId="0C33AF76">
      <w:pPr>
        <w:widowControl/>
        <w:jc w:val="center"/>
        <w:rPr>
          <w:rFonts w:hint="eastAsia" w:ascii="宋体" w:hAnsi="宋体" w:eastAsia="宋体" w:cs="宋体"/>
          <w:kern w:val="0"/>
          <w:sz w:val="24"/>
          <w:highlight w:val="none"/>
        </w:rPr>
      </w:pPr>
    </w:p>
    <w:p w14:paraId="16ED515E">
      <w:pPr>
        <w:widowControl/>
        <w:jc w:val="center"/>
        <w:rPr>
          <w:rFonts w:hint="eastAsia" w:ascii="宋体" w:hAnsi="宋体" w:eastAsia="宋体" w:cs="宋体"/>
          <w:kern w:val="0"/>
          <w:sz w:val="24"/>
          <w:highlight w:val="none"/>
        </w:rPr>
      </w:pPr>
    </w:p>
    <w:p w14:paraId="45D6AE4D">
      <w:pPr>
        <w:widowControl/>
        <w:jc w:val="center"/>
        <w:rPr>
          <w:rFonts w:hint="eastAsia" w:ascii="宋体" w:hAnsi="宋体" w:eastAsia="宋体" w:cs="宋体"/>
          <w:kern w:val="0"/>
          <w:sz w:val="24"/>
          <w:highlight w:val="none"/>
        </w:rPr>
      </w:pPr>
    </w:p>
    <w:p w14:paraId="67F2AA8A">
      <w:pPr>
        <w:widowControl/>
        <w:jc w:val="center"/>
        <w:rPr>
          <w:rFonts w:hint="eastAsia" w:ascii="宋体" w:hAnsi="宋体" w:eastAsia="宋体" w:cs="宋体"/>
          <w:kern w:val="0"/>
          <w:sz w:val="24"/>
          <w:highlight w:val="none"/>
        </w:rPr>
      </w:pPr>
    </w:p>
    <w:p w14:paraId="7251255F">
      <w:pPr>
        <w:widowControl/>
        <w:jc w:val="center"/>
        <w:rPr>
          <w:rFonts w:hint="eastAsia" w:ascii="宋体" w:hAnsi="宋体" w:eastAsia="宋体" w:cs="宋体"/>
          <w:kern w:val="0"/>
          <w:sz w:val="24"/>
          <w:highlight w:val="none"/>
        </w:rPr>
      </w:pPr>
    </w:p>
    <w:p w14:paraId="6EC2EB8A">
      <w:pPr>
        <w:pStyle w:val="13"/>
        <w:rPr>
          <w:rFonts w:hint="eastAsia" w:ascii="宋体" w:hAnsi="宋体" w:eastAsia="宋体" w:cs="宋体"/>
          <w:kern w:val="0"/>
          <w:sz w:val="24"/>
          <w:highlight w:val="none"/>
        </w:rPr>
      </w:pPr>
    </w:p>
    <w:p w14:paraId="645E00B6">
      <w:pPr>
        <w:rPr>
          <w:rFonts w:hint="eastAsia" w:ascii="宋体" w:hAnsi="宋体" w:eastAsia="宋体" w:cs="宋体"/>
          <w:kern w:val="0"/>
          <w:sz w:val="24"/>
          <w:highlight w:val="none"/>
        </w:rPr>
      </w:pPr>
    </w:p>
    <w:p w14:paraId="510F8848">
      <w:pPr>
        <w:pStyle w:val="13"/>
        <w:rPr>
          <w:rFonts w:hint="eastAsia" w:ascii="宋体" w:hAnsi="宋体" w:eastAsia="宋体" w:cs="宋体"/>
          <w:kern w:val="0"/>
          <w:sz w:val="24"/>
          <w:highlight w:val="none"/>
        </w:rPr>
      </w:pPr>
    </w:p>
    <w:p w14:paraId="6DCA4132">
      <w:pPr>
        <w:rPr>
          <w:rFonts w:hint="eastAsia"/>
        </w:rPr>
      </w:pPr>
    </w:p>
    <w:p w14:paraId="0B5B3358">
      <w:pPr>
        <w:widowControl/>
        <w:jc w:val="center"/>
        <w:rPr>
          <w:rFonts w:hint="eastAsia" w:ascii="宋体" w:hAnsi="宋体" w:eastAsia="宋体" w:cs="宋体"/>
          <w:kern w:val="0"/>
          <w:sz w:val="24"/>
          <w:highlight w:val="none"/>
        </w:rPr>
      </w:pPr>
    </w:p>
    <w:p w14:paraId="7BBD73AF">
      <w:pPr>
        <w:widowControl/>
        <w:jc w:val="center"/>
        <w:rPr>
          <w:rFonts w:hint="eastAsia" w:ascii="宋体" w:hAnsi="宋体" w:eastAsia="宋体" w:cs="宋体"/>
          <w:kern w:val="0"/>
          <w:sz w:val="24"/>
          <w:highlight w:val="none"/>
        </w:rPr>
      </w:pPr>
    </w:p>
    <w:p w14:paraId="47FBC2D8">
      <w:pPr>
        <w:pStyle w:val="9"/>
        <w:rPr>
          <w:rFonts w:hint="eastAsia"/>
        </w:rPr>
      </w:pPr>
    </w:p>
    <w:p w14:paraId="30BC29C2">
      <w:pPr>
        <w:widowControl/>
        <w:tabs>
          <w:tab w:val="left" w:pos="567"/>
        </w:tabs>
        <w:snapToGrid w:val="0"/>
        <w:spacing w:line="360" w:lineRule="auto"/>
        <w:jc w:val="left"/>
        <w:rPr>
          <w:rFonts w:hint="eastAsia" w:ascii="宋体" w:hAnsi="宋体" w:eastAsia="宋体" w:cs="宋体"/>
          <w:b/>
          <w:color w:val="000000"/>
          <w:kern w:val="0"/>
          <w:sz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b/>
          <w:color w:val="000000"/>
          <w:kern w:val="0"/>
          <w:sz w:val="24"/>
          <w:highlight w:val="none"/>
        </w:rPr>
        <w:t>1．法定代表人（</w:t>
      </w:r>
      <w:r>
        <w:rPr>
          <w:rFonts w:hint="eastAsia" w:ascii="宋体" w:hAnsi="宋体" w:cs="宋体"/>
          <w:b/>
          <w:color w:val="000000"/>
          <w:kern w:val="0"/>
          <w:sz w:val="24"/>
          <w:highlight w:val="none"/>
          <w:lang w:val="en-US" w:eastAsia="zh-CN"/>
        </w:rPr>
        <w:t>单位负责人</w:t>
      </w:r>
      <w:r>
        <w:rPr>
          <w:rFonts w:hint="eastAsia" w:ascii="宋体" w:hAnsi="宋体" w:eastAsia="宋体" w:cs="宋体"/>
          <w:b/>
          <w:color w:val="000000"/>
          <w:kern w:val="0"/>
          <w:sz w:val="24"/>
          <w:highlight w:val="none"/>
        </w:rPr>
        <w:t>）身份证明书格式</w:t>
      </w:r>
      <w:r>
        <w:rPr>
          <w:rFonts w:hint="eastAsia" w:ascii="宋体" w:hAnsi="宋体" w:eastAsia="宋体" w:cs="宋体"/>
          <w:b/>
          <w:color w:val="000000"/>
          <w:kern w:val="0"/>
          <w:sz w:val="24"/>
          <w:highlight w:val="none"/>
          <w:lang w:eastAsia="zh-CN"/>
        </w:rPr>
        <w:t>；</w:t>
      </w:r>
    </w:p>
    <w:p w14:paraId="3C7539FF">
      <w:pPr>
        <w:widowControl/>
        <w:snapToGrid w:val="0"/>
        <w:spacing w:line="360" w:lineRule="auto"/>
        <w:ind w:left="562" w:hanging="562" w:hangingChars="200"/>
        <w:jc w:val="center"/>
        <w:rPr>
          <w:rFonts w:hint="eastAsia" w:ascii="宋体" w:hAnsi="宋体" w:eastAsia="宋体" w:cs="宋体"/>
          <w:b/>
          <w:color w:val="000000"/>
          <w:kern w:val="0"/>
          <w:sz w:val="28"/>
          <w:szCs w:val="28"/>
          <w:highlight w:val="none"/>
        </w:rPr>
      </w:pPr>
      <w:r>
        <w:rPr>
          <w:rFonts w:hint="eastAsia" w:ascii="宋体" w:hAnsi="宋体" w:cs="宋体"/>
          <w:b/>
          <w:color w:val="000000"/>
          <w:kern w:val="0"/>
          <w:sz w:val="28"/>
          <w:szCs w:val="28"/>
          <w:highlight w:val="none"/>
          <w:lang w:val="en-US" w:eastAsia="zh-CN"/>
        </w:rPr>
        <w:t>1.</w:t>
      </w:r>
      <w:r>
        <w:rPr>
          <w:rFonts w:hint="eastAsia" w:ascii="宋体" w:hAnsi="宋体" w:eastAsia="宋体" w:cs="宋体"/>
          <w:b/>
          <w:color w:val="000000"/>
          <w:kern w:val="0"/>
          <w:sz w:val="28"/>
          <w:szCs w:val="28"/>
          <w:highlight w:val="none"/>
        </w:rPr>
        <w:t xml:space="preserve">法定代表人身份证明书 </w:t>
      </w:r>
    </w:p>
    <w:p w14:paraId="15A94ADA">
      <w:pPr>
        <w:widowControl/>
        <w:snapToGrid w:val="0"/>
        <w:spacing w:line="360" w:lineRule="auto"/>
        <w:ind w:firstLine="562" w:firstLineChars="200"/>
        <w:jc w:val="left"/>
        <w:rPr>
          <w:rFonts w:hint="eastAsia" w:ascii="宋体" w:hAnsi="宋体" w:eastAsia="宋体" w:cs="宋体"/>
          <w:b/>
          <w:color w:val="000000"/>
          <w:kern w:val="0"/>
          <w:sz w:val="28"/>
          <w:highlight w:val="none"/>
        </w:rPr>
      </w:pPr>
    </w:p>
    <w:p w14:paraId="30F64737">
      <w:pPr>
        <w:widowControl/>
        <w:snapToGrid w:val="0"/>
        <w:spacing w:line="360" w:lineRule="auto"/>
        <w:ind w:firstLine="480" w:firstLineChars="20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mc:AlternateContent>
          <mc:Choice Requires="wps">
            <w:drawing>
              <wp:anchor distT="0" distB="0" distL="114300" distR="114300" simplePos="0" relativeHeight="251663360" behindDoc="0" locked="0" layoutInCell="1" allowOverlap="1">
                <wp:simplePos x="0" y="0"/>
                <wp:positionH relativeFrom="column">
                  <wp:posOffset>1231900</wp:posOffset>
                </wp:positionH>
                <wp:positionV relativeFrom="paragraph">
                  <wp:posOffset>193675</wp:posOffset>
                </wp:positionV>
                <wp:extent cx="4114800" cy="0"/>
                <wp:effectExtent l="0" t="4445" r="0" b="5080"/>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7pt;margin-top:15.25pt;height:0pt;width:324pt;z-index:251663360;mso-width-relative:page;mso-height-relative:page;" filled="f" stroked="t" coordsize="21600,21600" o:gfxdata="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p41T7V&#10;AAAACQEAAA8AAAAAAAAAAQAgAAAAIgAAAGRycy9kb3ducmV2LnhtbFBLAQIUABQAAAAIAIdO4kAL&#10;dlDK6gEAALoDAAAOAAAAAAAAAAEAIAAAACQBAABkcnMvZTJvRG9jLnhtbFBLBQYAAAAABgAGAFkB&#10;AACABQAAAAA=&#10;">
                <v:fill on="f" focussize="0,0"/>
                <v:stroke color="#000000" joinstyle="round"/>
                <v:imagedata o:title=""/>
                <o:lock v:ext="edit" aspectratio="f"/>
              </v:line>
            </w:pict>
          </mc:Fallback>
        </mc:AlternateContent>
      </w:r>
      <w:r>
        <w:rPr>
          <w:rFonts w:hint="eastAsia" w:ascii="宋体" w:hAnsi="宋体" w:eastAsia="宋体" w:cs="宋体"/>
          <w:color w:val="000000"/>
          <w:kern w:val="0"/>
          <w:sz w:val="24"/>
          <w:highlight w:val="none"/>
        </w:rPr>
        <w:t>单位名称：</w:t>
      </w:r>
    </w:p>
    <w:p w14:paraId="369F1238">
      <w:pPr>
        <w:widowControl/>
        <w:snapToGrid w:val="0"/>
        <w:spacing w:line="360" w:lineRule="auto"/>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mc:AlternateContent>
          <mc:Choice Requires="wps">
            <w:drawing>
              <wp:anchor distT="0" distB="0" distL="114300" distR="114300" simplePos="0" relativeHeight="251660288" behindDoc="0" locked="0" layoutInCell="1" allowOverlap="1">
                <wp:simplePos x="0" y="0"/>
                <wp:positionH relativeFrom="column">
                  <wp:posOffset>1257300</wp:posOffset>
                </wp:positionH>
                <wp:positionV relativeFrom="paragraph">
                  <wp:posOffset>201295</wp:posOffset>
                </wp:positionV>
                <wp:extent cx="4114800" cy="0"/>
                <wp:effectExtent l="0" t="4445" r="0" b="5080"/>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9pt;margin-top:15.85pt;height:0pt;width:324pt;z-index:251660288;mso-width-relative:page;mso-height-relative:page;" filled="f" stroked="t" coordsize="21600,21600" o:gfxdata="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Z85yn&#10;1gAAAAkBAAAPAAAAAAAAAAEAIAAAACIAAABkcnMvZG93bnJldi54bWxQSwECFAAUAAAACACHTuJA&#10;qeqceuoBAAC4AwAADgAAAAAAAAABACAAAAAlAQAAZHJzL2Uyb0RvYy54bWxQSwUGAAAAAAYABgBZ&#10;AQAAgQUAAAAA&#10;">
                <v:fill on="f" focussize="0,0"/>
                <v:stroke color="#000000" joinstyle="round"/>
                <v:imagedata o:title=""/>
                <o:lock v:ext="edit" aspectratio="f"/>
              </v:line>
            </w:pict>
          </mc:Fallback>
        </mc:AlternateContent>
      </w:r>
      <w:r>
        <w:rPr>
          <w:rFonts w:hint="eastAsia" w:ascii="宋体" w:hAnsi="宋体" w:eastAsia="宋体" w:cs="宋体"/>
          <w:color w:val="000000"/>
          <w:kern w:val="0"/>
          <w:sz w:val="24"/>
          <w:highlight w:val="none"/>
        </w:rPr>
        <w:t xml:space="preserve">    单位性质：</w:t>
      </w:r>
    </w:p>
    <w:p w14:paraId="22EE7CC8">
      <w:pPr>
        <w:widowControl/>
        <w:snapToGrid w:val="0"/>
        <w:spacing w:line="360" w:lineRule="auto"/>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mc:AlternateContent>
          <mc:Choice Requires="wps">
            <w:drawing>
              <wp:anchor distT="0" distB="0" distL="114300" distR="114300" simplePos="0" relativeHeight="251661312" behindDoc="0" locked="0" layoutInCell="1" allowOverlap="1">
                <wp:simplePos x="0" y="0"/>
                <wp:positionH relativeFrom="column">
                  <wp:posOffset>1231900</wp:posOffset>
                </wp:positionH>
                <wp:positionV relativeFrom="paragraph">
                  <wp:posOffset>201295</wp:posOffset>
                </wp:positionV>
                <wp:extent cx="4114800" cy="0"/>
                <wp:effectExtent l="0" t="4445" r="0" b="5080"/>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7pt;margin-top:15.85pt;height:0pt;width:324pt;z-index:251661312;mso-width-relative:page;mso-height-relative:page;" filled="f" stroked="t" coordsize="21600,21600" o:gfxdata="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n9Zl7W&#10;AAAACQEAAA8AAAAAAAAAAQAgAAAAIgAAAGRycy9kb3ducmV2LnhtbFBLAQIUABQAAAAIAIdO4kBp&#10;Zwcx6QEAALgDAAAOAAAAAAAAAAEAIAAAACUBAABkcnMvZTJvRG9jLnhtbFBLBQYAAAAABgAGAFkB&#10;AACABQAAAAA=&#10;">
                <v:fill on="f" focussize="0,0"/>
                <v:stroke color="#000000" joinstyle="round"/>
                <v:imagedata o:title=""/>
                <o:lock v:ext="edit" aspectratio="f"/>
              </v:line>
            </w:pict>
          </mc:Fallback>
        </mc:AlternateContent>
      </w:r>
      <w:r>
        <w:rPr>
          <w:rFonts w:hint="eastAsia" w:ascii="宋体" w:hAnsi="宋体" w:eastAsia="宋体" w:cs="宋体"/>
          <w:color w:val="000000"/>
          <w:kern w:val="0"/>
          <w:sz w:val="24"/>
          <w:highlight w:val="none"/>
        </w:rPr>
        <w:t xml:space="preserve">    地    址：</w:t>
      </w:r>
    </w:p>
    <w:p w14:paraId="31E6DA4C">
      <w:pPr>
        <w:widowControl/>
        <w:snapToGrid w:val="0"/>
        <w:spacing w:line="360" w:lineRule="auto"/>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mc:AlternateContent>
          <mc:Choice Requires="wps">
            <w:drawing>
              <wp:anchor distT="0" distB="0" distL="114300" distR="114300" simplePos="0" relativeHeight="251662336" behindDoc="0" locked="0" layoutInCell="1" allowOverlap="1">
                <wp:simplePos x="0" y="0"/>
                <wp:positionH relativeFrom="column">
                  <wp:posOffset>1257300</wp:posOffset>
                </wp:positionH>
                <wp:positionV relativeFrom="paragraph">
                  <wp:posOffset>203200</wp:posOffset>
                </wp:positionV>
                <wp:extent cx="4114800" cy="0"/>
                <wp:effectExtent l="0" t="4445" r="0" b="5080"/>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9pt;margin-top:16pt;height:0pt;width:324pt;z-index:251662336;mso-width-relative:page;mso-height-relative:page;" filled="f" stroked="t" coordsize="21600,21600" o:gfxdata="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RKdpE1AAA&#10;AAkBAAAPAAAAAAAAAAEAIAAAACIAAABkcnMvZG93bnJldi54bWxQSwECFAAUAAAACACHTuJAz348&#10;dekBAAC4AwAADgAAAAAAAAABACAAAAAjAQAAZHJzL2Uyb0RvYy54bWxQSwUGAAAAAAYABgBZAQAA&#10;fgUAAAAA&#10;">
                <v:fill on="f" focussize="0,0"/>
                <v:stroke color="#000000" joinstyle="round"/>
                <v:imagedata o:title=""/>
                <o:lock v:ext="edit" aspectratio="f"/>
              </v:line>
            </w:pict>
          </mc:Fallback>
        </mc:AlternateContent>
      </w:r>
      <w:r>
        <w:rPr>
          <w:rFonts w:hint="eastAsia" w:ascii="宋体" w:hAnsi="宋体" w:eastAsia="宋体" w:cs="宋体"/>
          <w:color w:val="000000"/>
          <w:kern w:val="0"/>
          <w:sz w:val="24"/>
          <w:highlight w:val="none"/>
        </w:rPr>
        <w:t xml:space="preserve">    成立时间：               年    月    日</w:t>
      </w:r>
    </w:p>
    <w:p w14:paraId="18169F62">
      <w:pPr>
        <w:widowControl/>
        <w:snapToGrid w:val="0"/>
        <w:spacing w:line="360" w:lineRule="auto"/>
        <w:jc w:val="left"/>
        <w:rPr>
          <w:rFonts w:hint="eastAsia" w:ascii="宋体" w:hAnsi="宋体" w:eastAsia="宋体" w:cs="宋体"/>
          <w:color w:val="000000"/>
          <w:kern w:val="0"/>
          <w:sz w:val="24"/>
          <w:highlight w:val="none"/>
          <w:u w:val="single"/>
        </w:rPr>
      </w:pPr>
      <w:r>
        <w:rPr>
          <w:rFonts w:hint="eastAsia" w:ascii="宋体" w:hAnsi="宋体" w:eastAsia="宋体" w:cs="宋体"/>
          <w:color w:val="000000"/>
          <w:kern w:val="0"/>
          <w:sz w:val="24"/>
          <w:highlight w:val="none"/>
        </w:rPr>
        <mc:AlternateContent>
          <mc:Choice Requires="wps">
            <w:drawing>
              <wp:anchor distT="0" distB="0" distL="114300" distR="114300" simplePos="0" relativeHeight="251664384" behindDoc="0" locked="0" layoutInCell="1" allowOverlap="1">
                <wp:simplePos x="0" y="0"/>
                <wp:positionH relativeFrom="column">
                  <wp:posOffset>1257300</wp:posOffset>
                </wp:positionH>
                <wp:positionV relativeFrom="paragraph">
                  <wp:posOffset>193040</wp:posOffset>
                </wp:positionV>
                <wp:extent cx="4114800" cy="0"/>
                <wp:effectExtent l="0" t="4445" r="0" b="508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9pt;margin-top:15.2pt;height:0pt;width:324pt;z-index:251664384;mso-width-relative:page;mso-height-relative:page;" filled="f" stroked="t" coordsize="21600,21600" o:gfxdata="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VyK9hdUA&#10;AAAJAQAADwAAAAAAAAABACAAAAAiAAAAZHJzL2Rvd25yZXYueG1sUEsBAhQAFAAAAAgAh07iQEPA&#10;0bbpAQAAuAMAAA4AAAAAAAAAAQAgAAAAJAEAAGRycy9lMm9Eb2MueG1sUEsFBgAAAAAGAAYAWQEA&#10;AH8FAAAAAA==&#10;">
                <v:fill on="f" focussize="0,0"/>
                <v:stroke color="#000000" joinstyle="round"/>
                <v:imagedata o:title=""/>
                <o:lock v:ext="edit" aspectratio="f"/>
              </v:line>
            </w:pict>
          </mc:Fallback>
        </mc:AlternateContent>
      </w:r>
      <w:r>
        <w:rPr>
          <w:rFonts w:hint="eastAsia" w:ascii="宋体" w:hAnsi="宋体" w:eastAsia="宋体" w:cs="宋体"/>
          <w:color w:val="000000"/>
          <w:kern w:val="0"/>
          <w:sz w:val="24"/>
          <w:highlight w:val="none"/>
        </w:rPr>
        <w:t xml:space="preserve">    经营期限：</w:t>
      </w:r>
    </w:p>
    <w:p w14:paraId="29B8AA0A">
      <w:pPr>
        <w:widowControl/>
        <w:snapToGrid w:val="0"/>
        <w:spacing w:line="360" w:lineRule="auto"/>
        <w:ind w:firstLine="48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 xml:space="preserve">姓    名：              性  别：         </w:t>
      </w:r>
    </w:p>
    <w:p w14:paraId="3CE62C54">
      <w:pPr>
        <w:widowControl/>
        <w:snapToGrid w:val="0"/>
        <w:spacing w:line="360" w:lineRule="auto"/>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mc:AlternateContent>
          <mc:Choice Requires="wps">
            <w:drawing>
              <wp:anchor distT="0" distB="0" distL="114300" distR="114300" simplePos="0" relativeHeight="251665408" behindDoc="0" locked="0" layoutInCell="1" allowOverlap="1">
                <wp:simplePos x="0" y="0"/>
                <wp:positionH relativeFrom="column">
                  <wp:posOffset>1257300</wp:posOffset>
                </wp:positionH>
                <wp:positionV relativeFrom="paragraph">
                  <wp:posOffset>185420</wp:posOffset>
                </wp:positionV>
                <wp:extent cx="4114800" cy="0"/>
                <wp:effectExtent l="0" t="4445" r="0" b="508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9pt;margin-top:14.6pt;height:0pt;width:324pt;z-index:251665408;mso-width-relative:page;mso-height-relative:page;" filled="f" stroked="t" coordsize="21600,21600" o:gfxdata="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UfcZZ9UA&#10;AAAJAQAADwAAAAAAAAABACAAAAAiAAAAZHJzL2Rvd25yZXYueG1sUEsBAhQAFAAAAAgAh07iQNaT&#10;OvXpAQAAuAMAAA4AAAAAAAAAAQAgAAAAJAEAAGRycy9lMm9Eb2MueG1sUEsFBgAAAAAGAAYAWQEA&#10;AH8FAAAAAA==&#10;">
                <v:fill on="f" focussize="0,0"/>
                <v:stroke color="#000000" joinstyle="round"/>
                <v:imagedata o:title=""/>
                <o:lock v:ext="edit" aspectratio="f"/>
              </v:line>
            </w:pict>
          </mc:Fallback>
        </mc:AlternateContent>
      </w:r>
      <w:r>
        <w:rPr>
          <w:rFonts w:hint="eastAsia" w:ascii="宋体" w:hAnsi="宋体" w:eastAsia="宋体" w:cs="宋体"/>
          <w:color w:val="000000"/>
          <w:kern w:val="0"/>
          <w:sz w:val="24"/>
          <w:highlight w:val="none"/>
        </w:rPr>
        <w:t xml:space="preserve">    年    龄：              职  务： </w:t>
      </w:r>
    </w:p>
    <w:p w14:paraId="0DB7B3EA">
      <w:pPr>
        <w:widowControl/>
        <w:snapToGrid w:val="0"/>
        <w:spacing w:line="360" w:lineRule="auto"/>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mc:AlternateContent>
          <mc:Choice Requires="wps">
            <w:drawing>
              <wp:anchor distT="0" distB="0" distL="114300" distR="114300" simplePos="0" relativeHeight="251659264" behindDoc="0" locked="0" layoutInCell="1" allowOverlap="1">
                <wp:simplePos x="0" y="0"/>
                <wp:positionH relativeFrom="column">
                  <wp:posOffset>463550</wp:posOffset>
                </wp:positionH>
                <wp:positionV relativeFrom="paragraph">
                  <wp:posOffset>206375</wp:posOffset>
                </wp:positionV>
                <wp:extent cx="2400300" cy="0"/>
                <wp:effectExtent l="0" t="4445" r="0" b="508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36.5pt;margin-top:16.25pt;height:0pt;width:189pt;z-index:251659264;mso-width-relative:page;mso-height-relative:page;" filled="f" stroked="t" coordsize="21600,21600" o:gfxdata="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9mzgptUA&#10;AAAIAQAADwAAAAAAAAABACAAAAAiAAAAZHJzL2Rvd25yZXYueG1sUEsBAhQAFAAAAAgAh07iQL1b&#10;y3bpAQAAuAMAAA4AAAAAAAAAAQAgAAAAJAEAAGRycy9lMm9Eb2MueG1sUEsFBgAAAAAGAAYAWQEA&#10;AH8FAAAAAA==&#10;">
                <v:fill on="f" focussize="0,0"/>
                <v:stroke color="#000000" joinstyle="round"/>
                <v:imagedata o:title=""/>
                <o:lock v:ext="edit" aspectratio="f"/>
              </v:line>
            </w:pict>
          </mc:Fallback>
        </mc:AlternateContent>
      </w:r>
      <w:r>
        <w:rPr>
          <w:rFonts w:hint="eastAsia" w:ascii="宋体" w:hAnsi="宋体" w:eastAsia="宋体" w:cs="宋体"/>
          <w:color w:val="000000"/>
          <w:kern w:val="0"/>
          <w:sz w:val="24"/>
          <w:highlight w:val="none"/>
        </w:rPr>
        <w:t xml:space="preserve">    系       （</w:t>
      </w:r>
      <w:r>
        <w:rPr>
          <w:rFonts w:hint="eastAsia" w:ascii="宋体" w:hAnsi="宋体" w:eastAsia="宋体" w:cs="宋体"/>
          <w:color w:val="000000"/>
          <w:kern w:val="0"/>
          <w:sz w:val="24"/>
          <w:highlight w:val="none"/>
          <w:lang w:eastAsia="zh-CN"/>
        </w:rPr>
        <w:t>供应商</w:t>
      </w:r>
      <w:r>
        <w:rPr>
          <w:rFonts w:hint="eastAsia" w:ascii="宋体" w:hAnsi="宋体" w:eastAsia="宋体" w:cs="宋体"/>
          <w:color w:val="000000"/>
          <w:kern w:val="0"/>
          <w:sz w:val="24"/>
          <w:highlight w:val="none"/>
        </w:rPr>
        <w:t>名称）          的法定代表人</w:t>
      </w:r>
      <w:r>
        <w:rPr>
          <w:rFonts w:hint="eastAsia" w:ascii="宋体" w:hAnsi="宋体" w:cs="宋体"/>
          <w:color w:val="000000"/>
          <w:kern w:val="0"/>
          <w:sz w:val="24"/>
          <w:highlight w:val="none"/>
          <w:lang w:val="en-US" w:eastAsia="zh-CN"/>
        </w:rPr>
        <w:t>/单位负责人</w:t>
      </w:r>
      <w:r>
        <w:rPr>
          <w:rFonts w:hint="eastAsia" w:ascii="宋体" w:hAnsi="宋体" w:eastAsia="宋体" w:cs="宋体"/>
          <w:color w:val="000000"/>
          <w:kern w:val="0"/>
          <w:sz w:val="24"/>
          <w:highlight w:val="none"/>
        </w:rPr>
        <w:t>。</w:t>
      </w:r>
    </w:p>
    <w:p w14:paraId="1EF9642F">
      <w:pPr>
        <w:widowControl/>
        <w:snapToGrid w:val="0"/>
        <w:spacing w:line="360" w:lineRule="auto"/>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 xml:space="preserve">     </w:t>
      </w:r>
    </w:p>
    <w:p w14:paraId="119C4AC1">
      <w:pPr>
        <w:widowControl/>
        <w:snapToGrid w:val="0"/>
        <w:spacing w:line="360" w:lineRule="auto"/>
        <w:ind w:firstLine="960" w:firstLineChars="40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 xml:space="preserve"> 特此证明。</w:t>
      </w:r>
    </w:p>
    <w:p w14:paraId="7D54D010">
      <w:pPr>
        <w:widowControl/>
        <w:tabs>
          <w:tab w:val="left" w:pos="4000"/>
        </w:tabs>
        <w:snapToGrid w:val="0"/>
        <w:spacing w:line="480" w:lineRule="auto"/>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eastAsia="zh-CN"/>
        </w:rPr>
        <w:t>供应商</w:t>
      </w:r>
      <w:r>
        <w:rPr>
          <w:rFonts w:hint="eastAsia" w:ascii="宋体" w:hAnsi="宋体" w:eastAsia="宋体" w:cs="宋体"/>
          <w:color w:val="000000"/>
          <w:kern w:val="0"/>
          <w:sz w:val="24"/>
          <w:highlight w:val="none"/>
        </w:rPr>
        <w:t>名称：</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r>
        <w:rPr>
          <w:rFonts w:hint="eastAsia" w:ascii="宋体" w:hAnsi="宋体" w:eastAsia="宋体" w:cs="宋体"/>
          <w:sz w:val="24"/>
          <w:highlight w:val="none"/>
          <w:lang w:val="en-US" w:eastAsia="zh-CN"/>
        </w:rPr>
        <w:t>电子签章</w:t>
      </w:r>
      <w:r>
        <w:rPr>
          <w:rFonts w:hint="eastAsia" w:ascii="宋体" w:hAnsi="宋体" w:eastAsia="宋体" w:cs="宋体"/>
          <w:color w:val="000000"/>
          <w:kern w:val="0"/>
          <w:sz w:val="24"/>
          <w:highlight w:val="none"/>
        </w:rPr>
        <w:t>）</w:t>
      </w:r>
    </w:p>
    <w:p w14:paraId="1EA8D359">
      <w:pPr>
        <w:widowControl/>
        <w:tabs>
          <w:tab w:val="left" w:pos="4000"/>
        </w:tabs>
        <w:snapToGrid w:val="0"/>
        <w:spacing w:line="480" w:lineRule="auto"/>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法定代表人</w:t>
      </w:r>
      <w:r>
        <w:rPr>
          <w:rFonts w:hint="eastAsia" w:ascii="宋体" w:hAnsi="宋体" w:cs="宋体"/>
          <w:color w:val="000000"/>
          <w:kern w:val="0"/>
          <w:sz w:val="24"/>
          <w:highlight w:val="none"/>
          <w:lang w:val="en-US" w:eastAsia="zh-CN"/>
        </w:rPr>
        <w:t>/单位负责人</w:t>
      </w:r>
      <w:r>
        <w:rPr>
          <w:rFonts w:hint="eastAsia" w:ascii="宋体" w:hAnsi="宋体" w:eastAsia="宋体" w:cs="宋体"/>
          <w:color w:val="000000"/>
          <w:kern w:val="0"/>
          <w:sz w:val="24"/>
          <w:highlight w:val="none"/>
        </w:rPr>
        <w:t>：</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 xml:space="preserve"> (</w:t>
      </w:r>
      <w:r>
        <w:rPr>
          <w:rFonts w:hint="eastAsia" w:ascii="宋体" w:hAnsi="宋体" w:eastAsia="宋体" w:cs="宋体"/>
          <w:sz w:val="24"/>
          <w:highlight w:val="none"/>
          <w:lang w:val="en-US" w:eastAsia="zh-CN"/>
        </w:rPr>
        <w:t>电子签章</w:t>
      </w:r>
      <w:r>
        <w:rPr>
          <w:rFonts w:hint="eastAsia" w:ascii="宋体" w:hAnsi="宋体" w:cs="宋体"/>
          <w:sz w:val="24"/>
          <w:highlight w:val="none"/>
          <w:lang w:val="en-US" w:eastAsia="zh-CN"/>
        </w:rPr>
        <w:t>或签字</w:t>
      </w:r>
      <w:r>
        <w:rPr>
          <w:rFonts w:hint="eastAsia" w:ascii="宋体" w:hAnsi="宋体" w:eastAsia="宋体" w:cs="宋体"/>
          <w:color w:val="000000"/>
          <w:kern w:val="0"/>
          <w:sz w:val="24"/>
          <w:highlight w:val="none"/>
        </w:rPr>
        <w:t>)</w:t>
      </w:r>
    </w:p>
    <w:p w14:paraId="751D7DBF">
      <w:pPr>
        <w:widowControl/>
        <w:tabs>
          <w:tab w:val="left" w:pos="4000"/>
        </w:tabs>
        <w:snapToGrid w:val="0"/>
        <w:spacing w:line="480" w:lineRule="auto"/>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日　期：</w:t>
      </w:r>
    </w:p>
    <w:p w14:paraId="37455F2E">
      <w:pPr>
        <w:spacing w:line="360" w:lineRule="auto"/>
        <w:rPr>
          <w:rFonts w:hint="eastAsia" w:ascii="宋体" w:hAnsi="宋体" w:eastAsia="宋体" w:cs="宋体"/>
          <w:color w:val="000000"/>
          <w:kern w:val="0"/>
          <w:sz w:val="24"/>
          <w:highlight w:val="none"/>
        </w:rPr>
      </w:pPr>
    </w:p>
    <w:p w14:paraId="1B7BAF04">
      <w:pPr>
        <w:spacing w:line="360" w:lineRule="auto"/>
        <w:rPr>
          <w:rFonts w:hint="eastAsia" w:ascii="宋体" w:hAnsi="宋体" w:eastAsia="宋体" w:cs="宋体"/>
          <w:sz w:val="24"/>
          <w:highlight w:val="none"/>
        </w:rPr>
      </w:pPr>
      <w:r>
        <w:rPr>
          <w:rFonts w:hint="eastAsia" w:ascii="宋体" w:hAnsi="宋体" w:eastAsia="宋体" w:cs="宋体"/>
          <w:color w:val="000000"/>
          <w:kern w:val="0"/>
          <w:sz w:val="24"/>
          <w:highlight w:val="none"/>
        </w:rPr>
        <w:t>附法定代表人</w:t>
      </w:r>
      <w:r>
        <w:rPr>
          <w:rFonts w:hint="eastAsia" w:ascii="宋体" w:hAnsi="宋体" w:cs="宋体"/>
          <w:color w:val="000000"/>
          <w:kern w:val="0"/>
          <w:sz w:val="24"/>
          <w:highlight w:val="none"/>
          <w:lang w:val="en-US" w:eastAsia="zh-CN"/>
        </w:rPr>
        <w:t>/单位负责人</w:t>
      </w:r>
      <w:r>
        <w:rPr>
          <w:rFonts w:hint="eastAsia" w:ascii="宋体" w:hAnsi="宋体" w:eastAsia="宋体" w:cs="宋体"/>
          <w:color w:val="000000"/>
          <w:kern w:val="0"/>
          <w:sz w:val="24"/>
          <w:highlight w:val="none"/>
        </w:rPr>
        <w:t>第二代身份证正反面复印件。</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5C597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4615" w:type="dxa"/>
            <w:noWrap w:val="0"/>
            <w:vAlign w:val="top"/>
          </w:tcPr>
          <w:p w14:paraId="5CD910A1">
            <w:pPr>
              <w:spacing w:line="360" w:lineRule="auto"/>
              <w:rPr>
                <w:rFonts w:hint="eastAsia" w:ascii="宋体" w:hAnsi="宋体" w:eastAsia="宋体" w:cs="宋体"/>
                <w:sz w:val="24"/>
                <w:highlight w:val="none"/>
              </w:rPr>
            </w:pPr>
          </w:p>
        </w:tc>
        <w:tc>
          <w:tcPr>
            <w:tcW w:w="4615" w:type="dxa"/>
            <w:noWrap w:val="0"/>
            <w:vAlign w:val="top"/>
          </w:tcPr>
          <w:p w14:paraId="6418AB0F">
            <w:pPr>
              <w:spacing w:line="360" w:lineRule="auto"/>
              <w:rPr>
                <w:rFonts w:hint="eastAsia" w:ascii="宋体" w:hAnsi="宋体" w:eastAsia="宋体" w:cs="宋体"/>
                <w:sz w:val="24"/>
                <w:highlight w:val="none"/>
              </w:rPr>
            </w:pPr>
          </w:p>
        </w:tc>
      </w:tr>
    </w:tbl>
    <w:p w14:paraId="167C74DB">
      <w:pPr>
        <w:widowControl/>
        <w:tabs>
          <w:tab w:val="left" w:pos="567"/>
        </w:tabs>
        <w:snapToGrid w:val="0"/>
        <w:spacing w:line="360" w:lineRule="auto"/>
        <w:jc w:val="left"/>
        <w:rPr>
          <w:rFonts w:hint="eastAsia" w:ascii="宋体" w:hAnsi="宋体" w:eastAsia="宋体" w:cs="宋体"/>
          <w:b/>
          <w:color w:val="000000"/>
          <w:kern w:val="0"/>
          <w:sz w:val="24"/>
          <w:highlight w:val="none"/>
        </w:rPr>
      </w:pPr>
    </w:p>
    <w:p w14:paraId="7F1FCC92">
      <w:pPr>
        <w:pStyle w:val="17"/>
        <w:rPr>
          <w:rFonts w:hint="eastAsia"/>
          <w:highlight w:val="none"/>
        </w:rPr>
      </w:pPr>
    </w:p>
    <w:p w14:paraId="6BF2558D">
      <w:pPr>
        <w:rPr>
          <w:rFonts w:hint="eastAsia"/>
        </w:rPr>
      </w:pPr>
    </w:p>
    <w:p w14:paraId="12ADF4F8">
      <w:pPr>
        <w:widowControl/>
        <w:tabs>
          <w:tab w:val="left" w:pos="567"/>
        </w:tabs>
        <w:snapToGrid w:val="0"/>
        <w:spacing w:line="360" w:lineRule="auto"/>
        <w:jc w:val="left"/>
        <w:rPr>
          <w:rFonts w:hint="eastAsia" w:ascii="宋体" w:hAnsi="宋体" w:eastAsia="宋体" w:cs="宋体"/>
          <w:b/>
          <w:color w:val="000000"/>
          <w:kern w:val="0"/>
          <w:sz w:val="24"/>
          <w:highlight w:val="none"/>
        </w:rPr>
      </w:pPr>
    </w:p>
    <w:p w14:paraId="4CE3C58B">
      <w:pPr>
        <w:widowControl/>
        <w:tabs>
          <w:tab w:val="left" w:pos="567"/>
        </w:tabs>
        <w:snapToGrid w:val="0"/>
        <w:spacing w:line="360" w:lineRule="auto"/>
        <w:jc w:val="left"/>
        <w:rPr>
          <w:rFonts w:hint="eastAsia" w:ascii="宋体" w:hAnsi="宋体" w:eastAsia="宋体" w:cs="宋体"/>
          <w:b/>
          <w:color w:val="000000"/>
          <w:kern w:val="0"/>
          <w:sz w:val="24"/>
          <w:highlight w:val="none"/>
          <w:lang w:eastAsia="zh-CN"/>
        </w:rPr>
      </w:pPr>
      <w:r>
        <w:rPr>
          <w:rFonts w:hint="eastAsia" w:ascii="宋体" w:hAnsi="宋体" w:eastAsia="宋体" w:cs="宋体"/>
          <w:b/>
          <w:color w:val="000000"/>
          <w:kern w:val="0"/>
          <w:sz w:val="24"/>
          <w:highlight w:val="none"/>
        </w:rPr>
        <w:t>2．法定代表人（</w:t>
      </w:r>
      <w:r>
        <w:rPr>
          <w:rFonts w:hint="eastAsia" w:ascii="宋体" w:hAnsi="宋体" w:cs="宋体"/>
          <w:b/>
          <w:color w:val="000000"/>
          <w:kern w:val="0"/>
          <w:sz w:val="24"/>
          <w:highlight w:val="none"/>
          <w:lang w:val="en-US" w:eastAsia="zh-CN"/>
        </w:rPr>
        <w:t>单位负责人</w:t>
      </w:r>
      <w:r>
        <w:rPr>
          <w:rFonts w:hint="eastAsia" w:ascii="宋体" w:hAnsi="宋体" w:eastAsia="宋体" w:cs="宋体"/>
          <w:b/>
          <w:color w:val="000000"/>
          <w:kern w:val="0"/>
          <w:sz w:val="24"/>
          <w:highlight w:val="none"/>
        </w:rPr>
        <w:t>）授权委托书格式</w:t>
      </w:r>
      <w:r>
        <w:rPr>
          <w:rFonts w:hint="eastAsia" w:ascii="宋体" w:hAnsi="宋体" w:eastAsia="宋体" w:cs="宋体"/>
          <w:b/>
          <w:color w:val="000000"/>
          <w:kern w:val="0"/>
          <w:sz w:val="24"/>
          <w:highlight w:val="none"/>
          <w:lang w:eastAsia="zh-CN"/>
        </w:rPr>
        <w:t>；</w:t>
      </w:r>
    </w:p>
    <w:p w14:paraId="36C8FAB3">
      <w:pPr>
        <w:widowControl/>
        <w:snapToGrid w:val="0"/>
        <w:spacing w:line="360" w:lineRule="auto"/>
        <w:ind w:left="562" w:hanging="562" w:hangingChars="200"/>
        <w:jc w:val="center"/>
        <w:rPr>
          <w:rFonts w:hint="eastAsia" w:ascii="宋体" w:hAnsi="宋体" w:eastAsia="宋体" w:cs="宋体"/>
          <w:color w:val="000000"/>
          <w:kern w:val="0"/>
          <w:sz w:val="28"/>
          <w:szCs w:val="21"/>
          <w:highlight w:val="none"/>
        </w:rPr>
      </w:pPr>
      <w:r>
        <w:rPr>
          <w:rFonts w:hint="eastAsia" w:ascii="宋体" w:hAnsi="宋体" w:cs="宋体"/>
          <w:b/>
          <w:color w:val="000000"/>
          <w:kern w:val="0"/>
          <w:sz w:val="28"/>
          <w:szCs w:val="28"/>
          <w:highlight w:val="none"/>
          <w:lang w:val="en-US" w:eastAsia="zh-CN"/>
        </w:rPr>
        <w:t>2、</w:t>
      </w:r>
      <w:r>
        <w:rPr>
          <w:rFonts w:hint="eastAsia" w:ascii="宋体" w:hAnsi="宋体" w:eastAsia="宋体" w:cs="宋体"/>
          <w:b/>
          <w:color w:val="000000"/>
          <w:kern w:val="0"/>
          <w:sz w:val="28"/>
          <w:szCs w:val="28"/>
          <w:highlight w:val="none"/>
        </w:rPr>
        <w:t>法定代表人授权委托书</w:t>
      </w:r>
    </w:p>
    <w:p w14:paraId="7823D178">
      <w:pPr>
        <w:widowControl/>
        <w:snapToGrid w:val="0"/>
        <w:spacing w:line="360" w:lineRule="auto"/>
        <w:jc w:val="left"/>
        <w:rPr>
          <w:rFonts w:hint="eastAsia" w:ascii="宋体" w:hAnsi="宋体" w:eastAsia="宋体" w:cs="宋体"/>
          <w:color w:val="000000"/>
          <w:kern w:val="0"/>
          <w:sz w:val="24"/>
          <w:highlight w:val="none"/>
        </w:rPr>
      </w:pPr>
      <w:r>
        <w:rPr>
          <w:rFonts w:hint="eastAsia" w:ascii="宋体" w:hAnsi="宋体" w:cs="宋体"/>
          <w:color w:val="000000"/>
          <w:kern w:val="0"/>
          <w:sz w:val="24"/>
          <w:highlight w:val="none"/>
          <w:u w:val="single"/>
          <w:lang w:val="en-US" w:eastAsia="zh-CN"/>
        </w:rPr>
        <w:t xml:space="preserve">  采购人名称  </w:t>
      </w:r>
      <w:r>
        <w:rPr>
          <w:rFonts w:hint="eastAsia" w:ascii="宋体" w:hAnsi="宋体" w:eastAsia="宋体" w:cs="宋体"/>
          <w:color w:val="000000"/>
          <w:kern w:val="0"/>
          <w:sz w:val="24"/>
          <w:highlight w:val="none"/>
        </w:rPr>
        <w:t>：</w:t>
      </w:r>
    </w:p>
    <w:p w14:paraId="5E327D0D">
      <w:pPr>
        <w:widowControl/>
        <w:snapToGrid w:val="0"/>
        <w:spacing w:line="360" w:lineRule="auto"/>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 xml:space="preserve">    本授权书声明：注册于</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eastAsia="zh-CN"/>
        </w:rPr>
        <w:t>供应商</w:t>
      </w:r>
      <w:r>
        <w:rPr>
          <w:rFonts w:hint="eastAsia" w:ascii="宋体" w:hAnsi="宋体" w:eastAsia="宋体" w:cs="宋体"/>
          <w:color w:val="000000"/>
          <w:kern w:val="0"/>
          <w:sz w:val="24"/>
          <w:highlight w:val="none"/>
          <w:u w:val="single"/>
        </w:rPr>
        <w:t>住址）</w:t>
      </w:r>
      <w:r>
        <w:rPr>
          <w:rFonts w:hint="eastAsia" w:ascii="宋体" w:hAnsi="宋体" w:eastAsia="宋体" w:cs="宋体"/>
          <w:color w:val="000000"/>
          <w:kern w:val="0"/>
          <w:sz w:val="24"/>
          <w:highlight w:val="none"/>
        </w:rPr>
        <w:t>的</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eastAsia="zh-CN"/>
        </w:rPr>
        <w:t>供应商</w:t>
      </w:r>
      <w:r>
        <w:rPr>
          <w:rFonts w:hint="eastAsia" w:ascii="宋体" w:hAnsi="宋体" w:eastAsia="宋体" w:cs="宋体"/>
          <w:color w:val="000000"/>
          <w:kern w:val="0"/>
          <w:sz w:val="24"/>
          <w:highlight w:val="none"/>
          <w:u w:val="single"/>
        </w:rPr>
        <w:t>名称）</w:t>
      </w:r>
      <w:r>
        <w:rPr>
          <w:rFonts w:hint="eastAsia" w:ascii="宋体" w:hAnsi="宋体" w:eastAsia="宋体" w:cs="宋体"/>
          <w:color w:val="000000"/>
          <w:kern w:val="0"/>
          <w:sz w:val="24"/>
          <w:highlight w:val="none"/>
        </w:rPr>
        <w:t>法定代表人（/</w:t>
      </w:r>
      <w:r>
        <w:rPr>
          <w:rFonts w:hint="eastAsia" w:ascii="宋体" w:hAnsi="宋体" w:cs="宋体"/>
          <w:color w:val="000000"/>
          <w:kern w:val="0"/>
          <w:sz w:val="24"/>
          <w:highlight w:val="none"/>
          <w:lang w:eastAsia="zh-CN"/>
        </w:rPr>
        <w:t>单位负责人</w:t>
      </w:r>
      <w:r>
        <w:rPr>
          <w:rFonts w:hint="eastAsia" w:ascii="宋体" w:hAnsi="宋体" w:eastAsia="宋体" w:cs="宋体"/>
          <w:color w:val="000000"/>
          <w:kern w:val="0"/>
          <w:sz w:val="24"/>
          <w:highlight w:val="none"/>
        </w:rPr>
        <w:t>）</w:t>
      </w:r>
      <w:r>
        <w:rPr>
          <w:rFonts w:hint="eastAsia" w:ascii="宋体" w:hAnsi="宋体" w:eastAsia="宋体" w:cs="宋体"/>
          <w:color w:val="000000"/>
          <w:kern w:val="0"/>
          <w:sz w:val="24"/>
          <w:highlight w:val="none"/>
          <w:u w:val="single"/>
        </w:rPr>
        <w:t xml:space="preserve">        （法定代表人</w:t>
      </w:r>
      <w:r>
        <w:rPr>
          <w:rFonts w:hint="eastAsia" w:ascii="宋体" w:hAnsi="宋体" w:cs="宋体"/>
          <w:color w:val="000000"/>
          <w:kern w:val="0"/>
          <w:sz w:val="24"/>
          <w:highlight w:val="none"/>
          <w:u w:val="single"/>
          <w:lang w:val="en-US" w:eastAsia="zh-CN"/>
        </w:rPr>
        <w:t>/单位负责人</w:t>
      </w:r>
      <w:r>
        <w:rPr>
          <w:rFonts w:hint="eastAsia" w:ascii="宋体" w:hAnsi="宋体" w:eastAsia="宋体" w:cs="宋体"/>
          <w:color w:val="000000"/>
          <w:kern w:val="0"/>
          <w:sz w:val="24"/>
          <w:highlight w:val="none"/>
          <w:u w:val="single"/>
        </w:rPr>
        <w:t>姓名、职务）</w:t>
      </w:r>
      <w:r>
        <w:rPr>
          <w:rFonts w:hint="eastAsia" w:ascii="宋体" w:hAnsi="宋体" w:eastAsia="宋体" w:cs="宋体"/>
          <w:color w:val="000000"/>
          <w:kern w:val="0"/>
          <w:sz w:val="24"/>
          <w:highlight w:val="none"/>
        </w:rPr>
        <w:t>代表本公司授权在下面签字的</w:t>
      </w:r>
      <w:r>
        <w:rPr>
          <w:rFonts w:hint="eastAsia" w:ascii="宋体" w:hAnsi="宋体" w:eastAsia="宋体" w:cs="宋体"/>
          <w:color w:val="000000"/>
          <w:kern w:val="0"/>
          <w:sz w:val="24"/>
          <w:highlight w:val="none"/>
          <w:u w:val="single"/>
        </w:rPr>
        <w:t xml:space="preserve">     （被授权人姓名、职务）</w:t>
      </w:r>
      <w:r>
        <w:rPr>
          <w:rFonts w:hint="eastAsia" w:ascii="宋体" w:hAnsi="宋体" w:eastAsia="宋体" w:cs="宋体"/>
          <w:color w:val="000000"/>
          <w:kern w:val="0"/>
          <w:sz w:val="24"/>
          <w:highlight w:val="none"/>
        </w:rPr>
        <w:t>为本公司的合法代理人，就贵方组织的</w:t>
      </w:r>
      <w:r>
        <w:rPr>
          <w:rFonts w:hint="eastAsia" w:ascii="宋体" w:hAnsi="宋体" w:eastAsia="宋体" w:cs="宋体"/>
          <w:color w:val="000000"/>
          <w:kern w:val="0"/>
          <w:sz w:val="24"/>
          <w:highlight w:val="none"/>
          <w:u w:val="single"/>
        </w:rPr>
        <w:t xml:space="preserve">             项目</w:t>
      </w:r>
      <w:r>
        <w:rPr>
          <w:rFonts w:hint="eastAsia" w:ascii="宋体" w:hAnsi="宋体" w:eastAsia="宋体" w:cs="宋体"/>
          <w:color w:val="000000"/>
          <w:kern w:val="0"/>
          <w:sz w:val="24"/>
          <w:highlight w:val="none"/>
        </w:rPr>
        <w:t>，项目编号：</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r>
        <w:rPr>
          <w:rFonts w:hint="eastAsia" w:ascii="宋体" w:hAnsi="宋体" w:eastAsia="宋体" w:cs="宋体"/>
          <w:color w:val="000000"/>
          <w:kern w:val="0"/>
          <w:sz w:val="24"/>
          <w:highlight w:val="none"/>
          <w:lang w:val="en-US" w:eastAsia="zh-CN"/>
        </w:rPr>
        <w:t>标项名称</w:t>
      </w:r>
      <w:r>
        <w:rPr>
          <w:rFonts w:hint="eastAsia" w:ascii="宋体" w:hAnsi="宋体" w:eastAsia="宋体" w:cs="宋体"/>
          <w:color w:val="000000"/>
          <w:kern w:val="0"/>
          <w:sz w:val="24"/>
          <w:highlight w:val="none"/>
        </w:rPr>
        <w:t>：</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，以本公司名义处理一切与之有关的事务。</w:t>
      </w:r>
    </w:p>
    <w:p w14:paraId="453B89A9">
      <w:pPr>
        <w:widowControl/>
        <w:snapToGrid w:val="0"/>
        <w:spacing w:line="360" w:lineRule="auto"/>
        <w:ind w:firstLine="480"/>
        <w:jc w:val="left"/>
        <w:rPr>
          <w:rFonts w:hint="eastAsia" w:ascii="宋体" w:hAnsi="宋体" w:eastAsia="宋体" w:cs="宋体"/>
          <w:color w:val="000000"/>
          <w:kern w:val="0"/>
          <w:sz w:val="24"/>
          <w:highlight w:val="none"/>
        </w:rPr>
      </w:pPr>
    </w:p>
    <w:p w14:paraId="7AA4D0DD">
      <w:pPr>
        <w:widowControl/>
        <w:snapToGrid w:val="0"/>
        <w:spacing w:line="360" w:lineRule="auto"/>
        <w:ind w:firstLine="480"/>
        <w:jc w:val="left"/>
        <w:rPr>
          <w:rFonts w:hint="eastAsia" w:ascii="宋体" w:hAnsi="宋体" w:eastAsia="宋体" w:cs="宋体"/>
          <w:color w:val="FF0000"/>
          <w:kern w:val="0"/>
          <w:sz w:val="24"/>
          <w:highlight w:val="none"/>
        </w:rPr>
      </w:pPr>
      <w:r>
        <w:rPr>
          <w:rFonts w:hint="eastAsia" w:ascii="宋体" w:hAnsi="宋体" w:eastAsia="宋体" w:cs="宋体"/>
          <w:color w:val="000000"/>
          <w:kern w:val="0"/>
          <w:sz w:val="24"/>
          <w:highlight w:val="none"/>
        </w:rPr>
        <w:t>本授权书于    年  月  日起签字生效</w:t>
      </w:r>
      <w:r>
        <w:rPr>
          <w:rFonts w:hint="eastAsia" w:ascii="宋体" w:hAnsi="宋体" w:eastAsia="宋体" w:cs="宋体"/>
          <w:kern w:val="0"/>
          <w:sz w:val="24"/>
          <w:highlight w:val="none"/>
        </w:rPr>
        <w:t>。</w:t>
      </w:r>
    </w:p>
    <w:p w14:paraId="19F856D1">
      <w:pPr>
        <w:widowControl/>
        <w:snapToGrid w:val="0"/>
        <w:spacing w:line="360" w:lineRule="auto"/>
        <w:ind w:firstLine="480"/>
        <w:jc w:val="left"/>
        <w:rPr>
          <w:rFonts w:hint="eastAsia" w:ascii="宋体" w:hAnsi="宋体" w:eastAsia="宋体" w:cs="宋体"/>
          <w:color w:val="000000"/>
          <w:kern w:val="0"/>
          <w:sz w:val="24"/>
          <w:highlight w:val="none"/>
        </w:rPr>
      </w:pPr>
    </w:p>
    <w:p w14:paraId="4E6450A8">
      <w:pPr>
        <w:widowControl/>
        <w:snapToGrid w:val="0"/>
        <w:spacing w:line="360" w:lineRule="auto"/>
        <w:ind w:firstLine="48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特此声明</w:t>
      </w:r>
    </w:p>
    <w:p w14:paraId="6AE2F62D">
      <w:pPr>
        <w:pStyle w:val="7"/>
        <w:ind w:left="0" w:leftChars="0" w:firstLine="0" w:firstLineChars="0"/>
        <w:rPr>
          <w:rFonts w:hint="eastAsia" w:ascii="宋体" w:hAnsi="宋体" w:eastAsia="宋体" w:cs="宋体"/>
          <w:highlight w:val="none"/>
        </w:rPr>
      </w:pPr>
    </w:p>
    <w:p w14:paraId="76936844">
      <w:pPr>
        <w:widowControl/>
        <w:snapToGrid w:val="0"/>
        <w:spacing w:line="480" w:lineRule="auto"/>
        <w:ind w:firstLine="3684" w:firstLineChars="1535"/>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eastAsia="zh-CN"/>
        </w:rPr>
        <w:t>供应商</w:t>
      </w:r>
      <w:r>
        <w:rPr>
          <w:rFonts w:hint="eastAsia" w:ascii="宋体" w:hAnsi="宋体" w:eastAsia="宋体" w:cs="宋体"/>
          <w:color w:val="000000"/>
          <w:kern w:val="0"/>
          <w:sz w:val="24"/>
          <w:highlight w:val="none"/>
        </w:rPr>
        <w:t>名称：</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r>
        <w:rPr>
          <w:rFonts w:hint="eastAsia" w:ascii="宋体" w:hAnsi="宋体" w:eastAsia="宋体" w:cs="宋体"/>
          <w:sz w:val="24"/>
          <w:highlight w:val="none"/>
          <w:lang w:val="en-US" w:eastAsia="zh-CN"/>
        </w:rPr>
        <w:t>电子签章</w:t>
      </w:r>
      <w:r>
        <w:rPr>
          <w:rFonts w:hint="eastAsia" w:ascii="宋体" w:hAnsi="宋体" w:eastAsia="宋体" w:cs="宋体"/>
          <w:color w:val="000000"/>
          <w:kern w:val="0"/>
          <w:sz w:val="24"/>
          <w:highlight w:val="none"/>
        </w:rPr>
        <w:t>）</w:t>
      </w:r>
    </w:p>
    <w:p w14:paraId="70BBBC63">
      <w:pPr>
        <w:widowControl/>
        <w:snapToGrid w:val="0"/>
        <w:spacing w:line="480" w:lineRule="auto"/>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 xml:space="preserve">                         法定代表人</w:t>
      </w:r>
      <w:r>
        <w:rPr>
          <w:rFonts w:hint="eastAsia" w:ascii="宋体" w:hAnsi="宋体" w:cs="宋体"/>
          <w:color w:val="000000"/>
          <w:kern w:val="0"/>
          <w:sz w:val="24"/>
          <w:highlight w:val="none"/>
          <w:lang w:val="en-US" w:eastAsia="zh-CN"/>
        </w:rPr>
        <w:t>/单位负责人</w:t>
      </w:r>
      <w:r>
        <w:rPr>
          <w:rFonts w:hint="eastAsia" w:ascii="宋体" w:hAnsi="宋体" w:eastAsia="宋体" w:cs="宋体"/>
          <w:color w:val="000000"/>
          <w:kern w:val="0"/>
          <w:sz w:val="24"/>
          <w:highlight w:val="none"/>
        </w:rPr>
        <w:t>：</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r>
        <w:rPr>
          <w:rFonts w:hint="eastAsia" w:ascii="宋体" w:hAnsi="宋体" w:eastAsia="宋体" w:cs="宋体"/>
          <w:sz w:val="24"/>
          <w:highlight w:val="none"/>
          <w:lang w:val="en-US" w:eastAsia="zh-CN"/>
        </w:rPr>
        <w:t>电子签章</w:t>
      </w:r>
      <w:r>
        <w:rPr>
          <w:rFonts w:hint="eastAsia" w:ascii="宋体" w:hAnsi="宋体" w:cs="宋体"/>
          <w:sz w:val="24"/>
          <w:highlight w:val="none"/>
          <w:lang w:val="en-US" w:eastAsia="zh-CN"/>
        </w:rPr>
        <w:t>或签字</w:t>
      </w:r>
      <w:r>
        <w:rPr>
          <w:rFonts w:hint="eastAsia" w:ascii="宋体" w:hAnsi="宋体" w:eastAsia="宋体" w:cs="宋体"/>
          <w:color w:val="000000"/>
          <w:kern w:val="0"/>
          <w:sz w:val="24"/>
          <w:highlight w:val="none"/>
        </w:rPr>
        <w:t>）</w:t>
      </w:r>
    </w:p>
    <w:p w14:paraId="03F736E1">
      <w:pPr>
        <w:widowControl/>
        <w:snapToGrid w:val="0"/>
        <w:spacing w:line="480" w:lineRule="auto"/>
        <w:jc w:val="left"/>
        <w:rPr>
          <w:rFonts w:hint="eastAsia" w:ascii="宋体" w:hAnsi="宋体" w:eastAsia="宋体" w:cs="宋体"/>
          <w:color w:val="FF0000"/>
          <w:kern w:val="0"/>
          <w:sz w:val="24"/>
          <w:highlight w:val="none"/>
        </w:rPr>
      </w:pPr>
      <w:r>
        <w:rPr>
          <w:rFonts w:hint="eastAsia" w:ascii="宋体" w:hAnsi="宋体" w:eastAsia="宋体" w:cs="宋体"/>
          <w:color w:val="000000"/>
          <w:kern w:val="0"/>
          <w:sz w:val="24"/>
          <w:highlight w:val="none"/>
        </w:rPr>
        <w:t xml:space="preserve">                       </w:t>
      </w:r>
      <w:r>
        <w:rPr>
          <w:rFonts w:hint="eastAsia" w:ascii="宋体" w:hAnsi="宋体" w:eastAsia="宋体" w:cs="宋体"/>
          <w:kern w:val="0"/>
          <w:sz w:val="24"/>
          <w:highlight w:val="none"/>
        </w:rPr>
        <w:t xml:space="preserve">       被授权人代表：</w:t>
      </w:r>
      <w:r>
        <w:rPr>
          <w:rFonts w:hint="eastAsia" w:ascii="宋体" w:hAnsi="宋体" w:eastAsia="宋体" w:cs="宋体"/>
          <w:kern w:val="0"/>
          <w:sz w:val="24"/>
          <w:highlight w:val="none"/>
          <w:u w:val="single"/>
        </w:rPr>
        <w:t xml:space="preserve">             </w:t>
      </w:r>
      <w:r>
        <w:rPr>
          <w:rFonts w:hint="eastAsia" w:ascii="宋体" w:hAnsi="宋体" w:eastAsia="宋体" w:cs="宋体"/>
          <w:color w:val="000000"/>
          <w:kern w:val="0"/>
          <w:sz w:val="24"/>
          <w:highlight w:val="none"/>
        </w:rPr>
        <w:t>（</w:t>
      </w:r>
      <w:r>
        <w:rPr>
          <w:rFonts w:hint="eastAsia" w:ascii="宋体" w:hAnsi="宋体" w:eastAsia="宋体" w:cs="宋体"/>
          <w:sz w:val="24"/>
          <w:highlight w:val="none"/>
          <w:lang w:val="en-US" w:eastAsia="zh-CN"/>
        </w:rPr>
        <w:t>电子签章</w:t>
      </w:r>
      <w:r>
        <w:rPr>
          <w:rFonts w:hint="eastAsia" w:ascii="宋体" w:hAnsi="宋体" w:cs="宋体"/>
          <w:sz w:val="24"/>
          <w:highlight w:val="none"/>
          <w:lang w:val="en-US" w:eastAsia="zh-CN"/>
        </w:rPr>
        <w:t>或签字</w:t>
      </w:r>
      <w:r>
        <w:rPr>
          <w:rFonts w:hint="eastAsia" w:ascii="宋体" w:hAnsi="宋体" w:eastAsia="宋体" w:cs="宋体"/>
          <w:color w:val="000000"/>
          <w:kern w:val="0"/>
          <w:sz w:val="24"/>
          <w:highlight w:val="none"/>
        </w:rPr>
        <w:t>）</w:t>
      </w:r>
      <w:r>
        <w:rPr>
          <w:rFonts w:hint="eastAsia" w:ascii="宋体" w:hAnsi="宋体" w:eastAsia="宋体" w:cs="宋体"/>
          <w:color w:val="FF0000"/>
          <w:kern w:val="0"/>
          <w:sz w:val="24"/>
          <w:highlight w:val="none"/>
        </w:rPr>
        <w:t xml:space="preserve">                                                  </w:t>
      </w:r>
    </w:p>
    <w:p w14:paraId="2BCCA6C5">
      <w:pPr>
        <w:widowControl/>
        <w:tabs>
          <w:tab w:val="left" w:pos="730"/>
        </w:tabs>
        <w:snapToGrid w:val="0"/>
        <w:spacing w:line="360" w:lineRule="auto"/>
        <w:rPr>
          <w:rFonts w:hint="eastAsia" w:ascii="宋体" w:hAnsi="宋体" w:eastAsia="宋体" w:cs="宋体"/>
          <w:color w:val="000000"/>
          <w:kern w:val="0"/>
          <w:sz w:val="24"/>
          <w:highlight w:val="none"/>
        </w:rPr>
      </w:pPr>
    </w:p>
    <w:p w14:paraId="188C24E8">
      <w:pPr>
        <w:widowControl/>
        <w:tabs>
          <w:tab w:val="left" w:pos="730"/>
        </w:tabs>
        <w:snapToGrid w:val="0"/>
        <w:spacing w:line="360" w:lineRule="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附被授权人第二代身份证正反面复印件。</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3B1B6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6" w:hRule="atLeast"/>
        </w:trPr>
        <w:tc>
          <w:tcPr>
            <w:tcW w:w="4615" w:type="dxa"/>
            <w:noWrap w:val="0"/>
            <w:vAlign w:val="top"/>
          </w:tcPr>
          <w:p w14:paraId="32DB4B7E">
            <w:pPr>
              <w:spacing w:line="360" w:lineRule="auto"/>
              <w:rPr>
                <w:rFonts w:hint="eastAsia" w:ascii="宋体" w:hAnsi="宋体" w:eastAsia="宋体" w:cs="宋体"/>
                <w:sz w:val="24"/>
                <w:highlight w:val="none"/>
              </w:rPr>
            </w:pPr>
          </w:p>
        </w:tc>
        <w:tc>
          <w:tcPr>
            <w:tcW w:w="4615" w:type="dxa"/>
            <w:noWrap w:val="0"/>
            <w:vAlign w:val="top"/>
          </w:tcPr>
          <w:p w14:paraId="7EDB3705">
            <w:pPr>
              <w:spacing w:line="360" w:lineRule="auto"/>
              <w:rPr>
                <w:rFonts w:hint="eastAsia" w:ascii="宋体" w:hAnsi="宋体" w:eastAsia="宋体" w:cs="宋体"/>
                <w:sz w:val="24"/>
                <w:highlight w:val="none"/>
              </w:rPr>
            </w:pPr>
          </w:p>
        </w:tc>
      </w:tr>
    </w:tbl>
    <w:p w14:paraId="07E79C90">
      <w:pPr>
        <w:widowControl/>
        <w:snapToGrid w:val="0"/>
        <w:spacing w:line="360" w:lineRule="auto"/>
        <w:jc w:val="left"/>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t>注：</w:t>
      </w:r>
    </w:p>
    <w:p w14:paraId="75D08BAB">
      <w:pPr>
        <w:widowControl/>
        <w:snapToGrid w:val="0"/>
        <w:spacing w:line="360" w:lineRule="auto"/>
        <w:ind w:firstLine="482" w:firstLineChars="200"/>
        <w:jc w:val="left"/>
        <w:rPr>
          <w:rFonts w:hint="eastAsia" w:ascii="宋体" w:hAnsi="宋体" w:eastAsia="宋体" w:cs="宋体"/>
          <w:b/>
          <w:bCs/>
          <w:color w:val="FF0000"/>
          <w:kern w:val="0"/>
          <w:sz w:val="24"/>
          <w:highlight w:val="none"/>
        </w:rPr>
      </w:pPr>
      <w:r>
        <w:rPr>
          <w:rFonts w:hint="eastAsia" w:ascii="宋体" w:hAnsi="宋体" w:eastAsia="宋体" w:cs="宋体"/>
          <w:b/>
          <w:bCs/>
          <w:color w:val="000000"/>
          <w:kern w:val="0"/>
          <w:sz w:val="24"/>
          <w:highlight w:val="none"/>
        </w:rPr>
        <w:t xml:space="preserve">1. </w:t>
      </w:r>
      <w:r>
        <w:rPr>
          <w:rFonts w:hint="eastAsia" w:ascii="宋体" w:hAnsi="宋体" w:eastAsia="宋体" w:cs="宋体"/>
          <w:b/>
          <w:bCs/>
          <w:kern w:val="0"/>
          <w:sz w:val="24"/>
          <w:highlight w:val="none"/>
        </w:rPr>
        <w:t>除可填报项目外，对本法定代表人</w:t>
      </w:r>
      <w:r>
        <w:rPr>
          <w:rFonts w:hint="eastAsia" w:ascii="宋体" w:hAnsi="宋体" w:eastAsia="宋体" w:cs="宋体"/>
          <w:b/>
          <w:bCs/>
          <w:kern w:val="0"/>
          <w:sz w:val="24"/>
          <w:highlight w:val="none"/>
          <w:lang w:val="en-US" w:eastAsia="zh-CN"/>
        </w:rPr>
        <w:t>/</w:t>
      </w:r>
      <w:r>
        <w:rPr>
          <w:rFonts w:hint="eastAsia" w:ascii="宋体" w:hAnsi="宋体" w:cs="宋体"/>
          <w:b/>
          <w:bCs/>
          <w:kern w:val="0"/>
          <w:sz w:val="24"/>
          <w:highlight w:val="none"/>
          <w:lang w:val="en-US" w:eastAsia="zh-CN"/>
        </w:rPr>
        <w:t>单位负责人</w:t>
      </w:r>
      <w:r>
        <w:rPr>
          <w:rFonts w:hint="eastAsia" w:ascii="宋体" w:hAnsi="宋体" w:eastAsia="宋体" w:cs="宋体"/>
          <w:b/>
          <w:bCs/>
          <w:kern w:val="0"/>
          <w:sz w:val="24"/>
          <w:highlight w:val="none"/>
        </w:rPr>
        <w:t>授权委托书的任何修改将被视为未实质性响应投标，从而导致该投标被拒绝；</w:t>
      </w:r>
      <w:r>
        <w:rPr>
          <w:rFonts w:hint="eastAsia" w:ascii="宋体" w:hAnsi="宋体" w:eastAsia="宋体" w:cs="宋体"/>
          <w:b/>
          <w:bCs/>
          <w:color w:val="FF0000"/>
          <w:kern w:val="0"/>
          <w:sz w:val="24"/>
          <w:highlight w:val="none"/>
        </w:rPr>
        <w:t xml:space="preserve"> </w:t>
      </w:r>
    </w:p>
    <w:p w14:paraId="3D7B059C">
      <w:pPr>
        <w:widowControl/>
        <w:tabs>
          <w:tab w:val="left" w:pos="567"/>
        </w:tabs>
        <w:snapToGrid w:val="0"/>
        <w:spacing w:line="360" w:lineRule="auto"/>
        <w:ind w:firstLine="482" w:firstLineChars="200"/>
        <w:jc w:val="left"/>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2. 若</w:t>
      </w:r>
      <w:r>
        <w:rPr>
          <w:rFonts w:hint="eastAsia" w:ascii="宋体" w:hAnsi="宋体" w:eastAsia="宋体" w:cs="宋体"/>
          <w:b/>
          <w:color w:val="000000"/>
          <w:kern w:val="0"/>
          <w:sz w:val="24"/>
          <w:highlight w:val="none"/>
          <w:lang w:eastAsia="zh-CN"/>
        </w:rPr>
        <w:t>供应商</w:t>
      </w:r>
      <w:r>
        <w:rPr>
          <w:rFonts w:hint="eastAsia" w:ascii="宋体" w:hAnsi="宋体" w:eastAsia="宋体" w:cs="宋体"/>
          <w:b/>
          <w:color w:val="000000"/>
          <w:kern w:val="0"/>
          <w:sz w:val="24"/>
          <w:highlight w:val="none"/>
        </w:rPr>
        <w:t>代表为法定代表人（</w:t>
      </w:r>
      <w:r>
        <w:rPr>
          <w:rFonts w:hint="eastAsia" w:ascii="宋体" w:hAnsi="宋体" w:cs="宋体"/>
          <w:b/>
          <w:color w:val="000000"/>
          <w:kern w:val="0"/>
          <w:sz w:val="24"/>
          <w:highlight w:val="none"/>
          <w:lang w:val="en-US" w:eastAsia="zh-CN"/>
        </w:rPr>
        <w:t>单位</w:t>
      </w:r>
      <w:r>
        <w:rPr>
          <w:rFonts w:hint="eastAsia" w:ascii="宋体" w:hAnsi="宋体" w:eastAsia="宋体" w:cs="宋体"/>
          <w:b/>
          <w:color w:val="000000"/>
          <w:kern w:val="0"/>
          <w:sz w:val="24"/>
          <w:highlight w:val="none"/>
        </w:rPr>
        <w:t>负责人）的可不提供。</w:t>
      </w:r>
    </w:p>
    <w:p w14:paraId="3241559A">
      <w:pPr>
        <w:widowControl/>
        <w:tabs>
          <w:tab w:val="left" w:pos="567"/>
        </w:tabs>
        <w:snapToGrid w:val="0"/>
        <w:spacing w:line="360" w:lineRule="auto"/>
        <w:jc w:val="left"/>
        <w:rPr>
          <w:rFonts w:hint="eastAsia" w:ascii="宋体" w:hAnsi="宋体" w:eastAsia="宋体" w:cs="宋体"/>
          <w:b/>
          <w:color w:val="000000"/>
          <w:kern w:val="0"/>
          <w:sz w:val="24"/>
          <w:highlight w:val="none"/>
        </w:rPr>
      </w:pPr>
    </w:p>
    <w:p w14:paraId="3F6E7909">
      <w:pPr>
        <w:widowControl/>
        <w:tabs>
          <w:tab w:val="left" w:pos="567"/>
        </w:tabs>
        <w:snapToGrid w:val="0"/>
        <w:spacing w:line="360" w:lineRule="auto"/>
        <w:jc w:val="left"/>
        <w:rPr>
          <w:rFonts w:hint="eastAsia" w:ascii="宋体" w:hAnsi="宋体" w:eastAsia="宋体" w:cs="宋体"/>
          <w:b/>
          <w:color w:val="000000"/>
          <w:kern w:val="0"/>
          <w:sz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b/>
          <w:color w:val="000000"/>
          <w:kern w:val="0"/>
          <w:sz w:val="24"/>
          <w:highlight w:val="none"/>
        </w:rPr>
        <w:t>3．</w:t>
      </w:r>
      <w:r>
        <w:rPr>
          <w:rFonts w:hint="eastAsia" w:ascii="宋体" w:hAnsi="宋体" w:eastAsia="宋体" w:cs="宋体"/>
          <w:b/>
          <w:color w:val="000000"/>
          <w:kern w:val="0"/>
          <w:sz w:val="24"/>
          <w:highlight w:val="none"/>
          <w:lang w:val="en-US" w:eastAsia="zh-CN"/>
        </w:rPr>
        <w:t>响应</w:t>
      </w:r>
      <w:r>
        <w:rPr>
          <w:rFonts w:hint="eastAsia" w:ascii="宋体" w:hAnsi="宋体" w:eastAsia="宋体" w:cs="宋体"/>
          <w:b/>
          <w:color w:val="000000"/>
          <w:kern w:val="0"/>
          <w:sz w:val="24"/>
          <w:highlight w:val="none"/>
        </w:rPr>
        <w:t>函格式</w:t>
      </w:r>
      <w:r>
        <w:rPr>
          <w:rFonts w:hint="eastAsia" w:ascii="宋体" w:hAnsi="宋体" w:eastAsia="宋体" w:cs="宋体"/>
          <w:b/>
          <w:color w:val="000000"/>
          <w:kern w:val="0"/>
          <w:sz w:val="24"/>
          <w:highlight w:val="none"/>
          <w:lang w:eastAsia="zh-CN"/>
        </w:rPr>
        <w:t>；</w:t>
      </w:r>
    </w:p>
    <w:p w14:paraId="1098472F">
      <w:pPr>
        <w:spacing w:line="480" w:lineRule="exact"/>
        <w:jc w:val="center"/>
        <w:rPr>
          <w:rFonts w:hint="eastAsia" w:ascii="宋体" w:hAnsi="宋体" w:eastAsia="宋体" w:cs="宋体"/>
          <w:b/>
          <w:color w:val="000000"/>
          <w:kern w:val="0"/>
          <w:sz w:val="36"/>
          <w:szCs w:val="36"/>
          <w:highlight w:val="none"/>
        </w:rPr>
      </w:pPr>
      <w:r>
        <w:rPr>
          <w:rFonts w:hint="eastAsia" w:ascii="宋体" w:hAnsi="宋体" w:cs="宋体"/>
          <w:b/>
          <w:color w:val="000000"/>
          <w:kern w:val="0"/>
          <w:sz w:val="36"/>
          <w:szCs w:val="36"/>
          <w:highlight w:val="none"/>
          <w:lang w:val="en-US" w:eastAsia="zh-CN"/>
        </w:rPr>
        <w:t>3、</w:t>
      </w:r>
      <w:r>
        <w:rPr>
          <w:rFonts w:hint="eastAsia" w:ascii="宋体" w:hAnsi="宋体" w:eastAsia="宋体" w:cs="宋体"/>
          <w:b/>
          <w:color w:val="000000"/>
          <w:kern w:val="0"/>
          <w:sz w:val="36"/>
          <w:szCs w:val="36"/>
          <w:highlight w:val="none"/>
          <w:lang w:val="en-US" w:eastAsia="zh-CN"/>
        </w:rPr>
        <w:t>响</w:t>
      </w:r>
      <w:r>
        <w:rPr>
          <w:rFonts w:hint="eastAsia" w:ascii="宋体" w:hAnsi="宋体" w:eastAsia="宋体" w:cs="宋体"/>
          <w:b/>
          <w:color w:val="000000"/>
          <w:kern w:val="0"/>
          <w:sz w:val="36"/>
          <w:szCs w:val="36"/>
          <w:highlight w:val="none"/>
        </w:rPr>
        <w:t xml:space="preserve">  </w:t>
      </w:r>
      <w:r>
        <w:rPr>
          <w:rFonts w:hint="eastAsia" w:ascii="宋体" w:hAnsi="宋体" w:eastAsia="宋体" w:cs="宋体"/>
          <w:b/>
          <w:color w:val="000000"/>
          <w:kern w:val="0"/>
          <w:sz w:val="36"/>
          <w:szCs w:val="36"/>
          <w:highlight w:val="none"/>
          <w:lang w:val="en-US" w:eastAsia="zh-CN"/>
        </w:rPr>
        <w:t>应</w:t>
      </w:r>
      <w:r>
        <w:rPr>
          <w:rFonts w:hint="eastAsia" w:ascii="宋体" w:hAnsi="宋体" w:eastAsia="宋体" w:cs="宋体"/>
          <w:b/>
          <w:color w:val="000000"/>
          <w:kern w:val="0"/>
          <w:sz w:val="36"/>
          <w:szCs w:val="36"/>
          <w:highlight w:val="none"/>
        </w:rPr>
        <w:t xml:space="preserve">  函</w:t>
      </w:r>
    </w:p>
    <w:p w14:paraId="6ECB0D4E">
      <w:pPr>
        <w:widowControl/>
        <w:snapToGrid w:val="0"/>
        <w:spacing w:line="360" w:lineRule="auto"/>
        <w:jc w:val="left"/>
        <w:rPr>
          <w:rFonts w:hint="eastAsia" w:ascii="宋体" w:hAnsi="宋体" w:cs="宋体"/>
          <w:color w:val="000000"/>
          <w:kern w:val="0"/>
          <w:sz w:val="24"/>
          <w:highlight w:val="none"/>
          <w:u w:val="single"/>
          <w:lang w:val="en-US" w:eastAsia="zh-CN"/>
        </w:rPr>
      </w:pPr>
    </w:p>
    <w:p w14:paraId="5B9285A6">
      <w:pPr>
        <w:widowControl/>
        <w:snapToGrid w:val="0"/>
        <w:spacing w:line="360" w:lineRule="auto"/>
        <w:jc w:val="left"/>
        <w:rPr>
          <w:rFonts w:hint="eastAsia" w:ascii="宋体" w:hAnsi="宋体" w:eastAsia="宋体" w:cs="宋体"/>
          <w:color w:val="000000"/>
          <w:kern w:val="0"/>
          <w:sz w:val="24"/>
          <w:highlight w:val="none"/>
        </w:rPr>
      </w:pPr>
      <w:r>
        <w:rPr>
          <w:rFonts w:hint="eastAsia" w:ascii="宋体" w:hAnsi="宋体" w:cs="宋体"/>
          <w:color w:val="000000"/>
          <w:kern w:val="0"/>
          <w:sz w:val="24"/>
          <w:highlight w:val="none"/>
          <w:u w:val="single"/>
          <w:lang w:val="en-US" w:eastAsia="zh-CN"/>
        </w:rPr>
        <w:t xml:space="preserve">  采购人名称  </w:t>
      </w:r>
      <w:r>
        <w:rPr>
          <w:rFonts w:hint="eastAsia" w:ascii="宋体" w:hAnsi="宋体" w:eastAsia="宋体" w:cs="宋体"/>
          <w:color w:val="000000"/>
          <w:kern w:val="0"/>
          <w:sz w:val="24"/>
          <w:highlight w:val="none"/>
        </w:rPr>
        <w:t>：</w:t>
      </w:r>
    </w:p>
    <w:p w14:paraId="3451F2F6">
      <w:pPr>
        <w:widowControl/>
        <w:snapToGrid w:val="0"/>
        <w:spacing w:line="360" w:lineRule="auto"/>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 xml:space="preserve">     </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eastAsia="zh-CN"/>
        </w:rPr>
        <w:t>供应商</w:t>
      </w:r>
      <w:r>
        <w:rPr>
          <w:rFonts w:hint="eastAsia" w:ascii="宋体" w:hAnsi="宋体" w:eastAsia="宋体" w:cs="宋体"/>
          <w:color w:val="000000"/>
          <w:kern w:val="0"/>
          <w:sz w:val="24"/>
          <w:highlight w:val="none"/>
          <w:u w:val="single"/>
        </w:rPr>
        <w:t>全称）</w:t>
      </w:r>
      <w:r>
        <w:rPr>
          <w:rFonts w:hint="eastAsia" w:ascii="宋体" w:hAnsi="宋体" w:eastAsia="宋体" w:cs="宋体"/>
          <w:color w:val="000000"/>
          <w:kern w:val="0"/>
          <w:sz w:val="24"/>
          <w:highlight w:val="none"/>
        </w:rPr>
        <w:t>授权</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eastAsia="zh-CN"/>
        </w:rPr>
        <w:t>供应商</w:t>
      </w:r>
      <w:r>
        <w:rPr>
          <w:rFonts w:hint="eastAsia" w:ascii="宋体" w:hAnsi="宋体" w:eastAsia="宋体" w:cs="宋体"/>
          <w:color w:val="000000"/>
          <w:kern w:val="0"/>
          <w:sz w:val="24"/>
          <w:highlight w:val="none"/>
          <w:u w:val="single"/>
        </w:rPr>
        <w:t>代表姓名)            (职务、职称)</w:t>
      </w:r>
      <w:r>
        <w:rPr>
          <w:rFonts w:hint="eastAsia" w:ascii="宋体" w:hAnsi="宋体" w:eastAsia="宋体" w:cs="宋体"/>
          <w:color w:val="000000"/>
          <w:kern w:val="0"/>
          <w:sz w:val="24"/>
          <w:highlight w:val="none"/>
        </w:rPr>
        <w:t>为我方代表，参加贵方组织的</w:t>
      </w:r>
      <w:r>
        <w:rPr>
          <w:rFonts w:hint="eastAsia" w:ascii="宋体" w:hAnsi="宋体" w:eastAsia="宋体" w:cs="宋体"/>
          <w:color w:val="000000"/>
          <w:kern w:val="0"/>
          <w:sz w:val="24"/>
          <w:highlight w:val="none"/>
          <w:u w:val="single"/>
        </w:rPr>
        <w:t xml:space="preserve">         （项目名称）</w:t>
      </w:r>
      <w:r>
        <w:rPr>
          <w:rFonts w:hint="eastAsia" w:ascii="宋体" w:hAnsi="宋体" w:eastAsia="宋体" w:cs="宋体"/>
          <w:color w:val="000000"/>
          <w:kern w:val="0"/>
          <w:sz w:val="24"/>
          <w:highlight w:val="none"/>
        </w:rPr>
        <w:t>、</w:t>
      </w:r>
    </w:p>
    <w:p w14:paraId="08898038">
      <w:pPr>
        <w:widowControl/>
        <w:snapToGrid w:val="0"/>
        <w:spacing w:line="360" w:lineRule="auto"/>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u w:val="single"/>
        </w:rPr>
        <w:t xml:space="preserve">      （项目编号）</w:t>
      </w:r>
      <w:r>
        <w:rPr>
          <w:rFonts w:hint="eastAsia" w:ascii="宋体" w:hAnsi="宋体" w:cs="宋体"/>
          <w:color w:val="000000"/>
          <w:kern w:val="0"/>
          <w:sz w:val="24"/>
          <w:highlight w:val="none"/>
          <w:u w:val="none"/>
          <w:lang w:eastAsia="zh-CN"/>
        </w:rPr>
        <w:t>、</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标项名称</w:t>
      </w:r>
      <w:r>
        <w:rPr>
          <w:rFonts w:hint="eastAsia" w:ascii="宋体" w:hAnsi="宋体" w:eastAsia="宋体" w:cs="宋体"/>
          <w:color w:val="000000"/>
          <w:kern w:val="0"/>
          <w:sz w:val="24"/>
          <w:highlight w:val="none"/>
          <w:u w:val="single"/>
        </w:rPr>
        <w:t>）</w:t>
      </w:r>
      <w:r>
        <w:rPr>
          <w:rFonts w:hint="eastAsia" w:ascii="宋体" w:hAnsi="宋体" w:eastAsia="宋体" w:cs="宋体"/>
          <w:color w:val="000000"/>
          <w:kern w:val="0"/>
          <w:sz w:val="24"/>
          <w:highlight w:val="none"/>
          <w:lang w:val="en-US" w:eastAsia="zh-CN"/>
        </w:rPr>
        <w:t>采购</w:t>
      </w:r>
      <w:r>
        <w:rPr>
          <w:rFonts w:hint="eastAsia" w:ascii="宋体" w:hAnsi="宋体" w:eastAsia="宋体" w:cs="宋体"/>
          <w:color w:val="000000"/>
          <w:kern w:val="0"/>
          <w:sz w:val="24"/>
          <w:highlight w:val="none"/>
        </w:rPr>
        <w:t>的有关活动，并对此项目进行投标。为此：</w:t>
      </w:r>
    </w:p>
    <w:p w14:paraId="7A7A947C">
      <w:pPr>
        <w:widowControl/>
        <w:snapToGrid w:val="0"/>
        <w:spacing w:line="360" w:lineRule="auto"/>
        <w:ind w:firstLine="480" w:firstLineChars="200"/>
        <w:jc w:val="left"/>
        <w:rPr>
          <w:rFonts w:hint="default"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1.我方已仔细研究了本项目磋商文件的全部内容，愿意以最后报价、磋商文件要求及合同约定完成项目。</w:t>
      </w:r>
    </w:p>
    <w:p w14:paraId="79319FDC">
      <w:pPr>
        <w:widowControl/>
        <w:snapToGrid w:val="0"/>
        <w:spacing w:line="360" w:lineRule="auto"/>
        <w:ind w:firstLine="480" w:firstLineChars="200"/>
        <w:jc w:val="left"/>
        <w:rPr>
          <w:rFonts w:hint="eastAsia" w:ascii="宋体" w:hAnsi="宋体" w:eastAsia="宋体" w:cs="宋体"/>
          <w:color w:val="000000"/>
          <w:kern w:val="0"/>
          <w:sz w:val="24"/>
          <w:highlight w:val="none"/>
        </w:rPr>
      </w:pPr>
      <w:r>
        <w:rPr>
          <w:rFonts w:hint="eastAsia" w:ascii="宋体" w:hAnsi="宋体" w:cs="宋体"/>
          <w:color w:val="000000"/>
          <w:kern w:val="0"/>
          <w:sz w:val="24"/>
          <w:highlight w:val="none"/>
          <w:lang w:val="en-US" w:eastAsia="zh-CN"/>
        </w:rPr>
        <w:t>2</w:t>
      </w:r>
      <w:r>
        <w:rPr>
          <w:rFonts w:hint="eastAsia" w:ascii="宋体" w:hAnsi="宋体" w:eastAsia="宋体" w:cs="宋体"/>
          <w:color w:val="000000"/>
          <w:kern w:val="0"/>
          <w:sz w:val="24"/>
          <w:highlight w:val="none"/>
        </w:rPr>
        <w:t>．我方同意在本项目</w:t>
      </w:r>
      <w:r>
        <w:rPr>
          <w:rFonts w:hint="eastAsia" w:ascii="宋体" w:hAnsi="宋体" w:eastAsia="宋体" w:cs="宋体"/>
          <w:color w:val="000000"/>
          <w:kern w:val="0"/>
          <w:sz w:val="24"/>
          <w:highlight w:val="none"/>
          <w:lang w:eastAsia="zh-CN"/>
        </w:rPr>
        <w:t>磋商文件</w:t>
      </w:r>
      <w:r>
        <w:rPr>
          <w:rFonts w:hint="eastAsia" w:ascii="宋体" w:hAnsi="宋体" w:eastAsia="宋体" w:cs="宋体"/>
          <w:color w:val="000000"/>
          <w:kern w:val="0"/>
          <w:sz w:val="24"/>
          <w:highlight w:val="none"/>
        </w:rPr>
        <w:t>中规定的</w:t>
      </w:r>
      <w:r>
        <w:rPr>
          <w:rFonts w:hint="eastAsia" w:ascii="宋体" w:hAnsi="宋体" w:eastAsia="宋体" w:cs="宋体"/>
          <w:color w:val="000000"/>
          <w:kern w:val="0"/>
          <w:sz w:val="24"/>
          <w:highlight w:val="none"/>
          <w:lang w:eastAsia="zh-CN"/>
        </w:rPr>
        <w:t>响应文件</w:t>
      </w:r>
      <w:r>
        <w:rPr>
          <w:rFonts w:hint="eastAsia" w:ascii="宋体" w:hAnsi="宋体" w:eastAsia="宋体" w:cs="宋体"/>
          <w:color w:val="000000"/>
          <w:kern w:val="0"/>
          <w:sz w:val="24"/>
          <w:highlight w:val="none"/>
        </w:rPr>
        <w:t>递交截止之日起90个日历天内遵守本</w:t>
      </w:r>
      <w:r>
        <w:rPr>
          <w:rFonts w:hint="eastAsia" w:ascii="宋体" w:hAnsi="宋体" w:eastAsia="宋体" w:cs="宋体"/>
          <w:color w:val="000000"/>
          <w:kern w:val="0"/>
          <w:sz w:val="24"/>
          <w:highlight w:val="none"/>
          <w:lang w:eastAsia="zh-CN"/>
        </w:rPr>
        <w:t>响应文件</w:t>
      </w:r>
      <w:r>
        <w:rPr>
          <w:rFonts w:hint="eastAsia" w:ascii="宋体" w:hAnsi="宋体" w:eastAsia="宋体" w:cs="宋体"/>
          <w:color w:val="000000"/>
          <w:kern w:val="0"/>
          <w:sz w:val="24"/>
          <w:highlight w:val="none"/>
        </w:rPr>
        <w:t>中的承诺且在此期限期满之前均具有约束力。</w:t>
      </w:r>
    </w:p>
    <w:p w14:paraId="20021126">
      <w:pPr>
        <w:widowControl/>
        <w:snapToGrid w:val="0"/>
        <w:spacing w:line="360" w:lineRule="auto"/>
        <w:ind w:firstLine="480" w:firstLineChars="200"/>
        <w:jc w:val="left"/>
        <w:rPr>
          <w:rFonts w:hint="eastAsia" w:ascii="宋体" w:hAnsi="宋体" w:eastAsia="宋体" w:cs="宋体"/>
          <w:color w:val="000000"/>
          <w:kern w:val="0"/>
          <w:sz w:val="24"/>
          <w:highlight w:val="none"/>
        </w:rPr>
      </w:pPr>
      <w:r>
        <w:rPr>
          <w:rFonts w:hint="eastAsia" w:ascii="宋体" w:hAnsi="宋体" w:cs="宋体"/>
          <w:color w:val="000000"/>
          <w:kern w:val="0"/>
          <w:sz w:val="24"/>
          <w:highlight w:val="none"/>
          <w:lang w:val="en-US" w:eastAsia="zh-CN"/>
        </w:rPr>
        <w:t>3</w:t>
      </w:r>
      <w:r>
        <w:rPr>
          <w:rFonts w:hint="eastAsia" w:ascii="宋体" w:hAnsi="宋体" w:eastAsia="宋体" w:cs="宋体"/>
          <w:color w:val="000000"/>
          <w:kern w:val="0"/>
          <w:sz w:val="24"/>
          <w:highlight w:val="none"/>
        </w:rPr>
        <w:t>．我方承诺已经具备《中华人民共和国政府采购法》</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《政府采购竞争性磋商采购方式管理暂行办法》</w:t>
      </w:r>
      <w:r>
        <w:rPr>
          <w:rFonts w:hint="eastAsia" w:ascii="宋体" w:hAnsi="宋体" w:eastAsia="宋体" w:cs="宋体"/>
          <w:color w:val="000000"/>
          <w:kern w:val="0"/>
          <w:sz w:val="24"/>
          <w:highlight w:val="none"/>
        </w:rPr>
        <w:t>中规定的参加政府采购活动的</w:t>
      </w:r>
      <w:r>
        <w:rPr>
          <w:rFonts w:hint="eastAsia" w:ascii="宋体" w:hAnsi="宋体" w:eastAsia="宋体" w:cs="宋体"/>
          <w:color w:val="000000"/>
          <w:kern w:val="0"/>
          <w:sz w:val="24"/>
          <w:highlight w:val="none"/>
          <w:lang w:eastAsia="zh-CN"/>
        </w:rPr>
        <w:t>供应商</w:t>
      </w:r>
      <w:r>
        <w:rPr>
          <w:rFonts w:hint="eastAsia" w:ascii="宋体" w:hAnsi="宋体" w:eastAsia="宋体" w:cs="宋体"/>
          <w:color w:val="000000"/>
          <w:kern w:val="0"/>
          <w:sz w:val="24"/>
          <w:highlight w:val="none"/>
        </w:rPr>
        <w:t>应当具备的全部条件。</w:t>
      </w:r>
    </w:p>
    <w:p w14:paraId="2E8A91B8">
      <w:pPr>
        <w:widowControl/>
        <w:snapToGrid w:val="0"/>
        <w:spacing w:line="360" w:lineRule="auto"/>
        <w:ind w:firstLine="480" w:firstLineChars="200"/>
        <w:jc w:val="left"/>
        <w:rPr>
          <w:rFonts w:hint="eastAsia" w:ascii="宋体" w:hAnsi="宋体" w:eastAsia="宋体" w:cs="宋体"/>
          <w:color w:val="000000"/>
          <w:kern w:val="0"/>
          <w:sz w:val="24"/>
          <w:highlight w:val="none"/>
          <w:lang w:eastAsia="zh-CN"/>
        </w:rPr>
      </w:pPr>
      <w:r>
        <w:rPr>
          <w:rFonts w:hint="eastAsia" w:ascii="宋体" w:hAnsi="宋体" w:cs="宋体"/>
          <w:color w:val="000000"/>
          <w:kern w:val="0"/>
          <w:sz w:val="24"/>
          <w:highlight w:val="none"/>
          <w:lang w:val="en-US" w:eastAsia="zh-CN"/>
        </w:rPr>
        <w:t>4</w:t>
      </w:r>
      <w:r>
        <w:rPr>
          <w:rFonts w:hint="eastAsia" w:ascii="宋体" w:hAnsi="宋体" w:eastAsia="宋体" w:cs="宋体"/>
          <w:color w:val="000000"/>
          <w:kern w:val="0"/>
          <w:sz w:val="24"/>
          <w:highlight w:val="none"/>
        </w:rPr>
        <w:t>．我方承诺提供符合磋商文件规定的响应文件；我方承诺响应文件</w:t>
      </w: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lang w:val="en-US" w:eastAsia="zh-CN"/>
        </w:rPr>
        <w:t>资格证明文件、商务技术文件</w:t>
      </w: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rPr>
        <w:t>封面加盖电子印章后，响应文件</w:t>
      </w:r>
      <w:r>
        <w:rPr>
          <w:rFonts w:hint="eastAsia" w:ascii="宋体" w:hAnsi="宋体" w:eastAsia="宋体" w:cs="宋体"/>
          <w:color w:val="000000"/>
          <w:kern w:val="0"/>
          <w:sz w:val="24"/>
          <w:highlight w:val="none"/>
          <w:lang w:val="en-US" w:eastAsia="zh-CN"/>
        </w:rPr>
        <w:t>中相关声明、承诺及我方认为需要提供的</w:t>
      </w:r>
      <w:r>
        <w:rPr>
          <w:rFonts w:hint="eastAsia" w:ascii="宋体" w:hAnsi="宋体" w:eastAsia="宋体" w:cs="宋体"/>
          <w:color w:val="000000"/>
          <w:kern w:val="0"/>
          <w:sz w:val="24"/>
          <w:highlight w:val="none"/>
        </w:rPr>
        <w:t>其他内容均视为具有法律效力</w:t>
      </w:r>
      <w:r>
        <w:rPr>
          <w:rFonts w:hint="eastAsia" w:ascii="宋体" w:hAnsi="宋体" w:eastAsia="宋体" w:cs="宋体"/>
          <w:color w:val="000000"/>
          <w:kern w:val="0"/>
          <w:sz w:val="24"/>
          <w:highlight w:val="none"/>
          <w:lang w:eastAsia="zh-CN"/>
        </w:rPr>
        <w:t>。</w:t>
      </w:r>
    </w:p>
    <w:p w14:paraId="149551D6">
      <w:pPr>
        <w:widowControl/>
        <w:snapToGrid w:val="0"/>
        <w:spacing w:line="360" w:lineRule="auto"/>
        <w:ind w:firstLine="480" w:firstLineChars="20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4．按</w:t>
      </w:r>
      <w:r>
        <w:rPr>
          <w:rFonts w:hint="eastAsia" w:ascii="宋体" w:hAnsi="宋体" w:eastAsia="宋体" w:cs="宋体"/>
          <w:color w:val="000000"/>
          <w:kern w:val="0"/>
          <w:sz w:val="24"/>
          <w:highlight w:val="none"/>
          <w:lang w:eastAsia="zh-CN"/>
        </w:rPr>
        <w:t>磋商文件</w:t>
      </w:r>
      <w:r>
        <w:rPr>
          <w:rFonts w:hint="eastAsia" w:ascii="宋体" w:hAnsi="宋体" w:eastAsia="宋体" w:cs="宋体"/>
          <w:color w:val="000000"/>
          <w:kern w:val="0"/>
          <w:sz w:val="24"/>
          <w:highlight w:val="none"/>
        </w:rPr>
        <w:t>要求提供和交付的服务的报价详见开标一览表。</w:t>
      </w:r>
    </w:p>
    <w:p w14:paraId="51164E5A">
      <w:pPr>
        <w:widowControl/>
        <w:snapToGrid w:val="0"/>
        <w:spacing w:line="360" w:lineRule="auto"/>
        <w:ind w:firstLine="480" w:firstLineChars="20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5．我方承诺：完全理解并接受报价</w:t>
      </w:r>
      <w:r>
        <w:rPr>
          <w:rFonts w:hint="eastAsia" w:ascii="宋体" w:hAnsi="宋体" w:eastAsia="宋体" w:cs="宋体"/>
          <w:kern w:val="0"/>
          <w:sz w:val="24"/>
          <w:highlight w:val="none"/>
        </w:rPr>
        <w:t>超过</w:t>
      </w:r>
      <w:r>
        <w:rPr>
          <w:rFonts w:hint="eastAsia" w:ascii="宋体" w:hAnsi="宋体" w:eastAsia="宋体" w:cs="宋体"/>
          <w:kern w:val="0"/>
          <w:sz w:val="24"/>
          <w:highlight w:val="none"/>
          <w:lang w:val="en-US" w:eastAsia="zh-CN"/>
        </w:rPr>
        <w:t>最高限价</w:t>
      </w:r>
      <w:r>
        <w:rPr>
          <w:rFonts w:hint="eastAsia" w:ascii="宋体" w:hAnsi="宋体" w:eastAsia="宋体" w:cs="宋体"/>
          <w:color w:val="000000"/>
          <w:kern w:val="0"/>
          <w:sz w:val="24"/>
          <w:highlight w:val="none"/>
        </w:rPr>
        <w:t>时，</w:t>
      </w:r>
      <w:r>
        <w:rPr>
          <w:rFonts w:hint="eastAsia" w:ascii="宋体" w:hAnsi="宋体" w:cs="宋体"/>
          <w:color w:val="000000"/>
          <w:kern w:val="0"/>
          <w:sz w:val="24"/>
          <w:highlight w:val="none"/>
          <w:lang w:val="en-US" w:eastAsia="zh-CN"/>
        </w:rPr>
        <w:t>报价</w:t>
      </w:r>
      <w:r>
        <w:rPr>
          <w:rFonts w:hint="eastAsia" w:ascii="宋体" w:hAnsi="宋体" w:eastAsia="宋体" w:cs="宋体"/>
          <w:color w:val="000000"/>
          <w:kern w:val="0"/>
          <w:sz w:val="24"/>
          <w:highlight w:val="none"/>
        </w:rPr>
        <w:t>将被拒绝。</w:t>
      </w:r>
    </w:p>
    <w:p w14:paraId="04CAAFA2">
      <w:pPr>
        <w:widowControl/>
        <w:tabs>
          <w:tab w:val="left" w:pos="1680"/>
        </w:tabs>
        <w:snapToGrid w:val="0"/>
        <w:spacing w:line="360" w:lineRule="auto"/>
        <w:ind w:firstLine="480" w:firstLineChars="20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6．</w:t>
      </w:r>
      <w:r>
        <w:rPr>
          <w:rFonts w:hint="eastAsia" w:ascii="宋体" w:hAnsi="宋体" w:cs="宋体"/>
          <w:color w:val="000000"/>
          <w:kern w:val="0"/>
          <w:sz w:val="24"/>
          <w:highlight w:val="none"/>
          <w:lang w:val="en-US" w:eastAsia="zh-CN"/>
        </w:rPr>
        <w:t>我方</w:t>
      </w:r>
      <w:r>
        <w:rPr>
          <w:rFonts w:hint="eastAsia" w:ascii="宋体" w:hAnsi="宋体" w:eastAsia="宋体" w:cs="宋体"/>
          <w:color w:val="000000"/>
          <w:kern w:val="0"/>
          <w:sz w:val="24"/>
          <w:highlight w:val="none"/>
        </w:rPr>
        <w:t>保证忠实地执行双方所签订的合同，并承担合同规定的责任和义务。</w:t>
      </w:r>
    </w:p>
    <w:p w14:paraId="0FE0D94D">
      <w:pPr>
        <w:widowControl/>
        <w:snapToGrid w:val="0"/>
        <w:spacing w:line="360" w:lineRule="auto"/>
        <w:ind w:firstLine="480" w:firstLineChars="20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7．</w:t>
      </w:r>
      <w:r>
        <w:rPr>
          <w:rFonts w:hint="eastAsia" w:ascii="宋体" w:hAnsi="宋体" w:cs="宋体"/>
          <w:color w:val="000000"/>
          <w:kern w:val="0"/>
          <w:sz w:val="24"/>
          <w:highlight w:val="none"/>
          <w:lang w:val="en-US" w:eastAsia="zh-CN"/>
        </w:rPr>
        <w:t>我方</w:t>
      </w:r>
      <w:r>
        <w:rPr>
          <w:rFonts w:hint="eastAsia" w:ascii="宋体" w:hAnsi="宋体" w:eastAsia="宋体" w:cs="宋体"/>
          <w:color w:val="000000"/>
          <w:kern w:val="0"/>
          <w:sz w:val="24"/>
          <w:highlight w:val="none"/>
        </w:rPr>
        <w:t>承诺完全满足和响应</w:t>
      </w:r>
      <w:r>
        <w:rPr>
          <w:rFonts w:hint="eastAsia" w:ascii="宋体" w:hAnsi="宋体" w:eastAsia="宋体" w:cs="宋体"/>
          <w:color w:val="000000"/>
          <w:kern w:val="0"/>
          <w:sz w:val="24"/>
          <w:highlight w:val="none"/>
          <w:lang w:eastAsia="zh-CN"/>
        </w:rPr>
        <w:t>磋商文件</w:t>
      </w:r>
      <w:r>
        <w:rPr>
          <w:rFonts w:hint="eastAsia" w:ascii="宋体" w:hAnsi="宋体" w:eastAsia="宋体" w:cs="宋体"/>
          <w:color w:val="000000"/>
          <w:kern w:val="0"/>
          <w:sz w:val="24"/>
          <w:highlight w:val="none"/>
        </w:rPr>
        <w:t>中的各项商务和技术要求，若有偏差，已在</w:t>
      </w:r>
      <w:r>
        <w:rPr>
          <w:rFonts w:hint="eastAsia" w:ascii="宋体" w:hAnsi="宋体" w:eastAsia="宋体" w:cs="宋体"/>
          <w:color w:val="000000"/>
          <w:kern w:val="0"/>
          <w:sz w:val="24"/>
          <w:highlight w:val="none"/>
          <w:lang w:eastAsia="zh-CN"/>
        </w:rPr>
        <w:t>响应文件</w:t>
      </w:r>
      <w:r>
        <w:rPr>
          <w:rFonts w:hint="eastAsia" w:ascii="宋体" w:hAnsi="宋体" w:eastAsia="宋体" w:cs="宋体"/>
          <w:color w:val="000000"/>
          <w:kern w:val="0"/>
          <w:sz w:val="24"/>
          <w:highlight w:val="none"/>
        </w:rPr>
        <w:t>商务和技术条款偏离表中予以明确特别说明。</w:t>
      </w:r>
    </w:p>
    <w:p w14:paraId="16A710D0">
      <w:pPr>
        <w:widowControl/>
        <w:snapToGrid w:val="0"/>
        <w:spacing w:line="360" w:lineRule="auto"/>
        <w:ind w:firstLine="480" w:firstLineChars="20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8．</w:t>
      </w:r>
      <w:r>
        <w:rPr>
          <w:rFonts w:hint="eastAsia" w:ascii="宋体" w:hAnsi="宋体" w:cs="宋体"/>
          <w:color w:val="000000"/>
          <w:kern w:val="0"/>
          <w:sz w:val="24"/>
          <w:highlight w:val="none"/>
          <w:lang w:val="en-US" w:eastAsia="zh-CN"/>
        </w:rPr>
        <w:t>我方</w:t>
      </w:r>
      <w:r>
        <w:rPr>
          <w:rFonts w:hint="eastAsia" w:ascii="宋体" w:hAnsi="宋体" w:eastAsia="宋体" w:cs="宋体"/>
          <w:color w:val="000000"/>
          <w:kern w:val="0"/>
          <w:sz w:val="24"/>
          <w:highlight w:val="none"/>
        </w:rPr>
        <w:t>保证遵守</w:t>
      </w:r>
      <w:r>
        <w:rPr>
          <w:rFonts w:hint="eastAsia" w:ascii="宋体" w:hAnsi="宋体" w:eastAsia="宋体" w:cs="宋体"/>
          <w:color w:val="000000"/>
          <w:kern w:val="0"/>
          <w:sz w:val="24"/>
          <w:highlight w:val="none"/>
          <w:lang w:eastAsia="zh-CN"/>
        </w:rPr>
        <w:t>磋商文件</w:t>
      </w:r>
      <w:r>
        <w:rPr>
          <w:rFonts w:hint="eastAsia" w:ascii="宋体" w:hAnsi="宋体" w:eastAsia="宋体" w:cs="宋体"/>
          <w:color w:val="000000"/>
          <w:kern w:val="0"/>
          <w:sz w:val="24"/>
          <w:highlight w:val="none"/>
        </w:rPr>
        <w:t>的规定。</w:t>
      </w:r>
    </w:p>
    <w:p w14:paraId="3B8D90EA">
      <w:pPr>
        <w:widowControl/>
        <w:snapToGrid w:val="0"/>
        <w:spacing w:line="360" w:lineRule="auto"/>
        <w:ind w:firstLine="480" w:firstLineChars="20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9．如果在开标后</w:t>
      </w:r>
      <w:r>
        <w:rPr>
          <w:rFonts w:hint="eastAsia" w:ascii="宋体" w:hAnsi="宋体" w:cs="宋体"/>
          <w:color w:val="000000"/>
          <w:kern w:val="0"/>
          <w:sz w:val="24"/>
          <w:highlight w:val="none"/>
          <w:lang w:val="en-US" w:eastAsia="zh-CN"/>
        </w:rPr>
        <w:t>在</w:t>
      </w:r>
      <w:r>
        <w:rPr>
          <w:rFonts w:hint="eastAsia" w:ascii="宋体" w:hAnsi="宋体" w:eastAsia="宋体" w:cs="宋体"/>
          <w:color w:val="000000"/>
          <w:kern w:val="0"/>
          <w:sz w:val="24"/>
          <w:highlight w:val="none"/>
        </w:rPr>
        <w:t>规定的</w:t>
      </w:r>
      <w:r>
        <w:rPr>
          <w:rFonts w:hint="eastAsia" w:ascii="宋体" w:hAnsi="宋体" w:cs="宋体"/>
          <w:color w:val="000000"/>
          <w:kern w:val="0"/>
          <w:sz w:val="24"/>
          <w:highlight w:val="none"/>
          <w:lang w:eastAsia="zh-CN"/>
        </w:rPr>
        <w:t>响应文件有效期</w:t>
      </w:r>
      <w:r>
        <w:rPr>
          <w:rFonts w:hint="eastAsia" w:ascii="宋体" w:hAnsi="宋体" w:eastAsia="宋体" w:cs="宋体"/>
          <w:color w:val="000000"/>
          <w:kern w:val="0"/>
          <w:sz w:val="24"/>
          <w:highlight w:val="none"/>
        </w:rPr>
        <w:t>内撤回</w:t>
      </w:r>
      <w:r>
        <w:rPr>
          <w:rFonts w:hint="eastAsia" w:ascii="宋体" w:hAnsi="宋体" w:cs="宋体"/>
          <w:color w:val="000000"/>
          <w:kern w:val="0"/>
          <w:sz w:val="24"/>
          <w:highlight w:val="none"/>
          <w:lang w:val="en-US" w:eastAsia="zh-CN"/>
        </w:rPr>
        <w:t>响应文件</w:t>
      </w:r>
      <w:r>
        <w:rPr>
          <w:rFonts w:hint="eastAsia" w:ascii="宋体" w:hAnsi="宋体" w:eastAsia="宋体" w:cs="宋体"/>
          <w:color w:val="000000"/>
          <w:kern w:val="0"/>
          <w:sz w:val="24"/>
          <w:highlight w:val="none"/>
        </w:rPr>
        <w:t>，我方的</w:t>
      </w:r>
      <w:r>
        <w:rPr>
          <w:rFonts w:hint="eastAsia" w:ascii="宋体" w:hAnsi="宋体" w:cs="宋体"/>
          <w:color w:val="000000"/>
          <w:kern w:val="0"/>
          <w:sz w:val="24"/>
          <w:highlight w:val="none"/>
          <w:lang w:val="en-US" w:eastAsia="zh-CN"/>
        </w:rPr>
        <w:t>磋商</w:t>
      </w:r>
      <w:r>
        <w:rPr>
          <w:rFonts w:hint="eastAsia" w:ascii="宋体" w:hAnsi="宋体" w:eastAsia="宋体" w:cs="宋体"/>
          <w:color w:val="000000"/>
          <w:kern w:val="0"/>
          <w:sz w:val="24"/>
          <w:highlight w:val="none"/>
        </w:rPr>
        <w:t>保证金可被贵方没收。</w:t>
      </w:r>
    </w:p>
    <w:p w14:paraId="24109E53">
      <w:pPr>
        <w:widowControl/>
        <w:snapToGrid w:val="0"/>
        <w:spacing w:line="360" w:lineRule="auto"/>
        <w:ind w:firstLine="480" w:firstLineChars="20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10．我方完全理解贵方不接受可选择性投标。</w:t>
      </w:r>
    </w:p>
    <w:p w14:paraId="712D3826">
      <w:pPr>
        <w:widowControl/>
        <w:snapToGrid w:val="0"/>
        <w:spacing w:line="360" w:lineRule="auto"/>
        <w:ind w:firstLine="480" w:firstLineChars="20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11．我方愿意向贵方提供任何与本</w:t>
      </w:r>
      <w:r>
        <w:rPr>
          <w:rFonts w:hint="eastAsia" w:ascii="宋体" w:hAnsi="宋体" w:cs="宋体"/>
          <w:color w:val="000000"/>
          <w:kern w:val="0"/>
          <w:sz w:val="24"/>
          <w:highlight w:val="none"/>
          <w:lang w:val="en-US" w:eastAsia="zh-CN"/>
        </w:rPr>
        <w:t>项目</w:t>
      </w:r>
      <w:r>
        <w:rPr>
          <w:rFonts w:hint="eastAsia" w:ascii="宋体" w:hAnsi="宋体" w:eastAsia="宋体" w:cs="宋体"/>
          <w:color w:val="000000"/>
          <w:kern w:val="0"/>
          <w:sz w:val="24"/>
          <w:highlight w:val="none"/>
        </w:rPr>
        <w:t>有关的数据、情况和技术资料。若贵方需要，我方愿意提供我方做出的一切承诺的证明材料。</w:t>
      </w:r>
    </w:p>
    <w:p w14:paraId="117BF38F">
      <w:pPr>
        <w:widowControl/>
        <w:snapToGrid w:val="0"/>
        <w:spacing w:line="360" w:lineRule="auto"/>
        <w:ind w:firstLine="480" w:firstLineChars="20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12．我方已详细审核全部</w:t>
      </w:r>
      <w:r>
        <w:rPr>
          <w:rFonts w:hint="eastAsia" w:ascii="宋体" w:hAnsi="宋体" w:eastAsia="宋体" w:cs="宋体"/>
          <w:color w:val="000000"/>
          <w:kern w:val="0"/>
          <w:sz w:val="24"/>
          <w:highlight w:val="none"/>
          <w:lang w:eastAsia="zh-CN"/>
        </w:rPr>
        <w:t>响应文件</w:t>
      </w:r>
      <w:r>
        <w:rPr>
          <w:rFonts w:hint="eastAsia" w:ascii="宋体" w:hAnsi="宋体" w:eastAsia="宋体" w:cs="宋体"/>
          <w:color w:val="000000"/>
          <w:kern w:val="0"/>
          <w:sz w:val="24"/>
          <w:highlight w:val="none"/>
        </w:rPr>
        <w:t>，包括</w:t>
      </w:r>
      <w:r>
        <w:rPr>
          <w:rFonts w:hint="eastAsia" w:ascii="宋体" w:hAnsi="宋体" w:eastAsia="宋体" w:cs="宋体"/>
          <w:color w:val="000000"/>
          <w:kern w:val="0"/>
          <w:sz w:val="24"/>
          <w:highlight w:val="none"/>
          <w:lang w:eastAsia="zh-CN"/>
        </w:rPr>
        <w:t>响应文件</w:t>
      </w:r>
      <w:r>
        <w:rPr>
          <w:rFonts w:hint="eastAsia" w:ascii="宋体" w:hAnsi="宋体" w:eastAsia="宋体" w:cs="宋体"/>
          <w:color w:val="000000"/>
          <w:kern w:val="0"/>
          <w:sz w:val="24"/>
          <w:highlight w:val="none"/>
        </w:rPr>
        <w:t>修改书（如有的话）、参考资料及有关附件，确认无误。</w:t>
      </w:r>
    </w:p>
    <w:p w14:paraId="0FE4F7FA">
      <w:pPr>
        <w:widowControl/>
        <w:snapToGrid w:val="0"/>
        <w:spacing w:line="360" w:lineRule="auto"/>
        <w:ind w:firstLine="480" w:firstLineChars="20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13．我方承诺：</w:t>
      </w:r>
      <w:r>
        <w:rPr>
          <w:rFonts w:hint="eastAsia" w:ascii="宋体" w:hAnsi="宋体" w:eastAsia="宋体" w:cs="宋体"/>
          <w:color w:val="000000"/>
          <w:kern w:val="0"/>
          <w:sz w:val="24"/>
          <w:highlight w:val="none"/>
          <w:lang w:eastAsia="zh-CN"/>
        </w:rPr>
        <w:t>采购人</w:t>
      </w:r>
      <w:r>
        <w:rPr>
          <w:rFonts w:hint="eastAsia" w:ascii="宋体" w:hAnsi="宋体" w:eastAsia="宋体" w:cs="宋体"/>
          <w:color w:val="000000"/>
          <w:kern w:val="0"/>
          <w:sz w:val="24"/>
          <w:highlight w:val="none"/>
        </w:rPr>
        <w:t>若需追加采购本项目</w:t>
      </w:r>
      <w:r>
        <w:rPr>
          <w:rFonts w:hint="eastAsia" w:ascii="宋体" w:hAnsi="宋体" w:eastAsia="宋体" w:cs="宋体"/>
          <w:color w:val="000000"/>
          <w:kern w:val="0"/>
          <w:sz w:val="24"/>
          <w:highlight w:val="none"/>
          <w:lang w:eastAsia="zh-CN"/>
        </w:rPr>
        <w:t>磋商文件</w:t>
      </w:r>
      <w:r>
        <w:rPr>
          <w:rFonts w:hint="eastAsia" w:ascii="宋体" w:hAnsi="宋体" w:eastAsia="宋体" w:cs="宋体"/>
          <w:color w:val="000000"/>
          <w:kern w:val="0"/>
          <w:sz w:val="24"/>
          <w:highlight w:val="none"/>
        </w:rPr>
        <w:t>所列相关服务的，在不改变合同其他实质性条款的前提下，按相同或更优惠的折扣率保证履行。</w:t>
      </w:r>
    </w:p>
    <w:p w14:paraId="16AF1F49">
      <w:pPr>
        <w:widowControl/>
        <w:snapToGrid w:val="0"/>
        <w:spacing w:line="360" w:lineRule="auto"/>
        <w:ind w:firstLine="480" w:firstLineChars="20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14．我方承诺接受</w:t>
      </w:r>
      <w:r>
        <w:rPr>
          <w:rFonts w:hint="eastAsia" w:ascii="宋体" w:hAnsi="宋体" w:eastAsia="宋体" w:cs="宋体"/>
          <w:color w:val="000000"/>
          <w:kern w:val="0"/>
          <w:sz w:val="24"/>
          <w:highlight w:val="none"/>
          <w:lang w:eastAsia="zh-CN"/>
        </w:rPr>
        <w:t>磋商文件</w:t>
      </w:r>
      <w:r>
        <w:rPr>
          <w:rFonts w:hint="eastAsia" w:ascii="宋体" w:hAnsi="宋体" w:eastAsia="宋体" w:cs="宋体"/>
          <w:color w:val="000000"/>
          <w:kern w:val="0"/>
          <w:sz w:val="24"/>
          <w:highlight w:val="none"/>
        </w:rPr>
        <w:t>中合同</w:t>
      </w:r>
      <w:r>
        <w:rPr>
          <w:rFonts w:hint="eastAsia" w:ascii="宋体" w:hAnsi="宋体" w:cs="宋体"/>
          <w:color w:val="000000"/>
          <w:kern w:val="0"/>
          <w:sz w:val="24"/>
          <w:highlight w:val="none"/>
          <w:lang w:val="en-US" w:eastAsia="zh-CN"/>
        </w:rPr>
        <w:t>原则</w:t>
      </w:r>
      <w:r>
        <w:rPr>
          <w:rFonts w:hint="eastAsia" w:ascii="宋体" w:hAnsi="宋体" w:eastAsia="宋体" w:cs="宋体"/>
          <w:color w:val="000000"/>
          <w:kern w:val="0"/>
          <w:sz w:val="24"/>
          <w:highlight w:val="none"/>
        </w:rPr>
        <w:t>的全部条款且无任何异议。</w:t>
      </w:r>
    </w:p>
    <w:p w14:paraId="2A13DD36">
      <w:pPr>
        <w:widowControl/>
        <w:snapToGrid w:val="0"/>
        <w:spacing w:line="360" w:lineRule="auto"/>
        <w:ind w:firstLine="480" w:firstLineChars="20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15．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2C72445F">
      <w:pPr>
        <w:widowControl/>
        <w:snapToGrid w:val="0"/>
        <w:spacing w:line="360" w:lineRule="auto"/>
        <w:ind w:firstLine="480" w:firstLineChars="20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（1）提供虚假材料谋取中标、成交的；</w:t>
      </w:r>
    </w:p>
    <w:p w14:paraId="47AA8E1F">
      <w:pPr>
        <w:widowControl/>
        <w:snapToGrid w:val="0"/>
        <w:spacing w:line="360" w:lineRule="auto"/>
        <w:ind w:firstLine="480" w:firstLineChars="20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（2）采取不正当手段诋毁、排挤其他</w:t>
      </w:r>
      <w:r>
        <w:rPr>
          <w:rFonts w:hint="eastAsia" w:ascii="宋体" w:hAnsi="宋体" w:eastAsia="宋体" w:cs="宋体"/>
          <w:color w:val="000000"/>
          <w:kern w:val="0"/>
          <w:sz w:val="24"/>
          <w:highlight w:val="none"/>
          <w:lang w:eastAsia="zh-CN"/>
        </w:rPr>
        <w:t>供应商</w:t>
      </w:r>
      <w:r>
        <w:rPr>
          <w:rFonts w:hint="eastAsia" w:ascii="宋体" w:hAnsi="宋体" w:eastAsia="宋体" w:cs="宋体"/>
          <w:color w:val="000000"/>
          <w:kern w:val="0"/>
          <w:sz w:val="24"/>
          <w:highlight w:val="none"/>
        </w:rPr>
        <w:t>的；</w:t>
      </w:r>
    </w:p>
    <w:p w14:paraId="6594322A">
      <w:pPr>
        <w:widowControl/>
        <w:snapToGrid w:val="0"/>
        <w:spacing w:line="360" w:lineRule="auto"/>
        <w:ind w:firstLine="480" w:firstLineChars="20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（3）与</w:t>
      </w:r>
      <w:r>
        <w:rPr>
          <w:rFonts w:hint="eastAsia" w:ascii="宋体" w:hAnsi="宋体" w:eastAsia="宋体" w:cs="宋体"/>
          <w:color w:val="000000"/>
          <w:kern w:val="0"/>
          <w:sz w:val="24"/>
          <w:highlight w:val="none"/>
          <w:lang w:eastAsia="zh-CN"/>
        </w:rPr>
        <w:t>采购人</w:t>
      </w:r>
      <w:r>
        <w:rPr>
          <w:rFonts w:hint="eastAsia" w:ascii="宋体" w:hAnsi="宋体" w:eastAsia="宋体" w:cs="宋体"/>
          <w:color w:val="000000"/>
          <w:kern w:val="0"/>
          <w:sz w:val="24"/>
          <w:highlight w:val="none"/>
        </w:rPr>
        <w:t>、其它</w:t>
      </w:r>
      <w:r>
        <w:rPr>
          <w:rFonts w:hint="eastAsia" w:ascii="宋体" w:hAnsi="宋体" w:eastAsia="宋体" w:cs="宋体"/>
          <w:color w:val="000000"/>
          <w:kern w:val="0"/>
          <w:sz w:val="24"/>
          <w:highlight w:val="none"/>
          <w:lang w:eastAsia="zh-CN"/>
        </w:rPr>
        <w:t>供应商</w:t>
      </w:r>
      <w:r>
        <w:rPr>
          <w:rFonts w:hint="eastAsia" w:ascii="宋体" w:hAnsi="宋体" w:eastAsia="宋体" w:cs="宋体"/>
          <w:color w:val="000000"/>
          <w:kern w:val="0"/>
          <w:sz w:val="24"/>
          <w:highlight w:val="none"/>
        </w:rPr>
        <w:t>或者代理机构工作人员恶意串通的；</w:t>
      </w:r>
    </w:p>
    <w:p w14:paraId="28148E62">
      <w:pPr>
        <w:widowControl/>
        <w:snapToGrid w:val="0"/>
        <w:spacing w:line="360" w:lineRule="auto"/>
        <w:ind w:firstLine="480" w:firstLineChars="20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（4）向</w:t>
      </w:r>
      <w:r>
        <w:rPr>
          <w:rFonts w:hint="eastAsia" w:ascii="宋体" w:hAnsi="宋体" w:eastAsia="宋体" w:cs="宋体"/>
          <w:color w:val="000000"/>
          <w:kern w:val="0"/>
          <w:sz w:val="24"/>
          <w:highlight w:val="none"/>
          <w:lang w:eastAsia="zh-CN"/>
        </w:rPr>
        <w:t>采购人</w:t>
      </w:r>
      <w:r>
        <w:rPr>
          <w:rFonts w:hint="eastAsia" w:ascii="宋体" w:hAnsi="宋体" w:eastAsia="宋体" w:cs="宋体"/>
          <w:color w:val="000000"/>
          <w:kern w:val="0"/>
          <w:sz w:val="24"/>
          <w:highlight w:val="none"/>
        </w:rPr>
        <w:t>、代理机构工作人员行贿或者提供其他不正当利益的；</w:t>
      </w:r>
    </w:p>
    <w:p w14:paraId="6EEFABF9">
      <w:pPr>
        <w:widowControl/>
        <w:snapToGrid w:val="0"/>
        <w:spacing w:line="360" w:lineRule="auto"/>
        <w:ind w:firstLine="480" w:firstLineChars="20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（5）开标后撤回</w:t>
      </w:r>
      <w:r>
        <w:rPr>
          <w:rFonts w:hint="eastAsia" w:ascii="宋体" w:hAnsi="宋体" w:cs="宋体"/>
          <w:color w:val="000000"/>
          <w:kern w:val="0"/>
          <w:sz w:val="24"/>
          <w:highlight w:val="none"/>
          <w:lang w:val="en-US" w:eastAsia="zh-CN"/>
        </w:rPr>
        <w:t>响应文件</w:t>
      </w:r>
      <w:r>
        <w:rPr>
          <w:rFonts w:hint="eastAsia" w:ascii="宋体" w:hAnsi="宋体" w:eastAsia="宋体" w:cs="宋体"/>
          <w:color w:val="000000"/>
          <w:kern w:val="0"/>
          <w:sz w:val="24"/>
          <w:highlight w:val="none"/>
        </w:rPr>
        <w:t>的；</w:t>
      </w:r>
    </w:p>
    <w:p w14:paraId="2E617C0D">
      <w:pPr>
        <w:widowControl/>
        <w:snapToGrid w:val="0"/>
        <w:spacing w:line="360" w:lineRule="auto"/>
        <w:ind w:firstLine="480" w:firstLineChars="20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（6）在评标期间，影响代理机构或评标委员会正常履行职责的；</w:t>
      </w:r>
    </w:p>
    <w:p w14:paraId="04F37515">
      <w:pPr>
        <w:widowControl/>
        <w:snapToGrid w:val="0"/>
        <w:spacing w:line="360" w:lineRule="auto"/>
        <w:ind w:firstLine="480" w:firstLineChars="20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（7）未经代理机构同意，在采购过程中与</w:t>
      </w:r>
      <w:r>
        <w:rPr>
          <w:rFonts w:hint="eastAsia" w:ascii="宋体" w:hAnsi="宋体" w:eastAsia="宋体" w:cs="宋体"/>
          <w:color w:val="000000"/>
          <w:kern w:val="0"/>
          <w:sz w:val="24"/>
          <w:highlight w:val="none"/>
          <w:lang w:eastAsia="zh-CN"/>
        </w:rPr>
        <w:t>采购人</w:t>
      </w:r>
      <w:r>
        <w:rPr>
          <w:rFonts w:hint="eastAsia" w:ascii="宋体" w:hAnsi="宋体" w:eastAsia="宋体" w:cs="宋体"/>
          <w:color w:val="000000"/>
          <w:kern w:val="0"/>
          <w:sz w:val="24"/>
          <w:highlight w:val="none"/>
        </w:rPr>
        <w:t>进行协商谈判的；</w:t>
      </w:r>
    </w:p>
    <w:p w14:paraId="01D5930F">
      <w:pPr>
        <w:widowControl/>
        <w:snapToGrid w:val="0"/>
        <w:spacing w:line="360" w:lineRule="auto"/>
        <w:ind w:firstLine="480" w:firstLineChars="20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（8）中标后未按</w:t>
      </w:r>
      <w:r>
        <w:rPr>
          <w:rFonts w:hint="eastAsia" w:ascii="宋体" w:hAnsi="宋体" w:eastAsia="宋体" w:cs="宋体"/>
          <w:color w:val="000000"/>
          <w:kern w:val="0"/>
          <w:sz w:val="24"/>
          <w:highlight w:val="none"/>
          <w:lang w:eastAsia="zh-CN"/>
        </w:rPr>
        <w:t>磋商文件</w:t>
      </w:r>
      <w:r>
        <w:rPr>
          <w:rFonts w:hint="eastAsia" w:ascii="宋体" w:hAnsi="宋体" w:eastAsia="宋体" w:cs="宋体"/>
          <w:color w:val="000000"/>
          <w:kern w:val="0"/>
          <w:sz w:val="24"/>
          <w:highlight w:val="none"/>
        </w:rPr>
        <w:t>、</w:t>
      </w:r>
      <w:r>
        <w:rPr>
          <w:rFonts w:hint="eastAsia" w:ascii="宋体" w:hAnsi="宋体" w:eastAsia="宋体" w:cs="宋体"/>
          <w:color w:val="000000"/>
          <w:kern w:val="0"/>
          <w:sz w:val="24"/>
          <w:highlight w:val="none"/>
          <w:lang w:eastAsia="zh-CN"/>
        </w:rPr>
        <w:t>响应文件</w:t>
      </w:r>
      <w:r>
        <w:rPr>
          <w:rFonts w:hint="eastAsia" w:ascii="宋体" w:hAnsi="宋体" w:eastAsia="宋体" w:cs="宋体"/>
          <w:color w:val="000000"/>
          <w:kern w:val="0"/>
          <w:sz w:val="24"/>
          <w:highlight w:val="none"/>
        </w:rPr>
        <w:t>及相关承诺规定签约或与</w:t>
      </w:r>
      <w:r>
        <w:rPr>
          <w:rFonts w:hint="eastAsia" w:ascii="宋体" w:hAnsi="宋体" w:eastAsia="宋体" w:cs="宋体"/>
          <w:color w:val="000000"/>
          <w:kern w:val="0"/>
          <w:sz w:val="24"/>
          <w:highlight w:val="none"/>
          <w:lang w:eastAsia="zh-CN"/>
        </w:rPr>
        <w:t>采购人</w:t>
      </w:r>
      <w:r>
        <w:rPr>
          <w:rFonts w:hint="eastAsia" w:ascii="宋体" w:hAnsi="宋体" w:eastAsia="宋体" w:cs="宋体"/>
          <w:color w:val="000000"/>
          <w:kern w:val="0"/>
          <w:sz w:val="24"/>
          <w:highlight w:val="none"/>
        </w:rPr>
        <w:t>订立背离合同实质性内容的其它协议的；</w:t>
      </w:r>
    </w:p>
    <w:p w14:paraId="7B298537">
      <w:pPr>
        <w:widowControl/>
        <w:snapToGrid w:val="0"/>
        <w:spacing w:line="360" w:lineRule="auto"/>
        <w:ind w:firstLine="480" w:firstLineChars="20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（9）未按</w:t>
      </w:r>
      <w:r>
        <w:rPr>
          <w:rFonts w:hint="eastAsia" w:ascii="宋体" w:hAnsi="宋体" w:eastAsia="宋体" w:cs="宋体"/>
          <w:color w:val="000000"/>
          <w:kern w:val="0"/>
          <w:sz w:val="24"/>
          <w:highlight w:val="none"/>
          <w:lang w:eastAsia="zh-CN"/>
        </w:rPr>
        <w:t>磋商文件</w:t>
      </w:r>
      <w:r>
        <w:rPr>
          <w:rFonts w:hint="eastAsia" w:ascii="宋体" w:hAnsi="宋体" w:eastAsia="宋体" w:cs="宋体"/>
          <w:color w:val="000000"/>
          <w:kern w:val="0"/>
          <w:sz w:val="24"/>
          <w:highlight w:val="none"/>
        </w:rPr>
        <w:t>规定和合同约定履行义务的；</w:t>
      </w:r>
    </w:p>
    <w:p w14:paraId="7B9AE223">
      <w:pPr>
        <w:widowControl/>
        <w:snapToGrid w:val="0"/>
        <w:spacing w:line="360" w:lineRule="auto"/>
        <w:ind w:firstLine="480" w:firstLineChars="20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（10）拒绝有关部门监督检查或提供虚假情况的；</w:t>
      </w:r>
    </w:p>
    <w:p w14:paraId="79922AAC">
      <w:pPr>
        <w:widowControl/>
        <w:snapToGrid w:val="0"/>
        <w:spacing w:line="360" w:lineRule="auto"/>
        <w:ind w:firstLine="480" w:firstLineChars="200"/>
        <w:jc w:val="left"/>
        <w:rPr>
          <w:rFonts w:hint="eastAsia" w:ascii="宋体" w:hAnsi="宋体" w:eastAsia="宋体" w:cs="宋体"/>
          <w:color w:val="000000"/>
          <w:kern w:val="0"/>
          <w:sz w:val="24"/>
          <w:highlight w:val="none"/>
          <w:lang w:eastAsia="zh-CN"/>
        </w:rPr>
      </w:pPr>
      <w:r>
        <w:rPr>
          <w:rFonts w:hint="eastAsia" w:ascii="宋体" w:hAnsi="宋体" w:cs="宋体"/>
          <w:color w:val="000000"/>
          <w:kern w:val="0"/>
          <w:sz w:val="24"/>
          <w:highlight w:val="none"/>
          <w:lang w:eastAsia="zh-CN"/>
        </w:rPr>
        <w:t>（</w:t>
      </w:r>
      <w:r>
        <w:rPr>
          <w:rFonts w:hint="eastAsia" w:ascii="宋体" w:hAnsi="宋体" w:cs="宋体"/>
          <w:color w:val="000000"/>
          <w:kern w:val="0"/>
          <w:sz w:val="24"/>
          <w:highlight w:val="none"/>
          <w:lang w:val="en-US" w:eastAsia="zh-CN"/>
        </w:rPr>
        <w:t>11</w:t>
      </w:r>
      <w:r>
        <w:rPr>
          <w:rFonts w:hint="eastAsia" w:ascii="宋体" w:hAnsi="宋体" w:cs="宋体"/>
          <w:color w:val="000000"/>
          <w:kern w:val="0"/>
          <w:sz w:val="24"/>
          <w:highlight w:val="none"/>
          <w:lang w:eastAsia="zh-CN"/>
        </w:rPr>
        <w:t>）存在法定代表人或单位负责人为同一个人或者存在直接控股、管理关系的不同供应商，同时参加同一项目或同一子项目的磋商活动的。</w:t>
      </w:r>
    </w:p>
    <w:p w14:paraId="0E61E7E8">
      <w:pPr>
        <w:widowControl/>
        <w:snapToGrid w:val="0"/>
        <w:spacing w:line="360" w:lineRule="auto"/>
        <w:ind w:firstLine="480" w:firstLineChars="20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w:t>
      </w:r>
      <w:r>
        <w:rPr>
          <w:rFonts w:hint="eastAsia" w:ascii="宋体" w:hAnsi="宋体" w:cs="宋体"/>
          <w:color w:val="000000"/>
          <w:kern w:val="0"/>
          <w:sz w:val="24"/>
          <w:highlight w:val="none"/>
          <w:lang w:val="en-US" w:eastAsia="zh-CN"/>
        </w:rPr>
        <w:t>2</w:t>
      </w:r>
      <w:r>
        <w:rPr>
          <w:rFonts w:hint="eastAsia" w:ascii="宋体" w:hAnsi="宋体" w:eastAsia="宋体" w:cs="宋体"/>
          <w:color w:val="000000"/>
          <w:kern w:val="0"/>
          <w:sz w:val="24"/>
          <w:highlight w:val="none"/>
        </w:rPr>
        <w:t>）违犯法律法规规定的其他行为。</w:t>
      </w:r>
    </w:p>
    <w:p w14:paraId="6454E324">
      <w:pPr>
        <w:widowControl/>
        <w:snapToGrid w:val="0"/>
        <w:spacing w:line="360" w:lineRule="auto"/>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所有有关本投标的一切往来联系方式为：</w:t>
      </w:r>
    </w:p>
    <w:p w14:paraId="526D94BF">
      <w:pPr>
        <w:widowControl/>
        <w:snapToGrid w:val="0"/>
        <w:spacing w:line="360" w:lineRule="auto"/>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地址：</w:t>
      </w:r>
      <w:r>
        <w:rPr>
          <w:rFonts w:hint="eastAsia" w:ascii="宋体" w:hAnsi="宋体" w:eastAsia="宋体" w:cs="宋体"/>
          <w:color w:val="000000"/>
          <w:kern w:val="0"/>
          <w:sz w:val="24"/>
          <w:highlight w:val="none"/>
        </w:rPr>
        <w:tab/>
      </w:r>
      <w:r>
        <w:rPr>
          <w:rFonts w:hint="eastAsia" w:ascii="宋体" w:hAnsi="宋体" w:eastAsia="宋体" w:cs="宋体"/>
          <w:color w:val="000000"/>
          <w:kern w:val="0"/>
          <w:sz w:val="24"/>
          <w:highlight w:val="none"/>
        </w:rPr>
        <w:t xml:space="preserve">                            邮编：</w:t>
      </w:r>
      <w:r>
        <w:rPr>
          <w:rFonts w:hint="eastAsia" w:ascii="宋体" w:hAnsi="宋体" w:eastAsia="宋体" w:cs="宋体"/>
          <w:color w:val="000000"/>
          <w:kern w:val="0"/>
          <w:sz w:val="24"/>
          <w:highlight w:val="none"/>
        </w:rPr>
        <w:tab/>
      </w:r>
    </w:p>
    <w:p w14:paraId="0F910ACC">
      <w:pPr>
        <w:widowControl/>
        <w:snapToGrid w:val="0"/>
        <w:spacing w:line="360" w:lineRule="auto"/>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电话：</w:t>
      </w:r>
      <w:r>
        <w:rPr>
          <w:rFonts w:hint="eastAsia" w:ascii="宋体" w:hAnsi="宋体" w:eastAsia="宋体" w:cs="宋体"/>
          <w:color w:val="000000"/>
          <w:kern w:val="0"/>
          <w:sz w:val="24"/>
          <w:highlight w:val="none"/>
        </w:rPr>
        <w:tab/>
      </w:r>
      <w:r>
        <w:rPr>
          <w:rFonts w:hint="eastAsia" w:ascii="宋体" w:hAnsi="宋体" w:eastAsia="宋体" w:cs="宋体"/>
          <w:color w:val="000000"/>
          <w:kern w:val="0"/>
          <w:sz w:val="24"/>
          <w:highlight w:val="none"/>
        </w:rPr>
        <w:t xml:space="preserve">                            传真：</w:t>
      </w:r>
    </w:p>
    <w:p w14:paraId="1B8031DB">
      <w:pPr>
        <w:widowControl/>
        <w:tabs>
          <w:tab w:val="left" w:pos="480"/>
        </w:tabs>
        <w:snapToGrid w:val="0"/>
        <w:spacing w:line="360" w:lineRule="auto"/>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eastAsia="zh-CN"/>
        </w:rPr>
        <w:t>供应商</w:t>
      </w:r>
      <w:r>
        <w:rPr>
          <w:rFonts w:hint="eastAsia" w:ascii="宋体" w:hAnsi="宋体" w:eastAsia="宋体" w:cs="宋体"/>
          <w:color w:val="000000"/>
          <w:kern w:val="0"/>
          <w:sz w:val="24"/>
          <w:highlight w:val="none"/>
        </w:rPr>
        <w:t>代表姓名：</w:t>
      </w:r>
    </w:p>
    <w:p w14:paraId="13206BFF">
      <w:pPr>
        <w:widowControl/>
        <w:tabs>
          <w:tab w:val="left" w:pos="480"/>
        </w:tabs>
        <w:snapToGrid w:val="0"/>
        <w:spacing w:line="360" w:lineRule="auto"/>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eastAsia="zh-CN"/>
        </w:rPr>
        <w:t>供应商</w:t>
      </w:r>
      <w:r>
        <w:rPr>
          <w:rFonts w:hint="eastAsia" w:ascii="宋体" w:hAnsi="宋体" w:eastAsia="宋体" w:cs="宋体"/>
          <w:color w:val="000000"/>
          <w:kern w:val="0"/>
          <w:sz w:val="24"/>
          <w:highlight w:val="none"/>
        </w:rPr>
        <w:t>代表联系电话：                （办公）         （移动）</w:t>
      </w:r>
    </w:p>
    <w:p w14:paraId="5BA8FBA3">
      <w:pPr>
        <w:widowControl/>
        <w:tabs>
          <w:tab w:val="left" w:pos="480"/>
        </w:tabs>
        <w:snapToGrid w:val="0"/>
        <w:spacing w:line="360" w:lineRule="auto"/>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E-mail:</w:t>
      </w:r>
    </w:p>
    <w:p w14:paraId="19A3FE09">
      <w:pPr>
        <w:widowControl/>
        <w:tabs>
          <w:tab w:val="left" w:pos="4000"/>
        </w:tabs>
        <w:snapToGrid w:val="0"/>
        <w:spacing w:line="480" w:lineRule="auto"/>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eastAsia="zh-CN"/>
        </w:rPr>
        <w:t>供应商</w:t>
      </w:r>
      <w:r>
        <w:rPr>
          <w:rFonts w:hint="eastAsia" w:ascii="宋体" w:hAnsi="宋体" w:eastAsia="宋体" w:cs="宋体"/>
          <w:color w:val="000000"/>
          <w:kern w:val="0"/>
          <w:sz w:val="24"/>
          <w:highlight w:val="none"/>
        </w:rPr>
        <w:t>名称：</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r>
        <w:rPr>
          <w:rFonts w:hint="eastAsia" w:ascii="宋体" w:hAnsi="宋体" w:eastAsia="宋体" w:cs="宋体"/>
          <w:sz w:val="24"/>
          <w:highlight w:val="none"/>
          <w:lang w:val="en-US" w:eastAsia="zh-CN"/>
        </w:rPr>
        <w:t>电子签章</w:t>
      </w:r>
      <w:r>
        <w:rPr>
          <w:rFonts w:hint="eastAsia" w:ascii="宋体" w:hAnsi="宋体" w:eastAsia="宋体" w:cs="宋体"/>
          <w:color w:val="000000"/>
          <w:kern w:val="0"/>
          <w:sz w:val="24"/>
          <w:highlight w:val="none"/>
        </w:rPr>
        <w:t>)</w:t>
      </w:r>
    </w:p>
    <w:p w14:paraId="4FB65FA7">
      <w:pPr>
        <w:widowControl/>
        <w:tabs>
          <w:tab w:val="left" w:pos="4000"/>
        </w:tabs>
        <w:snapToGrid w:val="0"/>
        <w:spacing w:line="480" w:lineRule="auto"/>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eastAsia="zh-CN"/>
        </w:rPr>
        <w:t>供应商</w:t>
      </w:r>
      <w:r>
        <w:rPr>
          <w:rFonts w:hint="eastAsia" w:ascii="宋体" w:hAnsi="宋体" w:eastAsia="宋体" w:cs="宋体"/>
          <w:color w:val="000000"/>
          <w:kern w:val="0"/>
          <w:sz w:val="24"/>
          <w:highlight w:val="none"/>
        </w:rPr>
        <w:t>代表：</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w:t>
      </w:r>
      <w:r>
        <w:rPr>
          <w:rFonts w:hint="eastAsia" w:ascii="宋体" w:hAnsi="宋体" w:eastAsia="宋体" w:cs="宋体"/>
          <w:sz w:val="24"/>
          <w:highlight w:val="none"/>
          <w:lang w:val="en-US" w:eastAsia="zh-CN"/>
        </w:rPr>
        <w:t>电子签章</w:t>
      </w:r>
      <w:r>
        <w:rPr>
          <w:rFonts w:hint="eastAsia" w:ascii="宋体" w:hAnsi="宋体" w:cs="宋体"/>
          <w:sz w:val="24"/>
          <w:highlight w:val="none"/>
          <w:lang w:val="en-US" w:eastAsia="zh-CN"/>
        </w:rPr>
        <w:t>或签字</w:t>
      </w:r>
      <w:r>
        <w:rPr>
          <w:rFonts w:hint="eastAsia" w:ascii="宋体" w:hAnsi="宋体" w:eastAsia="宋体" w:cs="宋体"/>
          <w:color w:val="000000"/>
          <w:kern w:val="0"/>
          <w:sz w:val="24"/>
          <w:highlight w:val="none"/>
        </w:rPr>
        <w:t>)</w:t>
      </w:r>
    </w:p>
    <w:p w14:paraId="2D0B6F6A">
      <w:pPr>
        <w:widowControl/>
        <w:tabs>
          <w:tab w:val="left" w:pos="4000"/>
        </w:tabs>
        <w:snapToGrid w:val="0"/>
        <w:spacing w:line="480" w:lineRule="auto"/>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日　期：</w:t>
      </w:r>
    </w:p>
    <w:p w14:paraId="3F1E7DEB">
      <w:pPr>
        <w:widowControl/>
        <w:jc w:val="center"/>
        <w:rPr>
          <w:rFonts w:hint="eastAsia" w:ascii="宋体" w:hAnsi="宋体" w:eastAsia="宋体" w:cs="宋体"/>
          <w:b/>
          <w:bCs/>
          <w:sz w:val="24"/>
          <w:highlight w:val="none"/>
        </w:rPr>
      </w:pPr>
    </w:p>
    <w:p w14:paraId="05F7BAC1">
      <w:pPr>
        <w:pStyle w:val="9"/>
        <w:rPr>
          <w:rFonts w:hint="eastAsia" w:ascii="宋体" w:hAnsi="宋体" w:eastAsia="宋体" w:cs="宋体"/>
          <w:b/>
          <w:bCs/>
          <w:sz w:val="24"/>
          <w:highlight w:val="none"/>
        </w:rPr>
      </w:pPr>
    </w:p>
    <w:p w14:paraId="056E670E">
      <w:pPr>
        <w:rPr>
          <w:rFonts w:hint="eastAsia" w:ascii="宋体" w:hAnsi="宋体" w:eastAsia="宋体" w:cs="宋体"/>
          <w:b/>
          <w:bCs/>
          <w:sz w:val="24"/>
          <w:highlight w:val="none"/>
        </w:rPr>
      </w:pPr>
    </w:p>
    <w:p w14:paraId="781B72AD">
      <w:pPr>
        <w:pStyle w:val="24"/>
        <w:rPr>
          <w:rFonts w:hint="eastAsia" w:ascii="宋体" w:hAnsi="宋体" w:eastAsia="宋体" w:cs="宋体"/>
          <w:b/>
          <w:bCs/>
          <w:sz w:val="24"/>
          <w:highlight w:val="none"/>
        </w:rPr>
      </w:pPr>
    </w:p>
    <w:p w14:paraId="26565831">
      <w:pPr>
        <w:rPr>
          <w:rFonts w:hint="eastAsia" w:ascii="宋体" w:hAnsi="宋体" w:eastAsia="宋体" w:cs="宋体"/>
          <w:b/>
          <w:bCs/>
          <w:sz w:val="24"/>
          <w:highlight w:val="none"/>
        </w:rPr>
      </w:pPr>
    </w:p>
    <w:p w14:paraId="523ED3F9">
      <w:pPr>
        <w:pStyle w:val="24"/>
        <w:rPr>
          <w:rFonts w:hint="eastAsia" w:ascii="宋体" w:hAnsi="宋体" w:eastAsia="宋体" w:cs="宋体"/>
          <w:b/>
          <w:bCs/>
          <w:sz w:val="24"/>
          <w:highlight w:val="none"/>
        </w:rPr>
      </w:pPr>
    </w:p>
    <w:p w14:paraId="3B23D9B2">
      <w:pPr>
        <w:rPr>
          <w:rFonts w:hint="eastAsia" w:ascii="宋体" w:hAnsi="宋体" w:eastAsia="宋体" w:cs="宋体"/>
          <w:b/>
          <w:bCs/>
          <w:sz w:val="24"/>
          <w:highlight w:val="none"/>
        </w:rPr>
      </w:pPr>
    </w:p>
    <w:p w14:paraId="20541424">
      <w:pPr>
        <w:pStyle w:val="24"/>
        <w:rPr>
          <w:rFonts w:hint="eastAsia" w:ascii="宋体" w:hAnsi="宋体" w:eastAsia="宋体" w:cs="宋体"/>
          <w:b/>
          <w:bCs/>
          <w:sz w:val="24"/>
          <w:highlight w:val="none"/>
        </w:rPr>
      </w:pPr>
    </w:p>
    <w:p w14:paraId="5A9FF3A1">
      <w:pPr>
        <w:rPr>
          <w:rFonts w:hint="eastAsia" w:ascii="宋体" w:hAnsi="宋体" w:eastAsia="宋体" w:cs="宋体"/>
          <w:b/>
          <w:bCs/>
          <w:sz w:val="24"/>
          <w:highlight w:val="none"/>
        </w:rPr>
      </w:pPr>
    </w:p>
    <w:p w14:paraId="6CDFC810">
      <w:pPr>
        <w:pStyle w:val="24"/>
        <w:rPr>
          <w:rFonts w:hint="eastAsia" w:ascii="宋体" w:hAnsi="宋体" w:eastAsia="宋体" w:cs="宋体"/>
          <w:b/>
          <w:bCs/>
          <w:sz w:val="24"/>
          <w:highlight w:val="none"/>
        </w:rPr>
      </w:pPr>
    </w:p>
    <w:p w14:paraId="57E82EEF">
      <w:pPr>
        <w:rPr>
          <w:rFonts w:hint="eastAsia" w:ascii="宋体" w:hAnsi="宋体" w:eastAsia="宋体" w:cs="宋体"/>
          <w:b/>
          <w:bCs/>
          <w:sz w:val="24"/>
          <w:highlight w:val="none"/>
        </w:rPr>
      </w:pPr>
    </w:p>
    <w:p w14:paraId="6489AD4B">
      <w:pPr>
        <w:pStyle w:val="24"/>
        <w:rPr>
          <w:rFonts w:hint="eastAsia" w:ascii="宋体" w:hAnsi="宋体" w:eastAsia="宋体" w:cs="宋体"/>
          <w:b/>
          <w:bCs/>
          <w:sz w:val="24"/>
          <w:highlight w:val="none"/>
        </w:rPr>
      </w:pPr>
    </w:p>
    <w:p w14:paraId="24E1DF26">
      <w:pPr>
        <w:rPr>
          <w:rFonts w:hint="eastAsia" w:ascii="宋体" w:hAnsi="宋体" w:eastAsia="宋体" w:cs="宋体"/>
          <w:b/>
          <w:bCs/>
          <w:sz w:val="24"/>
          <w:highlight w:val="none"/>
        </w:rPr>
      </w:pPr>
    </w:p>
    <w:p w14:paraId="212E25E8">
      <w:pPr>
        <w:pStyle w:val="24"/>
        <w:rPr>
          <w:rFonts w:hint="eastAsia" w:ascii="宋体" w:hAnsi="宋体" w:eastAsia="宋体" w:cs="宋体"/>
          <w:b/>
          <w:bCs/>
          <w:sz w:val="24"/>
          <w:highlight w:val="none"/>
        </w:rPr>
      </w:pPr>
    </w:p>
    <w:p w14:paraId="1D86577D">
      <w:pPr>
        <w:rPr>
          <w:rFonts w:hint="eastAsia" w:ascii="宋体" w:hAnsi="宋体" w:eastAsia="宋体" w:cs="宋体"/>
          <w:b/>
          <w:bCs/>
          <w:sz w:val="24"/>
          <w:highlight w:val="none"/>
        </w:rPr>
      </w:pPr>
    </w:p>
    <w:p w14:paraId="1DAA49AD">
      <w:pPr>
        <w:pStyle w:val="24"/>
        <w:rPr>
          <w:rFonts w:hint="eastAsia" w:ascii="宋体" w:hAnsi="宋体" w:eastAsia="宋体" w:cs="宋体"/>
          <w:b/>
          <w:bCs/>
          <w:sz w:val="24"/>
          <w:highlight w:val="none"/>
        </w:rPr>
      </w:pPr>
    </w:p>
    <w:p w14:paraId="7788DD8C">
      <w:pPr>
        <w:rPr>
          <w:rFonts w:hint="eastAsia" w:ascii="宋体" w:hAnsi="宋体" w:eastAsia="宋体" w:cs="宋体"/>
          <w:b/>
          <w:bCs/>
          <w:sz w:val="24"/>
          <w:highlight w:val="none"/>
        </w:rPr>
      </w:pPr>
    </w:p>
    <w:p w14:paraId="1C6F0EB0">
      <w:pPr>
        <w:pStyle w:val="24"/>
        <w:rPr>
          <w:rFonts w:hint="eastAsia" w:ascii="宋体" w:hAnsi="宋体" w:eastAsia="宋体" w:cs="宋体"/>
          <w:b/>
          <w:bCs/>
          <w:sz w:val="24"/>
          <w:highlight w:val="none"/>
        </w:rPr>
      </w:pPr>
    </w:p>
    <w:p w14:paraId="06757C90">
      <w:pPr>
        <w:rPr>
          <w:rFonts w:hint="eastAsia" w:ascii="宋体" w:hAnsi="宋体" w:eastAsia="宋体" w:cs="宋体"/>
          <w:b/>
          <w:bCs/>
          <w:sz w:val="24"/>
          <w:highlight w:val="none"/>
        </w:rPr>
      </w:pPr>
    </w:p>
    <w:p w14:paraId="5D2EB430">
      <w:pPr>
        <w:pStyle w:val="24"/>
        <w:rPr>
          <w:rFonts w:hint="eastAsia" w:ascii="宋体" w:hAnsi="宋体" w:eastAsia="宋体" w:cs="宋体"/>
          <w:b/>
          <w:bCs/>
          <w:sz w:val="24"/>
          <w:highlight w:val="none"/>
        </w:rPr>
      </w:pPr>
    </w:p>
    <w:p w14:paraId="4C704B11">
      <w:pPr>
        <w:rPr>
          <w:rFonts w:hint="eastAsia" w:ascii="宋体" w:hAnsi="宋体" w:eastAsia="宋体" w:cs="宋体"/>
          <w:b/>
          <w:bCs/>
          <w:sz w:val="24"/>
          <w:highlight w:val="none"/>
        </w:rPr>
      </w:pPr>
    </w:p>
    <w:p w14:paraId="56CF77B4">
      <w:pPr>
        <w:pStyle w:val="24"/>
        <w:rPr>
          <w:rFonts w:hint="eastAsia" w:ascii="宋体" w:hAnsi="宋体" w:eastAsia="宋体" w:cs="宋体"/>
          <w:b/>
          <w:bCs/>
          <w:sz w:val="24"/>
          <w:highlight w:val="none"/>
        </w:rPr>
      </w:pPr>
    </w:p>
    <w:p w14:paraId="5B5E6904">
      <w:pPr>
        <w:rPr>
          <w:rFonts w:hint="eastAsia" w:ascii="宋体" w:hAnsi="宋体" w:eastAsia="宋体" w:cs="宋体"/>
          <w:b/>
          <w:bCs/>
          <w:sz w:val="24"/>
          <w:highlight w:val="none"/>
        </w:rPr>
      </w:pPr>
    </w:p>
    <w:p w14:paraId="1EE4D738">
      <w:pPr>
        <w:pStyle w:val="24"/>
        <w:rPr>
          <w:rFonts w:hint="eastAsia" w:ascii="宋体" w:hAnsi="宋体" w:eastAsia="宋体" w:cs="宋体"/>
          <w:b/>
          <w:bCs/>
          <w:sz w:val="24"/>
          <w:highlight w:val="none"/>
        </w:rPr>
      </w:pPr>
    </w:p>
    <w:p w14:paraId="70AEA1D0">
      <w:pPr>
        <w:rPr>
          <w:rFonts w:hint="eastAsia" w:ascii="宋体" w:hAnsi="宋体" w:eastAsia="宋体" w:cs="宋体"/>
          <w:b/>
          <w:bCs/>
          <w:sz w:val="24"/>
          <w:highlight w:val="none"/>
        </w:rPr>
      </w:pPr>
    </w:p>
    <w:p w14:paraId="0BDFA555">
      <w:pPr>
        <w:pStyle w:val="24"/>
        <w:rPr>
          <w:rFonts w:hint="eastAsia"/>
        </w:rPr>
      </w:pPr>
    </w:p>
    <w:p w14:paraId="75B38400">
      <w:pPr>
        <w:rPr>
          <w:rFonts w:hint="eastAsia"/>
        </w:rPr>
      </w:pPr>
    </w:p>
    <w:p w14:paraId="48A9CF4A">
      <w:pPr>
        <w:rPr>
          <w:rFonts w:hint="eastAsia" w:ascii="宋体" w:hAnsi="宋体" w:eastAsia="宋体" w:cs="宋体"/>
          <w:b/>
          <w:bCs/>
          <w:sz w:val="24"/>
          <w:highlight w:val="none"/>
        </w:rPr>
      </w:pPr>
    </w:p>
    <w:p w14:paraId="705A9990">
      <w:pPr>
        <w:widowControl/>
        <w:tabs>
          <w:tab w:val="left" w:pos="567"/>
        </w:tabs>
        <w:snapToGrid w:val="0"/>
        <w:spacing w:line="360" w:lineRule="auto"/>
        <w:jc w:val="left"/>
        <w:rPr>
          <w:rFonts w:hint="eastAsia" w:ascii="宋体" w:hAnsi="宋体" w:eastAsia="宋体" w:cs="宋体"/>
          <w:b/>
          <w:color w:val="000000"/>
          <w:kern w:val="0"/>
          <w:sz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b/>
          <w:color w:val="000000"/>
          <w:kern w:val="0"/>
          <w:sz w:val="24"/>
          <w:highlight w:val="none"/>
          <w:lang w:val="en-US" w:eastAsia="zh-CN"/>
        </w:rPr>
        <w:t>开标一览表</w:t>
      </w:r>
      <w:r>
        <w:rPr>
          <w:rFonts w:hint="eastAsia" w:ascii="宋体" w:hAnsi="宋体" w:eastAsia="宋体" w:cs="宋体"/>
          <w:b/>
          <w:color w:val="000000"/>
          <w:kern w:val="0"/>
          <w:sz w:val="24"/>
          <w:highlight w:val="none"/>
        </w:rPr>
        <w:t>格式</w:t>
      </w:r>
      <w:r>
        <w:rPr>
          <w:rFonts w:hint="eastAsia" w:ascii="宋体" w:hAnsi="宋体" w:cs="宋体"/>
          <w:b/>
          <w:color w:val="000000"/>
          <w:kern w:val="0"/>
          <w:sz w:val="24"/>
          <w:highlight w:val="none"/>
          <w:lang w:eastAsia="zh-CN"/>
        </w:rPr>
        <w:t>：</w:t>
      </w:r>
    </w:p>
    <w:p w14:paraId="4AC60750">
      <w:pPr>
        <w:numPr>
          <w:ilvl w:val="0"/>
          <w:numId w:val="0"/>
        </w:numPr>
        <w:ind w:leftChars="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eastAsia="zh-CN"/>
        </w:rPr>
        <w:t>★</w:t>
      </w:r>
      <w:r>
        <w:rPr>
          <w:rFonts w:hint="eastAsia" w:ascii="宋体" w:hAnsi="宋体" w:cs="宋体"/>
          <w:b/>
          <w:color w:val="000000"/>
          <w:kern w:val="0"/>
          <w:sz w:val="36"/>
          <w:szCs w:val="36"/>
          <w:highlight w:val="none"/>
          <w:lang w:val="en-US" w:eastAsia="zh-CN"/>
        </w:rPr>
        <w:t>4、</w:t>
      </w:r>
      <w:r>
        <w:rPr>
          <w:rFonts w:hint="eastAsia" w:ascii="宋体" w:hAnsi="宋体" w:eastAsia="宋体" w:cs="宋体"/>
          <w:b/>
          <w:color w:val="000000"/>
          <w:kern w:val="0"/>
          <w:sz w:val="36"/>
          <w:szCs w:val="36"/>
          <w:highlight w:val="none"/>
          <w:lang w:val="en-US" w:eastAsia="zh-CN"/>
        </w:rPr>
        <w:t>开标一览表</w:t>
      </w:r>
    </w:p>
    <w:p w14:paraId="25AB85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项目名称：</w:t>
      </w:r>
    </w:p>
    <w:p w14:paraId="0F2E3E0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项目编号：</w:t>
      </w:r>
    </w:p>
    <w:p w14:paraId="4361BAF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highlight w:val="none"/>
          <w:lang w:val="en-US" w:eastAsia="zh-CN"/>
        </w:rPr>
      </w:pPr>
      <w:r>
        <w:rPr>
          <w:rFonts w:hint="eastAsia"/>
          <w:sz w:val="24"/>
          <w:szCs w:val="24"/>
          <w:lang w:val="en-US" w:eastAsia="zh-CN"/>
        </w:rPr>
        <w:t>标项名称：</w:t>
      </w:r>
      <w:r>
        <w:rPr>
          <w:rFonts w:hint="eastAsia" w:ascii="宋体" w:hAnsi="宋体" w:eastAsia="宋体" w:cs="宋体"/>
          <w:sz w:val="24"/>
          <w:highlight w:val="none"/>
          <w:lang w:val="en-US" w:eastAsia="zh-CN"/>
        </w:rPr>
        <w:t xml:space="preserve">                                          </w:t>
      </w:r>
    </w:p>
    <w:p w14:paraId="3014B0CE">
      <w:pPr>
        <w:topLinePunct/>
        <w:spacing w:line="720" w:lineRule="auto"/>
        <w:ind w:firstLine="240" w:firstLineChars="100"/>
        <w:jc w:val="right"/>
        <w:rPr>
          <w:rFonts w:hint="eastAsia" w:ascii="宋体" w:hAnsi="宋体" w:eastAsia="宋体" w:cs="宋体"/>
          <w:sz w:val="24"/>
          <w:highlight w:val="none"/>
          <w:lang w:val="en-US" w:eastAsia="zh-CN"/>
        </w:rPr>
      </w:pPr>
      <w:r>
        <w:rPr>
          <w:rFonts w:hint="eastAsia" w:ascii="宋体" w:hAnsi="宋体" w:eastAsia="宋体" w:cs="宋体"/>
          <w:sz w:val="24"/>
          <w:highlight w:val="none"/>
        </w:rPr>
        <w:t>单位:</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元</w:t>
      </w:r>
      <w:r>
        <w:rPr>
          <w:rFonts w:hint="eastAsia" w:ascii="宋体" w:hAnsi="宋体" w:eastAsia="宋体" w:cs="宋体"/>
          <w:sz w:val="24"/>
          <w:highlight w:val="none"/>
          <w:lang w:eastAsia="zh-CN"/>
        </w:rPr>
        <w:t>）</w:t>
      </w:r>
    </w:p>
    <w:tbl>
      <w:tblPr>
        <w:tblStyle w:val="28"/>
        <w:tblW w:w="4998" w:type="pct"/>
        <w:jc w:val="center"/>
        <w:tblLayout w:type="autofit"/>
        <w:tblCellMar>
          <w:top w:w="0" w:type="dxa"/>
          <w:left w:w="0" w:type="dxa"/>
          <w:bottom w:w="0" w:type="dxa"/>
          <w:right w:w="0" w:type="dxa"/>
        </w:tblCellMar>
      </w:tblPr>
      <w:tblGrid>
        <w:gridCol w:w="887"/>
        <w:gridCol w:w="2283"/>
        <w:gridCol w:w="2211"/>
        <w:gridCol w:w="1231"/>
        <w:gridCol w:w="1231"/>
        <w:gridCol w:w="1231"/>
      </w:tblGrid>
      <w:tr w14:paraId="2E3C6234">
        <w:tblPrEx>
          <w:tblCellMar>
            <w:top w:w="0" w:type="dxa"/>
            <w:left w:w="0" w:type="dxa"/>
            <w:bottom w:w="0" w:type="dxa"/>
            <w:right w:w="0" w:type="dxa"/>
          </w:tblCellMar>
        </w:tblPrEx>
        <w:trPr>
          <w:trHeight w:val="1245" w:hRule="atLeast"/>
          <w:jc w:val="center"/>
        </w:trPr>
        <w:tc>
          <w:tcPr>
            <w:tcW w:w="489" w:type="pct"/>
            <w:tcBorders>
              <w:top w:val="single" w:color="000000" w:sz="2" w:space="0"/>
              <w:left w:val="single" w:color="000000" w:sz="2" w:space="0"/>
              <w:bottom w:val="single" w:color="000000" w:sz="2" w:space="0"/>
              <w:right w:val="single" w:color="000000" w:sz="2" w:space="0"/>
            </w:tcBorders>
            <w:noWrap w:val="0"/>
            <w:vAlign w:val="center"/>
          </w:tcPr>
          <w:p w14:paraId="5F92465B">
            <w:pPr>
              <w:topLinePunct/>
              <w:spacing w:line="360" w:lineRule="auto"/>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序  号</w:t>
            </w:r>
          </w:p>
        </w:tc>
        <w:tc>
          <w:tcPr>
            <w:tcW w:w="1258" w:type="pct"/>
            <w:tcBorders>
              <w:top w:val="single" w:color="000000" w:sz="2" w:space="0"/>
              <w:left w:val="single" w:color="000000" w:sz="4" w:space="0"/>
              <w:bottom w:val="single" w:color="000000" w:sz="2" w:space="0"/>
              <w:right w:val="single" w:color="000000" w:sz="2" w:space="0"/>
            </w:tcBorders>
            <w:noWrap w:val="0"/>
            <w:vAlign w:val="center"/>
          </w:tcPr>
          <w:p w14:paraId="29445969">
            <w:pPr>
              <w:topLinePunct/>
              <w:spacing w:line="360" w:lineRule="auto"/>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总</w:t>
            </w:r>
            <w:r>
              <w:rPr>
                <w:rFonts w:hint="eastAsia" w:ascii="宋体" w:hAnsi="宋体" w:eastAsia="宋体" w:cs="宋体"/>
                <w:sz w:val="24"/>
                <w:highlight w:val="none"/>
                <w:lang w:eastAsia="zh-CN"/>
              </w:rPr>
              <w:t xml:space="preserve"> 报 价</w:t>
            </w:r>
          </w:p>
        </w:tc>
        <w:tc>
          <w:tcPr>
            <w:tcW w:w="1218" w:type="pct"/>
            <w:tcBorders>
              <w:top w:val="single" w:color="000000" w:sz="2" w:space="0"/>
              <w:left w:val="single" w:color="000000" w:sz="4" w:space="0"/>
              <w:bottom w:val="single" w:color="000000" w:sz="2" w:space="0"/>
              <w:right w:val="single" w:color="000000" w:sz="2" w:space="0"/>
            </w:tcBorders>
            <w:noWrap w:val="0"/>
            <w:vAlign w:val="center"/>
          </w:tcPr>
          <w:p w14:paraId="7F6B942A">
            <w:pPr>
              <w:topLinePunct/>
              <w:spacing w:line="360" w:lineRule="auto"/>
              <w:jc w:val="center"/>
              <w:rPr>
                <w:rFonts w:hint="default" w:ascii="宋体" w:hAnsi="宋体" w:eastAsia="宋体" w:cs="宋体"/>
                <w:sz w:val="24"/>
                <w:highlight w:val="none"/>
                <w:lang w:val="en-US" w:eastAsia="zh-CN"/>
              </w:rPr>
            </w:pPr>
            <w:r>
              <w:rPr>
                <w:rFonts w:hint="eastAsia" w:ascii="Times New Roman" w:hAnsi="Times New Roman" w:eastAsia="宋体" w:cs="Times New Roman"/>
                <w:kern w:val="0"/>
                <w:sz w:val="24"/>
                <w:szCs w:val="24"/>
                <w:highlight w:val="none"/>
                <w:lang w:val="en-US" w:eastAsia="zh-CN"/>
              </w:rPr>
              <w:t>合同履行期限</w:t>
            </w:r>
          </w:p>
        </w:tc>
        <w:tc>
          <w:tcPr>
            <w:tcW w:w="678" w:type="pct"/>
            <w:tcBorders>
              <w:top w:val="single" w:color="000000" w:sz="2" w:space="0"/>
              <w:left w:val="single" w:color="auto" w:sz="4" w:space="0"/>
              <w:bottom w:val="single" w:color="000000" w:sz="2" w:space="0"/>
              <w:right w:val="single" w:color="000000" w:sz="2" w:space="0"/>
            </w:tcBorders>
            <w:noWrap w:val="0"/>
            <w:vAlign w:val="center"/>
          </w:tcPr>
          <w:p w14:paraId="1AD972BB">
            <w:pPr>
              <w:topLinePunct/>
              <w:spacing w:line="360" w:lineRule="auto"/>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质量</w:t>
            </w:r>
          </w:p>
        </w:tc>
        <w:tc>
          <w:tcPr>
            <w:tcW w:w="678" w:type="pct"/>
            <w:tcBorders>
              <w:top w:val="single" w:color="000000" w:sz="2" w:space="0"/>
              <w:left w:val="single" w:color="auto" w:sz="4" w:space="0"/>
              <w:bottom w:val="single" w:color="000000" w:sz="2" w:space="0"/>
              <w:right w:val="single" w:color="000000" w:sz="2" w:space="0"/>
            </w:tcBorders>
            <w:noWrap w:val="0"/>
            <w:vAlign w:val="center"/>
          </w:tcPr>
          <w:p w14:paraId="421E5B8A">
            <w:pPr>
              <w:topLinePunct/>
              <w:spacing w:line="360" w:lineRule="auto"/>
              <w:jc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项目</w:t>
            </w:r>
            <w:r>
              <w:rPr>
                <w:rFonts w:hint="eastAsia" w:ascii="宋体" w:hAnsi="宋体" w:cs="宋体"/>
                <w:sz w:val="24"/>
                <w:highlight w:val="none"/>
                <w:lang w:val="en-US" w:eastAsia="zh-CN"/>
              </w:rPr>
              <w:t>负责人</w:t>
            </w:r>
          </w:p>
        </w:tc>
        <w:tc>
          <w:tcPr>
            <w:tcW w:w="678" w:type="pct"/>
            <w:tcBorders>
              <w:top w:val="single" w:color="000000" w:sz="2" w:space="0"/>
              <w:left w:val="single" w:color="auto" w:sz="4" w:space="0"/>
              <w:bottom w:val="single" w:color="000000" w:sz="2" w:space="0"/>
              <w:right w:val="single" w:color="000000" w:sz="2" w:space="0"/>
            </w:tcBorders>
            <w:noWrap w:val="0"/>
            <w:vAlign w:val="center"/>
          </w:tcPr>
          <w:p w14:paraId="36B7CD5C">
            <w:pPr>
              <w:topLinePunct/>
              <w:spacing w:line="360" w:lineRule="auto"/>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备注</w:t>
            </w:r>
          </w:p>
        </w:tc>
      </w:tr>
      <w:tr w14:paraId="48FE8BFC">
        <w:tblPrEx>
          <w:tblCellMar>
            <w:top w:w="0" w:type="dxa"/>
            <w:left w:w="0" w:type="dxa"/>
            <w:bottom w:w="0" w:type="dxa"/>
            <w:right w:w="0" w:type="dxa"/>
          </w:tblCellMar>
        </w:tblPrEx>
        <w:trPr>
          <w:trHeight w:val="1536" w:hRule="atLeast"/>
          <w:jc w:val="center"/>
        </w:trPr>
        <w:tc>
          <w:tcPr>
            <w:tcW w:w="489" w:type="pct"/>
            <w:tcBorders>
              <w:top w:val="single" w:color="000000" w:sz="4" w:space="0"/>
              <w:left w:val="single" w:color="000000" w:sz="2" w:space="0"/>
              <w:bottom w:val="single" w:color="000000" w:sz="2" w:space="0"/>
              <w:right w:val="single" w:color="000000" w:sz="2" w:space="0"/>
            </w:tcBorders>
            <w:noWrap w:val="0"/>
            <w:vAlign w:val="center"/>
          </w:tcPr>
          <w:p w14:paraId="0B59F255">
            <w:pPr>
              <w:topLinePunct/>
              <w:spacing w:line="360" w:lineRule="auto"/>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w:t>
            </w:r>
          </w:p>
        </w:tc>
        <w:tc>
          <w:tcPr>
            <w:tcW w:w="1258" w:type="pct"/>
            <w:tcBorders>
              <w:top w:val="single" w:color="000000" w:sz="4" w:space="0"/>
              <w:left w:val="single" w:color="000000" w:sz="4" w:space="0"/>
              <w:bottom w:val="single" w:color="000000" w:sz="2" w:space="0"/>
              <w:right w:val="single" w:color="000000" w:sz="2" w:space="0"/>
            </w:tcBorders>
            <w:noWrap w:val="0"/>
            <w:vAlign w:val="center"/>
          </w:tcPr>
          <w:p w14:paraId="74D2CBC8">
            <w:pPr>
              <w:topLinePunct/>
              <w:spacing w:line="360" w:lineRule="auto"/>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 xml:space="preserve">大写：           </w:t>
            </w:r>
          </w:p>
          <w:p w14:paraId="5F91A6E1">
            <w:pPr>
              <w:topLinePunct/>
              <w:spacing w:line="360" w:lineRule="auto"/>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小写:￥</w:t>
            </w:r>
          </w:p>
        </w:tc>
        <w:tc>
          <w:tcPr>
            <w:tcW w:w="1218" w:type="pct"/>
            <w:tcBorders>
              <w:top w:val="single" w:color="000000" w:sz="4" w:space="0"/>
              <w:left w:val="single" w:color="000000" w:sz="4" w:space="0"/>
              <w:bottom w:val="single" w:color="000000" w:sz="2" w:space="0"/>
              <w:right w:val="single" w:color="000000" w:sz="2" w:space="0"/>
            </w:tcBorders>
            <w:noWrap w:val="0"/>
            <w:vAlign w:val="center"/>
          </w:tcPr>
          <w:p w14:paraId="4B412228">
            <w:pPr>
              <w:topLinePunct/>
              <w:spacing w:line="360" w:lineRule="auto"/>
              <w:jc w:val="center"/>
              <w:rPr>
                <w:rFonts w:hint="eastAsia" w:ascii="宋体" w:hAnsi="宋体" w:eastAsia="宋体" w:cs="宋体"/>
                <w:sz w:val="24"/>
                <w:highlight w:val="none"/>
                <w:lang w:val="en-US" w:eastAsia="zh-CN"/>
              </w:rPr>
            </w:pPr>
          </w:p>
        </w:tc>
        <w:tc>
          <w:tcPr>
            <w:tcW w:w="678" w:type="pct"/>
            <w:tcBorders>
              <w:top w:val="single" w:color="000000" w:sz="4" w:space="0"/>
              <w:left w:val="single" w:color="auto" w:sz="4" w:space="0"/>
              <w:bottom w:val="single" w:color="000000" w:sz="2" w:space="0"/>
              <w:right w:val="single" w:color="000000" w:sz="2" w:space="0"/>
            </w:tcBorders>
            <w:noWrap w:val="0"/>
            <w:vAlign w:val="center"/>
          </w:tcPr>
          <w:p w14:paraId="4214B6E5">
            <w:pPr>
              <w:topLinePunct/>
              <w:spacing w:line="360" w:lineRule="auto"/>
              <w:jc w:val="center"/>
              <w:rPr>
                <w:rFonts w:hint="eastAsia" w:ascii="宋体" w:hAnsi="宋体" w:eastAsia="宋体" w:cs="宋体"/>
                <w:highlight w:val="none"/>
                <w:lang w:val="en-US" w:eastAsia="zh-CN"/>
              </w:rPr>
            </w:pPr>
          </w:p>
        </w:tc>
        <w:tc>
          <w:tcPr>
            <w:tcW w:w="678" w:type="pct"/>
            <w:tcBorders>
              <w:top w:val="single" w:color="000000" w:sz="4" w:space="0"/>
              <w:left w:val="single" w:color="auto" w:sz="4" w:space="0"/>
              <w:bottom w:val="single" w:color="000000" w:sz="2" w:space="0"/>
              <w:right w:val="single" w:color="000000" w:sz="2" w:space="0"/>
            </w:tcBorders>
            <w:noWrap w:val="0"/>
            <w:vAlign w:val="center"/>
          </w:tcPr>
          <w:p w14:paraId="0D134BF8">
            <w:pPr>
              <w:topLinePunct/>
              <w:spacing w:line="360" w:lineRule="auto"/>
              <w:jc w:val="center"/>
              <w:rPr>
                <w:rFonts w:hint="eastAsia" w:ascii="宋体" w:hAnsi="宋体" w:eastAsia="宋体" w:cs="宋体"/>
                <w:highlight w:val="none"/>
                <w:lang w:val="en-US" w:eastAsia="zh-CN"/>
              </w:rPr>
            </w:pPr>
          </w:p>
        </w:tc>
        <w:tc>
          <w:tcPr>
            <w:tcW w:w="678" w:type="pct"/>
            <w:tcBorders>
              <w:top w:val="single" w:color="000000" w:sz="4" w:space="0"/>
              <w:left w:val="single" w:color="auto" w:sz="4" w:space="0"/>
              <w:bottom w:val="single" w:color="000000" w:sz="2" w:space="0"/>
              <w:right w:val="single" w:color="000000" w:sz="2" w:space="0"/>
            </w:tcBorders>
            <w:noWrap w:val="0"/>
            <w:vAlign w:val="center"/>
          </w:tcPr>
          <w:p w14:paraId="51E48C72">
            <w:pPr>
              <w:topLinePunct/>
              <w:spacing w:line="360" w:lineRule="auto"/>
              <w:jc w:val="center"/>
              <w:rPr>
                <w:rFonts w:hint="eastAsia" w:ascii="宋体" w:hAnsi="宋体" w:eastAsia="宋体" w:cs="宋体"/>
                <w:sz w:val="24"/>
                <w:szCs w:val="22"/>
                <w:highlight w:val="none"/>
                <w:lang w:val="en-US" w:eastAsia="zh-CN"/>
              </w:rPr>
            </w:pPr>
          </w:p>
        </w:tc>
      </w:tr>
    </w:tbl>
    <w:p w14:paraId="4B165869">
      <w:pPr>
        <w:spacing w:line="360" w:lineRule="auto"/>
        <w:jc w:val="center"/>
        <w:outlineLvl w:val="1"/>
        <w:rPr>
          <w:rFonts w:hint="eastAsia" w:ascii="宋体" w:hAnsi="宋体" w:eastAsia="宋体" w:cs="宋体"/>
          <w:b/>
          <w:sz w:val="32"/>
          <w:szCs w:val="32"/>
          <w:highlight w:val="none"/>
          <w:lang w:val="en-US" w:eastAsia="zh-CN"/>
        </w:rPr>
      </w:pPr>
    </w:p>
    <w:p w14:paraId="63A6E5EB">
      <w:pPr>
        <w:pStyle w:val="9"/>
        <w:ind w:firstLine="3840" w:firstLineChars="1600"/>
        <w:rPr>
          <w:rFonts w:hint="eastAsia" w:ascii="宋体" w:hAnsi="宋体" w:eastAsia="宋体" w:cs="宋体"/>
          <w:sz w:val="24"/>
          <w:highlight w:val="none"/>
        </w:rPr>
      </w:pPr>
    </w:p>
    <w:p w14:paraId="697C693C">
      <w:pPr>
        <w:pStyle w:val="9"/>
        <w:ind w:firstLine="3840" w:firstLineChars="1600"/>
        <w:rPr>
          <w:rFonts w:hint="eastAsia" w:ascii="宋体" w:hAnsi="宋体" w:eastAsia="宋体" w:cs="宋体"/>
          <w:sz w:val="24"/>
          <w:highlight w:val="none"/>
        </w:rPr>
      </w:pPr>
    </w:p>
    <w:p w14:paraId="36FF4EEE">
      <w:pPr>
        <w:pStyle w:val="9"/>
        <w:spacing w:line="720" w:lineRule="auto"/>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eastAsia="zh-CN"/>
        </w:rPr>
        <w:t>供应商</w:t>
      </w:r>
      <w:r>
        <w:rPr>
          <w:rFonts w:hint="eastAsia" w:ascii="宋体" w:hAnsi="宋体" w:eastAsia="宋体" w:cs="宋体"/>
          <w:b w:val="0"/>
          <w:bCs w:val="0"/>
          <w:sz w:val="24"/>
          <w:highlight w:val="none"/>
          <w:lang w:val="en-US" w:eastAsia="zh-CN"/>
        </w:rPr>
        <w:t>名称</w:t>
      </w:r>
      <w:r>
        <w:rPr>
          <w:rFonts w:hint="eastAsia" w:ascii="宋体" w:hAnsi="宋体" w:eastAsia="宋体" w:cs="宋体"/>
          <w:b w:val="0"/>
          <w:bCs w:val="0"/>
          <w:sz w:val="24"/>
          <w:highlight w:val="none"/>
        </w:rPr>
        <w:t xml:space="preserve">: </w:t>
      </w:r>
      <w:r>
        <w:rPr>
          <w:rFonts w:hint="eastAsia" w:ascii="宋体" w:hAnsi="宋体" w:eastAsia="宋体" w:cs="宋体"/>
          <w:b w:val="0"/>
          <w:bCs w:val="0"/>
          <w:sz w:val="24"/>
          <w:highlight w:val="none"/>
          <w:u w:val="single"/>
          <w:lang w:val="en-US" w:eastAsia="zh-CN"/>
        </w:rPr>
        <w:t xml:space="preserve">            （</w:t>
      </w:r>
      <w:r>
        <w:rPr>
          <w:rFonts w:hint="eastAsia" w:ascii="宋体" w:hAnsi="宋体" w:eastAsia="宋体" w:cs="宋体"/>
          <w:sz w:val="24"/>
          <w:highlight w:val="none"/>
          <w:u w:val="single"/>
          <w:lang w:val="en-US" w:eastAsia="zh-CN"/>
        </w:rPr>
        <w:t>电子签章</w:t>
      </w:r>
      <w:r>
        <w:rPr>
          <w:rFonts w:hint="eastAsia" w:ascii="宋体" w:hAnsi="宋体" w:eastAsia="宋体" w:cs="宋体"/>
          <w:b w:val="0"/>
          <w:bCs w:val="0"/>
          <w:sz w:val="24"/>
          <w:highlight w:val="none"/>
          <w:u w:val="single"/>
          <w:lang w:val="en-US" w:eastAsia="zh-CN"/>
        </w:rPr>
        <w:t xml:space="preserve">）         </w:t>
      </w:r>
      <w:r>
        <w:rPr>
          <w:rFonts w:hint="eastAsia" w:ascii="宋体" w:hAnsi="宋体" w:eastAsia="宋体" w:cs="宋体"/>
          <w:b w:val="0"/>
          <w:bCs w:val="0"/>
          <w:sz w:val="24"/>
          <w:highlight w:val="none"/>
          <w:lang w:val="en-US" w:eastAsia="zh-CN"/>
        </w:rPr>
        <w:t xml:space="preserve"> </w:t>
      </w:r>
      <w:r>
        <w:rPr>
          <w:rFonts w:hint="eastAsia" w:ascii="宋体" w:hAnsi="宋体" w:eastAsia="宋体" w:cs="宋体"/>
          <w:b w:val="0"/>
          <w:bCs w:val="0"/>
          <w:sz w:val="24"/>
          <w:highlight w:val="none"/>
        </w:rPr>
        <w:t xml:space="preserve"> </w:t>
      </w:r>
    </w:p>
    <w:p w14:paraId="25922ACE">
      <w:pPr>
        <w:pStyle w:val="9"/>
        <w:spacing w:line="720" w:lineRule="auto"/>
        <w:rPr>
          <w:rFonts w:hint="eastAsia" w:ascii="宋体" w:hAnsi="宋体" w:eastAsia="宋体" w:cs="宋体"/>
          <w:b w:val="0"/>
          <w:bCs w:val="0"/>
          <w:sz w:val="24"/>
          <w:highlight w:val="none"/>
          <w:u w:val="single"/>
          <w:lang w:val="en-US" w:eastAsia="zh-CN"/>
        </w:rPr>
      </w:pPr>
      <w:r>
        <w:rPr>
          <w:rFonts w:hint="eastAsia" w:ascii="宋体" w:hAnsi="宋体" w:eastAsia="宋体" w:cs="宋体"/>
          <w:b w:val="0"/>
          <w:bCs w:val="0"/>
          <w:sz w:val="24"/>
          <w:highlight w:val="none"/>
          <w:lang w:val="en-US" w:eastAsia="zh-CN"/>
        </w:rPr>
        <w:t>法定代表人</w:t>
      </w:r>
      <w:r>
        <w:rPr>
          <w:rFonts w:hint="eastAsia" w:ascii="宋体" w:hAnsi="宋体" w:cs="宋体"/>
          <w:color w:val="000000"/>
          <w:kern w:val="0"/>
          <w:sz w:val="24"/>
          <w:highlight w:val="none"/>
          <w:lang w:val="en-US" w:eastAsia="zh-CN"/>
        </w:rPr>
        <w:t>/单位负责人</w:t>
      </w:r>
      <w:r>
        <w:rPr>
          <w:rFonts w:hint="eastAsia" w:ascii="宋体" w:hAnsi="宋体" w:eastAsia="宋体" w:cs="宋体"/>
          <w:b w:val="0"/>
          <w:bCs w:val="0"/>
          <w:sz w:val="24"/>
          <w:highlight w:val="none"/>
          <w:lang w:val="en-US" w:eastAsia="zh-CN"/>
        </w:rPr>
        <w:t>或</w:t>
      </w:r>
      <w:r>
        <w:rPr>
          <w:rFonts w:hint="eastAsia" w:ascii="宋体" w:hAnsi="宋体" w:eastAsia="宋体" w:cs="宋体"/>
          <w:sz w:val="24"/>
          <w:highlight w:val="none"/>
        </w:rPr>
        <w:t>其授权委托人</w:t>
      </w:r>
      <w:r>
        <w:rPr>
          <w:rFonts w:hint="eastAsia" w:ascii="宋体" w:hAnsi="宋体" w:eastAsia="宋体" w:cs="宋体"/>
          <w:b w:val="0"/>
          <w:bCs w:val="0"/>
          <w:sz w:val="24"/>
          <w:highlight w:val="none"/>
        </w:rPr>
        <w:t xml:space="preserve">: </w:t>
      </w:r>
      <w:r>
        <w:rPr>
          <w:rFonts w:hint="eastAsia" w:ascii="宋体" w:hAnsi="宋体" w:eastAsia="宋体" w:cs="宋体"/>
          <w:b w:val="0"/>
          <w:bCs w:val="0"/>
          <w:sz w:val="24"/>
          <w:highlight w:val="none"/>
          <w:u w:val="single"/>
          <w:lang w:val="en-US" w:eastAsia="zh-CN"/>
        </w:rPr>
        <w:t xml:space="preserve">    （电子签章</w:t>
      </w:r>
      <w:r>
        <w:rPr>
          <w:rFonts w:hint="eastAsia" w:ascii="宋体" w:hAnsi="宋体" w:cs="宋体"/>
          <w:b w:val="0"/>
          <w:bCs w:val="0"/>
          <w:sz w:val="24"/>
          <w:highlight w:val="none"/>
          <w:u w:val="single"/>
          <w:lang w:val="en-US" w:eastAsia="zh-CN"/>
        </w:rPr>
        <w:t>或签字</w:t>
      </w:r>
      <w:r>
        <w:rPr>
          <w:rFonts w:hint="eastAsia" w:ascii="宋体" w:hAnsi="宋体" w:eastAsia="宋体" w:cs="宋体"/>
          <w:b w:val="0"/>
          <w:bCs w:val="0"/>
          <w:sz w:val="24"/>
          <w:highlight w:val="none"/>
          <w:u w:val="single"/>
          <w:lang w:val="en-US" w:eastAsia="zh-CN"/>
        </w:rPr>
        <w:t xml:space="preserve">）    </w:t>
      </w:r>
    </w:p>
    <w:p w14:paraId="66B6CC19">
      <w:pPr>
        <w:spacing w:line="360" w:lineRule="auto"/>
        <w:jc w:val="both"/>
        <w:outlineLvl w:val="1"/>
        <w:rPr>
          <w:rFonts w:hint="eastAsia" w:ascii="宋体" w:hAnsi="宋体" w:eastAsia="宋体" w:cs="宋体"/>
          <w:b/>
          <w:sz w:val="32"/>
          <w:szCs w:val="32"/>
          <w:highlight w:val="none"/>
        </w:rPr>
      </w:pPr>
      <w:r>
        <w:rPr>
          <w:rFonts w:hint="eastAsia" w:ascii="宋体" w:hAnsi="宋体" w:eastAsia="宋体" w:cs="宋体"/>
          <w:b w:val="0"/>
          <w:bCs w:val="0"/>
          <w:sz w:val="24"/>
          <w:highlight w:val="none"/>
          <w:u w:val="none"/>
          <w:lang w:val="en-US" w:eastAsia="zh-CN"/>
        </w:rPr>
        <w:t>日      期：</w:t>
      </w:r>
      <w:r>
        <w:rPr>
          <w:rFonts w:hint="eastAsia" w:ascii="宋体" w:hAnsi="宋体" w:eastAsia="宋体" w:cs="宋体"/>
          <w:b w:val="0"/>
          <w:bCs w:val="0"/>
          <w:highlight w:val="none"/>
          <w:u w:val="single"/>
          <w:lang w:val="en-US" w:eastAsia="zh-CN"/>
        </w:rPr>
        <w:t xml:space="preserve">                                 </w:t>
      </w:r>
    </w:p>
    <w:p w14:paraId="3201FD00">
      <w:pPr>
        <w:rPr>
          <w:rFonts w:hint="eastAsia" w:ascii="宋体" w:hAnsi="宋体" w:eastAsia="宋体" w:cs="宋体"/>
          <w:highlight w:val="none"/>
          <w:lang w:val="en-US" w:eastAsia="zh-CN"/>
        </w:rPr>
      </w:pPr>
    </w:p>
    <w:p w14:paraId="0A7EFF00">
      <w:pPr>
        <w:pStyle w:val="9"/>
        <w:rPr>
          <w:rFonts w:hint="eastAsia" w:ascii="宋体" w:hAnsi="宋体" w:eastAsia="宋体" w:cs="宋体"/>
          <w:highlight w:val="none"/>
          <w:lang w:val="en-US" w:eastAsia="zh-CN"/>
        </w:rPr>
      </w:pPr>
    </w:p>
    <w:p w14:paraId="55722914">
      <w:pPr>
        <w:rPr>
          <w:rFonts w:hint="eastAsia" w:ascii="宋体" w:hAnsi="宋体" w:eastAsia="宋体" w:cs="宋体"/>
          <w:highlight w:val="none"/>
          <w:lang w:val="en-US" w:eastAsia="zh-CN"/>
        </w:rPr>
      </w:pPr>
    </w:p>
    <w:p w14:paraId="57902937">
      <w:pPr>
        <w:pStyle w:val="9"/>
        <w:rPr>
          <w:rFonts w:hint="eastAsia" w:ascii="宋体" w:hAnsi="宋体" w:eastAsia="宋体" w:cs="宋体"/>
          <w:highlight w:val="none"/>
          <w:lang w:val="en-US" w:eastAsia="zh-CN"/>
        </w:rPr>
      </w:pPr>
    </w:p>
    <w:p w14:paraId="200CB0DB">
      <w:pPr>
        <w:rPr>
          <w:rFonts w:hint="eastAsia" w:ascii="宋体" w:hAnsi="宋体" w:eastAsia="宋体" w:cs="宋体"/>
          <w:highlight w:val="none"/>
          <w:lang w:val="en-US" w:eastAsia="zh-CN"/>
        </w:rPr>
      </w:pPr>
    </w:p>
    <w:p w14:paraId="70324AF5">
      <w:pPr>
        <w:pStyle w:val="9"/>
        <w:rPr>
          <w:rFonts w:hint="eastAsia"/>
          <w:highlight w:val="none"/>
          <w:lang w:val="en-US" w:eastAsia="zh-CN"/>
        </w:rPr>
      </w:pPr>
    </w:p>
    <w:p w14:paraId="3432A608">
      <w:pPr>
        <w:pStyle w:val="9"/>
        <w:rPr>
          <w:rFonts w:hint="eastAsia"/>
          <w:highlight w:val="none"/>
          <w:lang w:val="en-US" w:eastAsia="zh-CN"/>
        </w:rPr>
      </w:pPr>
    </w:p>
    <w:p w14:paraId="3DE9D6E7">
      <w:pPr>
        <w:spacing w:before="190" w:beforeLines="50" w:line="420" w:lineRule="exact"/>
        <w:jc w:val="center"/>
        <w:rPr>
          <w:rFonts w:hint="eastAsia" w:ascii="宋体" w:hAnsi="宋体" w:eastAsia="宋体" w:cs="宋体"/>
          <w:b/>
          <w:kern w:val="0"/>
          <w:sz w:val="28"/>
          <w:szCs w:val="28"/>
          <w:highlight w:val="none"/>
          <w:lang w:eastAsia="zh-CN"/>
        </w:rPr>
      </w:pPr>
      <w:r>
        <w:rPr>
          <w:rFonts w:hint="eastAsia" w:ascii="宋体" w:hAnsi="宋体" w:cs="宋体"/>
          <w:b/>
          <w:kern w:val="0"/>
          <w:sz w:val="28"/>
          <w:szCs w:val="28"/>
          <w:highlight w:val="none"/>
          <w:lang w:val="en-US" w:eastAsia="zh-CN"/>
        </w:rPr>
        <w:t>5、商务</w:t>
      </w:r>
      <w:r>
        <w:rPr>
          <w:rFonts w:hint="eastAsia" w:ascii="宋体" w:hAnsi="宋体" w:eastAsia="宋体" w:cs="宋体"/>
          <w:b/>
          <w:kern w:val="0"/>
          <w:sz w:val="28"/>
          <w:szCs w:val="28"/>
          <w:highlight w:val="none"/>
        </w:rPr>
        <w:t>技术响应及偏离表</w:t>
      </w:r>
      <w:r>
        <w:rPr>
          <w:rFonts w:hint="eastAsia" w:ascii="宋体" w:hAnsi="宋体" w:cs="宋体"/>
          <w:b/>
          <w:kern w:val="0"/>
          <w:sz w:val="28"/>
          <w:szCs w:val="28"/>
          <w:highlight w:val="none"/>
          <w:lang w:eastAsia="zh-CN"/>
        </w:rPr>
        <w:t>（</w:t>
      </w:r>
      <w:r>
        <w:rPr>
          <w:rFonts w:hint="eastAsia" w:ascii="宋体" w:hAnsi="宋体" w:cs="宋体"/>
          <w:b/>
          <w:kern w:val="0"/>
          <w:sz w:val="28"/>
          <w:szCs w:val="28"/>
          <w:highlight w:val="none"/>
          <w:lang w:val="en-US" w:eastAsia="zh-CN"/>
        </w:rPr>
        <w:t>格式</w:t>
      </w:r>
      <w:r>
        <w:rPr>
          <w:rFonts w:hint="eastAsia" w:ascii="宋体" w:hAnsi="宋体" w:cs="宋体"/>
          <w:b/>
          <w:kern w:val="0"/>
          <w:sz w:val="28"/>
          <w:szCs w:val="28"/>
          <w:highlight w:val="none"/>
          <w:lang w:eastAsia="zh-CN"/>
        </w:rPr>
        <w:t>）</w:t>
      </w:r>
    </w:p>
    <w:p w14:paraId="634A2673">
      <w:pPr>
        <w:spacing w:line="500" w:lineRule="exact"/>
        <w:ind w:firstLine="6860" w:firstLineChars="2450"/>
        <w:jc w:val="left"/>
        <w:rPr>
          <w:rFonts w:hint="eastAsia" w:ascii="宋体" w:hAnsi="宋体" w:eastAsia="宋体" w:cs="宋体"/>
          <w:kern w:val="0"/>
          <w:sz w:val="28"/>
          <w:szCs w:val="28"/>
          <w:highlight w:val="none"/>
        </w:rPr>
      </w:pPr>
      <w:r>
        <w:rPr>
          <w:rFonts w:hint="eastAsia" w:ascii="宋体" w:hAnsi="宋体" w:eastAsia="宋体" w:cs="宋体"/>
          <w:bCs/>
          <w:kern w:val="0"/>
          <w:sz w:val="28"/>
          <w:szCs w:val="28"/>
          <w:highlight w:val="none"/>
        </w:rPr>
        <w:t xml:space="preserve"> </w:t>
      </w:r>
    </w:p>
    <w:tbl>
      <w:tblPr>
        <w:tblStyle w:val="28"/>
        <w:tblW w:w="947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45"/>
        <w:gridCol w:w="2960"/>
        <w:gridCol w:w="3250"/>
        <w:gridCol w:w="1575"/>
        <w:gridCol w:w="1049"/>
      </w:tblGrid>
      <w:tr w14:paraId="346C7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74" w:hRule="atLeast"/>
          <w:jc w:val="center"/>
        </w:trPr>
        <w:tc>
          <w:tcPr>
            <w:tcW w:w="645" w:type="dxa"/>
            <w:tcBorders>
              <w:top w:val="single" w:color="000000" w:sz="6" w:space="0"/>
              <w:left w:val="single" w:color="000000" w:sz="6" w:space="0"/>
              <w:bottom w:val="single" w:color="000000" w:sz="6" w:space="0"/>
              <w:right w:val="single" w:color="auto" w:sz="4" w:space="0"/>
            </w:tcBorders>
            <w:noWrap w:val="0"/>
            <w:vAlign w:val="center"/>
          </w:tcPr>
          <w:p w14:paraId="7D85BB16">
            <w:pPr>
              <w:snapToGrid w:val="0"/>
              <w:spacing w:line="400" w:lineRule="exact"/>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序号</w:t>
            </w:r>
          </w:p>
        </w:tc>
        <w:tc>
          <w:tcPr>
            <w:tcW w:w="2960" w:type="dxa"/>
            <w:tcBorders>
              <w:top w:val="single" w:color="000000" w:sz="6" w:space="0"/>
              <w:left w:val="single" w:color="000000" w:sz="6" w:space="0"/>
              <w:bottom w:val="single" w:color="000000" w:sz="6" w:space="0"/>
              <w:right w:val="single" w:color="000000" w:sz="6" w:space="0"/>
            </w:tcBorders>
            <w:noWrap w:val="0"/>
            <w:vAlign w:val="center"/>
          </w:tcPr>
          <w:p w14:paraId="171E2EAD">
            <w:pPr>
              <w:snapToGrid w:val="0"/>
              <w:spacing w:line="400" w:lineRule="exact"/>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磋商文件</w:t>
            </w:r>
            <w:r>
              <w:rPr>
                <w:rFonts w:hint="eastAsia" w:ascii="宋体" w:hAnsi="宋体" w:cs="宋体"/>
                <w:kern w:val="0"/>
                <w:sz w:val="28"/>
                <w:szCs w:val="28"/>
                <w:highlight w:val="none"/>
                <w:lang w:val="en-US" w:eastAsia="zh-CN"/>
              </w:rPr>
              <w:t>商务</w:t>
            </w:r>
            <w:r>
              <w:rPr>
                <w:rFonts w:hint="eastAsia" w:ascii="宋体" w:hAnsi="宋体" w:eastAsia="宋体" w:cs="宋体"/>
                <w:kern w:val="0"/>
                <w:sz w:val="28"/>
                <w:szCs w:val="28"/>
                <w:highlight w:val="none"/>
                <w:lang w:eastAsia="zh-CN"/>
              </w:rPr>
              <w:t>技术</w:t>
            </w:r>
            <w:r>
              <w:rPr>
                <w:rFonts w:hint="eastAsia" w:ascii="宋体" w:hAnsi="宋体" w:eastAsia="宋体" w:cs="宋体"/>
                <w:kern w:val="0"/>
                <w:sz w:val="28"/>
                <w:szCs w:val="28"/>
                <w:highlight w:val="none"/>
              </w:rPr>
              <w:t>服务规范要求</w:t>
            </w:r>
          </w:p>
        </w:tc>
        <w:tc>
          <w:tcPr>
            <w:tcW w:w="3250" w:type="dxa"/>
            <w:tcBorders>
              <w:top w:val="single" w:color="000000" w:sz="6" w:space="0"/>
              <w:left w:val="single" w:color="000000" w:sz="6" w:space="0"/>
              <w:bottom w:val="single" w:color="000000" w:sz="6" w:space="0"/>
              <w:right w:val="single" w:color="000000" w:sz="6" w:space="0"/>
            </w:tcBorders>
            <w:noWrap w:val="0"/>
            <w:vAlign w:val="center"/>
          </w:tcPr>
          <w:p w14:paraId="1950E69E">
            <w:pPr>
              <w:snapToGrid w:val="0"/>
              <w:spacing w:line="400" w:lineRule="exact"/>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响应文件对应规范</w:t>
            </w:r>
          </w:p>
        </w:tc>
        <w:tc>
          <w:tcPr>
            <w:tcW w:w="1575" w:type="dxa"/>
            <w:tcBorders>
              <w:top w:val="single" w:color="000000" w:sz="6" w:space="0"/>
              <w:left w:val="single" w:color="000000" w:sz="6" w:space="0"/>
              <w:bottom w:val="single" w:color="000000" w:sz="6" w:space="0"/>
              <w:right w:val="single" w:color="000000" w:sz="6" w:space="0"/>
            </w:tcBorders>
            <w:noWrap w:val="0"/>
            <w:vAlign w:val="center"/>
          </w:tcPr>
          <w:p w14:paraId="06836B62">
            <w:pPr>
              <w:snapToGrid w:val="0"/>
              <w:spacing w:line="400" w:lineRule="exact"/>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偏离情况</w:t>
            </w:r>
          </w:p>
        </w:tc>
        <w:tc>
          <w:tcPr>
            <w:tcW w:w="1049" w:type="dxa"/>
            <w:tcBorders>
              <w:top w:val="single" w:color="000000" w:sz="6" w:space="0"/>
              <w:left w:val="single" w:color="000000" w:sz="6" w:space="0"/>
              <w:bottom w:val="single" w:color="000000" w:sz="6" w:space="0"/>
              <w:right w:val="single" w:color="000000" w:sz="6" w:space="0"/>
            </w:tcBorders>
            <w:noWrap w:val="0"/>
            <w:vAlign w:val="center"/>
          </w:tcPr>
          <w:p w14:paraId="730712D9">
            <w:pPr>
              <w:snapToGrid w:val="0"/>
              <w:spacing w:line="400" w:lineRule="exact"/>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备注</w:t>
            </w:r>
          </w:p>
        </w:tc>
      </w:tr>
      <w:tr w14:paraId="06F3D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1" w:hRule="atLeast"/>
          <w:jc w:val="center"/>
        </w:trPr>
        <w:tc>
          <w:tcPr>
            <w:tcW w:w="645" w:type="dxa"/>
            <w:tcBorders>
              <w:top w:val="single" w:color="000000" w:sz="6" w:space="0"/>
              <w:left w:val="single" w:color="000000" w:sz="6" w:space="0"/>
              <w:bottom w:val="single" w:color="000000" w:sz="6" w:space="0"/>
              <w:right w:val="single" w:color="auto" w:sz="4" w:space="0"/>
            </w:tcBorders>
            <w:noWrap w:val="0"/>
            <w:vAlign w:val="center"/>
          </w:tcPr>
          <w:p w14:paraId="55B3C279">
            <w:pPr>
              <w:snapToGrid w:val="0"/>
              <w:spacing w:line="400" w:lineRule="exact"/>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 </w:t>
            </w:r>
          </w:p>
        </w:tc>
        <w:tc>
          <w:tcPr>
            <w:tcW w:w="2960" w:type="dxa"/>
            <w:tcBorders>
              <w:top w:val="single" w:color="000000" w:sz="6" w:space="0"/>
              <w:left w:val="single" w:color="000000" w:sz="6" w:space="0"/>
              <w:bottom w:val="single" w:color="000000" w:sz="6" w:space="0"/>
              <w:right w:val="single" w:color="000000" w:sz="6" w:space="0"/>
            </w:tcBorders>
            <w:noWrap w:val="0"/>
            <w:vAlign w:val="center"/>
          </w:tcPr>
          <w:p w14:paraId="69556EE5">
            <w:pPr>
              <w:snapToGrid w:val="0"/>
              <w:spacing w:line="400" w:lineRule="exact"/>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 </w:t>
            </w:r>
          </w:p>
        </w:tc>
        <w:tc>
          <w:tcPr>
            <w:tcW w:w="3250" w:type="dxa"/>
            <w:tcBorders>
              <w:top w:val="single" w:color="000000" w:sz="6" w:space="0"/>
              <w:left w:val="single" w:color="000000" w:sz="6" w:space="0"/>
              <w:bottom w:val="single" w:color="000000" w:sz="6" w:space="0"/>
              <w:right w:val="single" w:color="000000" w:sz="6" w:space="0"/>
            </w:tcBorders>
            <w:noWrap w:val="0"/>
            <w:vAlign w:val="center"/>
          </w:tcPr>
          <w:p w14:paraId="3E35A71E">
            <w:pPr>
              <w:snapToGrid w:val="0"/>
              <w:spacing w:line="400" w:lineRule="exact"/>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 </w:t>
            </w:r>
          </w:p>
        </w:tc>
        <w:tc>
          <w:tcPr>
            <w:tcW w:w="1575" w:type="dxa"/>
            <w:tcBorders>
              <w:top w:val="single" w:color="000000" w:sz="6" w:space="0"/>
              <w:left w:val="single" w:color="000000" w:sz="6" w:space="0"/>
              <w:bottom w:val="single" w:color="000000" w:sz="6" w:space="0"/>
              <w:right w:val="single" w:color="000000" w:sz="6" w:space="0"/>
            </w:tcBorders>
            <w:noWrap w:val="0"/>
            <w:vAlign w:val="center"/>
          </w:tcPr>
          <w:p w14:paraId="29726611">
            <w:pPr>
              <w:snapToGrid w:val="0"/>
              <w:spacing w:line="400" w:lineRule="exact"/>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 </w:t>
            </w:r>
          </w:p>
        </w:tc>
        <w:tc>
          <w:tcPr>
            <w:tcW w:w="1049" w:type="dxa"/>
            <w:tcBorders>
              <w:top w:val="single" w:color="000000" w:sz="6" w:space="0"/>
              <w:left w:val="single" w:color="000000" w:sz="6" w:space="0"/>
              <w:bottom w:val="single" w:color="000000" w:sz="6" w:space="0"/>
              <w:right w:val="single" w:color="000000" w:sz="6" w:space="0"/>
            </w:tcBorders>
            <w:noWrap w:val="0"/>
            <w:vAlign w:val="center"/>
          </w:tcPr>
          <w:p w14:paraId="2B52045B">
            <w:pPr>
              <w:snapToGrid w:val="0"/>
              <w:spacing w:line="400" w:lineRule="exact"/>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 </w:t>
            </w:r>
          </w:p>
        </w:tc>
      </w:tr>
      <w:tr w14:paraId="29E70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1" w:hRule="atLeast"/>
          <w:jc w:val="center"/>
        </w:trPr>
        <w:tc>
          <w:tcPr>
            <w:tcW w:w="645" w:type="dxa"/>
            <w:tcBorders>
              <w:top w:val="single" w:color="000000" w:sz="6" w:space="0"/>
              <w:left w:val="single" w:color="000000" w:sz="6" w:space="0"/>
              <w:bottom w:val="single" w:color="000000" w:sz="6" w:space="0"/>
              <w:right w:val="single" w:color="auto" w:sz="4" w:space="0"/>
            </w:tcBorders>
            <w:noWrap w:val="0"/>
            <w:vAlign w:val="center"/>
          </w:tcPr>
          <w:p w14:paraId="52166602">
            <w:pPr>
              <w:snapToGrid w:val="0"/>
              <w:spacing w:line="400" w:lineRule="exact"/>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 </w:t>
            </w:r>
          </w:p>
        </w:tc>
        <w:tc>
          <w:tcPr>
            <w:tcW w:w="2960" w:type="dxa"/>
            <w:tcBorders>
              <w:top w:val="single" w:color="000000" w:sz="6" w:space="0"/>
              <w:left w:val="single" w:color="000000" w:sz="6" w:space="0"/>
              <w:bottom w:val="single" w:color="000000" w:sz="6" w:space="0"/>
              <w:right w:val="single" w:color="000000" w:sz="6" w:space="0"/>
            </w:tcBorders>
            <w:noWrap w:val="0"/>
            <w:vAlign w:val="center"/>
          </w:tcPr>
          <w:p w14:paraId="1F96F4F2">
            <w:pPr>
              <w:snapToGrid w:val="0"/>
              <w:spacing w:line="400" w:lineRule="exact"/>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 </w:t>
            </w:r>
          </w:p>
        </w:tc>
        <w:tc>
          <w:tcPr>
            <w:tcW w:w="3250" w:type="dxa"/>
            <w:tcBorders>
              <w:top w:val="single" w:color="000000" w:sz="6" w:space="0"/>
              <w:left w:val="single" w:color="000000" w:sz="6" w:space="0"/>
              <w:bottom w:val="single" w:color="000000" w:sz="6" w:space="0"/>
              <w:right w:val="single" w:color="000000" w:sz="6" w:space="0"/>
            </w:tcBorders>
            <w:noWrap w:val="0"/>
            <w:vAlign w:val="center"/>
          </w:tcPr>
          <w:p w14:paraId="7690C501">
            <w:pPr>
              <w:snapToGrid w:val="0"/>
              <w:spacing w:line="400" w:lineRule="exact"/>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 </w:t>
            </w:r>
          </w:p>
        </w:tc>
        <w:tc>
          <w:tcPr>
            <w:tcW w:w="1575" w:type="dxa"/>
            <w:tcBorders>
              <w:top w:val="single" w:color="000000" w:sz="6" w:space="0"/>
              <w:left w:val="single" w:color="000000" w:sz="6" w:space="0"/>
              <w:bottom w:val="single" w:color="000000" w:sz="6" w:space="0"/>
              <w:right w:val="single" w:color="000000" w:sz="6" w:space="0"/>
            </w:tcBorders>
            <w:noWrap w:val="0"/>
            <w:vAlign w:val="center"/>
          </w:tcPr>
          <w:p w14:paraId="622119BE">
            <w:pPr>
              <w:snapToGrid w:val="0"/>
              <w:spacing w:line="400" w:lineRule="exact"/>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 </w:t>
            </w:r>
          </w:p>
        </w:tc>
        <w:tc>
          <w:tcPr>
            <w:tcW w:w="1049" w:type="dxa"/>
            <w:tcBorders>
              <w:top w:val="single" w:color="000000" w:sz="6" w:space="0"/>
              <w:left w:val="single" w:color="000000" w:sz="6" w:space="0"/>
              <w:bottom w:val="single" w:color="000000" w:sz="6" w:space="0"/>
              <w:right w:val="single" w:color="000000" w:sz="6" w:space="0"/>
            </w:tcBorders>
            <w:noWrap w:val="0"/>
            <w:vAlign w:val="center"/>
          </w:tcPr>
          <w:p w14:paraId="191A19AA">
            <w:pPr>
              <w:snapToGrid w:val="0"/>
              <w:spacing w:line="400" w:lineRule="exact"/>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 </w:t>
            </w:r>
          </w:p>
        </w:tc>
      </w:tr>
      <w:tr w14:paraId="508C1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1" w:hRule="atLeast"/>
          <w:jc w:val="center"/>
        </w:trPr>
        <w:tc>
          <w:tcPr>
            <w:tcW w:w="645" w:type="dxa"/>
            <w:tcBorders>
              <w:top w:val="single" w:color="000000" w:sz="6" w:space="0"/>
              <w:left w:val="single" w:color="000000" w:sz="6" w:space="0"/>
              <w:bottom w:val="single" w:color="000000" w:sz="6" w:space="0"/>
              <w:right w:val="single" w:color="auto" w:sz="4" w:space="0"/>
            </w:tcBorders>
            <w:noWrap w:val="0"/>
            <w:vAlign w:val="center"/>
          </w:tcPr>
          <w:p w14:paraId="00B09C17">
            <w:pPr>
              <w:snapToGrid w:val="0"/>
              <w:spacing w:line="400" w:lineRule="exact"/>
              <w:jc w:val="center"/>
              <w:rPr>
                <w:rFonts w:hint="eastAsia" w:ascii="宋体" w:hAnsi="宋体" w:eastAsia="宋体" w:cs="宋体"/>
                <w:kern w:val="0"/>
                <w:sz w:val="28"/>
                <w:szCs w:val="28"/>
                <w:highlight w:val="none"/>
              </w:rPr>
            </w:pPr>
          </w:p>
        </w:tc>
        <w:tc>
          <w:tcPr>
            <w:tcW w:w="2960" w:type="dxa"/>
            <w:tcBorders>
              <w:top w:val="single" w:color="000000" w:sz="6" w:space="0"/>
              <w:left w:val="single" w:color="000000" w:sz="6" w:space="0"/>
              <w:bottom w:val="single" w:color="000000" w:sz="6" w:space="0"/>
              <w:right w:val="single" w:color="000000" w:sz="6" w:space="0"/>
            </w:tcBorders>
            <w:noWrap w:val="0"/>
            <w:vAlign w:val="center"/>
          </w:tcPr>
          <w:p w14:paraId="0CB72E71">
            <w:pPr>
              <w:snapToGrid w:val="0"/>
              <w:spacing w:line="400" w:lineRule="exact"/>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 </w:t>
            </w:r>
          </w:p>
        </w:tc>
        <w:tc>
          <w:tcPr>
            <w:tcW w:w="3250" w:type="dxa"/>
            <w:tcBorders>
              <w:top w:val="single" w:color="000000" w:sz="6" w:space="0"/>
              <w:left w:val="single" w:color="000000" w:sz="6" w:space="0"/>
              <w:bottom w:val="single" w:color="000000" w:sz="6" w:space="0"/>
              <w:right w:val="single" w:color="000000" w:sz="6" w:space="0"/>
            </w:tcBorders>
            <w:noWrap w:val="0"/>
            <w:vAlign w:val="center"/>
          </w:tcPr>
          <w:p w14:paraId="469F6869">
            <w:pPr>
              <w:snapToGrid w:val="0"/>
              <w:spacing w:line="400" w:lineRule="exact"/>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 </w:t>
            </w:r>
          </w:p>
        </w:tc>
        <w:tc>
          <w:tcPr>
            <w:tcW w:w="1575" w:type="dxa"/>
            <w:tcBorders>
              <w:top w:val="single" w:color="000000" w:sz="6" w:space="0"/>
              <w:left w:val="single" w:color="000000" w:sz="6" w:space="0"/>
              <w:bottom w:val="single" w:color="000000" w:sz="6" w:space="0"/>
              <w:right w:val="single" w:color="000000" w:sz="6" w:space="0"/>
            </w:tcBorders>
            <w:noWrap w:val="0"/>
            <w:vAlign w:val="center"/>
          </w:tcPr>
          <w:p w14:paraId="5F3882E9">
            <w:pPr>
              <w:snapToGrid w:val="0"/>
              <w:spacing w:line="400" w:lineRule="exact"/>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 </w:t>
            </w:r>
          </w:p>
        </w:tc>
        <w:tc>
          <w:tcPr>
            <w:tcW w:w="1049" w:type="dxa"/>
            <w:tcBorders>
              <w:top w:val="single" w:color="000000" w:sz="6" w:space="0"/>
              <w:left w:val="single" w:color="000000" w:sz="6" w:space="0"/>
              <w:bottom w:val="single" w:color="000000" w:sz="6" w:space="0"/>
              <w:right w:val="single" w:color="000000" w:sz="6" w:space="0"/>
            </w:tcBorders>
            <w:noWrap w:val="0"/>
            <w:vAlign w:val="center"/>
          </w:tcPr>
          <w:p w14:paraId="6F470249">
            <w:pPr>
              <w:snapToGrid w:val="0"/>
              <w:spacing w:line="400" w:lineRule="exact"/>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 </w:t>
            </w:r>
          </w:p>
        </w:tc>
      </w:tr>
      <w:tr w14:paraId="1A2D3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1" w:hRule="atLeast"/>
          <w:jc w:val="center"/>
        </w:trPr>
        <w:tc>
          <w:tcPr>
            <w:tcW w:w="645" w:type="dxa"/>
            <w:tcBorders>
              <w:top w:val="single" w:color="000000" w:sz="6" w:space="0"/>
              <w:left w:val="single" w:color="000000" w:sz="6" w:space="0"/>
              <w:bottom w:val="single" w:color="000000" w:sz="6" w:space="0"/>
              <w:right w:val="single" w:color="auto" w:sz="4" w:space="0"/>
            </w:tcBorders>
            <w:noWrap w:val="0"/>
            <w:vAlign w:val="center"/>
          </w:tcPr>
          <w:p w14:paraId="586AAE9A">
            <w:pPr>
              <w:snapToGrid w:val="0"/>
              <w:spacing w:line="400" w:lineRule="exact"/>
              <w:jc w:val="center"/>
              <w:rPr>
                <w:rFonts w:hint="eastAsia" w:ascii="宋体" w:hAnsi="宋体" w:eastAsia="宋体" w:cs="宋体"/>
                <w:kern w:val="0"/>
                <w:sz w:val="28"/>
                <w:szCs w:val="28"/>
                <w:highlight w:val="none"/>
              </w:rPr>
            </w:pPr>
          </w:p>
        </w:tc>
        <w:tc>
          <w:tcPr>
            <w:tcW w:w="2960" w:type="dxa"/>
            <w:tcBorders>
              <w:top w:val="single" w:color="000000" w:sz="6" w:space="0"/>
              <w:left w:val="single" w:color="000000" w:sz="6" w:space="0"/>
              <w:bottom w:val="single" w:color="000000" w:sz="6" w:space="0"/>
              <w:right w:val="single" w:color="000000" w:sz="6" w:space="0"/>
            </w:tcBorders>
            <w:noWrap w:val="0"/>
            <w:vAlign w:val="center"/>
          </w:tcPr>
          <w:p w14:paraId="258FA9D0">
            <w:pPr>
              <w:snapToGrid w:val="0"/>
              <w:spacing w:line="400" w:lineRule="exact"/>
              <w:jc w:val="center"/>
              <w:rPr>
                <w:rFonts w:hint="eastAsia" w:ascii="宋体" w:hAnsi="宋体" w:eastAsia="宋体" w:cs="宋体"/>
                <w:kern w:val="0"/>
                <w:sz w:val="28"/>
                <w:szCs w:val="28"/>
                <w:highlight w:val="none"/>
              </w:rPr>
            </w:pPr>
          </w:p>
        </w:tc>
        <w:tc>
          <w:tcPr>
            <w:tcW w:w="3250" w:type="dxa"/>
            <w:tcBorders>
              <w:top w:val="single" w:color="000000" w:sz="6" w:space="0"/>
              <w:left w:val="single" w:color="000000" w:sz="6" w:space="0"/>
              <w:bottom w:val="single" w:color="000000" w:sz="6" w:space="0"/>
              <w:right w:val="single" w:color="000000" w:sz="6" w:space="0"/>
            </w:tcBorders>
            <w:noWrap w:val="0"/>
            <w:vAlign w:val="center"/>
          </w:tcPr>
          <w:p w14:paraId="236BF512">
            <w:pPr>
              <w:snapToGrid w:val="0"/>
              <w:spacing w:line="400" w:lineRule="exact"/>
              <w:jc w:val="center"/>
              <w:rPr>
                <w:rFonts w:hint="eastAsia" w:ascii="宋体" w:hAnsi="宋体" w:eastAsia="宋体" w:cs="宋体"/>
                <w:kern w:val="0"/>
                <w:sz w:val="28"/>
                <w:szCs w:val="28"/>
                <w:highlight w:val="none"/>
              </w:rPr>
            </w:pPr>
          </w:p>
        </w:tc>
        <w:tc>
          <w:tcPr>
            <w:tcW w:w="1575" w:type="dxa"/>
            <w:tcBorders>
              <w:top w:val="single" w:color="000000" w:sz="6" w:space="0"/>
              <w:left w:val="single" w:color="000000" w:sz="6" w:space="0"/>
              <w:bottom w:val="single" w:color="000000" w:sz="6" w:space="0"/>
              <w:right w:val="single" w:color="000000" w:sz="6" w:space="0"/>
            </w:tcBorders>
            <w:noWrap w:val="0"/>
            <w:vAlign w:val="center"/>
          </w:tcPr>
          <w:p w14:paraId="3A167398">
            <w:pPr>
              <w:snapToGrid w:val="0"/>
              <w:spacing w:line="400" w:lineRule="exact"/>
              <w:jc w:val="center"/>
              <w:rPr>
                <w:rFonts w:hint="eastAsia" w:ascii="宋体" w:hAnsi="宋体" w:eastAsia="宋体" w:cs="宋体"/>
                <w:kern w:val="0"/>
                <w:sz w:val="28"/>
                <w:szCs w:val="28"/>
                <w:highlight w:val="none"/>
              </w:rPr>
            </w:pPr>
          </w:p>
        </w:tc>
        <w:tc>
          <w:tcPr>
            <w:tcW w:w="1049" w:type="dxa"/>
            <w:tcBorders>
              <w:top w:val="single" w:color="000000" w:sz="6" w:space="0"/>
              <w:left w:val="single" w:color="000000" w:sz="6" w:space="0"/>
              <w:bottom w:val="single" w:color="000000" w:sz="6" w:space="0"/>
              <w:right w:val="single" w:color="000000" w:sz="6" w:space="0"/>
            </w:tcBorders>
            <w:noWrap w:val="0"/>
            <w:vAlign w:val="center"/>
          </w:tcPr>
          <w:p w14:paraId="73B15555">
            <w:pPr>
              <w:snapToGrid w:val="0"/>
              <w:spacing w:line="400" w:lineRule="exact"/>
              <w:jc w:val="center"/>
              <w:rPr>
                <w:rFonts w:hint="eastAsia" w:ascii="宋体" w:hAnsi="宋体" w:eastAsia="宋体" w:cs="宋体"/>
                <w:kern w:val="0"/>
                <w:sz w:val="28"/>
                <w:szCs w:val="28"/>
                <w:highlight w:val="none"/>
              </w:rPr>
            </w:pPr>
          </w:p>
        </w:tc>
      </w:tr>
      <w:tr w14:paraId="10F1A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1" w:hRule="atLeast"/>
          <w:jc w:val="center"/>
        </w:trPr>
        <w:tc>
          <w:tcPr>
            <w:tcW w:w="645" w:type="dxa"/>
            <w:tcBorders>
              <w:top w:val="single" w:color="000000" w:sz="6" w:space="0"/>
              <w:left w:val="single" w:color="000000" w:sz="6" w:space="0"/>
              <w:bottom w:val="single" w:color="000000" w:sz="6" w:space="0"/>
              <w:right w:val="single" w:color="auto" w:sz="4" w:space="0"/>
            </w:tcBorders>
            <w:noWrap w:val="0"/>
            <w:vAlign w:val="center"/>
          </w:tcPr>
          <w:p w14:paraId="05E2AF0F">
            <w:pPr>
              <w:snapToGrid w:val="0"/>
              <w:spacing w:line="400" w:lineRule="exact"/>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w:t>
            </w:r>
          </w:p>
        </w:tc>
        <w:tc>
          <w:tcPr>
            <w:tcW w:w="2960" w:type="dxa"/>
            <w:tcBorders>
              <w:top w:val="single" w:color="000000" w:sz="6" w:space="0"/>
              <w:left w:val="single" w:color="000000" w:sz="6" w:space="0"/>
              <w:bottom w:val="single" w:color="000000" w:sz="6" w:space="0"/>
              <w:right w:val="single" w:color="000000" w:sz="6" w:space="0"/>
            </w:tcBorders>
            <w:noWrap w:val="0"/>
            <w:vAlign w:val="center"/>
          </w:tcPr>
          <w:p w14:paraId="63636A0B">
            <w:pPr>
              <w:snapToGrid w:val="0"/>
              <w:spacing w:line="400" w:lineRule="exact"/>
              <w:jc w:val="center"/>
              <w:rPr>
                <w:rFonts w:hint="eastAsia" w:ascii="宋体" w:hAnsi="宋体" w:eastAsia="宋体" w:cs="宋体"/>
                <w:kern w:val="0"/>
                <w:sz w:val="28"/>
                <w:szCs w:val="28"/>
                <w:highlight w:val="none"/>
              </w:rPr>
            </w:pPr>
          </w:p>
        </w:tc>
        <w:tc>
          <w:tcPr>
            <w:tcW w:w="3250" w:type="dxa"/>
            <w:tcBorders>
              <w:top w:val="single" w:color="000000" w:sz="6" w:space="0"/>
              <w:left w:val="single" w:color="000000" w:sz="6" w:space="0"/>
              <w:bottom w:val="single" w:color="000000" w:sz="6" w:space="0"/>
              <w:right w:val="single" w:color="000000" w:sz="6" w:space="0"/>
            </w:tcBorders>
            <w:noWrap w:val="0"/>
            <w:vAlign w:val="center"/>
          </w:tcPr>
          <w:p w14:paraId="38C7EC96">
            <w:pPr>
              <w:snapToGrid w:val="0"/>
              <w:spacing w:line="400" w:lineRule="exact"/>
              <w:jc w:val="center"/>
              <w:rPr>
                <w:rFonts w:hint="eastAsia" w:ascii="宋体" w:hAnsi="宋体" w:eastAsia="宋体" w:cs="宋体"/>
                <w:kern w:val="0"/>
                <w:sz w:val="28"/>
                <w:szCs w:val="28"/>
                <w:highlight w:val="none"/>
              </w:rPr>
            </w:pPr>
          </w:p>
        </w:tc>
        <w:tc>
          <w:tcPr>
            <w:tcW w:w="1575" w:type="dxa"/>
            <w:tcBorders>
              <w:top w:val="single" w:color="000000" w:sz="6" w:space="0"/>
              <w:left w:val="single" w:color="000000" w:sz="6" w:space="0"/>
              <w:bottom w:val="single" w:color="000000" w:sz="6" w:space="0"/>
              <w:right w:val="single" w:color="000000" w:sz="6" w:space="0"/>
            </w:tcBorders>
            <w:noWrap w:val="0"/>
            <w:vAlign w:val="center"/>
          </w:tcPr>
          <w:p w14:paraId="10A531B9">
            <w:pPr>
              <w:snapToGrid w:val="0"/>
              <w:spacing w:line="400" w:lineRule="exact"/>
              <w:jc w:val="center"/>
              <w:rPr>
                <w:rFonts w:hint="eastAsia" w:ascii="宋体" w:hAnsi="宋体" w:eastAsia="宋体" w:cs="宋体"/>
                <w:kern w:val="0"/>
                <w:sz w:val="28"/>
                <w:szCs w:val="28"/>
                <w:highlight w:val="none"/>
              </w:rPr>
            </w:pPr>
          </w:p>
        </w:tc>
        <w:tc>
          <w:tcPr>
            <w:tcW w:w="1049" w:type="dxa"/>
            <w:tcBorders>
              <w:top w:val="single" w:color="000000" w:sz="6" w:space="0"/>
              <w:left w:val="single" w:color="000000" w:sz="6" w:space="0"/>
              <w:bottom w:val="single" w:color="000000" w:sz="6" w:space="0"/>
              <w:right w:val="single" w:color="000000" w:sz="6" w:space="0"/>
            </w:tcBorders>
            <w:noWrap w:val="0"/>
            <w:vAlign w:val="center"/>
          </w:tcPr>
          <w:p w14:paraId="2562B3E9">
            <w:pPr>
              <w:snapToGrid w:val="0"/>
              <w:spacing w:line="400" w:lineRule="exact"/>
              <w:jc w:val="center"/>
              <w:rPr>
                <w:rFonts w:hint="eastAsia" w:ascii="宋体" w:hAnsi="宋体" w:eastAsia="宋体" w:cs="宋体"/>
                <w:kern w:val="0"/>
                <w:sz w:val="28"/>
                <w:szCs w:val="28"/>
                <w:highlight w:val="none"/>
              </w:rPr>
            </w:pPr>
          </w:p>
        </w:tc>
      </w:tr>
    </w:tbl>
    <w:p w14:paraId="11E80951">
      <w:pPr>
        <w:keepNext w:val="0"/>
        <w:keepLines w:val="0"/>
        <w:pageBreakBefore w:val="0"/>
        <w:widowControl w:val="0"/>
        <w:kinsoku/>
        <w:wordWrap/>
        <w:overflowPunct/>
        <w:topLinePunct w:val="0"/>
        <w:autoSpaceDE/>
        <w:autoSpaceDN/>
        <w:bidi w:val="0"/>
        <w:adjustRightInd/>
        <w:snapToGrid w:val="0"/>
        <w:spacing w:before="157" w:beforeLines="50" w:line="360" w:lineRule="auto"/>
        <w:ind w:firstLine="482" w:firstLineChars="200"/>
        <w:textAlignment w:val="auto"/>
        <w:rPr>
          <w:rFonts w:hint="eastAsia" w:ascii="宋体" w:hAnsi="宋体" w:cs="宋体"/>
          <w:b/>
          <w:bCs w:val="0"/>
          <w:color w:val="auto"/>
          <w:kern w:val="0"/>
          <w:sz w:val="24"/>
          <w:szCs w:val="24"/>
          <w:highlight w:val="none"/>
          <w:lang w:val="en-US" w:eastAsia="zh-CN" w:bidi="ar-SA"/>
        </w:rPr>
      </w:pPr>
      <w:r>
        <w:rPr>
          <w:rFonts w:hint="eastAsia" w:ascii="宋体" w:hAnsi="宋体" w:eastAsia="宋体" w:cs="宋体"/>
          <w:b/>
          <w:bCs w:val="0"/>
          <w:color w:val="auto"/>
          <w:kern w:val="0"/>
          <w:sz w:val="24"/>
          <w:szCs w:val="24"/>
          <w:highlight w:val="none"/>
          <w:lang w:val="en-US" w:eastAsia="zh-CN" w:bidi="ar-SA"/>
        </w:rPr>
        <w:t>备注：供应商应根据磋商文件要求编制此表，在此表中客观真实的做出响应，并根据响应情况在偏离情况中填写“无偏离”“负偏离”“正偏离”</w:t>
      </w:r>
      <w:r>
        <w:rPr>
          <w:rFonts w:hint="eastAsia" w:ascii="宋体" w:hAnsi="宋体" w:cs="宋体"/>
          <w:b/>
          <w:bCs w:val="0"/>
          <w:color w:val="auto"/>
          <w:kern w:val="0"/>
          <w:sz w:val="24"/>
          <w:szCs w:val="24"/>
          <w:highlight w:val="none"/>
          <w:lang w:val="en-US" w:eastAsia="zh-CN" w:bidi="ar-SA"/>
        </w:rPr>
        <w:t>。</w:t>
      </w:r>
    </w:p>
    <w:p w14:paraId="41CD6AF7">
      <w:pPr>
        <w:pStyle w:val="23"/>
        <w:widowControl w:val="0"/>
        <w:adjustRightInd w:val="0"/>
        <w:snapToGrid w:val="0"/>
        <w:spacing w:before="0" w:beforeAutospacing="0" w:after="0" w:afterAutospacing="0" w:line="480" w:lineRule="exact"/>
        <w:ind w:firstLine="6160" w:firstLineChars="2200"/>
        <w:jc w:val="both"/>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 xml:space="preserve">      </w:t>
      </w:r>
    </w:p>
    <w:p w14:paraId="35DAFDEF">
      <w:pPr>
        <w:pStyle w:val="9"/>
        <w:spacing w:line="720" w:lineRule="auto"/>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eastAsia="zh-CN"/>
        </w:rPr>
        <w:t>供应商</w:t>
      </w:r>
      <w:r>
        <w:rPr>
          <w:rFonts w:hint="eastAsia" w:ascii="宋体" w:hAnsi="宋体" w:eastAsia="宋体" w:cs="宋体"/>
          <w:b w:val="0"/>
          <w:bCs w:val="0"/>
          <w:sz w:val="24"/>
          <w:highlight w:val="none"/>
          <w:lang w:val="en-US" w:eastAsia="zh-CN"/>
        </w:rPr>
        <w:t>名称</w:t>
      </w:r>
      <w:r>
        <w:rPr>
          <w:rFonts w:hint="eastAsia" w:ascii="宋体" w:hAnsi="宋体" w:eastAsia="宋体" w:cs="宋体"/>
          <w:b w:val="0"/>
          <w:bCs w:val="0"/>
          <w:sz w:val="24"/>
          <w:highlight w:val="none"/>
        </w:rPr>
        <w:t xml:space="preserve">: </w:t>
      </w:r>
      <w:r>
        <w:rPr>
          <w:rFonts w:hint="eastAsia" w:ascii="宋体" w:hAnsi="宋体" w:eastAsia="宋体" w:cs="宋体"/>
          <w:b w:val="0"/>
          <w:bCs w:val="0"/>
          <w:sz w:val="24"/>
          <w:highlight w:val="none"/>
          <w:u w:val="single"/>
          <w:lang w:val="en-US" w:eastAsia="zh-CN"/>
        </w:rPr>
        <w:t xml:space="preserve">            （</w:t>
      </w:r>
      <w:r>
        <w:rPr>
          <w:rFonts w:hint="eastAsia" w:ascii="宋体" w:hAnsi="宋体" w:eastAsia="宋体" w:cs="宋体"/>
          <w:sz w:val="24"/>
          <w:highlight w:val="none"/>
          <w:u w:val="single"/>
          <w:lang w:val="en-US" w:eastAsia="zh-CN"/>
        </w:rPr>
        <w:t>电子签章</w:t>
      </w:r>
      <w:r>
        <w:rPr>
          <w:rFonts w:hint="eastAsia" w:ascii="宋体" w:hAnsi="宋体" w:eastAsia="宋体" w:cs="宋体"/>
          <w:b w:val="0"/>
          <w:bCs w:val="0"/>
          <w:sz w:val="24"/>
          <w:highlight w:val="none"/>
          <w:u w:val="single"/>
          <w:lang w:val="en-US" w:eastAsia="zh-CN"/>
        </w:rPr>
        <w:t xml:space="preserve">）         </w:t>
      </w:r>
      <w:r>
        <w:rPr>
          <w:rFonts w:hint="eastAsia" w:ascii="宋体" w:hAnsi="宋体" w:eastAsia="宋体" w:cs="宋体"/>
          <w:b w:val="0"/>
          <w:bCs w:val="0"/>
          <w:sz w:val="24"/>
          <w:highlight w:val="none"/>
          <w:lang w:val="en-US" w:eastAsia="zh-CN"/>
        </w:rPr>
        <w:t xml:space="preserve"> </w:t>
      </w:r>
      <w:r>
        <w:rPr>
          <w:rFonts w:hint="eastAsia" w:ascii="宋体" w:hAnsi="宋体" w:eastAsia="宋体" w:cs="宋体"/>
          <w:b w:val="0"/>
          <w:bCs w:val="0"/>
          <w:sz w:val="24"/>
          <w:highlight w:val="none"/>
        </w:rPr>
        <w:t xml:space="preserve"> </w:t>
      </w:r>
    </w:p>
    <w:p w14:paraId="3D9A65E2">
      <w:pPr>
        <w:pStyle w:val="9"/>
        <w:spacing w:line="720" w:lineRule="auto"/>
        <w:rPr>
          <w:rFonts w:hint="eastAsia" w:ascii="宋体" w:hAnsi="宋体" w:eastAsia="宋体" w:cs="宋体"/>
          <w:b w:val="0"/>
          <w:bCs w:val="0"/>
          <w:sz w:val="24"/>
          <w:highlight w:val="none"/>
          <w:u w:val="single"/>
          <w:lang w:val="en-US" w:eastAsia="zh-CN"/>
        </w:rPr>
      </w:pPr>
      <w:r>
        <w:rPr>
          <w:rFonts w:hint="eastAsia" w:ascii="宋体" w:hAnsi="宋体" w:eastAsia="宋体" w:cs="宋体"/>
          <w:b w:val="0"/>
          <w:bCs w:val="0"/>
          <w:sz w:val="24"/>
          <w:highlight w:val="none"/>
          <w:lang w:val="en-US" w:eastAsia="zh-CN"/>
        </w:rPr>
        <w:t>法定代表人</w:t>
      </w:r>
      <w:r>
        <w:rPr>
          <w:rFonts w:hint="eastAsia" w:ascii="宋体" w:hAnsi="宋体" w:cs="宋体"/>
          <w:color w:val="000000"/>
          <w:kern w:val="0"/>
          <w:sz w:val="24"/>
          <w:highlight w:val="none"/>
          <w:lang w:val="en-US" w:eastAsia="zh-CN"/>
        </w:rPr>
        <w:t>/单位负责人</w:t>
      </w:r>
      <w:r>
        <w:rPr>
          <w:rFonts w:hint="eastAsia" w:ascii="宋体" w:hAnsi="宋体" w:eastAsia="宋体" w:cs="宋体"/>
          <w:b w:val="0"/>
          <w:bCs w:val="0"/>
          <w:sz w:val="24"/>
          <w:highlight w:val="none"/>
          <w:lang w:val="en-US" w:eastAsia="zh-CN"/>
        </w:rPr>
        <w:t>或</w:t>
      </w:r>
      <w:r>
        <w:rPr>
          <w:rFonts w:hint="eastAsia" w:ascii="宋体" w:hAnsi="宋体" w:eastAsia="宋体" w:cs="宋体"/>
          <w:sz w:val="24"/>
          <w:highlight w:val="none"/>
        </w:rPr>
        <w:t>其授权委托人</w:t>
      </w:r>
      <w:r>
        <w:rPr>
          <w:rFonts w:hint="eastAsia" w:ascii="宋体" w:hAnsi="宋体" w:eastAsia="宋体" w:cs="宋体"/>
          <w:b w:val="0"/>
          <w:bCs w:val="0"/>
          <w:sz w:val="24"/>
          <w:highlight w:val="none"/>
        </w:rPr>
        <w:t xml:space="preserve">: </w:t>
      </w:r>
      <w:r>
        <w:rPr>
          <w:rFonts w:hint="eastAsia" w:ascii="宋体" w:hAnsi="宋体" w:eastAsia="宋体" w:cs="宋体"/>
          <w:b w:val="0"/>
          <w:bCs w:val="0"/>
          <w:sz w:val="24"/>
          <w:highlight w:val="none"/>
          <w:u w:val="single"/>
          <w:lang w:val="en-US" w:eastAsia="zh-CN"/>
        </w:rPr>
        <w:t xml:space="preserve">    （电子签章</w:t>
      </w:r>
      <w:r>
        <w:rPr>
          <w:rFonts w:hint="eastAsia" w:ascii="宋体" w:hAnsi="宋体" w:cs="宋体"/>
          <w:b w:val="0"/>
          <w:bCs w:val="0"/>
          <w:sz w:val="24"/>
          <w:highlight w:val="none"/>
          <w:u w:val="single"/>
          <w:lang w:val="en-US" w:eastAsia="zh-CN"/>
        </w:rPr>
        <w:t>或签字</w:t>
      </w:r>
      <w:r>
        <w:rPr>
          <w:rFonts w:hint="eastAsia" w:ascii="宋体" w:hAnsi="宋体" w:eastAsia="宋体" w:cs="宋体"/>
          <w:b w:val="0"/>
          <w:bCs w:val="0"/>
          <w:sz w:val="24"/>
          <w:highlight w:val="none"/>
          <w:u w:val="single"/>
          <w:lang w:val="en-US" w:eastAsia="zh-CN"/>
        </w:rPr>
        <w:t xml:space="preserve">）    </w:t>
      </w:r>
    </w:p>
    <w:p w14:paraId="1BAE8DAD">
      <w:pPr>
        <w:spacing w:line="360" w:lineRule="auto"/>
        <w:jc w:val="both"/>
        <w:outlineLvl w:val="1"/>
        <w:rPr>
          <w:rFonts w:hint="eastAsia" w:ascii="宋体" w:hAnsi="宋体" w:eastAsia="宋体" w:cs="宋体"/>
          <w:b/>
          <w:sz w:val="32"/>
          <w:szCs w:val="32"/>
          <w:highlight w:val="none"/>
        </w:rPr>
      </w:pPr>
      <w:r>
        <w:rPr>
          <w:rFonts w:hint="eastAsia" w:ascii="宋体" w:hAnsi="宋体" w:eastAsia="宋体" w:cs="宋体"/>
          <w:b w:val="0"/>
          <w:bCs w:val="0"/>
          <w:sz w:val="24"/>
          <w:highlight w:val="none"/>
          <w:u w:val="none"/>
          <w:lang w:val="en-US" w:eastAsia="zh-CN"/>
        </w:rPr>
        <w:t>日      期：</w:t>
      </w:r>
      <w:r>
        <w:rPr>
          <w:rFonts w:hint="eastAsia" w:ascii="宋体" w:hAnsi="宋体" w:eastAsia="宋体" w:cs="宋体"/>
          <w:b w:val="0"/>
          <w:bCs w:val="0"/>
          <w:highlight w:val="none"/>
          <w:u w:val="single"/>
          <w:lang w:val="en-US" w:eastAsia="zh-CN"/>
        </w:rPr>
        <w:t xml:space="preserve">                                 </w:t>
      </w:r>
    </w:p>
    <w:p w14:paraId="253D0C6C">
      <w:pPr>
        <w:pStyle w:val="44"/>
        <w:keepNext w:val="0"/>
        <w:keepLines w:val="0"/>
        <w:pageBreakBefore w:val="0"/>
        <w:widowControl w:val="0"/>
        <w:numPr>
          <w:ilvl w:val="0"/>
          <w:numId w:val="0"/>
        </w:numPr>
        <w:kinsoku/>
        <w:wordWrap/>
        <w:overflowPunct/>
        <w:topLinePunct w:val="0"/>
        <w:bidi w:val="0"/>
        <w:spacing w:line="360" w:lineRule="auto"/>
        <w:ind w:leftChars="0"/>
        <w:textAlignment w:val="auto"/>
        <w:rPr>
          <w:rFonts w:hint="eastAsia" w:ascii="宋体" w:hAnsi="宋体" w:eastAsia="宋体" w:cs="宋体"/>
          <w:b/>
          <w:color w:val="000000"/>
          <w:kern w:val="0"/>
          <w:sz w:val="24"/>
          <w:highlight w:val="none"/>
          <w:lang w:val="en-US" w:eastAsia="zh-CN" w:bidi="ar-SA"/>
        </w:rPr>
      </w:pPr>
    </w:p>
    <w:p w14:paraId="7494A25C">
      <w:pPr>
        <w:pStyle w:val="44"/>
        <w:keepNext w:val="0"/>
        <w:keepLines w:val="0"/>
        <w:pageBreakBefore w:val="0"/>
        <w:widowControl w:val="0"/>
        <w:numPr>
          <w:ilvl w:val="0"/>
          <w:numId w:val="0"/>
        </w:numPr>
        <w:kinsoku/>
        <w:wordWrap/>
        <w:overflowPunct/>
        <w:topLinePunct w:val="0"/>
        <w:bidi w:val="0"/>
        <w:spacing w:line="360" w:lineRule="auto"/>
        <w:ind w:leftChars="0"/>
        <w:textAlignment w:val="auto"/>
        <w:rPr>
          <w:rFonts w:hint="eastAsia" w:ascii="宋体" w:hAnsi="宋体" w:eastAsia="宋体" w:cs="宋体"/>
          <w:b/>
          <w:color w:val="000000"/>
          <w:kern w:val="0"/>
          <w:sz w:val="24"/>
          <w:highlight w:val="none"/>
          <w:lang w:val="en-US" w:eastAsia="zh-CN" w:bidi="ar-SA"/>
        </w:rPr>
      </w:pPr>
    </w:p>
    <w:p w14:paraId="7E3F6380">
      <w:pPr>
        <w:pStyle w:val="44"/>
        <w:keepNext w:val="0"/>
        <w:keepLines w:val="0"/>
        <w:pageBreakBefore w:val="0"/>
        <w:widowControl w:val="0"/>
        <w:numPr>
          <w:ilvl w:val="0"/>
          <w:numId w:val="0"/>
        </w:numPr>
        <w:kinsoku/>
        <w:wordWrap/>
        <w:overflowPunct/>
        <w:topLinePunct w:val="0"/>
        <w:bidi w:val="0"/>
        <w:spacing w:line="360" w:lineRule="auto"/>
        <w:ind w:leftChars="0"/>
        <w:textAlignment w:val="auto"/>
        <w:rPr>
          <w:rFonts w:hint="eastAsia" w:ascii="宋体" w:hAnsi="宋体" w:eastAsia="宋体" w:cs="宋体"/>
          <w:b/>
          <w:color w:val="000000"/>
          <w:kern w:val="0"/>
          <w:sz w:val="24"/>
          <w:highlight w:val="none"/>
          <w:lang w:val="en-US" w:eastAsia="zh-CN" w:bidi="ar-SA"/>
        </w:rPr>
      </w:pPr>
    </w:p>
    <w:p w14:paraId="66421AF0">
      <w:pPr>
        <w:pStyle w:val="44"/>
        <w:keepNext w:val="0"/>
        <w:keepLines w:val="0"/>
        <w:pageBreakBefore w:val="0"/>
        <w:widowControl w:val="0"/>
        <w:numPr>
          <w:ilvl w:val="0"/>
          <w:numId w:val="0"/>
        </w:numPr>
        <w:kinsoku/>
        <w:wordWrap/>
        <w:overflowPunct/>
        <w:topLinePunct w:val="0"/>
        <w:bidi w:val="0"/>
        <w:spacing w:line="360" w:lineRule="auto"/>
        <w:ind w:leftChars="0"/>
        <w:textAlignment w:val="auto"/>
        <w:rPr>
          <w:rFonts w:hint="eastAsia" w:ascii="宋体" w:hAnsi="宋体" w:eastAsia="宋体" w:cs="宋体"/>
          <w:b/>
          <w:color w:val="000000"/>
          <w:kern w:val="0"/>
          <w:sz w:val="24"/>
          <w:highlight w:val="none"/>
          <w:lang w:val="en-US" w:eastAsia="zh-CN" w:bidi="ar-SA"/>
        </w:rPr>
      </w:pPr>
    </w:p>
    <w:p w14:paraId="03A5E5D6">
      <w:pPr>
        <w:pStyle w:val="44"/>
        <w:keepNext w:val="0"/>
        <w:keepLines w:val="0"/>
        <w:pageBreakBefore w:val="0"/>
        <w:widowControl w:val="0"/>
        <w:numPr>
          <w:ilvl w:val="0"/>
          <w:numId w:val="0"/>
        </w:numPr>
        <w:kinsoku/>
        <w:wordWrap/>
        <w:overflowPunct/>
        <w:topLinePunct w:val="0"/>
        <w:bidi w:val="0"/>
        <w:spacing w:line="360" w:lineRule="auto"/>
        <w:ind w:leftChars="0"/>
        <w:textAlignment w:val="auto"/>
        <w:rPr>
          <w:rFonts w:hint="eastAsia" w:ascii="宋体" w:hAnsi="宋体" w:eastAsia="宋体" w:cs="宋体"/>
          <w:b/>
          <w:color w:val="000000"/>
          <w:kern w:val="0"/>
          <w:sz w:val="24"/>
          <w:highlight w:val="none"/>
          <w:lang w:val="en-US" w:eastAsia="zh-CN" w:bidi="ar-SA"/>
        </w:rPr>
      </w:pPr>
    </w:p>
    <w:p w14:paraId="7F61890C">
      <w:pPr>
        <w:pStyle w:val="44"/>
        <w:keepNext w:val="0"/>
        <w:keepLines w:val="0"/>
        <w:pageBreakBefore w:val="0"/>
        <w:widowControl w:val="0"/>
        <w:numPr>
          <w:ilvl w:val="0"/>
          <w:numId w:val="0"/>
        </w:numPr>
        <w:kinsoku/>
        <w:wordWrap/>
        <w:overflowPunct/>
        <w:topLinePunct w:val="0"/>
        <w:bidi w:val="0"/>
        <w:spacing w:line="360" w:lineRule="auto"/>
        <w:ind w:leftChars="0"/>
        <w:textAlignment w:val="auto"/>
        <w:rPr>
          <w:rFonts w:hint="eastAsia" w:ascii="宋体" w:hAnsi="宋体" w:eastAsia="宋体" w:cs="宋体"/>
          <w:b/>
          <w:color w:val="000000"/>
          <w:kern w:val="0"/>
          <w:sz w:val="24"/>
          <w:highlight w:val="none"/>
          <w:lang w:val="en-US" w:eastAsia="zh-CN" w:bidi="ar-SA"/>
        </w:rPr>
      </w:pPr>
    </w:p>
    <w:p w14:paraId="1B201CA3">
      <w:pPr>
        <w:pStyle w:val="44"/>
        <w:keepNext w:val="0"/>
        <w:keepLines w:val="0"/>
        <w:pageBreakBefore w:val="0"/>
        <w:widowControl w:val="0"/>
        <w:numPr>
          <w:ilvl w:val="0"/>
          <w:numId w:val="0"/>
        </w:numPr>
        <w:kinsoku/>
        <w:wordWrap/>
        <w:overflowPunct/>
        <w:topLinePunct w:val="0"/>
        <w:bidi w:val="0"/>
        <w:spacing w:line="360" w:lineRule="auto"/>
        <w:ind w:leftChars="0"/>
        <w:textAlignment w:val="auto"/>
        <w:rPr>
          <w:rFonts w:hint="eastAsia" w:ascii="宋体" w:hAnsi="宋体" w:eastAsia="宋体" w:cs="宋体"/>
          <w:b/>
          <w:color w:val="000000"/>
          <w:kern w:val="0"/>
          <w:sz w:val="24"/>
          <w:highlight w:val="none"/>
          <w:lang w:val="en-US" w:eastAsia="zh-CN" w:bidi="ar-SA"/>
        </w:rPr>
      </w:pPr>
    </w:p>
    <w:p w14:paraId="2A4D0165">
      <w:pPr>
        <w:pStyle w:val="44"/>
        <w:keepNext w:val="0"/>
        <w:keepLines w:val="0"/>
        <w:pageBreakBefore w:val="0"/>
        <w:widowControl w:val="0"/>
        <w:numPr>
          <w:ilvl w:val="0"/>
          <w:numId w:val="0"/>
        </w:numPr>
        <w:kinsoku/>
        <w:wordWrap/>
        <w:overflowPunct/>
        <w:topLinePunct w:val="0"/>
        <w:bidi w:val="0"/>
        <w:spacing w:line="360" w:lineRule="auto"/>
        <w:ind w:leftChars="0"/>
        <w:textAlignment w:val="auto"/>
        <w:rPr>
          <w:rFonts w:hint="eastAsia" w:ascii="宋体" w:hAnsi="宋体" w:eastAsia="宋体" w:cs="宋体"/>
          <w:b/>
          <w:color w:val="000000"/>
          <w:kern w:val="0"/>
          <w:sz w:val="24"/>
          <w:highlight w:val="none"/>
          <w:lang w:val="en-US" w:eastAsia="zh-CN" w:bidi="ar-SA"/>
        </w:rPr>
      </w:pPr>
    </w:p>
    <w:p w14:paraId="75A2E4A3">
      <w:pPr>
        <w:pStyle w:val="44"/>
        <w:keepNext w:val="0"/>
        <w:keepLines w:val="0"/>
        <w:pageBreakBefore w:val="0"/>
        <w:widowControl w:val="0"/>
        <w:numPr>
          <w:ilvl w:val="0"/>
          <w:numId w:val="0"/>
        </w:numPr>
        <w:kinsoku/>
        <w:wordWrap/>
        <w:overflowPunct/>
        <w:topLinePunct w:val="0"/>
        <w:bidi w:val="0"/>
        <w:spacing w:line="360" w:lineRule="auto"/>
        <w:ind w:leftChars="0"/>
        <w:jc w:val="center"/>
        <w:textAlignment w:val="auto"/>
        <w:rPr>
          <w:rFonts w:hint="eastAsia" w:ascii="宋体" w:hAnsi="宋体" w:eastAsia="宋体" w:cs="宋体"/>
          <w:b/>
          <w:color w:val="000000"/>
          <w:kern w:val="0"/>
          <w:sz w:val="24"/>
          <w:highlight w:val="none"/>
          <w:lang w:val="en-US" w:eastAsia="zh-CN" w:bidi="ar-SA"/>
        </w:rPr>
      </w:pPr>
      <w:r>
        <w:rPr>
          <w:rFonts w:hint="eastAsia" w:ascii="宋体" w:hAnsi="宋体" w:eastAsia="宋体" w:cs="宋体"/>
          <w:b/>
          <w:color w:val="000000"/>
          <w:kern w:val="0"/>
          <w:sz w:val="24"/>
          <w:highlight w:val="none"/>
          <w:lang w:val="en-US" w:eastAsia="zh-CN" w:bidi="ar-SA"/>
        </w:rPr>
        <w:t>6、整体实施方案（格式自拟）</w:t>
      </w:r>
    </w:p>
    <w:p w14:paraId="2B6CE721">
      <w:pPr>
        <w:pStyle w:val="44"/>
        <w:rPr>
          <w:rFonts w:hint="eastAsia" w:ascii="宋体" w:hAnsi="宋体" w:eastAsia="宋体" w:cs="宋体"/>
          <w:kern w:val="2"/>
          <w:sz w:val="21"/>
          <w:szCs w:val="21"/>
          <w:highlight w:val="none"/>
          <w:lang w:val="en-US" w:eastAsia="zh-CN" w:bidi="ar-SA"/>
        </w:rPr>
      </w:pPr>
    </w:p>
    <w:p w14:paraId="18EA0B1C">
      <w:pPr>
        <w:pStyle w:val="44"/>
        <w:rPr>
          <w:rFonts w:hint="eastAsia" w:ascii="宋体" w:hAnsi="宋体" w:eastAsia="宋体" w:cs="宋体"/>
          <w:kern w:val="2"/>
          <w:sz w:val="21"/>
          <w:szCs w:val="21"/>
          <w:highlight w:val="none"/>
          <w:lang w:val="en-US" w:eastAsia="zh-CN" w:bidi="ar-SA"/>
        </w:rPr>
      </w:pPr>
    </w:p>
    <w:p w14:paraId="3E8C65A1">
      <w:pPr>
        <w:pStyle w:val="44"/>
        <w:rPr>
          <w:rFonts w:hint="eastAsia" w:ascii="宋体" w:hAnsi="宋体" w:eastAsia="宋体" w:cs="宋体"/>
          <w:kern w:val="2"/>
          <w:sz w:val="21"/>
          <w:szCs w:val="21"/>
          <w:highlight w:val="none"/>
          <w:lang w:val="en-US" w:eastAsia="zh-CN" w:bidi="ar-SA"/>
        </w:rPr>
      </w:pPr>
    </w:p>
    <w:p w14:paraId="610CE82F">
      <w:pPr>
        <w:pStyle w:val="44"/>
        <w:rPr>
          <w:rFonts w:hint="eastAsia" w:ascii="宋体" w:hAnsi="宋体" w:eastAsia="宋体" w:cs="宋体"/>
          <w:kern w:val="2"/>
          <w:sz w:val="21"/>
          <w:szCs w:val="21"/>
          <w:highlight w:val="none"/>
          <w:lang w:val="en-US" w:eastAsia="zh-CN" w:bidi="ar-SA"/>
        </w:rPr>
      </w:pPr>
    </w:p>
    <w:p w14:paraId="0569E081">
      <w:pPr>
        <w:pStyle w:val="44"/>
        <w:rPr>
          <w:rFonts w:hint="eastAsia" w:ascii="宋体" w:hAnsi="宋体" w:eastAsia="宋体" w:cs="宋体"/>
          <w:kern w:val="2"/>
          <w:sz w:val="21"/>
          <w:szCs w:val="21"/>
          <w:highlight w:val="none"/>
          <w:lang w:val="en-US" w:eastAsia="zh-CN" w:bidi="ar-SA"/>
        </w:rPr>
      </w:pPr>
    </w:p>
    <w:p w14:paraId="67865C88">
      <w:pPr>
        <w:pStyle w:val="44"/>
        <w:rPr>
          <w:rFonts w:hint="eastAsia" w:ascii="宋体" w:hAnsi="宋体" w:eastAsia="宋体" w:cs="宋体"/>
          <w:kern w:val="2"/>
          <w:sz w:val="21"/>
          <w:szCs w:val="21"/>
          <w:highlight w:val="none"/>
          <w:lang w:val="en-US" w:eastAsia="zh-CN" w:bidi="ar-SA"/>
        </w:rPr>
      </w:pPr>
    </w:p>
    <w:p w14:paraId="630AFC33">
      <w:pPr>
        <w:pStyle w:val="44"/>
        <w:rPr>
          <w:rFonts w:hint="eastAsia" w:ascii="宋体" w:hAnsi="宋体" w:eastAsia="宋体" w:cs="宋体"/>
          <w:kern w:val="2"/>
          <w:sz w:val="21"/>
          <w:szCs w:val="21"/>
          <w:highlight w:val="none"/>
          <w:lang w:val="en-US" w:eastAsia="zh-CN" w:bidi="ar-SA"/>
        </w:rPr>
      </w:pPr>
    </w:p>
    <w:p w14:paraId="4D343B0C">
      <w:pPr>
        <w:pStyle w:val="44"/>
        <w:rPr>
          <w:rFonts w:hint="eastAsia" w:ascii="宋体" w:hAnsi="宋体" w:eastAsia="宋体" w:cs="宋体"/>
          <w:kern w:val="2"/>
          <w:sz w:val="21"/>
          <w:szCs w:val="21"/>
          <w:highlight w:val="none"/>
          <w:lang w:val="en-US" w:eastAsia="zh-CN" w:bidi="ar-SA"/>
        </w:rPr>
      </w:pPr>
    </w:p>
    <w:p w14:paraId="19358F79">
      <w:pPr>
        <w:pStyle w:val="44"/>
        <w:rPr>
          <w:rFonts w:hint="eastAsia" w:ascii="宋体" w:hAnsi="宋体" w:eastAsia="宋体" w:cs="宋体"/>
          <w:kern w:val="2"/>
          <w:sz w:val="21"/>
          <w:szCs w:val="21"/>
          <w:highlight w:val="none"/>
          <w:lang w:val="en-US" w:eastAsia="zh-CN" w:bidi="ar-SA"/>
        </w:rPr>
      </w:pPr>
    </w:p>
    <w:p w14:paraId="0CDB0270">
      <w:pPr>
        <w:pStyle w:val="44"/>
        <w:rPr>
          <w:rFonts w:hint="eastAsia" w:ascii="宋体" w:hAnsi="宋体" w:eastAsia="宋体" w:cs="宋体"/>
          <w:kern w:val="2"/>
          <w:sz w:val="21"/>
          <w:szCs w:val="21"/>
          <w:highlight w:val="none"/>
          <w:lang w:val="en-US" w:eastAsia="zh-CN" w:bidi="ar-SA"/>
        </w:rPr>
      </w:pPr>
    </w:p>
    <w:p w14:paraId="32DC1324">
      <w:pPr>
        <w:pStyle w:val="44"/>
        <w:rPr>
          <w:rFonts w:hint="eastAsia" w:ascii="宋体" w:hAnsi="宋体" w:eastAsia="宋体" w:cs="宋体"/>
          <w:kern w:val="2"/>
          <w:sz w:val="21"/>
          <w:szCs w:val="21"/>
          <w:highlight w:val="none"/>
          <w:lang w:val="en-US" w:eastAsia="zh-CN" w:bidi="ar-SA"/>
        </w:rPr>
      </w:pPr>
    </w:p>
    <w:p w14:paraId="7027BFED">
      <w:pPr>
        <w:pStyle w:val="44"/>
        <w:rPr>
          <w:rFonts w:hint="eastAsia" w:ascii="宋体" w:hAnsi="宋体" w:eastAsia="宋体" w:cs="宋体"/>
          <w:kern w:val="2"/>
          <w:sz w:val="21"/>
          <w:szCs w:val="21"/>
          <w:highlight w:val="none"/>
          <w:lang w:val="en-US" w:eastAsia="zh-CN" w:bidi="ar-SA"/>
        </w:rPr>
      </w:pPr>
    </w:p>
    <w:p w14:paraId="53F6FD50">
      <w:pPr>
        <w:pStyle w:val="44"/>
        <w:rPr>
          <w:rFonts w:hint="eastAsia" w:ascii="宋体" w:hAnsi="宋体" w:eastAsia="宋体" w:cs="宋体"/>
          <w:kern w:val="2"/>
          <w:sz w:val="21"/>
          <w:szCs w:val="21"/>
          <w:highlight w:val="none"/>
          <w:lang w:val="en-US" w:eastAsia="zh-CN" w:bidi="ar-SA"/>
        </w:rPr>
      </w:pPr>
    </w:p>
    <w:p w14:paraId="74B77290">
      <w:pPr>
        <w:pStyle w:val="44"/>
        <w:rPr>
          <w:rFonts w:hint="eastAsia" w:ascii="宋体" w:hAnsi="宋体" w:eastAsia="宋体" w:cs="宋体"/>
          <w:kern w:val="2"/>
          <w:sz w:val="21"/>
          <w:szCs w:val="21"/>
          <w:highlight w:val="none"/>
          <w:lang w:val="en-US" w:eastAsia="zh-CN" w:bidi="ar-SA"/>
        </w:rPr>
      </w:pPr>
    </w:p>
    <w:p w14:paraId="399F5F6E">
      <w:pPr>
        <w:pStyle w:val="44"/>
        <w:rPr>
          <w:rFonts w:hint="eastAsia" w:ascii="宋体" w:hAnsi="宋体" w:eastAsia="宋体" w:cs="宋体"/>
          <w:kern w:val="2"/>
          <w:sz w:val="21"/>
          <w:szCs w:val="21"/>
          <w:highlight w:val="none"/>
          <w:lang w:val="en-US" w:eastAsia="zh-CN" w:bidi="ar-SA"/>
        </w:rPr>
      </w:pPr>
    </w:p>
    <w:p w14:paraId="2D23E43B">
      <w:pPr>
        <w:pStyle w:val="44"/>
        <w:rPr>
          <w:rFonts w:hint="eastAsia" w:ascii="宋体" w:hAnsi="宋体" w:eastAsia="宋体" w:cs="宋体"/>
          <w:kern w:val="2"/>
          <w:sz w:val="21"/>
          <w:szCs w:val="21"/>
          <w:highlight w:val="none"/>
          <w:lang w:val="en-US" w:eastAsia="zh-CN" w:bidi="ar-SA"/>
        </w:rPr>
      </w:pPr>
    </w:p>
    <w:p w14:paraId="0E4C6E6B">
      <w:pPr>
        <w:pStyle w:val="44"/>
        <w:rPr>
          <w:rFonts w:hint="eastAsia" w:ascii="宋体" w:hAnsi="宋体" w:eastAsia="宋体" w:cs="宋体"/>
          <w:kern w:val="2"/>
          <w:sz w:val="21"/>
          <w:szCs w:val="21"/>
          <w:highlight w:val="none"/>
          <w:lang w:val="en-US" w:eastAsia="zh-CN" w:bidi="ar-SA"/>
        </w:rPr>
      </w:pPr>
    </w:p>
    <w:p w14:paraId="7841224F">
      <w:pPr>
        <w:pStyle w:val="44"/>
        <w:rPr>
          <w:rFonts w:hint="eastAsia" w:ascii="宋体" w:hAnsi="宋体" w:eastAsia="宋体" w:cs="宋体"/>
          <w:kern w:val="2"/>
          <w:sz w:val="21"/>
          <w:szCs w:val="21"/>
          <w:highlight w:val="none"/>
          <w:lang w:val="en-US" w:eastAsia="zh-CN" w:bidi="ar-SA"/>
        </w:rPr>
      </w:pPr>
    </w:p>
    <w:p w14:paraId="7C11F707">
      <w:pPr>
        <w:pStyle w:val="44"/>
        <w:rPr>
          <w:rFonts w:hint="eastAsia" w:ascii="宋体" w:hAnsi="宋体" w:eastAsia="宋体" w:cs="宋体"/>
          <w:kern w:val="2"/>
          <w:sz w:val="21"/>
          <w:szCs w:val="21"/>
          <w:highlight w:val="none"/>
          <w:lang w:val="en-US" w:eastAsia="zh-CN" w:bidi="ar-SA"/>
        </w:rPr>
      </w:pPr>
    </w:p>
    <w:p w14:paraId="0D3B8FCB">
      <w:pPr>
        <w:pStyle w:val="44"/>
        <w:rPr>
          <w:rFonts w:hint="eastAsia" w:ascii="宋体" w:hAnsi="宋体" w:eastAsia="宋体" w:cs="宋体"/>
          <w:kern w:val="2"/>
          <w:sz w:val="21"/>
          <w:szCs w:val="21"/>
          <w:highlight w:val="none"/>
          <w:lang w:val="en-US" w:eastAsia="zh-CN" w:bidi="ar-SA"/>
        </w:rPr>
      </w:pPr>
    </w:p>
    <w:p w14:paraId="35C5C614">
      <w:pPr>
        <w:pStyle w:val="44"/>
        <w:rPr>
          <w:rFonts w:hint="eastAsia" w:ascii="宋体" w:hAnsi="宋体" w:eastAsia="宋体" w:cs="宋体"/>
          <w:kern w:val="2"/>
          <w:sz w:val="21"/>
          <w:szCs w:val="21"/>
          <w:highlight w:val="none"/>
          <w:lang w:val="en-US" w:eastAsia="zh-CN" w:bidi="ar-SA"/>
        </w:rPr>
      </w:pPr>
    </w:p>
    <w:p w14:paraId="04A6CA7D">
      <w:pPr>
        <w:pStyle w:val="44"/>
        <w:rPr>
          <w:rFonts w:hint="eastAsia" w:ascii="宋体" w:hAnsi="宋体" w:eastAsia="宋体" w:cs="宋体"/>
          <w:kern w:val="2"/>
          <w:sz w:val="21"/>
          <w:szCs w:val="21"/>
          <w:highlight w:val="none"/>
          <w:lang w:val="en-US" w:eastAsia="zh-CN" w:bidi="ar-SA"/>
        </w:rPr>
      </w:pPr>
    </w:p>
    <w:p w14:paraId="2E9960C2">
      <w:pPr>
        <w:spacing w:line="720" w:lineRule="auto"/>
        <w:jc w:val="center"/>
        <w:outlineLvl w:val="1"/>
        <w:rPr>
          <w:rFonts w:hint="eastAsia" w:ascii="宋体" w:hAnsi="宋体" w:eastAsia="宋体" w:cs="宋体"/>
          <w:b/>
          <w:sz w:val="32"/>
          <w:szCs w:val="32"/>
          <w:highlight w:val="none"/>
          <w:lang w:val="en-US" w:eastAsia="zh-CN"/>
        </w:rPr>
      </w:pPr>
    </w:p>
    <w:p w14:paraId="68E9E99C">
      <w:pPr>
        <w:pStyle w:val="9"/>
        <w:rPr>
          <w:rFonts w:hint="eastAsia" w:ascii="宋体" w:hAnsi="宋体" w:eastAsia="宋体" w:cs="宋体"/>
          <w:b/>
          <w:sz w:val="32"/>
          <w:szCs w:val="32"/>
          <w:highlight w:val="none"/>
          <w:lang w:val="en-US" w:eastAsia="zh-CN"/>
        </w:rPr>
      </w:pPr>
    </w:p>
    <w:p w14:paraId="47398DE6">
      <w:pPr>
        <w:rPr>
          <w:rFonts w:hint="eastAsia" w:ascii="宋体" w:hAnsi="宋体" w:eastAsia="宋体" w:cs="宋体"/>
          <w:b/>
          <w:sz w:val="32"/>
          <w:szCs w:val="32"/>
          <w:highlight w:val="none"/>
          <w:lang w:val="en-US" w:eastAsia="zh-CN"/>
        </w:rPr>
      </w:pPr>
    </w:p>
    <w:p w14:paraId="32D2DFCB">
      <w:pPr>
        <w:pStyle w:val="15"/>
        <w:rPr>
          <w:rFonts w:hint="eastAsia" w:ascii="宋体" w:hAnsi="宋体" w:eastAsia="宋体" w:cs="宋体"/>
          <w:b/>
          <w:sz w:val="32"/>
          <w:szCs w:val="32"/>
          <w:highlight w:val="none"/>
          <w:lang w:val="en-US" w:eastAsia="zh-CN"/>
        </w:rPr>
      </w:pPr>
    </w:p>
    <w:p w14:paraId="107DAB5F">
      <w:pPr>
        <w:rPr>
          <w:rFonts w:hint="eastAsia" w:ascii="宋体" w:hAnsi="宋体" w:eastAsia="宋体" w:cs="宋体"/>
          <w:b/>
          <w:sz w:val="32"/>
          <w:szCs w:val="32"/>
          <w:highlight w:val="none"/>
          <w:lang w:val="en-US" w:eastAsia="zh-CN"/>
        </w:rPr>
      </w:pPr>
    </w:p>
    <w:p w14:paraId="61FE0B81">
      <w:pPr>
        <w:pStyle w:val="15"/>
        <w:rPr>
          <w:rFonts w:hint="eastAsia" w:ascii="宋体" w:hAnsi="宋体" w:eastAsia="宋体" w:cs="宋体"/>
          <w:b/>
          <w:sz w:val="32"/>
          <w:szCs w:val="32"/>
          <w:highlight w:val="none"/>
          <w:lang w:val="en-US" w:eastAsia="zh-CN"/>
        </w:rPr>
      </w:pPr>
    </w:p>
    <w:p w14:paraId="0199FE1D">
      <w:pPr>
        <w:rPr>
          <w:rFonts w:hint="eastAsia" w:ascii="宋体" w:hAnsi="宋体" w:eastAsia="宋体" w:cs="宋体"/>
          <w:b/>
          <w:sz w:val="32"/>
          <w:szCs w:val="32"/>
          <w:highlight w:val="none"/>
          <w:lang w:val="en-US" w:eastAsia="zh-CN"/>
        </w:rPr>
      </w:pPr>
    </w:p>
    <w:p w14:paraId="1DC2C5F1">
      <w:pPr>
        <w:pStyle w:val="15"/>
        <w:rPr>
          <w:rFonts w:hint="eastAsia" w:ascii="宋体" w:hAnsi="宋体" w:eastAsia="宋体" w:cs="宋体"/>
          <w:b/>
          <w:sz w:val="32"/>
          <w:szCs w:val="32"/>
          <w:highlight w:val="none"/>
          <w:lang w:val="en-US" w:eastAsia="zh-CN"/>
        </w:rPr>
      </w:pPr>
    </w:p>
    <w:p w14:paraId="5D0F3729">
      <w:pPr>
        <w:rPr>
          <w:rFonts w:hint="eastAsia"/>
          <w:lang w:val="en-US" w:eastAsia="zh-CN"/>
        </w:rPr>
      </w:pPr>
    </w:p>
    <w:p w14:paraId="1B8C983D">
      <w:pPr>
        <w:pStyle w:val="9"/>
        <w:rPr>
          <w:rFonts w:hint="eastAsia"/>
          <w:lang w:val="en-US" w:eastAsia="zh-CN"/>
        </w:rPr>
      </w:pPr>
    </w:p>
    <w:p w14:paraId="60DBDA4D">
      <w:pPr>
        <w:jc w:val="center"/>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7</w:t>
      </w:r>
      <w:r>
        <w:rPr>
          <w:rFonts w:hint="eastAsia" w:ascii="宋体" w:hAnsi="宋体" w:eastAsia="宋体" w:cs="宋体"/>
          <w:b/>
          <w:bCs/>
          <w:color w:val="auto"/>
          <w:sz w:val="24"/>
          <w:szCs w:val="24"/>
          <w:highlight w:val="none"/>
          <w:lang w:val="en-US" w:eastAsia="zh-CN"/>
        </w:rPr>
        <w:t>.供应商及</w:t>
      </w:r>
      <w:r>
        <w:rPr>
          <w:rFonts w:hint="eastAsia" w:ascii="宋体" w:hAnsi="宋体" w:cs="宋体"/>
          <w:b/>
          <w:bCs/>
          <w:color w:val="auto"/>
          <w:sz w:val="24"/>
          <w:szCs w:val="24"/>
          <w:highlight w:val="none"/>
          <w:lang w:val="en-US" w:eastAsia="zh-CN"/>
        </w:rPr>
        <w:t>人员配备</w:t>
      </w:r>
      <w:r>
        <w:rPr>
          <w:rFonts w:hint="eastAsia" w:ascii="宋体" w:hAnsi="宋体" w:eastAsia="宋体" w:cs="宋体"/>
          <w:b/>
          <w:bCs/>
          <w:color w:val="auto"/>
          <w:sz w:val="24"/>
          <w:szCs w:val="24"/>
          <w:highlight w:val="none"/>
          <w:lang w:val="en-US" w:eastAsia="zh-CN"/>
        </w:rPr>
        <w:t>情况表</w:t>
      </w:r>
      <w:r>
        <w:rPr>
          <w:rFonts w:hint="eastAsia" w:ascii="宋体" w:hAnsi="宋体" w:cs="宋体"/>
          <w:b/>
          <w:bCs/>
          <w:color w:val="auto"/>
          <w:sz w:val="24"/>
          <w:szCs w:val="24"/>
          <w:highlight w:val="none"/>
          <w:lang w:val="en-US" w:eastAsia="zh-CN"/>
        </w:rPr>
        <w:t>（格式）</w:t>
      </w:r>
    </w:p>
    <w:p w14:paraId="502744C4">
      <w:pPr>
        <w:pStyle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（一）</w:t>
      </w:r>
      <w:r>
        <w:rPr>
          <w:rFonts w:hint="eastAsia" w:ascii="宋体" w:hAnsi="宋体" w:cs="宋体"/>
          <w:kern w:val="2"/>
          <w:sz w:val="24"/>
          <w:szCs w:val="24"/>
          <w:highlight w:val="none"/>
          <w:lang w:val="en-US" w:eastAsia="zh-CN" w:bidi="ar-SA"/>
        </w:rPr>
        <w:t>供应商</w:t>
      </w:r>
      <w:r>
        <w:rPr>
          <w:rFonts w:hint="eastAsia" w:ascii="宋体" w:hAnsi="宋体" w:eastAsia="宋体" w:cs="宋体"/>
          <w:kern w:val="2"/>
          <w:sz w:val="24"/>
          <w:szCs w:val="24"/>
          <w:highlight w:val="none"/>
          <w:lang w:val="en-US" w:eastAsia="zh-CN" w:bidi="ar-SA"/>
        </w:rPr>
        <w:t>基本情况</w:t>
      </w:r>
    </w:p>
    <w:p w14:paraId="5C9C9C07">
      <w:pPr>
        <w:pStyle w:val="9"/>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w:t>
      </w:r>
      <w:r>
        <w:rPr>
          <w:rFonts w:hint="eastAsia" w:ascii="宋体" w:hAnsi="宋体" w:cs="宋体"/>
          <w:kern w:val="2"/>
          <w:sz w:val="24"/>
          <w:szCs w:val="24"/>
          <w:highlight w:val="none"/>
          <w:lang w:val="en-US" w:eastAsia="zh-CN" w:bidi="ar-SA"/>
        </w:rPr>
        <w:t>二</w:t>
      </w:r>
      <w:r>
        <w:rPr>
          <w:rFonts w:hint="eastAsia" w:ascii="宋体" w:hAnsi="宋体" w:eastAsia="宋体" w:cs="宋体"/>
          <w:kern w:val="2"/>
          <w:sz w:val="24"/>
          <w:szCs w:val="24"/>
          <w:highlight w:val="none"/>
          <w:lang w:val="en-US" w:eastAsia="zh-CN" w:bidi="ar-SA"/>
        </w:rPr>
        <w:t>）</w:t>
      </w:r>
      <w:r>
        <w:rPr>
          <w:rFonts w:hint="eastAsia" w:ascii="宋体" w:hAnsi="宋体" w:cs="宋体"/>
          <w:kern w:val="2"/>
          <w:sz w:val="24"/>
          <w:szCs w:val="24"/>
          <w:highlight w:val="none"/>
          <w:lang w:val="en-US" w:eastAsia="zh-CN" w:bidi="ar-SA"/>
        </w:rPr>
        <w:t>人员配置情况</w:t>
      </w:r>
    </w:p>
    <w:p w14:paraId="0E93D331">
      <w:pPr>
        <w:pStyle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w:t>
      </w:r>
      <w:r>
        <w:rPr>
          <w:rFonts w:hint="eastAsia" w:ascii="宋体" w:hAnsi="宋体" w:cs="宋体"/>
          <w:kern w:val="2"/>
          <w:sz w:val="24"/>
          <w:szCs w:val="24"/>
          <w:highlight w:val="none"/>
          <w:lang w:val="en-US" w:eastAsia="zh-CN" w:bidi="ar-SA"/>
        </w:rPr>
        <w:t>三</w:t>
      </w:r>
      <w:r>
        <w:rPr>
          <w:rFonts w:hint="eastAsia" w:ascii="宋体" w:hAnsi="宋体" w:eastAsia="宋体" w:cs="宋体"/>
          <w:kern w:val="2"/>
          <w:sz w:val="24"/>
          <w:szCs w:val="24"/>
          <w:highlight w:val="none"/>
          <w:lang w:val="en-US" w:eastAsia="zh-CN" w:bidi="ar-SA"/>
        </w:rPr>
        <w:t>）其他材料</w:t>
      </w:r>
    </w:p>
    <w:p w14:paraId="47833936">
      <w:pPr>
        <w:spacing w:line="360" w:lineRule="auto"/>
        <w:jc w:val="center"/>
        <w:outlineLvl w:val="1"/>
        <w:rPr>
          <w:rFonts w:hint="eastAsia" w:ascii="宋体" w:hAnsi="宋体" w:eastAsia="宋体" w:cs="宋体"/>
          <w:b/>
          <w:sz w:val="32"/>
          <w:szCs w:val="32"/>
          <w:highlight w:val="none"/>
          <w:lang w:val="en-US" w:eastAsia="zh-CN"/>
        </w:rPr>
      </w:pPr>
    </w:p>
    <w:p w14:paraId="0D14F94D">
      <w:pPr>
        <w:spacing w:line="360" w:lineRule="auto"/>
        <w:jc w:val="center"/>
        <w:outlineLvl w:val="1"/>
        <w:rPr>
          <w:rFonts w:hint="eastAsia" w:ascii="宋体" w:hAnsi="宋体" w:eastAsia="宋体" w:cs="宋体"/>
          <w:b/>
          <w:sz w:val="32"/>
          <w:szCs w:val="32"/>
          <w:highlight w:val="none"/>
          <w:lang w:val="en-US" w:eastAsia="zh-CN"/>
        </w:rPr>
      </w:pPr>
    </w:p>
    <w:p w14:paraId="5348C1B7">
      <w:pPr>
        <w:spacing w:line="360" w:lineRule="auto"/>
        <w:jc w:val="center"/>
        <w:outlineLvl w:val="1"/>
        <w:rPr>
          <w:rFonts w:hint="eastAsia" w:ascii="宋体" w:hAnsi="宋体" w:eastAsia="宋体" w:cs="宋体"/>
          <w:b/>
          <w:sz w:val="32"/>
          <w:szCs w:val="32"/>
          <w:highlight w:val="none"/>
          <w:lang w:val="en-US" w:eastAsia="zh-CN"/>
        </w:rPr>
      </w:pPr>
    </w:p>
    <w:p w14:paraId="22D44D3A">
      <w:pPr>
        <w:spacing w:line="360" w:lineRule="auto"/>
        <w:jc w:val="center"/>
        <w:outlineLvl w:val="1"/>
        <w:rPr>
          <w:rFonts w:hint="eastAsia" w:ascii="宋体" w:hAnsi="宋体" w:eastAsia="宋体" w:cs="宋体"/>
          <w:b/>
          <w:sz w:val="32"/>
          <w:szCs w:val="32"/>
          <w:highlight w:val="none"/>
          <w:lang w:val="en-US" w:eastAsia="zh-CN"/>
        </w:rPr>
      </w:pPr>
    </w:p>
    <w:p w14:paraId="2CA52323">
      <w:pPr>
        <w:spacing w:line="360" w:lineRule="auto"/>
        <w:jc w:val="center"/>
        <w:outlineLvl w:val="1"/>
        <w:rPr>
          <w:rFonts w:hint="eastAsia" w:ascii="宋体" w:hAnsi="宋体" w:eastAsia="宋体" w:cs="宋体"/>
          <w:b/>
          <w:sz w:val="32"/>
          <w:szCs w:val="32"/>
          <w:highlight w:val="none"/>
          <w:lang w:val="en-US" w:eastAsia="zh-CN"/>
        </w:rPr>
      </w:pPr>
    </w:p>
    <w:p w14:paraId="10F66D33">
      <w:pPr>
        <w:spacing w:line="360" w:lineRule="auto"/>
        <w:jc w:val="center"/>
        <w:outlineLvl w:val="1"/>
        <w:rPr>
          <w:rFonts w:hint="eastAsia" w:ascii="宋体" w:hAnsi="宋体" w:eastAsia="宋体" w:cs="宋体"/>
          <w:b/>
          <w:sz w:val="32"/>
          <w:szCs w:val="32"/>
          <w:highlight w:val="none"/>
          <w:lang w:val="en-US" w:eastAsia="zh-CN"/>
        </w:rPr>
      </w:pPr>
    </w:p>
    <w:p w14:paraId="35A9D9C8">
      <w:pPr>
        <w:spacing w:line="360" w:lineRule="auto"/>
        <w:jc w:val="center"/>
        <w:outlineLvl w:val="1"/>
        <w:rPr>
          <w:rFonts w:hint="eastAsia" w:ascii="宋体" w:hAnsi="宋体" w:eastAsia="宋体" w:cs="宋体"/>
          <w:b/>
          <w:sz w:val="32"/>
          <w:szCs w:val="32"/>
          <w:highlight w:val="none"/>
          <w:lang w:val="en-US" w:eastAsia="zh-CN"/>
        </w:rPr>
      </w:pPr>
    </w:p>
    <w:p w14:paraId="5581272D">
      <w:pPr>
        <w:spacing w:line="360" w:lineRule="auto"/>
        <w:jc w:val="center"/>
        <w:outlineLvl w:val="1"/>
        <w:rPr>
          <w:rFonts w:hint="eastAsia" w:ascii="宋体" w:hAnsi="宋体" w:eastAsia="宋体" w:cs="宋体"/>
          <w:b/>
          <w:sz w:val="32"/>
          <w:szCs w:val="32"/>
          <w:highlight w:val="none"/>
          <w:lang w:val="en-US" w:eastAsia="zh-CN"/>
        </w:rPr>
      </w:pPr>
    </w:p>
    <w:p w14:paraId="26B6F5FA">
      <w:pPr>
        <w:spacing w:line="360" w:lineRule="auto"/>
        <w:jc w:val="center"/>
        <w:outlineLvl w:val="1"/>
        <w:rPr>
          <w:rFonts w:hint="eastAsia" w:ascii="宋体" w:hAnsi="宋体" w:eastAsia="宋体" w:cs="宋体"/>
          <w:b/>
          <w:sz w:val="32"/>
          <w:szCs w:val="32"/>
          <w:highlight w:val="none"/>
          <w:lang w:val="en-US" w:eastAsia="zh-CN"/>
        </w:rPr>
      </w:pPr>
    </w:p>
    <w:p w14:paraId="6A647742">
      <w:pPr>
        <w:spacing w:line="360" w:lineRule="auto"/>
        <w:jc w:val="center"/>
        <w:outlineLvl w:val="1"/>
        <w:rPr>
          <w:rFonts w:hint="eastAsia" w:ascii="宋体" w:hAnsi="宋体" w:eastAsia="宋体" w:cs="宋体"/>
          <w:b/>
          <w:sz w:val="32"/>
          <w:szCs w:val="32"/>
          <w:highlight w:val="none"/>
          <w:lang w:val="en-US" w:eastAsia="zh-CN"/>
        </w:rPr>
      </w:pPr>
    </w:p>
    <w:p w14:paraId="4FA55595">
      <w:pPr>
        <w:spacing w:line="360" w:lineRule="auto"/>
        <w:jc w:val="center"/>
        <w:outlineLvl w:val="1"/>
        <w:rPr>
          <w:rFonts w:hint="eastAsia" w:ascii="宋体" w:hAnsi="宋体" w:eastAsia="宋体" w:cs="宋体"/>
          <w:b/>
          <w:sz w:val="32"/>
          <w:szCs w:val="32"/>
          <w:highlight w:val="none"/>
          <w:lang w:val="en-US" w:eastAsia="zh-CN"/>
        </w:rPr>
      </w:pPr>
    </w:p>
    <w:p w14:paraId="006ACDBD">
      <w:pPr>
        <w:pStyle w:val="9"/>
        <w:rPr>
          <w:rFonts w:hint="eastAsia" w:ascii="宋体" w:hAnsi="宋体" w:eastAsia="宋体" w:cs="宋体"/>
          <w:b/>
          <w:sz w:val="32"/>
          <w:szCs w:val="32"/>
          <w:highlight w:val="none"/>
          <w:lang w:val="en-US" w:eastAsia="zh-CN"/>
        </w:rPr>
      </w:pPr>
    </w:p>
    <w:p w14:paraId="4554B0D1">
      <w:pPr>
        <w:rPr>
          <w:rFonts w:hint="eastAsia" w:ascii="宋体" w:hAnsi="宋体" w:eastAsia="宋体" w:cs="宋体"/>
          <w:b/>
          <w:sz w:val="32"/>
          <w:szCs w:val="32"/>
          <w:highlight w:val="none"/>
          <w:lang w:val="en-US" w:eastAsia="zh-CN"/>
        </w:rPr>
      </w:pPr>
    </w:p>
    <w:p w14:paraId="6B22E28D">
      <w:pPr>
        <w:pStyle w:val="9"/>
        <w:rPr>
          <w:rFonts w:hint="eastAsia" w:ascii="宋体" w:hAnsi="宋体" w:eastAsia="宋体" w:cs="宋体"/>
          <w:b/>
          <w:sz w:val="32"/>
          <w:szCs w:val="32"/>
          <w:highlight w:val="none"/>
          <w:lang w:val="en-US" w:eastAsia="zh-CN"/>
        </w:rPr>
      </w:pPr>
    </w:p>
    <w:p w14:paraId="74D237E7">
      <w:pPr>
        <w:rPr>
          <w:rFonts w:hint="eastAsia" w:ascii="宋体" w:hAnsi="宋体" w:eastAsia="宋体" w:cs="宋体"/>
          <w:highlight w:val="none"/>
          <w:lang w:val="en-US" w:eastAsia="zh-CN"/>
        </w:rPr>
      </w:pPr>
    </w:p>
    <w:p w14:paraId="09689133">
      <w:pPr>
        <w:pStyle w:val="9"/>
        <w:rPr>
          <w:rFonts w:hint="eastAsia" w:ascii="宋体" w:hAnsi="宋体" w:eastAsia="宋体" w:cs="宋体"/>
          <w:highlight w:val="none"/>
          <w:lang w:val="en-US" w:eastAsia="zh-CN"/>
        </w:rPr>
      </w:pPr>
    </w:p>
    <w:p w14:paraId="55696D43">
      <w:pPr>
        <w:rPr>
          <w:rFonts w:hint="eastAsia"/>
          <w:highlight w:val="none"/>
          <w:lang w:val="en-US" w:eastAsia="zh-CN"/>
        </w:rPr>
      </w:pPr>
    </w:p>
    <w:p w14:paraId="7ABF231B">
      <w:pPr>
        <w:pStyle w:val="17"/>
        <w:rPr>
          <w:rFonts w:hint="eastAsia"/>
          <w:highlight w:val="none"/>
          <w:lang w:val="en-US" w:eastAsia="zh-CN"/>
        </w:rPr>
      </w:pPr>
    </w:p>
    <w:p w14:paraId="23B52E91">
      <w:pPr>
        <w:pStyle w:val="17"/>
        <w:rPr>
          <w:rFonts w:hint="eastAsia"/>
          <w:highlight w:val="none"/>
          <w:lang w:val="en-US" w:eastAsia="zh-CN"/>
        </w:rPr>
      </w:pPr>
    </w:p>
    <w:p w14:paraId="6FF83D99">
      <w:pPr>
        <w:pStyle w:val="17"/>
        <w:rPr>
          <w:rFonts w:hint="eastAsia"/>
          <w:highlight w:val="none"/>
          <w:lang w:val="en-US" w:eastAsia="zh-CN"/>
        </w:rPr>
      </w:pPr>
    </w:p>
    <w:p w14:paraId="13A17368">
      <w:pPr>
        <w:rPr>
          <w:rFonts w:hint="eastAsia"/>
          <w:lang w:val="en-US" w:eastAsia="zh-CN"/>
        </w:rPr>
      </w:pPr>
    </w:p>
    <w:p w14:paraId="69D2CED5">
      <w:pPr>
        <w:spacing w:line="360" w:lineRule="auto"/>
        <w:jc w:val="center"/>
        <w:outlineLvl w:val="1"/>
        <w:rPr>
          <w:rFonts w:hint="eastAsia" w:ascii="宋体" w:hAnsi="宋体" w:eastAsia="宋体" w:cs="宋体"/>
          <w:b/>
          <w:sz w:val="28"/>
          <w:szCs w:val="28"/>
          <w:highlight w:val="none"/>
          <w:lang w:val="en-US" w:eastAsia="zh-CN"/>
        </w:rPr>
      </w:pPr>
      <w:bookmarkStart w:id="64" w:name="_Toc320714067"/>
      <w:r>
        <w:rPr>
          <w:rFonts w:hint="eastAsia" w:ascii="宋体" w:hAnsi="宋体" w:eastAsia="宋体" w:cs="宋体"/>
          <w:b/>
          <w:sz w:val="28"/>
          <w:szCs w:val="28"/>
          <w:highlight w:val="none"/>
          <w:lang w:val="en-US" w:eastAsia="zh-CN"/>
        </w:rPr>
        <w:t>（一）供应商基本情况</w:t>
      </w:r>
    </w:p>
    <w:p w14:paraId="1FF1CCD1">
      <w:pPr>
        <w:pStyle w:val="17"/>
        <w:numPr>
          <w:ilvl w:val="0"/>
          <w:numId w:val="0"/>
        </w:numPr>
        <w:rPr>
          <w:rFonts w:hint="eastAsia"/>
          <w:highlight w:val="none"/>
        </w:rPr>
      </w:pPr>
    </w:p>
    <w:bookmarkEnd w:id="64"/>
    <w:p w14:paraId="3FB869AD">
      <w:pPr>
        <w:pStyle w:val="44"/>
        <w:jc w:val="center"/>
        <w:rPr>
          <w:rFonts w:hint="eastAsia" w:ascii="宋体" w:hAnsi="宋体" w:eastAsia="宋体" w:cs="宋体"/>
          <w:b/>
          <w:sz w:val="24"/>
          <w:highlight w:val="none"/>
          <w:lang w:eastAsia="zh-CN"/>
        </w:rPr>
      </w:pPr>
      <w:r>
        <w:rPr>
          <w:rFonts w:hint="eastAsia" w:ascii="宋体" w:hAnsi="宋体" w:eastAsia="宋体" w:cs="宋体"/>
          <w:b/>
          <w:sz w:val="24"/>
          <w:highlight w:val="none"/>
          <w:lang w:eastAsia="zh-CN"/>
        </w:rPr>
        <w:t>（</w:t>
      </w:r>
      <w:r>
        <w:rPr>
          <w:rFonts w:hint="eastAsia" w:ascii="宋体" w:hAnsi="宋体" w:eastAsia="宋体" w:cs="宋体"/>
          <w:b/>
          <w:sz w:val="24"/>
          <w:highlight w:val="none"/>
          <w:lang w:val="en-US" w:eastAsia="zh-CN"/>
        </w:rPr>
        <w:t>格式自拟</w:t>
      </w:r>
      <w:r>
        <w:rPr>
          <w:rFonts w:hint="eastAsia" w:ascii="宋体" w:hAnsi="宋体" w:eastAsia="宋体" w:cs="宋体"/>
          <w:b/>
          <w:sz w:val="24"/>
          <w:highlight w:val="none"/>
          <w:lang w:eastAsia="zh-CN"/>
        </w:rPr>
        <w:t>）</w:t>
      </w:r>
    </w:p>
    <w:p w14:paraId="4D2BE90F">
      <w:pPr>
        <w:pStyle w:val="44"/>
        <w:rPr>
          <w:rFonts w:hint="eastAsia" w:ascii="宋体" w:hAnsi="宋体" w:eastAsia="宋体" w:cs="宋体"/>
          <w:b/>
          <w:sz w:val="24"/>
          <w:highlight w:val="none"/>
        </w:rPr>
      </w:pPr>
    </w:p>
    <w:p w14:paraId="6DCD5D39">
      <w:pPr>
        <w:pStyle w:val="44"/>
        <w:rPr>
          <w:rFonts w:hint="eastAsia" w:ascii="宋体" w:hAnsi="宋体" w:eastAsia="宋体" w:cs="宋体"/>
          <w:b/>
          <w:sz w:val="24"/>
          <w:highlight w:val="none"/>
        </w:rPr>
      </w:pPr>
    </w:p>
    <w:p w14:paraId="331BCD91">
      <w:pPr>
        <w:pStyle w:val="44"/>
        <w:rPr>
          <w:rFonts w:hint="eastAsia" w:ascii="宋体" w:hAnsi="宋体" w:eastAsia="宋体" w:cs="宋体"/>
          <w:b/>
          <w:sz w:val="24"/>
          <w:highlight w:val="none"/>
        </w:rPr>
      </w:pPr>
    </w:p>
    <w:p w14:paraId="0947E4AE">
      <w:pPr>
        <w:pStyle w:val="44"/>
        <w:rPr>
          <w:rFonts w:hint="eastAsia" w:ascii="宋体" w:hAnsi="宋体" w:eastAsia="宋体" w:cs="宋体"/>
          <w:b/>
          <w:sz w:val="24"/>
          <w:highlight w:val="none"/>
        </w:rPr>
      </w:pPr>
    </w:p>
    <w:p w14:paraId="4C3227FE">
      <w:pPr>
        <w:pStyle w:val="44"/>
        <w:rPr>
          <w:rFonts w:hint="eastAsia" w:ascii="宋体" w:hAnsi="宋体" w:eastAsia="宋体" w:cs="宋体"/>
          <w:b/>
          <w:sz w:val="24"/>
          <w:highlight w:val="none"/>
        </w:rPr>
      </w:pPr>
    </w:p>
    <w:p w14:paraId="09E6AC44">
      <w:pPr>
        <w:pStyle w:val="44"/>
        <w:rPr>
          <w:rFonts w:hint="eastAsia" w:ascii="宋体" w:hAnsi="宋体" w:eastAsia="宋体" w:cs="宋体"/>
          <w:b/>
          <w:sz w:val="24"/>
          <w:highlight w:val="none"/>
        </w:rPr>
      </w:pPr>
    </w:p>
    <w:p w14:paraId="387C7AC9">
      <w:pPr>
        <w:pStyle w:val="44"/>
        <w:rPr>
          <w:rFonts w:hint="eastAsia" w:ascii="宋体" w:hAnsi="宋体" w:eastAsia="宋体" w:cs="宋体"/>
          <w:b/>
          <w:sz w:val="24"/>
          <w:highlight w:val="none"/>
        </w:rPr>
      </w:pPr>
    </w:p>
    <w:p w14:paraId="4FB4B1FC">
      <w:pPr>
        <w:pStyle w:val="44"/>
        <w:rPr>
          <w:rFonts w:hint="eastAsia" w:ascii="宋体" w:hAnsi="宋体" w:eastAsia="宋体" w:cs="宋体"/>
          <w:b/>
          <w:sz w:val="24"/>
          <w:highlight w:val="none"/>
        </w:rPr>
      </w:pPr>
    </w:p>
    <w:p w14:paraId="722CA962">
      <w:pPr>
        <w:pStyle w:val="44"/>
        <w:rPr>
          <w:rFonts w:hint="eastAsia" w:ascii="宋体" w:hAnsi="宋体" w:eastAsia="宋体" w:cs="宋体"/>
          <w:b/>
          <w:sz w:val="24"/>
          <w:highlight w:val="none"/>
        </w:rPr>
      </w:pPr>
    </w:p>
    <w:p w14:paraId="229D7CB5">
      <w:pPr>
        <w:pStyle w:val="44"/>
        <w:rPr>
          <w:rFonts w:hint="eastAsia" w:ascii="宋体" w:hAnsi="宋体" w:eastAsia="宋体" w:cs="宋体"/>
          <w:b/>
          <w:sz w:val="24"/>
          <w:highlight w:val="none"/>
        </w:rPr>
      </w:pPr>
    </w:p>
    <w:p w14:paraId="70CADA72">
      <w:pPr>
        <w:pStyle w:val="44"/>
        <w:rPr>
          <w:rFonts w:hint="eastAsia" w:ascii="宋体" w:hAnsi="宋体" w:eastAsia="宋体" w:cs="宋体"/>
          <w:b/>
          <w:sz w:val="24"/>
          <w:highlight w:val="none"/>
        </w:rPr>
      </w:pPr>
    </w:p>
    <w:p w14:paraId="200E4884">
      <w:pPr>
        <w:pStyle w:val="44"/>
        <w:rPr>
          <w:rFonts w:hint="eastAsia" w:ascii="宋体" w:hAnsi="宋体" w:eastAsia="宋体" w:cs="宋体"/>
          <w:b/>
          <w:sz w:val="24"/>
          <w:highlight w:val="none"/>
        </w:rPr>
      </w:pPr>
    </w:p>
    <w:p w14:paraId="131E1AC6">
      <w:pPr>
        <w:pStyle w:val="44"/>
        <w:rPr>
          <w:rFonts w:hint="eastAsia" w:ascii="宋体" w:hAnsi="宋体" w:eastAsia="宋体" w:cs="宋体"/>
          <w:b/>
          <w:sz w:val="24"/>
          <w:highlight w:val="none"/>
        </w:rPr>
      </w:pPr>
    </w:p>
    <w:p w14:paraId="062578A6">
      <w:pPr>
        <w:pStyle w:val="44"/>
        <w:rPr>
          <w:rFonts w:hint="eastAsia" w:ascii="宋体" w:hAnsi="宋体" w:eastAsia="宋体" w:cs="宋体"/>
          <w:b/>
          <w:sz w:val="24"/>
          <w:highlight w:val="none"/>
        </w:rPr>
      </w:pPr>
    </w:p>
    <w:p w14:paraId="13E8E295">
      <w:pPr>
        <w:pStyle w:val="44"/>
        <w:rPr>
          <w:rFonts w:hint="eastAsia" w:ascii="宋体" w:hAnsi="宋体" w:eastAsia="宋体" w:cs="宋体"/>
          <w:b/>
          <w:sz w:val="24"/>
          <w:highlight w:val="none"/>
        </w:rPr>
      </w:pPr>
    </w:p>
    <w:p w14:paraId="334C355F">
      <w:pPr>
        <w:pStyle w:val="44"/>
        <w:rPr>
          <w:rFonts w:hint="eastAsia" w:ascii="宋体" w:hAnsi="宋体" w:eastAsia="宋体" w:cs="宋体"/>
          <w:b/>
          <w:sz w:val="24"/>
          <w:highlight w:val="none"/>
        </w:rPr>
      </w:pPr>
    </w:p>
    <w:p w14:paraId="5E743588">
      <w:pPr>
        <w:pStyle w:val="44"/>
        <w:rPr>
          <w:rFonts w:hint="eastAsia" w:ascii="宋体" w:hAnsi="宋体" w:eastAsia="宋体" w:cs="宋体"/>
          <w:b/>
          <w:sz w:val="24"/>
          <w:highlight w:val="none"/>
        </w:rPr>
      </w:pPr>
    </w:p>
    <w:p w14:paraId="25675BAD">
      <w:pPr>
        <w:pStyle w:val="44"/>
        <w:rPr>
          <w:rFonts w:hint="eastAsia" w:ascii="宋体" w:hAnsi="宋体" w:eastAsia="宋体" w:cs="宋体"/>
          <w:b/>
          <w:sz w:val="24"/>
          <w:highlight w:val="none"/>
        </w:rPr>
      </w:pPr>
    </w:p>
    <w:p w14:paraId="7AB4C7B1">
      <w:pPr>
        <w:pStyle w:val="44"/>
        <w:rPr>
          <w:rFonts w:hint="eastAsia" w:ascii="宋体" w:hAnsi="宋体" w:eastAsia="宋体" w:cs="宋体"/>
          <w:b/>
          <w:sz w:val="24"/>
          <w:highlight w:val="none"/>
        </w:rPr>
      </w:pPr>
    </w:p>
    <w:p w14:paraId="40940619">
      <w:pPr>
        <w:pStyle w:val="44"/>
        <w:rPr>
          <w:rFonts w:hint="eastAsia" w:ascii="宋体" w:hAnsi="宋体" w:eastAsia="宋体" w:cs="宋体"/>
          <w:b/>
          <w:sz w:val="24"/>
          <w:highlight w:val="none"/>
        </w:rPr>
      </w:pPr>
    </w:p>
    <w:p w14:paraId="51B88C85">
      <w:pPr>
        <w:pStyle w:val="44"/>
        <w:rPr>
          <w:rFonts w:hint="eastAsia" w:ascii="宋体" w:hAnsi="宋体" w:eastAsia="宋体" w:cs="宋体"/>
          <w:b/>
          <w:sz w:val="24"/>
          <w:highlight w:val="none"/>
        </w:rPr>
      </w:pPr>
    </w:p>
    <w:p w14:paraId="06D2411A">
      <w:pPr>
        <w:pStyle w:val="44"/>
        <w:rPr>
          <w:rFonts w:hint="eastAsia" w:ascii="宋体" w:hAnsi="宋体" w:eastAsia="宋体" w:cs="宋体"/>
          <w:b/>
          <w:sz w:val="24"/>
          <w:highlight w:val="none"/>
        </w:rPr>
      </w:pPr>
    </w:p>
    <w:p w14:paraId="296017CD">
      <w:pPr>
        <w:pStyle w:val="44"/>
        <w:rPr>
          <w:rFonts w:hint="eastAsia" w:ascii="宋体" w:hAnsi="宋体" w:eastAsia="宋体" w:cs="宋体"/>
          <w:b/>
          <w:sz w:val="24"/>
          <w:highlight w:val="none"/>
        </w:rPr>
      </w:pPr>
    </w:p>
    <w:p w14:paraId="000CB44E">
      <w:pPr>
        <w:pStyle w:val="44"/>
        <w:rPr>
          <w:rFonts w:hint="eastAsia" w:ascii="宋体" w:hAnsi="宋体" w:eastAsia="宋体" w:cs="宋体"/>
          <w:b/>
          <w:sz w:val="24"/>
          <w:highlight w:val="none"/>
        </w:rPr>
      </w:pPr>
    </w:p>
    <w:p w14:paraId="73F4ED37">
      <w:pPr>
        <w:pStyle w:val="44"/>
        <w:rPr>
          <w:rFonts w:hint="eastAsia" w:ascii="宋体" w:hAnsi="宋体" w:eastAsia="宋体" w:cs="宋体"/>
          <w:b/>
          <w:sz w:val="24"/>
          <w:highlight w:val="none"/>
        </w:rPr>
      </w:pPr>
    </w:p>
    <w:p w14:paraId="04F85505">
      <w:pPr>
        <w:pStyle w:val="44"/>
        <w:rPr>
          <w:rFonts w:hint="eastAsia" w:ascii="宋体" w:hAnsi="宋体" w:eastAsia="宋体" w:cs="宋体"/>
          <w:b/>
          <w:sz w:val="24"/>
          <w:highlight w:val="none"/>
        </w:rPr>
      </w:pPr>
    </w:p>
    <w:p w14:paraId="396D715A">
      <w:pPr>
        <w:pStyle w:val="44"/>
        <w:rPr>
          <w:rFonts w:hint="eastAsia" w:ascii="宋体" w:hAnsi="宋体" w:eastAsia="宋体" w:cs="宋体"/>
          <w:b/>
          <w:sz w:val="24"/>
          <w:highlight w:val="none"/>
        </w:rPr>
      </w:pPr>
    </w:p>
    <w:p w14:paraId="4F5354F4">
      <w:pPr>
        <w:pStyle w:val="44"/>
        <w:rPr>
          <w:rFonts w:hint="eastAsia" w:ascii="宋体" w:hAnsi="宋体" w:eastAsia="宋体" w:cs="宋体"/>
          <w:b/>
          <w:sz w:val="24"/>
          <w:highlight w:val="none"/>
        </w:rPr>
      </w:pPr>
    </w:p>
    <w:p w14:paraId="58B9CE59">
      <w:pPr>
        <w:pStyle w:val="44"/>
        <w:rPr>
          <w:rFonts w:hint="eastAsia" w:ascii="宋体" w:hAnsi="宋体" w:eastAsia="宋体" w:cs="宋体"/>
          <w:b/>
          <w:sz w:val="24"/>
          <w:highlight w:val="none"/>
        </w:rPr>
      </w:pPr>
    </w:p>
    <w:p w14:paraId="56C817CB">
      <w:pPr>
        <w:pStyle w:val="44"/>
        <w:rPr>
          <w:rFonts w:hint="eastAsia" w:ascii="宋体" w:hAnsi="宋体" w:eastAsia="宋体" w:cs="宋体"/>
          <w:b/>
          <w:sz w:val="24"/>
          <w:highlight w:val="none"/>
        </w:rPr>
      </w:pPr>
    </w:p>
    <w:p w14:paraId="1CEA9594">
      <w:pPr>
        <w:pStyle w:val="44"/>
        <w:rPr>
          <w:rFonts w:hint="eastAsia" w:ascii="宋体" w:hAnsi="宋体" w:eastAsia="宋体" w:cs="宋体"/>
          <w:b/>
          <w:sz w:val="24"/>
          <w:highlight w:val="none"/>
        </w:rPr>
      </w:pPr>
    </w:p>
    <w:p w14:paraId="7D9F0ADC">
      <w:pPr>
        <w:pStyle w:val="44"/>
        <w:rPr>
          <w:rFonts w:hint="eastAsia" w:ascii="宋体" w:hAnsi="宋体" w:eastAsia="宋体" w:cs="宋体"/>
          <w:b/>
          <w:sz w:val="24"/>
          <w:highlight w:val="none"/>
        </w:rPr>
      </w:pPr>
    </w:p>
    <w:p w14:paraId="7FC9EAFC">
      <w:pPr>
        <w:pStyle w:val="44"/>
        <w:rPr>
          <w:rFonts w:hint="eastAsia" w:ascii="宋体" w:hAnsi="宋体" w:eastAsia="宋体" w:cs="宋体"/>
          <w:b/>
          <w:sz w:val="24"/>
          <w:highlight w:val="none"/>
        </w:rPr>
      </w:pPr>
    </w:p>
    <w:p w14:paraId="7278F9A0">
      <w:pPr>
        <w:pStyle w:val="44"/>
        <w:rPr>
          <w:rFonts w:hint="eastAsia" w:ascii="宋体" w:hAnsi="宋体" w:eastAsia="宋体" w:cs="宋体"/>
          <w:b/>
          <w:sz w:val="24"/>
          <w:highlight w:val="none"/>
        </w:rPr>
      </w:pPr>
    </w:p>
    <w:p w14:paraId="5F6425E8">
      <w:pPr>
        <w:pStyle w:val="44"/>
        <w:rPr>
          <w:rFonts w:hint="eastAsia" w:ascii="宋体" w:hAnsi="宋体" w:eastAsia="宋体" w:cs="宋体"/>
          <w:b/>
          <w:sz w:val="24"/>
          <w:highlight w:val="none"/>
        </w:rPr>
      </w:pPr>
    </w:p>
    <w:p w14:paraId="7AC1B793">
      <w:pPr>
        <w:pStyle w:val="44"/>
        <w:rPr>
          <w:rFonts w:hint="eastAsia" w:ascii="宋体" w:hAnsi="宋体" w:eastAsia="宋体" w:cs="宋体"/>
          <w:b/>
          <w:sz w:val="24"/>
          <w:highlight w:val="none"/>
        </w:rPr>
      </w:pPr>
    </w:p>
    <w:p w14:paraId="4EACF7B1">
      <w:pPr>
        <w:pStyle w:val="44"/>
        <w:rPr>
          <w:rFonts w:hint="eastAsia" w:ascii="宋体" w:hAnsi="宋体" w:eastAsia="宋体" w:cs="宋体"/>
          <w:b/>
          <w:sz w:val="24"/>
          <w:highlight w:val="none"/>
        </w:rPr>
      </w:pPr>
    </w:p>
    <w:p w14:paraId="3541F6BB">
      <w:pPr>
        <w:pStyle w:val="44"/>
        <w:rPr>
          <w:rFonts w:hint="eastAsia" w:ascii="宋体" w:hAnsi="宋体" w:eastAsia="宋体" w:cs="宋体"/>
          <w:b/>
          <w:sz w:val="24"/>
          <w:highlight w:val="none"/>
        </w:rPr>
      </w:pPr>
    </w:p>
    <w:p w14:paraId="22935E41">
      <w:pPr>
        <w:pStyle w:val="44"/>
        <w:rPr>
          <w:rFonts w:hint="eastAsia" w:ascii="宋体" w:hAnsi="宋体" w:eastAsia="宋体" w:cs="宋体"/>
          <w:b/>
          <w:sz w:val="24"/>
          <w:highlight w:val="none"/>
        </w:rPr>
      </w:pPr>
    </w:p>
    <w:p w14:paraId="688C9FCE">
      <w:pPr>
        <w:pStyle w:val="44"/>
        <w:rPr>
          <w:rFonts w:hint="eastAsia" w:ascii="宋体" w:hAnsi="宋体" w:eastAsia="宋体" w:cs="宋体"/>
          <w:b/>
          <w:sz w:val="24"/>
          <w:highlight w:val="none"/>
        </w:rPr>
      </w:pPr>
    </w:p>
    <w:p w14:paraId="6BC641F4">
      <w:pPr>
        <w:spacing w:line="360" w:lineRule="auto"/>
        <w:jc w:val="center"/>
        <w:outlineLvl w:val="1"/>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t>（</w:t>
      </w:r>
      <w:r>
        <w:rPr>
          <w:rFonts w:hint="eastAsia" w:ascii="宋体" w:hAnsi="宋体" w:cs="宋体"/>
          <w:b/>
          <w:sz w:val="28"/>
          <w:szCs w:val="28"/>
          <w:highlight w:val="none"/>
          <w:lang w:val="en-US" w:eastAsia="zh-CN"/>
        </w:rPr>
        <w:t>二</w:t>
      </w:r>
      <w:r>
        <w:rPr>
          <w:rFonts w:hint="eastAsia" w:ascii="宋体" w:hAnsi="宋体" w:eastAsia="宋体" w:cs="宋体"/>
          <w:b/>
          <w:sz w:val="28"/>
          <w:szCs w:val="28"/>
          <w:highlight w:val="none"/>
          <w:lang w:val="en-US" w:eastAsia="zh-CN"/>
        </w:rPr>
        <w:t>）人员配置情况</w:t>
      </w:r>
    </w:p>
    <w:p w14:paraId="4B7776DF">
      <w:pPr>
        <w:spacing w:line="360" w:lineRule="auto"/>
        <w:jc w:val="center"/>
        <w:rPr>
          <w:rFonts w:hint="eastAsia" w:ascii="宋体" w:hAnsi="宋体" w:eastAsia="宋体" w:cs="宋体"/>
          <w:b/>
          <w:sz w:val="24"/>
          <w:highlight w:val="none"/>
          <w:lang w:eastAsia="zh-CN"/>
        </w:rPr>
      </w:pPr>
      <w:r>
        <w:rPr>
          <w:rFonts w:hint="eastAsia" w:ascii="宋体" w:hAnsi="宋体" w:cs="宋体"/>
          <w:b/>
          <w:sz w:val="24"/>
          <w:highlight w:val="none"/>
          <w:lang w:eastAsia="zh-CN"/>
        </w:rPr>
        <w:t>（</w:t>
      </w:r>
      <w:r>
        <w:rPr>
          <w:rFonts w:hint="eastAsia" w:ascii="宋体" w:hAnsi="宋体" w:cs="宋体"/>
          <w:b/>
          <w:sz w:val="24"/>
          <w:highlight w:val="none"/>
          <w:lang w:val="en-US" w:eastAsia="zh-CN"/>
        </w:rPr>
        <w:t>格式自拟</w:t>
      </w:r>
      <w:r>
        <w:rPr>
          <w:rFonts w:hint="eastAsia" w:ascii="宋体" w:hAnsi="宋体" w:cs="宋体"/>
          <w:b/>
          <w:sz w:val="24"/>
          <w:highlight w:val="none"/>
          <w:lang w:eastAsia="zh-CN"/>
        </w:rPr>
        <w:t>）</w:t>
      </w:r>
    </w:p>
    <w:p w14:paraId="24E62355">
      <w:pPr>
        <w:spacing w:line="360" w:lineRule="auto"/>
        <w:rPr>
          <w:rFonts w:hint="eastAsia" w:ascii="宋体" w:hAnsi="宋体" w:eastAsia="宋体" w:cs="宋体"/>
          <w:b/>
          <w:bCs/>
          <w:sz w:val="24"/>
          <w:highlight w:val="none"/>
        </w:rPr>
      </w:pPr>
      <w:r>
        <w:rPr>
          <w:rFonts w:hint="eastAsia" w:ascii="宋体" w:hAnsi="宋体" w:eastAsia="宋体" w:cs="宋体"/>
          <w:b/>
          <w:sz w:val="24"/>
          <w:highlight w:val="none"/>
        </w:rPr>
        <w:t>注：附人员的相关证件或证明材料的原件扫描件</w:t>
      </w:r>
    </w:p>
    <w:p w14:paraId="6CC756EC">
      <w:pPr>
        <w:spacing w:line="360" w:lineRule="auto"/>
        <w:rPr>
          <w:rFonts w:hint="eastAsia" w:ascii="宋体" w:hAnsi="宋体" w:eastAsia="宋体" w:cs="宋体"/>
          <w:b/>
          <w:sz w:val="24"/>
          <w:highlight w:val="none"/>
        </w:rPr>
      </w:pPr>
    </w:p>
    <w:p w14:paraId="5451756B">
      <w:pPr>
        <w:pStyle w:val="9"/>
        <w:rPr>
          <w:rFonts w:hint="eastAsia"/>
          <w:highlight w:val="none"/>
        </w:rPr>
      </w:pPr>
    </w:p>
    <w:p w14:paraId="665A84FA">
      <w:pPr>
        <w:pStyle w:val="17"/>
        <w:rPr>
          <w:rFonts w:hint="eastAsia" w:ascii="宋体" w:hAnsi="宋体" w:eastAsia="宋体" w:cs="宋体"/>
          <w:b/>
          <w:sz w:val="24"/>
          <w:highlight w:val="none"/>
        </w:rPr>
      </w:pPr>
    </w:p>
    <w:p w14:paraId="7F9B499E">
      <w:pPr>
        <w:pStyle w:val="17"/>
        <w:rPr>
          <w:rFonts w:hint="eastAsia" w:ascii="宋体" w:hAnsi="宋体" w:eastAsia="宋体" w:cs="宋体"/>
          <w:b/>
          <w:sz w:val="24"/>
          <w:highlight w:val="none"/>
        </w:rPr>
      </w:pPr>
    </w:p>
    <w:p w14:paraId="4959C51D">
      <w:pPr>
        <w:spacing w:line="360" w:lineRule="auto"/>
        <w:rPr>
          <w:rFonts w:hint="eastAsia" w:ascii="宋体" w:hAnsi="宋体" w:eastAsia="宋体" w:cs="宋体"/>
          <w:b/>
          <w:sz w:val="24"/>
          <w:highlight w:val="none"/>
        </w:rPr>
      </w:pPr>
    </w:p>
    <w:p w14:paraId="1BB1D258">
      <w:pPr>
        <w:pStyle w:val="9"/>
        <w:rPr>
          <w:rFonts w:hint="eastAsia" w:ascii="宋体" w:hAnsi="宋体" w:eastAsia="宋体" w:cs="宋体"/>
          <w:b/>
          <w:sz w:val="24"/>
          <w:highlight w:val="none"/>
        </w:rPr>
      </w:pPr>
    </w:p>
    <w:p w14:paraId="24C5B145">
      <w:pPr>
        <w:rPr>
          <w:rFonts w:hint="eastAsia" w:ascii="宋体" w:hAnsi="宋体" w:eastAsia="宋体" w:cs="宋体"/>
          <w:b/>
          <w:sz w:val="24"/>
          <w:highlight w:val="none"/>
        </w:rPr>
      </w:pPr>
    </w:p>
    <w:p w14:paraId="49830B81">
      <w:pPr>
        <w:pStyle w:val="9"/>
        <w:rPr>
          <w:rFonts w:hint="eastAsia" w:ascii="宋体" w:hAnsi="宋体" w:eastAsia="宋体" w:cs="宋体"/>
          <w:b/>
          <w:sz w:val="24"/>
          <w:highlight w:val="none"/>
        </w:rPr>
      </w:pPr>
    </w:p>
    <w:p w14:paraId="3F64FE71">
      <w:pPr>
        <w:pStyle w:val="9"/>
        <w:jc w:val="center"/>
        <w:rPr>
          <w:rFonts w:hint="eastAsia" w:ascii="宋体" w:hAnsi="宋体" w:eastAsia="宋体" w:cs="宋体"/>
          <w:b/>
          <w:bCs/>
          <w:kern w:val="2"/>
          <w:sz w:val="24"/>
          <w:szCs w:val="24"/>
          <w:highlight w:val="none"/>
          <w:lang w:val="en-US" w:eastAsia="zh-CN" w:bidi="ar-SA"/>
        </w:rPr>
      </w:pPr>
    </w:p>
    <w:p w14:paraId="2C1CF9EB">
      <w:pPr>
        <w:pStyle w:val="9"/>
        <w:jc w:val="center"/>
        <w:rPr>
          <w:rFonts w:hint="eastAsia" w:ascii="宋体" w:hAnsi="宋体" w:eastAsia="宋体" w:cs="宋体"/>
          <w:b/>
          <w:bCs/>
          <w:kern w:val="2"/>
          <w:sz w:val="24"/>
          <w:szCs w:val="24"/>
          <w:highlight w:val="none"/>
          <w:lang w:val="en-US" w:eastAsia="zh-CN" w:bidi="ar-SA"/>
        </w:rPr>
      </w:pPr>
    </w:p>
    <w:p w14:paraId="3950BB84">
      <w:pPr>
        <w:pStyle w:val="9"/>
        <w:jc w:val="center"/>
        <w:rPr>
          <w:rFonts w:hint="eastAsia" w:ascii="宋体" w:hAnsi="宋体" w:eastAsia="宋体" w:cs="宋体"/>
          <w:b/>
          <w:bCs/>
          <w:kern w:val="2"/>
          <w:sz w:val="24"/>
          <w:szCs w:val="24"/>
          <w:highlight w:val="none"/>
          <w:lang w:val="en-US" w:eastAsia="zh-CN" w:bidi="ar-SA"/>
        </w:rPr>
      </w:pPr>
    </w:p>
    <w:p w14:paraId="4B36F55E">
      <w:pPr>
        <w:pStyle w:val="9"/>
        <w:jc w:val="center"/>
        <w:rPr>
          <w:rFonts w:hint="eastAsia" w:ascii="宋体" w:hAnsi="宋体" w:eastAsia="宋体" w:cs="宋体"/>
          <w:b/>
          <w:bCs/>
          <w:kern w:val="2"/>
          <w:sz w:val="24"/>
          <w:szCs w:val="24"/>
          <w:highlight w:val="none"/>
          <w:lang w:val="en-US" w:eastAsia="zh-CN" w:bidi="ar-SA"/>
        </w:rPr>
      </w:pPr>
    </w:p>
    <w:p w14:paraId="42F0CFC5">
      <w:pPr>
        <w:pStyle w:val="9"/>
        <w:jc w:val="center"/>
        <w:rPr>
          <w:rFonts w:hint="eastAsia" w:ascii="宋体" w:hAnsi="宋体" w:eastAsia="宋体" w:cs="宋体"/>
          <w:b/>
          <w:bCs/>
          <w:kern w:val="2"/>
          <w:sz w:val="24"/>
          <w:szCs w:val="24"/>
          <w:highlight w:val="none"/>
          <w:lang w:val="en-US" w:eastAsia="zh-CN" w:bidi="ar-SA"/>
        </w:rPr>
      </w:pPr>
    </w:p>
    <w:p w14:paraId="3E6A4021">
      <w:pPr>
        <w:pStyle w:val="9"/>
        <w:jc w:val="center"/>
        <w:rPr>
          <w:rFonts w:hint="eastAsia" w:ascii="宋体" w:hAnsi="宋体" w:eastAsia="宋体" w:cs="宋体"/>
          <w:b/>
          <w:bCs/>
          <w:kern w:val="2"/>
          <w:sz w:val="24"/>
          <w:szCs w:val="24"/>
          <w:highlight w:val="none"/>
          <w:lang w:val="en-US" w:eastAsia="zh-CN" w:bidi="ar-SA"/>
        </w:rPr>
      </w:pPr>
    </w:p>
    <w:p w14:paraId="53D1D309">
      <w:pPr>
        <w:pStyle w:val="9"/>
        <w:jc w:val="center"/>
        <w:rPr>
          <w:rFonts w:hint="eastAsia" w:ascii="宋体" w:hAnsi="宋体" w:eastAsia="宋体" w:cs="宋体"/>
          <w:b/>
          <w:bCs/>
          <w:kern w:val="2"/>
          <w:sz w:val="24"/>
          <w:szCs w:val="24"/>
          <w:highlight w:val="none"/>
          <w:lang w:val="en-US" w:eastAsia="zh-CN" w:bidi="ar-SA"/>
        </w:rPr>
      </w:pPr>
    </w:p>
    <w:p w14:paraId="0605C56C">
      <w:pPr>
        <w:pStyle w:val="9"/>
        <w:jc w:val="center"/>
        <w:rPr>
          <w:rFonts w:hint="eastAsia" w:ascii="宋体" w:hAnsi="宋体" w:eastAsia="宋体" w:cs="宋体"/>
          <w:b/>
          <w:bCs/>
          <w:kern w:val="2"/>
          <w:sz w:val="24"/>
          <w:szCs w:val="24"/>
          <w:highlight w:val="none"/>
          <w:lang w:val="en-US" w:eastAsia="zh-CN" w:bidi="ar-SA"/>
        </w:rPr>
      </w:pPr>
    </w:p>
    <w:p w14:paraId="0F273AD8">
      <w:pPr>
        <w:pStyle w:val="9"/>
        <w:jc w:val="center"/>
        <w:rPr>
          <w:rFonts w:hint="eastAsia" w:ascii="宋体" w:hAnsi="宋体" w:eastAsia="宋体" w:cs="宋体"/>
          <w:b/>
          <w:bCs/>
          <w:kern w:val="2"/>
          <w:sz w:val="24"/>
          <w:szCs w:val="24"/>
          <w:highlight w:val="none"/>
          <w:lang w:val="en-US" w:eastAsia="zh-CN" w:bidi="ar-SA"/>
        </w:rPr>
      </w:pPr>
    </w:p>
    <w:p w14:paraId="6239FC0D">
      <w:pPr>
        <w:pStyle w:val="9"/>
        <w:jc w:val="center"/>
        <w:rPr>
          <w:rFonts w:hint="eastAsia" w:ascii="宋体" w:hAnsi="宋体" w:eastAsia="宋体" w:cs="宋体"/>
          <w:b/>
          <w:bCs/>
          <w:kern w:val="2"/>
          <w:sz w:val="24"/>
          <w:szCs w:val="24"/>
          <w:highlight w:val="none"/>
          <w:lang w:val="en-US" w:eastAsia="zh-CN" w:bidi="ar-SA"/>
        </w:rPr>
      </w:pPr>
    </w:p>
    <w:p w14:paraId="7C8516BF">
      <w:pPr>
        <w:pStyle w:val="9"/>
        <w:jc w:val="center"/>
        <w:rPr>
          <w:rFonts w:hint="eastAsia" w:ascii="宋体" w:hAnsi="宋体" w:eastAsia="宋体" w:cs="宋体"/>
          <w:b/>
          <w:bCs/>
          <w:kern w:val="2"/>
          <w:sz w:val="24"/>
          <w:szCs w:val="24"/>
          <w:highlight w:val="none"/>
          <w:lang w:val="en-US" w:eastAsia="zh-CN" w:bidi="ar-SA"/>
        </w:rPr>
      </w:pPr>
    </w:p>
    <w:p w14:paraId="77FC67EF">
      <w:pPr>
        <w:pStyle w:val="9"/>
        <w:jc w:val="center"/>
        <w:rPr>
          <w:rFonts w:hint="eastAsia" w:ascii="宋体" w:hAnsi="宋体" w:eastAsia="宋体" w:cs="宋体"/>
          <w:b/>
          <w:bCs/>
          <w:kern w:val="2"/>
          <w:sz w:val="24"/>
          <w:szCs w:val="24"/>
          <w:highlight w:val="none"/>
          <w:lang w:val="en-US" w:eastAsia="zh-CN" w:bidi="ar-SA"/>
        </w:rPr>
      </w:pPr>
    </w:p>
    <w:p w14:paraId="3FC3117A">
      <w:pPr>
        <w:pStyle w:val="9"/>
        <w:jc w:val="center"/>
        <w:rPr>
          <w:rFonts w:hint="eastAsia" w:ascii="宋体" w:hAnsi="宋体" w:eastAsia="宋体" w:cs="宋体"/>
          <w:b/>
          <w:bCs/>
          <w:kern w:val="2"/>
          <w:sz w:val="24"/>
          <w:szCs w:val="24"/>
          <w:highlight w:val="none"/>
          <w:lang w:val="en-US" w:eastAsia="zh-CN" w:bidi="ar-SA"/>
        </w:rPr>
      </w:pPr>
    </w:p>
    <w:p w14:paraId="64C0A601">
      <w:pPr>
        <w:pStyle w:val="9"/>
        <w:jc w:val="center"/>
        <w:rPr>
          <w:rFonts w:hint="eastAsia" w:ascii="宋体" w:hAnsi="宋体" w:eastAsia="宋体" w:cs="宋体"/>
          <w:b/>
          <w:bCs/>
          <w:kern w:val="2"/>
          <w:sz w:val="24"/>
          <w:szCs w:val="24"/>
          <w:highlight w:val="none"/>
          <w:lang w:val="en-US" w:eastAsia="zh-CN" w:bidi="ar-SA"/>
        </w:rPr>
      </w:pPr>
    </w:p>
    <w:p w14:paraId="047EEE3C">
      <w:pPr>
        <w:pStyle w:val="9"/>
        <w:jc w:val="center"/>
        <w:rPr>
          <w:rFonts w:hint="eastAsia" w:ascii="宋体" w:hAnsi="宋体" w:eastAsia="宋体" w:cs="宋体"/>
          <w:b/>
          <w:bCs/>
          <w:kern w:val="2"/>
          <w:sz w:val="24"/>
          <w:szCs w:val="24"/>
          <w:highlight w:val="none"/>
          <w:lang w:val="en-US" w:eastAsia="zh-CN" w:bidi="ar-SA"/>
        </w:rPr>
      </w:pPr>
    </w:p>
    <w:p w14:paraId="797C3AE6">
      <w:pPr>
        <w:pStyle w:val="9"/>
        <w:jc w:val="center"/>
        <w:rPr>
          <w:rFonts w:hint="eastAsia" w:ascii="宋体" w:hAnsi="宋体" w:eastAsia="宋体" w:cs="宋体"/>
          <w:b/>
          <w:bCs/>
          <w:kern w:val="2"/>
          <w:sz w:val="24"/>
          <w:szCs w:val="24"/>
          <w:highlight w:val="none"/>
          <w:lang w:val="en-US" w:eastAsia="zh-CN" w:bidi="ar-SA"/>
        </w:rPr>
      </w:pPr>
    </w:p>
    <w:p w14:paraId="4B058527">
      <w:pPr>
        <w:pStyle w:val="9"/>
        <w:jc w:val="center"/>
        <w:rPr>
          <w:rFonts w:hint="eastAsia" w:ascii="宋体" w:hAnsi="宋体" w:eastAsia="宋体" w:cs="宋体"/>
          <w:b/>
          <w:bCs/>
          <w:kern w:val="2"/>
          <w:sz w:val="24"/>
          <w:szCs w:val="24"/>
          <w:highlight w:val="none"/>
          <w:lang w:val="en-US" w:eastAsia="zh-CN" w:bidi="ar-SA"/>
        </w:rPr>
      </w:pPr>
    </w:p>
    <w:p w14:paraId="639B6143">
      <w:pPr>
        <w:pStyle w:val="9"/>
        <w:jc w:val="center"/>
        <w:rPr>
          <w:rFonts w:hint="eastAsia" w:ascii="宋体" w:hAnsi="宋体" w:eastAsia="宋体" w:cs="宋体"/>
          <w:b/>
          <w:bCs/>
          <w:kern w:val="2"/>
          <w:sz w:val="24"/>
          <w:szCs w:val="24"/>
          <w:highlight w:val="none"/>
          <w:lang w:val="en-US" w:eastAsia="zh-CN" w:bidi="ar-SA"/>
        </w:rPr>
      </w:pPr>
    </w:p>
    <w:p w14:paraId="20D84408">
      <w:pPr>
        <w:pStyle w:val="9"/>
        <w:jc w:val="center"/>
        <w:rPr>
          <w:rFonts w:hint="eastAsia" w:ascii="宋体" w:hAnsi="宋体" w:eastAsia="宋体" w:cs="宋体"/>
          <w:b/>
          <w:bCs/>
          <w:kern w:val="2"/>
          <w:sz w:val="24"/>
          <w:szCs w:val="24"/>
          <w:highlight w:val="none"/>
          <w:lang w:val="en-US" w:eastAsia="zh-CN" w:bidi="ar-SA"/>
        </w:rPr>
      </w:pPr>
    </w:p>
    <w:p w14:paraId="6568A779">
      <w:pPr>
        <w:pStyle w:val="9"/>
        <w:jc w:val="center"/>
        <w:rPr>
          <w:rFonts w:hint="eastAsia" w:ascii="宋体" w:hAnsi="宋体" w:eastAsia="宋体" w:cs="宋体"/>
          <w:b/>
          <w:bCs/>
          <w:kern w:val="2"/>
          <w:sz w:val="24"/>
          <w:szCs w:val="24"/>
          <w:highlight w:val="none"/>
          <w:lang w:val="en-US" w:eastAsia="zh-CN" w:bidi="ar-SA"/>
        </w:rPr>
      </w:pPr>
    </w:p>
    <w:p w14:paraId="7035A7D4">
      <w:pPr>
        <w:pStyle w:val="9"/>
        <w:jc w:val="center"/>
        <w:rPr>
          <w:rFonts w:hint="eastAsia" w:ascii="宋体" w:hAnsi="宋体" w:eastAsia="宋体" w:cs="宋体"/>
          <w:b/>
          <w:bCs/>
          <w:kern w:val="2"/>
          <w:sz w:val="24"/>
          <w:szCs w:val="24"/>
          <w:highlight w:val="none"/>
          <w:lang w:val="en-US" w:eastAsia="zh-CN" w:bidi="ar-SA"/>
        </w:rPr>
      </w:pPr>
    </w:p>
    <w:p w14:paraId="55A199E6">
      <w:pPr>
        <w:pStyle w:val="9"/>
        <w:jc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w:t>
      </w:r>
      <w:r>
        <w:rPr>
          <w:rFonts w:hint="eastAsia" w:ascii="宋体" w:hAnsi="宋体" w:cs="宋体"/>
          <w:b/>
          <w:bCs/>
          <w:kern w:val="2"/>
          <w:sz w:val="24"/>
          <w:szCs w:val="24"/>
          <w:highlight w:val="none"/>
          <w:lang w:val="en-US" w:eastAsia="zh-CN" w:bidi="ar-SA"/>
        </w:rPr>
        <w:t>三</w:t>
      </w:r>
      <w:r>
        <w:rPr>
          <w:rFonts w:hint="eastAsia" w:ascii="宋体" w:hAnsi="宋体" w:eastAsia="宋体" w:cs="宋体"/>
          <w:b/>
          <w:bCs/>
          <w:kern w:val="2"/>
          <w:sz w:val="24"/>
          <w:szCs w:val="24"/>
          <w:highlight w:val="none"/>
          <w:lang w:val="en-US" w:eastAsia="zh-CN" w:bidi="ar-SA"/>
        </w:rPr>
        <w:t>）其他材料</w:t>
      </w:r>
    </w:p>
    <w:p w14:paraId="7B3B7ED6">
      <w:pPr>
        <w:pStyle w:val="17"/>
        <w:rPr>
          <w:rFonts w:hint="eastAsia" w:ascii="宋体" w:hAnsi="宋体" w:cs="宋体"/>
          <w:b/>
          <w:bCs/>
          <w:color w:val="auto"/>
          <w:sz w:val="24"/>
          <w:szCs w:val="24"/>
          <w:highlight w:val="none"/>
          <w:lang w:val="en-US" w:eastAsia="zh-CN"/>
        </w:rPr>
      </w:pPr>
    </w:p>
    <w:p w14:paraId="1A2CB8CA">
      <w:pPr>
        <w:numPr>
          <w:ilvl w:val="0"/>
          <w:numId w:val="0"/>
        </w:numPr>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供应商认为需要提供的其他材料</w:t>
      </w:r>
    </w:p>
    <w:p w14:paraId="34EBF7AA">
      <w:pPr>
        <w:pStyle w:val="17"/>
        <w:rPr>
          <w:rFonts w:hint="eastAsia" w:ascii="宋体" w:hAnsi="宋体" w:cs="宋体"/>
          <w:b/>
          <w:bCs/>
          <w:color w:val="auto"/>
          <w:sz w:val="24"/>
          <w:szCs w:val="24"/>
          <w:highlight w:val="none"/>
          <w:lang w:val="en-US" w:eastAsia="zh-CN"/>
        </w:rPr>
      </w:pPr>
    </w:p>
    <w:p w14:paraId="555506A7">
      <w:pPr>
        <w:pStyle w:val="17"/>
        <w:rPr>
          <w:rFonts w:hint="eastAsia" w:ascii="宋体" w:hAnsi="宋体" w:cs="宋体"/>
          <w:b/>
          <w:bCs/>
          <w:color w:val="auto"/>
          <w:sz w:val="24"/>
          <w:szCs w:val="24"/>
          <w:highlight w:val="none"/>
          <w:lang w:val="en-US" w:eastAsia="zh-CN"/>
        </w:rPr>
      </w:pPr>
    </w:p>
    <w:p w14:paraId="490A3D39">
      <w:pPr>
        <w:pStyle w:val="17"/>
        <w:rPr>
          <w:rFonts w:hint="eastAsia" w:ascii="宋体" w:hAnsi="宋体" w:cs="宋体"/>
          <w:b/>
          <w:bCs/>
          <w:color w:val="auto"/>
          <w:sz w:val="24"/>
          <w:szCs w:val="24"/>
          <w:highlight w:val="none"/>
          <w:lang w:val="en-US" w:eastAsia="zh-CN"/>
        </w:rPr>
      </w:pPr>
    </w:p>
    <w:p w14:paraId="70CC9374">
      <w:pPr>
        <w:pStyle w:val="17"/>
        <w:rPr>
          <w:rFonts w:hint="eastAsia" w:ascii="宋体" w:hAnsi="宋体" w:cs="宋体"/>
          <w:b/>
          <w:bCs/>
          <w:color w:val="auto"/>
          <w:sz w:val="24"/>
          <w:szCs w:val="24"/>
          <w:highlight w:val="none"/>
          <w:lang w:val="en-US" w:eastAsia="zh-CN"/>
        </w:rPr>
      </w:pPr>
    </w:p>
    <w:p w14:paraId="6C28BB89">
      <w:pPr>
        <w:pStyle w:val="17"/>
        <w:rPr>
          <w:rFonts w:hint="eastAsia" w:ascii="宋体" w:hAnsi="宋体" w:cs="宋体"/>
          <w:b/>
          <w:bCs/>
          <w:color w:val="auto"/>
          <w:sz w:val="24"/>
          <w:szCs w:val="24"/>
          <w:highlight w:val="none"/>
          <w:lang w:val="en-US" w:eastAsia="zh-CN"/>
        </w:rPr>
      </w:pPr>
    </w:p>
    <w:p w14:paraId="0A0B8FFB">
      <w:pPr>
        <w:pStyle w:val="17"/>
        <w:rPr>
          <w:rFonts w:hint="eastAsia" w:ascii="宋体" w:hAnsi="宋体" w:cs="宋体"/>
          <w:b/>
          <w:bCs/>
          <w:color w:val="auto"/>
          <w:sz w:val="24"/>
          <w:szCs w:val="24"/>
          <w:highlight w:val="none"/>
          <w:lang w:val="en-US" w:eastAsia="zh-CN"/>
        </w:rPr>
      </w:pPr>
    </w:p>
    <w:p w14:paraId="169DDBDF">
      <w:pPr>
        <w:pStyle w:val="17"/>
        <w:rPr>
          <w:rFonts w:hint="eastAsia" w:ascii="宋体" w:hAnsi="宋体" w:cs="宋体"/>
          <w:b/>
          <w:bCs/>
          <w:color w:val="auto"/>
          <w:sz w:val="24"/>
          <w:szCs w:val="24"/>
          <w:highlight w:val="none"/>
          <w:lang w:val="en-US" w:eastAsia="zh-CN"/>
        </w:rPr>
      </w:pPr>
    </w:p>
    <w:p w14:paraId="210CC367">
      <w:pPr>
        <w:pStyle w:val="17"/>
        <w:rPr>
          <w:rFonts w:hint="eastAsia" w:ascii="宋体" w:hAnsi="宋体" w:cs="宋体"/>
          <w:b/>
          <w:bCs/>
          <w:color w:val="auto"/>
          <w:sz w:val="24"/>
          <w:szCs w:val="24"/>
          <w:highlight w:val="none"/>
          <w:lang w:val="en-US" w:eastAsia="zh-CN"/>
        </w:rPr>
      </w:pPr>
    </w:p>
    <w:p w14:paraId="14524ED1">
      <w:pPr>
        <w:pStyle w:val="17"/>
        <w:rPr>
          <w:rFonts w:hint="eastAsia" w:ascii="宋体" w:hAnsi="宋体" w:cs="宋体"/>
          <w:b/>
          <w:bCs/>
          <w:color w:val="auto"/>
          <w:sz w:val="24"/>
          <w:szCs w:val="24"/>
          <w:highlight w:val="none"/>
          <w:lang w:val="en-US" w:eastAsia="zh-CN"/>
        </w:rPr>
      </w:pPr>
    </w:p>
    <w:p w14:paraId="0F4A034C">
      <w:pPr>
        <w:pStyle w:val="17"/>
        <w:rPr>
          <w:rFonts w:hint="eastAsia" w:ascii="宋体" w:hAnsi="宋体" w:cs="宋体"/>
          <w:b/>
          <w:bCs/>
          <w:color w:val="auto"/>
          <w:sz w:val="24"/>
          <w:szCs w:val="24"/>
          <w:highlight w:val="none"/>
          <w:lang w:val="en-US" w:eastAsia="zh-CN"/>
        </w:rPr>
      </w:pPr>
    </w:p>
    <w:p w14:paraId="2C7434C5">
      <w:pPr>
        <w:pStyle w:val="17"/>
        <w:rPr>
          <w:rFonts w:hint="eastAsia" w:ascii="宋体" w:hAnsi="宋体" w:cs="宋体"/>
          <w:b/>
          <w:bCs/>
          <w:color w:val="auto"/>
          <w:sz w:val="24"/>
          <w:szCs w:val="24"/>
          <w:highlight w:val="none"/>
          <w:lang w:val="en-US" w:eastAsia="zh-CN"/>
        </w:rPr>
      </w:pPr>
    </w:p>
    <w:p w14:paraId="5F05735E">
      <w:pPr>
        <w:pStyle w:val="17"/>
        <w:rPr>
          <w:rFonts w:hint="eastAsia" w:ascii="宋体" w:hAnsi="宋体" w:cs="宋体"/>
          <w:b/>
          <w:bCs/>
          <w:color w:val="auto"/>
          <w:sz w:val="24"/>
          <w:szCs w:val="24"/>
          <w:highlight w:val="none"/>
          <w:lang w:val="en-US" w:eastAsia="zh-CN"/>
        </w:rPr>
      </w:pPr>
    </w:p>
    <w:p w14:paraId="1B8D2F7D">
      <w:pPr>
        <w:pStyle w:val="17"/>
        <w:rPr>
          <w:rFonts w:hint="eastAsia" w:ascii="宋体" w:hAnsi="宋体" w:cs="宋体"/>
          <w:b/>
          <w:bCs/>
          <w:color w:val="auto"/>
          <w:sz w:val="24"/>
          <w:szCs w:val="24"/>
          <w:highlight w:val="none"/>
          <w:lang w:val="en-US" w:eastAsia="zh-CN"/>
        </w:rPr>
      </w:pPr>
    </w:p>
    <w:p w14:paraId="05B7E4BF">
      <w:pPr>
        <w:pStyle w:val="17"/>
        <w:rPr>
          <w:rFonts w:hint="eastAsia" w:ascii="宋体" w:hAnsi="宋体" w:cs="宋体"/>
          <w:b/>
          <w:bCs/>
          <w:color w:val="auto"/>
          <w:sz w:val="24"/>
          <w:szCs w:val="24"/>
          <w:highlight w:val="none"/>
          <w:lang w:val="en-US" w:eastAsia="zh-CN"/>
        </w:rPr>
      </w:pPr>
    </w:p>
    <w:p w14:paraId="6D5F3380">
      <w:pPr>
        <w:pStyle w:val="17"/>
        <w:rPr>
          <w:rFonts w:hint="eastAsia" w:ascii="宋体" w:hAnsi="宋体" w:cs="宋体"/>
          <w:b/>
          <w:bCs/>
          <w:color w:val="auto"/>
          <w:sz w:val="24"/>
          <w:szCs w:val="24"/>
          <w:highlight w:val="none"/>
          <w:lang w:val="en-US" w:eastAsia="zh-CN"/>
        </w:rPr>
      </w:pPr>
    </w:p>
    <w:p w14:paraId="4C1B5AE6">
      <w:pPr>
        <w:pStyle w:val="17"/>
        <w:rPr>
          <w:rFonts w:hint="eastAsia" w:ascii="宋体" w:hAnsi="宋体" w:cs="宋体"/>
          <w:b/>
          <w:bCs/>
          <w:color w:val="auto"/>
          <w:sz w:val="24"/>
          <w:szCs w:val="24"/>
          <w:highlight w:val="none"/>
          <w:lang w:val="en-US" w:eastAsia="zh-CN"/>
        </w:rPr>
      </w:pPr>
    </w:p>
    <w:p w14:paraId="1DAC5255">
      <w:pPr>
        <w:pStyle w:val="17"/>
        <w:rPr>
          <w:rFonts w:hint="eastAsia" w:ascii="宋体" w:hAnsi="宋体" w:cs="宋体"/>
          <w:b/>
          <w:bCs/>
          <w:color w:val="auto"/>
          <w:sz w:val="24"/>
          <w:szCs w:val="24"/>
          <w:highlight w:val="none"/>
          <w:lang w:val="en-US" w:eastAsia="zh-CN"/>
        </w:rPr>
      </w:pPr>
    </w:p>
    <w:p w14:paraId="738D8747">
      <w:pPr>
        <w:pStyle w:val="17"/>
        <w:rPr>
          <w:rFonts w:hint="eastAsia" w:ascii="宋体" w:hAnsi="宋体" w:cs="宋体"/>
          <w:b/>
          <w:bCs/>
          <w:color w:val="auto"/>
          <w:sz w:val="24"/>
          <w:szCs w:val="24"/>
          <w:highlight w:val="none"/>
          <w:lang w:val="en-US" w:eastAsia="zh-CN"/>
        </w:rPr>
      </w:pPr>
    </w:p>
    <w:p w14:paraId="4A61A8DF">
      <w:pPr>
        <w:pStyle w:val="17"/>
        <w:rPr>
          <w:rFonts w:hint="eastAsia" w:ascii="宋体" w:hAnsi="宋体" w:cs="宋体"/>
          <w:b/>
          <w:bCs/>
          <w:color w:val="auto"/>
          <w:sz w:val="24"/>
          <w:szCs w:val="24"/>
          <w:highlight w:val="none"/>
          <w:lang w:val="en-US" w:eastAsia="zh-CN"/>
        </w:rPr>
      </w:pPr>
    </w:p>
    <w:p w14:paraId="600F811E">
      <w:pPr>
        <w:pStyle w:val="17"/>
        <w:rPr>
          <w:rFonts w:hint="eastAsia" w:ascii="宋体" w:hAnsi="宋体" w:cs="宋体"/>
          <w:b/>
          <w:bCs/>
          <w:color w:val="auto"/>
          <w:sz w:val="24"/>
          <w:szCs w:val="24"/>
          <w:highlight w:val="none"/>
          <w:lang w:val="en-US" w:eastAsia="zh-CN"/>
        </w:rPr>
      </w:pPr>
    </w:p>
    <w:p w14:paraId="7C8C1D68">
      <w:pPr>
        <w:pStyle w:val="17"/>
        <w:rPr>
          <w:rFonts w:hint="eastAsia" w:ascii="宋体" w:hAnsi="宋体" w:cs="宋体"/>
          <w:b/>
          <w:bCs/>
          <w:color w:val="auto"/>
          <w:sz w:val="24"/>
          <w:szCs w:val="24"/>
          <w:highlight w:val="none"/>
          <w:lang w:val="en-US" w:eastAsia="zh-CN"/>
        </w:rPr>
      </w:pPr>
    </w:p>
    <w:p w14:paraId="58B4578C">
      <w:pPr>
        <w:pStyle w:val="17"/>
        <w:rPr>
          <w:rFonts w:hint="eastAsia" w:ascii="宋体" w:hAnsi="宋体" w:cs="宋体"/>
          <w:b/>
          <w:bCs/>
          <w:color w:val="auto"/>
          <w:sz w:val="24"/>
          <w:szCs w:val="24"/>
          <w:highlight w:val="none"/>
          <w:lang w:val="en-US" w:eastAsia="zh-CN"/>
        </w:rPr>
      </w:pPr>
    </w:p>
    <w:p w14:paraId="6899A092">
      <w:pPr>
        <w:pStyle w:val="17"/>
        <w:rPr>
          <w:rFonts w:hint="eastAsia" w:ascii="宋体" w:hAnsi="宋体" w:cs="宋体"/>
          <w:b/>
          <w:bCs/>
          <w:color w:val="auto"/>
          <w:sz w:val="24"/>
          <w:szCs w:val="24"/>
          <w:highlight w:val="none"/>
          <w:lang w:val="en-US" w:eastAsia="zh-CN"/>
        </w:rPr>
      </w:pPr>
    </w:p>
    <w:p w14:paraId="46F8D569">
      <w:pPr>
        <w:pStyle w:val="17"/>
        <w:rPr>
          <w:rFonts w:hint="eastAsia" w:ascii="宋体" w:hAnsi="宋体" w:cs="宋体"/>
          <w:b/>
          <w:bCs/>
          <w:color w:val="auto"/>
          <w:sz w:val="24"/>
          <w:szCs w:val="24"/>
          <w:highlight w:val="none"/>
          <w:lang w:val="en-US" w:eastAsia="zh-CN"/>
        </w:rPr>
      </w:pPr>
    </w:p>
    <w:p w14:paraId="263D7C7E">
      <w:pPr>
        <w:pStyle w:val="17"/>
        <w:rPr>
          <w:rFonts w:hint="eastAsia" w:ascii="宋体" w:hAnsi="宋体" w:cs="宋体"/>
          <w:b/>
          <w:bCs/>
          <w:color w:val="auto"/>
          <w:sz w:val="24"/>
          <w:szCs w:val="24"/>
          <w:highlight w:val="none"/>
          <w:lang w:val="en-US" w:eastAsia="zh-CN"/>
        </w:rPr>
      </w:pPr>
    </w:p>
    <w:p w14:paraId="35A58961">
      <w:pPr>
        <w:pStyle w:val="17"/>
        <w:rPr>
          <w:rFonts w:hint="eastAsia" w:ascii="宋体" w:hAnsi="宋体" w:cs="宋体"/>
          <w:b/>
          <w:bCs/>
          <w:color w:val="auto"/>
          <w:sz w:val="24"/>
          <w:szCs w:val="24"/>
          <w:highlight w:val="none"/>
          <w:lang w:val="en-US" w:eastAsia="zh-CN"/>
        </w:rPr>
      </w:pPr>
    </w:p>
    <w:p w14:paraId="14B8C7E1">
      <w:pPr>
        <w:pStyle w:val="17"/>
        <w:rPr>
          <w:rFonts w:hint="eastAsia" w:ascii="宋体" w:hAnsi="宋体" w:cs="宋体"/>
          <w:b/>
          <w:bCs/>
          <w:color w:val="auto"/>
          <w:sz w:val="24"/>
          <w:szCs w:val="24"/>
          <w:highlight w:val="none"/>
          <w:lang w:val="en-US" w:eastAsia="zh-CN"/>
        </w:rPr>
      </w:pPr>
    </w:p>
    <w:p w14:paraId="3E95E879">
      <w:pPr>
        <w:pStyle w:val="17"/>
        <w:rPr>
          <w:rFonts w:hint="eastAsia" w:ascii="宋体" w:hAnsi="宋体" w:cs="宋体"/>
          <w:b/>
          <w:bCs/>
          <w:color w:val="auto"/>
          <w:sz w:val="24"/>
          <w:szCs w:val="24"/>
          <w:highlight w:val="none"/>
          <w:lang w:val="en-US" w:eastAsia="zh-CN"/>
        </w:rPr>
      </w:pPr>
    </w:p>
    <w:p w14:paraId="102B5D7E">
      <w:pPr>
        <w:pStyle w:val="17"/>
        <w:rPr>
          <w:rFonts w:hint="eastAsia" w:ascii="宋体" w:hAnsi="宋体" w:cs="宋体"/>
          <w:b/>
          <w:bCs/>
          <w:color w:val="auto"/>
          <w:sz w:val="24"/>
          <w:szCs w:val="24"/>
          <w:highlight w:val="none"/>
          <w:lang w:val="en-US" w:eastAsia="zh-CN"/>
        </w:rPr>
      </w:pPr>
    </w:p>
    <w:p w14:paraId="5D3DCE6C">
      <w:pPr>
        <w:pStyle w:val="17"/>
        <w:rPr>
          <w:rFonts w:hint="eastAsia" w:ascii="宋体" w:hAnsi="宋体" w:cs="宋体"/>
          <w:b/>
          <w:bCs/>
          <w:color w:val="auto"/>
          <w:sz w:val="24"/>
          <w:szCs w:val="24"/>
          <w:highlight w:val="none"/>
          <w:lang w:val="en-US" w:eastAsia="zh-CN"/>
        </w:rPr>
      </w:pPr>
    </w:p>
    <w:p w14:paraId="522BE888">
      <w:pPr>
        <w:pStyle w:val="17"/>
        <w:rPr>
          <w:rFonts w:hint="eastAsia" w:ascii="宋体" w:hAnsi="宋体" w:cs="宋体"/>
          <w:b/>
          <w:bCs/>
          <w:color w:val="auto"/>
          <w:sz w:val="24"/>
          <w:szCs w:val="24"/>
          <w:highlight w:val="none"/>
          <w:lang w:val="en-US" w:eastAsia="zh-CN"/>
        </w:rPr>
      </w:pPr>
    </w:p>
    <w:p w14:paraId="25F50CE8">
      <w:pPr>
        <w:pStyle w:val="17"/>
        <w:rPr>
          <w:rFonts w:hint="eastAsia" w:ascii="宋体" w:hAnsi="宋体" w:cs="宋体"/>
          <w:b/>
          <w:bCs/>
          <w:color w:val="auto"/>
          <w:sz w:val="24"/>
          <w:szCs w:val="24"/>
          <w:highlight w:val="none"/>
          <w:lang w:val="en-US" w:eastAsia="zh-CN"/>
        </w:rPr>
      </w:pPr>
    </w:p>
    <w:p w14:paraId="6B1A3694">
      <w:pPr>
        <w:pStyle w:val="17"/>
        <w:rPr>
          <w:rFonts w:hint="eastAsia" w:ascii="宋体" w:hAnsi="宋体" w:cs="宋体"/>
          <w:b/>
          <w:bCs/>
          <w:color w:val="auto"/>
          <w:sz w:val="24"/>
          <w:szCs w:val="24"/>
          <w:highlight w:val="none"/>
          <w:lang w:val="en-US" w:eastAsia="zh-CN"/>
        </w:rPr>
      </w:pPr>
    </w:p>
    <w:p w14:paraId="54570419">
      <w:pPr>
        <w:pStyle w:val="17"/>
        <w:rPr>
          <w:rFonts w:hint="eastAsia" w:ascii="宋体" w:hAnsi="宋体" w:cs="宋体"/>
          <w:b/>
          <w:bCs/>
          <w:color w:val="auto"/>
          <w:sz w:val="24"/>
          <w:szCs w:val="24"/>
          <w:highlight w:val="none"/>
          <w:lang w:val="en-US" w:eastAsia="zh-CN"/>
        </w:rPr>
      </w:pPr>
    </w:p>
    <w:p w14:paraId="32F03CB6">
      <w:pPr>
        <w:pStyle w:val="17"/>
        <w:rPr>
          <w:rFonts w:hint="eastAsia" w:ascii="宋体" w:hAnsi="宋体" w:cs="宋体"/>
          <w:b/>
          <w:bCs/>
          <w:color w:val="auto"/>
          <w:sz w:val="24"/>
          <w:szCs w:val="24"/>
          <w:highlight w:val="none"/>
          <w:lang w:val="en-US" w:eastAsia="zh-CN"/>
        </w:rPr>
      </w:pPr>
    </w:p>
    <w:p w14:paraId="40187722">
      <w:pPr>
        <w:pStyle w:val="17"/>
        <w:rPr>
          <w:rFonts w:hint="eastAsia" w:ascii="宋体" w:hAnsi="宋体" w:cs="宋体"/>
          <w:b/>
          <w:bCs/>
          <w:color w:val="auto"/>
          <w:sz w:val="24"/>
          <w:szCs w:val="24"/>
          <w:highlight w:val="none"/>
          <w:lang w:val="en-US" w:eastAsia="zh-CN"/>
        </w:rPr>
      </w:pPr>
    </w:p>
    <w:p w14:paraId="1753CE91">
      <w:pPr>
        <w:pStyle w:val="17"/>
        <w:rPr>
          <w:rFonts w:hint="eastAsia" w:ascii="宋体" w:hAnsi="宋体" w:cs="宋体"/>
          <w:b/>
          <w:bCs/>
          <w:color w:val="auto"/>
          <w:sz w:val="24"/>
          <w:szCs w:val="24"/>
          <w:highlight w:val="none"/>
          <w:lang w:val="en-US" w:eastAsia="zh-CN"/>
        </w:rPr>
      </w:pPr>
    </w:p>
    <w:p w14:paraId="7365675D">
      <w:pPr>
        <w:pStyle w:val="17"/>
        <w:rPr>
          <w:rFonts w:hint="eastAsia" w:ascii="宋体" w:hAnsi="宋体" w:cs="宋体"/>
          <w:b/>
          <w:bCs/>
          <w:color w:val="auto"/>
          <w:sz w:val="24"/>
          <w:szCs w:val="24"/>
          <w:highlight w:val="none"/>
          <w:lang w:val="en-US" w:eastAsia="zh-CN"/>
        </w:rPr>
      </w:pPr>
    </w:p>
    <w:p w14:paraId="62C5102F">
      <w:pPr>
        <w:pStyle w:val="17"/>
        <w:rPr>
          <w:rFonts w:hint="eastAsia" w:ascii="宋体" w:hAnsi="宋体" w:cs="宋体"/>
          <w:b/>
          <w:bCs/>
          <w:color w:val="auto"/>
          <w:sz w:val="24"/>
          <w:szCs w:val="24"/>
          <w:highlight w:val="none"/>
          <w:lang w:val="en-US" w:eastAsia="zh-CN"/>
        </w:rPr>
      </w:pPr>
    </w:p>
    <w:p w14:paraId="1AD272A3">
      <w:pPr>
        <w:pStyle w:val="17"/>
        <w:rPr>
          <w:rFonts w:hint="eastAsia" w:ascii="宋体" w:hAnsi="宋体" w:cs="宋体"/>
          <w:b/>
          <w:bCs/>
          <w:color w:val="auto"/>
          <w:sz w:val="24"/>
          <w:szCs w:val="24"/>
          <w:highlight w:val="none"/>
          <w:lang w:val="en-US" w:eastAsia="zh-CN"/>
        </w:rPr>
      </w:pPr>
    </w:p>
    <w:p w14:paraId="5A0B4555">
      <w:pPr>
        <w:pStyle w:val="17"/>
        <w:rPr>
          <w:rFonts w:hint="eastAsia" w:ascii="宋体" w:hAnsi="宋体" w:cs="宋体"/>
          <w:b/>
          <w:bCs/>
          <w:color w:val="auto"/>
          <w:sz w:val="24"/>
          <w:szCs w:val="24"/>
          <w:highlight w:val="none"/>
          <w:lang w:val="en-US" w:eastAsia="zh-CN"/>
        </w:rPr>
      </w:pPr>
    </w:p>
    <w:p w14:paraId="55342933">
      <w:pPr>
        <w:numPr>
          <w:ilvl w:val="0"/>
          <w:numId w:val="0"/>
        </w:numPr>
        <w:jc w:val="center"/>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val="en-US" w:eastAsia="zh-CN"/>
        </w:rPr>
        <w:t>8.</w:t>
      </w:r>
      <w:r>
        <w:rPr>
          <w:rFonts w:hint="eastAsia" w:ascii="宋体" w:hAnsi="宋体" w:cs="宋体"/>
          <w:b/>
          <w:bCs/>
          <w:color w:val="auto"/>
          <w:sz w:val="24"/>
          <w:szCs w:val="24"/>
          <w:highlight w:val="none"/>
          <w:lang w:eastAsia="zh-CN"/>
        </w:rPr>
        <w:t>同类项目合同案例及相关证明资料</w:t>
      </w:r>
      <w:r>
        <w:rPr>
          <w:rFonts w:hint="eastAsia" w:ascii="宋体" w:hAnsi="宋体" w:eastAsia="宋体" w:cs="宋体"/>
          <w:b/>
          <w:bCs/>
          <w:color w:val="auto"/>
          <w:sz w:val="24"/>
          <w:szCs w:val="24"/>
          <w:highlight w:val="none"/>
        </w:rPr>
        <w:t>（附</w:t>
      </w:r>
      <w:r>
        <w:rPr>
          <w:rFonts w:hint="eastAsia" w:ascii="宋体" w:hAnsi="宋体" w:cs="宋体"/>
          <w:b/>
          <w:bCs/>
          <w:color w:val="auto"/>
          <w:sz w:val="24"/>
          <w:szCs w:val="24"/>
          <w:highlight w:val="none"/>
          <w:lang w:val="en-US" w:eastAsia="zh-CN"/>
        </w:rPr>
        <w:t>相关证明材料原件</w:t>
      </w:r>
      <w:r>
        <w:rPr>
          <w:rFonts w:hint="eastAsia" w:ascii="宋体" w:hAnsi="宋体" w:eastAsia="宋体" w:cs="宋体"/>
          <w:b/>
          <w:bCs/>
          <w:color w:val="auto"/>
          <w:sz w:val="24"/>
          <w:szCs w:val="24"/>
          <w:highlight w:val="none"/>
        </w:rPr>
        <w:t>扫描件）</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格式</w:t>
      </w:r>
      <w:r>
        <w:rPr>
          <w:rFonts w:hint="eastAsia" w:ascii="宋体" w:hAnsi="宋体" w:cs="宋体"/>
          <w:b/>
          <w:bCs/>
          <w:color w:val="auto"/>
          <w:sz w:val="24"/>
          <w:szCs w:val="24"/>
          <w:highlight w:val="none"/>
          <w:lang w:eastAsia="zh-CN"/>
        </w:rPr>
        <w:t>）</w:t>
      </w:r>
    </w:p>
    <w:p w14:paraId="4644760C">
      <w:pPr>
        <w:pStyle w:val="17"/>
        <w:numPr>
          <w:ilvl w:val="0"/>
          <w:numId w:val="0"/>
        </w:numPr>
        <w:rPr>
          <w:rFonts w:hint="eastAsia"/>
          <w:highlight w:val="none"/>
          <w:lang w:val="en-US" w:eastAsia="zh-CN"/>
        </w:rPr>
      </w:pP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652"/>
        <w:gridCol w:w="2640"/>
        <w:gridCol w:w="1605"/>
        <w:gridCol w:w="1350"/>
        <w:gridCol w:w="818"/>
      </w:tblGrid>
      <w:tr w14:paraId="79ABAD3E">
        <w:tblPrEx>
          <w:tblCellMar>
            <w:top w:w="0" w:type="dxa"/>
            <w:left w:w="108" w:type="dxa"/>
            <w:bottom w:w="0" w:type="dxa"/>
            <w:right w:w="108" w:type="dxa"/>
          </w:tblCellMar>
        </w:tblPrEx>
        <w:trPr>
          <w:trHeight w:val="704" w:hRule="atLeast"/>
          <w:jc w:val="center"/>
        </w:trPr>
        <w:tc>
          <w:tcPr>
            <w:tcW w:w="818" w:type="dxa"/>
            <w:noWrap w:val="0"/>
            <w:vAlign w:val="center"/>
          </w:tcPr>
          <w:p w14:paraId="2550F09A">
            <w:pPr>
              <w:spacing w:line="50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1652" w:type="dxa"/>
            <w:noWrap w:val="0"/>
            <w:vAlign w:val="center"/>
          </w:tcPr>
          <w:p w14:paraId="3263DB35">
            <w:pPr>
              <w:spacing w:line="50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项目名称</w:t>
            </w:r>
          </w:p>
        </w:tc>
        <w:tc>
          <w:tcPr>
            <w:tcW w:w="2640" w:type="dxa"/>
            <w:noWrap w:val="0"/>
            <w:vAlign w:val="center"/>
          </w:tcPr>
          <w:p w14:paraId="67E688F4">
            <w:pPr>
              <w:spacing w:line="500" w:lineRule="exact"/>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项目业主</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联系人及联系方式</w:t>
            </w:r>
          </w:p>
        </w:tc>
        <w:tc>
          <w:tcPr>
            <w:tcW w:w="1605" w:type="dxa"/>
            <w:noWrap w:val="0"/>
            <w:vAlign w:val="center"/>
          </w:tcPr>
          <w:p w14:paraId="0B8E30D6">
            <w:pPr>
              <w:spacing w:line="50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合同价格</w:t>
            </w:r>
          </w:p>
        </w:tc>
        <w:tc>
          <w:tcPr>
            <w:tcW w:w="1350" w:type="dxa"/>
            <w:noWrap w:val="0"/>
            <w:vAlign w:val="center"/>
          </w:tcPr>
          <w:p w14:paraId="5C46FCE5">
            <w:pPr>
              <w:spacing w:line="50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完成时间</w:t>
            </w:r>
          </w:p>
        </w:tc>
        <w:tc>
          <w:tcPr>
            <w:tcW w:w="818" w:type="dxa"/>
            <w:noWrap w:val="0"/>
            <w:vAlign w:val="center"/>
          </w:tcPr>
          <w:p w14:paraId="07A8D8CF">
            <w:pPr>
              <w:spacing w:line="50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备注</w:t>
            </w:r>
          </w:p>
        </w:tc>
      </w:tr>
      <w:tr w14:paraId="7F2D0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818" w:type="dxa"/>
            <w:noWrap w:val="0"/>
            <w:vAlign w:val="center"/>
          </w:tcPr>
          <w:p w14:paraId="16797B67">
            <w:pPr>
              <w:spacing w:line="50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1652" w:type="dxa"/>
            <w:noWrap w:val="0"/>
            <w:vAlign w:val="center"/>
          </w:tcPr>
          <w:p w14:paraId="46D565F2">
            <w:pPr>
              <w:spacing w:line="500" w:lineRule="exact"/>
              <w:jc w:val="center"/>
              <w:rPr>
                <w:rFonts w:hint="eastAsia" w:ascii="宋体" w:hAnsi="宋体" w:eastAsia="宋体" w:cs="宋体"/>
                <w:kern w:val="0"/>
                <w:sz w:val="24"/>
                <w:szCs w:val="24"/>
                <w:highlight w:val="none"/>
              </w:rPr>
            </w:pPr>
          </w:p>
        </w:tc>
        <w:tc>
          <w:tcPr>
            <w:tcW w:w="2640" w:type="dxa"/>
            <w:noWrap w:val="0"/>
            <w:vAlign w:val="center"/>
          </w:tcPr>
          <w:p w14:paraId="58654116">
            <w:pPr>
              <w:spacing w:line="500" w:lineRule="exact"/>
              <w:jc w:val="center"/>
              <w:rPr>
                <w:rFonts w:hint="eastAsia" w:ascii="宋体" w:hAnsi="宋体" w:eastAsia="宋体" w:cs="宋体"/>
                <w:b/>
                <w:kern w:val="0"/>
                <w:sz w:val="24"/>
                <w:szCs w:val="24"/>
                <w:highlight w:val="none"/>
              </w:rPr>
            </w:pPr>
          </w:p>
        </w:tc>
        <w:tc>
          <w:tcPr>
            <w:tcW w:w="1605" w:type="dxa"/>
            <w:noWrap w:val="0"/>
            <w:vAlign w:val="center"/>
          </w:tcPr>
          <w:p w14:paraId="243CD199">
            <w:pPr>
              <w:spacing w:line="500" w:lineRule="exact"/>
              <w:jc w:val="center"/>
              <w:rPr>
                <w:rFonts w:hint="eastAsia" w:ascii="宋体" w:hAnsi="宋体" w:eastAsia="宋体" w:cs="宋体"/>
                <w:b/>
                <w:kern w:val="0"/>
                <w:sz w:val="24"/>
                <w:szCs w:val="24"/>
                <w:highlight w:val="none"/>
              </w:rPr>
            </w:pPr>
          </w:p>
        </w:tc>
        <w:tc>
          <w:tcPr>
            <w:tcW w:w="1350" w:type="dxa"/>
            <w:noWrap w:val="0"/>
            <w:vAlign w:val="center"/>
          </w:tcPr>
          <w:p w14:paraId="290AD1C8">
            <w:pPr>
              <w:spacing w:line="500" w:lineRule="exact"/>
              <w:jc w:val="center"/>
              <w:rPr>
                <w:rFonts w:hint="eastAsia" w:ascii="宋体" w:hAnsi="宋体" w:eastAsia="宋体" w:cs="宋体"/>
                <w:b/>
                <w:kern w:val="0"/>
                <w:sz w:val="24"/>
                <w:szCs w:val="24"/>
                <w:highlight w:val="none"/>
              </w:rPr>
            </w:pPr>
          </w:p>
        </w:tc>
        <w:tc>
          <w:tcPr>
            <w:tcW w:w="818" w:type="dxa"/>
            <w:noWrap w:val="0"/>
            <w:vAlign w:val="center"/>
          </w:tcPr>
          <w:p w14:paraId="74DFB804">
            <w:pPr>
              <w:spacing w:line="500" w:lineRule="exact"/>
              <w:jc w:val="center"/>
              <w:rPr>
                <w:rFonts w:hint="eastAsia" w:ascii="宋体" w:hAnsi="宋体" w:eastAsia="宋体" w:cs="宋体"/>
                <w:b/>
                <w:kern w:val="0"/>
                <w:sz w:val="24"/>
                <w:szCs w:val="24"/>
                <w:highlight w:val="none"/>
              </w:rPr>
            </w:pPr>
          </w:p>
        </w:tc>
      </w:tr>
      <w:tr w14:paraId="05FAA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818" w:type="dxa"/>
            <w:noWrap w:val="0"/>
            <w:vAlign w:val="center"/>
          </w:tcPr>
          <w:p w14:paraId="0AD87FD1">
            <w:pPr>
              <w:spacing w:line="500" w:lineRule="exact"/>
              <w:jc w:val="center"/>
              <w:rPr>
                <w:rFonts w:hint="eastAsia" w:ascii="宋体" w:hAnsi="宋体" w:eastAsia="宋体" w:cs="宋体"/>
                <w:b/>
                <w:kern w:val="0"/>
                <w:sz w:val="24"/>
                <w:szCs w:val="24"/>
                <w:highlight w:val="none"/>
              </w:rPr>
            </w:pPr>
            <w:r>
              <w:rPr>
                <w:rFonts w:hint="eastAsia" w:ascii="宋体" w:hAnsi="宋体" w:eastAsia="宋体" w:cs="宋体"/>
                <w:kern w:val="0"/>
                <w:sz w:val="24"/>
                <w:szCs w:val="24"/>
                <w:highlight w:val="none"/>
              </w:rPr>
              <w:t>2</w:t>
            </w:r>
          </w:p>
        </w:tc>
        <w:tc>
          <w:tcPr>
            <w:tcW w:w="1652" w:type="dxa"/>
            <w:noWrap w:val="0"/>
            <w:vAlign w:val="center"/>
          </w:tcPr>
          <w:p w14:paraId="3D175300">
            <w:pPr>
              <w:spacing w:line="500" w:lineRule="exact"/>
              <w:jc w:val="center"/>
              <w:rPr>
                <w:rFonts w:hint="eastAsia" w:ascii="宋体" w:hAnsi="宋体" w:eastAsia="宋体" w:cs="宋体"/>
                <w:b/>
                <w:kern w:val="0"/>
                <w:sz w:val="24"/>
                <w:szCs w:val="24"/>
                <w:highlight w:val="none"/>
              </w:rPr>
            </w:pPr>
          </w:p>
        </w:tc>
        <w:tc>
          <w:tcPr>
            <w:tcW w:w="2640" w:type="dxa"/>
            <w:noWrap w:val="0"/>
            <w:vAlign w:val="center"/>
          </w:tcPr>
          <w:p w14:paraId="4E0BE5BD">
            <w:pPr>
              <w:spacing w:line="500" w:lineRule="exact"/>
              <w:jc w:val="center"/>
              <w:rPr>
                <w:rFonts w:hint="eastAsia" w:ascii="宋体" w:hAnsi="宋体" w:eastAsia="宋体" w:cs="宋体"/>
                <w:b/>
                <w:kern w:val="0"/>
                <w:sz w:val="24"/>
                <w:szCs w:val="24"/>
                <w:highlight w:val="none"/>
              </w:rPr>
            </w:pPr>
          </w:p>
        </w:tc>
        <w:tc>
          <w:tcPr>
            <w:tcW w:w="1605" w:type="dxa"/>
            <w:noWrap w:val="0"/>
            <w:vAlign w:val="center"/>
          </w:tcPr>
          <w:p w14:paraId="5E6C0A4C">
            <w:pPr>
              <w:spacing w:line="500" w:lineRule="exact"/>
              <w:jc w:val="center"/>
              <w:rPr>
                <w:rFonts w:hint="eastAsia" w:ascii="宋体" w:hAnsi="宋体" w:eastAsia="宋体" w:cs="宋体"/>
                <w:b/>
                <w:kern w:val="0"/>
                <w:sz w:val="24"/>
                <w:szCs w:val="24"/>
                <w:highlight w:val="none"/>
              </w:rPr>
            </w:pPr>
          </w:p>
        </w:tc>
        <w:tc>
          <w:tcPr>
            <w:tcW w:w="1350" w:type="dxa"/>
            <w:noWrap w:val="0"/>
            <w:vAlign w:val="center"/>
          </w:tcPr>
          <w:p w14:paraId="62E266C1">
            <w:pPr>
              <w:spacing w:line="500" w:lineRule="exact"/>
              <w:jc w:val="center"/>
              <w:rPr>
                <w:rFonts w:hint="eastAsia" w:ascii="宋体" w:hAnsi="宋体" w:eastAsia="宋体" w:cs="宋体"/>
                <w:b/>
                <w:kern w:val="0"/>
                <w:sz w:val="24"/>
                <w:szCs w:val="24"/>
                <w:highlight w:val="none"/>
              </w:rPr>
            </w:pPr>
          </w:p>
        </w:tc>
        <w:tc>
          <w:tcPr>
            <w:tcW w:w="818" w:type="dxa"/>
            <w:noWrap w:val="0"/>
            <w:vAlign w:val="center"/>
          </w:tcPr>
          <w:p w14:paraId="293E1FCA">
            <w:pPr>
              <w:spacing w:line="500" w:lineRule="exact"/>
              <w:jc w:val="center"/>
              <w:rPr>
                <w:rFonts w:hint="eastAsia" w:ascii="宋体" w:hAnsi="宋体" w:eastAsia="宋体" w:cs="宋体"/>
                <w:b/>
                <w:kern w:val="0"/>
                <w:sz w:val="24"/>
                <w:szCs w:val="24"/>
                <w:highlight w:val="none"/>
              </w:rPr>
            </w:pPr>
          </w:p>
        </w:tc>
      </w:tr>
      <w:tr w14:paraId="7F079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18" w:type="dxa"/>
            <w:noWrap w:val="0"/>
            <w:vAlign w:val="center"/>
          </w:tcPr>
          <w:p w14:paraId="7C237CCD">
            <w:pPr>
              <w:spacing w:line="50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p>
        </w:tc>
        <w:tc>
          <w:tcPr>
            <w:tcW w:w="1652" w:type="dxa"/>
            <w:noWrap w:val="0"/>
            <w:vAlign w:val="center"/>
          </w:tcPr>
          <w:p w14:paraId="4F41BCA8">
            <w:pPr>
              <w:spacing w:line="500" w:lineRule="exact"/>
              <w:jc w:val="center"/>
              <w:rPr>
                <w:rFonts w:hint="eastAsia" w:ascii="宋体" w:hAnsi="宋体" w:eastAsia="宋体" w:cs="宋体"/>
                <w:b/>
                <w:kern w:val="0"/>
                <w:sz w:val="24"/>
                <w:szCs w:val="24"/>
                <w:highlight w:val="none"/>
              </w:rPr>
            </w:pPr>
          </w:p>
        </w:tc>
        <w:tc>
          <w:tcPr>
            <w:tcW w:w="2640" w:type="dxa"/>
            <w:noWrap w:val="0"/>
            <w:vAlign w:val="center"/>
          </w:tcPr>
          <w:p w14:paraId="6C00AA2C">
            <w:pPr>
              <w:spacing w:line="500" w:lineRule="exact"/>
              <w:jc w:val="center"/>
              <w:rPr>
                <w:rFonts w:hint="eastAsia" w:ascii="宋体" w:hAnsi="宋体" w:eastAsia="宋体" w:cs="宋体"/>
                <w:b/>
                <w:kern w:val="0"/>
                <w:sz w:val="24"/>
                <w:szCs w:val="24"/>
                <w:highlight w:val="none"/>
              </w:rPr>
            </w:pPr>
          </w:p>
        </w:tc>
        <w:tc>
          <w:tcPr>
            <w:tcW w:w="1605" w:type="dxa"/>
            <w:noWrap w:val="0"/>
            <w:vAlign w:val="center"/>
          </w:tcPr>
          <w:p w14:paraId="4D2C2382">
            <w:pPr>
              <w:spacing w:line="500" w:lineRule="exact"/>
              <w:jc w:val="center"/>
              <w:rPr>
                <w:rFonts w:hint="eastAsia" w:ascii="宋体" w:hAnsi="宋体" w:eastAsia="宋体" w:cs="宋体"/>
                <w:b/>
                <w:kern w:val="0"/>
                <w:sz w:val="24"/>
                <w:szCs w:val="24"/>
                <w:highlight w:val="none"/>
              </w:rPr>
            </w:pPr>
          </w:p>
        </w:tc>
        <w:tc>
          <w:tcPr>
            <w:tcW w:w="1350" w:type="dxa"/>
            <w:noWrap w:val="0"/>
            <w:vAlign w:val="center"/>
          </w:tcPr>
          <w:p w14:paraId="72E8819C">
            <w:pPr>
              <w:spacing w:line="500" w:lineRule="exact"/>
              <w:jc w:val="center"/>
              <w:rPr>
                <w:rFonts w:hint="eastAsia" w:ascii="宋体" w:hAnsi="宋体" w:eastAsia="宋体" w:cs="宋体"/>
                <w:b/>
                <w:kern w:val="0"/>
                <w:sz w:val="24"/>
                <w:szCs w:val="24"/>
                <w:highlight w:val="none"/>
              </w:rPr>
            </w:pPr>
          </w:p>
        </w:tc>
        <w:tc>
          <w:tcPr>
            <w:tcW w:w="818" w:type="dxa"/>
            <w:noWrap w:val="0"/>
            <w:vAlign w:val="center"/>
          </w:tcPr>
          <w:p w14:paraId="7C765B39">
            <w:pPr>
              <w:spacing w:line="500" w:lineRule="exact"/>
              <w:jc w:val="center"/>
              <w:rPr>
                <w:rFonts w:hint="eastAsia" w:ascii="宋体" w:hAnsi="宋体" w:eastAsia="宋体" w:cs="宋体"/>
                <w:b/>
                <w:kern w:val="0"/>
                <w:sz w:val="24"/>
                <w:szCs w:val="24"/>
                <w:highlight w:val="none"/>
              </w:rPr>
            </w:pPr>
          </w:p>
        </w:tc>
      </w:tr>
      <w:tr w14:paraId="04A5B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18" w:type="dxa"/>
            <w:noWrap w:val="0"/>
            <w:vAlign w:val="center"/>
          </w:tcPr>
          <w:p w14:paraId="13B9A60F">
            <w:pPr>
              <w:spacing w:line="500" w:lineRule="exact"/>
              <w:jc w:val="center"/>
              <w:rPr>
                <w:rFonts w:hint="eastAsia" w:ascii="宋体" w:hAnsi="宋体" w:eastAsia="宋体" w:cs="宋体"/>
                <w:kern w:val="0"/>
                <w:sz w:val="24"/>
                <w:szCs w:val="24"/>
                <w:highlight w:val="none"/>
              </w:rPr>
            </w:pPr>
          </w:p>
        </w:tc>
        <w:tc>
          <w:tcPr>
            <w:tcW w:w="1652" w:type="dxa"/>
            <w:noWrap w:val="0"/>
            <w:vAlign w:val="center"/>
          </w:tcPr>
          <w:p w14:paraId="415828DB">
            <w:pPr>
              <w:spacing w:line="500" w:lineRule="exact"/>
              <w:jc w:val="center"/>
              <w:rPr>
                <w:rFonts w:hint="eastAsia" w:ascii="宋体" w:hAnsi="宋体" w:eastAsia="宋体" w:cs="宋体"/>
                <w:b/>
                <w:kern w:val="0"/>
                <w:sz w:val="24"/>
                <w:szCs w:val="24"/>
                <w:highlight w:val="none"/>
              </w:rPr>
            </w:pPr>
          </w:p>
        </w:tc>
        <w:tc>
          <w:tcPr>
            <w:tcW w:w="2640" w:type="dxa"/>
            <w:noWrap w:val="0"/>
            <w:vAlign w:val="center"/>
          </w:tcPr>
          <w:p w14:paraId="6BBB2B8D">
            <w:pPr>
              <w:spacing w:line="500" w:lineRule="exact"/>
              <w:jc w:val="center"/>
              <w:rPr>
                <w:rFonts w:hint="eastAsia" w:ascii="宋体" w:hAnsi="宋体" w:eastAsia="宋体" w:cs="宋体"/>
                <w:b/>
                <w:kern w:val="0"/>
                <w:sz w:val="24"/>
                <w:szCs w:val="24"/>
                <w:highlight w:val="none"/>
              </w:rPr>
            </w:pPr>
          </w:p>
        </w:tc>
        <w:tc>
          <w:tcPr>
            <w:tcW w:w="1605" w:type="dxa"/>
            <w:noWrap w:val="0"/>
            <w:vAlign w:val="center"/>
          </w:tcPr>
          <w:p w14:paraId="15192935">
            <w:pPr>
              <w:spacing w:line="500" w:lineRule="exact"/>
              <w:jc w:val="center"/>
              <w:rPr>
                <w:rFonts w:hint="eastAsia" w:ascii="宋体" w:hAnsi="宋体" w:eastAsia="宋体" w:cs="宋体"/>
                <w:b/>
                <w:kern w:val="0"/>
                <w:sz w:val="24"/>
                <w:szCs w:val="24"/>
                <w:highlight w:val="none"/>
              </w:rPr>
            </w:pPr>
          </w:p>
        </w:tc>
        <w:tc>
          <w:tcPr>
            <w:tcW w:w="1350" w:type="dxa"/>
            <w:noWrap w:val="0"/>
            <w:vAlign w:val="center"/>
          </w:tcPr>
          <w:p w14:paraId="6BED61A1">
            <w:pPr>
              <w:spacing w:line="500" w:lineRule="exact"/>
              <w:jc w:val="center"/>
              <w:rPr>
                <w:rFonts w:hint="eastAsia" w:ascii="宋体" w:hAnsi="宋体" w:eastAsia="宋体" w:cs="宋体"/>
                <w:b/>
                <w:kern w:val="0"/>
                <w:sz w:val="24"/>
                <w:szCs w:val="24"/>
                <w:highlight w:val="none"/>
              </w:rPr>
            </w:pPr>
          </w:p>
        </w:tc>
        <w:tc>
          <w:tcPr>
            <w:tcW w:w="818" w:type="dxa"/>
            <w:noWrap w:val="0"/>
            <w:vAlign w:val="center"/>
          </w:tcPr>
          <w:p w14:paraId="4A28B230">
            <w:pPr>
              <w:spacing w:line="500" w:lineRule="exact"/>
              <w:jc w:val="center"/>
              <w:rPr>
                <w:rFonts w:hint="eastAsia" w:ascii="宋体" w:hAnsi="宋体" w:eastAsia="宋体" w:cs="宋体"/>
                <w:b/>
                <w:kern w:val="0"/>
                <w:sz w:val="24"/>
                <w:szCs w:val="24"/>
                <w:highlight w:val="none"/>
              </w:rPr>
            </w:pPr>
          </w:p>
        </w:tc>
      </w:tr>
      <w:tr w14:paraId="00641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18" w:type="dxa"/>
            <w:noWrap w:val="0"/>
            <w:vAlign w:val="center"/>
          </w:tcPr>
          <w:p w14:paraId="43817B89">
            <w:pPr>
              <w:spacing w:line="500" w:lineRule="exact"/>
              <w:jc w:val="center"/>
              <w:rPr>
                <w:rFonts w:hint="eastAsia" w:ascii="宋体" w:hAnsi="宋体" w:eastAsia="宋体" w:cs="宋体"/>
                <w:kern w:val="0"/>
                <w:sz w:val="24"/>
                <w:szCs w:val="24"/>
                <w:highlight w:val="none"/>
              </w:rPr>
            </w:pPr>
            <w:r>
              <w:rPr>
                <w:rFonts w:hint="eastAsia" w:ascii="宋体" w:hAnsi="宋体" w:eastAsia="宋体" w:cs="宋体"/>
                <w:b/>
                <w:kern w:val="0"/>
                <w:sz w:val="24"/>
                <w:szCs w:val="24"/>
                <w:highlight w:val="none"/>
              </w:rPr>
              <w:t>……</w:t>
            </w:r>
          </w:p>
        </w:tc>
        <w:tc>
          <w:tcPr>
            <w:tcW w:w="1652" w:type="dxa"/>
            <w:noWrap w:val="0"/>
            <w:vAlign w:val="center"/>
          </w:tcPr>
          <w:p w14:paraId="1483BD27">
            <w:pPr>
              <w:spacing w:line="500" w:lineRule="exact"/>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w:t>
            </w:r>
          </w:p>
        </w:tc>
        <w:tc>
          <w:tcPr>
            <w:tcW w:w="2640" w:type="dxa"/>
            <w:noWrap w:val="0"/>
            <w:vAlign w:val="center"/>
          </w:tcPr>
          <w:p w14:paraId="377323A1">
            <w:pPr>
              <w:spacing w:line="500" w:lineRule="exact"/>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w:t>
            </w:r>
          </w:p>
        </w:tc>
        <w:tc>
          <w:tcPr>
            <w:tcW w:w="1605" w:type="dxa"/>
            <w:noWrap w:val="0"/>
            <w:vAlign w:val="center"/>
          </w:tcPr>
          <w:p w14:paraId="181F2B73">
            <w:pPr>
              <w:spacing w:line="500" w:lineRule="exact"/>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w:t>
            </w:r>
          </w:p>
        </w:tc>
        <w:tc>
          <w:tcPr>
            <w:tcW w:w="1350" w:type="dxa"/>
            <w:noWrap w:val="0"/>
            <w:vAlign w:val="center"/>
          </w:tcPr>
          <w:p w14:paraId="0D35406C">
            <w:pPr>
              <w:spacing w:line="500" w:lineRule="exact"/>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w:t>
            </w:r>
          </w:p>
        </w:tc>
        <w:tc>
          <w:tcPr>
            <w:tcW w:w="818" w:type="dxa"/>
            <w:noWrap w:val="0"/>
            <w:vAlign w:val="center"/>
          </w:tcPr>
          <w:p w14:paraId="13E4796E">
            <w:pPr>
              <w:spacing w:line="500" w:lineRule="exact"/>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w:t>
            </w:r>
          </w:p>
        </w:tc>
      </w:tr>
    </w:tbl>
    <w:p w14:paraId="1348AAB9">
      <w:pPr>
        <w:ind w:right="357"/>
        <w:rPr>
          <w:rFonts w:hint="eastAsia" w:ascii="宋体" w:hAnsi="宋体" w:eastAsia="宋体" w:cs="宋体"/>
          <w:b/>
          <w:bCs/>
          <w:sz w:val="24"/>
          <w:highlight w:val="none"/>
        </w:rPr>
      </w:pPr>
      <w:r>
        <w:rPr>
          <w:rFonts w:hint="eastAsia" w:ascii="宋体" w:hAnsi="宋体" w:eastAsia="宋体" w:cs="宋体"/>
          <w:b/>
          <w:bCs/>
          <w:sz w:val="24"/>
          <w:highlight w:val="none"/>
        </w:rPr>
        <w:t>注：按顺序附</w:t>
      </w:r>
      <w:r>
        <w:rPr>
          <w:rFonts w:hint="eastAsia" w:ascii="宋体" w:hAnsi="宋体" w:cs="宋体"/>
          <w:b/>
          <w:bCs/>
          <w:color w:val="auto"/>
          <w:sz w:val="24"/>
          <w:szCs w:val="24"/>
          <w:highlight w:val="none"/>
          <w:lang w:val="en-US" w:eastAsia="zh-CN"/>
        </w:rPr>
        <w:t>相关证明材料原件</w:t>
      </w:r>
      <w:r>
        <w:rPr>
          <w:rFonts w:hint="eastAsia" w:ascii="宋体" w:hAnsi="宋体" w:eastAsia="宋体" w:cs="宋体"/>
          <w:b/>
          <w:bCs/>
          <w:sz w:val="24"/>
          <w:highlight w:val="none"/>
        </w:rPr>
        <w:t>扫描件。</w:t>
      </w:r>
    </w:p>
    <w:p w14:paraId="08547E93">
      <w:pPr>
        <w:pStyle w:val="13"/>
        <w:rPr>
          <w:rFonts w:hint="eastAsia" w:ascii="宋体" w:hAnsi="宋体" w:eastAsia="宋体" w:cs="宋体"/>
          <w:highlight w:val="none"/>
          <w:lang w:val="en-US" w:eastAsia="zh-CN"/>
        </w:rPr>
      </w:pPr>
    </w:p>
    <w:p w14:paraId="18D2C070">
      <w:pPr>
        <w:pStyle w:val="13"/>
        <w:rPr>
          <w:rFonts w:hint="eastAsia" w:ascii="宋体" w:hAnsi="宋体" w:eastAsia="宋体" w:cs="宋体"/>
          <w:highlight w:val="none"/>
          <w:lang w:val="en-US" w:eastAsia="zh-CN"/>
        </w:rPr>
      </w:pPr>
    </w:p>
    <w:p w14:paraId="6614C963">
      <w:pPr>
        <w:pStyle w:val="13"/>
        <w:rPr>
          <w:rFonts w:hint="eastAsia" w:ascii="宋体" w:hAnsi="宋体" w:eastAsia="宋体" w:cs="宋体"/>
          <w:highlight w:val="none"/>
          <w:lang w:val="en-US" w:eastAsia="zh-CN"/>
        </w:rPr>
      </w:pPr>
    </w:p>
    <w:p w14:paraId="426FFC62">
      <w:pPr>
        <w:pStyle w:val="13"/>
        <w:rPr>
          <w:rFonts w:hint="eastAsia" w:ascii="宋体" w:hAnsi="宋体" w:eastAsia="宋体" w:cs="宋体"/>
          <w:highlight w:val="none"/>
          <w:lang w:val="en-US" w:eastAsia="zh-CN"/>
        </w:rPr>
      </w:pPr>
    </w:p>
    <w:p w14:paraId="008F329E">
      <w:pPr>
        <w:pStyle w:val="13"/>
        <w:rPr>
          <w:rFonts w:hint="eastAsia" w:ascii="宋体" w:hAnsi="宋体" w:eastAsia="宋体" w:cs="宋体"/>
          <w:highlight w:val="none"/>
          <w:lang w:val="en-US" w:eastAsia="zh-CN"/>
        </w:rPr>
      </w:pPr>
    </w:p>
    <w:p w14:paraId="34F40086">
      <w:pPr>
        <w:pStyle w:val="13"/>
        <w:rPr>
          <w:rFonts w:hint="eastAsia" w:ascii="宋体" w:hAnsi="宋体" w:eastAsia="宋体" w:cs="宋体"/>
          <w:highlight w:val="none"/>
          <w:lang w:val="en-US" w:eastAsia="zh-CN"/>
        </w:rPr>
      </w:pPr>
    </w:p>
    <w:p w14:paraId="5A8FFC15">
      <w:pPr>
        <w:pStyle w:val="13"/>
        <w:rPr>
          <w:rFonts w:hint="eastAsia" w:ascii="宋体" w:hAnsi="宋体" w:eastAsia="宋体" w:cs="宋体"/>
          <w:highlight w:val="none"/>
          <w:lang w:val="en-US" w:eastAsia="zh-CN"/>
        </w:rPr>
      </w:pPr>
    </w:p>
    <w:p w14:paraId="7159C451">
      <w:pPr>
        <w:pStyle w:val="13"/>
        <w:rPr>
          <w:rFonts w:hint="eastAsia" w:ascii="宋体" w:hAnsi="宋体" w:eastAsia="宋体" w:cs="宋体"/>
          <w:highlight w:val="none"/>
          <w:lang w:val="en-US" w:eastAsia="zh-CN"/>
        </w:rPr>
      </w:pPr>
    </w:p>
    <w:p w14:paraId="46268888">
      <w:pPr>
        <w:pStyle w:val="13"/>
        <w:rPr>
          <w:rFonts w:hint="eastAsia" w:ascii="宋体" w:hAnsi="宋体" w:eastAsia="宋体" w:cs="宋体"/>
          <w:highlight w:val="none"/>
          <w:lang w:val="en-US" w:eastAsia="zh-CN"/>
        </w:rPr>
      </w:pPr>
    </w:p>
    <w:p w14:paraId="06F42172">
      <w:pPr>
        <w:pStyle w:val="13"/>
        <w:rPr>
          <w:rFonts w:hint="eastAsia" w:ascii="宋体" w:hAnsi="宋体" w:eastAsia="宋体" w:cs="宋体"/>
          <w:highlight w:val="none"/>
          <w:lang w:val="en-US" w:eastAsia="zh-CN"/>
        </w:rPr>
      </w:pPr>
    </w:p>
    <w:p w14:paraId="2A1C446B">
      <w:pPr>
        <w:pStyle w:val="13"/>
        <w:rPr>
          <w:rFonts w:hint="eastAsia" w:ascii="宋体" w:hAnsi="宋体" w:eastAsia="宋体" w:cs="宋体"/>
          <w:highlight w:val="none"/>
          <w:lang w:val="en-US" w:eastAsia="zh-CN"/>
        </w:rPr>
      </w:pPr>
    </w:p>
    <w:p w14:paraId="599DCAF4">
      <w:pPr>
        <w:pStyle w:val="13"/>
        <w:rPr>
          <w:rFonts w:hint="eastAsia" w:ascii="宋体" w:hAnsi="宋体" w:eastAsia="宋体" w:cs="宋体"/>
          <w:highlight w:val="none"/>
          <w:lang w:val="en-US" w:eastAsia="zh-CN"/>
        </w:rPr>
      </w:pPr>
    </w:p>
    <w:p w14:paraId="0CD4E474">
      <w:pPr>
        <w:pStyle w:val="13"/>
        <w:rPr>
          <w:rFonts w:hint="eastAsia" w:ascii="宋体" w:hAnsi="宋体" w:eastAsia="宋体" w:cs="宋体"/>
          <w:highlight w:val="none"/>
          <w:lang w:val="en-US" w:eastAsia="zh-CN"/>
        </w:rPr>
      </w:pPr>
    </w:p>
    <w:p w14:paraId="689F2955">
      <w:pPr>
        <w:pStyle w:val="13"/>
        <w:rPr>
          <w:rFonts w:hint="eastAsia" w:ascii="宋体" w:hAnsi="宋体" w:eastAsia="宋体" w:cs="宋体"/>
          <w:highlight w:val="none"/>
          <w:lang w:val="en-US" w:eastAsia="zh-CN"/>
        </w:rPr>
      </w:pPr>
    </w:p>
    <w:p w14:paraId="2E166CA9">
      <w:pPr>
        <w:pStyle w:val="13"/>
        <w:rPr>
          <w:rFonts w:hint="eastAsia" w:ascii="宋体" w:hAnsi="宋体" w:eastAsia="宋体" w:cs="宋体"/>
          <w:highlight w:val="none"/>
          <w:lang w:val="en-US" w:eastAsia="zh-CN"/>
        </w:rPr>
      </w:pPr>
    </w:p>
    <w:p w14:paraId="78994E76">
      <w:pPr>
        <w:pStyle w:val="13"/>
        <w:rPr>
          <w:rFonts w:hint="eastAsia" w:ascii="宋体" w:hAnsi="宋体" w:eastAsia="宋体" w:cs="宋体"/>
          <w:highlight w:val="none"/>
          <w:lang w:val="en-US" w:eastAsia="zh-CN"/>
        </w:rPr>
      </w:pPr>
    </w:p>
    <w:p w14:paraId="164B6825">
      <w:pPr>
        <w:pStyle w:val="13"/>
        <w:rPr>
          <w:rFonts w:hint="eastAsia" w:ascii="宋体" w:hAnsi="宋体" w:eastAsia="宋体" w:cs="宋体"/>
          <w:highlight w:val="none"/>
          <w:lang w:val="en-US" w:eastAsia="zh-CN"/>
        </w:rPr>
      </w:pPr>
    </w:p>
    <w:p w14:paraId="3F8E7D62">
      <w:pPr>
        <w:pStyle w:val="13"/>
        <w:rPr>
          <w:rFonts w:hint="eastAsia" w:ascii="宋体" w:hAnsi="宋体" w:eastAsia="宋体" w:cs="宋体"/>
          <w:highlight w:val="none"/>
          <w:lang w:val="en-US" w:eastAsia="zh-CN"/>
        </w:rPr>
      </w:pPr>
    </w:p>
    <w:p w14:paraId="1F3E5ED9">
      <w:pPr>
        <w:pStyle w:val="13"/>
        <w:rPr>
          <w:rFonts w:hint="eastAsia" w:ascii="宋体" w:hAnsi="宋体" w:eastAsia="宋体" w:cs="宋体"/>
          <w:highlight w:val="none"/>
          <w:lang w:val="en-US" w:eastAsia="zh-CN"/>
        </w:rPr>
      </w:pPr>
    </w:p>
    <w:p w14:paraId="32BCD0AF">
      <w:pPr>
        <w:pStyle w:val="13"/>
        <w:rPr>
          <w:rFonts w:hint="eastAsia" w:ascii="宋体" w:hAnsi="宋体" w:eastAsia="宋体" w:cs="宋体"/>
          <w:highlight w:val="none"/>
          <w:lang w:val="en-US" w:eastAsia="zh-CN"/>
        </w:rPr>
      </w:pPr>
    </w:p>
    <w:p w14:paraId="609195C3">
      <w:pPr>
        <w:pStyle w:val="13"/>
        <w:rPr>
          <w:rFonts w:hint="eastAsia" w:ascii="宋体" w:hAnsi="宋体" w:eastAsia="宋体" w:cs="宋体"/>
          <w:highlight w:val="none"/>
          <w:lang w:val="en-US" w:eastAsia="zh-CN"/>
        </w:rPr>
      </w:pPr>
    </w:p>
    <w:p w14:paraId="7B9B5E36">
      <w:pPr>
        <w:rPr>
          <w:rFonts w:hint="eastAsia"/>
          <w:lang w:val="en-US" w:eastAsia="zh-CN"/>
        </w:rPr>
      </w:pPr>
    </w:p>
    <w:p w14:paraId="48DE6231">
      <w:pPr>
        <w:pStyle w:val="13"/>
        <w:spacing w:line="360" w:lineRule="auto"/>
        <w:jc w:val="center"/>
        <w:rPr>
          <w:rFonts w:hint="eastAsia" w:ascii="宋体" w:hAnsi="宋体" w:eastAsia="宋体" w:cs="宋体"/>
          <w:b/>
          <w:bCs/>
          <w:sz w:val="28"/>
          <w:szCs w:val="28"/>
          <w:highlight w:val="none"/>
          <w:lang w:eastAsia="zh-CN"/>
        </w:rPr>
      </w:pPr>
      <w:r>
        <w:rPr>
          <w:rFonts w:hint="eastAsia" w:ascii="宋体" w:hAnsi="宋体" w:cs="宋体"/>
          <w:b/>
          <w:bCs/>
          <w:color w:val="auto"/>
          <w:sz w:val="24"/>
          <w:szCs w:val="24"/>
          <w:highlight w:val="none"/>
          <w:lang w:val="en-US" w:eastAsia="zh-CN"/>
        </w:rPr>
        <w:t>9.</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认为需要提供的其</w:t>
      </w:r>
      <w:r>
        <w:rPr>
          <w:rFonts w:hint="eastAsia" w:ascii="宋体" w:hAnsi="宋体" w:cs="宋体"/>
          <w:b/>
          <w:bCs/>
          <w:color w:val="auto"/>
          <w:sz w:val="24"/>
          <w:szCs w:val="24"/>
          <w:highlight w:val="none"/>
          <w:lang w:val="en-US" w:eastAsia="zh-CN"/>
        </w:rPr>
        <w:t>他</w:t>
      </w:r>
      <w:r>
        <w:rPr>
          <w:rFonts w:hint="eastAsia" w:ascii="宋体" w:hAnsi="宋体" w:eastAsia="宋体" w:cs="宋体"/>
          <w:b/>
          <w:bCs/>
          <w:color w:val="auto"/>
          <w:sz w:val="24"/>
          <w:szCs w:val="24"/>
          <w:highlight w:val="none"/>
        </w:rPr>
        <w:t>材料</w:t>
      </w:r>
    </w:p>
    <w:p w14:paraId="580FDCD3">
      <w:pPr>
        <w:pStyle w:val="13"/>
        <w:spacing w:line="360" w:lineRule="auto"/>
        <w:jc w:val="center"/>
        <w:rPr>
          <w:rFonts w:hint="eastAsia" w:ascii="宋体" w:hAnsi="宋体" w:eastAsia="宋体" w:cs="宋体"/>
          <w:b/>
          <w:bCs/>
          <w:sz w:val="28"/>
          <w:szCs w:val="28"/>
          <w:highlight w:val="none"/>
          <w:lang w:eastAsia="zh-CN"/>
        </w:rPr>
        <w:sectPr>
          <w:pgSz w:w="11906" w:h="16838"/>
          <w:pgMar w:top="1440" w:right="1417" w:bottom="1440" w:left="141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3273F938">
      <w:pPr>
        <w:tabs>
          <w:tab w:val="left" w:pos="4000"/>
        </w:tabs>
        <w:snapToGrid w:val="0"/>
        <w:spacing w:line="360" w:lineRule="auto"/>
        <w:jc w:val="center"/>
        <w:rPr>
          <w:rFonts w:hint="eastAsia" w:ascii="宋体" w:hAnsi="宋体" w:eastAsia="宋体" w:cs="宋体"/>
          <w:b/>
          <w:bCs/>
          <w:sz w:val="28"/>
          <w:szCs w:val="28"/>
          <w:highlight w:val="none"/>
        </w:rPr>
      </w:pPr>
    </w:p>
    <w:p w14:paraId="14258365">
      <w:pPr>
        <w:pStyle w:val="13"/>
        <w:rPr>
          <w:rFonts w:hint="eastAsia" w:ascii="宋体" w:hAnsi="宋体" w:eastAsia="宋体" w:cs="宋体"/>
          <w:b/>
          <w:bCs/>
          <w:sz w:val="28"/>
          <w:szCs w:val="28"/>
          <w:highlight w:val="none"/>
        </w:rPr>
      </w:pPr>
    </w:p>
    <w:p w14:paraId="519CBC4B">
      <w:pPr>
        <w:pStyle w:val="13"/>
        <w:rPr>
          <w:rFonts w:hint="eastAsia" w:ascii="宋体" w:hAnsi="宋体" w:eastAsia="宋体" w:cs="宋体"/>
          <w:b/>
          <w:bCs/>
          <w:sz w:val="28"/>
          <w:szCs w:val="28"/>
          <w:highlight w:val="none"/>
        </w:rPr>
      </w:pPr>
    </w:p>
    <w:p w14:paraId="46BFBF68">
      <w:pPr>
        <w:pStyle w:val="13"/>
        <w:rPr>
          <w:rFonts w:hint="eastAsia" w:ascii="宋体" w:hAnsi="宋体" w:eastAsia="宋体" w:cs="宋体"/>
          <w:b/>
          <w:bCs/>
          <w:sz w:val="28"/>
          <w:szCs w:val="28"/>
          <w:highlight w:val="none"/>
        </w:rPr>
      </w:pPr>
    </w:p>
    <w:p w14:paraId="125C2527">
      <w:pPr>
        <w:pStyle w:val="13"/>
        <w:rPr>
          <w:rFonts w:hint="eastAsia" w:ascii="宋体" w:hAnsi="宋体" w:eastAsia="宋体" w:cs="宋体"/>
          <w:b/>
          <w:bCs/>
          <w:sz w:val="28"/>
          <w:szCs w:val="28"/>
          <w:highlight w:val="none"/>
        </w:rPr>
      </w:pPr>
    </w:p>
    <w:p w14:paraId="70F13CB1">
      <w:pPr>
        <w:pStyle w:val="13"/>
        <w:rPr>
          <w:rFonts w:hint="eastAsia" w:ascii="宋体" w:hAnsi="宋体" w:eastAsia="宋体" w:cs="宋体"/>
          <w:b/>
          <w:bCs/>
          <w:sz w:val="28"/>
          <w:szCs w:val="28"/>
          <w:highlight w:val="none"/>
        </w:rPr>
      </w:pPr>
    </w:p>
    <w:p w14:paraId="101A6E64">
      <w:pPr>
        <w:pStyle w:val="13"/>
        <w:rPr>
          <w:rFonts w:hint="eastAsia" w:ascii="宋体" w:hAnsi="宋体" w:eastAsia="宋体" w:cs="宋体"/>
          <w:b/>
          <w:bCs/>
          <w:sz w:val="28"/>
          <w:szCs w:val="28"/>
          <w:highlight w:val="none"/>
        </w:rPr>
      </w:pPr>
    </w:p>
    <w:p w14:paraId="1EDD20D3">
      <w:pPr>
        <w:pStyle w:val="13"/>
        <w:rPr>
          <w:rFonts w:hint="eastAsia" w:ascii="宋体" w:hAnsi="宋体" w:eastAsia="宋体" w:cs="宋体"/>
          <w:b/>
          <w:bCs/>
          <w:sz w:val="28"/>
          <w:szCs w:val="28"/>
          <w:highlight w:val="none"/>
        </w:rPr>
      </w:pPr>
    </w:p>
    <w:p w14:paraId="21973FD1">
      <w:pPr>
        <w:pStyle w:val="45"/>
        <w:keepNext/>
        <w:snapToGrid w:val="0"/>
        <w:spacing w:line="360" w:lineRule="auto"/>
        <w:jc w:val="center"/>
        <w:rPr>
          <w:rFonts w:hint="eastAsia" w:ascii="宋体" w:hAnsi="宋体" w:eastAsia="宋体" w:cs="宋体"/>
          <w:b/>
          <w:sz w:val="56"/>
          <w:szCs w:val="21"/>
          <w:highlight w:val="none"/>
        </w:rPr>
      </w:pPr>
      <w:r>
        <w:rPr>
          <w:rFonts w:hint="eastAsia" w:ascii="宋体" w:hAnsi="宋体" w:eastAsia="宋体" w:cs="宋体"/>
          <w:b/>
          <w:sz w:val="56"/>
          <w:szCs w:val="21"/>
          <w:highlight w:val="none"/>
        </w:rPr>
        <w:t>政</w:t>
      </w:r>
    </w:p>
    <w:p w14:paraId="2A89D8CF">
      <w:pPr>
        <w:pStyle w:val="45"/>
        <w:keepNext/>
        <w:snapToGrid w:val="0"/>
        <w:spacing w:line="360" w:lineRule="auto"/>
        <w:jc w:val="center"/>
        <w:rPr>
          <w:rFonts w:hint="eastAsia" w:ascii="宋体" w:hAnsi="宋体" w:eastAsia="宋体" w:cs="宋体"/>
          <w:b/>
          <w:sz w:val="56"/>
          <w:szCs w:val="21"/>
          <w:highlight w:val="none"/>
        </w:rPr>
      </w:pPr>
      <w:r>
        <w:rPr>
          <w:rFonts w:hint="eastAsia" w:ascii="宋体" w:hAnsi="宋体" w:eastAsia="宋体" w:cs="宋体"/>
          <w:b/>
          <w:sz w:val="56"/>
          <w:szCs w:val="21"/>
          <w:highlight w:val="none"/>
        </w:rPr>
        <w:t>策</w:t>
      </w:r>
    </w:p>
    <w:p w14:paraId="423DD6EF">
      <w:pPr>
        <w:pStyle w:val="45"/>
        <w:keepNext/>
        <w:snapToGrid w:val="0"/>
        <w:spacing w:line="360" w:lineRule="auto"/>
        <w:jc w:val="center"/>
        <w:rPr>
          <w:rFonts w:hint="eastAsia" w:ascii="宋体" w:hAnsi="宋体" w:eastAsia="宋体" w:cs="宋体"/>
          <w:b/>
          <w:sz w:val="56"/>
          <w:szCs w:val="21"/>
          <w:highlight w:val="none"/>
        </w:rPr>
      </w:pPr>
      <w:r>
        <w:rPr>
          <w:rFonts w:hint="eastAsia" w:ascii="宋体" w:hAnsi="宋体" w:eastAsia="宋体" w:cs="宋体"/>
          <w:b/>
          <w:sz w:val="56"/>
          <w:szCs w:val="21"/>
          <w:highlight w:val="none"/>
        </w:rPr>
        <w:t>性</w:t>
      </w:r>
    </w:p>
    <w:p w14:paraId="5F655288">
      <w:pPr>
        <w:pStyle w:val="45"/>
        <w:keepNext/>
        <w:snapToGrid w:val="0"/>
        <w:spacing w:line="360" w:lineRule="auto"/>
        <w:jc w:val="center"/>
        <w:rPr>
          <w:rFonts w:hint="eastAsia" w:ascii="宋体" w:hAnsi="宋体" w:eastAsia="宋体" w:cs="宋体"/>
          <w:b/>
          <w:sz w:val="56"/>
          <w:szCs w:val="21"/>
          <w:highlight w:val="none"/>
        </w:rPr>
      </w:pPr>
      <w:r>
        <w:rPr>
          <w:rFonts w:hint="eastAsia" w:ascii="宋体" w:hAnsi="宋体" w:eastAsia="宋体" w:cs="宋体"/>
          <w:b/>
          <w:sz w:val="56"/>
          <w:szCs w:val="21"/>
          <w:highlight w:val="none"/>
        </w:rPr>
        <w:t>要</w:t>
      </w:r>
    </w:p>
    <w:p w14:paraId="2FC3449A">
      <w:pPr>
        <w:pStyle w:val="45"/>
        <w:keepNext/>
        <w:snapToGrid w:val="0"/>
        <w:spacing w:line="360" w:lineRule="auto"/>
        <w:jc w:val="center"/>
        <w:rPr>
          <w:rFonts w:hint="eastAsia" w:ascii="宋体" w:hAnsi="宋体" w:eastAsia="宋体" w:cs="宋体"/>
          <w:b/>
          <w:sz w:val="56"/>
          <w:szCs w:val="21"/>
          <w:highlight w:val="none"/>
        </w:rPr>
      </w:pPr>
      <w:r>
        <w:rPr>
          <w:rFonts w:hint="eastAsia" w:ascii="宋体" w:hAnsi="宋体" w:eastAsia="宋体" w:cs="宋体"/>
          <w:b/>
          <w:sz w:val="56"/>
          <w:szCs w:val="21"/>
          <w:highlight w:val="none"/>
        </w:rPr>
        <w:t>求</w:t>
      </w:r>
    </w:p>
    <w:p w14:paraId="3E2FDE4D">
      <w:pPr>
        <w:pStyle w:val="45"/>
        <w:keepNext/>
        <w:snapToGrid w:val="0"/>
        <w:spacing w:line="360" w:lineRule="auto"/>
        <w:jc w:val="center"/>
        <w:rPr>
          <w:rFonts w:hint="eastAsia" w:ascii="宋体" w:hAnsi="宋体" w:eastAsia="宋体" w:cs="宋体"/>
          <w:b/>
          <w:sz w:val="56"/>
          <w:szCs w:val="21"/>
          <w:highlight w:val="none"/>
        </w:rPr>
      </w:pPr>
      <w:r>
        <w:rPr>
          <w:rFonts w:hint="eastAsia" w:ascii="宋体" w:hAnsi="宋体" w:eastAsia="宋体" w:cs="宋体"/>
          <w:b/>
          <w:sz w:val="56"/>
          <w:szCs w:val="21"/>
          <w:highlight w:val="none"/>
        </w:rPr>
        <w:t>部</w:t>
      </w:r>
    </w:p>
    <w:p w14:paraId="7557C627">
      <w:pPr>
        <w:tabs>
          <w:tab w:val="left" w:pos="4000"/>
        </w:tabs>
        <w:snapToGri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sz w:val="56"/>
          <w:szCs w:val="18"/>
          <w:highlight w:val="none"/>
        </w:rPr>
        <w:t>分</w:t>
      </w:r>
    </w:p>
    <w:p w14:paraId="133A9063">
      <w:pPr>
        <w:tabs>
          <w:tab w:val="left" w:pos="4000"/>
        </w:tabs>
        <w:snapToGrid w:val="0"/>
        <w:spacing w:line="360" w:lineRule="auto"/>
        <w:jc w:val="center"/>
        <w:rPr>
          <w:rFonts w:hint="eastAsia" w:ascii="宋体" w:hAnsi="宋体" w:eastAsia="宋体" w:cs="宋体"/>
          <w:b/>
          <w:bCs/>
          <w:sz w:val="28"/>
          <w:szCs w:val="28"/>
          <w:highlight w:val="none"/>
        </w:rPr>
      </w:pPr>
    </w:p>
    <w:p w14:paraId="5ECCD6D2">
      <w:pPr>
        <w:tabs>
          <w:tab w:val="left" w:pos="4000"/>
        </w:tabs>
        <w:snapToGrid w:val="0"/>
        <w:spacing w:line="360" w:lineRule="auto"/>
        <w:jc w:val="center"/>
        <w:rPr>
          <w:rFonts w:hint="eastAsia" w:ascii="宋体" w:hAnsi="宋体" w:eastAsia="宋体" w:cs="宋体"/>
          <w:b/>
          <w:bCs/>
          <w:sz w:val="28"/>
          <w:szCs w:val="28"/>
          <w:highlight w:val="none"/>
        </w:rPr>
      </w:pPr>
    </w:p>
    <w:p w14:paraId="0ECA5285">
      <w:pPr>
        <w:pStyle w:val="13"/>
        <w:jc w:val="center"/>
        <w:rPr>
          <w:rFonts w:hint="eastAsia" w:ascii="宋体" w:hAnsi="宋体" w:eastAsia="宋体" w:cs="宋体"/>
          <w:b/>
          <w:bCs/>
          <w:sz w:val="28"/>
          <w:szCs w:val="28"/>
          <w:highlight w:val="none"/>
          <w:lang w:eastAsia="zh-CN"/>
        </w:rPr>
      </w:pPr>
      <w:r>
        <w:rPr>
          <w:rFonts w:hint="eastAsia" w:ascii="宋体" w:hAnsi="宋体" w:cs="宋体"/>
          <w:b/>
          <w:bCs/>
          <w:sz w:val="28"/>
          <w:szCs w:val="28"/>
          <w:highlight w:val="none"/>
          <w:lang w:val="en-US" w:eastAsia="zh-CN"/>
        </w:rPr>
        <w:t>注：</w:t>
      </w:r>
      <w:r>
        <w:rPr>
          <w:rFonts w:hint="eastAsia" w:ascii="宋体" w:hAnsi="宋体" w:cs="宋体"/>
          <w:b/>
          <w:bCs/>
          <w:sz w:val="28"/>
          <w:szCs w:val="28"/>
          <w:highlight w:val="none"/>
          <w:lang w:eastAsia="zh-CN"/>
        </w:rPr>
        <w:t>（</w:t>
      </w:r>
      <w:r>
        <w:rPr>
          <w:rFonts w:hint="eastAsia" w:ascii="宋体" w:hAnsi="宋体" w:cs="宋体"/>
          <w:b/>
          <w:bCs/>
          <w:sz w:val="28"/>
          <w:szCs w:val="28"/>
          <w:highlight w:val="none"/>
          <w:lang w:val="en-US" w:eastAsia="zh-CN"/>
        </w:rPr>
        <w:t>如不涉及可不填写</w:t>
      </w:r>
      <w:r>
        <w:rPr>
          <w:rFonts w:hint="eastAsia" w:ascii="宋体" w:hAnsi="宋体" w:cs="宋体"/>
          <w:b/>
          <w:bCs/>
          <w:sz w:val="28"/>
          <w:szCs w:val="28"/>
          <w:highlight w:val="none"/>
          <w:lang w:eastAsia="zh-CN"/>
        </w:rPr>
        <w:t>）</w:t>
      </w:r>
    </w:p>
    <w:p w14:paraId="76A22139">
      <w:pPr>
        <w:tabs>
          <w:tab w:val="left" w:pos="4000"/>
        </w:tabs>
        <w:snapToGrid w:val="0"/>
        <w:spacing w:line="360" w:lineRule="auto"/>
        <w:jc w:val="center"/>
        <w:rPr>
          <w:rFonts w:hint="eastAsia" w:ascii="宋体" w:hAnsi="宋体" w:eastAsia="宋体" w:cs="宋体"/>
          <w:b/>
          <w:bCs/>
          <w:sz w:val="28"/>
          <w:szCs w:val="28"/>
          <w:highlight w:val="none"/>
        </w:rPr>
      </w:pPr>
    </w:p>
    <w:p w14:paraId="6C04FEF7">
      <w:pPr>
        <w:tabs>
          <w:tab w:val="left" w:pos="4000"/>
        </w:tabs>
        <w:snapToGrid w:val="0"/>
        <w:spacing w:line="360" w:lineRule="auto"/>
        <w:jc w:val="center"/>
        <w:rPr>
          <w:rFonts w:hint="eastAsia" w:ascii="宋体" w:hAnsi="宋体" w:eastAsia="宋体" w:cs="宋体"/>
          <w:b/>
          <w:bCs/>
          <w:sz w:val="28"/>
          <w:szCs w:val="28"/>
          <w:highlight w:val="none"/>
        </w:rPr>
      </w:pPr>
    </w:p>
    <w:p w14:paraId="285AAA84">
      <w:pPr>
        <w:tabs>
          <w:tab w:val="left" w:pos="4000"/>
        </w:tabs>
        <w:snapToGrid w:val="0"/>
        <w:spacing w:line="360" w:lineRule="auto"/>
        <w:jc w:val="center"/>
        <w:rPr>
          <w:rFonts w:hint="eastAsia" w:ascii="宋体" w:hAnsi="宋体" w:eastAsia="宋体" w:cs="宋体"/>
          <w:b/>
          <w:bCs/>
          <w:sz w:val="28"/>
          <w:szCs w:val="28"/>
          <w:highlight w:val="none"/>
        </w:rPr>
      </w:pPr>
    </w:p>
    <w:p w14:paraId="60B3F6AD">
      <w:pPr>
        <w:tabs>
          <w:tab w:val="left" w:pos="1680"/>
        </w:tabs>
        <w:snapToGrid w:val="0"/>
        <w:spacing w:line="480" w:lineRule="exact"/>
        <w:jc w:val="center"/>
        <w:rPr>
          <w:rFonts w:ascii="宋体" w:hAnsi="宋体" w:cs="宋体"/>
          <w:b/>
          <w:sz w:val="28"/>
          <w:szCs w:val="28"/>
          <w:highlight w:val="none"/>
        </w:rPr>
      </w:pPr>
      <w:r>
        <w:rPr>
          <w:rFonts w:hint="eastAsia" w:ascii="宋体" w:hAnsi="宋体" w:eastAsia="宋体" w:cs="宋体"/>
          <w:color w:val="auto"/>
          <w:sz w:val="24"/>
          <w:szCs w:val="24"/>
          <w:highlight w:val="none"/>
          <w:lang w:eastAsia="zh-CN"/>
        </w:rPr>
        <w:t>★</w:t>
      </w:r>
      <w:r>
        <w:rPr>
          <w:rFonts w:hint="eastAsia" w:ascii="宋体" w:hAnsi="宋体" w:cs="宋体"/>
          <w:b/>
          <w:sz w:val="28"/>
          <w:szCs w:val="28"/>
          <w:highlight w:val="none"/>
        </w:rPr>
        <w:t>中小企业声明函</w:t>
      </w:r>
    </w:p>
    <w:p w14:paraId="12241A9A">
      <w:pPr>
        <w:spacing w:line="360" w:lineRule="auto"/>
        <w:ind w:firstLine="560" w:firstLineChars="200"/>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本公司（联合体）郑重声明，根据《政府采购促进中小企业发展管理办法》（财库﹝2020﹞46 号）的规定，本公司（联合体）参加</w:t>
      </w:r>
      <w:r>
        <w:rPr>
          <w:rFonts w:hint="eastAsia" w:ascii="宋体" w:hAnsi="宋体" w:eastAsia="宋体" w:cs="宋体"/>
          <w:sz w:val="28"/>
          <w:szCs w:val="28"/>
          <w:u w:val="single"/>
          <w:shd w:val="clear" w:color="auto" w:fill="FFFFFF"/>
        </w:rPr>
        <w:t>（单位名称）</w:t>
      </w:r>
      <w:r>
        <w:rPr>
          <w:rFonts w:hint="eastAsia" w:ascii="宋体" w:hAnsi="宋体" w:eastAsia="宋体" w:cs="宋体"/>
          <w:sz w:val="28"/>
          <w:szCs w:val="28"/>
          <w:shd w:val="clear" w:color="auto" w:fill="FFFFFF"/>
        </w:rPr>
        <w:t>的</w:t>
      </w:r>
      <w:r>
        <w:rPr>
          <w:rFonts w:hint="eastAsia" w:ascii="宋体" w:hAnsi="宋体" w:eastAsia="宋体" w:cs="宋体"/>
          <w:sz w:val="28"/>
          <w:szCs w:val="28"/>
          <w:u w:val="single"/>
          <w:shd w:val="clear" w:color="auto" w:fill="FFFFFF"/>
        </w:rPr>
        <w:t>（项目名称</w:t>
      </w:r>
      <w:r>
        <w:rPr>
          <w:rFonts w:hint="eastAsia" w:ascii="宋体" w:hAnsi="宋体" w:cs="宋体"/>
          <w:sz w:val="28"/>
          <w:szCs w:val="28"/>
          <w:u w:val="single"/>
          <w:shd w:val="clear" w:color="auto" w:fill="FFFFFF"/>
          <w:lang w:eastAsia="zh-CN"/>
        </w:rPr>
        <w:t>、</w:t>
      </w:r>
      <w:r>
        <w:rPr>
          <w:rFonts w:hint="eastAsia" w:ascii="宋体" w:hAnsi="宋体" w:cs="宋体"/>
          <w:sz w:val="28"/>
          <w:szCs w:val="28"/>
          <w:u w:val="single"/>
          <w:shd w:val="clear" w:color="auto" w:fill="FFFFFF"/>
          <w:lang w:val="en-US" w:eastAsia="zh-CN"/>
        </w:rPr>
        <w:t>标项名称</w:t>
      </w:r>
      <w:r>
        <w:rPr>
          <w:rFonts w:hint="eastAsia" w:ascii="宋体" w:hAnsi="宋体" w:eastAsia="宋体" w:cs="宋体"/>
          <w:sz w:val="28"/>
          <w:szCs w:val="28"/>
          <w:u w:val="single"/>
          <w:shd w:val="clear" w:color="auto" w:fill="FFFFFF"/>
        </w:rPr>
        <w:t>）</w:t>
      </w:r>
      <w:r>
        <w:rPr>
          <w:rFonts w:hint="eastAsia" w:ascii="宋体" w:hAnsi="宋体" w:eastAsia="宋体" w:cs="宋体"/>
          <w:sz w:val="28"/>
          <w:szCs w:val="28"/>
          <w:shd w:val="clear" w:color="auto" w:fill="FFFFFF"/>
        </w:rPr>
        <w:t>采购活动，服务全部由符合政策要求的中小企业承接。相关企业（含联合体中的中小企业、签订分包意向协议的中小企业）的具体情况如下：</w:t>
      </w:r>
    </w:p>
    <w:p w14:paraId="283CC9F9">
      <w:pPr>
        <w:spacing w:line="360" w:lineRule="auto"/>
        <w:ind w:firstLine="560" w:firstLineChars="200"/>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 xml:space="preserve">1. </w:t>
      </w:r>
      <w:r>
        <w:rPr>
          <w:rFonts w:hint="eastAsia" w:ascii="宋体" w:hAnsi="宋体" w:eastAsia="宋体" w:cs="宋体"/>
          <w:sz w:val="28"/>
          <w:szCs w:val="28"/>
          <w:u w:val="single"/>
          <w:shd w:val="clear" w:color="auto" w:fill="FFFFFF"/>
        </w:rPr>
        <w:t>（标的名称）</w:t>
      </w:r>
      <w:r>
        <w:rPr>
          <w:rFonts w:hint="eastAsia" w:ascii="宋体" w:hAnsi="宋体" w:eastAsia="宋体" w:cs="宋体"/>
          <w:sz w:val="28"/>
          <w:szCs w:val="28"/>
          <w:shd w:val="clear" w:color="auto" w:fill="FFFFFF"/>
        </w:rPr>
        <w:t xml:space="preserve"> ，属 于</w:t>
      </w:r>
      <w:r>
        <w:rPr>
          <w:rFonts w:hint="eastAsia" w:ascii="宋体" w:hAnsi="宋体" w:eastAsia="宋体" w:cs="宋体"/>
          <w:sz w:val="28"/>
          <w:szCs w:val="28"/>
          <w:u w:val="single"/>
          <w:shd w:val="clear" w:color="auto" w:fill="FFFFFF"/>
        </w:rPr>
        <w:t>（采购文件中明确的所属行业）</w:t>
      </w:r>
      <w:r>
        <w:rPr>
          <w:rFonts w:hint="eastAsia" w:ascii="宋体" w:hAnsi="宋体" w:eastAsia="宋体" w:cs="宋体"/>
          <w:sz w:val="28"/>
          <w:szCs w:val="28"/>
          <w:shd w:val="clear" w:color="auto" w:fill="FFFFFF"/>
        </w:rPr>
        <w:t>；承接企业为</w:t>
      </w:r>
      <w:r>
        <w:rPr>
          <w:rFonts w:hint="eastAsia" w:ascii="宋体" w:hAnsi="宋体" w:eastAsia="宋体" w:cs="宋体"/>
          <w:sz w:val="28"/>
          <w:szCs w:val="28"/>
          <w:u w:val="single"/>
          <w:shd w:val="clear" w:color="auto" w:fill="FFFFFF"/>
        </w:rPr>
        <w:t>（企业名称）</w:t>
      </w:r>
      <w:r>
        <w:rPr>
          <w:rFonts w:hint="eastAsia" w:ascii="宋体" w:hAnsi="宋体" w:eastAsia="宋体" w:cs="宋体"/>
          <w:sz w:val="28"/>
          <w:szCs w:val="28"/>
          <w:shd w:val="clear" w:color="auto" w:fill="FFFFFF"/>
        </w:rPr>
        <w:t>，从业人员</w:t>
      </w:r>
      <w:r>
        <w:rPr>
          <w:rFonts w:hint="eastAsia" w:ascii="宋体" w:hAnsi="宋体" w:eastAsia="宋体" w:cs="宋体"/>
          <w:sz w:val="28"/>
          <w:szCs w:val="28"/>
          <w:u w:val="single"/>
          <w:shd w:val="clear" w:color="auto" w:fill="FFFFFF"/>
        </w:rPr>
        <w:t xml:space="preserve">       </w:t>
      </w:r>
      <w:r>
        <w:rPr>
          <w:rFonts w:hint="eastAsia" w:ascii="宋体" w:hAnsi="宋体" w:eastAsia="宋体" w:cs="宋体"/>
          <w:sz w:val="28"/>
          <w:szCs w:val="28"/>
          <w:shd w:val="clear" w:color="auto" w:fill="FFFFFF"/>
        </w:rPr>
        <w:t>人，营业收入为</w:t>
      </w:r>
      <w:r>
        <w:rPr>
          <w:rFonts w:hint="eastAsia" w:ascii="宋体" w:hAnsi="宋体" w:eastAsia="宋体" w:cs="宋体"/>
          <w:sz w:val="28"/>
          <w:szCs w:val="28"/>
          <w:u w:val="single"/>
          <w:shd w:val="clear" w:color="auto" w:fill="FFFFFF"/>
        </w:rPr>
        <w:t xml:space="preserve">      </w:t>
      </w:r>
      <w:r>
        <w:rPr>
          <w:rFonts w:hint="eastAsia" w:ascii="宋体" w:hAnsi="宋体" w:eastAsia="宋体" w:cs="宋体"/>
          <w:sz w:val="28"/>
          <w:szCs w:val="28"/>
          <w:shd w:val="clear" w:color="auto" w:fill="FFFFFF"/>
        </w:rPr>
        <w:t>万元，资产总额为</w:t>
      </w:r>
      <w:r>
        <w:rPr>
          <w:rFonts w:hint="eastAsia" w:ascii="宋体" w:hAnsi="宋体" w:eastAsia="宋体" w:cs="宋体"/>
          <w:sz w:val="28"/>
          <w:szCs w:val="28"/>
          <w:u w:val="single"/>
          <w:shd w:val="clear" w:color="auto" w:fill="FFFFFF"/>
        </w:rPr>
        <w:t xml:space="preserve">        </w:t>
      </w:r>
      <w:r>
        <w:rPr>
          <w:rFonts w:hint="eastAsia" w:ascii="宋体" w:hAnsi="宋体" w:eastAsia="宋体" w:cs="宋体"/>
          <w:sz w:val="28"/>
          <w:szCs w:val="28"/>
          <w:shd w:val="clear" w:color="auto" w:fill="FFFFFF"/>
        </w:rPr>
        <w:t>万元 ，属于（</w:t>
      </w:r>
      <w:r>
        <w:rPr>
          <w:rFonts w:hint="eastAsia" w:ascii="宋体" w:hAnsi="宋体" w:eastAsia="宋体" w:cs="宋体"/>
          <w:sz w:val="28"/>
          <w:szCs w:val="28"/>
          <w:u w:val="single"/>
          <w:shd w:val="clear" w:color="auto" w:fill="FFFFFF"/>
        </w:rPr>
        <w:t>中型企业、小型企业、微型企业</w:t>
      </w:r>
      <w:r>
        <w:rPr>
          <w:rFonts w:hint="eastAsia" w:ascii="宋体" w:hAnsi="宋体" w:eastAsia="宋体" w:cs="宋体"/>
          <w:sz w:val="28"/>
          <w:szCs w:val="28"/>
          <w:shd w:val="clear" w:color="auto" w:fill="FFFFFF"/>
        </w:rPr>
        <w:t>）；</w:t>
      </w:r>
    </w:p>
    <w:p w14:paraId="3A931082">
      <w:pPr>
        <w:spacing w:line="360" w:lineRule="auto"/>
        <w:ind w:firstLine="560" w:firstLineChars="200"/>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 xml:space="preserve">2. </w:t>
      </w:r>
      <w:r>
        <w:rPr>
          <w:rFonts w:hint="eastAsia" w:ascii="宋体" w:hAnsi="宋体" w:eastAsia="宋体" w:cs="宋体"/>
          <w:sz w:val="28"/>
          <w:szCs w:val="28"/>
          <w:u w:val="single"/>
          <w:shd w:val="clear" w:color="auto" w:fill="FFFFFF"/>
        </w:rPr>
        <w:t>（标的名称）</w:t>
      </w:r>
      <w:r>
        <w:rPr>
          <w:rFonts w:hint="eastAsia" w:ascii="宋体" w:hAnsi="宋体" w:eastAsia="宋体" w:cs="宋体"/>
          <w:sz w:val="28"/>
          <w:szCs w:val="28"/>
          <w:shd w:val="clear" w:color="auto" w:fill="FFFFFF"/>
        </w:rPr>
        <w:t xml:space="preserve"> ，属于（</w:t>
      </w:r>
      <w:r>
        <w:rPr>
          <w:rFonts w:hint="eastAsia" w:ascii="宋体" w:hAnsi="宋体" w:eastAsia="宋体" w:cs="宋体"/>
          <w:sz w:val="28"/>
          <w:szCs w:val="28"/>
          <w:u w:val="single"/>
          <w:shd w:val="clear" w:color="auto" w:fill="FFFFFF"/>
        </w:rPr>
        <w:t>采购文件中明确的所属行业</w:t>
      </w:r>
      <w:r>
        <w:rPr>
          <w:rFonts w:hint="eastAsia" w:ascii="宋体" w:hAnsi="宋体" w:eastAsia="宋体" w:cs="宋体"/>
          <w:sz w:val="28"/>
          <w:szCs w:val="28"/>
          <w:shd w:val="clear" w:color="auto" w:fill="FFFFFF"/>
        </w:rPr>
        <w:t>）；承接企业为</w:t>
      </w:r>
      <w:r>
        <w:rPr>
          <w:rFonts w:hint="eastAsia" w:ascii="宋体" w:hAnsi="宋体" w:eastAsia="宋体" w:cs="宋体"/>
          <w:sz w:val="28"/>
          <w:szCs w:val="28"/>
          <w:u w:val="single"/>
          <w:shd w:val="clear" w:color="auto" w:fill="FFFFFF"/>
        </w:rPr>
        <w:t>（企业名称）</w:t>
      </w:r>
      <w:r>
        <w:rPr>
          <w:rFonts w:hint="eastAsia" w:ascii="宋体" w:hAnsi="宋体" w:eastAsia="宋体" w:cs="宋体"/>
          <w:sz w:val="28"/>
          <w:szCs w:val="28"/>
          <w:shd w:val="clear" w:color="auto" w:fill="FFFFFF"/>
        </w:rPr>
        <w:t>，从业人员</w:t>
      </w:r>
      <w:r>
        <w:rPr>
          <w:rFonts w:hint="eastAsia" w:ascii="宋体" w:hAnsi="宋体" w:eastAsia="宋体" w:cs="宋体"/>
          <w:sz w:val="28"/>
          <w:szCs w:val="28"/>
          <w:u w:val="single"/>
          <w:shd w:val="clear" w:color="auto" w:fill="FFFFFF"/>
        </w:rPr>
        <w:t xml:space="preserve">       </w:t>
      </w:r>
      <w:r>
        <w:rPr>
          <w:rFonts w:hint="eastAsia" w:ascii="宋体" w:hAnsi="宋体" w:eastAsia="宋体" w:cs="宋体"/>
          <w:sz w:val="28"/>
          <w:szCs w:val="28"/>
          <w:shd w:val="clear" w:color="auto" w:fill="FFFFFF"/>
        </w:rPr>
        <w:t>人，营业收入为</w:t>
      </w:r>
      <w:r>
        <w:rPr>
          <w:rFonts w:hint="eastAsia" w:ascii="宋体" w:hAnsi="宋体" w:eastAsia="宋体" w:cs="宋体"/>
          <w:sz w:val="28"/>
          <w:szCs w:val="28"/>
          <w:u w:val="single"/>
          <w:shd w:val="clear" w:color="auto" w:fill="FFFFFF"/>
        </w:rPr>
        <w:t xml:space="preserve">       </w:t>
      </w:r>
      <w:r>
        <w:rPr>
          <w:rFonts w:hint="eastAsia" w:ascii="宋体" w:hAnsi="宋体" w:eastAsia="宋体" w:cs="宋体"/>
          <w:sz w:val="28"/>
          <w:szCs w:val="28"/>
          <w:shd w:val="clear" w:color="auto" w:fill="FFFFFF"/>
        </w:rPr>
        <w:t>万元，资产总额为</w:t>
      </w:r>
      <w:r>
        <w:rPr>
          <w:rFonts w:hint="eastAsia" w:ascii="宋体" w:hAnsi="宋体" w:eastAsia="宋体" w:cs="宋体"/>
          <w:sz w:val="28"/>
          <w:szCs w:val="28"/>
          <w:u w:val="single"/>
          <w:shd w:val="clear" w:color="auto" w:fill="FFFFFF"/>
        </w:rPr>
        <w:t xml:space="preserve">      </w:t>
      </w:r>
      <w:r>
        <w:rPr>
          <w:rFonts w:hint="eastAsia" w:ascii="宋体" w:hAnsi="宋体" w:eastAsia="宋体" w:cs="宋体"/>
          <w:sz w:val="28"/>
          <w:szCs w:val="28"/>
          <w:shd w:val="clear" w:color="auto" w:fill="FFFFFF"/>
        </w:rPr>
        <w:t>万元，属于（</w:t>
      </w:r>
      <w:r>
        <w:rPr>
          <w:rFonts w:hint="eastAsia" w:ascii="宋体" w:hAnsi="宋体" w:eastAsia="宋体" w:cs="宋体"/>
          <w:sz w:val="28"/>
          <w:szCs w:val="28"/>
          <w:u w:val="single"/>
          <w:shd w:val="clear" w:color="auto" w:fill="FFFFFF"/>
        </w:rPr>
        <w:t>中型企业、小型企业、微型企业</w:t>
      </w:r>
      <w:r>
        <w:rPr>
          <w:rFonts w:hint="eastAsia" w:ascii="宋体" w:hAnsi="宋体" w:eastAsia="宋体" w:cs="宋体"/>
          <w:sz w:val="28"/>
          <w:szCs w:val="28"/>
          <w:shd w:val="clear" w:color="auto" w:fill="FFFFFF"/>
        </w:rPr>
        <w:t>）；</w:t>
      </w:r>
    </w:p>
    <w:p w14:paraId="4F5AD62E">
      <w:pPr>
        <w:spacing w:line="360" w:lineRule="auto"/>
        <w:ind w:firstLine="560" w:firstLineChars="200"/>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w:t>
      </w:r>
    </w:p>
    <w:p w14:paraId="1564BF69">
      <w:pPr>
        <w:spacing w:line="360" w:lineRule="auto"/>
        <w:ind w:firstLine="560" w:firstLineChars="200"/>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以上企业，不属于大企业的分支机构，不存在控股股东为大企业的情形，也不存在与大企业的负责人为同一人的情形。</w:t>
      </w:r>
    </w:p>
    <w:p w14:paraId="5FD5C622">
      <w:pPr>
        <w:spacing w:line="360" w:lineRule="auto"/>
        <w:ind w:firstLine="420"/>
        <w:rPr>
          <w:rFonts w:hint="eastAsia" w:ascii="宋体" w:hAnsi="宋体" w:eastAsia="宋体" w:cs="宋体"/>
          <w:sz w:val="28"/>
          <w:szCs w:val="28"/>
          <w:highlight w:val="none"/>
        </w:rPr>
      </w:pPr>
      <w:r>
        <w:rPr>
          <w:rFonts w:hint="eastAsia" w:ascii="宋体" w:hAnsi="宋体" w:eastAsia="宋体" w:cs="宋体"/>
          <w:sz w:val="28"/>
          <w:szCs w:val="28"/>
          <w:shd w:val="clear" w:color="auto" w:fill="FFFFFF"/>
        </w:rPr>
        <w:t>本企业对上述声明内容的真实性负责。如有虚假，将依法承担相应责任。</w:t>
      </w:r>
    </w:p>
    <w:p w14:paraId="32115484">
      <w:pPr>
        <w:spacing w:line="360" w:lineRule="auto"/>
        <w:ind w:firstLine="420"/>
        <w:rPr>
          <w:rFonts w:ascii="宋体" w:hAnsi="宋体" w:cs="宋体"/>
          <w:sz w:val="28"/>
          <w:szCs w:val="28"/>
          <w:highlight w:val="none"/>
        </w:rPr>
      </w:pPr>
      <w:r>
        <w:rPr>
          <w:rFonts w:hint="eastAsia" w:ascii="宋体" w:hAnsi="宋体" w:cs="宋体"/>
          <w:sz w:val="28"/>
          <w:szCs w:val="28"/>
          <w:highlight w:val="none"/>
        </w:rPr>
        <w:t xml:space="preserve"> </w:t>
      </w:r>
    </w:p>
    <w:p w14:paraId="768CC1DC">
      <w:pPr>
        <w:snapToGrid w:val="0"/>
        <w:spacing w:line="360" w:lineRule="auto"/>
        <w:rPr>
          <w:rFonts w:hint="eastAsia" w:ascii="宋体" w:hAnsi="宋体" w:eastAsia="宋体" w:cs="宋体"/>
          <w:kern w:val="0"/>
          <w:sz w:val="28"/>
          <w:szCs w:val="28"/>
          <w:highlight w:val="none"/>
        </w:rPr>
      </w:pPr>
      <w:r>
        <w:rPr>
          <w:rFonts w:hint="eastAsia" w:ascii="宋体" w:hAnsi="宋体" w:eastAsia="宋体" w:cs="宋体"/>
          <w:sz w:val="28"/>
          <w:szCs w:val="28"/>
          <w:highlight w:val="none"/>
        </w:rPr>
        <w:t>供应商名称：</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电子签章</w:t>
      </w:r>
      <w:r>
        <w:rPr>
          <w:rFonts w:hint="eastAsia" w:ascii="宋体" w:hAnsi="宋体" w:eastAsia="宋体" w:cs="宋体"/>
          <w:sz w:val="28"/>
          <w:szCs w:val="28"/>
          <w:highlight w:val="none"/>
          <w:u w:val="single"/>
        </w:rPr>
        <w:t xml:space="preserve">)    </w:t>
      </w:r>
    </w:p>
    <w:p w14:paraId="0D02EB5E">
      <w:pPr>
        <w:spacing w:line="360" w:lineRule="auto"/>
        <w:jc w:val="both"/>
        <w:rPr>
          <w:rFonts w:hint="eastAsia" w:ascii="宋体" w:hAnsi="宋体" w:eastAsia="宋体" w:cs="宋体"/>
          <w:sz w:val="24"/>
          <w:highlight w:val="none"/>
          <w:lang w:eastAsia="zh-CN"/>
        </w:rPr>
      </w:pPr>
      <w:r>
        <w:rPr>
          <w:rFonts w:hint="eastAsia" w:ascii="宋体" w:hAnsi="宋体" w:eastAsia="宋体" w:cs="宋体"/>
          <w:kern w:val="0"/>
          <w:sz w:val="28"/>
          <w:szCs w:val="28"/>
          <w:highlight w:val="none"/>
        </w:rPr>
        <w:t>日  期</w:t>
      </w:r>
      <w:r>
        <w:rPr>
          <w:rFonts w:hint="eastAsia" w:ascii="宋体" w:hAnsi="宋体" w:eastAsia="宋体" w:cs="宋体"/>
          <w:kern w:val="0"/>
          <w:sz w:val="28"/>
          <w:szCs w:val="28"/>
          <w:highlight w:val="none"/>
          <w:lang w:eastAsia="zh-CN"/>
        </w:rPr>
        <w:t>：</w:t>
      </w:r>
    </w:p>
    <w:p w14:paraId="5E5E4421">
      <w:pPr>
        <w:spacing w:line="440" w:lineRule="exact"/>
        <w:ind w:left="436" w:leftChars="5" w:hanging="422" w:hangingChars="150"/>
        <w:rPr>
          <w:rFonts w:hint="eastAsia" w:ascii="宋体" w:hAnsi="宋体" w:eastAsia="宋体" w:cs="宋体"/>
          <w:b/>
          <w:szCs w:val="21"/>
          <w:highlight w:val="none"/>
        </w:rPr>
        <w:sectPr>
          <w:pgSz w:w="11906" w:h="16838"/>
          <w:pgMar w:top="1440" w:right="1797" w:bottom="1440" w:left="1797" w:header="794" w:footer="794" w:gutter="0"/>
          <w:pgBorders>
            <w:top w:val="none" w:sz="0" w:space="0"/>
            <w:left w:val="none" w:sz="0" w:space="0"/>
            <w:bottom w:val="none" w:sz="0" w:space="0"/>
            <w:right w:val="none" w:sz="0" w:space="0"/>
          </w:pgBorders>
          <w:pgNumType w:fmt="decimal"/>
          <w:cols w:space="720" w:num="1"/>
          <w:docGrid w:type="lines" w:linePitch="312" w:charSpace="0"/>
        </w:sectPr>
      </w:pPr>
    </w:p>
    <w:p w14:paraId="06A90334">
      <w:pPr>
        <w:snapToGrid w:val="0"/>
        <w:spacing w:line="360" w:lineRule="auto"/>
        <w:jc w:val="center"/>
        <w:rPr>
          <w:rFonts w:hint="eastAsia" w:ascii="宋体" w:hAnsi="宋体" w:eastAsia="宋体" w:cs="宋体"/>
          <w:b/>
          <w:bCs/>
          <w:kern w:val="0"/>
          <w:sz w:val="28"/>
          <w:szCs w:val="28"/>
          <w:highlight w:val="none"/>
        </w:rPr>
      </w:pPr>
      <w:r>
        <w:rPr>
          <w:rFonts w:hint="eastAsia" w:ascii="宋体" w:hAnsi="宋体" w:eastAsia="宋体" w:cs="宋体"/>
          <w:b/>
          <w:bCs/>
          <w:kern w:val="0"/>
          <w:sz w:val="28"/>
          <w:szCs w:val="28"/>
          <w:highlight w:val="none"/>
        </w:rPr>
        <w:t>残疾人福利性单位声明函（如适用）</w:t>
      </w:r>
    </w:p>
    <w:p w14:paraId="3F6B88B5">
      <w:pPr>
        <w:snapToGrid w:val="0"/>
        <w:spacing w:line="480" w:lineRule="auto"/>
        <w:ind w:firstLine="720" w:firstLineChars="300"/>
        <w:rPr>
          <w:rFonts w:hint="eastAsia" w:ascii="宋体" w:hAnsi="宋体" w:eastAsia="宋体" w:cs="宋体"/>
          <w:kern w:val="0"/>
          <w:sz w:val="24"/>
          <w:highlight w:val="none"/>
        </w:rPr>
      </w:pPr>
    </w:p>
    <w:p w14:paraId="5245F4ED">
      <w:pPr>
        <w:snapToGrid w:val="0"/>
        <w:spacing w:line="480" w:lineRule="auto"/>
        <w:ind w:firstLine="720" w:firstLineChars="300"/>
        <w:rPr>
          <w:rFonts w:hint="eastAsia" w:ascii="宋体" w:hAnsi="宋体" w:eastAsia="宋体" w:cs="宋体"/>
          <w:kern w:val="0"/>
          <w:sz w:val="24"/>
          <w:highlight w:val="none"/>
        </w:rPr>
      </w:pPr>
      <w:r>
        <w:rPr>
          <w:rFonts w:hint="eastAsia" w:ascii="宋体" w:hAnsi="宋体" w:eastAsia="宋体" w:cs="宋体"/>
          <w:kern w:val="0"/>
          <w:sz w:val="24"/>
          <w:highlight w:val="none"/>
        </w:rPr>
        <w:t>本单位郑重声明，根据《财政部民政部中国残疾人联合会关于促进残疾人就业政府采购政策的通知》(财库[2017)141号)的规定，本单位为符合条件的残疾人福利性单位，且本单位 参加</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单位</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的项目采购活动提供本单位制造的货物(由本单位承担工程/提供服务)，或者提供其他残疾人福利性单位制造的货物(不包括使用非残疾人福利性单位注册商标的货物)。</w:t>
      </w:r>
    </w:p>
    <w:p w14:paraId="3321B9DB">
      <w:pPr>
        <w:snapToGrid w:val="0"/>
        <w:spacing w:line="480" w:lineRule="auto"/>
        <w:ind w:firstLine="720" w:firstLineChars="300"/>
        <w:rPr>
          <w:rFonts w:hint="eastAsia" w:ascii="宋体" w:hAnsi="宋体" w:eastAsia="宋体" w:cs="宋体"/>
          <w:kern w:val="0"/>
          <w:sz w:val="24"/>
          <w:highlight w:val="none"/>
        </w:rPr>
      </w:pPr>
      <w:r>
        <w:rPr>
          <w:rFonts w:hint="eastAsia" w:ascii="宋体" w:hAnsi="宋体" w:eastAsia="宋体" w:cs="宋体"/>
          <w:kern w:val="0"/>
          <w:sz w:val="24"/>
          <w:highlight w:val="none"/>
        </w:rPr>
        <w:t>本单位对上述声明的真实性负责。如有虚假，将依法承担相应责任。</w:t>
      </w:r>
    </w:p>
    <w:p w14:paraId="444D1671">
      <w:pPr>
        <w:snapToGrid w:val="0"/>
        <w:spacing w:line="360" w:lineRule="auto"/>
        <w:ind w:firstLine="4080" w:firstLineChars="1700"/>
        <w:rPr>
          <w:rFonts w:hint="eastAsia" w:ascii="宋体" w:hAnsi="宋体" w:eastAsia="宋体" w:cs="宋体"/>
          <w:kern w:val="0"/>
          <w:sz w:val="24"/>
          <w:highlight w:val="none"/>
        </w:rPr>
      </w:pPr>
    </w:p>
    <w:p w14:paraId="2F9322AE">
      <w:pPr>
        <w:snapToGrid w:val="0"/>
        <w:spacing w:line="360" w:lineRule="auto"/>
        <w:ind w:firstLine="4760" w:firstLineChars="1700"/>
        <w:rPr>
          <w:rFonts w:hint="eastAsia" w:ascii="宋体" w:hAnsi="宋体" w:eastAsia="宋体" w:cs="宋体"/>
          <w:kern w:val="0"/>
          <w:sz w:val="28"/>
          <w:szCs w:val="28"/>
          <w:highlight w:val="none"/>
        </w:rPr>
      </w:pPr>
    </w:p>
    <w:p w14:paraId="4BD712CF">
      <w:pPr>
        <w:snapToGrid w:val="0"/>
        <w:spacing w:line="360" w:lineRule="auto"/>
        <w:ind w:firstLine="4760" w:firstLineChars="1700"/>
        <w:rPr>
          <w:rFonts w:hint="eastAsia" w:ascii="宋体" w:hAnsi="宋体" w:eastAsia="宋体" w:cs="宋体"/>
          <w:kern w:val="0"/>
          <w:sz w:val="28"/>
          <w:szCs w:val="28"/>
          <w:highlight w:val="none"/>
        </w:rPr>
      </w:pPr>
    </w:p>
    <w:p w14:paraId="7960D204">
      <w:pPr>
        <w:snapToGrid w:val="0"/>
        <w:spacing w:line="360" w:lineRule="auto"/>
        <w:ind w:firstLine="4760" w:firstLineChars="1700"/>
        <w:rPr>
          <w:rFonts w:hint="eastAsia" w:ascii="宋体" w:hAnsi="宋体" w:eastAsia="宋体" w:cs="宋体"/>
          <w:kern w:val="0"/>
          <w:sz w:val="28"/>
          <w:szCs w:val="28"/>
          <w:highlight w:val="none"/>
        </w:rPr>
      </w:pPr>
    </w:p>
    <w:p w14:paraId="1935191D">
      <w:pPr>
        <w:snapToGrid w:val="0"/>
        <w:spacing w:line="360" w:lineRule="auto"/>
        <w:ind w:firstLine="4760" w:firstLineChars="1700"/>
        <w:rPr>
          <w:rFonts w:hint="eastAsia" w:ascii="宋体" w:hAnsi="宋体" w:eastAsia="宋体" w:cs="宋体"/>
          <w:kern w:val="0"/>
          <w:sz w:val="28"/>
          <w:szCs w:val="28"/>
          <w:highlight w:val="none"/>
        </w:rPr>
      </w:pPr>
    </w:p>
    <w:p w14:paraId="29A80C74">
      <w:pPr>
        <w:snapToGrid w:val="0"/>
        <w:spacing w:line="360" w:lineRule="auto"/>
        <w:ind w:firstLine="4760" w:firstLineChars="1700"/>
        <w:rPr>
          <w:rFonts w:hint="eastAsia" w:ascii="宋体" w:hAnsi="宋体" w:eastAsia="宋体" w:cs="宋体"/>
          <w:kern w:val="0"/>
          <w:sz w:val="28"/>
          <w:szCs w:val="28"/>
          <w:highlight w:val="none"/>
        </w:rPr>
      </w:pPr>
    </w:p>
    <w:p w14:paraId="32B3F2E1">
      <w:pPr>
        <w:snapToGrid w:val="0"/>
        <w:spacing w:line="360" w:lineRule="auto"/>
        <w:rPr>
          <w:rFonts w:hint="eastAsia" w:ascii="宋体" w:hAnsi="宋体" w:eastAsia="宋体" w:cs="宋体"/>
          <w:kern w:val="0"/>
          <w:sz w:val="28"/>
          <w:szCs w:val="28"/>
          <w:highlight w:val="none"/>
        </w:rPr>
      </w:pPr>
      <w:r>
        <w:rPr>
          <w:rFonts w:hint="eastAsia" w:ascii="宋体" w:hAnsi="宋体" w:eastAsia="宋体" w:cs="宋体"/>
          <w:sz w:val="24"/>
          <w:highlight w:val="none"/>
        </w:rPr>
        <w:t>供应商名称：</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电子签章</w:t>
      </w:r>
      <w:r>
        <w:rPr>
          <w:rFonts w:hint="eastAsia" w:ascii="宋体" w:hAnsi="宋体" w:eastAsia="宋体" w:cs="宋体"/>
          <w:sz w:val="24"/>
          <w:highlight w:val="none"/>
          <w:u w:val="single"/>
        </w:rPr>
        <w:t xml:space="preserve">)    </w:t>
      </w:r>
    </w:p>
    <w:p w14:paraId="5DC182D1">
      <w:pPr>
        <w:snapToGrid w:val="0"/>
        <w:spacing w:line="360" w:lineRule="auto"/>
        <w:rPr>
          <w:rFonts w:hint="eastAsia" w:ascii="宋体" w:hAnsi="宋体" w:eastAsia="宋体" w:cs="宋体"/>
          <w:sz w:val="24"/>
          <w:highlight w:val="none"/>
          <w:lang w:eastAsia="zh-CN"/>
        </w:rPr>
        <w:sectPr>
          <w:pgSz w:w="11906" w:h="16838"/>
          <w:pgMar w:top="1440" w:right="1797" w:bottom="1440" w:left="1797" w:header="794" w:footer="794"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eastAsia="宋体" w:cs="宋体"/>
          <w:sz w:val="24"/>
          <w:highlight w:val="none"/>
        </w:rPr>
        <w:t>日  期</w:t>
      </w:r>
      <w:r>
        <w:rPr>
          <w:rFonts w:hint="eastAsia" w:ascii="宋体" w:hAnsi="宋体" w:eastAsia="宋体" w:cs="宋体"/>
          <w:sz w:val="24"/>
          <w:highlight w:val="none"/>
          <w:lang w:eastAsia="zh-CN"/>
        </w:rPr>
        <w:t>：</w:t>
      </w:r>
    </w:p>
    <w:p w14:paraId="0AC30F97">
      <w:pPr>
        <w:snapToGrid w:val="0"/>
        <w:spacing w:line="360" w:lineRule="auto"/>
        <w:rPr>
          <w:rFonts w:hint="eastAsia" w:ascii="宋体" w:hAnsi="宋体" w:eastAsia="宋体" w:cs="宋体"/>
          <w:b/>
          <w:bCs/>
          <w:kern w:val="0"/>
          <w:sz w:val="28"/>
          <w:szCs w:val="28"/>
          <w:highlight w:val="none"/>
        </w:rPr>
      </w:pPr>
      <w:r>
        <w:rPr>
          <w:rFonts w:hint="eastAsia" w:ascii="宋体" w:hAnsi="宋体" w:eastAsia="宋体" w:cs="宋体"/>
          <w:b/>
          <w:bCs/>
          <w:sz w:val="28"/>
          <w:szCs w:val="28"/>
          <w:highlight w:val="none"/>
        </w:rPr>
        <w:t>享受政府采购支持政策的残疾人福利性单位应当同时提供证明材料</w:t>
      </w:r>
    </w:p>
    <w:p w14:paraId="44579401">
      <w:pPr>
        <w:snapToGrid w:val="0"/>
        <w:spacing w:line="480" w:lineRule="auto"/>
        <w:ind w:firstLine="480" w:firstLineChars="200"/>
        <w:rPr>
          <w:rFonts w:hint="eastAsia" w:ascii="宋体" w:hAnsi="宋体" w:eastAsia="宋体" w:cs="宋体"/>
          <w:kern w:val="0"/>
          <w:sz w:val="24"/>
          <w:highlight w:val="none"/>
        </w:rPr>
      </w:pPr>
    </w:p>
    <w:p w14:paraId="65DECF35">
      <w:pPr>
        <w:snapToGrid w:val="0"/>
        <w:spacing w:line="56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(一)安置的残疾人占本单位在职职工人数的比例不低于25%（含25%左右) ，并且安量的残疾人数不少于10人(含10人)；</w:t>
      </w:r>
    </w:p>
    <w:p w14:paraId="5E8F4AD5">
      <w:pPr>
        <w:snapToGrid w:val="0"/>
        <w:spacing w:line="56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(二) 依法与安置的每位残疾人签订了一年以上(含一年)的劳动合同或服务协议；</w:t>
      </w:r>
    </w:p>
    <w:p w14:paraId="4476EA2F">
      <w:pPr>
        <w:snapToGrid w:val="0"/>
        <w:spacing w:line="56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(三)为安置的每位残疾人按月足额缴纳了基本养老保险、基本医疗保险、失业保险、工伤保险和生育保险等社会保险费；</w:t>
      </w:r>
    </w:p>
    <w:p w14:paraId="46697EE6">
      <w:pPr>
        <w:snapToGrid w:val="0"/>
        <w:spacing w:line="56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(四) 通过银行等金融机构向安置的每位残疾人，按月支付了不低于单位所在区县适用的经省级人民政府批准的月最低工资标准的工资；</w:t>
      </w:r>
    </w:p>
    <w:p w14:paraId="2983FD37">
      <w:pPr>
        <w:snapToGrid w:val="0"/>
        <w:spacing w:line="56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(五)提供本单位制造的货物、承担的工程或者服务(以下简称产品),或者提供其他残疾人福利性单位制造的货物(不包括使用非残疾人福利性单位注册商标的货物)。</w:t>
      </w:r>
    </w:p>
    <w:p w14:paraId="00CB59B7">
      <w:pPr>
        <w:snapToGrid w:val="0"/>
        <w:spacing w:line="56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35B7959">
      <w:pPr>
        <w:numPr>
          <w:ilvl w:val="0"/>
          <w:numId w:val="6"/>
        </w:numPr>
        <w:snapToGrid w:val="0"/>
        <w:spacing w:line="560" w:lineRule="exact"/>
        <w:ind w:left="560" w:leftChars="200"/>
        <w:rPr>
          <w:rFonts w:hint="eastAsia" w:ascii="宋体" w:hAnsi="宋体" w:eastAsia="宋体" w:cs="宋体"/>
          <w:kern w:val="0"/>
          <w:sz w:val="24"/>
          <w:highlight w:val="none"/>
        </w:rPr>
      </w:pPr>
      <w:r>
        <w:rPr>
          <w:rFonts w:hint="eastAsia" w:ascii="宋体" w:hAnsi="宋体" w:eastAsia="宋体" w:cs="宋体"/>
          <w:kern w:val="0"/>
          <w:sz w:val="24"/>
          <w:highlight w:val="none"/>
        </w:rPr>
        <w:t>符合条件的残疾人福利性单位在参加政府采购活动时应当提供本通知规定的《残疾人福利性单位声明函》(见附件)，并对声明的真实性负责。</w:t>
      </w:r>
    </w:p>
    <w:p w14:paraId="0710EFBC">
      <w:pPr>
        <w:snapToGrid w:val="0"/>
        <w:spacing w:line="360" w:lineRule="auto"/>
        <w:jc w:val="center"/>
        <w:rPr>
          <w:rFonts w:hint="eastAsia" w:ascii="宋体" w:hAnsi="宋体" w:eastAsia="宋体" w:cs="宋体"/>
          <w:kern w:val="0"/>
          <w:sz w:val="28"/>
          <w:szCs w:val="28"/>
          <w:highlight w:val="none"/>
        </w:rPr>
        <w:sectPr>
          <w:pgSz w:w="11906" w:h="16838"/>
          <w:pgMar w:top="1440" w:right="1797" w:bottom="1440" w:left="1797" w:header="794" w:footer="794" w:gutter="0"/>
          <w:pgBorders>
            <w:top w:val="none" w:sz="0" w:space="0"/>
            <w:left w:val="none" w:sz="0" w:space="0"/>
            <w:bottom w:val="none" w:sz="0" w:space="0"/>
            <w:right w:val="none" w:sz="0" w:space="0"/>
          </w:pgBorders>
          <w:pgNumType w:fmt="decimal"/>
          <w:cols w:space="720" w:num="1"/>
          <w:docGrid w:type="lines" w:linePitch="312" w:charSpace="0"/>
        </w:sectPr>
      </w:pPr>
    </w:p>
    <w:p w14:paraId="0D7DA0D1">
      <w:pPr>
        <w:spacing w:line="588" w:lineRule="exact"/>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监狱企业（如适用）</w:t>
      </w:r>
    </w:p>
    <w:p w14:paraId="7E2CD957">
      <w:pPr>
        <w:spacing w:line="440" w:lineRule="exact"/>
        <w:ind w:firstLine="464" w:firstLineChars="200"/>
        <w:rPr>
          <w:rFonts w:hint="eastAsia" w:ascii="宋体" w:hAnsi="宋体" w:eastAsia="宋体" w:cs="宋体"/>
          <w:spacing w:val="6"/>
          <w:sz w:val="22"/>
          <w:szCs w:val="22"/>
          <w:highlight w:val="none"/>
        </w:rPr>
      </w:pPr>
      <w:r>
        <w:rPr>
          <w:rFonts w:hint="eastAsia" w:ascii="宋体" w:hAnsi="宋体" w:eastAsia="宋体" w:cs="宋体"/>
          <w:spacing w:val="6"/>
          <w:sz w:val="22"/>
          <w:szCs w:val="22"/>
          <w:highlight w:val="none"/>
        </w:rPr>
        <w:t>监狱企业参加政府采购活动时，应当提供由省级以上监狱管理局、戒毒管理局（含新疆生产建设兵团）出具的属于监狱企业的证明文件。</w:t>
      </w:r>
    </w:p>
    <w:p w14:paraId="72A0D033">
      <w:pPr>
        <w:pStyle w:val="13"/>
        <w:rPr>
          <w:rFonts w:hint="eastAsia" w:ascii="宋体" w:hAnsi="宋体" w:eastAsia="宋体" w:cs="宋体"/>
          <w:spacing w:val="6"/>
          <w:sz w:val="22"/>
          <w:szCs w:val="22"/>
          <w:highlight w:val="none"/>
        </w:rPr>
      </w:pPr>
    </w:p>
    <w:p w14:paraId="78B2729B">
      <w:pPr>
        <w:pStyle w:val="13"/>
        <w:rPr>
          <w:rFonts w:hint="eastAsia" w:ascii="宋体" w:hAnsi="宋体" w:eastAsia="宋体" w:cs="宋体"/>
          <w:spacing w:val="6"/>
          <w:sz w:val="22"/>
          <w:szCs w:val="22"/>
          <w:highlight w:val="none"/>
        </w:rPr>
      </w:pPr>
    </w:p>
    <w:p w14:paraId="0FB0BDAE">
      <w:pPr>
        <w:pStyle w:val="13"/>
        <w:rPr>
          <w:rFonts w:hint="eastAsia" w:ascii="宋体" w:hAnsi="宋体" w:eastAsia="宋体" w:cs="宋体"/>
          <w:spacing w:val="6"/>
          <w:sz w:val="22"/>
          <w:szCs w:val="22"/>
          <w:highlight w:val="none"/>
        </w:rPr>
      </w:pPr>
    </w:p>
    <w:p w14:paraId="3A1E4AEE">
      <w:pPr>
        <w:pStyle w:val="13"/>
        <w:rPr>
          <w:rFonts w:hint="eastAsia" w:ascii="宋体" w:hAnsi="宋体" w:eastAsia="宋体" w:cs="宋体"/>
          <w:spacing w:val="6"/>
          <w:sz w:val="22"/>
          <w:szCs w:val="22"/>
          <w:highlight w:val="none"/>
        </w:rPr>
      </w:pPr>
    </w:p>
    <w:p w14:paraId="2C5CA858">
      <w:pPr>
        <w:pStyle w:val="13"/>
        <w:rPr>
          <w:rFonts w:hint="eastAsia" w:ascii="宋体" w:hAnsi="宋体" w:eastAsia="宋体" w:cs="宋体"/>
          <w:spacing w:val="6"/>
          <w:sz w:val="22"/>
          <w:szCs w:val="22"/>
          <w:highlight w:val="none"/>
        </w:rPr>
      </w:pPr>
    </w:p>
    <w:p w14:paraId="2E36CE82">
      <w:pPr>
        <w:pStyle w:val="13"/>
        <w:rPr>
          <w:rFonts w:hint="eastAsia" w:ascii="宋体" w:hAnsi="宋体" w:eastAsia="宋体" w:cs="宋体"/>
          <w:spacing w:val="6"/>
          <w:sz w:val="22"/>
          <w:szCs w:val="22"/>
          <w:highlight w:val="none"/>
        </w:rPr>
      </w:pPr>
    </w:p>
    <w:p w14:paraId="0C17A525">
      <w:pPr>
        <w:pStyle w:val="13"/>
        <w:rPr>
          <w:rFonts w:hint="eastAsia" w:ascii="宋体" w:hAnsi="宋体" w:eastAsia="宋体" w:cs="宋体"/>
          <w:spacing w:val="6"/>
          <w:sz w:val="22"/>
          <w:szCs w:val="22"/>
          <w:highlight w:val="none"/>
        </w:rPr>
      </w:pPr>
    </w:p>
    <w:p w14:paraId="01D8306A">
      <w:pPr>
        <w:pStyle w:val="13"/>
        <w:rPr>
          <w:rFonts w:hint="eastAsia" w:ascii="宋体" w:hAnsi="宋体" w:eastAsia="宋体" w:cs="宋体"/>
          <w:spacing w:val="6"/>
          <w:sz w:val="22"/>
          <w:szCs w:val="22"/>
          <w:highlight w:val="none"/>
        </w:rPr>
      </w:pPr>
    </w:p>
    <w:p w14:paraId="1A122445">
      <w:pPr>
        <w:pStyle w:val="13"/>
        <w:rPr>
          <w:rFonts w:hint="eastAsia" w:ascii="宋体" w:hAnsi="宋体" w:eastAsia="宋体" w:cs="宋体"/>
          <w:spacing w:val="6"/>
          <w:sz w:val="22"/>
          <w:szCs w:val="22"/>
          <w:highlight w:val="none"/>
        </w:rPr>
      </w:pPr>
    </w:p>
    <w:p w14:paraId="7D48D4D9">
      <w:pPr>
        <w:pStyle w:val="13"/>
        <w:rPr>
          <w:rFonts w:hint="eastAsia" w:ascii="宋体" w:hAnsi="宋体" w:eastAsia="宋体" w:cs="宋体"/>
          <w:spacing w:val="6"/>
          <w:sz w:val="22"/>
          <w:szCs w:val="22"/>
          <w:highlight w:val="none"/>
        </w:rPr>
      </w:pPr>
    </w:p>
    <w:p w14:paraId="1CF3F44F">
      <w:pPr>
        <w:pStyle w:val="13"/>
        <w:rPr>
          <w:rFonts w:hint="eastAsia" w:ascii="宋体" w:hAnsi="宋体" w:eastAsia="宋体" w:cs="宋体"/>
          <w:spacing w:val="6"/>
          <w:sz w:val="22"/>
          <w:szCs w:val="22"/>
          <w:highlight w:val="none"/>
        </w:rPr>
      </w:pPr>
    </w:p>
    <w:p w14:paraId="3206F7E5">
      <w:pPr>
        <w:pStyle w:val="13"/>
        <w:rPr>
          <w:rFonts w:hint="eastAsia" w:ascii="宋体" w:hAnsi="宋体" w:eastAsia="宋体" w:cs="宋体"/>
          <w:spacing w:val="6"/>
          <w:sz w:val="22"/>
          <w:szCs w:val="22"/>
          <w:highlight w:val="none"/>
        </w:rPr>
      </w:pPr>
    </w:p>
    <w:p w14:paraId="59512681">
      <w:pPr>
        <w:pStyle w:val="13"/>
        <w:rPr>
          <w:rFonts w:hint="eastAsia" w:ascii="宋体" w:hAnsi="宋体" w:eastAsia="宋体" w:cs="宋体"/>
          <w:spacing w:val="6"/>
          <w:sz w:val="22"/>
          <w:szCs w:val="22"/>
          <w:highlight w:val="none"/>
        </w:rPr>
      </w:pPr>
    </w:p>
    <w:p w14:paraId="6B677003">
      <w:pPr>
        <w:rPr>
          <w:rFonts w:hint="eastAsia" w:ascii="宋体" w:hAnsi="宋体" w:eastAsia="宋体" w:cs="宋体"/>
          <w:spacing w:val="6"/>
          <w:sz w:val="22"/>
          <w:szCs w:val="22"/>
          <w:highlight w:val="none"/>
        </w:rPr>
      </w:pPr>
      <w:r>
        <w:rPr>
          <w:rFonts w:hint="eastAsia" w:ascii="宋体" w:hAnsi="宋体" w:eastAsia="宋体" w:cs="宋体"/>
          <w:sz w:val="24"/>
          <w:highlight w:val="none"/>
        </w:rPr>
        <w:t>供应商名称：</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电子签章</w:t>
      </w:r>
      <w:r>
        <w:rPr>
          <w:rFonts w:hint="eastAsia" w:ascii="宋体" w:hAnsi="宋体" w:eastAsia="宋体" w:cs="宋体"/>
          <w:sz w:val="24"/>
          <w:highlight w:val="none"/>
          <w:u w:val="single"/>
        </w:rPr>
        <w:t xml:space="preserve">)    </w:t>
      </w:r>
    </w:p>
    <w:p w14:paraId="1E2CDF26">
      <w:pPr>
        <w:pStyle w:val="9"/>
        <w:rPr>
          <w:rFonts w:hint="eastAsia" w:ascii="宋体" w:hAnsi="宋体" w:eastAsia="宋体" w:cs="宋体"/>
          <w:color w:val="auto"/>
          <w:spacing w:val="6"/>
          <w:sz w:val="22"/>
          <w:szCs w:val="22"/>
          <w:highlight w:val="none"/>
        </w:rPr>
      </w:pPr>
      <w:r>
        <w:rPr>
          <w:rFonts w:hint="eastAsia" w:ascii="宋体" w:hAnsi="宋体" w:eastAsia="宋体" w:cs="宋体"/>
          <w:color w:val="auto"/>
          <w:highlight w:val="none"/>
        </w:rPr>
        <w:t xml:space="preserve">日 期：  </w:t>
      </w:r>
    </w:p>
    <w:p w14:paraId="5F78AEEC">
      <w:pPr>
        <w:spacing w:line="360" w:lineRule="auto"/>
        <w:rPr>
          <w:rFonts w:hint="eastAsia" w:ascii="宋体" w:hAnsi="宋体" w:eastAsia="宋体" w:cs="宋体"/>
          <w:highlight w:val="none"/>
        </w:rPr>
      </w:pPr>
    </w:p>
    <w:p w14:paraId="0433CFEF">
      <w:pPr>
        <w:pStyle w:val="13"/>
        <w:rPr>
          <w:rFonts w:hint="eastAsia" w:ascii="宋体" w:hAnsi="宋体" w:eastAsia="宋体" w:cs="宋体"/>
          <w:highlight w:val="none"/>
        </w:rPr>
      </w:pPr>
    </w:p>
    <w:p w14:paraId="36EDAEBE">
      <w:pPr>
        <w:pStyle w:val="13"/>
        <w:rPr>
          <w:rFonts w:hint="eastAsia" w:ascii="宋体" w:hAnsi="宋体" w:eastAsia="宋体" w:cs="宋体"/>
          <w:highlight w:val="none"/>
        </w:rPr>
      </w:pPr>
    </w:p>
    <w:p w14:paraId="661FC352">
      <w:pPr>
        <w:pStyle w:val="13"/>
        <w:rPr>
          <w:rFonts w:hint="eastAsia" w:ascii="宋体" w:hAnsi="宋体" w:eastAsia="宋体" w:cs="宋体"/>
          <w:highlight w:val="none"/>
        </w:rPr>
      </w:pPr>
    </w:p>
    <w:p w14:paraId="3A8D3B36">
      <w:pPr>
        <w:pStyle w:val="13"/>
        <w:rPr>
          <w:rFonts w:hint="eastAsia" w:ascii="宋体" w:hAnsi="宋体" w:eastAsia="宋体" w:cs="宋体"/>
          <w:highlight w:val="none"/>
        </w:rPr>
      </w:pPr>
    </w:p>
    <w:p w14:paraId="52CA49D1">
      <w:pPr>
        <w:pStyle w:val="13"/>
        <w:rPr>
          <w:rFonts w:hint="eastAsia" w:ascii="宋体" w:hAnsi="宋体" w:eastAsia="宋体" w:cs="宋体"/>
          <w:highlight w:val="none"/>
        </w:rPr>
      </w:pPr>
    </w:p>
    <w:p w14:paraId="0B021454">
      <w:pPr>
        <w:pStyle w:val="13"/>
        <w:rPr>
          <w:rFonts w:hint="eastAsia" w:ascii="宋体" w:hAnsi="宋体" w:eastAsia="宋体" w:cs="宋体"/>
          <w:highlight w:val="none"/>
        </w:rPr>
      </w:pPr>
    </w:p>
    <w:p w14:paraId="57FEAB0F">
      <w:pPr>
        <w:pStyle w:val="13"/>
        <w:rPr>
          <w:rFonts w:hint="eastAsia" w:ascii="宋体" w:hAnsi="宋体" w:eastAsia="宋体" w:cs="宋体"/>
          <w:highlight w:val="none"/>
        </w:rPr>
      </w:pPr>
    </w:p>
    <w:p w14:paraId="388738EA">
      <w:pPr>
        <w:pStyle w:val="13"/>
        <w:rPr>
          <w:rFonts w:hint="eastAsia" w:ascii="宋体" w:hAnsi="宋体" w:eastAsia="宋体" w:cs="宋体"/>
          <w:highlight w:val="none"/>
        </w:rPr>
      </w:pPr>
    </w:p>
    <w:p w14:paraId="3587079B">
      <w:pPr>
        <w:pStyle w:val="13"/>
        <w:rPr>
          <w:rFonts w:hint="eastAsia" w:ascii="宋体" w:hAnsi="宋体" w:eastAsia="宋体" w:cs="宋体"/>
          <w:highlight w:val="none"/>
        </w:rPr>
      </w:pPr>
    </w:p>
    <w:p w14:paraId="2DF33DE9">
      <w:pPr>
        <w:pStyle w:val="13"/>
        <w:rPr>
          <w:rFonts w:hint="eastAsia" w:ascii="宋体" w:hAnsi="宋体" w:eastAsia="宋体" w:cs="宋体"/>
          <w:highlight w:val="none"/>
        </w:rPr>
      </w:pPr>
    </w:p>
    <w:p w14:paraId="2D4BE419">
      <w:pPr>
        <w:pStyle w:val="13"/>
        <w:rPr>
          <w:rFonts w:hint="eastAsia" w:ascii="宋体" w:hAnsi="宋体" w:eastAsia="宋体" w:cs="宋体"/>
          <w:highlight w:val="none"/>
        </w:rPr>
      </w:pPr>
    </w:p>
    <w:p w14:paraId="14C9FFBC">
      <w:pPr>
        <w:pStyle w:val="20"/>
        <w:rPr>
          <w:rFonts w:hint="eastAsia" w:ascii="宋体" w:hAnsi="宋体" w:eastAsia="宋体" w:cs="宋体"/>
          <w:highlight w:val="none"/>
        </w:rPr>
      </w:pPr>
    </w:p>
    <w:p w14:paraId="1A3C5B9E">
      <w:pPr>
        <w:pStyle w:val="13"/>
        <w:rPr>
          <w:rFonts w:hint="eastAsia" w:ascii="宋体" w:hAnsi="宋体" w:eastAsia="宋体" w:cs="宋体"/>
          <w:highlight w:val="none"/>
        </w:rPr>
      </w:pPr>
    </w:p>
    <w:p w14:paraId="51988C0C">
      <w:pPr>
        <w:pStyle w:val="20"/>
        <w:rPr>
          <w:rFonts w:hint="eastAsia" w:ascii="宋体" w:hAnsi="宋体" w:eastAsia="宋体" w:cs="宋体"/>
          <w:highlight w:val="none"/>
        </w:rPr>
      </w:pPr>
    </w:p>
    <w:p w14:paraId="7BAB66C5">
      <w:pPr>
        <w:pStyle w:val="13"/>
        <w:rPr>
          <w:rFonts w:hint="eastAsia" w:ascii="宋体" w:hAnsi="宋体" w:eastAsia="宋体" w:cs="宋体"/>
          <w:highlight w:val="none"/>
        </w:rPr>
      </w:pPr>
    </w:p>
    <w:p w14:paraId="3BC86267">
      <w:pPr>
        <w:pStyle w:val="21"/>
        <w:rPr>
          <w:rFonts w:hint="eastAsia"/>
        </w:rPr>
      </w:pPr>
    </w:p>
    <w:p w14:paraId="0607E19A">
      <w:pPr>
        <w:tabs>
          <w:tab w:val="left" w:pos="1680"/>
        </w:tabs>
        <w:snapToGrid w:val="0"/>
        <w:spacing w:line="360" w:lineRule="auto"/>
        <w:rPr>
          <w:rFonts w:hint="eastAsia" w:ascii="宋体" w:hAnsi="宋体" w:cs="宋体"/>
          <w:sz w:val="24"/>
        </w:rPr>
      </w:pPr>
    </w:p>
    <w:p w14:paraId="6EBC0CB0">
      <w:pPr>
        <w:tabs>
          <w:tab w:val="left" w:pos="1680"/>
        </w:tabs>
        <w:snapToGrid w:val="0"/>
        <w:spacing w:line="360" w:lineRule="auto"/>
        <w:rPr>
          <w:rFonts w:ascii="宋体" w:hAnsi="宋体" w:cs="宋体"/>
          <w:sz w:val="24"/>
        </w:rPr>
      </w:pPr>
      <w:r>
        <w:rPr>
          <w:rFonts w:hint="eastAsia" w:ascii="宋体" w:hAnsi="宋体" w:cs="宋体"/>
          <w:sz w:val="24"/>
        </w:rPr>
        <w:t>（一）环保节能产品证明材料</w:t>
      </w:r>
      <w:r>
        <w:rPr>
          <w:rFonts w:hint="eastAsia" w:ascii="宋体" w:hAnsi="宋体" w:cs="宋体"/>
          <w:b/>
          <w:kern w:val="0"/>
          <w:sz w:val="24"/>
        </w:rPr>
        <w:t>（如不涉及，可不提供）</w:t>
      </w:r>
    </w:p>
    <w:p w14:paraId="2CDC3300">
      <w:pPr>
        <w:tabs>
          <w:tab w:val="left" w:pos="1680"/>
        </w:tabs>
        <w:snapToGrid w:val="0"/>
        <w:spacing w:line="360" w:lineRule="auto"/>
        <w:rPr>
          <w:rFonts w:ascii="宋体" w:hAnsi="宋体" w:cs="宋体"/>
          <w:bCs/>
          <w:sz w:val="24"/>
        </w:rPr>
      </w:pPr>
      <w:r>
        <w:rPr>
          <w:rFonts w:hint="eastAsia" w:ascii="宋体" w:hAnsi="宋体" w:cs="宋体"/>
          <w:bCs/>
          <w:sz w:val="24"/>
        </w:rPr>
        <w:t>（1）强制节能产品明细表格式（以包为单位分别填写，如本项目所投产品中不涉及强制节能产品，此表可不提供）</w:t>
      </w:r>
    </w:p>
    <w:p w14:paraId="60B5F227">
      <w:pPr>
        <w:tabs>
          <w:tab w:val="left" w:pos="1680"/>
        </w:tabs>
        <w:snapToGrid w:val="0"/>
        <w:spacing w:line="360" w:lineRule="auto"/>
        <w:jc w:val="center"/>
        <w:rPr>
          <w:rFonts w:ascii="宋体" w:hAnsi="宋体" w:cs="宋体"/>
          <w:b/>
          <w:szCs w:val="21"/>
        </w:rPr>
      </w:pPr>
      <w:r>
        <w:rPr>
          <w:rFonts w:hint="eastAsia" w:ascii="宋体" w:hAnsi="宋体" w:cs="宋体"/>
          <w:b/>
          <w:sz w:val="24"/>
        </w:rPr>
        <w:t>强制节能产品明细表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955"/>
        <w:gridCol w:w="955"/>
        <w:gridCol w:w="955"/>
        <w:gridCol w:w="1637"/>
        <w:gridCol w:w="1860"/>
        <w:gridCol w:w="1850"/>
      </w:tblGrid>
      <w:tr w14:paraId="40004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2" w:type="dxa"/>
            <w:noWrap w:val="0"/>
            <w:vAlign w:val="center"/>
          </w:tcPr>
          <w:p w14:paraId="0AA27FE0">
            <w:pPr>
              <w:spacing w:line="360" w:lineRule="auto"/>
              <w:jc w:val="center"/>
              <w:rPr>
                <w:rFonts w:ascii="宋体" w:hAnsi="宋体" w:cs="宋体"/>
                <w:b/>
                <w:szCs w:val="21"/>
              </w:rPr>
            </w:pPr>
            <w:r>
              <w:rPr>
                <w:rFonts w:hint="eastAsia" w:ascii="宋体" w:hAnsi="宋体" w:cs="宋体"/>
                <w:b/>
                <w:szCs w:val="21"/>
              </w:rPr>
              <w:t>包号</w:t>
            </w:r>
          </w:p>
        </w:tc>
        <w:tc>
          <w:tcPr>
            <w:tcW w:w="955" w:type="dxa"/>
            <w:noWrap w:val="0"/>
            <w:vAlign w:val="center"/>
          </w:tcPr>
          <w:p w14:paraId="0A0F41EA">
            <w:pPr>
              <w:spacing w:line="360" w:lineRule="auto"/>
              <w:jc w:val="center"/>
              <w:rPr>
                <w:rFonts w:ascii="宋体" w:hAnsi="宋体" w:cs="宋体"/>
                <w:b/>
                <w:szCs w:val="21"/>
              </w:rPr>
            </w:pPr>
            <w:r>
              <w:rPr>
                <w:rFonts w:hint="eastAsia" w:ascii="宋体" w:hAnsi="宋体" w:cs="宋体"/>
                <w:b/>
                <w:szCs w:val="21"/>
              </w:rPr>
              <w:t>产品名称</w:t>
            </w:r>
          </w:p>
        </w:tc>
        <w:tc>
          <w:tcPr>
            <w:tcW w:w="955" w:type="dxa"/>
            <w:noWrap w:val="0"/>
            <w:vAlign w:val="center"/>
          </w:tcPr>
          <w:p w14:paraId="78F6EAD3">
            <w:pPr>
              <w:spacing w:line="360" w:lineRule="auto"/>
              <w:jc w:val="center"/>
              <w:rPr>
                <w:rFonts w:ascii="宋体" w:hAnsi="宋体" w:cs="宋体"/>
                <w:b/>
                <w:szCs w:val="21"/>
              </w:rPr>
            </w:pPr>
            <w:r>
              <w:rPr>
                <w:rFonts w:hint="eastAsia" w:ascii="宋体" w:hAnsi="宋体" w:cs="宋体"/>
                <w:b/>
                <w:szCs w:val="21"/>
              </w:rPr>
              <w:t>制造商</w:t>
            </w:r>
          </w:p>
        </w:tc>
        <w:tc>
          <w:tcPr>
            <w:tcW w:w="955" w:type="dxa"/>
            <w:noWrap w:val="0"/>
            <w:vAlign w:val="center"/>
          </w:tcPr>
          <w:p w14:paraId="6FB00712">
            <w:pPr>
              <w:spacing w:line="360" w:lineRule="auto"/>
              <w:jc w:val="center"/>
              <w:rPr>
                <w:rFonts w:ascii="宋体" w:hAnsi="宋体" w:cs="宋体"/>
                <w:b/>
                <w:szCs w:val="21"/>
              </w:rPr>
            </w:pPr>
            <w:r>
              <w:rPr>
                <w:rFonts w:hint="eastAsia" w:ascii="宋体" w:hAnsi="宋体" w:cs="宋体"/>
                <w:b/>
                <w:szCs w:val="21"/>
              </w:rPr>
              <w:t>产品型号</w:t>
            </w:r>
          </w:p>
        </w:tc>
        <w:tc>
          <w:tcPr>
            <w:tcW w:w="1637" w:type="dxa"/>
            <w:noWrap w:val="0"/>
            <w:vAlign w:val="center"/>
          </w:tcPr>
          <w:p w14:paraId="1CD82780">
            <w:pPr>
              <w:spacing w:line="360" w:lineRule="auto"/>
              <w:jc w:val="center"/>
              <w:rPr>
                <w:rFonts w:ascii="宋体" w:hAnsi="宋体" w:cs="宋体"/>
                <w:b/>
                <w:szCs w:val="21"/>
              </w:rPr>
            </w:pPr>
            <w:r>
              <w:rPr>
                <w:rFonts w:hint="eastAsia" w:ascii="宋体" w:hAnsi="宋体" w:cs="宋体"/>
                <w:b/>
                <w:szCs w:val="21"/>
              </w:rPr>
              <w:t>节能产品认证证书号</w:t>
            </w:r>
          </w:p>
        </w:tc>
        <w:tc>
          <w:tcPr>
            <w:tcW w:w="1860" w:type="dxa"/>
            <w:noWrap w:val="0"/>
            <w:vAlign w:val="center"/>
          </w:tcPr>
          <w:p w14:paraId="4788CE6E">
            <w:pPr>
              <w:spacing w:line="360" w:lineRule="auto"/>
              <w:jc w:val="center"/>
              <w:rPr>
                <w:rFonts w:ascii="宋体" w:hAnsi="宋体" w:cs="宋体"/>
                <w:b/>
                <w:szCs w:val="21"/>
              </w:rPr>
            </w:pPr>
            <w:r>
              <w:rPr>
                <w:rFonts w:hint="eastAsia" w:ascii="宋体" w:hAnsi="宋体" w:cs="宋体"/>
                <w:b/>
                <w:szCs w:val="21"/>
              </w:rPr>
              <w:t>认证证书有效截止日期</w:t>
            </w:r>
          </w:p>
        </w:tc>
        <w:tc>
          <w:tcPr>
            <w:tcW w:w="1850" w:type="dxa"/>
            <w:noWrap w:val="0"/>
            <w:vAlign w:val="center"/>
          </w:tcPr>
          <w:p w14:paraId="6975E554">
            <w:pPr>
              <w:spacing w:line="360" w:lineRule="auto"/>
              <w:jc w:val="center"/>
              <w:rPr>
                <w:rFonts w:ascii="宋体" w:hAnsi="宋体" w:cs="宋体"/>
                <w:b/>
                <w:szCs w:val="21"/>
              </w:rPr>
            </w:pPr>
            <w:r>
              <w:rPr>
                <w:rFonts w:hint="eastAsia" w:ascii="宋体" w:hAnsi="宋体" w:cs="宋体"/>
                <w:b/>
                <w:szCs w:val="21"/>
              </w:rPr>
              <w:t>认证机构名录</w:t>
            </w:r>
          </w:p>
        </w:tc>
      </w:tr>
      <w:tr w14:paraId="2E923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14:paraId="1D03E380">
            <w:pPr>
              <w:spacing w:line="360" w:lineRule="auto"/>
              <w:rPr>
                <w:rFonts w:ascii="宋体" w:hAnsi="宋体" w:cs="宋体"/>
                <w:b/>
                <w:szCs w:val="21"/>
              </w:rPr>
            </w:pPr>
          </w:p>
        </w:tc>
        <w:tc>
          <w:tcPr>
            <w:tcW w:w="955" w:type="dxa"/>
            <w:noWrap w:val="0"/>
            <w:vAlign w:val="top"/>
          </w:tcPr>
          <w:p w14:paraId="7FBC83D2">
            <w:pPr>
              <w:spacing w:line="360" w:lineRule="auto"/>
              <w:rPr>
                <w:rFonts w:ascii="宋体" w:hAnsi="宋体" w:cs="宋体"/>
                <w:b/>
                <w:szCs w:val="21"/>
              </w:rPr>
            </w:pPr>
          </w:p>
        </w:tc>
        <w:tc>
          <w:tcPr>
            <w:tcW w:w="955" w:type="dxa"/>
            <w:noWrap w:val="0"/>
            <w:vAlign w:val="top"/>
          </w:tcPr>
          <w:p w14:paraId="5332E5CA">
            <w:pPr>
              <w:spacing w:line="360" w:lineRule="auto"/>
              <w:rPr>
                <w:rFonts w:ascii="宋体" w:hAnsi="宋体" w:cs="宋体"/>
                <w:b/>
                <w:szCs w:val="21"/>
              </w:rPr>
            </w:pPr>
          </w:p>
        </w:tc>
        <w:tc>
          <w:tcPr>
            <w:tcW w:w="955" w:type="dxa"/>
            <w:noWrap w:val="0"/>
            <w:vAlign w:val="top"/>
          </w:tcPr>
          <w:p w14:paraId="4FCD6A61">
            <w:pPr>
              <w:spacing w:line="360" w:lineRule="auto"/>
              <w:rPr>
                <w:rFonts w:ascii="宋体" w:hAnsi="宋体" w:cs="宋体"/>
                <w:b/>
                <w:szCs w:val="21"/>
              </w:rPr>
            </w:pPr>
          </w:p>
        </w:tc>
        <w:tc>
          <w:tcPr>
            <w:tcW w:w="1637" w:type="dxa"/>
            <w:noWrap w:val="0"/>
            <w:vAlign w:val="top"/>
          </w:tcPr>
          <w:p w14:paraId="49E74ADC">
            <w:pPr>
              <w:spacing w:line="360" w:lineRule="auto"/>
              <w:rPr>
                <w:rFonts w:ascii="宋体" w:hAnsi="宋体" w:cs="宋体"/>
                <w:b/>
                <w:szCs w:val="21"/>
              </w:rPr>
            </w:pPr>
          </w:p>
        </w:tc>
        <w:tc>
          <w:tcPr>
            <w:tcW w:w="1860" w:type="dxa"/>
            <w:noWrap w:val="0"/>
            <w:vAlign w:val="top"/>
          </w:tcPr>
          <w:p w14:paraId="3AD96A8E">
            <w:pPr>
              <w:spacing w:line="360" w:lineRule="auto"/>
              <w:rPr>
                <w:rFonts w:ascii="宋体" w:hAnsi="宋体" w:cs="宋体"/>
                <w:b/>
                <w:szCs w:val="21"/>
              </w:rPr>
            </w:pPr>
          </w:p>
        </w:tc>
        <w:tc>
          <w:tcPr>
            <w:tcW w:w="1850" w:type="dxa"/>
            <w:noWrap w:val="0"/>
            <w:vAlign w:val="top"/>
          </w:tcPr>
          <w:p w14:paraId="3012BBDA">
            <w:pPr>
              <w:spacing w:line="360" w:lineRule="auto"/>
              <w:rPr>
                <w:rFonts w:ascii="宋体" w:hAnsi="宋体" w:cs="宋体"/>
                <w:b/>
                <w:szCs w:val="21"/>
              </w:rPr>
            </w:pPr>
          </w:p>
        </w:tc>
      </w:tr>
      <w:tr w14:paraId="1DBE4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14:paraId="6263FE0E">
            <w:pPr>
              <w:spacing w:line="360" w:lineRule="auto"/>
              <w:rPr>
                <w:rFonts w:ascii="宋体" w:hAnsi="宋体" w:cs="宋体"/>
                <w:b/>
                <w:szCs w:val="21"/>
              </w:rPr>
            </w:pPr>
          </w:p>
        </w:tc>
        <w:tc>
          <w:tcPr>
            <w:tcW w:w="955" w:type="dxa"/>
            <w:noWrap w:val="0"/>
            <w:vAlign w:val="top"/>
          </w:tcPr>
          <w:p w14:paraId="187EE681">
            <w:pPr>
              <w:spacing w:line="360" w:lineRule="auto"/>
              <w:rPr>
                <w:rFonts w:ascii="宋体" w:hAnsi="宋体" w:cs="宋体"/>
                <w:b/>
                <w:szCs w:val="21"/>
              </w:rPr>
            </w:pPr>
          </w:p>
        </w:tc>
        <w:tc>
          <w:tcPr>
            <w:tcW w:w="955" w:type="dxa"/>
            <w:noWrap w:val="0"/>
            <w:vAlign w:val="top"/>
          </w:tcPr>
          <w:p w14:paraId="4BB66C0A">
            <w:pPr>
              <w:spacing w:line="360" w:lineRule="auto"/>
              <w:rPr>
                <w:rFonts w:ascii="宋体" w:hAnsi="宋体" w:cs="宋体"/>
                <w:b/>
                <w:szCs w:val="21"/>
              </w:rPr>
            </w:pPr>
          </w:p>
        </w:tc>
        <w:tc>
          <w:tcPr>
            <w:tcW w:w="955" w:type="dxa"/>
            <w:noWrap w:val="0"/>
            <w:vAlign w:val="top"/>
          </w:tcPr>
          <w:p w14:paraId="52D664CA">
            <w:pPr>
              <w:spacing w:line="360" w:lineRule="auto"/>
              <w:rPr>
                <w:rFonts w:ascii="宋体" w:hAnsi="宋体" w:cs="宋体"/>
                <w:b/>
                <w:szCs w:val="21"/>
              </w:rPr>
            </w:pPr>
          </w:p>
        </w:tc>
        <w:tc>
          <w:tcPr>
            <w:tcW w:w="1637" w:type="dxa"/>
            <w:noWrap w:val="0"/>
            <w:vAlign w:val="top"/>
          </w:tcPr>
          <w:p w14:paraId="1CE4D3DD">
            <w:pPr>
              <w:spacing w:line="360" w:lineRule="auto"/>
              <w:rPr>
                <w:rFonts w:ascii="宋体" w:hAnsi="宋体" w:cs="宋体"/>
                <w:b/>
                <w:szCs w:val="21"/>
              </w:rPr>
            </w:pPr>
          </w:p>
        </w:tc>
        <w:tc>
          <w:tcPr>
            <w:tcW w:w="1860" w:type="dxa"/>
            <w:noWrap w:val="0"/>
            <w:vAlign w:val="top"/>
          </w:tcPr>
          <w:p w14:paraId="746C5F46">
            <w:pPr>
              <w:spacing w:line="360" w:lineRule="auto"/>
              <w:rPr>
                <w:rFonts w:ascii="宋体" w:hAnsi="宋体" w:cs="宋体"/>
                <w:b/>
                <w:szCs w:val="21"/>
              </w:rPr>
            </w:pPr>
          </w:p>
        </w:tc>
        <w:tc>
          <w:tcPr>
            <w:tcW w:w="1850" w:type="dxa"/>
            <w:noWrap w:val="0"/>
            <w:vAlign w:val="top"/>
          </w:tcPr>
          <w:p w14:paraId="42F27676">
            <w:pPr>
              <w:spacing w:line="360" w:lineRule="auto"/>
              <w:rPr>
                <w:rFonts w:ascii="宋体" w:hAnsi="宋体" w:cs="宋体"/>
                <w:b/>
                <w:szCs w:val="21"/>
              </w:rPr>
            </w:pPr>
          </w:p>
        </w:tc>
      </w:tr>
      <w:tr w14:paraId="5EF5F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2" w:type="dxa"/>
            <w:noWrap w:val="0"/>
            <w:vAlign w:val="top"/>
          </w:tcPr>
          <w:p w14:paraId="4CB82131">
            <w:pPr>
              <w:spacing w:line="360" w:lineRule="auto"/>
              <w:rPr>
                <w:rFonts w:ascii="宋体" w:hAnsi="宋体" w:cs="宋体"/>
                <w:b/>
                <w:szCs w:val="21"/>
              </w:rPr>
            </w:pPr>
          </w:p>
        </w:tc>
        <w:tc>
          <w:tcPr>
            <w:tcW w:w="955" w:type="dxa"/>
            <w:noWrap w:val="0"/>
            <w:vAlign w:val="top"/>
          </w:tcPr>
          <w:p w14:paraId="1FA93942">
            <w:pPr>
              <w:spacing w:line="360" w:lineRule="auto"/>
              <w:rPr>
                <w:rFonts w:ascii="宋体" w:hAnsi="宋体" w:cs="宋体"/>
                <w:b/>
                <w:szCs w:val="21"/>
              </w:rPr>
            </w:pPr>
          </w:p>
        </w:tc>
        <w:tc>
          <w:tcPr>
            <w:tcW w:w="955" w:type="dxa"/>
            <w:noWrap w:val="0"/>
            <w:vAlign w:val="top"/>
          </w:tcPr>
          <w:p w14:paraId="03426E4F">
            <w:pPr>
              <w:spacing w:line="360" w:lineRule="auto"/>
              <w:rPr>
                <w:rFonts w:ascii="宋体" w:hAnsi="宋体" w:cs="宋体"/>
                <w:b/>
                <w:szCs w:val="21"/>
              </w:rPr>
            </w:pPr>
          </w:p>
        </w:tc>
        <w:tc>
          <w:tcPr>
            <w:tcW w:w="955" w:type="dxa"/>
            <w:noWrap w:val="0"/>
            <w:vAlign w:val="top"/>
          </w:tcPr>
          <w:p w14:paraId="51391190">
            <w:pPr>
              <w:spacing w:line="360" w:lineRule="auto"/>
              <w:rPr>
                <w:rFonts w:ascii="宋体" w:hAnsi="宋体" w:cs="宋体"/>
                <w:b/>
                <w:szCs w:val="21"/>
              </w:rPr>
            </w:pPr>
          </w:p>
        </w:tc>
        <w:tc>
          <w:tcPr>
            <w:tcW w:w="1637" w:type="dxa"/>
            <w:noWrap w:val="0"/>
            <w:vAlign w:val="top"/>
          </w:tcPr>
          <w:p w14:paraId="6AF7907D">
            <w:pPr>
              <w:spacing w:line="360" w:lineRule="auto"/>
              <w:rPr>
                <w:rFonts w:ascii="宋体" w:hAnsi="宋体" w:cs="宋体"/>
                <w:b/>
                <w:szCs w:val="21"/>
              </w:rPr>
            </w:pPr>
          </w:p>
        </w:tc>
        <w:tc>
          <w:tcPr>
            <w:tcW w:w="1860" w:type="dxa"/>
            <w:noWrap w:val="0"/>
            <w:vAlign w:val="top"/>
          </w:tcPr>
          <w:p w14:paraId="5AC751BA">
            <w:pPr>
              <w:spacing w:line="360" w:lineRule="auto"/>
              <w:rPr>
                <w:rFonts w:ascii="宋体" w:hAnsi="宋体" w:cs="宋体"/>
                <w:b/>
                <w:szCs w:val="21"/>
              </w:rPr>
            </w:pPr>
          </w:p>
        </w:tc>
        <w:tc>
          <w:tcPr>
            <w:tcW w:w="1850" w:type="dxa"/>
            <w:noWrap w:val="0"/>
            <w:vAlign w:val="top"/>
          </w:tcPr>
          <w:p w14:paraId="64DF932C">
            <w:pPr>
              <w:spacing w:line="360" w:lineRule="auto"/>
              <w:rPr>
                <w:rFonts w:ascii="宋体" w:hAnsi="宋体" w:cs="宋体"/>
                <w:b/>
                <w:szCs w:val="21"/>
              </w:rPr>
            </w:pPr>
          </w:p>
        </w:tc>
      </w:tr>
    </w:tbl>
    <w:p w14:paraId="181856D7">
      <w:pPr>
        <w:snapToGrid w:val="0"/>
        <w:spacing w:line="360" w:lineRule="auto"/>
        <w:jc w:val="left"/>
        <w:rPr>
          <w:rFonts w:ascii="宋体" w:hAnsi="宋体" w:cs="宋体"/>
          <w:sz w:val="24"/>
        </w:rPr>
      </w:pPr>
      <w:r>
        <w:rPr>
          <w:rFonts w:hint="eastAsia" w:ascii="宋体" w:hAnsi="宋体" w:cs="宋体"/>
          <w:sz w:val="24"/>
        </w:rPr>
        <w:t>“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所投产品获得国家确定的认证机构出具的、处于有效期之内的节能产品认证证书。</w:t>
      </w:r>
    </w:p>
    <w:p w14:paraId="10CF8160">
      <w:pPr>
        <w:snapToGrid w:val="0"/>
        <w:spacing w:line="360" w:lineRule="auto"/>
        <w:jc w:val="left"/>
        <w:rPr>
          <w:rFonts w:ascii="宋体" w:hAnsi="宋体" w:cs="宋体"/>
          <w:sz w:val="24"/>
        </w:rPr>
      </w:pPr>
      <w:r>
        <w:rPr>
          <w:rFonts w:hint="eastAsia" w:ascii="宋体" w:hAnsi="宋体" w:cs="宋体"/>
          <w:sz w:val="24"/>
        </w:rPr>
        <w:t>注：</w:t>
      </w:r>
    </w:p>
    <w:p w14:paraId="6A22A458">
      <w:pPr>
        <w:snapToGrid w:val="0"/>
        <w:spacing w:line="360" w:lineRule="auto"/>
        <w:ind w:firstLine="480" w:firstLineChars="200"/>
        <w:jc w:val="left"/>
        <w:rPr>
          <w:rFonts w:ascii="宋体" w:hAnsi="宋体" w:cs="宋体"/>
          <w:sz w:val="24"/>
        </w:rPr>
      </w:pPr>
      <w:r>
        <w:rPr>
          <w:rFonts w:hint="default" w:ascii="宋体" w:hAnsi="宋体" w:cs="宋体"/>
          <w:sz w:val="24"/>
          <w:lang w:val="en-US" w:eastAsia="zh-CN"/>
        </w:rPr>
        <w:t>1</w:t>
      </w:r>
      <w:r>
        <w:rPr>
          <w:rFonts w:hint="eastAsia" w:ascii="宋体" w:hAnsi="宋体" w:cs="宋体"/>
          <w:sz w:val="24"/>
          <w:lang w:val="en-US" w:eastAsia="zh-CN"/>
        </w:rPr>
        <w:t xml:space="preserve">．采购货物中如含有强制节能产品的，须如实填写强制节能产品明细表； </w:t>
      </w:r>
    </w:p>
    <w:p w14:paraId="476E6875">
      <w:pPr>
        <w:snapToGrid w:val="0"/>
        <w:spacing w:line="360" w:lineRule="auto"/>
        <w:ind w:firstLine="480" w:firstLineChars="200"/>
        <w:jc w:val="left"/>
        <w:rPr>
          <w:rFonts w:ascii="宋体" w:hAnsi="宋体" w:cs="宋体"/>
          <w:sz w:val="24"/>
        </w:rPr>
      </w:pPr>
      <w:r>
        <w:rPr>
          <w:rFonts w:hint="default" w:ascii="宋体" w:hAnsi="宋体" w:cs="宋体"/>
          <w:sz w:val="24"/>
          <w:lang w:val="en-US" w:eastAsia="zh-CN"/>
        </w:rPr>
        <w:t xml:space="preserve">2. </w:t>
      </w:r>
      <w:r>
        <w:rPr>
          <w:rFonts w:hint="eastAsia" w:ascii="宋体" w:hAnsi="宋体" w:cs="宋体"/>
          <w:sz w:val="24"/>
          <w:lang w:val="en-US" w:eastAsia="zh-CN"/>
        </w:rPr>
        <w:t xml:space="preserve">提供所投产品获得国家确定的认证机构出具的、处于有效期之内的产品认证证书。 </w:t>
      </w:r>
    </w:p>
    <w:p w14:paraId="43AF0667">
      <w:pPr>
        <w:snapToGrid w:val="0"/>
        <w:spacing w:line="360" w:lineRule="auto"/>
        <w:ind w:firstLine="480" w:firstLineChars="200"/>
        <w:jc w:val="left"/>
        <w:rPr>
          <w:rFonts w:ascii="宋体" w:hAnsi="宋体" w:cs="宋体"/>
          <w:sz w:val="24"/>
        </w:rPr>
      </w:pPr>
      <w:r>
        <w:rPr>
          <w:rFonts w:hint="default" w:ascii="宋体" w:hAnsi="宋体" w:cs="宋体"/>
          <w:sz w:val="24"/>
          <w:lang w:val="en-US" w:eastAsia="zh-CN"/>
        </w:rPr>
        <w:t>3</w:t>
      </w:r>
      <w:r>
        <w:rPr>
          <w:rFonts w:hint="eastAsia" w:ascii="宋体" w:hAnsi="宋体" w:cs="宋体"/>
          <w:sz w:val="24"/>
          <w:lang w:val="en-US" w:eastAsia="zh-CN"/>
        </w:rPr>
        <w:t>．所投报信息安全产品属于《信息安全产品强制性认证目录》中的产品，有效认证证书扫描件或影印件附后。</w:t>
      </w:r>
    </w:p>
    <w:p w14:paraId="5B84F9B7">
      <w:pPr>
        <w:snapToGrid w:val="0"/>
        <w:spacing w:line="360" w:lineRule="auto"/>
        <w:ind w:firstLine="480" w:firstLineChars="200"/>
        <w:jc w:val="left"/>
        <w:rPr>
          <w:rFonts w:ascii="宋体" w:hAnsi="宋体" w:cs="宋体"/>
          <w:sz w:val="24"/>
        </w:rPr>
      </w:pPr>
    </w:p>
    <w:p w14:paraId="26889DB8">
      <w:pPr>
        <w:pStyle w:val="22"/>
        <w:spacing w:line="360" w:lineRule="auto"/>
        <w:rPr>
          <w:rFonts w:ascii="宋体" w:hAnsi="宋体" w:cs="宋体"/>
          <w:sz w:val="24"/>
          <w:szCs w:val="24"/>
        </w:rPr>
      </w:pPr>
    </w:p>
    <w:p w14:paraId="4EC9724D">
      <w:pPr>
        <w:pStyle w:val="22"/>
        <w:spacing w:line="360" w:lineRule="auto"/>
        <w:rPr>
          <w:rFonts w:ascii="宋体" w:hAnsi="宋体" w:cs="宋体"/>
          <w:sz w:val="24"/>
          <w:szCs w:val="24"/>
        </w:rPr>
      </w:pPr>
    </w:p>
    <w:p w14:paraId="59C88634">
      <w:pPr>
        <w:pStyle w:val="22"/>
        <w:spacing w:line="360" w:lineRule="auto"/>
        <w:rPr>
          <w:rFonts w:ascii="宋体" w:hAnsi="宋体" w:cs="宋体"/>
          <w:sz w:val="24"/>
          <w:szCs w:val="24"/>
        </w:rPr>
      </w:pPr>
    </w:p>
    <w:p w14:paraId="6D5BC1DE">
      <w:pPr>
        <w:tabs>
          <w:tab w:val="left" w:pos="1680"/>
        </w:tabs>
        <w:snapToGrid w:val="0"/>
        <w:spacing w:line="360" w:lineRule="auto"/>
        <w:rPr>
          <w:rFonts w:ascii="宋体" w:hAnsi="宋体" w:cs="宋体"/>
          <w:bCs/>
          <w:sz w:val="24"/>
        </w:rPr>
      </w:pPr>
    </w:p>
    <w:p w14:paraId="73A32B15">
      <w:pPr>
        <w:tabs>
          <w:tab w:val="left" w:pos="1680"/>
        </w:tabs>
        <w:snapToGrid w:val="0"/>
        <w:spacing w:line="360" w:lineRule="auto"/>
        <w:rPr>
          <w:rFonts w:ascii="宋体" w:hAnsi="宋体" w:cs="宋体"/>
          <w:bCs/>
          <w:sz w:val="24"/>
        </w:rPr>
      </w:pPr>
    </w:p>
    <w:p w14:paraId="47684360">
      <w:pPr>
        <w:tabs>
          <w:tab w:val="left" w:pos="1680"/>
        </w:tabs>
        <w:snapToGrid w:val="0"/>
        <w:spacing w:line="360" w:lineRule="auto"/>
        <w:rPr>
          <w:rFonts w:ascii="宋体" w:hAnsi="宋体" w:cs="宋体"/>
          <w:bCs/>
          <w:sz w:val="24"/>
        </w:rPr>
      </w:pPr>
    </w:p>
    <w:p w14:paraId="1205F36B">
      <w:pPr>
        <w:tabs>
          <w:tab w:val="left" w:pos="1680"/>
        </w:tabs>
        <w:snapToGrid w:val="0"/>
        <w:spacing w:line="360" w:lineRule="auto"/>
        <w:rPr>
          <w:rFonts w:ascii="宋体" w:hAnsi="宋体" w:cs="宋体"/>
          <w:bCs/>
          <w:sz w:val="24"/>
        </w:rPr>
      </w:pPr>
    </w:p>
    <w:p w14:paraId="7AD3D595">
      <w:pPr>
        <w:tabs>
          <w:tab w:val="left" w:pos="1680"/>
        </w:tabs>
        <w:snapToGrid w:val="0"/>
        <w:spacing w:line="360" w:lineRule="auto"/>
        <w:rPr>
          <w:rFonts w:ascii="宋体" w:hAnsi="宋体" w:cs="宋体"/>
          <w:bCs/>
          <w:sz w:val="24"/>
        </w:rPr>
      </w:pPr>
      <w:r>
        <w:rPr>
          <w:rFonts w:hint="eastAsia" w:ascii="宋体" w:hAnsi="宋体" w:cs="宋体"/>
          <w:bCs/>
          <w:sz w:val="24"/>
        </w:rPr>
        <w:t>（2）非强制节能产品、环保标志产品明细表格式（以包为单位分别填写，如本项目所投产品中不涉及非强制节能产品、环保标志产品，此表可不提供）</w:t>
      </w:r>
    </w:p>
    <w:p w14:paraId="55B04A54">
      <w:pPr>
        <w:spacing w:line="360" w:lineRule="auto"/>
        <w:jc w:val="center"/>
        <w:rPr>
          <w:rFonts w:ascii="宋体" w:hAnsi="宋体" w:cs="宋体"/>
          <w:szCs w:val="21"/>
        </w:rPr>
      </w:pPr>
      <w:r>
        <w:rPr>
          <w:rFonts w:hint="eastAsia" w:ascii="宋体" w:hAnsi="宋体" w:cs="宋体"/>
          <w:b/>
          <w:sz w:val="24"/>
        </w:rPr>
        <w:t>非强制节能产品明细表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955"/>
        <w:gridCol w:w="955"/>
        <w:gridCol w:w="955"/>
        <w:gridCol w:w="1637"/>
        <w:gridCol w:w="1860"/>
        <w:gridCol w:w="1850"/>
      </w:tblGrid>
      <w:tr w14:paraId="720D8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22" w:type="dxa"/>
            <w:noWrap w:val="0"/>
            <w:vAlign w:val="center"/>
          </w:tcPr>
          <w:p w14:paraId="40D11DDB">
            <w:pPr>
              <w:spacing w:line="360" w:lineRule="auto"/>
              <w:jc w:val="center"/>
              <w:rPr>
                <w:rFonts w:ascii="宋体" w:hAnsi="宋体" w:cs="宋体"/>
                <w:b/>
                <w:szCs w:val="21"/>
              </w:rPr>
            </w:pPr>
            <w:r>
              <w:rPr>
                <w:rFonts w:hint="eastAsia" w:ascii="宋体" w:hAnsi="宋体" w:cs="宋体"/>
                <w:b/>
                <w:szCs w:val="21"/>
              </w:rPr>
              <w:t>包号</w:t>
            </w:r>
          </w:p>
        </w:tc>
        <w:tc>
          <w:tcPr>
            <w:tcW w:w="955" w:type="dxa"/>
            <w:noWrap w:val="0"/>
            <w:vAlign w:val="center"/>
          </w:tcPr>
          <w:p w14:paraId="13FDDAC5">
            <w:pPr>
              <w:spacing w:line="360" w:lineRule="auto"/>
              <w:jc w:val="center"/>
              <w:rPr>
                <w:rFonts w:ascii="宋体" w:hAnsi="宋体" w:cs="宋体"/>
                <w:b/>
                <w:szCs w:val="21"/>
              </w:rPr>
            </w:pPr>
            <w:r>
              <w:rPr>
                <w:rFonts w:hint="eastAsia" w:ascii="宋体" w:hAnsi="宋体" w:cs="宋体"/>
                <w:b/>
                <w:szCs w:val="21"/>
              </w:rPr>
              <w:t>产品名称</w:t>
            </w:r>
          </w:p>
        </w:tc>
        <w:tc>
          <w:tcPr>
            <w:tcW w:w="955" w:type="dxa"/>
            <w:noWrap w:val="0"/>
            <w:vAlign w:val="center"/>
          </w:tcPr>
          <w:p w14:paraId="6E96ADC7">
            <w:pPr>
              <w:spacing w:line="360" w:lineRule="auto"/>
              <w:jc w:val="center"/>
              <w:rPr>
                <w:rFonts w:ascii="宋体" w:hAnsi="宋体" w:cs="宋体"/>
                <w:b/>
                <w:szCs w:val="21"/>
              </w:rPr>
            </w:pPr>
            <w:r>
              <w:rPr>
                <w:rFonts w:hint="eastAsia" w:ascii="宋体" w:hAnsi="宋体" w:cs="宋体"/>
                <w:b/>
                <w:szCs w:val="21"/>
              </w:rPr>
              <w:t>制造商</w:t>
            </w:r>
          </w:p>
        </w:tc>
        <w:tc>
          <w:tcPr>
            <w:tcW w:w="955" w:type="dxa"/>
            <w:noWrap w:val="0"/>
            <w:vAlign w:val="center"/>
          </w:tcPr>
          <w:p w14:paraId="514DDF84">
            <w:pPr>
              <w:spacing w:line="360" w:lineRule="auto"/>
              <w:jc w:val="center"/>
              <w:rPr>
                <w:rFonts w:ascii="宋体" w:hAnsi="宋体" w:cs="宋体"/>
                <w:b/>
                <w:szCs w:val="21"/>
              </w:rPr>
            </w:pPr>
            <w:r>
              <w:rPr>
                <w:rFonts w:hint="eastAsia" w:ascii="宋体" w:hAnsi="宋体" w:cs="宋体"/>
                <w:b/>
                <w:szCs w:val="21"/>
              </w:rPr>
              <w:t>产品型号</w:t>
            </w:r>
          </w:p>
        </w:tc>
        <w:tc>
          <w:tcPr>
            <w:tcW w:w="1637" w:type="dxa"/>
            <w:noWrap w:val="0"/>
            <w:vAlign w:val="center"/>
          </w:tcPr>
          <w:p w14:paraId="4CD3A4F8">
            <w:pPr>
              <w:spacing w:line="360" w:lineRule="auto"/>
              <w:jc w:val="center"/>
              <w:rPr>
                <w:rFonts w:ascii="宋体" w:hAnsi="宋体" w:cs="宋体"/>
                <w:b/>
                <w:szCs w:val="21"/>
              </w:rPr>
            </w:pPr>
            <w:r>
              <w:rPr>
                <w:rFonts w:hint="eastAsia" w:ascii="宋体" w:hAnsi="宋体" w:cs="宋体"/>
                <w:b/>
                <w:szCs w:val="21"/>
              </w:rPr>
              <w:t>节能产品认证证书号</w:t>
            </w:r>
          </w:p>
        </w:tc>
        <w:tc>
          <w:tcPr>
            <w:tcW w:w="1860" w:type="dxa"/>
            <w:noWrap w:val="0"/>
            <w:vAlign w:val="center"/>
          </w:tcPr>
          <w:p w14:paraId="118DE3CA">
            <w:pPr>
              <w:spacing w:line="360" w:lineRule="auto"/>
              <w:jc w:val="center"/>
              <w:rPr>
                <w:rFonts w:ascii="宋体" w:hAnsi="宋体" w:cs="宋体"/>
                <w:b/>
                <w:szCs w:val="21"/>
              </w:rPr>
            </w:pPr>
            <w:r>
              <w:rPr>
                <w:rFonts w:hint="eastAsia" w:ascii="宋体" w:hAnsi="宋体" w:cs="宋体"/>
                <w:b/>
                <w:szCs w:val="21"/>
              </w:rPr>
              <w:t>认证证书有效截止日期</w:t>
            </w:r>
          </w:p>
        </w:tc>
        <w:tc>
          <w:tcPr>
            <w:tcW w:w="1850" w:type="dxa"/>
            <w:noWrap w:val="0"/>
            <w:vAlign w:val="center"/>
          </w:tcPr>
          <w:p w14:paraId="577622C4">
            <w:pPr>
              <w:spacing w:line="360" w:lineRule="auto"/>
              <w:jc w:val="center"/>
              <w:rPr>
                <w:rFonts w:ascii="宋体" w:hAnsi="宋体" w:cs="宋体"/>
                <w:b/>
                <w:szCs w:val="21"/>
              </w:rPr>
            </w:pPr>
            <w:r>
              <w:rPr>
                <w:rFonts w:hint="eastAsia" w:ascii="宋体" w:hAnsi="宋体" w:cs="宋体"/>
                <w:b/>
                <w:szCs w:val="21"/>
              </w:rPr>
              <w:t>认证机构名称</w:t>
            </w:r>
          </w:p>
        </w:tc>
      </w:tr>
      <w:tr w14:paraId="3DFB2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14:paraId="1306AE67">
            <w:pPr>
              <w:spacing w:line="360" w:lineRule="auto"/>
              <w:rPr>
                <w:rFonts w:ascii="宋体" w:hAnsi="宋体" w:cs="宋体"/>
                <w:b/>
                <w:szCs w:val="21"/>
              </w:rPr>
            </w:pPr>
          </w:p>
        </w:tc>
        <w:tc>
          <w:tcPr>
            <w:tcW w:w="955" w:type="dxa"/>
            <w:noWrap w:val="0"/>
            <w:vAlign w:val="top"/>
          </w:tcPr>
          <w:p w14:paraId="2D926A33">
            <w:pPr>
              <w:spacing w:line="360" w:lineRule="auto"/>
              <w:rPr>
                <w:rFonts w:ascii="宋体" w:hAnsi="宋体" w:cs="宋体"/>
                <w:b/>
                <w:szCs w:val="21"/>
              </w:rPr>
            </w:pPr>
          </w:p>
        </w:tc>
        <w:tc>
          <w:tcPr>
            <w:tcW w:w="955" w:type="dxa"/>
            <w:noWrap w:val="0"/>
            <w:vAlign w:val="top"/>
          </w:tcPr>
          <w:p w14:paraId="5C52A096">
            <w:pPr>
              <w:spacing w:line="360" w:lineRule="auto"/>
              <w:rPr>
                <w:rFonts w:ascii="宋体" w:hAnsi="宋体" w:cs="宋体"/>
                <w:b/>
                <w:szCs w:val="21"/>
              </w:rPr>
            </w:pPr>
          </w:p>
        </w:tc>
        <w:tc>
          <w:tcPr>
            <w:tcW w:w="955" w:type="dxa"/>
            <w:noWrap w:val="0"/>
            <w:vAlign w:val="top"/>
          </w:tcPr>
          <w:p w14:paraId="4D0CCD7D">
            <w:pPr>
              <w:spacing w:line="360" w:lineRule="auto"/>
              <w:rPr>
                <w:rFonts w:ascii="宋体" w:hAnsi="宋体" w:cs="宋体"/>
                <w:b/>
                <w:szCs w:val="21"/>
              </w:rPr>
            </w:pPr>
          </w:p>
        </w:tc>
        <w:tc>
          <w:tcPr>
            <w:tcW w:w="1637" w:type="dxa"/>
            <w:noWrap w:val="0"/>
            <w:vAlign w:val="top"/>
          </w:tcPr>
          <w:p w14:paraId="5C914A6D">
            <w:pPr>
              <w:spacing w:line="360" w:lineRule="auto"/>
              <w:rPr>
                <w:rFonts w:ascii="宋体" w:hAnsi="宋体" w:cs="宋体"/>
                <w:b/>
                <w:szCs w:val="21"/>
              </w:rPr>
            </w:pPr>
          </w:p>
        </w:tc>
        <w:tc>
          <w:tcPr>
            <w:tcW w:w="1860" w:type="dxa"/>
            <w:noWrap w:val="0"/>
            <w:vAlign w:val="top"/>
          </w:tcPr>
          <w:p w14:paraId="7A57DA6A">
            <w:pPr>
              <w:spacing w:line="360" w:lineRule="auto"/>
              <w:rPr>
                <w:rFonts w:ascii="宋体" w:hAnsi="宋体" w:cs="宋体"/>
                <w:b/>
                <w:szCs w:val="21"/>
              </w:rPr>
            </w:pPr>
          </w:p>
        </w:tc>
        <w:tc>
          <w:tcPr>
            <w:tcW w:w="1850" w:type="dxa"/>
            <w:noWrap w:val="0"/>
            <w:vAlign w:val="top"/>
          </w:tcPr>
          <w:p w14:paraId="0E50E722">
            <w:pPr>
              <w:spacing w:line="360" w:lineRule="auto"/>
              <w:rPr>
                <w:rFonts w:ascii="宋体" w:hAnsi="宋体" w:cs="宋体"/>
                <w:b/>
                <w:szCs w:val="21"/>
              </w:rPr>
            </w:pPr>
          </w:p>
        </w:tc>
      </w:tr>
      <w:tr w14:paraId="12CB6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14:paraId="2E241FA3">
            <w:pPr>
              <w:spacing w:line="360" w:lineRule="auto"/>
              <w:rPr>
                <w:rFonts w:ascii="宋体" w:hAnsi="宋体" w:cs="宋体"/>
                <w:b/>
                <w:szCs w:val="21"/>
              </w:rPr>
            </w:pPr>
          </w:p>
        </w:tc>
        <w:tc>
          <w:tcPr>
            <w:tcW w:w="955" w:type="dxa"/>
            <w:noWrap w:val="0"/>
            <w:vAlign w:val="top"/>
          </w:tcPr>
          <w:p w14:paraId="7E2B65D8">
            <w:pPr>
              <w:spacing w:line="360" w:lineRule="auto"/>
              <w:rPr>
                <w:rFonts w:ascii="宋体" w:hAnsi="宋体" w:cs="宋体"/>
                <w:b/>
                <w:szCs w:val="21"/>
              </w:rPr>
            </w:pPr>
          </w:p>
        </w:tc>
        <w:tc>
          <w:tcPr>
            <w:tcW w:w="955" w:type="dxa"/>
            <w:noWrap w:val="0"/>
            <w:vAlign w:val="top"/>
          </w:tcPr>
          <w:p w14:paraId="41437A93">
            <w:pPr>
              <w:spacing w:line="360" w:lineRule="auto"/>
              <w:rPr>
                <w:rFonts w:ascii="宋体" w:hAnsi="宋体" w:cs="宋体"/>
                <w:b/>
                <w:szCs w:val="21"/>
              </w:rPr>
            </w:pPr>
          </w:p>
        </w:tc>
        <w:tc>
          <w:tcPr>
            <w:tcW w:w="955" w:type="dxa"/>
            <w:noWrap w:val="0"/>
            <w:vAlign w:val="top"/>
          </w:tcPr>
          <w:p w14:paraId="5AA12CF3">
            <w:pPr>
              <w:spacing w:line="360" w:lineRule="auto"/>
              <w:rPr>
                <w:rFonts w:ascii="宋体" w:hAnsi="宋体" w:cs="宋体"/>
                <w:b/>
                <w:szCs w:val="21"/>
              </w:rPr>
            </w:pPr>
          </w:p>
        </w:tc>
        <w:tc>
          <w:tcPr>
            <w:tcW w:w="1637" w:type="dxa"/>
            <w:noWrap w:val="0"/>
            <w:vAlign w:val="top"/>
          </w:tcPr>
          <w:p w14:paraId="09D0A528">
            <w:pPr>
              <w:spacing w:line="360" w:lineRule="auto"/>
              <w:rPr>
                <w:rFonts w:ascii="宋体" w:hAnsi="宋体" w:cs="宋体"/>
                <w:b/>
                <w:szCs w:val="21"/>
              </w:rPr>
            </w:pPr>
          </w:p>
        </w:tc>
        <w:tc>
          <w:tcPr>
            <w:tcW w:w="1860" w:type="dxa"/>
            <w:noWrap w:val="0"/>
            <w:vAlign w:val="top"/>
          </w:tcPr>
          <w:p w14:paraId="49E1FF90">
            <w:pPr>
              <w:spacing w:line="360" w:lineRule="auto"/>
              <w:rPr>
                <w:rFonts w:ascii="宋体" w:hAnsi="宋体" w:cs="宋体"/>
                <w:b/>
                <w:szCs w:val="21"/>
              </w:rPr>
            </w:pPr>
          </w:p>
        </w:tc>
        <w:tc>
          <w:tcPr>
            <w:tcW w:w="1850" w:type="dxa"/>
            <w:noWrap w:val="0"/>
            <w:vAlign w:val="top"/>
          </w:tcPr>
          <w:p w14:paraId="09A7CEF6">
            <w:pPr>
              <w:spacing w:line="360" w:lineRule="auto"/>
              <w:rPr>
                <w:rFonts w:ascii="宋体" w:hAnsi="宋体" w:cs="宋体"/>
                <w:b/>
                <w:szCs w:val="21"/>
              </w:rPr>
            </w:pPr>
          </w:p>
        </w:tc>
      </w:tr>
      <w:tr w14:paraId="79A65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14:paraId="24C7721E">
            <w:pPr>
              <w:spacing w:line="360" w:lineRule="auto"/>
              <w:rPr>
                <w:rFonts w:ascii="宋体" w:hAnsi="宋体" w:cs="宋体"/>
                <w:b/>
                <w:szCs w:val="21"/>
              </w:rPr>
            </w:pPr>
          </w:p>
        </w:tc>
        <w:tc>
          <w:tcPr>
            <w:tcW w:w="955" w:type="dxa"/>
            <w:noWrap w:val="0"/>
            <w:vAlign w:val="top"/>
          </w:tcPr>
          <w:p w14:paraId="59C79BBF">
            <w:pPr>
              <w:spacing w:line="360" w:lineRule="auto"/>
              <w:rPr>
                <w:rFonts w:ascii="宋体" w:hAnsi="宋体" w:cs="宋体"/>
                <w:b/>
                <w:szCs w:val="21"/>
              </w:rPr>
            </w:pPr>
          </w:p>
        </w:tc>
        <w:tc>
          <w:tcPr>
            <w:tcW w:w="955" w:type="dxa"/>
            <w:noWrap w:val="0"/>
            <w:vAlign w:val="top"/>
          </w:tcPr>
          <w:p w14:paraId="4A2AE5A1">
            <w:pPr>
              <w:spacing w:line="360" w:lineRule="auto"/>
              <w:rPr>
                <w:rFonts w:ascii="宋体" w:hAnsi="宋体" w:cs="宋体"/>
                <w:b/>
                <w:szCs w:val="21"/>
              </w:rPr>
            </w:pPr>
          </w:p>
        </w:tc>
        <w:tc>
          <w:tcPr>
            <w:tcW w:w="955" w:type="dxa"/>
            <w:noWrap w:val="0"/>
            <w:vAlign w:val="top"/>
          </w:tcPr>
          <w:p w14:paraId="2FDBCE2E">
            <w:pPr>
              <w:spacing w:line="360" w:lineRule="auto"/>
              <w:rPr>
                <w:rFonts w:ascii="宋体" w:hAnsi="宋体" w:cs="宋体"/>
                <w:b/>
                <w:szCs w:val="21"/>
              </w:rPr>
            </w:pPr>
          </w:p>
        </w:tc>
        <w:tc>
          <w:tcPr>
            <w:tcW w:w="1637" w:type="dxa"/>
            <w:noWrap w:val="0"/>
            <w:vAlign w:val="top"/>
          </w:tcPr>
          <w:p w14:paraId="150B0AC0">
            <w:pPr>
              <w:spacing w:line="360" w:lineRule="auto"/>
              <w:rPr>
                <w:rFonts w:ascii="宋体" w:hAnsi="宋体" w:cs="宋体"/>
                <w:b/>
                <w:szCs w:val="21"/>
              </w:rPr>
            </w:pPr>
          </w:p>
        </w:tc>
        <w:tc>
          <w:tcPr>
            <w:tcW w:w="1860" w:type="dxa"/>
            <w:noWrap w:val="0"/>
            <w:vAlign w:val="top"/>
          </w:tcPr>
          <w:p w14:paraId="60D32A73">
            <w:pPr>
              <w:spacing w:line="360" w:lineRule="auto"/>
              <w:rPr>
                <w:rFonts w:ascii="宋体" w:hAnsi="宋体" w:cs="宋体"/>
                <w:b/>
                <w:szCs w:val="21"/>
              </w:rPr>
            </w:pPr>
          </w:p>
        </w:tc>
        <w:tc>
          <w:tcPr>
            <w:tcW w:w="1850" w:type="dxa"/>
            <w:noWrap w:val="0"/>
            <w:vAlign w:val="top"/>
          </w:tcPr>
          <w:p w14:paraId="5EC2AF72">
            <w:pPr>
              <w:spacing w:line="360" w:lineRule="auto"/>
              <w:rPr>
                <w:rFonts w:ascii="宋体" w:hAnsi="宋体" w:cs="宋体"/>
                <w:b/>
                <w:szCs w:val="21"/>
              </w:rPr>
            </w:pPr>
          </w:p>
        </w:tc>
      </w:tr>
    </w:tbl>
    <w:p w14:paraId="32BF28FB">
      <w:pPr>
        <w:snapToGrid w:val="0"/>
        <w:spacing w:before="156" w:beforeLines="50" w:line="360" w:lineRule="auto"/>
        <w:ind w:firstLine="480" w:firstLineChars="200"/>
        <w:jc w:val="left"/>
        <w:rPr>
          <w:rFonts w:ascii="宋体" w:hAnsi="宋体" w:cs="宋体"/>
          <w:b/>
          <w:sz w:val="28"/>
          <w:szCs w:val="28"/>
        </w:rPr>
      </w:pPr>
      <w:r>
        <w:rPr>
          <w:rFonts w:hint="eastAsia" w:ascii="宋体" w:hAnsi="宋体" w:cs="宋体"/>
          <w:sz w:val="24"/>
        </w:rPr>
        <w:t>投报节能产品政府采购品目清单中强制性采购产品以外的其它节能产品，将</w:t>
      </w:r>
      <w:r>
        <w:rPr>
          <w:rFonts w:hint="eastAsia" w:ascii="宋体" w:hAnsi="宋体" w:cs="宋体"/>
          <w:sz w:val="24"/>
          <w:lang w:val="en-US" w:eastAsia="zh-CN"/>
        </w:rPr>
        <w:t>优先采购</w:t>
      </w:r>
      <w:r>
        <w:rPr>
          <w:rFonts w:hint="eastAsia" w:ascii="宋体" w:hAnsi="宋体" w:cs="宋体"/>
          <w:sz w:val="24"/>
        </w:rPr>
        <w:t>。</w:t>
      </w:r>
    </w:p>
    <w:p w14:paraId="095E267B">
      <w:pPr>
        <w:spacing w:line="360" w:lineRule="auto"/>
        <w:jc w:val="center"/>
        <w:rPr>
          <w:rFonts w:ascii="宋体" w:hAnsi="宋体" w:cs="宋体"/>
          <w:b/>
          <w:szCs w:val="21"/>
        </w:rPr>
      </w:pPr>
      <w:r>
        <w:rPr>
          <w:rFonts w:hint="eastAsia" w:ascii="宋体" w:hAnsi="宋体" w:cs="宋体"/>
          <w:b/>
          <w:sz w:val="24"/>
        </w:rPr>
        <w:t>环境标志产品明细表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894"/>
        <w:gridCol w:w="745"/>
        <w:gridCol w:w="894"/>
        <w:gridCol w:w="894"/>
        <w:gridCol w:w="1729"/>
        <w:gridCol w:w="1766"/>
        <w:gridCol w:w="1259"/>
      </w:tblGrid>
      <w:tr w14:paraId="68A61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52" w:type="dxa"/>
            <w:noWrap w:val="0"/>
            <w:vAlign w:val="center"/>
          </w:tcPr>
          <w:p w14:paraId="191BB67D">
            <w:pPr>
              <w:spacing w:line="360" w:lineRule="auto"/>
              <w:jc w:val="center"/>
              <w:rPr>
                <w:rFonts w:ascii="宋体" w:hAnsi="宋体" w:cs="宋体"/>
                <w:b/>
                <w:szCs w:val="21"/>
              </w:rPr>
            </w:pPr>
            <w:r>
              <w:rPr>
                <w:rFonts w:hint="eastAsia" w:ascii="宋体" w:hAnsi="宋体" w:cs="宋体"/>
                <w:b/>
                <w:szCs w:val="21"/>
              </w:rPr>
              <w:t>包号</w:t>
            </w:r>
          </w:p>
        </w:tc>
        <w:tc>
          <w:tcPr>
            <w:tcW w:w="894" w:type="dxa"/>
            <w:noWrap w:val="0"/>
            <w:vAlign w:val="center"/>
          </w:tcPr>
          <w:p w14:paraId="5484B46E">
            <w:pPr>
              <w:spacing w:line="360" w:lineRule="auto"/>
              <w:jc w:val="center"/>
              <w:rPr>
                <w:rFonts w:ascii="宋体" w:hAnsi="宋体" w:cs="宋体"/>
                <w:b/>
                <w:szCs w:val="21"/>
              </w:rPr>
            </w:pPr>
            <w:r>
              <w:rPr>
                <w:rFonts w:hint="eastAsia" w:ascii="宋体" w:hAnsi="宋体" w:cs="宋体"/>
                <w:b/>
                <w:szCs w:val="21"/>
              </w:rPr>
              <w:t>产品名称</w:t>
            </w:r>
          </w:p>
        </w:tc>
        <w:tc>
          <w:tcPr>
            <w:tcW w:w="745" w:type="dxa"/>
            <w:noWrap w:val="0"/>
            <w:vAlign w:val="center"/>
          </w:tcPr>
          <w:p w14:paraId="604A3A4E">
            <w:pPr>
              <w:spacing w:line="360" w:lineRule="auto"/>
              <w:jc w:val="center"/>
              <w:rPr>
                <w:rFonts w:ascii="宋体" w:hAnsi="宋体" w:cs="宋体"/>
                <w:b/>
                <w:szCs w:val="21"/>
              </w:rPr>
            </w:pPr>
            <w:r>
              <w:rPr>
                <w:rFonts w:hint="eastAsia" w:ascii="宋体" w:hAnsi="宋体" w:cs="宋体"/>
                <w:b/>
                <w:szCs w:val="21"/>
              </w:rPr>
              <w:t>制造商</w:t>
            </w:r>
          </w:p>
        </w:tc>
        <w:tc>
          <w:tcPr>
            <w:tcW w:w="894" w:type="dxa"/>
            <w:noWrap w:val="0"/>
            <w:vAlign w:val="center"/>
          </w:tcPr>
          <w:p w14:paraId="4DDB4CAC">
            <w:pPr>
              <w:spacing w:line="360" w:lineRule="auto"/>
              <w:jc w:val="center"/>
              <w:rPr>
                <w:rFonts w:ascii="宋体" w:hAnsi="宋体" w:cs="宋体"/>
                <w:b/>
                <w:szCs w:val="21"/>
              </w:rPr>
            </w:pPr>
            <w:r>
              <w:rPr>
                <w:rFonts w:hint="eastAsia" w:ascii="宋体" w:hAnsi="宋体" w:cs="宋体"/>
                <w:b/>
                <w:szCs w:val="21"/>
              </w:rPr>
              <w:t>注册商标</w:t>
            </w:r>
          </w:p>
        </w:tc>
        <w:tc>
          <w:tcPr>
            <w:tcW w:w="894" w:type="dxa"/>
            <w:noWrap w:val="0"/>
            <w:vAlign w:val="center"/>
          </w:tcPr>
          <w:p w14:paraId="7E88461D">
            <w:pPr>
              <w:spacing w:line="360" w:lineRule="auto"/>
              <w:jc w:val="center"/>
              <w:rPr>
                <w:rFonts w:ascii="宋体" w:hAnsi="宋体" w:cs="宋体"/>
                <w:b/>
                <w:szCs w:val="21"/>
              </w:rPr>
            </w:pPr>
            <w:r>
              <w:rPr>
                <w:rFonts w:hint="eastAsia" w:ascii="宋体" w:hAnsi="宋体" w:cs="宋体"/>
                <w:b/>
                <w:szCs w:val="21"/>
              </w:rPr>
              <w:t>产品型号</w:t>
            </w:r>
          </w:p>
        </w:tc>
        <w:tc>
          <w:tcPr>
            <w:tcW w:w="1729" w:type="dxa"/>
            <w:noWrap w:val="0"/>
            <w:vAlign w:val="center"/>
          </w:tcPr>
          <w:p w14:paraId="0C1A917D">
            <w:pPr>
              <w:spacing w:line="360" w:lineRule="auto"/>
              <w:jc w:val="center"/>
              <w:rPr>
                <w:rFonts w:ascii="宋体" w:hAnsi="宋体" w:cs="宋体"/>
                <w:b/>
                <w:szCs w:val="21"/>
              </w:rPr>
            </w:pPr>
            <w:r>
              <w:rPr>
                <w:rFonts w:hint="eastAsia" w:ascii="宋体" w:hAnsi="宋体" w:cs="宋体"/>
                <w:b/>
                <w:szCs w:val="21"/>
              </w:rPr>
              <w:t>环境标志产品认证证书号</w:t>
            </w:r>
          </w:p>
        </w:tc>
        <w:tc>
          <w:tcPr>
            <w:tcW w:w="1766" w:type="dxa"/>
            <w:noWrap w:val="0"/>
            <w:vAlign w:val="center"/>
          </w:tcPr>
          <w:p w14:paraId="09A1A83E">
            <w:pPr>
              <w:spacing w:line="360" w:lineRule="auto"/>
              <w:jc w:val="center"/>
              <w:rPr>
                <w:rFonts w:ascii="宋体" w:hAnsi="宋体" w:cs="宋体"/>
                <w:b/>
                <w:szCs w:val="21"/>
              </w:rPr>
            </w:pPr>
            <w:r>
              <w:rPr>
                <w:rFonts w:hint="eastAsia" w:ascii="宋体" w:hAnsi="宋体" w:cs="宋体"/>
                <w:b/>
                <w:szCs w:val="21"/>
              </w:rPr>
              <w:t>认证证书有效截止日期</w:t>
            </w:r>
          </w:p>
        </w:tc>
        <w:tc>
          <w:tcPr>
            <w:tcW w:w="1259" w:type="dxa"/>
            <w:noWrap w:val="0"/>
            <w:vAlign w:val="center"/>
          </w:tcPr>
          <w:p w14:paraId="0C05089A">
            <w:pPr>
              <w:spacing w:line="360" w:lineRule="auto"/>
              <w:jc w:val="center"/>
              <w:rPr>
                <w:rFonts w:ascii="宋体" w:hAnsi="宋体" w:cs="宋体"/>
                <w:b/>
                <w:szCs w:val="21"/>
              </w:rPr>
            </w:pPr>
            <w:r>
              <w:rPr>
                <w:rFonts w:hint="eastAsia" w:ascii="宋体" w:hAnsi="宋体" w:cs="宋体"/>
                <w:b/>
                <w:szCs w:val="21"/>
              </w:rPr>
              <w:t>认证机构名称</w:t>
            </w:r>
          </w:p>
        </w:tc>
      </w:tr>
      <w:tr w14:paraId="567E2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52" w:type="dxa"/>
            <w:noWrap w:val="0"/>
            <w:vAlign w:val="top"/>
          </w:tcPr>
          <w:p w14:paraId="17454932">
            <w:pPr>
              <w:widowControl/>
              <w:spacing w:line="360" w:lineRule="auto"/>
              <w:jc w:val="center"/>
              <w:rPr>
                <w:rFonts w:ascii="宋体" w:hAnsi="宋体" w:cs="宋体"/>
                <w:b/>
                <w:szCs w:val="21"/>
              </w:rPr>
            </w:pPr>
          </w:p>
        </w:tc>
        <w:tc>
          <w:tcPr>
            <w:tcW w:w="894" w:type="dxa"/>
            <w:noWrap w:val="0"/>
            <w:vAlign w:val="top"/>
          </w:tcPr>
          <w:p w14:paraId="17DF9E35">
            <w:pPr>
              <w:widowControl/>
              <w:spacing w:line="360" w:lineRule="auto"/>
              <w:jc w:val="center"/>
              <w:rPr>
                <w:rFonts w:ascii="宋体" w:hAnsi="宋体" w:cs="宋体"/>
                <w:b/>
                <w:szCs w:val="21"/>
              </w:rPr>
            </w:pPr>
          </w:p>
        </w:tc>
        <w:tc>
          <w:tcPr>
            <w:tcW w:w="745" w:type="dxa"/>
            <w:noWrap w:val="0"/>
            <w:vAlign w:val="top"/>
          </w:tcPr>
          <w:p w14:paraId="6470E6AA">
            <w:pPr>
              <w:widowControl/>
              <w:spacing w:line="360" w:lineRule="auto"/>
              <w:jc w:val="center"/>
              <w:rPr>
                <w:rFonts w:ascii="宋体" w:hAnsi="宋体" w:cs="宋体"/>
                <w:b/>
                <w:szCs w:val="21"/>
              </w:rPr>
            </w:pPr>
          </w:p>
        </w:tc>
        <w:tc>
          <w:tcPr>
            <w:tcW w:w="894" w:type="dxa"/>
            <w:noWrap w:val="0"/>
            <w:vAlign w:val="top"/>
          </w:tcPr>
          <w:p w14:paraId="48F9BFF8">
            <w:pPr>
              <w:widowControl/>
              <w:spacing w:line="360" w:lineRule="auto"/>
              <w:jc w:val="center"/>
              <w:rPr>
                <w:rFonts w:ascii="宋体" w:hAnsi="宋体" w:cs="宋体"/>
                <w:b/>
                <w:szCs w:val="21"/>
              </w:rPr>
            </w:pPr>
          </w:p>
        </w:tc>
        <w:tc>
          <w:tcPr>
            <w:tcW w:w="894" w:type="dxa"/>
            <w:noWrap w:val="0"/>
            <w:vAlign w:val="top"/>
          </w:tcPr>
          <w:p w14:paraId="2AB753E0">
            <w:pPr>
              <w:widowControl/>
              <w:spacing w:line="360" w:lineRule="auto"/>
              <w:jc w:val="center"/>
              <w:rPr>
                <w:rFonts w:ascii="宋体" w:hAnsi="宋体" w:cs="宋体"/>
                <w:b/>
                <w:szCs w:val="21"/>
              </w:rPr>
            </w:pPr>
          </w:p>
        </w:tc>
        <w:tc>
          <w:tcPr>
            <w:tcW w:w="1729" w:type="dxa"/>
            <w:noWrap w:val="0"/>
            <w:vAlign w:val="top"/>
          </w:tcPr>
          <w:p w14:paraId="02EE0A47">
            <w:pPr>
              <w:widowControl/>
              <w:spacing w:line="360" w:lineRule="auto"/>
              <w:jc w:val="center"/>
              <w:rPr>
                <w:rFonts w:ascii="宋体" w:hAnsi="宋体" w:cs="宋体"/>
                <w:b/>
                <w:szCs w:val="21"/>
              </w:rPr>
            </w:pPr>
          </w:p>
        </w:tc>
        <w:tc>
          <w:tcPr>
            <w:tcW w:w="1766" w:type="dxa"/>
            <w:noWrap w:val="0"/>
            <w:vAlign w:val="top"/>
          </w:tcPr>
          <w:p w14:paraId="7A65A863">
            <w:pPr>
              <w:spacing w:line="360" w:lineRule="auto"/>
              <w:rPr>
                <w:rFonts w:ascii="宋体" w:hAnsi="宋体" w:cs="宋体"/>
                <w:b/>
                <w:szCs w:val="21"/>
              </w:rPr>
            </w:pPr>
          </w:p>
        </w:tc>
        <w:tc>
          <w:tcPr>
            <w:tcW w:w="1259" w:type="dxa"/>
            <w:noWrap w:val="0"/>
            <w:vAlign w:val="top"/>
          </w:tcPr>
          <w:p w14:paraId="1BB6860A">
            <w:pPr>
              <w:spacing w:line="360" w:lineRule="auto"/>
              <w:rPr>
                <w:rFonts w:ascii="宋体" w:hAnsi="宋体" w:cs="宋体"/>
                <w:b/>
                <w:szCs w:val="21"/>
              </w:rPr>
            </w:pPr>
          </w:p>
        </w:tc>
      </w:tr>
      <w:tr w14:paraId="76BD4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2" w:type="dxa"/>
            <w:noWrap w:val="0"/>
            <w:vAlign w:val="top"/>
          </w:tcPr>
          <w:p w14:paraId="1E5A9860">
            <w:pPr>
              <w:widowControl/>
              <w:spacing w:line="360" w:lineRule="auto"/>
              <w:jc w:val="center"/>
              <w:rPr>
                <w:rFonts w:ascii="宋体" w:hAnsi="宋体" w:cs="宋体"/>
                <w:b/>
                <w:szCs w:val="21"/>
              </w:rPr>
            </w:pPr>
          </w:p>
        </w:tc>
        <w:tc>
          <w:tcPr>
            <w:tcW w:w="894" w:type="dxa"/>
            <w:noWrap w:val="0"/>
            <w:vAlign w:val="top"/>
          </w:tcPr>
          <w:p w14:paraId="7ACDBC77">
            <w:pPr>
              <w:widowControl/>
              <w:spacing w:line="360" w:lineRule="auto"/>
              <w:jc w:val="center"/>
              <w:rPr>
                <w:rFonts w:ascii="宋体" w:hAnsi="宋体" w:cs="宋体"/>
                <w:b/>
                <w:szCs w:val="21"/>
              </w:rPr>
            </w:pPr>
          </w:p>
        </w:tc>
        <w:tc>
          <w:tcPr>
            <w:tcW w:w="745" w:type="dxa"/>
            <w:noWrap w:val="0"/>
            <w:vAlign w:val="top"/>
          </w:tcPr>
          <w:p w14:paraId="70156711">
            <w:pPr>
              <w:widowControl/>
              <w:spacing w:line="360" w:lineRule="auto"/>
              <w:jc w:val="center"/>
              <w:rPr>
                <w:rFonts w:ascii="宋体" w:hAnsi="宋体" w:cs="宋体"/>
                <w:b/>
                <w:szCs w:val="21"/>
              </w:rPr>
            </w:pPr>
          </w:p>
        </w:tc>
        <w:tc>
          <w:tcPr>
            <w:tcW w:w="894" w:type="dxa"/>
            <w:noWrap w:val="0"/>
            <w:vAlign w:val="top"/>
          </w:tcPr>
          <w:p w14:paraId="41431369">
            <w:pPr>
              <w:widowControl/>
              <w:spacing w:line="360" w:lineRule="auto"/>
              <w:jc w:val="center"/>
              <w:rPr>
                <w:rFonts w:ascii="宋体" w:hAnsi="宋体" w:cs="宋体"/>
                <w:b/>
                <w:szCs w:val="21"/>
              </w:rPr>
            </w:pPr>
          </w:p>
        </w:tc>
        <w:tc>
          <w:tcPr>
            <w:tcW w:w="894" w:type="dxa"/>
            <w:noWrap w:val="0"/>
            <w:vAlign w:val="top"/>
          </w:tcPr>
          <w:p w14:paraId="0032BE04">
            <w:pPr>
              <w:widowControl/>
              <w:spacing w:line="360" w:lineRule="auto"/>
              <w:jc w:val="center"/>
              <w:rPr>
                <w:rFonts w:ascii="宋体" w:hAnsi="宋体" w:cs="宋体"/>
                <w:b/>
                <w:szCs w:val="21"/>
              </w:rPr>
            </w:pPr>
          </w:p>
        </w:tc>
        <w:tc>
          <w:tcPr>
            <w:tcW w:w="1729" w:type="dxa"/>
            <w:noWrap w:val="0"/>
            <w:vAlign w:val="top"/>
          </w:tcPr>
          <w:p w14:paraId="63803BBA">
            <w:pPr>
              <w:widowControl/>
              <w:spacing w:line="360" w:lineRule="auto"/>
              <w:jc w:val="center"/>
              <w:rPr>
                <w:rFonts w:ascii="宋体" w:hAnsi="宋体" w:cs="宋体"/>
                <w:b/>
                <w:szCs w:val="21"/>
              </w:rPr>
            </w:pPr>
          </w:p>
        </w:tc>
        <w:tc>
          <w:tcPr>
            <w:tcW w:w="1766" w:type="dxa"/>
            <w:noWrap w:val="0"/>
            <w:vAlign w:val="top"/>
          </w:tcPr>
          <w:p w14:paraId="2605D509">
            <w:pPr>
              <w:spacing w:line="360" w:lineRule="auto"/>
              <w:rPr>
                <w:rFonts w:ascii="宋体" w:hAnsi="宋体" w:cs="宋体"/>
                <w:b/>
                <w:szCs w:val="21"/>
              </w:rPr>
            </w:pPr>
          </w:p>
        </w:tc>
        <w:tc>
          <w:tcPr>
            <w:tcW w:w="1259" w:type="dxa"/>
            <w:noWrap w:val="0"/>
            <w:vAlign w:val="top"/>
          </w:tcPr>
          <w:p w14:paraId="63B738AD">
            <w:pPr>
              <w:spacing w:line="360" w:lineRule="auto"/>
              <w:rPr>
                <w:rFonts w:ascii="宋体" w:hAnsi="宋体" w:cs="宋体"/>
                <w:b/>
                <w:szCs w:val="21"/>
              </w:rPr>
            </w:pPr>
          </w:p>
        </w:tc>
      </w:tr>
      <w:tr w14:paraId="2752C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52" w:type="dxa"/>
            <w:noWrap w:val="0"/>
            <w:vAlign w:val="top"/>
          </w:tcPr>
          <w:p w14:paraId="48CE6EA9">
            <w:pPr>
              <w:widowControl/>
              <w:spacing w:line="360" w:lineRule="auto"/>
              <w:jc w:val="center"/>
              <w:rPr>
                <w:rFonts w:ascii="宋体" w:hAnsi="宋体" w:cs="宋体"/>
                <w:b/>
                <w:szCs w:val="21"/>
              </w:rPr>
            </w:pPr>
          </w:p>
        </w:tc>
        <w:tc>
          <w:tcPr>
            <w:tcW w:w="894" w:type="dxa"/>
            <w:noWrap w:val="0"/>
            <w:vAlign w:val="top"/>
          </w:tcPr>
          <w:p w14:paraId="57D00D8E">
            <w:pPr>
              <w:widowControl/>
              <w:spacing w:line="360" w:lineRule="auto"/>
              <w:jc w:val="center"/>
              <w:rPr>
                <w:rFonts w:ascii="宋体" w:hAnsi="宋体" w:cs="宋体"/>
                <w:b/>
                <w:szCs w:val="21"/>
              </w:rPr>
            </w:pPr>
          </w:p>
        </w:tc>
        <w:tc>
          <w:tcPr>
            <w:tcW w:w="745" w:type="dxa"/>
            <w:noWrap w:val="0"/>
            <w:vAlign w:val="top"/>
          </w:tcPr>
          <w:p w14:paraId="1A488328">
            <w:pPr>
              <w:widowControl/>
              <w:spacing w:line="360" w:lineRule="auto"/>
              <w:jc w:val="center"/>
              <w:rPr>
                <w:rFonts w:ascii="宋体" w:hAnsi="宋体" w:cs="宋体"/>
                <w:b/>
                <w:szCs w:val="21"/>
              </w:rPr>
            </w:pPr>
          </w:p>
        </w:tc>
        <w:tc>
          <w:tcPr>
            <w:tcW w:w="894" w:type="dxa"/>
            <w:noWrap w:val="0"/>
            <w:vAlign w:val="top"/>
          </w:tcPr>
          <w:p w14:paraId="65A52697">
            <w:pPr>
              <w:widowControl/>
              <w:spacing w:line="360" w:lineRule="auto"/>
              <w:jc w:val="center"/>
              <w:rPr>
                <w:rFonts w:ascii="宋体" w:hAnsi="宋体" w:cs="宋体"/>
                <w:b/>
                <w:szCs w:val="21"/>
              </w:rPr>
            </w:pPr>
          </w:p>
        </w:tc>
        <w:tc>
          <w:tcPr>
            <w:tcW w:w="894" w:type="dxa"/>
            <w:noWrap w:val="0"/>
            <w:vAlign w:val="top"/>
          </w:tcPr>
          <w:p w14:paraId="57B3D216">
            <w:pPr>
              <w:widowControl/>
              <w:spacing w:line="360" w:lineRule="auto"/>
              <w:jc w:val="center"/>
              <w:rPr>
                <w:rFonts w:ascii="宋体" w:hAnsi="宋体" w:cs="宋体"/>
                <w:b/>
                <w:szCs w:val="21"/>
              </w:rPr>
            </w:pPr>
          </w:p>
        </w:tc>
        <w:tc>
          <w:tcPr>
            <w:tcW w:w="1729" w:type="dxa"/>
            <w:noWrap w:val="0"/>
            <w:vAlign w:val="top"/>
          </w:tcPr>
          <w:p w14:paraId="67914FE8">
            <w:pPr>
              <w:widowControl/>
              <w:spacing w:line="360" w:lineRule="auto"/>
              <w:jc w:val="center"/>
              <w:rPr>
                <w:rFonts w:ascii="宋体" w:hAnsi="宋体" w:cs="宋体"/>
                <w:b/>
                <w:szCs w:val="21"/>
              </w:rPr>
            </w:pPr>
          </w:p>
        </w:tc>
        <w:tc>
          <w:tcPr>
            <w:tcW w:w="1766" w:type="dxa"/>
            <w:noWrap w:val="0"/>
            <w:vAlign w:val="top"/>
          </w:tcPr>
          <w:p w14:paraId="5F79323A">
            <w:pPr>
              <w:spacing w:line="360" w:lineRule="auto"/>
              <w:rPr>
                <w:rFonts w:ascii="宋体" w:hAnsi="宋体" w:cs="宋体"/>
                <w:b/>
                <w:szCs w:val="21"/>
              </w:rPr>
            </w:pPr>
          </w:p>
        </w:tc>
        <w:tc>
          <w:tcPr>
            <w:tcW w:w="1259" w:type="dxa"/>
            <w:noWrap w:val="0"/>
            <w:vAlign w:val="top"/>
          </w:tcPr>
          <w:p w14:paraId="77104B3C">
            <w:pPr>
              <w:spacing w:line="360" w:lineRule="auto"/>
              <w:rPr>
                <w:rFonts w:ascii="宋体" w:hAnsi="宋体" w:cs="宋体"/>
                <w:b/>
                <w:szCs w:val="21"/>
              </w:rPr>
            </w:pPr>
          </w:p>
        </w:tc>
      </w:tr>
    </w:tbl>
    <w:p w14:paraId="0A9625D4">
      <w:pPr>
        <w:snapToGrid w:val="0"/>
        <w:spacing w:before="156" w:beforeLines="50" w:line="360" w:lineRule="auto"/>
        <w:ind w:firstLine="480" w:firstLineChars="200"/>
        <w:jc w:val="left"/>
        <w:rPr>
          <w:rFonts w:ascii="宋体" w:hAnsi="宋体" w:cs="宋体"/>
          <w:sz w:val="24"/>
        </w:rPr>
      </w:pPr>
      <w:r>
        <w:rPr>
          <w:rFonts w:hint="eastAsia" w:ascii="宋体" w:hAnsi="宋体" w:cs="宋体"/>
          <w:sz w:val="24"/>
        </w:rPr>
        <w:t>投报环境标志产品政府采购品目清单中的产品，将</w:t>
      </w:r>
      <w:r>
        <w:rPr>
          <w:rFonts w:hint="eastAsia" w:ascii="宋体" w:hAnsi="宋体" w:cs="宋体"/>
          <w:sz w:val="24"/>
          <w:lang w:val="en-US" w:eastAsia="zh-CN"/>
        </w:rPr>
        <w:t>优先采购</w:t>
      </w:r>
      <w:r>
        <w:rPr>
          <w:rFonts w:hint="eastAsia" w:ascii="宋体" w:hAnsi="宋体" w:cs="宋体"/>
          <w:sz w:val="24"/>
        </w:rPr>
        <w:t>。</w:t>
      </w:r>
    </w:p>
    <w:p w14:paraId="2CFC5133">
      <w:pPr>
        <w:snapToGrid w:val="0"/>
        <w:spacing w:line="360" w:lineRule="auto"/>
        <w:jc w:val="left"/>
        <w:rPr>
          <w:rFonts w:ascii="宋体" w:hAnsi="宋体" w:cs="宋体"/>
          <w:sz w:val="24"/>
        </w:rPr>
      </w:pPr>
      <w:r>
        <w:rPr>
          <w:rFonts w:hint="eastAsia" w:ascii="宋体" w:hAnsi="宋体" w:cs="宋体"/>
          <w:sz w:val="24"/>
        </w:rPr>
        <w:t>注：</w:t>
      </w:r>
    </w:p>
    <w:p w14:paraId="0FB2A4CD">
      <w:pPr>
        <w:snapToGrid w:val="0"/>
        <w:spacing w:line="360" w:lineRule="auto"/>
        <w:ind w:firstLine="480" w:firstLineChars="200"/>
        <w:jc w:val="left"/>
        <w:rPr>
          <w:rFonts w:ascii="宋体" w:hAnsi="宋体" w:cs="宋体"/>
          <w:sz w:val="24"/>
        </w:rPr>
      </w:pPr>
      <w:r>
        <w:rPr>
          <w:rFonts w:hint="default" w:ascii="宋体" w:hAnsi="宋体" w:cs="宋体"/>
          <w:sz w:val="24"/>
          <w:lang w:val="en-US" w:eastAsia="zh-CN"/>
        </w:rPr>
        <w:t>1</w:t>
      </w:r>
      <w:r>
        <w:rPr>
          <w:rFonts w:hint="eastAsia" w:ascii="宋体" w:hAnsi="宋体" w:cs="宋体"/>
          <w:sz w:val="24"/>
          <w:lang w:val="en-US" w:eastAsia="zh-CN"/>
        </w:rPr>
        <w:t xml:space="preserve">．采购货物中如含有非强制节能产品、环境标志产品的，请如实填写产品明细表； </w:t>
      </w:r>
    </w:p>
    <w:p w14:paraId="24D7EF7A">
      <w:pPr>
        <w:snapToGrid w:val="0"/>
        <w:spacing w:line="360" w:lineRule="auto"/>
        <w:ind w:firstLine="480" w:firstLineChars="200"/>
        <w:jc w:val="left"/>
        <w:rPr>
          <w:rFonts w:ascii="宋体" w:hAnsi="宋体" w:cs="宋体"/>
          <w:sz w:val="24"/>
        </w:rPr>
      </w:pPr>
      <w:r>
        <w:rPr>
          <w:rFonts w:hint="default" w:ascii="宋体" w:hAnsi="宋体" w:cs="宋体"/>
          <w:sz w:val="24"/>
          <w:lang w:val="en-US" w:eastAsia="zh-CN"/>
        </w:rPr>
        <w:t xml:space="preserve">2. </w:t>
      </w:r>
      <w:r>
        <w:rPr>
          <w:rFonts w:hint="eastAsia" w:ascii="宋体" w:hAnsi="宋体" w:cs="宋体"/>
          <w:sz w:val="24"/>
          <w:lang w:val="en-US" w:eastAsia="zh-CN"/>
        </w:rPr>
        <w:t xml:space="preserve">提供所投产品获得国家确定的认证机构出具的、处于有效期之内的产品认证证书。 </w:t>
      </w:r>
    </w:p>
    <w:p w14:paraId="5E9C1AD0">
      <w:pPr>
        <w:snapToGrid w:val="0"/>
        <w:spacing w:line="360" w:lineRule="auto"/>
        <w:ind w:firstLine="480" w:firstLineChars="200"/>
        <w:jc w:val="left"/>
        <w:rPr>
          <w:rFonts w:ascii="宋体" w:hAnsi="宋体" w:cs="宋体"/>
          <w:sz w:val="24"/>
        </w:rPr>
      </w:pPr>
      <w:r>
        <w:rPr>
          <w:rFonts w:hint="default" w:ascii="宋体" w:hAnsi="宋体" w:cs="宋体"/>
          <w:sz w:val="24"/>
          <w:lang w:val="en-US" w:eastAsia="zh-CN"/>
        </w:rPr>
        <w:t>3</w:t>
      </w:r>
      <w:r>
        <w:rPr>
          <w:rFonts w:hint="eastAsia" w:ascii="宋体" w:hAnsi="宋体" w:cs="宋体"/>
          <w:sz w:val="24"/>
          <w:lang w:val="en-US" w:eastAsia="zh-CN"/>
        </w:rPr>
        <w:t>．所投报信息安全产品属于《信息安全产品强制性认证目录》中的产品，有效认证证书复印件附后。</w:t>
      </w:r>
    </w:p>
    <w:p w14:paraId="44211577">
      <w:pPr>
        <w:spacing w:line="360" w:lineRule="auto"/>
        <w:rPr>
          <w:rFonts w:ascii="宋体" w:hAnsi="宋体" w:cs="宋体"/>
          <w:b/>
          <w:sz w:val="24"/>
        </w:rPr>
      </w:pPr>
      <w:r>
        <w:rPr>
          <w:rFonts w:hint="eastAsia" w:ascii="宋体" w:hAnsi="宋体" w:cs="宋体"/>
          <w:b/>
          <w:szCs w:val="21"/>
        </w:rPr>
        <w:t>（</w:t>
      </w:r>
      <w:r>
        <w:rPr>
          <w:rFonts w:hint="eastAsia" w:ascii="宋体" w:hAnsi="宋体" w:cs="宋体"/>
          <w:b/>
          <w:sz w:val="24"/>
        </w:rPr>
        <w:t>二）正版软件承诺格式</w:t>
      </w:r>
      <w:r>
        <w:rPr>
          <w:rFonts w:hint="eastAsia" w:ascii="宋体" w:hAnsi="宋体" w:cs="宋体"/>
          <w:b/>
          <w:kern w:val="0"/>
          <w:sz w:val="24"/>
        </w:rPr>
        <w:t>（如不涉及，此函可不提供）</w:t>
      </w:r>
    </w:p>
    <w:p w14:paraId="063669BD">
      <w:pPr>
        <w:spacing w:before="156" w:beforeLines="50" w:after="156" w:afterLines="50" w:line="360" w:lineRule="auto"/>
        <w:jc w:val="center"/>
        <w:rPr>
          <w:rFonts w:ascii="宋体" w:hAnsi="宋体" w:cs="宋体"/>
          <w:sz w:val="24"/>
          <w:u w:val="single"/>
        </w:rPr>
      </w:pPr>
      <w:r>
        <w:rPr>
          <w:rFonts w:hint="eastAsia" w:ascii="宋体" w:hAnsi="宋体" w:cs="宋体"/>
          <w:b/>
          <w:sz w:val="24"/>
        </w:rPr>
        <w:t>正版软件承诺</w:t>
      </w:r>
    </w:p>
    <w:p w14:paraId="2371F221">
      <w:pPr>
        <w:spacing w:line="360" w:lineRule="auto"/>
        <w:rPr>
          <w:rFonts w:ascii="宋体" w:hAnsi="宋体" w:cs="宋体"/>
          <w:sz w:val="24"/>
        </w:rPr>
      </w:pPr>
      <w:r>
        <w:rPr>
          <w:rFonts w:hint="eastAsia" w:ascii="宋体" w:hAnsi="宋体" w:cs="宋体"/>
          <w:sz w:val="24"/>
          <w:u w:val="single"/>
        </w:rPr>
        <w:t xml:space="preserve">   采购代理机构名称  ：</w:t>
      </w:r>
    </w:p>
    <w:p w14:paraId="1C544797">
      <w:pPr>
        <w:snapToGrid w:val="0"/>
        <w:spacing w:line="360" w:lineRule="auto"/>
        <w:ind w:firstLine="480" w:firstLineChars="200"/>
        <w:rPr>
          <w:rFonts w:ascii="宋体" w:hAnsi="宋体" w:cs="宋体"/>
          <w:sz w:val="24"/>
        </w:rPr>
      </w:pPr>
      <w:r>
        <w:rPr>
          <w:rFonts w:hint="eastAsia" w:ascii="宋体" w:hAnsi="宋体" w:cs="宋体"/>
          <w:sz w:val="24"/>
        </w:rPr>
        <w:t>本</w:t>
      </w:r>
      <w:r>
        <w:rPr>
          <w:rFonts w:hint="eastAsia" w:ascii="宋体" w:hAnsi="宋体" w:cs="宋体"/>
          <w:sz w:val="24"/>
          <w:lang w:eastAsia="zh-CN"/>
        </w:rPr>
        <w:t>供应商</w:t>
      </w:r>
      <w:r>
        <w:rPr>
          <w:rFonts w:hint="eastAsia" w:ascii="宋体" w:hAnsi="宋体" w:cs="宋体"/>
          <w:sz w:val="24"/>
        </w:rPr>
        <w:t>现参与项目</w:t>
      </w:r>
      <w:r>
        <w:rPr>
          <w:rFonts w:hint="eastAsia" w:ascii="宋体" w:hAnsi="宋体" w:cs="宋体"/>
          <w:sz w:val="24"/>
          <w:u w:val="single"/>
        </w:rPr>
        <w:t xml:space="preserve">                </w:t>
      </w:r>
      <w:r>
        <w:rPr>
          <w:rFonts w:hint="eastAsia" w:ascii="宋体" w:hAnsi="宋体" w:cs="宋体"/>
          <w:sz w:val="24"/>
        </w:rPr>
        <w:t>（项目编号：</w:t>
      </w:r>
      <w:r>
        <w:rPr>
          <w:rFonts w:hint="eastAsia" w:ascii="宋体" w:hAnsi="宋体" w:cs="宋体"/>
          <w:sz w:val="24"/>
          <w:u w:val="single"/>
        </w:rPr>
        <w:t xml:space="preserve">               </w:t>
      </w:r>
      <w:r>
        <w:rPr>
          <w:rFonts w:hint="eastAsia" w:ascii="宋体" w:hAnsi="宋体" w:cs="宋体"/>
          <w:sz w:val="24"/>
        </w:rPr>
        <w:t>）的采购活动，本公司承诺投报的计算机产品预装正版操作系统，投报的硬件产品内的预装软件为正版软件。</w:t>
      </w:r>
    </w:p>
    <w:p w14:paraId="474A96E2">
      <w:pPr>
        <w:snapToGrid w:val="0"/>
        <w:spacing w:line="360" w:lineRule="auto"/>
        <w:ind w:firstLine="480" w:firstLineChars="200"/>
        <w:rPr>
          <w:rFonts w:ascii="宋体" w:hAnsi="宋体" w:cs="宋体"/>
          <w:sz w:val="24"/>
        </w:rPr>
      </w:pPr>
      <w:r>
        <w:rPr>
          <w:rFonts w:hint="eastAsia" w:ascii="宋体" w:hAnsi="宋体" w:cs="宋体"/>
          <w:sz w:val="24"/>
        </w:rPr>
        <w:t>如上述声明不真实，愿意按照政府采购有关法律法规的规定接受处罚。</w:t>
      </w:r>
    </w:p>
    <w:p w14:paraId="2CBB546D">
      <w:pPr>
        <w:snapToGrid w:val="0"/>
        <w:spacing w:line="360" w:lineRule="auto"/>
        <w:ind w:firstLine="480" w:firstLineChars="200"/>
        <w:rPr>
          <w:rFonts w:ascii="宋体" w:hAnsi="宋体" w:cs="宋体"/>
          <w:sz w:val="24"/>
        </w:rPr>
      </w:pPr>
      <w:r>
        <w:rPr>
          <w:rFonts w:hint="eastAsia" w:ascii="宋体" w:hAnsi="宋体" w:cs="宋体"/>
          <w:sz w:val="24"/>
        </w:rPr>
        <w:t>特此声明</w:t>
      </w:r>
    </w:p>
    <w:p w14:paraId="324810F0">
      <w:pPr>
        <w:snapToGrid w:val="0"/>
        <w:spacing w:line="360" w:lineRule="auto"/>
        <w:rPr>
          <w:rFonts w:ascii="宋体" w:hAnsi="宋体" w:cs="宋体"/>
          <w:sz w:val="24"/>
        </w:rPr>
      </w:pPr>
    </w:p>
    <w:p w14:paraId="5340C4CF">
      <w:pPr>
        <w:snapToGrid w:val="0"/>
        <w:spacing w:line="360" w:lineRule="auto"/>
        <w:rPr>
          <w:rFonts w:ascii="宋体" w:hAnsi="宋体" w:cs="宋体"/>
          <w:sz w:val="24"/>
        </w:rPr>
      </w:pPr>
    </w:p>
    <w:p w14:paraId="668F2CF1">
      <w:pPr>
        <w:snapToGrid w:val="0"/>
        <w:spacing w:line="360" w:lineRule="auto"/>
        <w:rPr>
          <w:rFonts w:ascii="宋体" w:hAnsi="宋体" w:cs="宋体"/>
          <w:sz w:val="24"/>
        </w:rPr>
      </w:pPr>
    </w:p>
    <w:p w14:paraId="243AA336">
      <w:pPr>
        <w:snapToGrid w:val="0"/>
        <w:spacing w:line="360" w:lineRule="auto"/>
        <w:rPr>
          <w:rFonts w:ascii="宋体" w:hAnsi="宋体" w:cs="宋体"/>
          <w:sz w:val="24"/>
        </w:rPr>
      </w:pPr>
    </w:p>
    <w:p w14:paraId="5EB4CF9D">
      <w:pPr>
        <w:widowControl/>
        <w:tabs>
          <w:tab w:val="left" w:pos="4000"/>
        </w:tabs>
        <w:snapToGrid w:val="0"/>
        <w:spacing w:line="360" w:lineRule="auto"/>
        <w:jc w:val="right"/>
        <w:rPr>
          <w:rFonts w:ascii="宋体" w:hAnsi="宋体" w:cs="宋体"/>
          <w:kern w:val="0"/>
          <w:sz w:val="24"/>
        </w:rPr>
      </w:pPr>
      <w:r>
        <w:rPr>
          <w:rFonts w:hint="eastAsia" w:ascii="宋体" w:hAnsi="宋体" w:cs="宋体"/>
          <w:kern w:val="0"/>
          <w:sz w:val="24"/>
          <w:lang w:eastAsia="zh-CN"/>
        </w:rPr>
        <w:t>供应商</w:t>
      </w:r>
      <w:r>
        <w:rPr>
          <w:rFonts w:hint="eastAsia" w:ascii="宋体" w:hAnsi="宋体" w:cs="宋体"/>
          <w:kern w:val="0"/>
          <w:sz w:val="24"/>
        </w:rPr>
        <w:t>名称：</w:t>
      </w:r>
      <w:r>
        <w:rPr>
          <w:rFonts w:hint="eastAsia" w:ascii="宋体" w:hAnsi="宋体" w:cs="宋体"/>
          <w:kern w:val="0"/>
          <w:sz w:val="24"/>
          <w:u w:val="single"/>
        </w:rPr>
        <w:t xml:space="preserve">                       </w:t>
      </w:r>
      <w:r>
        <w:rPr>
          <w:rFonts w:hint="eastAsia" w:ascii="宋体" w:hAnsi="宋体" w:cs="宋体"/>
          <w:kern w:val="0"/>
          <w:sz w:val="24"/>
        </w:rPr>
        <w:t>(</w:t>
      </w:r>
      <w:r>
        <w:rPr>
          <w:rFonts w:hint="eastAsia" w:ascii="宋体" w:hAnsi="宋体" w:cs="宋体"/>
          <w:kern w:val="0"/>
          <w:sz w:val="24"/>
          <w:lang w:val="en-US" w:eastAsia="zh-CN"/>
        </w:rPr>
        <w:t>电子签章</w:t>
      </w:r>
      <w:r>
        <w:rPr>
          <w:rFonts w:hint="eastAsia" w:ascii="宋体" w:hAnsi="宋体" w:cs="宋体"/>
          <w:kern w:val="0"/>
          <w:sz w:val="24"/>
        </w:rPr>
        <w:t>)</w:t>
      </w:r>
    </w:p>
    <w:p w14:paraId="06752907">
      <w:pPr>
        <w:snapToGrid w:val="0"/>
        <w:spacing w:line="360" w:lineRule="auto"/>
        <w:rPr>
          <w:rFonts w:ascii="宋体" w:hAnsi="宋体" w:cs="宋体"/>
          <w:szCs w:val="21"/>
        </w:rPr>
      </w:pPr>
      <w:r>
        <w:rPr>
          <w:rFonts w:hint="eastAsia" w:ascii="宋体" w:hAnsi="宋体" w:cs="宋体"/>
          <w:sz w:val="24"/>
        </w:rPr>
        <w:t xml:space="preserve">                               日     期：</w:t>
      </w:r>
      <w:r>
        <w:rPr>
          <w:rFonts w:hint="eastAsia" w:ascii="宋体" w:hAnsi="宋体" w:cs="宋体"/>
          <w:kern w:val="0"/>
          <w:sz w:val="24"/>
          <w:u w:val="single"/>
        </w:rPr>
        <w:t xml:space="preserve"> </w:t>
      </w:r>
      <w:r>
        <w:rPr>
          <w:rFonts w:ascii="宋体" w:hAnsi="宋体" w:cs="宋体"/>
          <w:kern w:val="0"/>
          <w:sz w:val="24"/>
          <w:u w:val="single"/>
        </w:rPr>
        <w:t xml:space="preserve">                    </w:t>
      </w:r>
      <w:r>
        <w:rPr>
          <w:rFonts w:hint="eastAsia" w:ascii="宋体" w:hAnsi="宋体" w:cs="宋体"/>
          <w:kern w:val="0"/>
          <w:sz w:val="24"/>
          <w:u w:val="single"/>
        </w:rPr>
        <w:t xml:space="preserve"> </w:t>
      </w:r>
    </w:p>
    <w:p w14:paraId="555ACC2D">
      <w:pPr>
        <w:pStyle w:val="13"/>
        <w:rPr>
          <w:rFonts w:hint="eastAsia"/>
        </w:rPr>
      </w:pPr>
    </w:p>
    <w:p w14:paraId="14D80074">
      <w:pPr>
        <w:spacing w:line="360" w:lineRule="auto"/>
        <w:jc w:val="center"/>
        <w:outlineLvl w:val="1"/>
        <w:rPr>
          <w:rFonts w:hint="eastAsia" w:ascii="宋体" w:hAnsi="宋体" w:cs="宋体"/>
          <w:b/>
          <w:sz w:val="28"/>
          <w:szCs w:val="28"/>
          <w:highlight w:val="none"/>
          <w:lang w:val="en-US" w:eastAsia="zh-CN"/>
        </w:rPr>
      </w:pPr>
    </w:p>
    <w:p w14:paraId="0500C796">
      <w:pPr>
        <w:spacing w:line="360" w:lineRule="auto"/>
        <w:jc w:val="center"/>
        <w:outlineLvl w:val="1"/>
        <w:rPr>
          <w:rFonts w:hint="eastAsia" w:ascii="宋体" w:hAnsi="宋体" w:cs="宋体"/>
          <w:b/>
          <w:sz w:val="28"/>
          <w:szCs w:val="28"/>
          <w:highlight w:val="none"/>
          <w:lang w:val="en-US" w:eastAsia="zh-CN"/>
        </w:rPr>
      </w:pPr>
    </w:p>
    <w:p w14:paraId="712052EA">
      <w:pPr>
        <w:spacing w:line="360" w:lineRule="auto"/>
        <w:jc w:val="center"/>
        <w:outlineLvl w:val="1"/>
        <w:rPr>
          <w:rFonts w:hint="eastAsia" w:ascii="宋体" w:hAnsi="宋体" w:cs="宋体"/>
          <w:b/>
          <w:sz w:val="28"/>
          <w:szCs w:val="28"/>
          <w:highlight w:val="none"/>
          <w:lang w:val="en-US" w:eastAsia="zh-CN"/>
        </w:rPr>
      </w:pPr>
    </w:p>
    <w:p w14:paraId="52BE066E">
      <w:pPr>
        <w:spacing w:line="360" w:lineRule="auto"/>
        <w:jc w:val="center"/>
        <w:outlineLvl w:val="1"/>
        <w:rPr>
          <w:rFonts w:hint="eastAsia" w:ascii="宋体" w:hAnsi="宋体" w:cs="宋体"/>
          <w:b/>
          <w:sz w:val="28"/>
          <w:szCs w:val="28"/>
          <w:highlight w:val="none"/>
          <w:lang w:val="en-US" w:eastAsia="zh-CN"/>
        </w:rPr>
      </w:pPr>
    </w:p>
    <w:p w14:paraId="5514186C">
      <w:pPr>
        <w:spacing w:line="360" w:lineRule="auto"/>
        <w:jc w:val="center"/>
        <w:outlineLvl w:val="1"/>
        <w:rPr>
          <w:rFonts w:hint="eastAsia" w:ascii="宋体" w:hAnsi="宋体" w:cs="宋体"/>
          <w:b/>
          <w:sz w:val="28"/>
          <w:szCs w:val="28"/>
          <w:highlight w:val="none"/>
          <w:lang w:val="en-US" w:eastAsia="zh-CN"/>
        </w:rPr>
      </w:pPr>
    </w:p>
    <w:p w14:paraId="6096CC16">
      <w:pPr>
        <w:spacing w:line="360" w:lineRule="auto"/>
        <w:jc w:val="center"/>
        <w:outlineLvl w:val="1"/>
        <w:rPr>
          <w:rFonts w:hint="eastAsia" w:ascii="宋体" w:hAnsi="宋体" w:cs="宋体"/>
          <w:b/>
          <w:sz w:val="28"/>
          <w:szCs w:val="28"/>
          <w:highlight w:val="none"/>
          <w:lang w:val="en-US" w:eastAsia="zh-CN"/>
        </w:rPr>
      </w:pPr>
    </w:p>
    <w:p w14:paraId="52E2E5B6">
      <w:pPr>
        <w:spacing w:line="360" w:lineRule="auto"/>
        <w:jc w:val="center"/>
        <w:outlineLvl w:val="1"/>
        <w:rPr>
          <w:rFonts w:hint="eastAsia" w:ascii="宋体" w:hAnsi="宋体" w:cs="宋体"/>
          <w:b/>
          <w:sz w:val="28"/>
          <w:szCs w:val="28"/>
          <w:highlight w:val="none"/>
          <w:lang w:val="en-US" w:eastAsia="zh-CN"/>
        </w:rPr>
      </w:pPr>
    </w:p>
    <w:p w14:paraId="563887BE">
      <w:pPr>
        <w:spacing w:line="360" w:lineRule="auto"/>
        <w:jc w:val="center"/>
        <w:outlineLvl w:val="1"/>
        <w:rPr>
          <w:rFonts w:hint="eastAsia" w:ascii="宋体" w:hAnsi="宋体" w:cs="宋体"/>
          <w:b/>
          <w:sz w:val="28"/>
          <w:szCs w:val="28"/>
          <w:highlight w:val="none"/>
          <w:lang w:val="en-US" w:eastAsia="zh-CN"/>
        </w:rPr>
      </w:pPr>
    </w:p>
    <w:p w14:paraId="35B5B96B">
      <w:pPr>
        <w:spacing w:line="360" w:lineRule="auto"/>
        <w:jc w:val="center"/>
        <w:outlineLvl w:val="1"/>
        <w:rPr>
          <w:rFonts w:hint="eastAsia" w:ascii="宋体" w:hAnsi="宋体" w:cs="宋体"/>
          <w:b/>
          <w:sz w:val="28"/>
          <w:szCs w:val="28"/>
          <w:highlight w:val="none"/>
          <w:lang w:val="en-US" w:eastAsia="zh-CN"/>
        </w:rPr>
      </w:pPr>
    </w:p>
    <w:p w14:paraId="131D47A3">
      <w:pPr>
        <w:pStyle w:val="9"/>
        <w:rPr>
          <w:rFonts w:hint="eastAsia" w:ascii="宋体" w:hAnsi="宋体" w:cs="宋体"/>
          <w:b/>
          <w:sz w:val="28"/>
          <w:szCs w:val="28"/>
          <w:highlight w:val="none"/>
          <w:lang w:val="en-US" w:eastAsia="zh-CN"/>
        </w:rPr>
      </w:pPr>
    </w:p>
    <w:p w14:paraId="76DB5D62">
      <w:pPr>
        <w:spacing w:line="360" w:lineRule="auto"/>
        <w:rPr>
          <w:rFonts w:ascii="宋体" w:hAnsi="宋体" w:cs="宋体"/>
          <w:b/>
          <w:sz w:val="24"/>
        </w:rPr>
      </w:pPr>
      <w:bookmarkStart w:id="65" w:name="_Toc26792"/>
      <w:r>
        <w:rPr>
          <w:rFonts w:hint="eastAsia" w:ascii="宋体" w:hAnsi="宋体" w:cs="宋体"/>
          <w:b/>
          <w:sz w:val="24"/>
        </w:rPr>
        <w:t>（</w:t>
      </w:r>
      <w:r>
        <w:rPr>
          <w:rFonts w:hint="eastAsia" w:ascii="宋体" w:hAnsi="宋体" w:cs="宋体"/>
          <w:b/>
          <w:sz w:val="24"/>
          <w:lang w:val="en-US" w:eastAsia="zh-CN"/>
        </w:rPr>
        <w:t>三</w:t>
      </w:r>
      <w:r>
        <w:rPr>
          <w:rFonts w:hint="eastAsia" w:ascii="宋体" w:hAnsi="宋体" w:cs="宋体"/>
          <w:b/>
          <w:sz w:val="24"/>
        </w:rPr>
        <w:t>）创新产品或创新服务明细表（如不涉及，可不提供）</w:t>
      </w:r>
      <w:bookmarkEnd w:id="65"/>
    </w:p>
    <w:p w14:paraId="01FA885C">
      <w:pPr>
        <w:spacing w:line="360" w:lineRule="auto"/>
        <w:jc w:val="center"/>
        <w:rPr>
          <w:rFonts w:ascii="宋体" w:hAnsi="宋体" w:cs="宋体"/>
          <w:b/>
          <w:sz w:val="24"/>
        </w:rPr>
      </w:pPr>
      <w:r>
        <w:rPr>
          <w:rFonts w:hint="eastAsia" w:ascii="宋体" w:hAnsi="宋体" w:cs="宋体"/>
          <w:b/>
          <w:sz w:val="24"/>
        </w:rPr>
        <w:t>创新产品或创新服务明细表</w:t>
      </w:r>
    </w:p>
    <w:p w14:paraId="0FD6008D">
      <w:pPr>
        <w:spacing w:line="360" w:lineRule="auto"/>
        <w:rPr>
          <w:rFonts w:ascii="宋体" w:hAnsi="宋体" w:cs="宋体"/>
          <w:sz w:val="24"/>
          <w:u w:val="single"/>
        </w:rPr>
      </w:pPr>
      <w:r>
        <w:rPr>
          <w:rFonts w:hint="eastAsia" w:ascii="宋体" w:hAnsi="宋体" w:cs="宋体"/>
          <w:sz w:val="24"/>
        </w:rPr>
        <w:t>项目名称：</w:t>
      </w:r>
      <w:r>
        <w:rPr>
          <w:rFonts w:hint="eastAsia" w:ascii="宋体" w:hAnsi="宋体" w:cs="宋体"/>
          <w:sz w:val="24"/>
          <w:u w:val="single"/>
        </w:rPr>
        <w:t xml:space="preserve">                  </w:t>
      </w:r>
    </w:p>
    <w:p w14:paraId="057434EE">
      <w:pPr>
        <w:spacing w:line="360" w:lineRule="auto"/>
        <w:rPr>
          <w:rFonts w:ascii="宋体" w:hAnsi="宋体" w:cs="宋体"/>
          <w:sz w:val="24"/>
          <w:u w:val="single"/>
        </w:rPr>
      </w:pPr>
      <w:r>
        <w:rPr>
          <w:rFonts w:hint="eastAsia" w:ascii="宋体" w:hAnsi="宋体" w:cs="宋体"/>
          <w:sz w:val="24"/>
        </w:rPr>
        <w:t>项目编号：</w:t>
      </w:r>
      <w:r>
        <w:rPr>
          <w:rFonts w:hint="eastAsia" w:ascii="宋体" w:hAnsi="宋体" w:cs="宋体"/>
          <w:sz w:val="24"/>
          <w:u w:val="single"/>
        </w:rPr>
        <w:t xml:space="preserve">                  </w:t>
      </w:r>
    </w:p>
    <w:p w14:paraId="4C98E6EF">
      <w:pPr>
        <w:spacing w:line="360" w:lineRule="auto"/>
        <w:ind w:left="8400" w:hanging="8400" w:hangingChars="3500"/>
        <w:jc w:val="left"/>
        <w:rPr>
          <w:rFonts w:hint="eastAsia" w:ascii="宋体" w:hAnsi="宋体" w:cs="宋体"/>
          <w:sz w:val="24"/>
        </w:rPr>
      </w:pPr>
      <w:r>
        <w:rPr>
          <w:rFonts w:hint="eastAsia" w:ascii="宋体" w:hAnsi="宋体" w:cs="宋体"/>
          <w:sz w:val="24"/>
        </w:rPr>
        <w:t xml:space="preserve">包号：                                                </w:t>
      </w:r>
    </w:p>
    <w:p w14:paraId="34D0DD50">
      <w:pPr>
        <w:spacing w:line="360" w:lineRule="auto"/>
        <w:ind w:left="8400" w:hanging="8400" w:hangingChars="3500"/>
        <w:jc w:val="right"/>
        <w:rPr>
          <w:rFonts w:ascii="宋体" w:hAnsi="宋体" w:cs="宋体"/>
          <w:sz w:val="24"/>
        </w:rPr>
      </w:pPr>
      <w:r>
        <w:rPr>
          <w:rFonts w:hint="eastAsia" w:ascii="宋体" w:hAnsi="宋体" w:cs="宋体"/>
          <w:sz w:val="24"/>
        </w:rPr>
        <w:t>货币：人民币/元</w:t>
      </w:r>
    </w:p>
    <w:tbl>
      <w:tblPr>
        <w:tblStyle w:val="28"/>
        <w:tblW w:w="89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447"/>
        <w:gridCol w:w="992"/>
        <w:gridCol w:w="1134"/>
        <w:gridCol w:w="1276"/>
        <w:gridCol w:w="708"/>
        <w:gridCol w:w="1134"/>
        <w:gridCol w:w="1630"/>
      </w:tblGrid>
      <w:tr w14:paraId="4DF5B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668" w:type="dxa"/>
            <w:noWrap w:val="0"/>
            <w:vAlign w:val="center"/>
          </w:tcPr>
          <w:p w14:paraId="025495D8">
            <w:pPr>
              <w:spacing w:line="360" w:lineRule="auto"/>
              <w:jc w:val="center"/>
              <w:rPr>
                <w:rFonts w:ascii="宋体" w:hAnsi="宋体" w:cs="宋体"/>
                <w:bCs/>
                <w:sz w:val="24"/>
              </w:rPr>
            </w:pPr>
            <w:r>
              <w:rPr>
                <w:rFonts w:hint="eastAsia" w:ascii="宋体" w:hAnsi="宋体" w:cs="宋体"/>
                <w:bCs/>
                <w:sz w:val="24"/>
              </w:rPr>
              <w:t>序号</w:t>
            </w:r>
          </w:p>
        </w:tc>
        <w:tc>
          <w:tcPr>
            <w:tcW w:w="1447" w:type="dxa"/>
            <w:noWrap w:val="0"/>
            <w:vAlign w:val="center"/>
          </w:tcPr>
          <w:p w14:paraId="1C67E0CA">
            <w:pPr>
              <w:spacing w:line="360" w:lineRule="auto"/>
              <w:jc w:val="center"/>
              <w:rPr>
                <w:rFonts w:ascii="宋体" w:hAnsi="宋体" w:cs="宋体"/>
                <w:bCs/>
                <w:sz w:val="24"/>
              </w:rPr>
            </w:pPr>
            <w:r>
              <w:rPr>
                <w:rFonts w:hint="eastAsia" w:ascii="宋体" w:hAnsi="宋体" w:cs="宋体"/>
                <w:bCs/>
                <w:sz w:val="24"/>
              </w:rPr>
              <w:t>名称</w:t>
            </w:r>
          </w:p>
        </w:tc>
        <w:tc>
          <w:tcPr>
            <w:tcW w:w="992" w:type="dxa"/>
            <w:noWrap w:val="0"/>
            <w:vAlign w:val="center"/>
          </w:tcPr>
          <w:p w14:paraId="5DBF2944">
            <w:pPr>
              <w:spacing w:line="360" w:lineRule="auto"/>
              <w:jc w:val="center"/>
              <w:rPr>
                <w:rFonts w:ascii="宋体" w:hAnsi="宋体" w:cs="宋体"/>
                <w:bCs/>
                <w:sz w:val="24"/>
              </w:rPr>
            </w:pPr>
            <w:r>
              <w:rPr>
                <w:rFonts w:hint="eastAsia" w:ascii="宋体" w:hAnsi="宋体" w:cs="宋体"/>
                <w:bCs/>
                <w:sz w:val="24"/>
              </w:rPr>
              <w:t>品牌</w:t>
            </w:r>
          </w:p>
        </w:tc>
        <w:tc>
          <w:tcPr>
            <w:tcW w:w="1134" w:type="dxa"/>
            <w:tcBorders>
              <w:bottom w:val="single" w:color="auto" w:sz="4" w:space="0"/>
            </w:tcBorders>
            <w:noWrap w:val="0"/>
            <w:vAlign w:val="center"/>
          </w:tcPr>
          <w:p w14:paraId="080E0E31">
            <w:pPr>
              <w:spacing w:line="360" w:lineRule="auto"/>
              <w:jc w:val="center"/>
              <w:rPr>
                <w:rFonts w:ascii="宋体" w:hAnsi="宋体" w:cs="宋体"/>
                <w:bCs/>
                <w:sz w:val="24"/>
              </w:rPr>
            </w:pPr>
            <w:r>
              <w:rPr>
                <w:rFonts w:hint="eastAsia" w:ascii="宋体" w:hAnsi="宋体" w:cs="宋体"/>
                <w:bCs/>
                <w:sz w:val="24"/>
              </w:rPr>
              <w:t>规格型号</w:t>
            </w:r>
          </w:p>
        </w:tc>
        <w:tc>
          <w:tcPr>
            <w:tcW w:w="1276" w:type="dxa"/>
            <w:tcBorders>
              <w:bottom w:val="single" w:color="auto" w:sz="4" w:space="0"/>
            </w:tcBorders>
            <w:noWrap w:val="0"/>
            <w:vAlign w:val="center"/>
          </w:tcPr>
          <w:p w14:paraId="08E613C4">
            <w:pPr>
              <w:spacing w:line="360" w:lineRule="auto"/>
              <w:jc w:val="center"/>
              <w:rPr>
                <w:rFonts w:ascii="宋体" w:hAnsi="宋体" w:cs="宋体"/>
                <w:bCs/>
                <w:sz w:val="24"/>
              </w:rPr>
            </w:pPr>
            <w:r>
              <w:rPr>
                <w:rFonts w:hint="eastAsia" w:ascii="宋体" w:hAnsi="宋体" w:cs="宋体"/>
                <w:bCs/>
                <w:sz w:val="24"/>
              </w:rPr>
              <w:t>产地及厂家</w:t>
            </w:r>
          </w:p>
        </w:tc>
        <w:tc>
          <w:tcPr>
            <w:tcW w:w="708" w:type="dxa"/>
            <w:tcBorders>
              <w:bottom w:val="single" w:color="auto" w:sz="4" w:space="0"/>
            </w:tcBorders>
            <w:noWrap w:val="0"/>
            <w:vAlign w:val="center"/>
          </w:tcPr>
          <w:p w14:paraId="4967988E">
            <w:pPr>
              <w:spacing w:line="360" w:lineRule="auto"/>
              <w:jc w:val="center"/>
              <w:rPr>
                <w:rFonts w:ascii="宋体" w:hAnsi="宋体" w:cs="宋体"/>
                <w:bCs/>
                <w:sz w:val="24"/>
              </w:rPr>
            </w:pPr>
            <w:r>
              <w:rPr>
                <w:rFonts w:hint="eastAsia" w:ascii="宋体" w:hAnsi="宋体" w:cs="宋体"/>
                <w:bCs/>
                <w:sz w:val="24"/>
              </w:rPr>
              <w:t>数量</w:t>
            </w:r>
          </w:p>
        </w:tc>
        <w:tc>
          <w:tcPr>
            <w:tcW w:w="1134" w:type="dxa"/>
            <w:tcBorders>
              <w:bottom w:val="single" w:color="auto" w:sz="4" w:space="0"/>
            </w:tcBorders>
            <w:noWrap w:val="0"/>
            <w:vAlign w:val="center"/>
          </w:tcPr>
          <w:p w14:paraId="670FF42F">
            <w:pPr>
              <w:spacing w:line="360" w:lineRule="auto"/>
              <w:jc w:val="center"/>
              <w:rPr>
                <w:rFonts w:ascii="宋体" w:hAnsi="宋体" w:cs="宋体"/>
                <w:bCs/>
                <w:sz w:val="24"/>
              </w:rPr>
            </w:pPr>
            <w:r>
              <w:rPr>
                <w:rFonts w:hint="eastAsia" w:ascii="宋体" w:hAnsi="宋体" w:cs="宋体"/>
                <w:bCs/>
                <w:sz w:val="24"/>
              </w:rPr>
              <w:t>单价</w:t>
            </w:r>
          </w:p>
        </w:tc>
        <w:tc>
          <w:tcPr>
            <w:tcW w:w="1630" w:type="dxa"/>
            <w:tcBorders>
              <w:bottom w:val="single" w:color="auto" w:sz="4" w:space="0"/>
            </w:tcBorders>
            <w:noWrap w:val="0"/>
            <w:vAlign w:val="center"/>
          </w:tcPr>
          <w:p w14:paraId="46B7B501">
            <w:pPr>
              <w:spacing w:line="360" w:lineRule="auto"/>
              <w:jc w:val="center"/>
              <w:rPr>
                <w:rFonts w:ascii="宋体" w:hAnsi="宋体" w:cs="宋体"/>
                <w:bCs/>
                <w:sz w:val="24"/>
              </w:rPr>
            </w:pPr>
            <w:r>
              <w:rPr>
                <w:rFonts w:hint="eastAsia" w:ascii="宋体" w:hAnsi="宋体" w:cs="宋体"/>
                <w:bCs/>
                <w:sz w:val="24"/>
              </w:rPr>
              <w:t>总价</w:t>
            </w:r>
          </w:p>
        </w:tc>
      </w:tr>
      <w:tr w14:paraId="7BEF8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668" w:type="dxa"/>
            <w:noWrap w:val="0"/>
            <w:vAlign w:val="center"/>
          </w:tcPr>
          <w:p w14:paraId="5B28BDF6">
            <w:pPr>
              <w:spacing w:line="360" w:lineRule="auto"/>
              <w:jc w:val="center"/>
              <w:rPr>
                <w:rFonts w:ascii="宋体" w:hAnsi="宋体" w:cs="宋体"/>
                <w:bCs/>
                <w:sz w:val="24"/>
              </w:rPr>
            </w:pPr>
          </w:p>
        </w:tc>
        <w:tc>
          <w:tcPr>
            <w:tcW w:w="1447" w:type="dxa"/>
            <w:noWrap w:val="0"/>
            <w:vAlign w:val="center"/>
          </w:tcPr>
          <w:p w14:paraId="19E18AB1">
            <w:pPr>
              <w:spacing w:line="360" w:lineRule="auto"/>
              <w:jc w:val="center"/>
              <w:rPr>
                <w:rFonts w:ascii="宋体" w:hAnsi="宋体" w:cs="宋体"/>
                <w:bCs/>
                <w:sz w:val="24"/>
              </w:rPr>
            </w:pPr>
          </w:p>
        </w:tc>
        <w:tc>
          <w:tcPr>
            <w:tcW w:w="992" w:type="dxa"/>
            <w:noWrap w:val="0"/>
            <w:vAlign w:val="center"/>
          </w:tcPr>
          <w:p w14:paraId="2765335D">
            <w:pPr>
              <w:spacing w:line="360" w:lineRule="auto"/>
              <w:jc w:val="center"/>
              <w:rPr>
                <w:rFonts w:ascii="宋体" w:hAnsi="宋体" w:cs="宋体"/>
                <w:bCs/>
                <w:sz w:val="24"/>
              </w:rPr>
            </w:pPr>
          </w:p>
        </w:tc>
        <w:tc>
          <w:tcPr>
            <w:tcW w:w="1134" w:type="dxa"/>
            <w:tcBorders>
              <w:top w:val="single" w:color="auto" w:sz="4" w:space="0"/>
              <w:bottom w:val="single" w:color="auto" w:sz="4" w:space="0"/>
            </w:tcBorders>
            <w:noWrap w:val="0"/>
            <w:vAlign w:val="center"/>
          </w:tcPr>
          <w:p w14:paraId="1529CE61">
            <w:pPr>
              <w:spacing w:line="360" w:lineRule="auto"/>
              <w:jc w:val="center"/>
              <w:rPr>
                <w:rFonts w:ascii="宋体" w:hAnsi="宋体" w:cs="宋体"/>
                <w:bCs/>
                <w:sz w:val="24"/>
                <w:vertAlign w:val="superscript"/>
              </w:rPr>
            </w:pPr>
          </w:p>
        </w:tc>
        <w:tc>
          <w:tcPr>
            <w:tcW w:w="1276" w:type="dxa"/>
            <w:tcBorders>
              <w:top w:val="single" w:color="auto" w:sz="4" w:space="0"/>
              <w:bottom w:val="single" w:color="auto" w:sz="4" w:space="0"/>
            </w:tcBorders>
            <w:noWrap w:val="0"/>
            <w:vAlign w:val="center"/>
          </w:tcPr>
          <w:p w14:paraId="4838C0F2">
            <w:pPr>
              <w:spacing w:line="360" w:lineRule="auto"/>
              <w:jc w:val="center"/>
              <w:rPr>
                <w:rFonts w:ascii="宋体" w:hAnsi="宋体" w:cs="宋体"/>
                <w:bCs/>
                <w:sz w:val="24"/>
                <w:vertAlign w:val="superscript"/>
              </w:rPr>
            </w:pPr>
          </w:p>
        </w:tc>
        <w:tc>
          <w:tcPr>
            <w:tcW w:w="708" w:type="dxa"/>
            <w:tcBorders>
              <w:top w:val="single" w:color="auto" w:sz="4" w:space="0"/>
            </w:tcBorders>
            <w:noWrap w:val="0"/>
            <w:vAlign w:val="center"/>
          </w:tcPr>
          <w:p w14:paraId="6994C645">
            <w:pPr>
              <w:spacing w:line="360" w:lineRule="auto"/>
              <w:jc w:val="center"/>
              <w:rPr>
                <w:rFonts w:ascii="宋体" w:hAnsi="宋体" w:cs="宋体"/>
                <w:bCs/>
                <w:sz w:val="24"/>
              </w:rPr>
            </w:pPr>
          </w:p>
        </w:tc>
        <w:tc>
          <w:tcPr>
            <w:tcW w:w="1134" w:type="dxa"/>
            <w:tcBorders>
              <w:top w:val="single" w:color="auto" w:sz="4" w:space="0"/>
            </w:tcBorders>
            <w:noWrap w:val="0"/>
            <w:vAlign w:val="center"/>
          </w:tcPr>
          <w:p w14:paraId="201B53A1">
            <w:pPr>
              <w:spacing w:line="360" w:lineRule="auto"/>
              <w:jc w:val="center"/>
              <w:rPr>
                <w:rFonts w:ascii="宋体" w:hAnsi="宋体" w:cs="宋体"/>
                <w:bCs/>
                <w:sz w:val="24"/>
              </w:rPr>
            </w:pPr>
          </w:p>
        </w:tc>
        <w:tc>
          <w:tcPr>
            <w:tcW w:w="1630" w:type="dxa"/>
            <w:tcBorders>
              <w:top w:val="single" w:color="auto" w:sz="4" w:space="0"/>
            </w:tcBorders>
            <w:noWrap w:val="0"/>
            <w:vAlign w:val="center"/>
          </w:tcPr>
          <w:p w14:paraId="3C718505">
            <w:pPr>
              <w:spacing w:line="360" w:lineRule="auto"/>
              <w:jc w:val="center"/>
              <w:rPr>
                <w:rFonts w:ascii="宋体" w:hAnsi="宋体" w:cs="宋体"/>
                <w:bCs/>
                <w:sz w:val="24"/>
              </w:rPr>
            </w:pPr>
          </w:p>
        </w:tc>
      </w:tr>
      <w:tr w14:paraId="7BC55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668" w:type="dxa"/>
            <w:noWrap w:val="0"/>
            <w:vAlign w:val="center"/>
          </w:tcPr>
          <w:p w14:paraId="19C5ACBD">
            <w:pPr>
              <w:spacing w:line="360" w:lineRule="auto"/>
              <w:jc w:val="center"/>
              <w:rPr>
                <w:rFonts w:ascii="宋体" w:hAnsi="宋体" w:cs="宋体"/>
                <w:bCs/>
                <w:sz w:val="24"/>
              </w:rPr>
            </w:pPr>
          </w:p>
        </w:tc>
        <w:tc>
          <w:tcPr>
            <w:tcW w:w="1447" w:type="dxa"/>
            <w:noWrap w:val="0"/>
            <w:vAlign w:val="center"/>
          </w:tcPr>
          <w:p w14:paraId="1A47DCA1">
            <w:pPr>
              <w:spacing w:line="360" w:lineRule="auto"/>
              <w:jc w:val="center"/>
              <w:rPr>
                <w:rFonts w:ascii="宋体" w:hAnsi="宋体" w:cs="宋体"/>
                <w:bCs/>
                <w:sz w:val="24"/>
              </w:rPr>
            </w:pPr>
          </w:p>
        </w:tc>
        <w:tc>
          <w:tcPr>
            <w:tcW w:w="992" w:type="dxa"/>
            <w:noWrap w:val="0"/>
            <w:vAlign w:val="center"/>
          </w:tcPr>
          <w:p w14:paraId="19DFC33C">
            <w:pPr>
              <w:spacing w:line="360" w:lineRule="auto"/>
              <w:jc w:val="center"/>
              <w:rPr>
                <w:rFonts w:ascii="宋体" w:hAnsi="宋体" w:cs="宋体"/>
                <w:bCs/>
                <w:sz w:val="24"/>
              </w:rPr>
            </w:pPr>
          </w:p>
        </w:tc>
        <w:tc>
          <w:tcPr>
            <w:tcW w:w="1134" w:type="dxa"/>
            <w:tcBorders>
              <w:top w:val="single" w:color="auto" w:sz="4" w:space="0"/>
              <w:bottom w:val="single" w:color="auto" w:sz="4" w:space="0"/>
            </w:tcBorders>
            <w:noWrap w:val="0"/>
            <w:vAlign w:val="center"/>
          </w:tcPr>
          <w:p w14:paraId="369A74CB">
            <w:pPr>
              <w:spacing w:line="360" w:lineRule="auto"/>
              <w:jc w:val="center"/>
              <w:rPr>
                <w:rFonts w:ascii="宋体" w:hAnsi="宋体" w:cs="宋体"/>
                <w:bCs/>
                <w:sz w:val="24"/>
                <w:vertAlign w:val="superscript"/>
              </w:rPr>
            </w:pPr>
          </w:p>
        </w:tc>
        <w:tc>
          <w:tcPr>
            <w:tcW w:w="1276" w:type="dxa"/>
            <w:tcBorders>
              <w:top w:val="single" w:color="auto" w:sz="4" w:space="0"/>
              <w:bottom w:val="single" w:color="auto" w:sz="4" w:space="0"/>
            </w:tcBorders>
            <w:noWrap w:val="0"/>
            <w:vAlign w:val="center"/>
          </w:tcPr>
          <w:p w14:paraId="7FFE21DE">
            <w:pPr>
              <w:spacing w:line="360" w:lineRule="auto"/>
              <w:jc w:val="center"/>
              <w:rPr>
                <w:rFonts w:ascii="宋体" w:hAnsi="宋体" w:cs="宋体"/>
                <w:bCs/>
                <w:sz w:val="24"/>
                <w:vertAlign w:val="superscript"/>
              </w:rPr>
            </w:pPr>
          </w:p>
        </w:tc>
        <w:tc>
          <w:tcPr>
            <w:tcW w:w="708" w:type="dxa"/>
            <w:tcBorders>
              <w:top w:val="single" w:color="auto" w:sz="4" w:space="0"/>
            </w:tcBorders>
            <w:noWrap w:val="0"/>
            <w:vAlign w:val="center"/>
          </w:tcPr>
          <w:p w14:paraId="239E2FB5">
            <w:pPr>
              <w:spacing w:line="360" w:lineRule="auto"/>
              <w:jc w:val="center"/>
              <w:rPr>
                <w:rFonts w:ascii="宋体" w:hAnsi="宋体" w:cs="宋体"/>
                <w:bCs/>
                <w:sz w:val="24"/>
              </w:rPr>
            </w:pPr>
          </w:p>
        </w:tc>
        <w:tc>
          <w:tcPr>
            <w:tcW w:w="1134" w:type="dxa"/>
            <w:tcBorders>
              <w:top w:val="single" w:color="auto" w:sz="4" w:space="0"/>
            </w:tcBorders>
            <w:noWrap w:val="0"/>
            <w:vAlign w:val="center"/>
          </w:tcPr>
          <w:p w14:paraId="54958535">
            <w:pPr>
              <w:spacing w:line="360" w:lineRule="auto"/>
              <w:jc w:val="center"/>
              <w:rPr>
                <w:rFonts w:ascii="宋体" w:hAnsi="宋体" w:cs="宋体"/>
                <w:bCs/>
                <w:sz w:val="24"/>
              </w:rPr>
            </w:pPr>
          </w:p>
        </w:tc>
        <w:tc>
          <w:tcPr>
            <w:tcW w:w="1630" w:type="dxa"/>
            <w:tcBorders>
              <w:top w:val="single" w:color="auto" w:sz="4" w:space="0"/>
            </w:tcBorders>
            <w:noWrap w:val="0"/>
            <w:vAlign w:val="center"/>
          </w:tcPr>
          <w:p w14:paraId="5DF34FA2">
            <w:pPr>
              <w:spacing w:line="360" w:lineRule="auto"/>
              <w:jc w:val="center"/>
              <w:rPr>
                <w:rFonts w:ascii="宋体" w:hAnsi="宋体" w:cs="宋体"/>
                <w:bCs/>
                <w:sz w:val="24"/>
              </w:rPr>
            </w:pPr>
          </w:p>
        </w:tc>
      </w:tr>
      <w:tr w14:paraId="5ABCC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989" w:type="dxa"/>
            <w:gridSpan w:val="8"/>
            <w:noWrap w:val="0"/>
            <w:vAlign w:val="center"/>
          </w:tcPr>
          <w:p w14:paraId="2E80B079">
            <w:pPr>
              <w:spacing w:line="360" w:lineRule="auto"/>
              <w:rPr>
                <w:rFonts w:ascii="宋体" w:hAnsi="宋体" w:cs="宋体"/>
                <w:bCs/>
                <w:sz w:val="24"/>
              </w:rPr>
            </w:pPr>
            <w:r>
              <w:rPr>
                <w:rFonts w:hint="eastAsia" w:ascii="宋体" w:hAnsi="宋体" w:cs="宋体"/>
                <w:bCs/>
                <w:sz w:val="24"/>
              </w:rPr>
              <w:t>创新产品或创新服务价格合计：</w:t>
            </w:r>
          </w:p>
        </w:tc>
      </w:tr>
    </w:tbl>
    <w:p w14:paraId="121523A6">
      <w:pPr>
        <w:spacing w:line="360" w:lineRule="auto"/>
        <w:rPr>
          <w:rFonts w:ascii="宋体" w:hAnsi="宋体" w:cs="宋体"/>
          <w:bCs/>
          <w:sz w:val="24"/>
        </w:rPr>
      </w:pPr>
    </w:p>
    <w:p w14:paraId="4359011C">
      <w:pPr>
        <w:spacing w:line="360" w:lineRule="auto"/>
        <w:rPr>
          <w:rFonts w:ascii="宋体" w:hAnsi="宋体" w:cs="宋体"/>
          <w:bCs/>
          <w:sz w:val="24"/>
        </w:rPr>
      </w:pPr>
      <w:r>
        <w:rPr>
          <w:rFonts w:hint="eastAsia" w:ascii="宋体" w:hAnsi="宋体" w:cs="宋体"/>
          <w:bCs/>
          <w:sz w:val="24"/>
        </w:rPr>
        <w:t>注：1、供应商如实填写表格，无相应内容可填的，填写“无”、“未测试”、“没有相应指标”等明确的回答文字，或用“/”来表示。</w:t>
      </w:r>
    </w:p>
    <w:p w14:paraId="4AD68822">
      <w:pPr>
        <w:spacing w:line="360" w:lineRule="auto"/>
        <w:rPr>
          <w:rFonts w:ascii="宋体" w:hAnsi="宋体" w:cs="宋体"/>
          <w:bCs/>
          <w:sz w:val="24"/>
        </w:rPr>
      </w:pPr>
      <w:r>
        <w:rPr>
          <w:rFonts w:hint="eastAsia" w:ascii="宋体" w:hAnsi="宋体" w:cs="宋体"/>
          <w:bCs/>
          <w:sz w:val="24"/>
        </w:rPr>
        <w:t>2、供应商投报创新产品或创新服务的，需填写此表后，提供《山西省创新产品和服务推荐清单》。</w:t>
      </w:r>
    </w:p>
    <w:p w14:paraId="532ACA64">
      <w:pPr>
        <w:spacing w:line="360" w:lineRule="auto"/>
        <w:rPr>
          <w:rFonts w:ascii="宋体" w:hAnsi="宋体" w:cs="宋体"/>
          <w:b/>
          <w:sz w:val="28"/>
          <w:szCs w:val="28"/>
        </w:rPr>
      </w:pPr>
    </w:p>
    <w:p w14:paraId="2D74FD83">
      <w:pPr>
        <w:spacing w:line="360" w:lineRule="auto"/>
        <w:rPr>
          <w:rFonts w:ascii="宋体" w:hAnsi="宋体" w:cs="宋体"/>
          <w:b/>
          <w:sz w:val="24"/>
        </w:rPr>
      </w:pPr>
      <w:r>
        <w:rPr>
          <w:rFonts w:hint="eastAsia" w:ascii="宋体" w:hAnsi="宋体" w:cs="宋体"/>
          <w:b/>
          <w:sz w:val="28"/>
          <w:szCs w:val="28"/>
        </w:rPr>
        <w:br w:type="page"/>
      </w:r>
      <w:r>
        <w:rPr>
          <w:rFonts w:hint="eastAsia" w:ascii="宋体" w:hAnsi="宋体" w:cs="宋体"/>
          <w:b/>
          <w:sz w:val="24"/>
        </w:rPr>
        <w:t>（</w:t>
      </w:r>
      <w:r>
        <w:rPr>
          <w:rFonts w:hint="eastAsia" w:ascii="宋体" w:hAnsi="宋体" w:cs="宋体"/>
          <w:b/>
          <w:sz w:val="24"/>
          <w:lang w:val="en-US" w:eastAsia="zh-CN"/>
        </w:rPr>
        <w:t>四</w:t>
      </w:r>
      <w:r>
        <w:rPr>
          <w:rFonts w:hint="eastAsia" w:ascii="宋体" w:hAnsi="宋体" w:cs="宋体"/>
          <w:b/>
          <w:sz w:val="24"/>
        </w:rPr>
        <w:t>）商品包装和快递包装承诺格式（若有的话，以包为单位分别填写）</w:t>
      </w:r>
    </w:p>
    <w:p w14:paraId="06F03D3C">
      <w:pPr>
        <w:spacing w:line="360" w:lineRule="auto"/>
        <w:ind w:firstLine="2289" w:firstLineChars="950"/>
        <w:rPr>
          <w:rFonts w:ascii="宋体" w:hAnsi="宋体" w:cs="宋体"/>
          <w:b/>
          <w:sz w:val="24"/>
        </w:rPr>
      </w:pPr>
    </w:p>
    <w:p w14:paraId="438A7A1E">
      <w:pPr>
        <w:spacing w:line="360" w:lineRule="auto"/>
        <w:jc w:val="center"/>
        <w:rPr>
          <w:rFonts w:ascii="宋体" w:hAnsi="宋体" w:cs="宋体"/>
          <w:b/>
          <w:sz w:val="28"/>
          <w:szCs w:val="28"/>
        </w:rPr>
      </w:pPr>
      <w:r>
        <w:rPr>
          <w:rFonts w:hint="eastAsia" w:ascii="宋体" w:hAnsi="宋体" w:cs="宋体"/>
          <w:b/>
          <w:sz w:val="28"/>
          <w:szCs w:val="28"/>
        </w:rPr>
        <w:t>商品包装和快递包装承诺</w:t>
      </w:r>
    </w:p>
    <w:p w14:paraId="65ED7439">
      <w:pPr>
        <w:pStyle w:val="23"/>
        <w:adjustRightInd w:val="0"/>
        <w:snapToGrid w:val="0"/>
        <w:spacing w:before="0" w:after="0" w:line="360" w:lineRule="auto"/>
        <w:ind w:firstLine="420" w:firstLineChars="200"/>
        <w:jc w:val="both"/>
        <w:rPr>
          <w:rFonts w:cs="宋体"/>
          <w:color w:val="auto"/>
          <w:sz w:val="21"/>
          <w:szCs w:val="21"/>
        </w:rPr>
      </w:pPr>
    </w:p>
    <w:p w14:paraId="36CEE464">
      <w:pPr>
        <w:spacing w:line="360" w:lineRule="auto"/>
        <w:ind w:firstLine="480" w:firstLineChars="200"/>
        <w:rPr>
          <w:rFonts w:ascii="宋体" w:hAnsi="宋体" w:cs="宋体"/>
          <w:kern w:val="0"/>
          <w:sz w:val="24"/>
        </w:rPr>
      </w:pPr>
      <w:r>
        <w:rPr>
          <w:rFonts w:hint="eastAsia" w:ascii="宋体" w:hAnsi="宋体" w:cs="宋体"/>
          <w:kern w:val="0"/>
          <w:sz w:val="24"/>
        </w:rPr>
        <w:t>本</w:t>
      </w:r>
      <w:r>
        <w:rPr>
          <w:rFonts w:hint="eastAsia" w:ascii="宋体" w:hAnsi="宋体" w:cs="宋体"/>
          <w:kern w:val="0"/>
          <w:sz w:val="24"/>
          <w:lang w:eastAsia="zh-CN"/>
        </w:rPr>
        <w:t>供应商</w:t>
      </w:r>
      <w:r>
        <w:rPr>
          <w:rFonts w:hint="eastAsia" w:ascii="宋体" w:hAnsi="宋体" w:cs="宋体"/>
          <w:kern w:val="0"/>
          <w:sz w:val="24"/>
        </w:rPr>
        <w:t>现参与____________项目（项目编号：____________）的采购活动，本公司承诺所供商品包装符合《商品包装政府采购需求标准（试行）》，快递包装符合《快递包装政府采购需求标准（试行）》。</w:t>
      </w:r>
    </w:p>
    <w:p w14:paraId="0C86F15D">
      <w:pPr>
        <w:pStyle w:val="23"/>
        <w:adjustRightInd w:val="0"/>
        <w:snapToGrid w:val="0"/>
        <w:spacing w:before="0" w:after="0" w:line="360" w:lineRule="auto"/>
        <w:ind w:firstLine="480" w:firstLineChars="200"/>
        <w:jc w:val="both"/>
        <w:rPr>
          <w:rFonts w:cs="宋体"/>
          <w:color w:val="auto"/>
        </w:rPr>
      </w:pPr>
    </w:p>
    <w:p w14:paraId="682C7E45">
      <w:pPr>
        <w:pStyle w:val="23"/>
        <w:adjustRightInd w:val="0"/>
        <w:snapToGrid w:val="0"/>
        <w:spacing w:before="0" w:after="0" w:line="360" w:lineRule="auto"/>
        <w:ind w:firstLine="480" w:firstLineChars="200"/>
        <w:jc w:val="both"/>
        <w:rPr>
          <w:rFonts w:cs="宋体"/>
          <w:color w:val="auto"/>
        </w:rPr>
      </w:pPr>
      <w:r>
        <w:rPr>
          <w:rFonts w:hint="eastAsia" w:cs="宋体"/>
          <w:color w:val="auto"/>
        </w:rPr>
        <w:t>如上述声明不真实，愿意按照政府采购有关法律法规的规定接受处罚。</w:t>
      </w:r>
    </w:p>
    <w:p w14:paraId="4E9459C6">
      <w:pPr>
        <w:pStyle w:val="23"/>
        <w:adjustRightInd w:val="0"/>
        <w:snapToGrid w:val="0"/>
        <w:spacing w:before="0" w:after="0" w:line="360" w:lineRule="auto"/>
        <w:ind w:firstLine="480" w:firstLineChars="200"/>
        <w:jc w:val="both"/>
        <w:rPr>
          <w:rFonts w:cs="宋体"/>
          <w:color w:val="auto"/>
        </w:rPr>
      </w:pPr>
      <w:r>
        <w:rPr>
          <w:rFonts w:hint="eastAsia" w:cs="宋体"/>
          <w:color w:val="auto"/>
        </w:rPr>
        <w:t>特此声明</w:t>
      </w:r>
    </w:p>
    <w:p w14:paraId="365CC80E">
      <w:pPr>
        <w:pStyle w:val="37"/>
        <w:snapToGrid w:val="0"/>
        <w:spacing w:line="360" w:lineRule="auto"/>
        <w:ind w:firstLine="4320" w:firstLineChars="1800"/>
        <w:rPr>
          <w:rFonts w:cs="宋体"/>
          <w:sz w:val="24"/>
          <w:szCs w:val="24"/>
        </w:rPr>
      </w:pPr>
    </w:p>
    <w:p w14:paraId="1F6C05C8">
      <w:pPr>
        <w:pStyle w:val="37"/>
        <w:snapToGrid w:val="0"/>
        <w:spacing w:line="360" w:lineRule="auto"/>
        <w:ind w:firstLine="4320" w:firstLineChars="1800"/>
        <w:rPr>
          <w:rFonts w:cs="宋体"/>
          <w:sz w:val="24"/>
          <w:szCs w:val="24"/>
        </w:rPr>
      </w:pPr>
    </w:p>
    <w:p w14:paraId="79C51872">
      <w:pPr>
        <w:widowControl/>
        <w:tabs>
          <w:tab w:val="left" w:pos="4000"/>
        </w:tabs>
        <w:snapToGrid w:val="0"/>
        <w:spacing w:line="360" w:lineRule="auto"/>
        <w:jc w:val="right"/>
        <w:rPr>
          <w:rFonts w:ascii="宋体" w:hAnsi="宋体" w:cs="宋体"/>
          <w:kern w:val="0"/>
          <w:sz w:val="24"/>
        </w:rPr>
      </w:pPr>
      <w:r>
        <w:rPr>
          <w:rFonts w:hint="eastAsia" w:ascii="宋体" w:hAnsi="宋体" w:cs="宋体"/>
          <w:kern w:val="0"/>
          <w:sz w:val="24"/>
          <w:lang w:eastAsia="zh-CN"/>
        </w:rPr>
        <w:t>供应商</w:t>
      </w:r>
      <w:r>
        <w:rPr>
          <w:rFonts w:hint="eastAsia" w:ascii="宋体" w:hAnsi="宋体" w:cs="宋体"/>
          <w:kern w:val="0"/>
          <w:sz w:val="24"/>
        </w:rPr>
        <w:t>名称：</w:t>
      </w:r>
      <w:r>
        <w:rPr>
          <w:rFonts w:hint="eastAsia" w:ascii="宋体" w:hAnsi="宋体" w:cs="宋体"/>
          <w:kern w:val="0"/>
          <w:sz w:val="24"/>
          <w:u w:val="single"/>
        </w:rPr>
        <w:t xml:space="preserve">            </w:t>
      </w:r>
      <w:r>
        <w:rPr>
          <w:rFonts w:hint="eastAsia" w:ascii="宋体" w:hAnsi="宋体" w:cs="宋体"/>
          <w:kern w:val="0"/>
          <w:sz w:val="24"/>
        </w:rPr>
        <w:t>(</w:t>
      </w:r>
      <w:r>
        <w:rPr>
          <w:rFonts w:hint="eastAsia" w:ascii="宋体" w:hAnsi="宋体" w:cs="宋体"/>
          <w:kern w:val="0"/>
          <w:sz w:val="24"/>
          <w:lang w:val="en-US" w:eastAsia="zh-CN"/>
        </w:rPr>
        <w:t>电子签章</w:t>
      </w:r>
      <w:r>
        <w:rPr>
          <w:rFonts w:hint="eastAsia" w:ascii="宋体" w:hAnsi="宋体" w:cs="宋体"/>
          <w:kern w:val="0"/>
          <w:sz w:val="24"/>
        </w:rPr>
        <w:t>)</w:t>
      </w:r>
    </w:p>
    <w:p w14:paraId="3239AAD7">
      <w:pPr>
        <w:spacing w:line="360" w:lineRule="auto"/>
        <w:ind w:firstLine="4320" w:firstLineChars="1800"/>
        <w:rPr>
          <w:rFonts w:ascii="宋体" w:hAnsi="宋体" w:cs="宋体"/>
          <w:b/>
          <w:sz w:val="24"/>
        </w:rPr>
      </w:pPr>
      <w:r>
        <w:rPr>
          <w:rFonts w:hint="eastAsia" w:ascii="宋体" w:hAnsi="宋体" w:cs="宋体"/>
          <w:sz w:val="24"/>
        </w:rPr>
        <w:t>日 期：</w:t>
      </w:r>
      <w:r>
        <w:rPr>
          <w:rFonts w:hint="eastAsia" w:ascii="宋体" w:hAnsi="宋体" w:cs="宋体"/>
          <w:kern w:val="0"/>
          <w:sz w:val="24"/>
          <w:u w:val="single"/>
        </w:rPr>
        <w:t xml:space="preserve"> </w:t>
      </w:r>
      <w:r>
        <w:rPr>
          <w:rFonts w:ascii="宋体" w:hAnsi="宋体" w:cs="宋体"/>
          <w:kern w:val="0"/>
          <w:sz w:val="24"/>
          <w:u w:val="single"/>
        </w:rPr>
        <w:t xml:space="preserve">                    </w:t>
      </w:r>
      <w:r>
        <w:rPr>
          <w:rFonts w:hint="eastAsia" w:ascii="宋体" w:hAnsi="宋体" w:cs="宋体"/>
          <w:kern w:val="0"/>
          <w:sz w:val="24"/>
          <w:u w:val="single"/>
        </w:rPr>
        <w:t xml:space="preserve"> </w:t>
      </w:r>
    </w:p>
    <w:p w14:paraId="39A87A04">
      <w:pPr>
        <w:spacing w:line="360" w:lineRule="auto"/>
        <w:jc w:val="center"/>
        <w:outlineLvl w:val="1"/>
        <w:rPr>
          <w:rFonts w:hint="eastAsia" w:ascii="宋体" w:hAnsi="宋体" w:cs="宋体"/>
          <w:b/>
          <w:sz w:val="28"/>
          <w:szCs w:val="28"/>
          <w:highlight w:val="none"/>
          <w:lang w:val="en-US" w:eastAsia="zh-CN"/>
        </w:rPr>
      </w:pPr>
    </w:p>
    <w:p w14:paraId="28119BE1">
      <w:pPr>
        <w:spacing w:line="360" w:lineRule="auto"/>
        <w:jc w:val="center"/>
        <w:outlineLvl w:val="1"/>
        <w:rPr>
          <w:rFonts w:hint="eastAsia" w:ascii="宋体" w:hAnsi="宋体" w:cs="宋体"/>
          <w:b/>
          <w:sz w:val="28"/>
          <w:szCs w:val="28"/>
          <w:highlight w:val="none"/>
          <w:lang w:val="en-US" w:eastAsia="zh-CN"/>
        </w:rPr>
      </w:pPr>
    </w:p>
    <w:p w14:paraId="57B1BD12">
      <w:pPr>
        <w:spacing w:line="360" w:lineRule="auto"/>
        <w:jc w:val="center"/>
        <w:outlineLvl w:val="1"/>
        <w:rPr>
          <w:rFonts w:hint="eastAsia" w:ascii="宋体" w:hAnsi="宋体" w:cs="宋体"/>
          <w:b/>
          <w:sz w:val="28"/>
          <w:szCs w:val="28"/>
          <w:highlight w:val="none"/>
          <w:lang w:val="en-US" w:eastAsia="zh-CN"/>
        </w:rPr>
      </w:pPr>
    </w:p>
    <w:p w14:paraId="162022B5">
      <w:pPr>
        <w:spacing w:line="360" w:lineRule="auto"/>
        <w:jc w:val="center"/>
        <w:outlineLvl w:val="1"/>
        <w:rPr>
          <w:rFonts w:hint="eastAsia" w:ascii="宋体" w:hAnsi="宋体" w:cs="宋体"/>
          <w:b/>
          <w:sz w:val="28"/>
          <w:szCs w:val="28"/>
          <w:highlight w:val="none"/>
          <w:lang w:val="en-US" w:eastAsia="zh-CN"/>
        </w:rPr>
      </w:pPr>
    </w:p>
    <w:p w14:paraId="124DAD54">
      <w:pPr>
        <w:spacing w:line="360" w:lineRule="auto"/>
        <w:jc w:val="center"/>
        <w:outlineLvl w:val="1"/>
        <w:rPr>
          <w:rFonts w:hint="eastAsia" w:ascii="宋体" w:hAnsi="宋体" w:cs="宋体"/>
          <w:b/>
          <w:sz w:val="28"/>
          <w:szCs w:val="28"/>
          <w:highlight w:val="none"/>
          <w:lang w:val="en-US" w:eastAsia="zh-CN"/>
        </w:rPr>
      </w:pPr>
    </w:p>
    <w:p w14:paraId="75DA3623">
      <w:pPr>
        <w:spacing w:line="360" w:lineRule="auto"/>
        <w:jc w:val="center"/>
        <w:outlineLvl w:val="1"/>
        <w:rPr>
          <w:rFonts w:hint="eastAsia" w:ascii="宋体" w:hAnsi="宋体" w:cs="宋体"/>
          <w:b/>
          <w:sz w:val="28"/>
          <w:szCs w:val="28"/>
          <w:highlight w:val="none"/>
          <w:lang w:val="en-US" w:eastAsia="zh-CN"/>
        </w:rPr>
      </w:pPr>
    </w:p>
    <w:p w14:paraId="2DFFA94A">
      <w:pPr>
        <w:spacing w:line="360" w:lineRule="auto"/>
        <w:jc w:val="center"/>
        <w:outlineLvl w:val="1"/>
        <w:rPr>
          <w:rFonts w:hint="eastAsia" w:ascii="宋体" w:hAnsi="宋体" w:cs="宋体"/>
          <w:b/>
          <w:sz w:val="28"/>
          <w:szCs w:val="28"/>
          <w:highlight w:val="none"/>
          <w:lang w:val="en-US" w:eastAsia="zh-CN"/>
        </w:rPr>
      </w:pPr>
    </w:p>
    <w:p w14:paraId="724342B9">
      <w:pPr>
        <w:spacing w:line="360" w:lineRule="auto"/>
        <w:jc w:val="center"/>
        <w:outlineLvl w:val="1"/>
        <w:rPr>
          <w:rFonts w:hint="eastAsia" w:ascii="宋体" w:hAnsi="宋体" w:cs="宋体"/>
          <w:b/>
          <w:sz w:val="28"/>
          <w:szCs w:val="28"/>
          <w:highlight w:val="none"/>
          <w:lang w:val="en-US" w:eastAsia="zh-CN"/>
        </w:rPr>
      </w:pPr>
      <w:r>
        <w:rPr>
          <w:rFonts w:hint="eastAsia" w:ascii="宋体" w:hAnsi="宋体" w:cs="宋体"/>
          <w:b/>
          <w:sz w:val="28"/>
          <w:szCs w:val="28"/>
          <w:highlight w:val="none"/>
          <w:lang w:val="en-US" w:eastAsia="zh-CN"/>
        </w:rPr>
        <w:br w:type="textWrapping"/>
      </w:r>
    </w:p>
    <w:p w14:paraId="517C252F">
      <w:pPr>
        <w:pStyle w:val="5"/>
        <w:numPr>
          <w:ilvl w:val="0"/>
          <w:numId w:val="0"/>
        </w:numPr>
        <w:ind w:leftChars="0"/>
        <w:jc w:val="both"/>
        <w:rPr>
          <w:rFonts w:hint="eastAsia" w:ascii="仿宋" w:hAnsi="仿宋" w:eastAsia="仿宋" w:cs="仿宋"/>
          <w:b/>
          <w:sz w:val="24"/>
          <w:szCs w:val="24"/>
        </w:rPr>
      </w:pPr>
      <w:r>
        <w:rPr>
          <w:rFonts w:hint="eastAsia" w:ascii="宋体" w:hAnsi="宋体" w:eastAsia="宋体" w:cs="宋体"/>
          <w:b/>
          <w:bCs/>
          <w:sz w:val="24"/>
          <w:szCs w:val="32"/>
          <w:lang w:val="en-US" w:eastAsia="zh-CN"/>
        </w:rPr>
        <w:t>（五）关于符合本国产品标准的声明函</w:t>
      </w:r>
      <w:r>
        <w:rPr>
          <w:rFonts w:hint="eastAsia" w:ascii="Times New Roman" w:hAnsi="Times New Roman"/>
          <w:spacing w:val="20"/>
          <w:sz w:val="24"/>
        </w:rPr>
        <w:t xml:space="preserve"> </w:t>
      </w:r>
      <w:r>
        <w:rPr>
          <w:rFonts w:hint="eastAsia" w:ascii="宋体" w:hAnsi="宋体" w:eastAsia="宋体" w:cs="宋体"/>
          <w:b/>
          <w:kern w:val="0"/>
          <w:sz w:val="24"/>
        </w:rPr>
        <w:t>（如不涉及，此函可不提供）</w:t>
      </w:r>
    </w:p>
    <w:p w14:paraId="5F13D782">
      <w:pPr>
        <w:jc w:val="center"/>
        <w:rPr>
          <w:rFonts w:hint="eastAsia" w:ascii="宋体" w:hAnsi="宋体" w:eastAsia="宋体" w:cs="宋体"/>
          <w:b/>
          <w:bCs/>
          <w:sz w:val="24"/>
          <w:szCs w:val="32"/>
          <w:lang w:val="en-US" w:eastAsia="zh-CN"/>
        </w:rPr>
      </w:pPr>
    </w:p>
    <w:p w14:paraId="12E6F616">
      <w:pPr>
        <w:jc w:val="center"/>
        <w:rPr>
          <w:rFonts w:hint="eastAsia" w:ascii="宋体" w:hAnsi="宋体" w:eastAsia="宋体" w:cs="宋体"/>
          <w:b/>
          <w:bCs/>
          <w:sz w:val="24"/>
          <w:szCs w:val="32"/>
        </w:rPr>
      </w:pPr>
      <w:r>
        <w:rPr>
          <w:rFonts w:hint="eastAsia" w:ascii="宋体" w:hAnsi="宋体" w:eastAsia="宋体" w:cs="宋体"/>
          <w:b/>
          <w:bCs/>
          <w:sz w:val="24"/>
          <w:szCs w:val="32"/>
          <w:lang w:val="en-US" w:eastAsia="zh-CN"/>
        </w:rPr>
        <w:t>关于符合本国产品标准的声明函</w:t>
      </w:r>
    </w:p>
    <w:p w14:paraId="181DFC39">
      <w:pPr>
        <w:rPr>
          <w:rFonts w:hint="eastAsia" w:ascii="宋体" w:hAnsi="宋体" w:eastAsia="宋体" w:cs="宋体"/>
        </w:rPr>
      </w:pPr>
    </w:p>
    <w:p w14:paraId="122141A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本公司(单位)郑重声明，根据</w:t>
      </w:r>
      <w:r>
        <w:rPr>
          <w:rFonts w:hint="eastAsia" w:ascii="宋体" w:hAnsi="宋体" w:eastAsia="宋体" w:cs="宋体"/>
          <w:sz w:val="24"/>
          <w:szCs w:val="24"/>
          <w:lang w:eastAsia="zh-CN"/>
        </w:rPr>
        <w:t>《</w:t>
      </w:r>
      <w:r>
        <w:rPr>
          <w:rFonts w:hint="eastAsia" w:ascii="宋体" w:hAnsi="宋体" w:eastAsia="宋体" w:cs="宋体"/>
          <w:sz w:val="24"/>
          <w:szCs w:val="24"/>
        </w:rPr>
        <w:t>国务院办公厅关于在政府采购中实施本国产品标准及相关政策的通知</w:t>
      </w:r>
      <w:r>
        <w:rPr>
          <w:rFonts w:hint="eastAsia" w:ascii="宋体" w:hAnsi="宋体" w:eastAsia="宋体" w:cs="宋体"/>
          <w:sz w:val="24"/>
          <w:szCs w:val="24"/>
          <w:lang w:eastAsia="zh-CN"/>
        </w:rPr>
        <w:t>》</w:t>
      </w:r>
      <w:r>
        <w:rPr>
          <w:rFonts w:hint="eastAsia" w:ascii="宋体" w:hAnsi="宋体" w:eastAsia="宋体" w:cs="宋体"/>
          <w:sz w:val="24"/>
          <w:szCs w:val="24"/>
        </w:rPr>
        <w:t>(国办发</w:t>
      </w:r>
      <w:r>
        <w:rPr>
          <w:rFonts w:hint="eastAsia" w:ascii="宋体" w:hAnsi="宋体" w:eastAsia="宋体" w:cs="宋体"/>
          <w:sz w:val="24"/>
          <w:szCs w:val="24"/>
          <w:lang w:eastAsia="zh-CN"/>
        </w:rPr>
        <w:t>（</w:t>
      </w:r>
      <w:r>
        <w:rPr>
          <w:rFonts w:hint="eastAsia" w:ascii="宋体" w:hAnsi="宋体" w:eastAsia="宋体" w:cs="宋体"/>
          <w:sz w:val="24"/>
          <w:szCs w:val="24"/>
        </w:rPr>
        <w:t>2025)34号)的规定，本公司(单位)提供的以下产品属于本国产品。具体情况如下:</w:t>
      </w:r>
    </w:p>
    <w:p w14:paraId="6A45B1D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产品名称1</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1</w:t>
      </w:r>
      <w:r>
        <w:rPr>
          <w:rFonts w:hint="eastAsia" w:ascii="宋体" w:hAnsi="宋体" w:eastAsia="宋体" w:cs="宋体"/>
          <w:sz w:val="24"/>
          <w:szCs w:val="24"/>
          <w:u w:val="none"/>
          <w:lang w:val="en-US" w:eastAsia="zh-CN"/>
        </w:rPr>
        <w:t>，</w:t>
      </w:r>
      <w:r>
        <w:rPr>
          <w:rFonts w:hint="eastAsia" w:ascii="宋体" w:hAnsi="宋体" w:eastAsia="宋体" w:cs="宋体"/>
          <w:sz w:val="24"/>
          <w:szCs w:val="24"/>
        </w:rPr>
        <w:t>生产厂为</w:t>
      </w:r>
      <w:r>
        <w:rPr>
          <w:rFonts w:hint="eastAsia" w:ascii="宋体" w:hAnsi="宋体" w:eastAsia="宋体" w:cs="宋体"/>
          <w:sz w:val="24"/>
          <w:szCs w:val="24"/>
          <w:u w:val="single"/>
        </w:rPr>
        <w:t>(厂名)2</w:t>
      </w:r>
      <w:r>
        <w:rPr>
          <w:rFonts w:hint="eastAsia" w:ascii="宋体" w:hAnsi="宋体" w:eastAsia="宋体" w:cs="宋体"/>
          <w:sz w:val="24"/>
          <w:szCs w:val="24"/>
          <w:u w:val="single"/>
          <w:lang w:eastAsia="zh-CN"/>
        </w:rPr>
        <w:t>，</w:t>
      </w:r>
      <w:r>
        <w:rPr>
          <w:rFonts w:hint="eastAsia" w:ascii="宋体" w:hAnsi="宋体" w:eastAsia="宋体" w:cs="宋体"/>
          <w:sz w:val="24"/>
          <w:szCs w:val="24"/>
        </w:rPr>
        <w:t>厂址为</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生产厂址</w:t>
      </w:r>
      <w:r>
        <w:rPr>
          <w:rFonts w:hint="eastAsia" w:ascii="宋体" w:hAnsi="宋体" w:eastAsia="宋体" w:cs="宋体"/>
          <w:sz w:val="24"/>
          <w:szCs w:val="24"/>
          <w:u w:val="single"/>
          <w:lang w:eastAsia="zh-CN"/>
        </w:rPr>
        <w:t>）</w:t>
      </w:r>
      <w:r>
        <w:rPr>
          <w:rFonts w:hint="eastAsia" w:ascii="宋体" w:hAnsi="宋体" w:eastAsia="宋体" w:cs="宋体"/>
          <w:sz w:val="24"/>
          <w:szCs w:val="24"/>
          <w:u w:val="none"/>
          <w:lang w:eastAsia="zh-CN"/>
        </w:rPr>
        <w:t>。</w:t>
      </w:r>
      <w:r>
        <w:rPr>
          <w:rFonts w:hint="eastAsia" w:ascii="宋体" w:hAnsi="宋体" w:eastAsia="宋体" w:cs="宋体"/>
          <w:sz w:val="24"/>
          <w:szCs w:val="24"/>
          <w:u w:val="single"/>
        </w:rPr>
        <w:t>(产品名称</w:t>
      </w:r>
      <w:r>
        <w:rPr>
          <w:rFonts w:hint="eastAsia" w:ascii="宋体" w:hAnsi="宋体" w:eastAsia="宋体" w:cs="宋体"/>
          <w:sz w:val="24"/>
          <w:szCs w:val="24"/>
          <w:u w:val="single"/>
          <w:lang w:val="en-US" w:eastAsia="zh-CN"/>
        </w:rPr>
        <w:t>1</w:t>
      </w:r>
      <w:r>
        <w:rPr>
          <w:rFonts w:hint="eastAsia" w:ascii="宋体" w:hAnsi="宋体" w:eastAsia="宋体" w:cs="宋体"/>
          <w:sz w:val="24"/>
          <w:szCs w:val="24"/>
          <w:u w:val="single"/>
        </w:rPr>
        <w:t>)</w:t>
      </w:r>
      <w:r>
        <w:rPr>
          <w:rFonts w:hint="eastAsia" w:ascii="宋体" w:hAnsi="宋体" w:eastAsia="宋体" w:cs="宋体"/>
          <w:sz w:val="24"/>
          <w:szCs w:val="24"/>
        </w:rPr>
        <w:t>的中国境内生产的组件成本占比≥</w:t>
      </w:r>
      <w:r>
        <w:rPr>
          <w:rFonts w:hint="eastAsia" w:ascii="宋体" w:hAnsi="宋体" w:eastAsia="宋体" w:cs="宋体"/>
          <w:sz w:val="24"/>
          <w:szCs w:val="24"/>
          <w:u w:val="single"/>
        </w:rPr>
        <w:t>(规定比例)</w:t>
      </w:r>
      <w:r>
        <w:rPr>
          <w:rFonts w:hint="eastAsia" w:ascii="宋体" w:hAnsi="宋体" w:eastAsia="宋体" w:cs="宋体"/>
          <w:sz w:val="24"/>
          <w:szCs w:val="24"/>
          <w:u w:val="single"/>
          <w:lang w:val="en-US" w:eastAsia="zh-CN"/>
        </w:rPr>
        <w:t>3</w:t>
      </w:r>
      <w:r>
        <w:rPr>
          <w:rFonts w:hint="eastAsia" w:ascii="宋体" w:hAnsi="宋体" w:eastAsia="宋体" w:cs="宋体"/>
          <w:sz w:val="24"/>
          <w:szCs w:val="24"/>
          <w:u w:val="none"/>
          <w:lang w:val="en-US" w:eastAsia="zh-CN"/>
        </w:rPr>
        <w:t>。</w:t>
      </w:r>
      <w:r>
        <w:rPr>
          <w:rFonts w:hint="eastAsia" w:ascii="宋体" w:hAnsi="宋体" w:eastAsia="宋体" w:cs="宋体"/>
          <w:sz w:val="24"/>
          <w:szCs w:val="24"/>
          <w:u w:val="single"/>
        </w:rPr>
        <w:t>(产品名称1)</w:t>
      </w:r>
      <w:r>
        <w:rPr>
          <w:rFonts w:hint="eastAsia" w:ascii="宋体" w:hAnsi="宋体" w:eastAsia="宋体" w:cs="宋体"/>
          <w:sz w:val="24"/>
          <w:szCs w:val="24"/>
        </w:rPr>
        <w:t>的</w:t>
      </w:r>
      <w:r>
        <w:rPr>
          <w:rFonts w:hint="eastAsia" w:ascii="宋体" w:hAnsi="宋体" w:eastAsia="宋体" w:cs="宋体"/>
          <w:sz w:val="24"/>
          <w:szCs w:val="24"/>
          <w:u w:val="single"/>
        </w:rPr>
        <w:t>(关键组件)</w:t>
      </w:r>
      <w:r>
        <w:rPr>
          <w:rFonts w:hint="eastAsia" w:ascii="宋体" w:hAnsi="宋体" w:eastAsia="宋体" w:cs="宋体"/>
          <w:sz w:val="24"/>
          <w:szCs w:val="24"/>
          <w:u w:val="single"/>
          <w:lang w:val="en-US" w:eastAsia="zh-CN"/>
        </w:rPr>
        <w:t>4</w:t>
      </w:r>
      <w:r>
        <w:rPr>
          <w:rFonts w:hint="eastAsia" w:ascii="宋体" w:hAnsi="宋体" w:eastAsia="宋体" w:cs="宋体"/>
          <w:sz w:val="24"/>
          <w:szCs w:val="24"/>
        </w:rPr>
        <w:t>在中国境内生产。</w:t>
      </w:r>
      <w:r>
        <w:rPr>
          <w:rFonts w:hint="eastAsia" w:ascii="宋体" w:hAnsi="宋体" w:eastAsia="宋体" w:cs="宋体"/>
          <w:sz w:val="24"/>
          <w:szCs w:val="24"/>
          <w:u w:val="single"/>
        </w:rPr>
        <w:t>(产品名称1)</w:t>
      </w:r>
      <w:r>
        <w:rPr>
          <w:rFonts w:hint="eastAsia" w:ascii="宋体" w:hAnsi="宋体" w:eastAsia="宋体" w:cs="宋体"/>
          <w:sz w:val="24"/>
          <w:szCs w:val="24"/>
        </w:rPr>
        <w:t>的</w:t>
      </w:r>
      <w:r>
        <w:rPr>
          <w:rFonts w:hint="eastAsia" w:ascii="宋体" w:hAnsi="宋体" w:eastAsia="宋体" w:cs="宋体"/>
          <w:sz w:val="24"/>
          <w:szCs w:val="24"/>
          <w:u w:val="single"/>
        </w:rPr>
        <w:t>(关键工序)5</w:t>
      </w:r>
      <w:r>
        <w:rPr>
          <w:rFonts w:hint="eastAsia" w:ascii="宋体" w:hAnsi="宋体" w:eastAsia="宋体" w:cs="宋体"/>
          <w:sz w:val="24"/>
          <w:szCs w:val="24"/>
        </w:rPr>
        <w:t>在中国境内完成。</w:t>
      </w:r>
    </w:p>
    <w:p w14:paraId="3FEFB85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(产品名称2)</w:t>
      </w:r>
      <w:r>
        <w:rPr>
          <w:rFonts w:hint="eastAsia" w:ascii="宋体" w:hAnsi="宋体" w:eastAsia="宋体" w:cs="宋体"/>
          <w:sz w:val="24"/>
          <w:szCs w:val="24"/>
        </w:rPr>
        <w:t>，生产厂为</w:t>
      </w:r>
      <w:r>
        <w:rPr>
          <w:rFonts w:hint="eastAsia" w:ascii="宋体" w:hAnsi="宋体" w:eastAsia="宋体" w:cs="宋体"/>
          <w:sz w:val="24"/>
          <w:szCs w:val="24"/>
          <w:u w:val="single"/>
        </w:rPr>
        <w:t>(厂名)</w:t>
      </w:r>
      <w:r>
        <w:rPr>
          <w:rFonts w:hint="eastAsia" w:ascii="宋体" w:hAnsi="宋体" w:eastAsia="宋体" w:cs="宋体"/>
          <w:sz w:val="24"/>
          <w:szCs w:val="24"/>
          <w:u w:val="none"/>
          <w:lang w:eastAsia="zh-CN"/>
        </w:rPr>
        <w:t>，</w:t>
      </w:r>
      <w:r>
        <w:rPr>
          <w:rFonts w:hint="eastAsia" w:ascii="宋体" w:hAnsi="宋体" w:eastAsia="宋体" w:cs="宋体"/>
          <w:sz w:val="24"/>
          <w:szCs w:val="24"/>
        </w:rPr>
        <w:t>厂址为</w:t>
      </w:r>
      <w:r>
        <w:rPr>
          <w:rFonts w:hint="eastAsia" w:ascii="宋体" w:hAnsi="宋体" w:eastAsia="宋体" w:cs="宋体"/>
          <w:sz w:val="24"/>
          <w:szCs w:val="24"/>
          <w:u w:val="single"/>
        </w:rPr>
        <w:t>(生产厂址)</w:t>
      </w:r>
      <w:r>
        <w:rPr>
          <w:rFonts w:hint="eastAsia" w:ascii="宋体" w:hAnsi="宋体" w:eastAsia="宋体" w:cs="宋体"/>
          <w:sz w:val="24"/>
          <w:szCs w:val="24"/>
          <w:lang w:eastAsia="zh-CN"/>
        </w:rPr>
        <w:t>。</w:t>
      </w:r>
      <w:r>
        <w:rPr>
          <w:rFonts w:hint="eastAsia" w:ascii="宋体" w:hAnsi="宋体" w:eastAsia="宋体" w:cs="宋体"/>
          <w:sz w:val="24"/>
          <w:szCs w:val="24"/>
          <w:highlight w:val="none"/>
          <w:u w:val="single"/>
        </w:rPr>
        <w:t>(产品名称2)</w:t>
      </w:r>
      <w:r>
        <w:rPr>
          <w:rFonts w:hint="eastAsia" w:ascii="宋体" w:hAnsi="宋体" w:eastAsia="宋体" w:cs="宋体"/>
          <w:sz w:val="24"/>
          <w:szCs w:val="24"/>
        </w:rPr>
        <w:t>的中国境内生产的组件成本占比≥</w:t>
      </w:r>
      <w:r>
        <w:rPr>
          <w:rFonts w:hint="eastAsia" w:ascii="宋体" w:hAnsi="宋体" w:eastAsia="宋体" w:cs="宋体"/>
          <w:sz w:val="24"/>
          <w:szCs w:val="24"/>
          <w:u w:val="single"/>
        </w:rPr>
        <w:t>(规定比例)</w:t>
      </w:r>
      <w:r>
        <w:rPr>
          <w:rFonts w:hint="eastAsia" w:ascii="宋体" w:hAnsi="宋体" w:eastAsia="宋体" w:cs="宋体"/>
          <w:sz w:val="24"/>
          <w:szCs w:val="24"/>
        </w:rPr>
        <w:t>。</w:t>
      </w:r>
      <w:r>
        <w:rPr>
          <w:rFonts w:hint="eastAsia" w:ascii="宋体" w:hAnsi="宋体" w:eastAsia="宋体" w:cs="宋体"/>
          <w:sz w:val="24"/>
          <w:szCs w:val="24"/>
          <w:u w:val="single"/>
        </w:rPr>
        <w:t>(产品名称2)</w:t>
      </w:r>
      <w:r>
        <w:rPr>
          <w:rFonts w:hint="eastAsia" w:ascii="宋体" w:hAnsi="宋体" w:eastAsia="宋体" w:cs="宋体"/>
          <w:sz w:val="24"/>
          <w:szCs w:val="24"/>
        </w:rPr>
        <w:t>的</w:t>
      </w:r>
      <w:r>
        <w:rPr>
          <w:rFonts w:hint="eastAsia" w:ascii="宋体" w:hAnsi="宋体" w:eastAsia="宋体" w:cs="宋体"/>
          <w:sz w:val="24"/>
          <w:szCs w:val="24"/>
          <w:u w:val="single"/>
        </w:rPr>
        <w:t>(关键组件)</w:t>
      </w:r>
      <w:r>
        <w:rPr>
          <w:rFonts w:hint="eastAsia" w:ascii="宋体" w:hAnsi="宋体" w:eastAsia="宋体" w:cs="宋体"/>
          <w:sz w:val="24"/>
          <w:szCs w:val="24"/>
        </w:rPr>
        <w:t>在中国境内生产。</w:t>
      </w:r>
      <w:r>
        <w:rPr>
          <w:rFonts w:hint="eastAsia" w:ascii="宋体" w:hAnsi="宋体" w:eastAsia="宋体" w:cs="宋体"/>
          <w:sz w:val="24"/>
          <w:szCs w:val="24"/>
          <w:u w:val="single"/>
        </w:rPr>
        <w:t>(产品名称2)</w:t>
      </w:r>
      <w:r>
        <w:rPr>
          <w:rFonts w:hint="eastAsia" w:ascii="宋体" w:hAnsi="宋体" w:eastAsia="宋体" w:cs="宋体"/>
          <w:sz w:val="24"/>
          <w:szCs w:val="24"/>
        </w:rPr>
        <w:t>的</w:t>
      </w:r>
      <w:r>
        <w:rPr>
          <w:rFonts w:hint="eastAsia" w:ascii="宋体" w:hAnsi="宋体" w:eastAsia="宋体" w:cs="宋体"/>
          <w:sz w:val="24"/>
          <w:szCs w:val="24"/>
          <w:u w:val="single"/>
        </w:rPr>
        <w:t>(关键工序)</w:t>
      </w:r>
      <w:r>
        <w:rPr>
          <w:rFonts w:hint="eastAsia" w:ascii="宋体" w:hAnsi="宋体" w:eastAsia="宋体" w:cs="宋体"/>
          <w:sz w:val="24"/>
          <w:szCs w:val="24"/>
        </w:rPr>
        <w:t>在中国境内完成。</w:t>
      </w:r>
    </w:p>
    <w:p w14:paraId="51B7E00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p>
    <w:p w14:paraId="573C2021">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eastAsia="zh-CN"/>
        </w:rPr>
        <w:t>本公司(单位)对上述声明内容的真实性负责。如有虚假，愿承担相应法律责</w:t>
      </w:r>
      <w:r>
        <w:rPr>
          <w:rFonts w:hint="eastAsia" w:ascii="宋体" w:hAnsi="宋体" w:eastAsia="宋体" w:cs="宋体"/>
          <w:sz w:val="24"/>
          <w:szCs w:val="24"/>
          <w:lang w:val="en-US" w:eastAsia="zh-CN"/>
        </w:rPr>
        <w:t>任。</w:t>
      </w:r>
    </w:p>
    <w:p w14:paraId="503904DF">
      <w:pPr>
        <w:spacing w:line="360" w:lineRule="auto"/>
        <w:ind w:firstLine="480" w:firstLineChars="200"/>
        <w:rPr>
          <w:rFonts w:hint="eastAsia" w:ascii="宋体" w:hAnsi="宋体" w:eastAsia="宋体" w:cs="宋体"/>
          <w:sz w:val="24"/>
          <w:szCs w:val="24"/>
          <w:lang w:val="en-US" w:eastAsia="zh-CN"/>
        </w:rPr>
      </w:pPr>
    </w:p>
    <w:p w14:paraId="1FA2102F">
      <w:pPr>
        <w:spacing w:line="360" w:lineRule="auto"/>
        <w:rPr>
          <w:rFonts w:hint="eastAsia" w:ascii="宋体" w:hAnsi="宋体" w:eastAsia="宋体" w:cs="宋体"/>
          <w:sz w:val="24"/>
          <w:szCs w:val="24"/>
          <w:lang w:val="en-US" w:eastAsia="zh-CN"/>
        </w:rPr>
      </w:pPr>
    </w:p>
    <w:p w14:paraId="17DE83BD">
      <w:pPr>
        <w:spacing w:line="360" w:lineRule="auto"/>
        <w:ind w:firstLine="480" w:firstLineChars="200"/>
        <w:rPr>
          <w:rFonts w:hint="eastAsia" w:ascii="宋体" w:hAnsi="宋体" w:eastAsia="宋体" w:cs="宋体"/>
          <w:sz w:val="24"/>
          <w:szCs w:val="24"/>
          <w:lang w:val="en-US" w:eastAsia="zh-CN"/>
        </w:rPr>
      </w:pPr>
    </w:p>
    <w:p w14:paraId="7380A23F">
      <w:pPr>
        <w:wordWrap w:val="0"/>
        <w:spacing w:line="360" w:lineRule="auto"/>
        <w:ind w:firstLine="480" w:firstLineChars="200"/>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公司（单位）名称（盖章）：      </w:t>
      </w:r>
    </w:p>
    <w:p w14:paraId="327AE985">
      <w:pPr>
        <w:wordWrap w:val="0"/>
        <w:spacing w:line="360" w:lineRule="auto"/>
        <w:ind w:firstLine="480" w:firstLineChars="200"/>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日期：     年    月    日      </w:t>
      </w:r>
    </w:p>
    <w:p w14:paraId="266200C6">
      <w:pPr>
        <w:spacing w:line="360" w:lineRule="auto"/>
        <w:ind w:firstLine="480" w:firstLineChars="200"/>
        <w:jc w:val="right"/>
        <w:rPr>
          <w:rFonts w:hint="eastAsia" w:ascii="宋体" w:hAnsi="宋体" w:eastAsia="宋体" w:cs="宋体"/>
          <w:sz w:val="24"/>
          <w:szCs w:val="24"/>
          <w:lang w:val="en-US" w:eastAsia="zh-CN"/>
        </w:rPr>
      </w:pPr>
    </w:p>
    <w:p w14:paraId="0DCDB7AD">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1.产品如有型号，请在“产品名称”栏一并填写。</w:t>
      </w:r>
    </w:p>
    <w:p w14:paraId="7B102EEB">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2.生产厂名与厂址应与生产厂营业执照载明的相关信息保持一致。</w:t>
      </w:r>
    </w:p>
    <w:p w14:paraId="2DC8972F">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3.该产品的中国境内生产的组件成本占比相关要求实施前，“规定比例”栏可不填，下同。</w:t>
      </w:r>
    </w:p>
    <w:p w14:paraId="62CCD073">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4.该产品的关键组件要求实施前，“关键组件”栏可不填，下同。</w:t>
      </w:r>
    </w:p>
    <w:p w14:paraId="4F37BDDD">
      <w:pPr>
        <w:spacing w:line="360" w:lineRule="auto"/>
        <w:jc w:val="left"/>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5.该产品的关键工序要求实施前。</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关键工序</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栏可不填</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下同。</w:t>
      </w:r>
    </w:p>
    <w:p w14:paraId="76D9ABAE"/>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moder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Trebuchet MS">
    <w:panose1 w:val="020B0603020202020204"/>
    <w:charset w:val="00"/>
    <w:family w:val="swiss"/>
    <w:pitch w:val="default"/>
    <w:sig w:usb0="00000687" w:usb1="00000000" w:usb2="00000000" w:usb3="00000000" w:csb0="2000009F"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华文中宋">
    <w:altName w:val="宋体"/>
    <w:panose1 w:val="02010600040101010101"/>
    <w:charset w:val="86"/>
    <w:family w:val="auto"/>
    <w:pitch w:val="default"/>
    <w:sig w:usb0="00000000" w:usb1="00000000" w:usb2="00000000" w:usb3="00000000" w:csb0="0004009F" w:csb1="DFD70000"/>
  </w:font>
  <w:font w:name="Kingsoft UE">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1FDF5">
    <w:pPr>
      <w:pStyle w:val="17"/>
      <w:widowControl w:val="0"/>
      <w:pBdr>
        <w:top w:val="thickThinSmallGap" w:color="auto" w:sz="24" w:space="1"/>
        <w:left w:val="none" w:color="auto" w:sz="0" w:space="4"/>
        <w:bottom w:val="none" w:color="auto" w:sz="0" w:space="1"/>
        <w:right w:val="none" w:color="auto" w:sz="0" w:space="4"/>
        <w:between w:val="none" w:color="auto" w:sz="0" w:space="0"/>
      </w:pBdr>
      <w:adjustRightInd w:val="0"/>
      <w:spacing w:line="240" w:lineRule="atLeast"/>
      <w:jc w:val="left"/>
      <w:textAlignment w:val="baseli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8F06B">
    <w:pPr>
      <w:pStyle w:val="17"/>
      <w:widowControl w:val="0"/>
      <w:pBdr>
        <w:top w:val="thickThinSmallGap" w:color="auto" w:sz="24" w:space="1"/>
        <w:left w:val="none" w:color="auto" w:sz="0" w:space="4"/>
        <w:bottom w:val="none" w:color="auto" w:sz="0" w:space="1"/>
        <w:right w:val="none" w:color="auto" w:sz="0" w:space="4"/>
        <w:between w:val="none" w:color="auto" w:sz="0" w:space="0"/>
      </w:pBdr>
      <w:tabs>
        <w:tab w:val="center" w:pos="4536"/>
        <w:tab w:val="clear" w:pos="4153"/>
      </w:tabs>
      <w:adjustRightInd w:val="0"/>
      <w:spacing w:line="240" w:lineRule="atLeast"/>
      <w:jc w:val="left"/>
      <w:textAlignment w:val="baseline"/>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980670">
                          <w:pPr>
                            <w:pStyle w:val="1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74980670">
                    <w:pPr>
                      <w:pStyle w:val="17"/>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eastAsia="宋体"/>
        <w:b/>
        <w:bCs/>
        <w:lang w:val="en-US"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E31FB">
    <w:pPr>
      <w:pStyle w:val="17"/>
      <w:widowControl w:val="0"/>
      <w:pBdr>
        <w:top w:val="thickThinSmallGap" w:color="auto" w:sz="24" w:space="1"/>
        <w:left w:val="none" w:color="auto" w:sz="0" w:space="4"/>
        <w:bottom w:val="none" w:color="auto" w:sz="0" w:space="1"/>
        <w:right w:val="none" w:color="auto" w:sz="0" w:space="4"/>
        <w:between w:val="none" w:color="auto" w:sz="0" w:space="0"/>
      </w:pBdr>
      <w:adjustRightInd w:val="0"/>
      <w:spacing w:line="240" w:lineRule="atLeast"/>
      <w:jc w:val="left"/>
      <w:textAlignment w:val="baseline"/>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06E102">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C06E102">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4355D">
    <w:pPr>
      <w:pStyle w:val="18"/>
      <w:widowControl w:val="0"/>
      <w:pBdr>
        <w:top w:val="none" w:color="auto" w:sz="0" w:space="1"/>
        <w:left w:val="none" w:color="auto" w:sz="0" w:space="4"/>
        <w:bottom w:val="thinThickSmallGap" w:color="auto" w:sz="24" w:space="1"/>
        <w:right w:val="none" w:color="auto" w:sz="0" w:space="4"/>
        <w:between w:val="none" w:color="auto" w:sz="0" w:space="0"/>
      </w:pBdr>
      <w:adjustRightInd w:val="0"/>
      <w:spacing w:line="240" w:lineRule="atLeast"/>
      <w:jc w:val="left"/>
      <w:textAlignment w:val="baseline"/>
      <w:rPr>
        <w:b/>
        <w:bCs/>
        <w:sz w:val="21"/>
        <w:szCs w:val="21"/>
      </w:rPr>
    </w:pPr>
    <w:r>
      <w:rPr>
        <w:rFonts w:hint="eastAsia" w:ascii="宋体" w:hAnsi="宋体" w:cs="宋体"/>
        <w:b/>
        <w:bCs/>
        <w:sz w:val="21"/>
        <w:szCs w:val="21"/>
        <w:lang w:val="en-US" w:eastAsia="zh-CN"/>
      </w:rPr>
      <w:t>2026年残疾人托养服务项目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AB5059"/>
    <w:multiLevelType w:val="singleLevel"/>
    <w:tmpl w:val="8AAB5059"/>
    <w:lvl w:ilvl="0" w:tentative="0">
      <w:start w:val="1"/>
      <w:numFmt w:val="chineseCounting"/>
      <w:suff w:val="nothing"/>
      <w:lvlText w:val="%1、"/>
      <w:lvlJc w:val="left"/>
      <w:rPr>
        <w:rFonts w:hint="eastAsia"/>
      </w:rPr>
    </w:lvl>
  </w:abstractNum>
  <w:abstractNum w:abstractNumId="1">
    <w:nsid w:val="8CD760A5"/>
    <w:multiLevelType w:val="singleLevel"/>
    <w:tmpl w:val="8CD760A5"/>
    <w:lvl w:ilvl="0" w:tentative="0">
      <w:start w:val="12"/>
      <w:numFmt w:val="decimal"/>
      <w:lvlText w:val="%1."/>
      <w:lvlJc w:val="left"/>
      <w:pPr>
        <w:tabs>
          <w:tab w:val="left" w:pos="312"/>
        </w:tabs>
      </w:pPr>
    </w:lvl>
  </w:abstractNum>
  <w:abstractNum w:abstractNumId="2">
    <w:nsid w:val="AA0034A5"/>
    <w:multiLevelType w:val="singleLevel"/>
    <w:tmpl w:val="AA0034A5"/>
    <w:lvl w:ilvl="0" w:tentative="0">
      <w:start w:val="3"/>
      <w:numFmt w:val="chineseCounting"/>
      <w:suff w:val="space"/>
      <w:lvlText w:val="第%1部分"/>
      <w:lvlJc w:val="left"/>
      <w:rPr>
        <w:rFonts w:hint="eastAsia"/>
      </w:rPr>
    </w:lvl>
  </w:abstractNum>
  <w:abstractNum w:abstractNumId="3">
    <w:nsid w:val="FBA7FAA0"/>
    <w:multiLevelType w:val="singleLevel"/>
    <w:tmpl w:val="FBA7FAA0"/>
    <w:lvl w:ilvl="0" w:tentative="0">
      <w:start w:val="7"/>
      <w:numFmt w:val="chineseCounting"/>
      <w:suff w:val="nothing"/>
      <w:lvlText w:val="%1、"/>
      <w:lvlJc w:val="left"/>
      <w:rPr>
        <w:rFonts w:hint="eastAsia"/>
      </w:rPr>
    </w:lvl>
  </w:abstractNum>
  <w:abstractNum w:abstractNumId="4">
    <w:nsid w:val="00000016"/>
    <w:multiLevelType w:val="singleLevel"/>
    <w:tmpl w:val="00000016"/>
    <w:lvl w:ilvl="0" w:tentative="0">
      <w:start w:val="6"/>
      <w:numFmt w:val="chineseCounting"/>
      <w:suff w:val="nothing"/>
      <w:lvlText w:val="（%1）"/>
      <w:lvlJc w:val="left"/>
    </w:lvl>
  </w:abstractNum>
  <w:abstractNum w:abstractNumId="5">
    <w:nsid w:val="7E72904A"/>
    <w:multiLevelType w:val="singleLevel"/>
    <w:tmpl w:val="7E72904A"/>
    <w:lvl w:ilvl="0" w:tentative="0">
      <w:start w:val="7"/>
      <w:numFmt w:val="chineseCounting"/>
      <w:suff w:val="space"/>
      <w:lvlText w:val="第%1条"/>
      <w:lvlJc w:val="left"/>
      <w:rPr>
        <w:rFonts w:hint="eastAsia"/>
      </w:rPr>
    </w:lvl>
  </w:abstractNum>
  <w:num w:numId="1">
    <w:abstractNumId w:val="3"/>
  </w:num>
  <w:num w:numId="2">
    <w:abstractNumId w:val="1"/>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F631F2"/>
    <w:rsid w:val="002F0089"/>
    <w:rsid w:val="007C717F"/>
    <w:rsid w:val="01415CD2"/>
    <w:rsid w:val="01B30EFA"/>
    <w:rsid w:val="01BE7323"/>
    <w:rsid w:val="02005B8D"/>
    <w:rsid w:val="027C5214"/>
    <w:rsid w:val="02832A46"/>
    <w:rsid w:val="028B36A9"/>
    <w:rsid w:val="02AB78A7"/>
    <w:rsid w:val="02D97996"/>
    <w:rsid w:val="030D2310"/>
    <w:rsid w:val="031079B2"/>
    <w:rsid w:val="031416D6"/>
    <w:rsid w:val="035D3297"/>
    <w:rsid w:val="038B1487"/>
    <w:rsid w:val="03F2212C"/>
    <w:rsid w:val="041751E6"/>
    <w:rsid w:val="047F0FEB"/>
    <w:rsid w:val="04D04BE5"/>
    <w:rsid w:val="04E15802"/>
    <w:rsid w:val="053B7179"/>
    <w:rsid w:val="054514D8"/>
    <w:rsid w:val="056930E1"/>
    <w:rsid w:val="062A4F87"/>
    <w:rsid w:val="06585F98"/>
    <w:rsid w:val="0664493D"/>
    <w:rsid w:val="069C6B7F"/>
    <w:rsid w:val="069F3BC7"/>
    <w:rsid w:val="07046DC7"/>
    <w:rsid w:val="07095133"/>
    <w:rsid w:val="07585B24"/>
    <w:rsid w:val="07A73968"/>
    <w:rsid w:val="081128A2"/>
    <w:rsid w:val="0822685D"/>
    <w:rsid w:val="08440AFE"/>
    <w:rsid w:val="08B9254E"/>
    <w:rsid w:val="08D7169E"/>
    <w:rsid w:val="08D77648"/>
    <w:rsid w:val="094032D2"/>
    <w:rsid w:val="0974688C"/>
    <w:rsid w:val="0A650C83"/>
    <w:rsid w:val="0AD35BED"/>
    <w:rsid w:val="0AE73883"/>
    <w:rsid w:val="0AFD75BE"/>
    <w:rsid w:val="0B301291"/>
    <w:rsid w:val="0B7C423B"/>
    <w:rsid w:val="0B804436"/>
    <w:rsid w:val="0C3E174C"/>
    <w:rsid w:val="0C4E2579"/>
    <w:rsid w:val="0C7C448E"/>
    <w:rsid w:val="0CB632B9"/>
    <w:rsid w:val="0CEA5470"/>
    <w:rsid w:val="0D0C634F"/>
    <w:rsid w:val="0D2F7FD6"/>
    <w:rsid w:val="0D8366EA"/>
    <w:rsid w:val="0D8C378F"/>
    <w:rsid w:val="0DC12235"/>
    <w:rsid w:val="0E3E1F17"/>
    <w:rsid w:val="0E4D215A"/>
    <w:rsid w:val="0EE505E5"/>
    <w:rsid w:val="0EFB5712"/>
    <w:rsid w:val="0F503CB0"/>
    <w:rsid w:val="0FA638D0"/>
    <w:rsid w:val="0FA67D74"/>
    <w:rsid w:val="0FC401FA"/>
    <w:rsid w:val="0FE73EE9"/>
    <w:rsid w:val="0FE76F0B"/>
    <w:rsid w:val="1006318D"/>
    <w:rsid w:val="102A64CE"/>
    <w:rsid w:val="10FB7C4C"/>
    <w:rsid w:val="11744202"/>
    <w:rsid w:val="1182634D"/>
    <w:rsid w:val="11B5429E"/>
    <w:rsid w:val="1230601B"/>
    <w:rsid w:val="13B10A95"/>
    <w:rsid w:val="13D1738A"/>
    <w:rsid w:val="13FD7792"/>
    <w:rsid w:val="14F122F5"/>
    <w:rsid w:val="152F25BA"/>
    <w:rsid w:val="158A77F0"/>
    <w:rsid w:val="158C5316"/>
    <w:rsid w:val="159863B1"/>
    <w:rsid w:val="15B378E4"/>
    <w:rsid w:val="163D4862"/>
    <w:rsid w:val="16490A69"/>
    <w:rsid w:val="16AB0D3E"/>
    <w:rsid w:val="16EF0525"/>
    <w:rsid w:val="17481711"/>
    <w:rsid w:val="17593CA3"/>
    <w:rsid w:val="17A27073"/>
    <w:rsid w:val="17D17655"/>
    <w:rsid w:val="17D631C0"/>
    <w:rsid w:val="18133C2B"/>
    <w:rsid w:val="187C5B16"/>
    <w:rsid w:val="189270E7"/>
    <w:rsid w:val="18F75734"/>
    <w:rsid w:val="19524FE0"/>
    <w:rsid w:val="19810F0A"/>
    <w:rsid w:val="198F7ACB"/>
    <w:rsid w:val="1A122DD2"/>
    <w:rsid w:val="1A195600"/>
    <w:rsid w:val="1A622AE9"/>
    <w:rsid w:val="1A952EBF"/>
    <w:rsid w:val="1A973DBA"/>
    <w:rsid w:val="1ABD7F1C"/>
    <w:rsid w:val="1AD47FC0"/>
    <w:rsid w:val="1B636B19"/>
    <w:rsid w:val="1B9212DB"/>
    <w:rsid w:val="1B993C3C"/>
    <w:rsid w:val="1BD856C4"/>
    <w:rsid w:val="1BE60CB7"/>
    <w:rsid w:val="1BFF50EA"/>
    <w:rsid w:val="1C0D37E4"/>
    <w:rsid w:val="1C6D04B9"/>
    <w:rsid w:val="1CA473E9"/>
    <w:rsid w:val="1D74061E"/>
    <w:rsid w:val="1D796AC8"/>
    <w:rsid w:val="1D8A4831"/>
    <w:rsid w:val="1DB573D4"/>
    <w:rsid w:val="1E2C707A"/>
    <w:rsid w:val="1EAB2607"/>
    <w:rsid w:val="1ED61159"/>
    <w:rsid w:val="1F4C3235"/>
    <w:rsid w:val="1F833124"/>
    <w:rsid w:val="20231C0D"/>
    <w:rsid w:val="20651585"/>
    <w:rsid w:val="207A23A2"/>
    <w:rsid w:val="20983709"/>
    <w:rsid w:val="20BE3578"/>
    <w:rsid w:val="21290DFA"/>
    <w:rsid w:val="214557F9"/>
    <w:rsid w:val="218A1206"/>
    <w:rsid w:val="219675CD"/>
    <w:rsid w:val="21B07777"/>
    <w:rsid w:val="21C91DBC"/>
    <w:rsid w:val="22606ED0"/>
    <w:rsid w:val="228F28EA"/>
    <w:rsid w:val="22B56A1B"/>
    <w:rsid w:val="23571659"/>
    <w:rsid w:val="237815D0"/>
    <w:rsid w:val="238621AF"/>
    <w:rsid w:val="23B517E6"/>
    <w:rsid w:val="23F01166"/>
    <w:rsid w:val="242E01FC"/>
    <w:rsid w:val="242E1C8E"/>
    <w:rsid w:val="24912949"/>
    <w:rsid w:val="24BC3190"/>
    <w:rsid w:val="25735D92"/>
    <w:rsid w:val="26832765"/>
    <w:rsid w:val="26975BED"/>
    <w:rsid w:val="26E53B13"/>
    <w:rsid w:val="26EF7DFB"/>
    <w:rsid w:val="270A330C"/>
    <w:rsid w:val="271B0BF0"/>
    <w:rsid w:val="271E248E"/>
    <w:rsid w:val="27476D2C"/>
    <w:rsid w:val="27DC037F"/>
    <w:rsid w:val="27E94829"/>
    <w:rsid w:val="283C7D9D"/>
    <w:rsid w:val="283E175A"/>
    <w:rsid w:val="28634B22"/>
    <w:rsid w:val="28A1327F"/>
    <w:rsid w:val="294F4B81"/>
    <w:rsid w:val="295757E3"/>
    <w:rsid w:val="29622B06"/>
    <w:rsid w:val="298E7457"/>
    <w:rsid w:val="29930F11"/>
    <w:rsid w:val="29986528"/>
    <w:rsid w:val="2A36753E"/>
    <w:rsid w:val="2AD0584D"/>
    <w:rsid w:val="2B8C79C6"/>
    <w:rsid w:val="2BC37160"/>
    <w:rsid w:val="2BDA0897"/>
    <w:rsid w:val="2C583D4C"/>
    <w:rsid w:val="2CD930DF"/>
    <w:rsid w:val="2CFD499C"/>
    <w:rsid w:val="2D20628D"/>
    <w:rsid w:val="2D4A381D"/>
    <w:rsid w:val="2D656D97"/>
    <w:rsid w:val="2DC85545"/>
    <w:rsid w:val="2DF53F49"/>
    <w:rsid w:val="2E644C2A"/>
    <w:rsid w:val="2EE538D4"/>
    <w:rsid w:val="2F5B602D"/>
    <w:rsid w:val="2F6D5D61"/>
    <w:rsid w:val="2FA21EAE"/>
    <w:rsid w:val="2FC427B8"/>
    <w:rsid w:val="306E250D"/>
    <w:rsid w:val="30880F1D"/>
    <w:rsid w:val="315A40C3"/>
    <w:rsid w:val="31A56340"/>
    <w:rsid w:val="31C84FFD"/>
    <w:rsid w:val="320A3D3B"/>
    <w:rsid w:val="32235E2F"/>
    <w:rsid w:val="32820095"/>
    <w:rsid w:val="3284589B"/>
    <w:rsid w:val="32C71C2C"/>
    <w:rsid w:val="32D33460"/>
    <w:rsid w:val="32E171C7"/>
    <w:rsid w:val="33294694"/>
    <w:rsid w:val="336D4799"/>
    <w:rsid w:val="338A5DAD"/>
    <w:rsid w:val="33BC6C7D"/>
    <w:rsid w:val="33ED56C2"/>
    <w:rsid w:val="33EE5626"/>
    <w:rsid w:val="34345435"/>
    <w:rsid w:val="344352E2"/>
    <w:rsid w:val="34714209"/>
    <w:rsid w:val="34802092"/>
    <w:rsid w:val="34B306BA"/>
    <w:rsid w:val="34DA79F4"/>
    <w:rsid w:val="34E70363"/>
    <w:rsid w:val="35614F5E"/>
    <w:rsid w:val="357D0631"/>
    <w:rsid w:val="35F52453"/>
    <w:rsid w:val="360A4D6C"/>
    <w:rsid w:val="36286021"/>
    <w:rsid w:val="362F1FC2"/>
    <w:rsid w:val="3687595A"/>
    <w:rsid w:val="37377380"/>
    <w:rsid w:val="37EA43F2"/>
    <w:rsid w:val="382D3BD8"/>
    <w:rsid w:val="383B2EA0"/>
    <w:rsid w:val="385C1BD2"/>
    <w:rsid w:val="386D6DD1"/>
    <w:rsid w:val="38B4329C"/>
    <w:rsid w:val="390B0AC4"/>
    <w:rsid w:val="39391637"/>
    <w:rsid w:val="39B14F1E"/>
    <w:rsid w:val="39D87EC0"/>
    <w:rsid w:val="39DA3FF3"/>
    <w:rsid w:val="3A5822E1"/>
    <w:rsid w:val="3A6B7341"/>
    <w:rsid w:val="3AF539A8"/>
    <w:rsid w:val="3B646C09"/>
    <w:rsid w:val="3B6D7897"/>
    <w:rsid w:val="3B981668"/>
    <w:rsid w:val="3B9B22E2"/>
    <w:rsid w:val="3BE843E1"/>
    <w:rsid w:val="3BEF6BD6"/>
    <w:rsid w:val="3D81359E"/>
    <w:rsid w:val="3D9B33BF"/>
    <w:rsid w:val="3DEE1991"/>
    <w:rsid w:val="3E06185A"/>
    <w:rsid w:val="3E3C527C"/>
    <w:rsid w:val="3E5E3444"/>
    <w:rsid w:val="3EF1250A"/>
    <w:rsid w:val="3F073ADC"/>
    <w:rsid w:val="3F165ACD"/>
    <w:rsid w:val="3F1C6E5B"/>
    <w:rsid w:val="3F890995"/>
    <w:rsid w:val="3FCA68B7"/>
    <w:rsid w:val="3FF87828"/>
    <w:rsid w:val="407D0E43"/>
    <w:rsid w:val="40D0614F"/>
    <w:rsid w:val="40EA5134"/>
    <w:rsid w:val="41115F4D"/>
    <w:rsid w:val="412B74C3"/>
    <w:rsid w:val="41676AB4"/>
    <w:rsid w:val="41B65345"/>
    <w:rsid w:val="41E33C60"/>
    <w:rsid w:val="41F11AC2"/>
    <w:rsid w:val="41F14C9B"/>
    <w:rsid w:val="423050F8"/>
    <w:rsid w:val="426E1159"/>
    <w:rsid w:val="42B06BAD"/>
    <w:rsid w:val="42E017AE"/>
    <w:rsid w:val="42F631F2"/>
    <w:rsid w:val="4344430F"/>
    <w:rsid w:val="44020D16"/>
    <w:rsid w:val="44242FCC"/>
    <w:rsid w:val="443A04B0"/>
    <w:rsid w:val="44C31015"/>
    <w:rsid w:val="44C87C31"/>
    <w:rsid w:val="44E93C84"/>
    <w:rsid w:val="44FF7003"/>
    <w:rsid w:val="455410FD"/>
    <w:rsid w:val="45927E77"/>
    <w:rsid w:val="459B6D2C"/>
    <w:rsid w:val="45E91A75"/>
    <w:rsid w:val="4614231B"/>
    <w:rsid w:val="46733953"/>
    <w:rsid w:val="46A77952"/>
    <w:rsid w:val="46D20217"/>
    <w:rsid w:val="47213261"/>
    <w:rsid w:val="47290367"/>
    <w:rsid w:val="47307948"/>
    <w:rsid w:val="474D0C92"/>
    <w:rsid w:val="47D8661C"/>
    <w:rsid w:val="47EC52A3"/>
    <w:rsid w:val="48117779"/>
    <w:rsid w:val="48606EE8"/>
    <w:rsid w:val="4863298F"/>
    <w:rsid w:val="48855A71"/>
    <w:rsid w:val="48CA15A1"/>
    <w:rsid w:val="49261002"/>
    <w:rsid w:val="49555444"/>
    <w:rsid w:val="499309B4"/>
    <w:rsid w:val="49B75708"/>
    <w:rsid w:val="49C019DB"/>
    <w:rsid w:val="49F7258C"/>
    <w:rsid w:val="4A1F7EB0"/>
    <w:rsid w:val="4A5B2F2E"/>
    <w:rsid w:val="4A5B4CDC"/>
    <w:rsid w:val="4AB12B4E"/>
    <w:rsid w:val="4AF94BD4"/>
    <w:rsid w:val="4B021031"/>
    <w:rsid w:val="4B804EFD"/>
    <w:rsid w:val="4B904E59"/>
    <w:rsid w:val="4BA44460"/>
    <w:rsid w:val="4BCF144B"/>
    <w:rsid w:val="4BDF4EB6"/>
    <w:rsid w:val="4BE64A79"/>
    <w:rsid w:val="4C891FD4"/>
    <w:rsid w:val="4CBA03DF"/>
    <w:rsid w:val="4D986247"/>
    <w:rsid w:val="4E255C4E"/>
    <w:rsid w:val="4E854A1D"/>
    <w:rsid w:val="4EF02A66"/>
    <w:rsid w:val="4F196F13"/>
    <w:rsid w:val="4F4C6922"/>
    <w:rsid w:val="4F5148FF"/>
    <w:rsid w:val="4F8E16AF"/>
    <w:rsid w:val="4FCB63BE"/>
    <w:rsid w:val="500D1640"/>
    <w:rsid w:val="503D7225"/>
    <w:rsid w:val="507D064A"/>
    <w:rsid w:val="50C23D07"/>
    <w:rsid w:val="50EC48E0"/>
    <w:rsid w:val="515D57DD"/>
    <w:rsid w:val="5176064D"/>
    <w:rsid w:val="517F7502"/>
    <w:rsid w:val="51840FBC"/>
    <w:rsid w:val="519A0C31"/>
    <w:rsid w:val="51DD247A"/>
    <w:rsid w:val="51E6025E"/>
    <w:rsid w:val="51EA2F07"/>
    <w:rsid w:val="520039D2"/>
    <w:rsid w:val="528F5E6A"/>
    <w:rsid w:val="52B7716F"/>
    <w:rsid w:val="52E25268"/>
    <w:rsid w:val="52FD2F11"/>
    <w:rsid w:val="53511372"/>
    <w:rsid w:val="536D0E1D"/>
    <w:rsid w:val="536D782E"/>
    <w:rsid w:val="538232D9"/>
    <w:rsid w:val="538C1A3E"/>
    <w:rsid w:val="539B083F"/>
    <w:rsid w:val="539D0FFC"/>
    <w:rsid w:val="54556C40"/>
    <w:rsid w:val="54696247"/>
    <w:rsid w:val="54743768"/>
    <w:rsid w:val="547B389F"/>
    <w:rsid w:val="54910777"/>
    <w:rsid w:val="549A4653"/>
    <w:rsid w:val="54B106FB"/>
    <w:rsid w:val="55001D79"/>
    <w:rsid w:val="55284354"/>
    <w:rsid w:val="553301C2"/>
    <w:rsid w:val="556233C2"/>
    <w:rsid w:val="55763FD6"/>
    <w:rsid w:val="56C43C09"/>
    <w:rsid w:val="56D24546"/>
    <w:rsid w:val="56E60023"/>
    <w:rsid w:val="574308B7"/>
    <w:rsid w:val="576176AA"/>
    <w:rsid w:val="57AC3673"/>
    <w:rsid w:val="57F01655"/>
    <w:rsid w:val="5826241E"/>
    <w:rsid w:val="59225A91"/>
    <w:rsid w:val="59CF1242"/>
    <w:rsid w:val="59EA607C"/>
    <w:rsid w:val="5A1153B7"/>
    <w:rsid w:val="5A236E98"/>
    <w:rsid w:val="5A44578C"/>
    <w:rsid w:val="5A785436"/>
    <w:rsid w:val="5A7B0A82"/>
    <w:rsid w:val="5ABD4220"/>
    <w:rsid w:val="5B044F1C"/>
    <w:rsid w:val="5B2C260E"/>
    <w:rsid w:val="5B725339"/>
    <w:rsid w:val="5B7976B8"/>
    <w:rsid w:val="5BCA3A6F"/>
    <w:rsid w:val="5BD743DE"/>
    <w:rsid w:val="5CDB057C"/>
    <w:rsid w:val="5CF74D38"/>
    <w:rsid w:val="5D084314"/>
    <w:rsid w:val="5D2D2508"/>
    <w:rsid w:val="5D3A4BE2"/>
    <w:rsid w:val="5D863918"/>
    <w:rsid w:val="5DE0757A"/>
    <w:rsid w:val="5DEA2DC7"/>
    <w:rsid w:val="5E1A3862"/>
    <w:rsid w:val="5E287ED3"/>
    <w:rsid w:val="5E4F3DB0"/>
    <w:rsid w:val="5E684992"/>
    <w:rsid w:val="5E7B3747"/>
    <w:rsid w:val="5E8C3254"/>
    <w:rsid w:val="5F8D697E"/>
    <w:rsid w:val="5FB16B5C"/>
    <w:rsid w:val="5FB26F83"/>
    <w:rsid w:val="6098238E"/>
    <w:rsid w:val="612260FC"/>
    <w:rsid w:val="613367E2"/>
    <w:rsid w:val="61ED2C04"/>
    <w:rsid w:val="623954AB"/>
    <w:rsid w:val="62764951"/>
    <w:rsid w:val="62A0552A"/>
    <w:rsid w:val="62A414BE"/>
    <w:rsid w:val="62D24D4B"/>
    <w:rsid w:val="62F835B8"/>
    <w:rsid w:val="62FB09B2"/>
    <w:rsid w:val="63181501"/>
    <w:rsid w:val="63585E05"/>
    <w:rsid w:val="6374069C"/>
    <w:rsid w:val="641E2BAA"/>
    <w:rsid w:val="643E324C"/>
    <w:rsid w:val="64436AB5"/>
    <w:rsid w:val="645A662E"/>
    <w:rsid w:val="64AE0D31"/>
    <w:rsid w:val="64E75692"/>
    <w:rsid w:val="64FD4EB5"/>
    <w:rsid w:val="650C50F9"/>
    <w:rsid w:val="65270184"/>
    <w:rsid w:val="657809E0"/>
    <w:rsid w:val="65A417D5"/>
    <w:rsid w:val="65CC6636"/>
    <w:rsid w:val="65F91B21"/>
    <w:rsid w:val="667473F9"/>
    <w:rsid w:val="66B71094"/>
    <w:rsid w:val="67B115CA"/>
    <w:rsid w:val="67E45EB9"/>
    <w:rsid w:val="683706DE"/>
    <w:rsid w:val="68AF38B3"/>
    <w:rsid w:val="68B27D65"/>
    <w:rsid w:val="69112CDD"/>
    <w:rsid w:val="69126A56"/>
    <w:rsid w:val="69182F00"/>
    <w:rsid w:val="695D4175"/>
    <w:rsid w:val="699A7177"/>
    <w:rsid w:val="69F25018"/>
    <w:rsid w:val="6A521800"/>
    <w:rsid w:val="6A5A5AAC"/>
    <w:rsid w:val="6ACE5FB0"/>
    <w:rsid w:val="6AFE54E3"/>
    <w:rsid w:val="6B6606C3"/>
    <w:rsid w:val="6B706C82"/>
    <w:rsid w:val="6BE82C87"/>
    <w:rsid w:val="6C0528A2"/>
    <w:rsid w:val="6C5D5255"/>
    <w:rsid w:val="6C954D0B"/>
    <w:rsid w:val="6C976CDA"/>
    <w:rsid w:val="6CD27F47"/>
    <w:rsid w:val="6D0019E7"/>
    <w:rsid w:val="6DA560EA"/>
    <w:rsid w:val="6DC522E8"/>
    <w:rsid w:val="6DD4077E"/>
    <w:rsid w:val="6E414065"/>
    <w:rsid w:val="6E5F44EB"/>
    <w:rsid w:val="6F272D60"/>
    <w:rsid w:val="6F377216"/>
    <w:rsid w:val="6F95026E"/>
    <w:rsid w:val="6FC42EB1"/>
    <w:rsid w:val="70AC6AB2"/>
    <w:rsid w:val="71324139"/>
    <w:rsid w:val="714D4ACF"/>
    <w:rsid w:val="71B07CD9"/>
    <w:rsid w:val="71B2527A"/>
    <w:rsid w:val="72161365"/>
    <w:rsid w:val="726E11A1"/>
    <w:rsid w:val="72CC32D7"/>
    <w:rsid w:val="72FA1F50"/>
    <w:rsid w:val="730F15F2"/>
    <w:rsid w:val="735008A6"/>
    <w:rsid w:val="73663B80"/>
    <w:rsid w:val="73922C6D"/>
    <w:rsid w:val="73A54D2C"/>
    <w:rsid w:val="73CE5EA3"/>
    <w:rsid w:val="73D47729"/>
    <w:rsid w:val="73F26870"/>
    <w:rsid w:val="73F27BAF"/>
    <w:rsid w:val="7422193C"/>
    <w:rsid w:val="74454183"/>
    <w:rsid w:val="748059D1"/>
    <w:rsid w:val="74B83297"/>
    <w:rsid w:val="74CE72E9"/>
    <w:rsid w:val="74DA2B1D"/>
    <w:rsid w:val="75315E8D"/>
    <w:rsid w:val="760F645A"/>
    <w:rsid w:val="762839AB"/>
    <w:rsid w:val="76BA7259"/>
    <w:rsid w:val="76CB7E3A"/>
    <w:rsid w:val="76F36118"/>
    <w:rsid w:val="76F37EC6"/>
    <w:rsid w:val="771A1486"/>
    <w:rsid w:val="77E34CB2"/>
    <w:rsid w:val="786A01D9"/>
    <w:rsid w:val="787E5EB6"/>
    <w:rsid w:val="7883171E"/>
    <w:rsid w:val="789D27E0"/>
    <w:rsid w:val="79931471"/>
    <w:rsid w:val="799C0187"/>
    <w:rsid w:val="79AB605F"/>
    <w:rsid w:val="79E24222"/>
    <w:rsid w:val="7A036672"/>
    <w:rsid w:val="7A0474BB"/>
    <w:rsid w:val="7A810C91"/>
    <w:rsid w:val="7A9279F6"/>
    <w:rsid w:val="7AA00365"/>
    <w:rsid w:val="7AA02113"/>
    <w:rsid w:val="7BA619AB"/>
    <w:rsid w:val="7BBF2A6D"/>
    <w:rsid w:val="7BD302C6"/>
    <w:rsid w:val="7C686C61"/>
    <w:rsid w:val="7C790E6E"/>
    <w:rsid w:val="7E235535"/>
    <w:rsid w:val="7E527BC8"/>
    <w:rsid w:val="7E5370AD"/>
    <w:rsid w:val="7EBA60B3"/>
    <w:rsid w:val="7EF11DCD"/>
    <w:rsid w:val="7F3E639F"/>
    <w:rsid w:val="7F7775F7"/>
    <w:rsid w:val="7FF409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nhideWhenUsed="0" w:uiPriority="39"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val="0"/>
      <w:keepLines w:val="0"/>
      <w:widowControl w:val="0"/>
      <w:spacing w:beforeLines="0" w:beforeAutospacing="0" w:afterLines="0" w:afterAutospacing="0" w:line="360" w:lineRule="auto"/>
      <w:ind w:firstLine="0" w:firstLineChars="0"/>
      <w:jc w:val="left"/>
      <w:outlineLvl w:val="0"/>
    </w:pPr>
    <w:rPr>
      <w:rFonts w:ascii="Times New Roman" w:hAnsi="Times New Roman" w:eastAsia="宋体" w:cs="Times New Roman"/>
      <w:b/>
      <w:kern w:val="44"/>
      <w:sz w:val="30"/>
      <w:szCs w:val="20"/>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qFormat/>
    <w:uiPriority w:val="0"/>
    <w:pPr>
      <w:keepNext/>
      <w:keepLines/>
      <w:spacing w:before="260" w:after="260" w:line="416" w:lineRule="auto"/>
      <w:outlineLvl w:val="2"/>
    </w:pPr>
    <w:rPr>
      <w:b/>
      <w:bCs/>
      <w:kern w:val="0"/>
      <w:sz w:val="32"/>
      <w:szCs w:val="32"/>
    </w:rPr>
  </w:style>
  <w:style w:type="paragraph" w:styleId="5">
    <w:name w:val="heading 4"/>
    <w:basedOn w:val="1"/>
    <w:next w:val="1"/>
    <w:qFormat/>
    <w:uiPriority w:val="0"/>
    <w:pPr>
      <w:keepNext/>
      <w:keepLines/>
      <w:widowControl/>
      <w:spacing w:before="120" w:beforeLines="0" w:after="120" w:afterLines="0" w:line="360" w:lineRule="auto"/>
      <w:jc w:val="center"/>
      <w:outlineLvl w:val="3"/>
    </w:pPr>
    <w:rPr>
      <w:rFonts w:ascii="Arial" w:hAnsi="Arial" w:eastAsia="黑体"/>
      <w:kern w:val="0"/>
      <w:sz w:val="28"/>
      <w:szCs w:val="20"/>
    </w:rPr>
  </w:style>
  <w:style w:type="paragraph" w:styleId="6">
    <w:name w:val="heading 7"/>
    <w:basedOn w:val="1"/>
    <w:next w:val="1"/>
    <w:qFormat/>
    <w:uiPriority w:val="1"/>
    <w:pPr>
      <w:ind w:left="1104"/>
      <w:outlineLvl w:val="6"/>
    </w:pPr>
    <w:rPr>
      <w:rFonts w:ascii="宋体" w:hAnsi="宋体" w:eastAsia="宋体" w:cs="宋体"/>
      <w:b/>
      <w:bCs/>
      <w:sz w:val="28"/>
      <w:szCs w:val="28"/>
      <w:lang w:val="zh-CN" w:eastAsia="zh-CN" w:bidi="zh-CN"/>
    </w:rPr>
  </w:style>
  <w:style w:type="character" w:default="1" w:styleId="30">
    <w:name w:val="Default Paragraph Font"/>
    <w:semiHidden/>
    <w:qFormat/>
    <w:uiPriority w:val="0"/>
  </w:style>
  <w:style w:type="table" w:default="1" w:styleId="28">
    <w:name w:val="Normal Table"/>
    <w:semiHidden/>
    <w:qFormat/>
    <w:uiPriority w:val="0"/>
    <w:tblPr>
      <w:tblCellMar>
        <w:top w:w="0" w:type="dxa"/>
        <w:left w:w="108" w:type="dxa"/>
        <w:bottom w:w="0" w:type="dxa"/>
        <w:right w:w="108" w:type="dxa"/>
      </w:tblCellMar>
    </w:tblPr>
  </w:style>
  <w:style w:type="paragraph" w:styleId="7">
    <w:name w:val="table of authorities"/>
    <w:basedOn w:val="1"/>
    <w:next w:val="1"/>
    <w:qFormat/>
    <w:uiPriority w:val="0"/>
    <w:pPr>
      <w:ind w:left="420" w:leftChars="200"/>
    </w:pPr>
  </w:style>
  <w:style w:type="paragraph" w:styleId="8">
    <w:name w:val="Normal Indent"/>
    <w:basedOn w:val="1"/>
    <w:qFormat/>
    <w:uiPriority w:val="0"/>
    <w:pPr>
      <w:autoSpaceDE/>
      <w:autoSpaceDN/>
      <w:adjustRightInd/>
      <w:ind w:firstLine="420" w:firstLineChars="200"/>
      <w:jc w:val="both"/>
    </w:pPr>
    <w:rPr>
      <w:rFonts w:ascii="仿宋_GB2312" w:eastAsia="仿宋_GB2312"/>
      <w:sz w:val="32"/>
    </w:rPr>
  </w:style>
  <w:style w:type="paragraph" w:styleId="9">
    <w:name w:val="toa heading"/>
    <w:basedOn w:val="1"/>
    <w:next w:val="1"/>
    <w:qFormat/>
    <w:uiPriority w:val="0"/>
    <w:pPr>
      <w:spacing w:before="120"/>
    </w:pPr>
    <w:rPr>
      <w:rFonts w:ascii="Arial" w:hAnsi="Arial" w:cs="Arial"/>
      <w:sz w:val="24"/>
      <w:szCs w:val="24"/>
    </w:rPr>
  </w:style>
  <w:style w:type="paragraph" w:styleId="10">
    <w:name w:val="annotation text"/>
    <w:basedOn w:val="1"/>
    <w:next w:val="11"/>
    <w:qFormat/>
    <w:uiPriority w:val="0"/>
    <w:pPr>
      <w:jc w:val="left"/>
    </w:pPr>
  </w:style>
  <w:style w:type="paragraph" w:styleId="11">
    <w:name w:val="Body Text 3"/>
    <w:basedOn w:val="1"/>
    <w:next w:val="12"/>
    <w:qFormat/>
    <w:uiPriority w:val="0"/>
    <w:pPr>
      <w:widowControl w:val="0"/>
      <w:autoSpaceDE/>
      <w:autoSpaceDN/>
      <w:spacing w:before="0" w:after="120" w:line="240" w:lineRule="auto"/>
      <w:ind w:left="0" w:firstLine="3584"/>
      <w:jc w:val="both"/>
    </w:pPr>
  </w:style>
  <w:style w:type="paragraph" w:styleId="12">
    <w:name w:val="Balloon Text"/>
    <w:basedOn w:val="1"/>
    <w:next w:val="1"/>
    <w:qFormat/>
    <w:uiPriority w:val="99"/>
    <w:rPr>
      <w:sz w:val="18"/>
      <w:szCs w:val="18"/>
    </w:rPr>
  </w:style>
  <w:style w:type="paragraph" w:styleId="13">
    <w:name w:val="Body Text"/>
    <w:basedOn w:val="1"/>
    <w:next w:val="1"/>
    <w:unhideWhenUsed/>
    <w:qFormat/>
    <w:uiPriority w:val="99"/>
    <w:pPr>
      <w:spacing w:line="0" w:lineRule="atLeast"/>
    </w:pPr>
    <w:rPr>
      <w:kern w:val="0"/>
      <w:sz w:val="30"/>
      <w:szCs w:val="20"/>
    </w:rPr>
  </w:style>
  <w:style w:type="paragraph" w:styleId="14">
    <w:name w:val="Body Text Indent"/>
    <w:basedOn w:val="1"/>
    <w:qFormat/>
    <w:uiPriority w:val="0"/>
    <w:pPr>
      <w:adjustRightInd w:val="0"/>
      <w:spacing w:after="120" w:line="360" w:lineRule="atLeast"/>
      <w:ind w:left="420" w:leftChars="200"/>
      <w:jc w:val="left"/>
      <w:textAlignment w:val="baseline"/>
    </w:pPr>
    <w:rPr>
      <w:kern w:val="0"/>
      <w:sz w:val="24"/>
      <w:szCs w:val="20"/>
    </w:rPr>
  </w:style>
  <w:style w:type="paragraph" w:styleId="15">
    <w:name w:val="toc 3"/>
    <w:basedOn w:val="1"/>
    <w:next w:val="1"/>
    <w:qFormat/>
    <w:uiPriority w:val="39"/>
    <w:pPr>
      <w:tabs>
        <w:tab w:val="left" w:pos="1050"/>
        <w:tab w:val="left" w:pos="1260"/>
        <w:tab w:val="left" w:pos="1470"/>
        <w:tab w:val="right" w:leader="dot" w:pos="8726"/>
      </w:tabs>
      <w:ind w:left="630" w:leftChars="300"/>
    </w:pPr>
    <w:rPr>
      <w:rFonts w:ascii="宋体" w:hAnsi="宋体"/>
      <w:szCs w:val="32"/>
    </w:rPr>
  </w:style>
  <w:style w:type="paragraph" w:styleId="16">
    <w:name w:val="Plain Text"/>
    <w:basedOn w:val="1"/>
    <w:qFormat/>
    <w:uiPriority w:val="0"/>
    <w:rPr>
      <w:rFonts w:ascii="宋体" w:hAnsi="Courier New" w:eastAsia="宋体" w:cs="Times New Roman"/>
      <w:szCs w:val="22"/>
    </w:rPr>
  </w:style>
  <w:style w:type="paragraph" w:styleId="17">
    <w:name w:val="footer"/>
    <w:basedOn w:val="1"/>
    <w:next w:val="1"/>
    <w:qFormat/>
    <w:uiPriority w:val="99"/>
    <w:pPr>
      <w:tabs>
        <w:tab w:val="center" w:pos="4153"/>
        <w:tab w:val="right" w:pos="8306"/>
      </w:tabs>
      <w:adjustRightInd w:val="0"/>
      <w:spacing w:line="240" w:lineRule="atLeast"/>
      <w:jc w:val="left"/>
      <w:textAlignment w:val="baseline"/>
    </w:pPr>
    <w:rPr>
      <w:kern w:val="0"/>
      <w:sz w:val="18"/>
    </w:rPr>
  </w:style>
  <w:style w:type="paragraph" w:styleId="18">
    <w:name w:val="header"/>
    <w:basedOn w:val="1"/>
    <w:next w:val="10"/>
    <w:qFormat/>
    <w:uiPriority w:val="99"/>
    <w:pPr>
      <w:pBdr>
        <w:bottom w:val="single" w:color="auto" w:sz="6" w:space="1"/>
      </w:pBdr>
      <w:tabs>
        <w:tab w:val="center" w:pos="4153"/>
        <w:tab w:val="right" w:pos="8306"/>
      </w:tabs>
      <w:adjustRightInd w:val="0"/>
      <w:spacing w:line="240" w:lineRule="atLeast"/>
      <w:jc w:val="center"/>
      <w:textAlignment w:val="baseline"/>
    </w:pPr>
    <w:rPr>
      <w:kern w:val="0"/>
      <w:sz w:val="18"/>
    </w:rPr>
  </w:style>
  <w:style w:type="paragraph" w:styleId="19">
    <w:name w:val="toc 1"/>
    <w:basedOn w:val="1"/>
    <w:next w:val="1"/>
    <w:qFormat/>
    <w:uiPriority w:val="39"/>
    <w:pPr>
      <w:tabs>
        <w:tab w:val="right" w:leader="dot" w:pos="8950"/>
      </w:tabs>
      <w:snapToGrid w:val="0"/>
      <w:spacing w:line="360" w:lineRule="auto"/>
    </w:pPr>
    <w:rPr>
      <w:rFonts w:ascii="Arial" w:hAnsi="Arial" w:eastAsia="黑体"/>
      <w:b/>
    </w:rPr>
  </w:style>
  <w:style w:type="paragraph" w:styleId="20">
    <w:name w:val="toc 4"/>
    <w:basedOn w:val="1"/>
    <w:next w:val="13"/>
    <w:qFormat/>
    <w:uiPriority w:val="0"/>
    <w:pPr>
      <w:ind w:firstLine="1200" w:firstLineChars="500"/>
      <w:jc w:val="left"/>
    </w:pPr>
  </w:style>
  <w:style w:type="paragraph" w:styleId="21">
    <w:name w:val="toc 2"/>
    <w:basedOn w:val="1"/>
    <w:next w:val="1"/>
    <w:unhideWhenUsed/>
    <w:qFormat/>
    <w:uiPriority w:val="39"/>
    <w:pPr>
      <w:ind w:left="420" w:leftChars="200"/>
    </w:pPr>
  </w:style>
  <w:style w:type="paragraph" w:styleId="2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2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4">
    <w:name w:val="Title"/>
    <w:basedOn w:val="1"/>
    <w:next w:val="1"/>
    <w:qFormat/>
    <w:uiPriority w:val="0"/>
    <w:pPr>
      <w:spacing w:before="240" w:beforeLines="0" w:after="60" w:afterLines="0"/>
      <w:jc w:val="center"/>
      <w:outlineLvl w:val="0"/>
    </w:pPr>
    <w:rPr>
      <w:rFonts w:ascii="Cambria" w:hAnsi="Cambria" w:eastAsia="宋体" w:cs="Times New Roman"/>
      <w:b/>
      <w:bCs/>
      <w:sz w:val="32"/>
      <w:szCs w:val="32"/>
    </w:rPr>
  </w:style>
  <w:style w:type="paragraph" w:styleId="25">
    <w:name w:val="Body Text First Indent"/>
    <w:basedOn w:val="13"/>
    <w:next w:val="26"/>
    <w:unhideWhenUsed/>
    <w:qFormat/>
    <w:uiPriority w:val="99"/>
    <w:pPr>
      <w:ind w:firstLine="420" w:firstLineChars="100"/>
    </w:pPr>
  </w:style>
  <w:style w:type="paragraph" w:styleId="26">
    <w:name w:val="Body Text First Indent 2"/>
    <w:basedOn w:val="14"/>
    <w:next w:val="27"/>
    <w:qFormat/>
    <w:uiPriority w:val="0"/>
  </w:style>
  <w:style w:type="paragraph" w:customStyle="1" w:styleId="27">
    <w:name w:val="样式 正文首行缩进 2 + Arial"/>
    <w:basedOn w:val="1"/>
    <w:next w:val="1"/>
    <w:qFormat/>
    <w:uiPriority w:val="0"/>
    <w:pPr>
      <w:spacing w:after="120" w:line="320" w:lineRule="atLeast"/>
      <w:ind w:firstLine="200" w:firstLineChars="200"/>
    </w:pPr>
    <w:rPr>
      <w:rFonts w:ascii="Arial" w:hAnsi="Arial"/>
      <w:kern w:val="0"/>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Hyperlink"/>
    <w:qFormat/>
    <w:uiPriority w:val="99"/>
    <w:rPr>
      <w:color w:val="0000FF"/>
      <w:u w:val="single"/>
    </w:rPr>
  </w:style>
  <w:style w:type="character" w:styleId="32">
    <w:name w:val="HTML Sample"/>
    <w:basedOn w:val="30"/>
    <w:qFormat/>
    <w:uiPriority w:val="0"/>
    <w:rPr>
      <w:rFonts w:ascii="Courier New" w:hAnsi="Courier New"/>
    </w:rPr>
  </w:style>
  <w:style w:type="paragraph" w:customStyle="1" w:styleId="33">
    <w:name w:val="首行缩进"/>
    <w:basedOn w:val="1"/>
    <w:next w:val="13"/>
    <w:qFormat/>
    <w:uiPriority w:val="0"/>
    <w:pPr>
      <w:ind w:firstLine="480" w:firstLineChars="200"/>
    </w:pPr>
    <w:rPr>
      <w:lang w:val="zh-CN"/>
    </w:rPr>
  </w:style>
  <w:style w:type="paragraph" w:customStyle="1" w:styleId="34">
    <w:name w:val="Style1"/>
    <w:basedOn w:val="8"/>
    <w:qFormat/>
    <w:uiPriority w:val="0"/>
    <w:pPr>
      <w:tabs>
        <w:tab w:val="left" w:pos="-720"/>
      </w:tabs>
      <w:spacing w:after="120"/>
    </w:pPr>
    <w:rPr>
      <w:spacing w:val="-3"/>
      <w:sz w:val="24"/>
      <w:szCs w:val="20"/>
      <w:lang w:val="en-AU" w:eastAsia="en-US"/>
    </w:rPr>
  </w:style>
  <w:style w:type="paragraph" w:customStyle="1" w:styleId="35">
    <w:name w:val="正文1"/>
    <w:basedOn w:val="1"/>
    <w:qFormat/>
    <w:uiPriority w:val="0"/>
    <w:pPr>
      <w:adjustRightInd w:val="0"/>
      <w:spacing w:line="318" w:lineRule="atLeast"/>
      <w:ind w:left="369" w:firstLine="369"/>
      <w:textAlignment w:val="baseline"/>
    </w:pPr>
    <w:rPr>
      <w:rFonts w:ascii="宋体"/>
      <w:szCs w:val="20"/>
    </w:rPr>
  </w:style>
  <w:style w:type="paragraph" w:customStyle="1" w:styleId="36">
    <w:name w:val="样式 标题 1 + 四号 居中 段前: 12 磅 段后: 12 磅 行距: 单倍行距"/>
    <w:basedOn w:val="2"/>
    <w:qFormat/>
    <w:uiPriority w:val="0"/>
    <w:pPr>
      <w:spacing w:before="240" w:after="240" w:line="240" w:lineRule="auto"/>
      <w:jc w:val="center"/>
    </w:pPr>
    <w:rPr>
      <w:rFonts w:ascii="Times New Roman" w:hAnsi="Times New Roman" w:eastAsia="宋体" w:cs="宋体"/>
      <w:sz w:val="28"/>
      <w:szCs w:val="20"/>
    </w:rPr>
  </w:style>
  <w:style w:type="paragraph" w:customStyle="1" w:styleId="37">
    <w:name w:val="样式1"/>
    <w:basedOn w:val="38"/>
    <w:next w:val="1"/>
    <w:qFormat/>
    <w:uiPriority w:val="0"/>
    <w:pPr>
      <w:adjustRightInd w:val="0"/>
      <w:textAlignment w:val="baseline"/>
    </w:pPr>
    <w:rPr>
      <w:rFonts w:ascii="宋体" w:hAnsi="宋体"/>
      <w:kern w:val="0"/>
      <w:szCs w:val="21"/>
    </w:rPr>
  </w:style>
  <w:style w:type="paragraph" w:customStyle="1" w:styleId="38">
    <w:name w:val="Char"/>
    <w:basedOn w:val="1"/>
    <w:qFormat/>
    <w:uiPriority w:val="0"/>
    <w:rPr>
      <w:rFonts w:ascii="Tahoma" w:hAnsi="Tahoma"/>
      <w:sz w:val="20"/>
      <w:szCs w:val="20"/>
    </w:rPr>
  </w:style>
  <w:style w:type="paragraph" w:customStyle="1" w:styleId="39">
    <w:name w:val="列出段落1"/>
    <w:basedOn w:val="1"/>
    <w:qFormat/>
    <w:uiPriority w:val="0"/>
    <w:pPr>
      <w:ind w:firstLine="420" w:firstLineChars="200"/>
    </w:pPr>
  </w:style>
  <w:style w:type="paragraph" w:customStyle="1" w:styleId="40">
    <w:name w:val="BodyText1I2"/>
    <w:basedOn w:val="41"/>
    <w:qFormat/>
    <w:uiPriority w:val="0"/>
    <w:pPr>
      <w:spacing w:after="120"/>
      <w:ind w:left="420" w:leftChars="200" w:firstLine="420" w:firstLineChars="200"/>
      <w:jc w:val="both"/>
      <w:textAlignment w:val="baseline"/>
    </w:pPr>
    <w:rPr>
      <w:rFonts w:ascii="Trebuchet MS" w:hAnsi="Trebuchet MS" w:eastAsia="宋体" w:cs="Times New Roman"/>
      <w:color w:val="000000"/>
      <w:kern w:val="0"/>
      <w:sz w:val="24"/>
      <w:szCs w:val="28"/>
      <w:lang w:val="en-US" w:eastAsia="zh-CN" w:bidi="ar-SA"/>
    </w:rPr>
  </w:style>
  <w:style w:type="paragraph" w:customStyle="1" w:styleId="41">
    <w:name w:val="BodyTextIndent"/>
    <w:basedOn w:val="1"/>
    <w:next w:val="42"/>
    <w:qFormat/>
    <w:uiPriority w:val="0"/>
    <w:pPr>
      <w:spacing w:after="120"/>
      <w:ind w:left="420" w:leftChars="200"/>
      <w:jc w:val="both"/>
      <w:textAlignment w:val="baseline"/>
    </w:pPr>
    <w:rPr>
      <w:rFonts w:ascii="Trebuchet MS" w:hAnsi="Trebuchet MS" w:cs="Times New Roman"/>
      <w:bCs/>
      <w:color w:val="000000"/>
      <w:kern w:val="0"/>
      <w:sz w:val="24"/>
      <w:szCs w:val="24"/>
      <w:lang w:val="en-US" w:eastAsia="zh-CN" w:bidi="ar-SA"/>
    </w:rPr>
  </w:style>
  <w:style w:type="paragraph" w:customStyle="1" w:styleId="42">
    <w:name w:val="BodyText"/>
    <w:basedOn w:val="1"/>
    <w:qFormat/>
    <w:uiPriority w:val="0"/>
    <w:pPr>
      <w:spacing w:after="120"/>
      <w:jc w:val="both"/>
      <w:textAlignment w:val="baseline"/>
    </w:pPr>
    <w:rPr>
      <w:rFonts w:ascii="Trebuchet MS" w:hAnsi="Trebuchet MS" w:cs="Times New Roman"/>
      <w:bCs/>
      <w:color w:val="000000"/>
      <w:kern w:val="0"/>
      <w:sz w:val="24"/>
      <w:szCs w:val="24"/>
      <w:lang w:val="en-US" w:eastAsia="zh-CN" w:bidi="ar-SA"/>
    </w:rPr>
  </w:style>
  <w:style w:type="paragraph" w:customStyle="1" w:styleId="43">
    <w:name w:val="Other|1"/>
    <w:basedOn w:val="1"/>
    <w:qFormat/>
    <w:uiPriority w:val="0"/>
    <w:pPr>
      <w:widowControl w:val="0"/>
      <w:shd w:val="clear" w:color="auto" w:fill="auto"/>
      <w:spacing w:line="398" w:lineRule="auto"/>
      <w:ind w:firstLine="400"/>
    </w:pPr>
    <w:rPr>
      <w:rFonts w:ascii="宋体" w:hAnsi="宋体" w:eastAsia="宋体" w:cs="宋体"/>
      <w:sz w:val="30"/>
      <w:szCs w:val="30"/>
      <w:u w:val="none"/>
      <w:shd w:val="clear" w:color="auto" w:fill="auto"/>
      <w:lang w:val="zh-TW" w:eastAsia="zh-TW" w:bidi="zh-TW"/>
    </w:rPr>
  </w:style>
  <w:style w:type="paragraph" w:customStyle="1" w:styleId="44">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45">
    <w:name w:val="样式"/>
    <w:qFormat/>
    <w:uiPriority w:val="0"/>
    <w:pPr>
      <w:widowControl w:val="0"/>
      <w:autoSpaceDE w:val="0"/>
      <w:autoSpaceDN w:val="0"/>
      <w:adjustRightInd w:val="0"/>
    </w:pPr>
    <w:rPr>
      <w:rFonts w:ascii="Times New Roman" w:hAnsi="Times New Roman" w:eastAsia="宋体" w:cs="Times New Roman"/>
      <w:sz w:val="24"/>
      <w:szCs w:val="22"/>
      <w:lang w:val="en-US" w:eastAsia="zh-CN" w:bidi="ar-SA"/>
    </w:rPr>
  </w:style>
  <w:style w:type="table" w:customStyle="1" w:styleId="4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111</Pages>
  <Words>28783</Words>
  <Characters>30411</Characters>
  <Lines>0</Lines>
  <Paragraphs>0</Paragraphs>
  <TotalTime>8</TotalTime>
  <ScaleCrop>false</ScaleCrop>
  <LinksUpToDate>false</LinksUpToDate>
  <CharactersWithSpaces>30723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2025-07-15T01:12:00Z</dcterms:created>
  <dc:creator>明天会更好</dc:creator>
  <cp:lastModifiedBy>平淡</cp:lastModifiedBy>
  <dcterms:modified xsi:type="dcterms:W3CDTF">2026-05-20T09:49:03Z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C693812BFEFC41D6AB2488B67389503D_13</vt:lpwstr>
  </property>
  <property fmtid="{D5CDD505-2E9C-101B-9397-08002B2CF9AE}" pid="4" name="KSOTemplateDocerSaveRecord">
    <vt:lpwstr>eyJoZGlkIjoiNDAzNzU0NTk5MGM5ZDcyMmFmZWMwYmY4ODJjOTQ2ZDUiLCJ1c2VySWQiOiI5NDU1OTEzMzEifQ==</vt:lpwstr>
  </property>
</Properties>
</file>