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DCA8C">
      <w:pPr>
        <w:rPr>
          <w:highlight w:val="none"/>
        </w:rPr>
      </w:pPr>
    </w:p>
    <w:p w14:paraId="4ED02D08">
      <w:pPr>
        <w:rPr>
          <w:highlight w:val="none"/>
        </w:rPr>
      </w:pPr>
      <w:bookmarkStart w:id="0" w:name="_Hlk83600134"/>
      <w:bookmarkEnd w:id="0"/>
    </w:p>
    <w:p w14:paraId="235C7362">
      <w:pPr>
        <w:rPr>
          <w:highlight w:val="none"/>
        </w:rPr>
      </w:pPr>
    </w:p>
    <w:p w14:paraId="2CC34A86">
      <w:pPr>
        <w:jc w:val="center"/>
        <w:rPr>
          <w:highlight w:val="none"/>
        </w:rPr>
      </w:pPr>
      <w:r>
        <w:rPr>
          <w:rFonts w:hint="eastAsia"/>
          <w:sz w:val="72"/>
          <w:highlight w:val="none"/>
        </w:rPr>
        <w:t>招 标 文 件</w:t>
      </w:r>
      <w:r>
        <w:rPr>
          <w:rFonts w:hint="eastAsia"/>
          <w:highlight w:val="none"/>
        </w:rPr>
        <w:br w:type="textWrapping"/>
      </w:r>
    </w:p>
    <w:p w14:paraId="5B0EBAF0">
      <w:pPr>
        <w:pStyle w:val="2"/>
        <w:ind w:firstLine="480"/>
        <w:rPr>
          <w:highlight w:val="none"/>
        </w:rPr>
      </w:pPr>
    </w:p>
    <w:p w14:paraId="5F26753C">
      <w:pPr>
        <w:spacing w:line="360" w:lineRule="auto"/>
        <w:rPr>
          <w:highlight w:val="none"/>
        </w:rPr>
      </w:pPr>
    </w:p>
    <w:p w14:paraId="616C55C9">
      <w:pPr>
        <w:spacing w:line="360" w:lineRule="auto"/>
        <w:rPr>
          <w:highlight w:val="none"/>
        </w:rPr>
      </w:pPr>
    </w:p>
    <w:p w14:paraId="1423FBCE">
      <w:pPr>
        <w:spacing w:line="360" w:lineRule="auto"/>
        <w:rPr>
          <w:highlight w:val="none"/>
        </w:rPr>
      </w:pPr>
    </w:p>
    <w:p w14:paraId="437FC402">
      <w:pPr>
        <w:spacing w:line="360" w:lineRule="auto"/>
        <w:rPr>
          <w:highlight w:val="none"/>
        </w:rPr>
      </w:pPr>
    </w:p>
    <w:p w14:paraId="178F6715">
      <w:pPr>
        <w:spacing w:line="360" w:lineRule="auto"/>
        <w:rPr>
          <w:highlight w:val="none"/>
        </w:rPr>
      </w:pPr>
    </w:p>
    <w:p w14:paraId="737248BF">
      <w:pPr>
        <w:spacing w:line="360" w:lineRule="auto"/>
        <w:rPr>
          <w:rFonts w:hint="default" w:eastAsia="宋体"/>
          <w:highlight w:val="none"/>
          <w:lang w:val="en-US" w:eastAsia="zh-CN"/>
        </w:rPr>
      </w:pPr>
      <w:r>
        <w:rPr>
          <w:rFonts w:hint="eastAsia"/>
          <w:highlight w:val="none"/>
        </w:rPr>
        <w:t>项目编号：</w:t>
      </w:r>
      <w:r>
        <w:rPr>
          <w:rFonts w:hint="eastAsia"/>
          <w:highlight w:val="none"/>
          <w:lang w:val="en-US" w:eastAsia="zh-CN"/>
        </w:rPr>
        <w:t>TC269H0F2</w:t>
      </w:r>
    </w:p>
    <w:p w14:paraId="025DC977">
      <w:pPr>
        <w:spacing w:line="360" w:lineRule="auto"/>
        <w:rPr>
          <w:highlight w:val="none"/>
        </w:rPr>
      </w:pPr>
      <w:r>
        <w:rPr>
          <w:rFonts w:hint="eastAsia"/>
          <w:highlight w:val="none"/>
        </w:rPr>
        <w:t>项目名称:</w:t>
      </w:r>
      <w:r>
        <w:rPr>
          <w:rFonts w:hint="eastAsia"/>
          <w:highlight w:val="none"/>
          <w:lang w:val="en-US" w:eastAsia="zh-CN"/>
        </w:rPr>
        <w:t>新疆医科大学2026年日杂及一次性用品采购项目</w:t>
      </w:r>
    </w:p>
    <w:p w14:paraId="63069A4B">
      <w:pPr>
        <w:spacing w:line="360" w:lineRule="auto"/>
        <w:rPr>
          <w:highlight w:val="none"/>
        </w:rPr>
      </w:pPr>
      <w:r>
        <w:rPr>
          <w:rFonts w:hint="eastAsia"/>
          <w:highlight w:val="none"/>
        </w:rPr>
        <w:t>采 购 人（盖章）：新疆医科大学</w:t>
      </w:r>
    </w:p>
    <w:p w14:paraId="0F5A14B4">
      <w:pPr>
        <w:spacing w:line="360" w:lineRule="auto"/>
        <w:rPr>
          <w:highlight w:val="none"/>
        </w:rPr>
      </w:pPr>
      <w:r>
        <w:rPr>
          <w:rFonts w:hint="eastAsia"/>
          <w:highlight w:val="none"/>
        </w:rPr>
        <w:t>联系人：</w:t>
      </w:r>
      <w:r>
        <w:rPr>
          <w:rFonts w:hint="eastAsia"/>
          <w:highlight w:val="none"/>
          <w:lang w:val="en-US" w:eastAsia="zh-CN"/>
        </w:rPr>
        <w:t>李朝晖</w:t>
      </w:r>
    </w:p>
    <w:p w14:paraId="0DD905A0">
      <w:pPr>
        <w:spacing w:line="360" w:lineRule="auto"/>
        <w:rPr>
          <w:rFonts w:hint="default"/>
          <w:highlight w:val="none"/>
          <w:lang w:val="en-US"/>
        </w:rPr>
      </w:pPr>
      <w:r>
        <w:rPr>
          <w:rFonts w:hint="eastAsia"/>
          <w:highlight w:val="none"/>
        </w:rPr>
        <w:t>联系方式：</w:t>
      </w:r>
      <w:r>
        <w:rPr>
          <w:rFonts w:hint="eastAsia"/>
          <w:highlight w:val="none"/>
          <w:lang w:val="en-US" w:eastAsia="zh-CN"/>
        </w:rPr>
        <w:t>0991-2110176</w:t>
      </w:r>
    </w:p>
    <w:p w14:paraId="59B9827F">
      <w:pPr>
        <w:spacing w:line="360" w:lineRule="auto"/>
        <w:rPr>
          <w:highlight w:val="none"/>
        </w:rPr>
      </w:pPr>
      <w:r>
        <w:rPr>
          <w:rFonts w:hint="eastAsia"/>
          <w:highlight w:val="none"/>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93345</wp:posOffset>
                </wp:positionV>
                <wp:extent cx="5626735" cy="0"/>
                <wp:effectExtent l="0" t="6350" r="12065" b="6350"/>
                <wp:wrapNone/>
                <wp:docPr id="9" name="直接连接符 9"/>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wps:wsp>
                  </a:graphicData>
                </a:graphic>
              </wp:anchor>
            </w:drawing>
          </mc:Choice>
          <mc:Fallback>
            <w:pict>
              <v:line id="_x0000_s1026" o:spid="_x0000_s1026" o:spt="20" style="position:absolute;left:0pt;margin-left:7.45pt;margin-top:7.35pt;height:0pt;width:443.05pt;z-index:251659264;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i&#10;wOvA0wAAAAgBAAAPAAAAAAAAAAEAIAAAACIAAABkcnMvZG93bnJldi54bWxQSwECFAAUAAAACACH&#10;TuJA/BdJvPABAADaAwAADgAAAAAAAAABACAAAAAiAQAAZHJzL2Uyb0RvYy54bWxQSwUGAAAAAAYA&#10;BgBZAQAAhAUAAAAA&#10;">
                <v:fill on="f" focussize="0,0"/>
                <v:stroke weight="1pt" color="#000000" joinstyle="round" dashstyle="1 1"/>
                <v:imagedata o:title=""/>
                <o:lock v:ext="edit" aspectratio="f"/>
              </v:line>
            </w:pict>
          </mc:Fallback>
        </mc:AlternateContent>
      </w:r>
    </w:p>
    <w:p w14:paraId="5918B187">
      <w:pPr>
        <w:spacing w:line="360" w:lineRule="auto"/>
        <w:rPr>
          <w:rFonts w:hint="default" w:eastAsia="宋体"/>
          <w:highlight w:val="none"/>
          <w:lang w:val="en-US" w:eastAsia="zh-CN"/>
        </w:rPr>
      </w:pPr>
      <w:r>
        <w:rPr>
          <w:rFonts w:hint="eastAsia"/>
          <w:highlight w:val="none"/>
        </w:rPr>
        <w:t>采购代理机构（盖章）：</w:t>
      </w:r>
      <w:r>
        <w:rPr>
          <w:highlight w:val="none"/>
        </w:rPr>
        <w:t xml:space="preserve"> </w:t>
      </w:r>
      <w:r>
        <w:rPr>
          <w:rFonts w:hint="eastAsia"/>
          <w:highlight w:val="none"/>
          <w:lang w:val="en-US" w:eastAsia="zh-CN"/>
        </w:rPr>
        <w:t>中招国际招标有限公司</w:t>
      </w:r>
    </w:p>
    <w:p w14:paraId="0965150D">
      <w:pPr>
        <w:spacing w:line="360" w:lineRule="auto"/>
        <w:rPr>
          <w:color w:val="auto"/>
          <w:highlight w:val="none"/>
        </w:rPr>
      </w:pPr>
      <w:r>
        <w:rPr>
          <w:rFonts w:hint="eastAsia"/>
          <w:color w:val="auto"/>
          <w:highlight w:val="none"/>
        </w:rPr>
        <w:t>项目联系人：</w:t>
      </w:r>
      <w:r>
        <w:rPr>
          <w:rFonts w:hint="eastAsia"/>
          <w:color w:val="auto"/>
          <w:highlight w:val="none"/>
          <w:lang w:val="en-US" w:eastAsia="zh-CN"/>
        </w:rPr>
        <w:t>师翠婷、罗欣、杨泽艺、袁金林、李佳毅</w:t>
      </w:r>
    </w:p>
    <w:p w14:paraId="0E13E5F8">
      <w:pPr>
        <w:spacing w:line="360" w:lineRule="auto"/>
        <w:rPr>
          <w:color w:val="auto"/>
          <w:highlight w:val="none"/>
        </w:rPr>
      </w:pPr>
      <w:r>
        <w:rPr>
          <w:rFonts w:hint="eastAsia"/>
          <w:color w:val="auto"/>
          <w:highlight w:val="none"/>
        </w:rPr>
        <w:t>联系方式：</w:t>
      </w:r>
      <w:r>
        <w:rPr>
          <w:rFonts w:hint="eastAsia"/>
          <w:color w:val="auto"/>
          <w:highlight w:val="none"/>
          <w:lang w:val="en-US" w:eastAsia="zh-CN"/>
        </w:rPr>
        <w:t>18690633633、13699387229</w:t>
      </w:r>
      <w:r>
        <w:rPr>
          <w:rFonts w:hint="eastAsia"/>
          <w:color w:val="auto"/>
          <w:highlight w:val="none"/>
          <w:lang w:eastAsia="zh-CN"/>
        </w:rPr>
        <w:t>、</w:t>
      </w:r>
      <w:r>
        <w:rPr>
          <w:rFonts w:hint="eastAsia"/>
          <w:color w:val="auto"/>
          <w:highlight w:val="none"/>
          <w:lang w:val="en-US" w:eastAsia="zh-CN"/>
        </w:rPr>
        <w:t>15739552775</w:t>
      </w:r>
    </w:p>
    <w:p w14:paraId="1276C180">
      <w:pPr>
        <w:spacing w:line="360" w:lineRule="auto"/>
        <w:rPr>
          <w:color w:val="auto"/>
          <w:highlight w:val="none"/>
        </w:rPr>
      </w:pPr>
      <w:r>
        <w:rPr>
          <w:rFonts w:hint="eastAsia"/>
          <w:color w:val="auto"/>
          <w:highlight w:val="none"/>
        </w:rPr>
        <w:t>详细地址：乌鲁木齐市水磨沟区南湖北路南湖明珠大厦8楼</w:t>
      </w:r>
    </w:p>
    <w:p w14:paraId="1D51DF1E">
      <w:pPr>
        <w:pStyle w:val="37"/>
        <w:ind w:firstLine="1440"/>
        <w:rPr>
          <w:rFonts w:ascii="黑体" w:hAnsi="黑体" w:eastAsia="黑体"/>
          <w:sz w:val="72"/>
          <w:szCs w:val="72"/>
          <w:highlight w:val="none"/>
        </w:rPr>
        <w:sectPr>
          <w:pgSz w:w="11906" w:h="16838"/>
          <w:pgMar w:top="1440" w:right="1800" w:bottom="1440" w:left="1800" w:header="851" w:footer="879" w:gutter="0"/>
          <w:cols w:space="0" w:num="1"/>
          <w:docGrid w:type="lines" w:linePitch="312" w:charSpace="0"/>
        </w:sectPr>
      </w:pPr>
    </w:p>
    <w:p w14:paraId="24068D78">
      <w:pPr>
        <w:jc w:val="center"/>
        <w:rPr>
          <w:highlight w:val="none"/>
        </w:rPr>
      </w:pPr>
      <w:r>
        <w:rPr>
          <w:rFonts w:hint="eastAsia"/>
          <w:highlight w:val="none"/>
        </w:rPr>
        <w:t>目  录</w:t>
      </w:r>
    </w:p>
    <w:p w14:paraId="2A6DF5C9">
      <w:pPr>
        <w:pStyle w:val="22"/>
        <w:tabs>
          <w:tab w:val="right" w:leader="dot" w:pos="8296"/>
        </w:tabs>
        <w:rPr>
          <w:rFonts w:hAnsiTheme="minorHAnsi" w:eastAsiaTheme="minorEastAsia"/>
          <w:b w:val="0"/>
          <w:bCs w:val="0"/>
          <w:caps w:val="0"/>
          <w:sz w:val="21"/>
          <w:szCs w:val="22"/>
          <w:highlight w:val="none"/>
        </w:rPr>
      </w:pPr>
      <w:r>
        <w:rPr>
          <w:rFonts w:hint="eastAsia"/>
          <w:highlight w:val="none"/>
        </w:rPr>
        <w:fldChar w:fldCharType="begin"/>
      </w:r>
      <w:r>
        <w:rPr>
          <w:rFonts w:hint="eastAsia"/>
          <w:highlight w:val="none"/>
        </w:rPr>
        <w:instrText xml:space="preserve">TOC \o "1-2" \h \u </w:instrText>
      </w:r>
      <w:r>
        <w:rPr>
          <w:rFonts w:hint="eastAsia"/>
          <w:highlight w:val="none"/>
        </w:rPr>
        <w:fldChar w:fldCharType="separate"/>
      </w:r>
      <w:r>
        <w:rPr>
          <w:highlight w:val="none"/>
        </w:rPr>
        <w:fldChar w:fldCharType="begin"/>
      </w:r>
      <w:r>
        <w:rPr>
          <w:highlight w:val="none"/>
        </w:rPr>
        <w:instrText xml:space="preserve"> HYPERLINK \l "_Toc226739018" </w:instrText>
      </w:r>
      <w:r>
        <w:rPr>
          <w:highlight w:val="none"/>
        </w:rPr>
        <w:fldChar w:fldCharType="separate"/>
      </w:r>
      <w:r>
        <w:rPr>
          <w:rStyle w:val="35"/>
          <w:rFonts w:hint="eastAsia"/>
          <w:highlight w:val="none"/>
        </w:rPr>
        <w:t>第一章</w:t>
      </w:r>
      <w:r>
        <w:rPr>
          <w:rStyle w:val="35"/>
          <w:highlight w:val="none"/>
        </w:rPr>
        <w:t xml:space="preserve"> </w:t>
      </w:r>
      <w:r>
        <w:rPr>
          <w:rStyle w:val="35"/>
          <w:rFonts w:hint="eastAsia"/>
          <w:highlight w:val="none"/>
        </w:rPr>
        <w:t>招标公告</w:t>
      </w:r>
      <w:r>
        <w:rPr>
          <w:highlight w:val="none"/>
        </w:rPr>
        <w:tab/>
      </w:r>
      <w:r>
        <w:rPr>
          <w:highlight w:val="none"/>
        </w:rPr>
        <w:fldChar w:fldCharType="begin"/>
      </w:r>
      <w:r>
        <w:rPr>
          <w:highlight w:val="none"/>
        </w:rPr>
        <w:instrText xml:space="preserve"> PAGEREF _Toc226739018 \h </w:instrText>
      </w:r>
      <w:r>
        <w:rPr>
          <w:highlight w:val="none"/>
        </w:rPr>
        <w:fldChar w:fldCharType="separate"/>
      </w:r>
      <w:r>
        <w:rPr>
          <w:highlight w:val="none"/>
        </w:rPr>
        <w:t>- 1 -</w:t>
      </w:r>
      <w:r>
        <w:rPr>
          <w:highlight w:val="none"/>
        </w:rPr>
        <w:fldChar w:fldCharType="end"/>
      </w:r>
      <w:r>
        <w:rPr>
          <w:highlight w:val="none"/>
        </w:rPr>
        <w:fldChar w:fldCharType="end"/>
      </w:r>
    </w:p>
    <w:p w14:paraId="577AEB8C">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"_Toc226739019" </w:instrText>
      </w:r>
      <w:r>
        <w:rPr>
          <w:highlight w:val="none"/>
        </w:rPr>
        <w:fldChar w:fldCharType="separate"/>
      </w:r>
      <w:r>
        <w:rPr>
          <w:rStyle w:val="35"/>
          <w:rFonts w:hint="eastAsia"/>
          <w:highlight w:val="none"/>
        </w:rPr>
        <w:t>项目概况：</w:t>
      </w:r>
      <w:r>
        <w:rPr>
          <w:highlight w:val="none"/>
        </w:rPr>
        <w:tab/>
      </w:r>
      <w:r>
        <w:rPr>
          <w:highlight w:val="none"/>
        </w:rPr>
        <w:fldChar w:fldCharType="begin"/>
      </w:r>
      <w:r>
        <w:rPr>
          <w:highlight w:val="none"/>
        </w:rPr>
        <w:instrText xml:space="preserve"> PAGEREF _Toc226739019 \h </w:instrText>
      </w:r>
      <w:r>
        <w:rPr>
          <w:highlight w:val="none"/>
        </w:rPr>
        <w:fldChar w:fldCharType="separate"/>
      </w:r>
      <w:r>
        <w:rPr>
          <w:highlight w:val="none"/>
        </w:rPr>
        <w:t>- 1 -</w:t>
      </w:r>
      <w:r>
        <w:rPr>
          <w:highlight w:val="none"/>
        </w:rPr>
        <w:fldChar w:fldCharType="end"/>
      </w:r>
      <w:r>
        <w:rPr>
          <w:highlight w:val="none"/>
        </w:rPr>
        <w:fldChar w:fldCharType="end"/>
      </w:r>
    </w:p>
    <w:p w14:paraId="21AB374C">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"_Toc226739020" </w:instrText>
      </w:r>
      <w:r>
        <w:rPr>
          <w:highlight w:val="none"/>
        </w:rPr>
        <w:fldChar w:fldCharType="separate"/>
      </w:r>
      <w:r>
        <w:rPr>
          <w:rStyle w:val="35"/>
          <w:rFonts w:hint="eastAsia"/>
          <w:highlight w:val="none"/>
          <w:lang w:val="hr-HR"/>
        </w:rPr>
        <w:t>一、项目基本情况</w:t>
      </w:r>
      <w:r>
        <w:rPr>
          <w:highlight w:val="none"/>
        </w:rPr>
        <w:tab/>
      </w:r>
      <w:r>
        <w:rPr>
          <w:highlight w:val="none"/>
        </w:rPr>
        <w:fldChar w:fldCharType="begin"/>
      </w:r>
      <w:r>
        <w:rPr>
          <w:highlight w:val="none"/>
        </w:rPr>
        <w:instrText xml:space="preserve"> PAGEREF _Toc226739020 \h </w:instrText>
      </w:r>
      <w:r>
        <w:rPr>
          <w:highlight w:val="none"/>
        </w:rPr>
        <w:fldChar w:fldCharType="separate"/>
      </w:r>
      <w:r>
        <w:rPr>
          <w:highlight w:val="none"/>
        </w:rPr>
        <w:t>- 1 -</w:t>
      </w:r>
      <w:r>
        <w:rPr>
          <w:highlight w:val="none"/>
        </w:rPr>
        <w:fldChar w:fldCharType="end"/>
      </w:r>
      <w:r>
        <w:rPr>
          <w:highlight w:val="none"/>
        </w:rPr>
        <w:fldChar w:fldCharType="end"/>
      </w:r>
    </w:p>
    <w:p w14:paraId="4075257E">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"_Toc226739021" </w:instrText>
      </w:r>
      <w:r>
        <w:rPr>
          <w:highlight w:val="none"/>
        </w:rPr>
        <w:fldChar w:fldCharType="separate"/>
      </w:r>
      <w:r>
        <w:rPr>
          <w:rStyle w:val="35"/>
          <w:rFonts w:hint="eastAsia"/>
          <w:highlight w:val="none"/>
        </w:rPr>
        <w:t>二、申请</w:t>
      </w:r>
      <w:r>
        <w:rPr>
          <w:rStyle w:val="35"/>
          <w:rFonts w:hint="eastAsia"/>
          <w:highlight w:val="none"/>
          <w:lang w:val="hr-HR"/>
        </w:rPr>
        <w:t>人</w:t>
      </w:r>
      <w:r>
        <w:rPr>
          <w:rStyle w:val="35"/>
          <w:rFonts w:hint="eastAsia"/>
          <w:highlight w:val="none"/>
        </w:rPr>
        <w:t>的</w:t>
      </w:r>
      <w:r>
        <w:rPr>
          <w:rStyle w:val="35"/>
          <w:rFonts w:hint="eastAsia"/>
          <w:highlight w:val="none"/>
          <w:lang w:val="hr-HR"/>
        </w:rPr>
        <w:t>资格要求</w:t>
      </w:r>
      <w:r>
        <w:rPr>
          <w:highlight w:val="none"/>
        </w:rPr>
        <w:tab/>
      </w:r>
      <w:r>
        <w:rPr>
          <w:highlight w:val="none"/>
        </w:rPr>
        <w:fldChar w:fldCharType="begin"/>
      </w:r>
      <w:r>
        <w:rPr>
          <w:highlight w:val="none"/>
        </w:rPr>
        <w:instrText xml:space="preserve"> PAGEREF _Toc226739021 \h </w:instrText>
      </w:r>
      <w:r>
        <w:rPr>
          <w:highlight w:val="none"/>
        </w:rPr>
        <w:fldChar w:fldCharType="separate"/>
      </w:r>
      <w:r>
        <w:rPr>
          <w:highlight w:val="none"/>
        </w:rPr>
        <w:t>- 1 -</w:t>
      </w:r>
      <w:r>
        <w:rPr>
          <w:highlight w:val="none"/>
        </w:rPr>
        <w:fldChar w:fldCharType="end"/>
      </w:r>
      <w:r>
        <w:rPr>
          <w:highlight w:val="none"/>
        </w:rPr>
        <w:fldChar w:fldCharType="end"/>
      </w:r>
    </w:p>
    <w:p w14:paraId="692C262B">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"_Toc226739022" </w:instrText>
      </w:r>
      <w:r>
        <w:rPr>
          <w:highlight w:val="none"/>
        </w:rPr>
        <w:fldChar w:fldCharType="separate"/>
      </w:r>
      <w:r>
        <w:rPr>
          <w:rStyle w:val="35"/>
          <w:rFonts w:hint="eastAsia"/>
          <w:highlight w:val="none"/>
        </w:rPr>
        <w:t>三、</w:t>
      </w:r>
      <w:r>
        <w:rPr>
          <w:rStyle w:val="35"/>
          <w:rFonts w:hint="eastAsia"/>
          <w:highlight w:val="none"/>
          <w:lang w:val="hr-HR"/>
        </w:rPr>
        <w:t>获取招标文件</w:t>
      </w:r>
      <w:r>
        <w:rPr>
          <w:highlight w:val="none"/>
        </w:rPr>
        <w:tab/>
      </w:r>
      <w:r>
        <w:rPr>
          <w:highlight w:val="none"/>
        </w:rPr>
        <w:fldChar w:fldCharType="begin"/>
      </w:r>
      <w:r>
        <w:rPr>
          <w:highlight w:val="none"/>
        </w:rPr>
        <w:instrText xml:space="preserve"> PAGEREF _Toc226739022 \h </w:instrText>
      </w:r>
      <w:r>
        <w:rPr>
          <w:highlight w:val="none"/>
        </w:rPr>
        <w:fldChar w:fldCharType="separate"/>
      </w:r>
      <w:r>
        <w:rPr>
          <w:highlight w:val="none"/>
        </w:rPr>
        <w:t>- 2 -</w:t>
      </w:r>
      <w:r>
        <w:rPr>
          <w:highlight w:val="none"/>
        </w:rPr>
        <w:fldChar w:fldCharType="end"/>
      </w:r>
      <w:r>
        <w:rPr>
          <w:highlight w:val="none"/>
        </w:rPr>
        <w:fldChar w:fldCharType="end"/>
      </w:r>
    </w:p>
    <w:p w14:paraId="5DC11FD4">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"_Toc226739023" </w:instrText>
      </w:r>
      <w:r>
        <w:rPr>
          <w:highlight w:val="none"/>
        </w:rPr>
        <w:fldChar w:fldCharType="separate"/>
      </w:r>
      <w:r>
        <w:rPr>
          <w:rStyle w:val="35"/>
          <w:rFonts w:hint="eastAsia"/>
          <w:highlight w:val="none"/>
        </w:rPr>
        <w:t>四、</w:t>
      </w:r>
      <w:r>
        <w:rPr>
          <w:rStyle w:val="35"/>
          <w:rFonts w:hint="eastAsia"/>
          <w:highlight w:val="none"/>
          <w:lang w:val="hr-HR"/>
        </w:rPr>
        <w:t>提交投标文件截止时间</w:t>
      </w:r>
      <w:r>
        <w:rPr>
          <w:rStyle w:val="35"/>
          <w:highlight w:val="none"/>
        </w:rPr>
        <w:t>/</w:t>
      </w:r>
      <w:r>
        <w:rPr>
          <w:rStyle w:val="35"/>
          <w:rFonts w:hint="eastAsia"/>
          <w:highlight w:val="none"/>
          <w:lang w:val="hr-HR"/>
        </w:rPr>
        <w:t>开标时间、递交方式和</w:t>
      </w:r>
      <w:r>
        <w:rPr>
          <w:rStyle w:val="35"/>
          <w:rFonts w:hint="eastAsia"/>
          <w:highlight w:val="none"/>
        </w:rPr>
        <w:t>开标</w:t>
      </w:r>
      <w:r>
        <w:rPr>
          <w:rStyle w:val="35"/>
          <w:rFonts w:hint="eastAsia"/>
          <w:highlight w:val="none"/>
          <w:lang w:val="hr-HR"/>
        </w:rPr>
        <w:t>地点</w:t>
      </w:r>
      <w:r>
        <w:rPr>
          <w:highlight w:val="none"/>
        </w:rPr>
        <w:tab/>
      </w:r>
      <w:r>
        <w:rPr>
          <w:highlight w:val="none"/>
        </w:rPr>
        <w:fldChar w:fldCharType="begin"/>
      </w:r>
      <w:r>
        <w:rPr>
          <w:highlight w:val="none"/>
        </w:rPr>
        <w:instrText xml:space="preserve"> PAGEREF _Toc226739023 \h </w:instrText>
      </w:r>
      <w:r>
        <w:rPr>
          <w:highlight w:val="none"/>
        </w:rPr>
        <w:fldChar w:fldCharType="separate"/>
      </w:r>
      <w:r>
        <w:rPr>
          <w:highlight w:val="none"/>
        </w:rPr>
        <w:t>- 2 -</w:t>
      </w:r>
      <w:r>
        <w:rPr>
          <w:highlight w:val="none"/>
        </w:rPr>
        <w:fldChar w:fldCharType="end"/>
      </w:r>
      <w:r>
        <w:rPr>
          <w:highlight w:val="none"/>
        </w:rPr>
        <w:fldChar w:fldCharType="end"/>
      </w:r>
    </w:p>
    <w:p w14:paraId="54EEEA8C">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"_Toc226739024" </w:instrText>
      </w:r>
      <w:r>
        <w:rPr>
          <w:highlight w:val="none"/>
        </w:rPr>
        <w:fldChar w:fldCharType="separate"/>
      </w:r>
      <w:r>
        <w:rPr>
          <w:rStyle w:val="35"/>
          <w:rFonts w:hint="eastAsia"/>
          <w:highlight w:val="none"/>
        </w:rPr>
        <w:t>五、</w:t>
      </w:r>
      <w:r>
        <w:rPr>
          <w:rStyle w:val="35"/>
          <w:rFonts w:hint="eastAsia"/>
          <w:highlight w:val="none"/>
          <w:lang w:val="hr-HR"/>
        </w:rPr>
        <w:t>公告期限</w:t>
      </w:r>
      <w:r>
        <w:rPr>
          <w:highlight w:val="none"/>
        </w:rPr>
        <w:tab/>
      </w:r>
      <w:r>
        <w:rPr>
          <w:highlight w:val="none"/>
        </w:rPr>
        <w:fldChar w:fldCharType="begin"/>
      </w:r>
      <w:r>
        <w:rPr>
          <w:highlight w:val="none"/>
        </w:rPr>
        <w:instrText xml:space="preserve"> PAGEREF _Toc226739024 \h </w:instrText>
      </w:r>
      <w:r>
        <w:rPr>
          <w:highlight w:val="none"/>
        </w:rPr>
        <w:fldChar w:fldCharType="separate"/>
      </w:r>
      <w:r>
        <w:rPr>
          <w:highlight w:val="none"/>
        </w:rPr>
        <w:t>- 2 -</w:t>
      </w:r>
      <w:r>
        <w:rPr>
          <w:highlight w:val="none"/>
        </w:rPr>
        <w:fldChar w:fldCharType="end"/>
      </w:r>
      <w:r>
        <w:rPr>
          <w:highlight w:val="none"/>
        </w:rPr>
        <w:fldChar w:fldCharType="end"/>
      </w:r>
    </w:p>
    <w:p w14:paraId="6CA8D13A">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"_Toc226739025" </w:instrText>
      </w:r>
      <w:r>
        <w:rPr>
          <w:highlight w:val="none"/>
        </w:rPr>
        <w:fldChar w:fldCharType="separate"/>
      </w:r>
      <w:r>
        <w:rPr>
          <w:rStyle w:val="35"/>
          <w:rFonts w:hint="eastAsia"/>
          <w:highlight w:val="none"/>
        </w:rPr>
        <w:t>六、</w:t>
      </w:r>
      <w:r>
        <w:rPr>
          <w:rStyle w:val="35"/>
          <w:rFonts w:hint="eastAsia"/>
          <w:highlight w:val="none"/>
          <w:lang w:val="hr-HR"/>
        </w:rPr>
        <w:t>其他补充事宜</w:t>
      </w:r>
      <w:r>
        <w:rPr>
          <w:highlight w:val="none"/>
        </w:rPr>
        <w:tab/>
      </w:r>
      <w:r>
        <w:rPr>
          <w:highlight w:val="none"/>
        </w:rPr>
        <w:fldChar w:fldCharType="begin"/>
      </w:r>
      <w:r>
        <w:rPr>
          <w:highlight w:val="none"/>
        </w:rPr>
        <w:instrText xml:space="preserve"> PAGEREF _Toc226739025 \h </w:instrText>
      </w:r>
      <w:r>
        <w:rPr>
          <w:highlight w:val="none"/>
        </w:rPr>
        <w:fldChar w:fldCharType="separate"/>
      </w:r>
      <w:r>
        <w:rPr>
          <w:highlight w:val="none"/>
        </w:rPr>
        <w:t>- 2 -</w:t>
      </w:r>
      <w:r>
        <w:rPr>
          <w:highlight w:val="none"/>
        </w:rPr>
        <w:fldChar w:fldCharType="end"/>
      </w:r>
      <w:r>
        <w:rPr>
          <w:highlight w:val="none"/>
        </w:rPr>
        <w:fldChar w:fldCharType="end"/>
      </w:r>
    </w:p>
    <w:p w14:paraId="236F8C24">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"_Toc226739026" </w:instrText>
      </w:r>
      <w:r>
        <w:rPr>
          <w:highlight w:val="none"/>
        </w:rPr>
        <w:fldChar w:fldCharType="separate"/>
      </w:r>
      <w:r>
        <w:rPr>
          <w:rStyle w:val="35"/>
          <w:rFonts w:hint="eastAsia"/>
          <w:highlight w:val="none"/>
        </w:rPr>
        <w:t>七、</w:t>
      </w:r>
      <w:r>
        <w:rPr>
          <w:rStyle w:val="35"/>
          <w:rFonts w:hint="eastAsia"/>
          <w:highlight w:val="none"/>
          <w:lang w:val="hr-HR"/>
        </w:rPr>
        <w:t>对本次</w:t>
      </w:r>
      <w:r>
        <w:rPr>
          <w:rStyle w:val="35"/>
          <w:rFonts w:hint="eastAsia"/>
          <w:highlight w:val="none"/>
        </w:rPr>
        <w:t>招标</w:t>
      </w:r>
      <w:r>
        <w:rPr>
          <w:rStyle w:val="35"/>
          <w:rFonts w:hint="eastAsia"/>
          <w:highlight w:val="none"/>
          <w:lang w:val="hr-HR"/>
        </w:rPr>
        <w:t>提出询问，请按以下方式联系</w:t>
      </w:r>
      <w:r>
        <w:rPr>
          <w:highlight w:val="none"/>
        </w:rPr>
        <w:tab/>
      </w:r>
      <w:r>
        <w:rPr>
          <w:highlight w:val="none"/>
        </w:rPr>
        <w:fldChar w:fldCharType="begin"/>
      </w:r>
      <w:r>
        <w:rPr>
          <w:highlight w:val="none"/>
        </w:rPr>
        <w:instrText xml:space="preserve"> PAGEREF _Toc226739026 \h </w:instrText>
      </w:r>
      <w:r>
        <w:rPr>
          <w:highlight w:val="none"/>
        </w:rPr>
        <w:fldChar w:fldCharType="separate"/>
      </w:r>
      <w:r>
        <w:rPr>
          <w:highlight w:val="none"/>
        </w:rPr>
        <w:t>- 3 -</w:t>
      </w:r>
      <w:r>
        <w:rPr>
          <w:highlight w:val="none"/>
        </w:rPr>
        <w:fldChar w:fldCharType="end"/>
      </w:r>
      <w:r>
        <w:rPr>
          <w:highlight w:val="none"/>
        </w:rPr>
        <w:fldChar w:fldCharType="end"/>
      </w:r>
    </w:p>
    <w:p w14:paraId="0960147A">
      <w:pPr>
        <w:pStyle w:val="22"/>
        <w:tabs>
          <w:tab w:val="right" w:leader="dot" w:pos="8296"/>
        </w:tabs>
        <w:rPr>
          <w:rFonts w:hAnsiTheme="minorHAnsi" w:eastAsiaTheme="minorEastAsia"/>
          <w:b w:val="0"/>
          <w:bCs w:val="0"/>
          <w:caps w:val="0"/>
          <w:sz w:val="21"/>
          <w:szCs w:val="22"/>
          <w:highlight w:val="none"/>
        </w:rPr>
      </w:pPr>
      <w:r>
        <w:rPr>
          <w:highlight w:val="none"/>
        </w:rPr>
        <w:fldChar w:fldCharType="begin"/>
      </w:r>
      <w:r>
        <w:rPr>
          <w:highlight w:val="none"/>
        </w:rPr>
        <w:instrText xml:space="preserve"> HYPERLINK \l "_Toc226739027" </w:instrText>
      </w:r>
      <w:r>
        <w:rPr>
          <w:highlight w:val="none"/>
        </w:rPr>
        <w:fldChar w:fldCharType="separate"/>
      </w:r>
      <w:r>
        <w:rPr>
          <w:rStyle w:val="35"/>
          <w:rFonts w:hint="eastAsia"/>
          <w:highlight w:val="none"/>
        </w:rPr>
        <w:t>第二章</w:t>
      </w:r>
      <w:r>
        <w:rPr>
          <w:rStyle w:val="35"/>
          <w:highlight w:val="none"/>
        </w:rPr>
        <w:t xml:space="preserve"> </w:t>
      </w:r>
      <w:r>
        <w:rPr>
          <w:rStyle w:val="35"/>
          <w:rFonts w:hint="eastAsia"/>
          <w:highlight w:val="none"/>
        </w:rPr>
        <w:t>投标人须知</w:t>
      </w:r>
      <w:r>
        <w:rPr>
          <w:highlight w:val="none"/>
        </w:rPr>
        <w:tab/>
      </w:r>
      <w:r>
        <w:rPr>
          <w:highlight w:val="none"/>
        </w:rPr>
        <w:fldChar w:fldCharType="begin"/>
      </w:r>
      <w:r>
        <w:rPr>
          <w:highlight w:val="none"/>
        </w:rPr>
        <w:instrText xml:space="preserve"> PAGEREF _Toc226739027 \h </w:instrText>
      </w:r>
      <w:r>
        <w:rPr>
          <w:highlight w:val="none"/>
        </w:rPr>
        <w:fldChar w:fldCharType="separate"/>
      </w:r>
      <w:r>
        <w:rPr>
          <w:highlight w:val="none"/>
        </w:rPr>
        <w:t>- 4 -</w:t>
      </w:r>
      <w:r>
        <w:rPr>
          <w:highlight w:val="none"/>
        </w:rPr>
        <w:fldChar w:fldCharType="end"/>
      </w:r>
      <w:r>
        <w:rPr>
          <w:highlight w:val="none"/>
        </w:rPr>
        <w:fldChar w:fldCharType="end"/>
      </w:r>
    </w:p>
    <w:p w14:paraId="45FE462A">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"_Toc226739028" </w:instrText>
      </w:r>
      <w:r>
        <w:rPr>
          <w:highlight w:val="none"/>
        </w:rPr>
        <w:fldChar w:fldCharType="separate"/>
      </w:r>
      <w:r>
        <w:rPr>
          <w:rStyle w:val="35"/>
          <w:rFonts w:hint="eastAsia"/>
          <w:highlight w:val="none"/>
        </w:rPr>
        <w:t>一、投标人须知前附表</w:t>
      </w:r>
      <w:r>
        <w:rPr>
          <w:highlight w:val="none"/>
        </w:rPr>
        <w:tab/>
      </w:r>
      <w:r>
        <w:rPr>
          <w:highlight w:val="none"/>
        </w:rPr>
        <w:fldChar w:fldCharType="begin"/>
      </w:r>
      <w:r>
        <w:rPr>
          <w:highlight w:val="none"/>
        </w:rPr>
        <w:instrText xml:space="preserve"> PAGEREF _Toc226739028 \h </w:instrText>
      </w:r>
      <w:r>
        <w:rPr>
          <w:highlight w:val="none"/>
        </w:rPr>
        <w:fldChar w:fldCharType="separate"/>
      </w:r>
      <w:r>
        <w:rPr>
          <w:highlight w:val="none"/>
        </w:rPr>
        <w:t>- 4 -</w:t>
      </w:r>
      <w:r>
        <w:rPr>
          <w:highlight w:val="none"/>
        </w:rPr>
        <w:fldChar w:fldCharType="end"/>
      </w:r>
      <w:r>
        <w:rPr>
          <w:highlight w:val="none"/>
        </w:rPr>
        <w:fldChar w:fldCharType="end"/>
      </w:r>
    </w:p>
    <w:p w14:paraId="46D69BCA">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"_Toc226739029" </w:instrText>
      </w:r>
      <w:r>
        <w:rPr>
          <w:highlight w:val="none"/>
        </w:rPr>
        <w:fldChar w:fldCharType="separate"/>
      </w:r>
      <w:r>
        <w:rPr>
          <w:rStyle w:val="35"/>
          <w:rFonts w:hint="eastAsia"/>
          <w:highlight w:val="none"/>
        </w:rPr>
        <w:t>二、投标人须知</w:t>
      </w:r>
      <w:r>
        <w:rPr>
          <w:highlight w:val="none"/>
        </w:rPr>
        <w:tab/>
      </w:r>
      <w:r>
        <w:rPr>
          <w:highlight w:val="none"/>
        </w:rPr>
        <w:fldChar w:fldCharType="begin"/>
      </w:r>
      <w:r>
        <w:rPr>
          <w:highlight w:val="none"/>
        </w:rPr>
        <w:instrText xml:space="preserve"> PAGEREF _Toc226739029 \h </w:instrText>
      </w:r>
      <w:r>
        <w:rPr>
          <w:highlight w:val="none"/>
        </w:rPr>
        <w:fldChar w:fldCharType="separate"/>
      </w:r>
      <w:r>
        <w:rPr>
          <w:highlight w:val="none"/>
        </w:rPr>
        <w:t>- 14 -</w:t>
      </w:r>
      <w:r>
        <w:rPr>
          <w:highlight w:val="none"/>
        </w:rPr>
        <w:fldChar w:fldCharType="end"/>
      </w:r>
      <w:r>
        <w:rPr>
          <w:highlight w:val="none"/>
        </w:rPr>
        <w:fldChar w:fldCharType="end"/>
      </w:r>
    </w:p>
    <w:p w14:paraId="322368C1">
      <w:pPr>
        <w:pStyle w:val="22"/>
        <w:tabs>
          <w:tab w:val="right" w:leader="dot" w:pos="8296"/>
        </w:tabs>
        <w:rPr>
          <w:rFonts w:hAnsiTheme="minorHAnsi" w:eastAsiaTheme="minorEastAsia"/>
          <w:b w:val="0"/>
          <w:bCs w:val="0"/>
          <w:caps w:val="0"/>
          <w:sz w:val="21"/>
          <w:szCs w:val="22"/>
          <w:highlight w:val="none"/>
        </w:rPr>
      </w:pPr>
      <w:r>
        <w:rPr>
          <w:highlight w:val="none"/>
        </w:rPr>
        <w:fldChar w:fldCharType="begin"/>
      </w:r>
      <w:r>
        <w:rPr>
          <w:highlight w:val="none"/>
        </w:rPr>
        <w:instrText xml:space="preserve"> HYPERLINK \l "_Toc226739030" </w:instrText>
      </w:r>
      <w:r>
        <w:rPr>
          <w:highlight w:val="none"/>
        </w:rPr>
        <w:fldChar w:fldCharType="separate"/>
      </w:r>
      <w:r>
        <w:rPr>
          <w:rStyle w:val="35"/>
          <w:rFonts w:hint="eastAsia"/>
          <w:highlight w:val="none"/>
        </w:rPr>
        <w:t>第三章</w:t>
      </w:r>
      <w:r>
        <w:rPr>
          <w:rStyle w:val="35"/>
          <w:highlight w:val="none"/>
        </w:rPr>
        <w:t xml:space="preserve"> </w:t>
      </w:r>
      <w:r>
        <w:rPr>
          <w:rStyle w:val="35"/>
          <w:rFonts w:hint="eastAsia"/>
          <w:highlight w:val="none"/>
        </w:rPr>
        <w:t>采购需求</w:t>
      </w:r>
      <w:r>
        <w:rPr>
          <w:highlight w:val="none"/>
        </w:rPr>
        <w:tab/>
      </w:r>
      <w:r>
        <w:rPr>
          <w:highlight w:val="none"/>
        </w:rPr>
        <w:fldChar w:fldCharType="begin"/>
      </w:r>
      <w:r>
        <w:rPr>
          <w:highlight w:val="none"/>
        </w:rPr>
        <w:instrText xml:space="preserve"> PAGEREF _Toc226739030 \h </w:instrText>
      </w:r>
      <w:r>
        <w:rPr>
          <w:highlight w:val="none"/>
        </w:rPr>
        <w:fldChar w:fldCharType="separate"/>
      </w:r>
      <w:r>
        <w:rPr>
          <w:highlight w:val="none"/>
        </w:rPr>
        <w:t>- 37 -</w:t>
      </w:r>
      <w:r>
        <w:rPr>
          <w:highlight w:val="none"/>
        </w:rPr>
        <w:fldChar w:fldCharType="end"/>
      </w:r>
      <w:r>
        <w:rPr>
          <w:highlight w:val="none"/>
        </w:rPr>
        <w:fldChar w:fldCharType="end"/>
      </w:r>
    </w:p>
    <w:p w14:paraId="13767BD3">
      <w:pPr>
        <w:pStyle w:val="22"/>
        <w:tabs>
          <w:tab w:val="right" w:leader="dot" w:pos="8296"/>
        </w:tabs>
        <w:rPr>
          <w:rFonts w:hAnsiTheme="minorHAnsi" w:eastAsiaTheme="minorEastAsia"/>
          <w:b w:val="0"/>
          <w:bCs w:val="0"/>
          <w:caps w:val="0"/>
          <w:sz w:val="21"/>
          <w:szCs w:val="22"/>
          <w:highlight w:val="none"/>
        </w:rPr>
      </w:pPr>
      <w:r>
        <w:rPr>
          <w:highlight w:val="none"/>
        </w:rPr>
        <w:fldChar w:fldCharType="begin"/>
      </w:r>
      <w:r>
        <w:rPr>
          <w:highlight w:val="none"/>
        </w:rPr>
        <w:instrText xml:space="preserve"> HYPERLINK \l "_Toc226739031" </w:instrText>
      </w:r>
      <w:r>
        <w:rPr>
          <w:highlight w:val="none"/>
        </w:rPr>
        <w:fldChar w:fldCharType="separate"/>
      </w:r>
      <w:r>
        <w:rPr>
          <w:rStyle w:val="35"/>
          <w:rFonts w:hint="eastAsia"/>
          <w:highlight w:val="none"/>
        </w:rPr>
        <w:t>第四章</w:t>
      </w:r>
      <w:r>
        <w:rPr>
          <w:rStyle w:val="35"/>
          <w:highlight w:val="none"/>
        </w:rPr>
        <w:t xml:space="preserve"> </w:t>
      </w:r>
      <w:r>
        <w:rPr>
          <w:rStyle w:val="35"/>
          <w:rFonts w:hint="eastAsia"/>
          <w:highlight w:val="none"/>
        </w:rPr>
        <w:t>资格审查</w:t>
      </w:r>
      <w:r>
        <w:rPr>
          <w:highlight w:val="none"/>
        </w:rPr>
        <w:tab/>
      </w:r>
      <w:r>
        <w:rPr>
          <w:highlight w:val="none"/>
        </w:rPr>
        <w:fldChar w:fldCharType="begin"/>
      </w:r>
      <w:r>
        <w:rPr>
          <w:highlight w:val="none"/>
        </w:rPr>
        <w:instrText xml:space="preserve"> PAGEREF _Toc226739031 \h </w:instrText>
      </w:r>
      <w:r>
        <w:rPr>
          <w:highlight w:val="none"/>
        </w:rPr>
        <w:fldChar w:fldCharType="separate"/>
      </w:r>
      <w:r>
        <w:rPr>
          <w:highlight w:val="none"/>
        </w:rPr>
        <w:t>- 46 -</w:t>
      </w:r>
      <w:r>
        <w:rPr>
          <w:highlight w:val="none"/>
        </w:rPr>
        <w:fldChar w:fldCharType="end"/>
      </w:r>
      <w:r>
        <w:rPr>
          <w:highlight w:val="none"/>
        </w:rPr>
        <w:fldChar w:fldCharType="end"/>
      </w:r>
    </w:p>
    <w:p w14:paraId="4378FA9C">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"_Toc226739032" </w:instrText>
      </w:r>
      <w:r>
        <w:rPr>
          <w:highlight w:val="none"/>
        </w:rPr>
        <w:fldChar w:fldCharType="separate"/>
      </w:r>
      <w:r>
        <w:rPr>
          <w:rStyle w:val="35"/>
          <w:rFonts w:hint="eastAsia"/>
          <w:highlight w:val="none"/>
        </w:rPr>
        <w:t>一、资格审查程序</w:t>
      </w:r>
      <w:r>
        <w:rPr>
          <w:highlight w:val="none"/>
        </w:rPr>
        <w:tab/>
      </w:r>
      <w:r>
        <w:rPr>
          <w:highlight w:val="none"/>
        </w:rPr>
        <w:fldChar w:fldCharType="begin"/>
      </w:r>
      <w:r>
        <w:rPr>
          <w:highlight w:val="none"/>
        </w:rPr>
        <w:instrText xml:space="preserve"> PAGEREF _Toc226739032 \h </w:instrText>
      </w:r>
      <w:r>
        <w:rPr>
          <w:highlight w:val="none"/>
        </w:rPr>
        <w:fldChar w:fldCharType="separate"/>
      </w:r>
      <w:r>
        <w:rPr>
          <w:highlight w:val="none"/>
        </w:rPr>
        <w:t>- 46 -</w:t>
      </w:r>
      <w:r>
        <w:rPr>
          <w:highlight w:val="none"/>
        </w:rPr>
        <w:fldChar w:fldCharType="end"/>
      </w:r>
      <w:r>
        <w:rPr>
          <w:highlight w:val="none"/>
        </w:rPr>
        <w:fldChar w:fldCharType="end"/>
      </w:r>
    </w:p>
    <w:p w14:paraId="13330BEA">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"_Toc226739033" </w:instrText>
      </w:r>
      <w:r>
        <w:rPr>
          <w:highlight w:val="none"/>
        </w:rPr>
        <w:fldChar w:fldCharType="separate"/>
      </w:r>
      <w:r>
        <w:rPr>
          <w:rStyle w:val="35"/>
          <w:rFonts w:hint="eastAsia"/>
          <w:highlight w:val="none"/>
        </w:rPr>
        <w:t>二、资格审查要求</w:t>
      </w:r>
      <w:r>
        <w:rPr>
          <w:highlight w:val="none"/>
        </w:rPr>
        <w:tab/>
      </w:r>
      <w:r>
        <w:rPr>
          <w:highlight w:val="none"/>
        </w:rPr>
        <w:fldChar w:fldCharType="begin"/>
      </w:r>
      <w:r>
        <w:rPr>
          <w:highlight w:val="none"/>
        </w:rPr>
        <w:instrText xml:space="preserve"> PAGEREF _Toc226739033 \h </w:instrText>
      </w:r>
      <w:r>
        <w:rPr>
          <w:highlight w:val="none"/>
        </w:rPr>
        <w:fldChar w:fldCharType="separate"/>
      </w:r>
      <w:r>
        <w:rPr>
          <w:highlight w:val="none"/>
        </w:rPr>
        <w:t>- 46 -</w:t>
      </w:r>
      <w:r>
        <w:rPr>
          <w:highlight w:val="none"/>
        </w:rPr>
        <w:fldChar w:fldCharType="end"/>
      </w:r>
      <w:r>
        <w:rPr>
          <w:highlight w:val="none"/>
        </w:rPr>
        <w:fldChar w:fldCharType="end"/>
      </w:r>
    </w:p>
    <w:p w14:paraId="285CD04C">
      <w:pPr>
        <w:pStyle w:val="22"/>
        <w:tabs>
          <w:tab w:val="right" w:leader="dot" w:pos="8296"/>
        </w:tabs>
        <w:rPr>
          <w:rFonts w:hAnsiTheme="minorHAnsi" w:eastAsiaTheme="minorEastAsia"/>
          <w:b w:val="0"/>
          <w:bCs w:val="0"/>
          <w:caps w:val="0"/>
          <w:sz w:val="21"/>
          <w:szCs w:val="22"/>
          <w:highlight w:val="none"/>
        </w:rPr>
      </w:pPr>
      <w:r>
        <w:rPr>
          <w:highlight w:val="none"/>
        </w:rPr>
        <w:fldChar w:fldCharType="begin"/>
      </w:r>
      <w:r>
        <w:rPr>
          <w:highlight w:val="none"/>
        </w:rPr>
        <w:instrText xml:space="preserve"> HYPERLINK \l "_Toc226739034" </w:instrText>
      </w:r>
      <w:r>
        <w:rPr>
          <w:highlight w:val="none"/>
        </w:rPr>
        <w:fldChar w:fldCharType="separate"/>
      </w:r>
      <w:r>
        <w:rPr>
          <w:rStyle w:val="35"/>
          <w:rFonts w:hint="eastAsia"/>
          <w:highlight w:val="none"/>
        </w:rPr>
        <w:t>第五章</w:t>
      </w:r>
      <w:r>
        <w:rPr>
          <w:rStyle w:val="35"/>
          <w:highlight w:val="none"/>
        </w:rPr>
        <w:t xml:space="preserve"> </w:t>
      </w:r>
      <w:r>
        <w:rPr>
          <w:rStyle w:val="35"/>
          <w:rFonts w:hint="eastAsia"/>
          <w:highlight w:val="none"/>
        </w:rPr>
        <w:t>评标方法及标准</w:t>
      </w:r>
      <w:r>
        <w:rPr>
          <w:rStyle w:val="35"/>
          <w:highlight w:val="none"/>
        </w:rPr>
        <w:t>(</w:t>
      </w:r>
      <w:r>
        <w:rPr>
          <w:rStyle w:val="35"/>
          <w:rFonts w:hint="eastAsia"/>
          <w:highlight w:val="none"/>
        </w:rPr>
        <w:t>综合评分法</w:t>
      </w:r>
      <w:r>
        <w:rPr>
          <w:rStyle w:val="35"/>
          <w:highlight w:val="none"/>
        </w:rPr>
        <w:t>)</w:t>
      </w:r>
      <w:r>
        <w:rPr>
          <w:highlight w:val="none"/>
        </w:rPr>
        <w:tab/>
      </w:r>
      <w:r>
        <w:rPr>
          <w:highlight w:val="none"/>
        </w:rPr>
        <w:fldChar w:fldCharType="begin"/>
      </w:r>
      <w:r>
        <w:rPr>
          <w:highlight w:val="none"/>
        </w:rPr>
        <w:instrText xml:space="preserve"> PAGEREF _Toc226739034 \h </w:instrText>
      </w:r>
      <w:r>
        <w:rPr>
          <w:highlight w:val="none"/>
        </w:rPr>
        <w:fldChar w:fldCharType="separate"/>
      </w:r>
      <w:r>
        <w:rPr>
          <w:highlight w:val="none"/>
        </w:rPr>
        <w:t>- 48 -</w:t>
      </w:r>
      <w:r>
        <w:rPr>
          <w:highlight w:val="none"/>
        </w:rPr>
        <w:fldChar w:fldCharType="end"/>
      </w:r>
      <w:r>
        <w:rPr>
          <w:highlight w:val="none"/>
        </w:rPr>
        <w:fldChar w:fldCharType="end"/>
      </w:r>
    </w:p>
    <w:p w14:paraId="0BAFC79C">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"_Toc226739035" </w:instrText>
      </w:r>
      <w:r>
        <w:rPr>
          <w:highlight w:val="none"/>
        </w:rPr>
        <w:fldChar w:fldCharType="separate"/>
      </w:r>
      <w:r>
        <w:rPr>
          <w:rStyle w:val="35"/>
          <w:rFonts w:hint="eastAsia"/>
          <w:highlight w:val="none"/>
          <w:lang w:val="zh-CN"/>
        </w:rPr>
        <w:t>一、评标</w:t>
      </w:r>
      <w:r>
        <w:rPr>
          <w:rStyle w:val="35"/>
          <w:rFonts w:hint="eastAsia"/>
          <w:highlight w:val="none"/>
        </w:rPr>
        <w:t>方</w:t>
      </w:r>
      <w:r>
        <w:rPr>
          <w:rStyle w:val="35"/>
          <w:rFonts w:hint="eastAsia"/>
          <w:highlight w:val="none"/>
          <w:lang w:val="zh-CN"/>
        </w:rPr>
        <w:t>法</w:t>
      </w:r>
      <w:r>
        <w:rPr>
          <w:highlight w:val="none"/>
        </w:rPr>
        <w:tab/>
      </w:r>
      <w:r>
        <w:rPr>
          <w:highlight w:val="none"/>
        </w:rPr>
        <w:fldChar w:fldCharType="begin"/>
      </w:r>
      <w:r>
        <w:rPr>
          <w:highlight w:val="none"/>
        </w:rPr>
        <w:instrText xml:space="preserve"> PAGEREF _Toc226739035 \h </w:instrText>
      </w:r>
      <w:r>
        <w:rPr>
          <w:highlight w:val="none"/>
        </w:rPr>
        <w:fldChar w:fldCharType="separate"/>
      </w:r>
      <w:r>
        <w:rPr>
          <w:highlight w:val="none"/>
        </w:rPr>
        <w:t>- 48 -</w:t>
      </w:r>
      <w:r>
        <w:rPr>
          <w:highlight w:val="none"/>
        </w:rPr>
        <w:fldChar w:fldCharType="end"/>
      </w:r>
      <w:r>
        <w:rPr>
          <w:highlight w:val="none"/>
        </w:rPr>
        <w:fldChar w:fldCharType="end"/>
      </w:r>
    </w:p>
    <w:p w14:paraId="71895089">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"_Toc226739036" </w:instrText>
      </w:r>
      <w:r>
        <w:rPr>
          <w:highlight w:val="none"/>
        </w:rPr>
        <w:fldChar w:fldCharType="separate"/>
      </w:r>
      <w:r>
        <w:rPr>
          <w:rStyle w:val="35"/>
          <w:rFonts w:hint="eastAsia"/>
          <w:highlight w:val="none"/>
        </w:rPr>
        <w:t>二</w:t>
      </w:r>
      <w:r>
        <w:rPr>
          <w:rStyle w:val="35"/>
          <w:rFonts w:hint="eastAsia"/>
          <w:highlight w:val="none"/>
          <w:lang w:val="zh-CN"/>
        </w:rPr>
        <w:t>、评标程序</w:t>
      </w:r>
      <w:r>
        <w:rPr>
          <w:highlight w:val="none"/>
        </w:rPr>
        <w:tab/>
      </w:r>
      <w:r>
        <w:rPr>
          <w:highlight w:val="none"/>
        </w:rPr>
        <w:fldChar w:fldCharType="begin"/>
      </w:r>
      <w:r>
        <w:rPr>
          <w:highlight w:val="none"/>
        </w:rPr>
        <w:instrText xml:space="preserve"> PAGEREF _Toc226739036 \h </w:instrText>
      </w:r>
      <w:r>
        <w:rPr>
          <w:highlight w:val="none"/>
        </w:rPr>
        <w:fldChar w:fldCharType="separate"/>
      </w:r>
      <w:r>
        <w:rPr>
          <w:highlight w:val="none"/>
        </w:rPr>
        <w:t>- 48 -</w:t>
      </w:r>
      <w:r>
        <w:rPr>
          <w:highlight w:val="none"/>
        </w:rPr>
        <w:fldChar w:fldCharType="end"/>
      </w:r>
      <w:r>
        <w:rPr>
          <w:highlight w:val="none"/>
        </w:rPr>
        <w:fldChar w:fldCharType="end"/>
      </w:r>
    </w:p>
    <w:p w14:paraId="3BE37FB2">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"_Toc226739037" </w:instrText>
      </w:r>
      <w:r>
        <w:rPr>
          <w:highlight w:val="none"/>
        </w:rPr>
        <w:fldChar w:fldCharType="separate"/>
      </w:r>
      <w:r>
        <w:rPr>
          <w:rStyle w:val="35"/>
          <w:rFonts w:hint="eastAsia"/>
          <w:highlight w:val="none"/>
          <w:lang w:val="zh-CN"/>
        </w:rPr>
        <w:t>三、评标</w:t>
      </w:r>
      <w:r>
        <w:rPr>
          <w:rStyle w:val="35"/>
          <w:rFonts w:hint="eastAsia"/>
          <w:highlight w:val="none"/>
        </w:rPr>
        <w:t>其他要求</w:t>
      </w:r>
      <w:r>
        <w:rPr>
          <w:highlight w:val="none"/>
        </w:rPr>
        <w:tab/>
      </w:r>
      <w:r>
        <w:rPr>
          <w:highlight w:val="none"/>
        </w:rPr>
        <w:fldChar w:fldCharType="begin"/>
      </w:r>
      <w:r>
        <w:rPr>
          <w:highlight w:val="none"/>
        </w:rPr>
        <w:instrText xml:space="preserve"> PAGEREF _Toc226739037 \h </w:instrText>
      </w:r>
      <w:r>
        <w:rPr>
          <w:highlight w:val="none"/>
        </w:rPr>
        <w:fldChar w:fldCharType="separate"/>
      </w:r>
      <w:r>
        <w:rPr>
          <w:highlight w:val="none"/>
        </w:rPr>
        <w:t>- 54 -</w:t>
      </w:r>
      <w:r>
        <w:rPr>
          <w:highlight w:val="none"/>
        </w:rPr>
        <w:fldChar w:fldCharType="end"/>
      </w:r>
      <w:r>
        <w:rPr>
          <w:highlight w:val="none"/>
        </w:rPr>
        <w:fldChar w:fldCharType="end"/>
      </w:r>
    </w:p>
    <w:p w14:paraId="21A6A71C">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"_Toc226739038" </w:instrText>
      </w:r>
      <w:r>
        <w:rPr>
          <w:highlight w:val="none"/>
        </w:rPr>
        <w:fldChar w:fldCharType="separate"/>
      </w:r>
      <w:r>
        <w:rPr>
          <w:rStyle w:val="35"/>
          <w:rFonts w:hint="eastAsia"/>
          <w:highlight w:val="none"/>
        </w:rPr>
        <w:t>四</w:t>
      </w:r>
      <w:r>
        <w:rPr>
          <w:rStyle w:val="35"/>
          <w:rFonts w:hint="eastAsia"/>
          <w:highlight w:val="none"/>
          <w:lang w:val="zh-CN"/>
        </w:rPr>
        <w:t>、评标标准</w:t>
      </w:r>
      <w:r>
        <w:rPr>
          <w:highlight w:val="none"/>
        </w:rPr>
        <w:tab/>
      </w:r>
      <w:r>
        <w:rPr>
          <w:highlight w:val="none"/>
        </w:rPr>
        <w:fldChar w:fldCharType="begin"/>
      </w:r>
      <w:r>
        <w:rPr>
          <w:highlight w:val="none"/>
        </w:rPr>
        <w:instrText xml:space="preserve"> PAGEREF _Toc226739038 \h </w:instrText>
      </w:r>
      <w:r>
        <w:rPr>
          <w:highlight w:val="none"/>
        </w:rPr>
        <w:fldChar w:fldCharType="separate"/>
      </w:r>
      <w:r>
        <w:rPr>
          <w:highlight w:val="none"/>
        </w:rPr>
        <w:t>- 54 -</w:t>
      </w:r>
      <w:r>
        <w:rPr>
          <w:highlight w:val="none"/>
        </w:rPr>
        <w:fldChar w:fldCharType="end"/>
      </w:r>
      <w:r>
        <w:rPr>
          <w:highlight w:val="none"/>
        </w:rPr>
        <w:fldChar w:fldCharType="end"/>
      </w:r>
    </w:p>
    <w:p w14:paraId="5A66EC0F">
      <w:pPr>
        <w:pStyle w:val="22"/>
        <w:tabs>
          <w:tab w:val="right" w:leader="dot" w:pos="8296"/>
        </w:tabs>
        <w:rPr>
          <w:rFonts w:hAnsiTheme="minorHAnsi" w:eastAsiaTheme="minorEastAsia"/>
          <w:b w:val="0"/>
          <w:bCs w:val="0"/>
          <w:caps w:val="0"/>
          <w:sz w:val="21"/>
          <w:szCs w:val="22"/>
          <w:highlight w:val="none"/>
        </w:rPr>
      </w:pPr>
      <w:r>
        <w:rPr>
          <w:highlight w:val="none"/>
        </w:rPr>
        <w:fldChar w:fldCharType="begin"/>
      </w:r>
      <w:r>
        <w:rPr>
          <w:highlight w:val="none"/>
        </w:rPr>
        <w:instrText xml:space="preserve"> HYPERLINK \l "_Toc226739044" </w:instrText>
      </w:r>
      <w:r>
        <w:rPr>
          <w:highlight w:val="none"/>
        </w:rPr>
        <w:fldChar w:fldCharType="separate"/>
      </w:r>
      <w:r>
        <w:rPr>
          <w:rStyle w:val="35"/>
          <w:rFonts w:hint="eastAsia"/>
          <w:highlight w:val="none"/>
          <w:lang w:val="zh-CN"/>
        </w:rPr>
        <w:t>第六章</w:t>
      </w:r>
      <w:r>
        <w:rPr>
          <w:rStyle w:val="35"/>
          <w:highlight w:val="none"/>
          <w:lang w:val="zh-CN"/>
        </w:rPr>
        <w:t xml:space="preserve"> </w:t>
      </w:r>
      <w:r>
        <w:rPr>
          <w:rStyle w:val="35"/>
          <w:rFonts w:hint="eastAsia"/>
          <w:highlight w:val="none"/>
          <w:lang w:val="zh-CN"/>
        </w:rPr>
        <w:t>合同草案</w:t>
      </w:r>
      <w:r>
        <w:rPr>
          <w:highlight w:val="none"/>
        </w:rPr>
        <w:tab/>
      </w:r>
      <w:r>
        <w:rPr>
          <w:highlight w:val="none"/>
        </w:rPr>
        <w:fldChar w:fldCharType="begin"/>
      </w:r>
      <w:r>
        <w:rPr>
          <w:highlight w:val="none"/>
        </w:rPr>
        <w:instrText xml:space="preserve"> PAGEREF _Toc226739044 \h </w:instrText>
      </w:r>
      <w:r>
        <w:rPr>
          <w:highlight w:val="none"/>
        </w:rPr>
        <w:fldChar w:fldCharType="separate"/>
      </w:r>
      <w:r>
        <w:rPr>
          <w:highlight w:val="none"/>
        </w:rPr>
        <w:t>- 60 -</w:t>
      </w:r>
      <w:r>
        <w:rPr>
          <w:highlight w:val="none"/>
        </w:rPr>
        <w:fldChar w:fldCharType="end"/>
      </w:r>
      <w:r>
        <w:rPr>
          <w:highlight w:val="none"/>
        </w:rPr>
        <w:fldChar w:fldCharType="end"/>
      </w:r>
    </w:p>
    <w:p w14:paraId="533A3876">
      <w:pPr>
        <w:pStyle w:val="22"/>
        <w:tabs>
          <w:tab w:val="right" w:leader="dot" w:pos="8296"/>
        </w:tabs>
        <w:rPr>
          <w:rFonts w:hAnsiTheme="minorHAnsi" w:eastAsiaTheme="minorEastAsia"/>
          <w:b w:val="0"/>
          <w:bCs w:val="0"/>
          <w:caps w:val="0"/>
          <w:sz w:val="21"/>
          <w:szCs w:val="22"/>
          <w:highlight w:val="none"/>
        </w:rPr>
      </w:pPr>
      <w:r>
        <w:rPr>
          <w:highlight w:val="none"/>
        </w:rPr>
        <w:fldChar w:fldCharType="begin"/>
      </w:r>
      <w:r>
        <w:rPr>
          <w:highlight w:val="none"/>
        </w:rPr>
        <w:instrText xml:space="preserve"> HYPERLINK \l "_Toc226739048" </w:instrText>
      </w:r>
      <w:r>
        <w:rPr>
          <w:highlight w:val="none"/>
        </w:rPr>
        <w:fldChar w:fldCharType="separate"/>
      </w:r>
      <w:r>
        <w:rPr>
          <w:rStyle w:val="35"/>
          <w:rFonts w:hint="eastAsia"/>
          <w:highlight w:val="none"/>
        </w:rPr>
        <w:t>第七章</w:t>
      </w:r>
      <w:r>
        <w:rPr>
          <w:rStyle w:val="35"/>
          <w:highlight w:val="none"/>
        </w:rPr>
        <w:t xml:space="preserve"> </w:t>
      </w:r>
      <w:r>
        <w:rPr>
          <w:rStyle w:val="35"/>
          <w:rFonts w:hint="eastAsia"/>
          <w:highlight w:val="none"/>
        </w:rPr>
        <w:t>投标文件格式</w:t>
      </w:r>
      <w:r>
        <w:rPr>
          <w:highlight w:val="none"/>
        </w:rPr>
        <w:tab/>
      </w:r>
      <w:r>
        <w:rPr>
          <w:highlight w:val="none"/>
        </w:rPr>
        <w:fldChar w:fldCharType="begin"/>
      </w:r>
      <w:r>
        <w:rPr>
          <w:highlight w:val="none"/>
        </w:rPr>
        <w:instrText xml:space="preserve"> PAGEREF _Toc226739048 \h </w:instrText>
      </w:r>
      <w:r>
        <w:rPr>
          <w:highlight w:val="none"/>
        </w:rPr>
        <w:fldChar w:fldCharType="separate"/>
      </w:r>
      <w:r>
        <w:rPr>
          <w:highlight w:val="none"/>
        </w:rPr>
        <w:t>81</w:t>
      </w:r>
      <w:r>
        <w:rPr>
          <w:highlight w:val="none"/>
        </w:rPr>
        <w:fldChar w:fldCharType="end"/>
      </w:r>
      <w:r>
        <w:rPr>
          <w:highlight w:val="none"/>
        </w:rPr>
        <w:fldChar w:fldCharType="end"/>
      </w:r>
    </w:p>
    <w:p w14:paraId="7B94D863">
      <w:pPr>
        <w:pStyle w:val="22"/>
        <w:tabs>
          <w:tab w:val="right" w:leader="dot" w:pos="8296"/>
        </w:tabs>
        <w:rPr>
          <w:rFonts w:hAnsiTheme="minorHAnsi" w:eastAsiaTheme="minorEastAsia"/>
          <w:b w:val="0"/>
          <w:bCs w:val="0"/>
          <w:caps w:val="0"/>
          <w:sz w:val="21"/>
          <w:szCs w:val="22"/>
          <w:highlight w:val="none"/>
        </w:rPr>
      </w:pPr>
      <w:r>
        <w:rPr>
          <w:highlight w:val="none"/>
        </w:rPr>
        <w:fldChar w:fldCharType="begin"/>
      </w:r>
      <w:r>
        <w:rPr>
          <w:highlight w:val="none"/>
        </w:rPr>
        <w:instrText xml:space="preserve"> HYPERLINK \l "_Toc226739049" </w:instrText>
      </w:r>
      <w:r>
        <w:rPr>
          <w:highlight w:val="none"/>
        </w:rPr>
        <w:fldChar w:fldCharType="separate"/>
      </w:r>
      <w:r>
        <w:rPr>
          <w:rStyle w:val="35"/>
          <w:rFonts w:hint="eastAsia"/>
          <w:highlight w:val="none"/>
        </w:rPr>
        <w:t>投</w:t>
      </w:r>
      <w:r>
        <w:rPr>
          <w:rStyle w:val="35"/>
          <w:highlight w:val="none"/>
        </w:rPr>
        <w:t xml:space="preserve"> </w:t>
      </w:r>
      <w:r>
        <w:rPr>
          <w:rStyle w:val="35"/>
          <w:rFonts w:hint="eastAsia"/>
          <w:highlight w:val="none"/>
        </w:rPr>
        <w:t>标</w:t>
      </w:r>
      <w:r>
        <w:rPr>
          <w:rStyle w:val="35"/>
          <w:highlight w:val="none"/>
        </w:rPr>
        <w:t xml:space="preserve"> </w:t>
      </w:r>
      <w:r>
        <w:rPr>
          <w:rStyle w:val="35"/>
          <w:rFonts w:hint="eastAsia"/>
          <w:highlight w:val="none"/>
        </w:rPr>
        <w:t>文</w:t>
      </w:r>
      <w:r>
        <w:rPr>
          <w:rStyle w:val="35"/>
          <w:highlight w:val="none"/>
        </w:rPr>
        <w:t xml:space="preserve"> </w:t>
      </w:r>
      <w:r>
        <w:rPr>
          <w:rStyle w:val="35"/>
          <w:rFonts w:hint="eastAsia"/>
          <w:highlight w:val="none"/>
        </w:rPr>
        <w:t>件</w:t>
      </w:r>
      <w:r>
        <w:rPr>
          <w:highlight w:val="none"/>
        </w:rPr>
        <w:tab/>
      </w:r>
      <w:r>
        <w:rPr>
          <w:highlight w:val="none"/>
        </w:rPr>
        <w:fldChar w:fldCharType="begin"/>
      </w:r>
      <w:r>
        <w:rPr>
          <w:highlight w:val="none"/>
        </w:rPr>
        <w:instrText xml:space="preserve"> PAGEREF _Toc226739049 \h </w:instrText>
      </w:r>
      <w:r>
        <w:rPr>
          <w:highlight w:val="none"/>
        </w:rPr>
        <w:fldChar w:fldCharType="separate"/>
      </w:r>
      <w:r>
        <w:rPr>
          <w:highlight w:val="none"/>
        </w:rPr>
        <w:t>82</w:t>
      </w:r>
      <w:r>
        <w:rPr>
          <w:highlight w:val="none"/>
        </w:rPr>
        <w:fldChar w:fldCharType="end"/>
      </w:r>
      <w:r>
        <w:rPr>
          <w:highlight w:val="none"/>
        </w:rPr>
        <w:fldChar w:fldCharType="end"/>
      </w:r>
    </w:p>
    <w:p w14:paraId="183E3FC9">
      <w:pPr>
        <w:pStyle w:val="22"/>
        <w:tabs>
          <w:tab w:val="right" w:leader="dot" w:pos="8296"/>
        </w:tabs>
        <w:rPr>
          <w:rFonts w:hAnsiTheme="minorHAnsi" w:eastAsiaTheme="minorEastAsia"/>
          <w:b w:val="0"/>
          <w:bCs w:val="0"/>
          <w:caps w:val="0"/>
          <w:sz w:val="21"/>
          <w:szCs w:val="22"/>
          <w:highlight w:val="none"/>
        </w:rPr>
      </w:pPr>
      <w:r>
        <w:rPr>
          <w:highlight w:val="none"/>
        </w:rPr>
        <w:fldChar w:fldCharType="begin"/>
      </w:r>
      <w:r>
        <w:rPr>
          <w:highlight w:val="none"/>
        </w:rPr>
        <w:instrText xml:space="preserve"> HYPERLINK \l "_Toc226739050" </w:instrText>
      </w:r>
      <w:r>
        <w:rPr>
          <w:highlight w:val="none"/>
        </w:rPr>
        <w:fldChar w:fldCharType="separate"/>
      </w:r>
      <w:r>
        <w:rPr>
          <w:rStyle w:val="35"/>
          <w:rFonts w:hint="eastAsia"/>
          <w:highlight w:val="none"/>
        </w:rPr>
        <w:t>资格证明文件</w:t>
      </w:r>
      <w:r>
        <w:rPr>
          <w:highlight w:val="none"/>
        </w:rPr>
        <w:tab/>
      </w:r>
      <w:r>
        <w:rPr>
          <w:highlight w:val="none"/>
        </w:rPr>
        <w:fldChar w:fldCharType="begin"/>
      </w:r>
      <w:r>
        <w:rPr>
          <w:highlight w:val="none"/>
        </w:rPr>
        <w:instrText xml:space="preserve"> PAGEREF _Toc226739050 \h </w:instrText>
      </w:r>
      <w:r>
        <w:rPr>
          <w:highlight w:val="none"/>
        </w:rPr>
        <w:fldChar w:fldCharType="separate"/>
      </w:r>
      <w:r>
        <w:rPr>
          <w:highlight w:val="none"/>
        </w:rPr>
        <w:t>82</w:t>
      </w:r>
      <w:r>
        <w:rPr>
          <w:highlight w:val="none"/>
        </w:rPr>
        <w:fldChar w:fldCharType="end"/>
      </w:r>
      <w:r>
        <w:rPr>
          <w:highlight w:val="none"/>
        </w:rPr>
        <w:fldChar w:fldCharType="end"/>
      </w:r>
    </w:p>
    <w:p w14:paraId="2721B233">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"_Toc226739051" </w:instrText>
      </w:r>
      <w:r>
        <w:rPr>
          <w:highlight w:val="none"/>
        </w:rPr>
        <w:fldChar w:fldCharType="separate"/>
      </w:r>
      <w:r>
        <w:rPr>
          <w:rStyle w:val="35"/>
          <w:rFonts w:hint="eastAsia"/>
          <w:highlight w:val="none"/>
        </w:rPr>
        <w:t>一、满足《中华人民共和国政府采购法》第二十二条规定</w:t>
      </w:r>
      <w:r>
        <w:rPr>
          <w:highlight w:val="none"/>
        </w:rPr>
        <w:tab/>
      </w:r>
      <w:r>
        <w:rPr>
          <w:highlight w:val="none"/>
        </w:rPr>
        <w:fldChar w:fldCharType="begin"/>
      </w:r>
      <w:r>
        <w:rPr>
          <w:highlight w:val="none"/>
        </w:rPr>
        <w:instrText xml:space="preserve"> PAGEREF _Toc226739051 \h </w:instrText>
      </w:r>
      <w:r>
        <w:rPr>
          <w:highlight w:val="none"/>
        </w:rPr>
        <w:fldChar w:fldCharType="separate"/>
      </w:r>
      <w:r>
        <w:rPr>
          <w:highlight w:val="none"/>
        </w:rPr>
        <w:t>83</w:t>
      </w:r>
      <w:r>
        <w:rPr>
          <w:highlight w:val="none"/>
        </w:rPr>
        <w:fldChar w:fldCharType="end"/>
      </w:r>
      <w:r>
        <w:rPr>
          <w:highlight w:val="none"/>
        </w:rPr>
        <w:fldChar w:fldCharType="end"/>
      </w:r>
    </w:p>
    <w:p w14:paraId="52BE2080">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"_Toc226739052" </w:instrText>
      </w:r>
      <w:r>
        <w:rPr>
          <w:highlight w:val="none"/>
        </w:rPr>
        <w:fldChar w:fldCharType="separate"/>
      </w:r>
      <w:r>
        <w:rPr>
          <w:rStyle w:val="35"/>
          <w:rFonts w:hint="eastAsia"/>
          <w:highlight w:val="none"/>
        </w:rPr>
        <w:t>二、</w:t>
      </w:r>
      <w:r>
        <w:rPr>
          <w:rStyle w:val="35"/>
          <w:rFonts w:hint="eastAsia"/>
          <w:highlight w:val="none"/>
          <w:lang w:val="zh-CN"/>
        </w:rPr>
        <w:t>联合体协议书【</w:t>
      </w:r>
      <w:r>
        <w:rPr>
          <w:rStyle w:val="35"/>
          <w:rFonts w:hint="eastAsia"/>
          <w:highlight w:val="none"/>
        </w:rPr>
        <w:t>不适用可不提供</w:t>
      </w:r>
      <w:r>
        <w:rPr>
          <w:rStyle w:val="35"/>
          <w:rFonts w:hint="eastAsia"/>
          <w:highlight w:val="none"/>
          <w:lang w:val="zh-CN"/>
        </w:rPr>
        <w:t>】</w:t>
      </w:r>
      <w:r>
        <w:rPr>
          <w:highlight w:val="none"/>
        </w:rPr>
        <w:tab/>
      </w:r>
      <w:r>
        <w:rPr>
          <w:highlight w:val="none"/>
        </w:rPr>
        <w:fldChar w:fldCharType="begin"/>
      </w:r>
      <w:r>
        <w:rPr>
          <w:highlight w:val="none"/>
        </w:rPr>
        <w:instrText xml:space="preserve"> PAGEREF _Toc226739052 \h </w:instrText>
      </w:r>
      <w:r>
        <w:rPr>
          <w:highlight w:val="none"/>
        </w:rPr>
        <w:fldChar w:fldCharType="separate"/>
      </w:r>
      <w:r>
        <w:rPr>
          <w:highlight w:val="none"/>
        </w:rPr>
        <w:t>- 91 -</w:t>
      </w:r>
      <w:r>
        <w:rPr>
          <w:highlight w:val="none"/>
        </w:rPr>
        <w:fldChar w:fldCharType="end"/>
      </w:r>
      <w:r>
        <w:rPr>
          <w:highlight w:val="none"/>
        </w:rPr>
        <w:fldChar w:fldCharType="end"/>
      </w:r>
    </w:p>
    <w:p w14:paraId="62F19D66">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"_Toc226739053" </w:instrText>
      </w:r>
      <w:r>
        <w:rPr>
          <w:highlight w:val="none"/>
        </w:rPr>
        <w:fldChar w:fldCharType="separate"/>
      </w:r>
      <w:r>
        <w:rPr>
          <w:rStyle w:val="35"/>
          <w:rFonts w:hint="eastAsia"/>
          <w:highlight w:val="none"/>
        </w:rPr>
        <w:t>三、</w:t>
      </w:r>
      <w:r>
        <w:rPr>
          <w:rStyle w:val="35"/>
          <w:rFonts w:hint="eastAsia"/>
          <w:highlight w:val="none"/>
          <w:lang w:val="zh-CN"/>
        </w:rPr>
        <w:t>分包意向协议书【</w:t>
      </w:r>
      <w:r>
        <w:rPr>
          <w:rStyle w:val="35"/>
          <w:rFonts w:hint="eastAsia"/>
          <w:highlight w:val="none"/>
        </w:rPr>
        <w:t>不适用可不提供</w:t>
      </w:r>
      <w:r>
        <w:rPr>
          <w:rStyle w:val="35"/>
          <w:rFonts w:hint="eastAsia"/>
          <w:highlight w:val="none"/>
          <w:lang w:val="zh-CN"/>
        </w:rPr>
        <w:t>】</w:t>
      </w:r>
      <w:r>
        <w:rPr>
          <w:highlight w:val="none"/>
        </w:rPr>
        <w:tab/>
      </w:r>
      <w:r>
        <w:rPr>
          <w:highlight w:val="none"/>
        </w:rPr>
        <w:fldChar w:fldCharType="begin"/>
      </w:r>
      <w:r>
        <w:rPr>
          <w:highlight w:val="none"/>
        </w:rPr>
        <w:instrText xml:space="preserve"> PAGEREF _Toc226739053 \h </w:instrText>
      </w:r>
      <w:r>
        <w:rPr>
          <w:highlight w:val="none"/>
        </w:rPr>
        <w:fldChar w:fldCharType="separate"/>
      </w:r>
      <w:r>
        <w:rPr>
          <w:highlight w:val="none"/>
        </w:rPr>
        <w:t>- 93 -</w:t>
      </w:r>
      <w:r>
        <w:rPr>
          <w:highlight w:val="none"/>
        </w:rPr>
        <w:fldChar w:fldCharType="end"/>
      </w:r>
      <w:r>
        <w:rPr>
          <w:highlight w:val="none"/>
        </w:rPr>
        <w:fldChar w:fldCharType="end"/>
      </w:r>
    </w:p>
    <w:p w14:paraId="6A303628">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"_Toc226739054" </w:instrText>
      </w:r>
      <w:r>
        <w:rPr>
          <w:highlight w:val="none"/>
        </w:rPr>
        <w:fldChar w:fldCharType="separate"/>
      </w:r>
      <w:r>
        <w:rPr>
          <w:rStyle w:val="35"/>
          <w:rFonts w:hint="eastAsia"/>
          <w:highlight w:val="none"/>
        </w:rPr>
        <w:t>四、落实政府采购政策相关证明文件</w:t>
      </w:r>
      <w:r>
        <w:rPr>
          <w:highlight w:val="none"/>
        </w:rPr>
        <w:tab/>
      </w:r>
      <w:r>
        <w:rPr>
          <w:highlight w:val="none"/>
        </w:rPr>
        <w:fldChar w:fldCharType="begin"/>
      </w:r>
      <w:r>
        <w:rPr>
          <w:highlight w:val="none"/>
        </w:rPr>
        <w:instrText xml:space="preserve"> PAGEREF _Toc226739054 \h </w:instrText>
      </w:r>
      <w:r>
        <w:rPr>
          <w:highlight w:val="none"/>
        </w:rPr>
        <w:fldChar w:fldCharType="separate"/>
      </w:r>
      <w:r>
        <w:rPr>
          <w:highlight w:val="none"/>
        </w:rPr>
        <w:t>- 94 -</w:t>
      </w:r>
      <w:r>
        <w:rPr>
          <w:highlight w:val="none"/>
        </w:rPr>
        <w:fldChar w:fldCharType="end"/>
      </w:r>
      <w:r>
        <w:rPr>
          <w:highlight w:val="none"/>
        </w:rPr>
        <w:fldChar w:fldCharType="end"/>
      </w:r>
    </w:p>
    <w:p w14:paraId="569A9025">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"_Toc226739055" </w:instrText>
      </w:r>
      <w:r>
        <w:rPr>
          <w:highlight w:val="none"/>
        </w:rPr>
        <w:fldChar w:fldCharType="separate"/>
      </w:r>
      <w:r>
        <w:rPr>
          <w:rStyle w:val="35"/>
          <w:rFonts w:hint="eastAsia"/>
          <w:highlight w:val="none"/>
        </w:rPr>
        <w:t>五、不参与围标串标承诺书</w:t>
      </w:r>
      <w:r>
        <w:rPr>
          <w:highlight w:val="none"/>
        </w:rPr>
        <w:tab/>
      </w:r>
      <w:r>
        <w:rPr>
          <w:highlight w:val="none"/>
        </w:rPr>
        <w:fldChar w:fldCharType="begin"/>
      </w:r>
      <w:r>
        <w:rPr>
          <w:highlight w:val="none"/>
        </w:rPr>
        <w:instrText xml:space="preserve"> PAGEREF _Toc226739055 \h </w:instrText>
      </w:r>
      <w:r>
        <w:rPr>
          <w:highlight w:val="none"/>
        </w:rPr>
        <w:fldChar w:fldCharType="separate"/>
      </w:r>
      <w:r>
        <w:rPr>
          <w:highlight w:val="none"/>
        </w:rPr>
        <w:t>- 104 -</w:t>
      </w:r>
      <w:r>
        <w:rPr>
          <w:highlight w:val="none"/>
        </w:rPr>
        <w:fldChar w:fldCharType="end"/>
      </w:r>
      <w:r>
        <w:rPr>
          <w:highlight w:val="none"/>
        </w:rPr>
        <w:fldChar w:fldCharType="end"/>
      </w:r>
    </w:p>
    <w:p w14:paraId="0298BFB3">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"_Toc226739056" </w:instrText>
      </w:r>
      <w:r>
        <w:rPr>
          <w:highlight w:val="none"/>
        </w:rPr>
        <w:fldChar w:fldCharType="separate"/>
      </w:r>
      <w:r>
        <w:rPr>
          <w:rStyle w:val="35"/>
          <w:rFonts w:hint="eastAsia"/>
          <w:highlight w:val="none"/>
        </w:rPr>
        <w:t>六、</w:t>
      </w:r>
      <w:r>
        <w:rPr>
          <w:rStyle w:val="35"/>
          <w:rFonts w:hint="eastAsia"/>
          <w:highlight w:val="none"/>
          <w:lang w:val="zh-CN"/>
        </w:rPr>
        <w:t>其他资格证明文件</w:t>
      </w:r>
      <w:r>
        <w:rPr>
          <w:highlight w:val="none"/>
        </w:rPr>
        <w:tab/>
      </w:r>
      <w:r>
        <w:rPr>
          <w:highlight w:val="none"/>
        </w:rPr>
        <w:fldChar w:fldCharType="begin"/>
      </w:r>
      <w:r>
        <w:rPr>
          <w:highlight w:val="none"/>
        </w:rPr>
        <w:instrText xml:space="preserve"> PAGEREF _Toc226739056 \h </w:instrText>
      </w:r>
      <w:r>
        <w:rPr>
          <w:highlight w:val="none"/>
        </w:rPr>
        <w:fldChar w:fldCharType="separate"/>
      </w:r>
      <w:r>
        <w:rPr>
          <w:highlight w:val="none"/>
        </w:rPr>
        <w:t>- 105 -</w:t>
      </w:r>
      <w:r>
        <w:rPr>
          <w:highlight w:val="none"/>
        </w:rPr>
        <w:fldChar w:fldCharType="end"/>
      </w:r>
      <w:r>
        <w:rPr>
          <w:highlight w:val="none"/>
        </w:rPr>
        <w:fldChar w:fldCharType="end"/>
      </w:r>
    </w:p>
    <w:p w14:paraId="38FEEADA">
      <w:pPr>
        <w:pStyle w:val="22"/>
        <w:tabs>
          <w:tab w:val="right" w:leader="dot" w:pos="8296"/>
        </w:tabs>
        <w:rPr>
          <w:rFonts w:hAnsiTheme="minorHAnsi" w:eastAsiaTheme="minorEastAsia"/>
          <w:b w:val="0"/>
          <w:bCs w:val="0"/>
          <w:caps w:val="0"/>
          <w:sz w:val="21"/>
          <w:szCs w:val="22"/>
          <w:highlight w:val="none"/>
        </w:rPr>
      </w:pPr>
      <w:r>
        <w:rPr>
          <w:highlight w:val="none"/>
        </w:rPr>
        <w:fldChar w:fldCharType="begin"/>
      </w:r>
      <w:r>
        <w:rPr>
          <w:highlight w:val="none"/>
        </w:rPr>
        <w:instrText xml:space="preserve"> HYPERLINK \l "_Toc226739057" </w:instrText>
      </w:r>
      <w:r>
        <w:rPr>
          <w:highlight w:val="none"/>
        </w:rPr>
        <w:fldChar w:fldCharType="separate"/>
      </w:r>
      <w:r>
        <w:rPr>
          <w:rStyle w:val="35"/>
          <w:rFonts w:hint="eastAsia"/>
          <w:highlight w:val="none"/>
        </w:rPr>
        <w:t>投</w:t>
      </w:r>
      <w:r>
        <w:rPr>
          <w:rStyle w:val="35"/>
          <w:highlight w:val="none"/>
        </w:rPr>
        <w:t xml:space="preserve"> </w:t>
      </w:r>
      <w:r>
        <w:rPr>
          <w:rStyle w:val="35"/>
          <w:rFonts w:hint="eastAsia"/>
          <w:highlight w:val="none"/>
        </w:rPr>
        <w:t>标</w:t>
      </w:r>
      <w:r>
        <w:rPr>
          <w:rStyle w:val="35"/>
          <w:highlight w:val="none"/>
        </w:rPr>
        <w:t xml:space="preserve"> </w:t>
      </w:r>
      <w:r>
        <w:rPr>
          <w:rStyle w:val="35"/>
          <w:rFonts w:hint="eastAsia"/>
          <w:highlight w:val="none"/>
        </w:rPr>
        <w:t>文</w:t>
      </w:r>
      <w:r>
        <w:rPr>
          <w:rStyle w:val="35"/>
          <w:highlight w:val="none"/>
        </w:rPr>
        <w:t xml:space="preserve"> </w:t>
      </w:r>
      <w:r>
        <w:rPr>
          <w:rStyle w:val="35"/>
          <w:rFonts w:hint="eastAsia"/>
          <w:highlight w:val="none"/>
        </w:rPr>
        <w:t>件</w:t>
      </w:r>
      <w:r>
        <w:rPr>
          <w:highlight w:val="none"/>
        </w:rPr>
        <w:tab/>
      </w:r>
      <w:r>
        <w:rPr>
          <w:highlight w:val="none"/>
        </w:rPr>
        <w:fldChar w:fldCharType="begin"/>
      </w:r>
      <w:r>
        <w:rPr>
          <w:highlight w:val="none"/>
        </w:rPr>
        <w:instrText xml:space="preserve"> PAGEREF _Toc226739057 \h </w:instrText>
      </w:r>
      <w:r>
        <w:rPr>
          <w:highlight w:val="none"/>
        </w:rPr>
        <w:fldChar w:fldCharType="separate"/>
      </w:r>
      <w:r>
        <w:rPr>
          <w:highlight w:val="none"/>
        </w:rPr>
        <w:t>- 106 -</w:t>
      </w:r>
      <w:r>
        <w:rPr>
          <w:highlight w:val="none"/>
        </w:rPr>
        <w:fldChar w:fldCharType="end"/>
      </w:r>
      <w:r>
        <w:rPr>
          <w:highlight w:val="none"/>
        </w:rPr>
        <w:fldChar w:fldCharType="end"/>
      </w:r>
    </w:p>
    <w:p w14:paraId="26848936">
      <w:pPr>
        <w:pStyle w:val="22"/>
        <w:tabs>
          <w:tab w:val="right" w:leader="dot" w:pos="8296"/>
        </w:tabs>
        <w:rPr>
          <w:rFonts w:hAnsiTheme="minorHAnsi" w:eastAsiaTheme="minorEastAsia"/>
          <w:b w:val="0"/>
          <w:bCs w:val="0"/>
          <w:caps w:val="0"/>
          <w:sz w:val="21"/>
          <w:szCs w:val="22"/>
          <w:highlight w:val="none"/>
        </w:rPr>
      </w:pPr>
      <w:r>
        <w:rPr>
          <w:highlight w:val="none"/>
        </w:rPr>
        <w:fldChar w:fldCharType="begin"/>
      </w:r>
      <w:r>
        <w:rPr>
          <w:highlight w:val="none"/>
        </w:rPr>
        <w:instrText xml:space="preserve"> HYPERLINK \l "_Toc226739058" </w:instrText>
      </w:r>
      <w:r>
        <w:rPr>
          <w:highlight w:val="none"/>
        </w:rPr>
        <w:fldChar w:fldCharType="separate"/>
      </w:r>
      <w:r>
        <w:rPr>
          <w:rStyle w:val="35"/>
          <w:rFonts w:hint="eastAsia"/>
          <w:highlight w:val="none"/>
        </w:rPr>
        <w:t>报价文件</w:t>
      </w:r>
      <w:r>
        <w:rPr>
          <w:highlight w:val="none"/>
        </w:rPr>
        <w:tab/>
      </w:r>
      <w:r>
        <w:rPr>
          <w:highlight w:val="none"/>
        </w:rPr>
        <w:fldChar w:fldCharType="begin"/>
      </w:r>
      <w:r>
        <w:rPr>
          <w:highlight w:val="none"/>
        </w:rPr>
        <w:instrText xml:space="preserve"> PAGEREF _Toc226739058 \h </w:instrText>
      </w:r>
      <w:r>
        <w:rPr>
          <w:highlight w:val="none"/>
        </w:rPr>
        <w:fldChar w:fldCharType="separate"/>
      </w:r>
      <w:r>
        <w:rPr>
          <w:highlight w:val="none"/>
        </w:rPr>
        <w:t>- 106 -</w:t>
      </w:r>
      <w:r>
        <w:rPr>
          <w:highlight w:val="none"/>
        </w:rPr>
        <w:fldChar w:fldCharType="end"/>
      </w:r>
      <w:r>
        <w:rPr>
          <w:highlight w:val="none"/>
        </w:rPr>
        <w:fldChar w:fldCharType="end"/>
      </w:r>
    </w:p>
    <w:p w14:paraId="4590A932">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"_Toc226739059" </w:instrText>
      </w:r>
      <w:r>
        <w:rPr>
          <w:highlight w:val="none"/>
        </w:rPr>
        <w:fldChar w:fldCharType="separate"/>
      </w:r>
      <w:r>
        <w:rPr>
          <w:rStyle w:val="35"/>
          <w:rFonts w:hint="eastAsia"/>
          <w:highlight w:val="none"/>
        </w:rPr>
        <w:t>一、开标一览表</w:t>
      </w:r>
      <w:r>
        <w:rPr>
          <w:highlight w:val="none"/>
        </w:rPr>
        <w:tab/>
      </w:r>
      <w:r>
        <w:rPr>
          <w:highlight w:val="none"/>
        </w:rPr>
        <w:fldChar w:fldCharType="begin"/>
      </w:r>
      <w:r>
        <w:rPr>
          <w:highlight w:val="none"/>
        </w:rPr>
        <w:instrText xml:space="preserve"> PAGEREF _Toc226739059 \h </w:instrText>
      </w:r>
      <w:r>
        <w:rPr>
          <w:highlight w:val="none"/>
        </w:rPr>
        <w:fldChar w:fldCharType="separate"/>
      </w:r>
      <w:r>
        <w:rPr>
          <w:highlight w:val="none"/>
        </w:rPr>
        <w:t>- 107 -</w:t>
      </w:r>
      <w:r>
        <w:rPr>
          <w:highlight w:val="none"/>
        </w:rPr>
        <w:fldChar w:fldCharType="end"/>
      </w:r>
      <w:r>
        <w:rPr>
          <w:highlight w:val="none"/>
        </w:rPr>
        <w:fldChar w:fldCharType="end"/>
      </w:r>
    </w:p>
    <w:p w14:paraId="59B7AF11">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"_Toc226739060" </w:instrText>
      </w:r>
      <w:r>
        <w:rPr>
          <w:highlight w:val="none"/>
        </w:rPr>
        <w:fldChar w:fldCharType="separate"/>
      </w:r>
      <w:r>
        <w:rPr>
          <w:rStyle w:val="35"/>
          <w:rFonts w:hint="eastAsia"/>
          <w:highlight w:val="none"/>
        </w:rPr>
        <w:t>二、分项报价表</w:t>
      </w:r>
      <w:r>
        <w:rPr>
          <w:highlight w:val="none"/>
        </w:rPr>
        <w:tab/>
      </w:r>
      <w:r>
        <w:rPr>
          <w:highlight w:val="none"/>
        </w:rPr>
        <w:fldChar w:fldCharType="begin"/>
      </w:r>
      <w:r>
        <w:rPr>
          <w:highlight w:val="none"/>
        </w:rPr>
        <w:instrText xml:space="preserve"> PAGEREF _Toc226739060 \h </w:instrText>
      </w:r>
      <w:r>
        <w:rPr>
          <w:highlight w:val="none"/>
        </w:rPr>
        <w:fldChar w:fldCharType="separate"/>
      </w:r>
      <w:r>
        <w:rPr>
          <w:highlight w:val="none"/>
        </w:rPr>
        <w:t>- 108 -</w:t>
      </w:r>
      <w:r>
        <w:rPr>
          <w:highlight w:val="none"/>
        </w:rPr>
        <w:fldChar w:fldCharType="end"/>
      </w:r>
      <w:r>
        <w:rPr>
          <w:highlight w:val="none"/>
        </w:rPr>
        <w:fldChar w:fldCharType="end"/>
      </w:r>
    </w:p>
    <w:p w14:paraId="76C3F916">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"_Toc226739061" </w:instrText>
      </w:r>
      <w:r>
        <w:rPr>
          <w:highlight w:val="none"/>
        </w:rPr>
        <w:fldChar w:fldCharType="separate"/>
      </w:r>
      <w:r>
        <w:rPr>
          <w:rStyle w:val="35"/>
          <w:rFonts w:hint="eastAsia"/>
          <w:highlight w:val="none"/>
        </w:rPr>
        <w:t>三、关于符合本国产品标准的声明函或财政部规定的其他</w:t>
      </w:r>
      <w:r>
        <w:rPr>
          <w:highlight w:val="none"/>
        </w:rPr>
        <w:tab/>
      </w:r>
      <w:r>
        <w:rPr>
          <w:highlight w:val="none"/>
        </w:rPr>
        <w:fldChar w:fldCharType="begin"/>
      </w:r>
      <w:r>
        <w:rPr>
          <w:highlight w:val="none"/>
        </w:rPr>
        <w:instrText xml:space="preserve"> PAGEREF _Toc226739061 \h </w:instrText>
      </w:r>
      <w:r>
        <w:rPr>
          <w:highlight w:val="none"/>
        </w:rPr>
        <w:fldChar w:fldCharType="separate"/>
      </w:r>
      <w:r>
        <w:rPr>
          <w:highlight w:val="none"/>
        </w:rPr>
        <w:t>- 108 -</w:t>
      </w:r>
      <w:r>
        <w:rPr>
          <w:highlight w:val="none"/>
        </w:rPr>
        <w:fldChar w:fldCharType="end"/>
      </w:r>
      <w:r>
        <w:rPr>
          <w:highlight w:val="none"/>
        </w:rPr>
        <w:fldChar w:fldCharType="end"/>
      </w:r>
    </w:p>
    <w:p w14:paraId="5737BFFF">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"_Toc226739062" </w:instrText>
      </w:r>
      <w:r>
        <w:rPr>
          <w:highlight w:val="none"/>
        </w:rPr>
        <w:fldChar w:fldCharType="separate"/>
      </w:r>
      <w:r>
        <w:rPr>
          <w:rStyle w:val="35"/>
          <w:rFonts w:hint="eastAsia"/>
          <w:highlight w:val="none"/>
        </w:rPr>
        <w:t>证明文件</w:t>
      </w:r>
      <w:r>
        <w:rPr>
          <w:highlight w:val="none"/>
        </w:rPr>
        <w:tab/>
      </w:r>
      <w:r>
        <w:rPr>
          <w:highlight w:val="none"/>
        </w:rPr>
        <w:fldChar w:fldCharType="begin"/>
      </w:r>
      <w:r>
        <w:rPr>
          <w:highlight w:val="none"/>
        </w:rPr>
        <w:instrText xml:space="preserve"> PAGEREF _Toc226739062 \h </w:instrText>
      </w:r>
      <w:r>
        <w:rPr>
          <w:highlight w:val="none"/>
        </w:rPr>
        <w:fldChar w:fldCharType="separate"/>
      </w:r>
      <w:r>
        <w:rPr>
          <w:highlight w:val="none"/>
        </w:rPr>
        <w:t>- 115 -</w:t>
      </w:r>
      <w:r>
        <w:rPr>
          <w:highlight w:val="none"/>
        </w:rPr>
        <w:fldChar w:fldCharType="end"/>
      </w:r>
      <w:r>
        <w:rPr>
          <w:highlight w:val="none"/>
        </w:rPr>
        <w:fldChar w:fldCharType="end"/>
      </w:r>
    </w:p>
    <w:p w14:paraId="10CD6EFC">
      <w:pPr>
        <w:pStyle w:val="22"/>
        <w:tabs>
          <w:tab w:val="right" w:leader="dot" w:pos="8296"/>
        </w:tabs>
        <w:rPr>
          <w:rFonts w:hAnsiTheme="minorHAnsi" w:eastAsiaTheme="minorEastAsia"/>
          <w:b w:val="0"/>
          <w:bCs w:val="0"/>
          <w:caps w:val="0"/>
          <w:sz w:val="21"/>
          <w:szCs w:val="22"/>
          <w:highlight w:val="none"/>
        </w:rPr>
      </w:pPr>
      <w:r>
        <w:rPr>
          <w:highlight w:val="none"/>
        </w:rPr>
        <w:fldChar w:fldCharType="begin"/>
      </w:r>
      <w:r>
        <w:rPr>
          <w:highlight w:val="none"/>
        </w:rPr>
        <w:instrText xml:space="preserve"> HYPERLINK \l "_Toc226739063" </w:instrText>
      </w:r>
      <w:r>
        <w:rPr>
          <w:highlight w:val="none"/>
        </w:rPr>
        <w:fldChar w:fldCharType="separate"/>
      </w:r>
      <w:r>
        <w:rPr>
          <w:rStyle w:val="35"/>
          <w:rFonts w:hint="eastAsia"/>
          <w:highlight w:val="none"/>
        </w:rPr>
        <w:t>投</w:t>
      </w:r>
      <w:r>
        <w:rPr>
          <w:rStyle w:val="35"/>
          <w:highlight w:val="none"/>
        </w:rPr>
        <w:t xml:space="preserve"> </w:t>
      </w:r>
      <w:r>
        <w:rPr>
          <w:rStyle w:val="35"/>
          <w:rFonts w:hint="eastAsia"/>
          <w:highlight w:val="none"/>
        </w:rPr>
        <w:t>标</w:t>
      </w:r>
      <w:r>
        <w:rPr>
          <w:rStyle w:val="35"/>
          <w:highlight w:val="none"/>
        </w:rPr>
        <w:t xml:space="preserve"> </w:t>
      </w:r>
      <w:r>
        <w:rPr>
          <w:rStyle w:val="35"/>
          <w:rFonts w:hint="eastAsia"/>
          <w:highlight w:val="none"/>
        </w:rPr>
        <w:t>文</w:t>
      </w:r>
      <w:r>
        <w:rPr>
          <w:rStyle w:val="35"/>
          <w:highlight w:val="none"/>
        </w:rPr>
        <w:t xml:space="preserve"> </w:t>
      </w:r>
      <w:r>
        <w:rPr>
          <w:rStyle w:val="35"/>
          <w:rFonts w:hint="eastAsia"/>
          <w:highlight w:val="none"/>
        </w:rPr>
        <w:t>件</w:t>
      </w:r>
      <w:r>
        <w:rPr>
          <w:highlight w:val="none"/>
        </w:rPr>
        <w:tab/>
      </w:r>
      <w:r>
        <w:rPr>
          <w:highlight w:val="none"/>
        </w:rPr>
        <w:fldChar w:fldCharType="begin"/>
      </w:r>
      <w:r>
        <w:rPr>
          <w:highlight w:val="none"/>
        </w:rPr>
        <w:instrText xml:space="preserve"> PAGEREF _Toc226739063 \h </w:instrText>
      </w:r>
      <w:r>
        <w:rPr>
          <w:highlight w:val="none"/>
        </w:rPr>
        <w:fldChar w:fldCharType="separate"/>
      </w:r>
      <w:r>
        <w:rPr>
          <w:highlight w:val="none"/>
        </w:rPr>
        <w:t>- 117 -</w:t>
      </w:r>
      <w:r>
        <w:rPr>
          <w:highlight w:val="none"/>
        </w:rPr>
        <w:fldChar w:fldCharType="end"/>
      </w:r>
      <w:r>
        <w:rPr>
          <w:highlight w:val="none"/>
        </w:rPr>
        <w:fldChar w:fldCharType="end"/>
      </w:r>
    </w:p>
    <w:p w14:paraId="342768C1">
      <w:pPr>
        <w:pStyle w:val="22"/>
        <w:tabs>
          <w:tab w:val="right" w:leader="dot" w:pos="8296"/>
        </w:tabs>
        <w:rPr>
          <w:rFonts w:hAnsiTheme="minorHAnsi" w:eastAsiaTheme="minorEastAsia"/>
          <w:b w:val="0"/>
          <w:bCs w:val="0"/>
          <w:caps w:val="0"/>
          <w:sz w:val="21"/>
          <w:szCs w:val="22"/>
          <w:highlight w:val="none"/>
        </w:rPr>
      </w:pPr>
      <w:r>
        <w:rPr>
          <w:highlight w:val="none"/>
        </w:rPr>
        <w:fldChar w:fldCharType="begin"/>
      </w:r>
      <w:r>
        <w:rPr>
          <w:highlight w:val="none"/>
        </w:rPr>
        <w:instrText xml:space="preserve"> HYPERLINK \l "_Toc226739064" </w:instrText>
      </w:r>
      <w:r>
        <w:rPr>
          <w:highlight w:val="none"/>
        </w:rPr>
        <w:fldChar w:fldCharType="separate"/>
      </w:r>
      <w:r>
        <w:rPr>
          <w:rStyle w:val="35"/>
          <w:rFonts w:hint="eastAsia"/>
          <w:highlight w:val="none"/>
        </w:rPr>
        <w:t>商务技术文件</w:t>
      </w:r>
      <w:r>
        <w:rPr>
          <w:highlight w:val="none"/>
        </w:rPr>
        <w:tab/>
      </w:r>
      <w:r>
        <w:rPr>
          <w:highlight w:val="none"/>
        </w:rPr>
        <w:fldChar w:fldCharType="begin"/>
      </w:r>
      <w:r>
        <w:rPr>
          <w:highlight w:val="none"/>
        </w:rPr>
        <w:instrText xml:space="preserve"> PAGEREF _Toc226739064 \h </w:instrText>
      </w:r>
      <w:r>
        <w:rPr>
          <w:highlight w:val="none"/>
        </w:rPr>
        <w:fldChar w:fldCharType="separate"/>
      </w:r>
      <w:r>
        <w:rPr>
          <w:highlight w:val="none"/>
        </w:rPr>
        <w:t>- 117 -</w:t>
      </w:r>
      <w:r>
        <w:rPr>
          <w:highlight w:val="none"/>
        </w:rPr>
        <w:fldChar w:fldCharType="end"/>
      </w:r>
      <w:r>
        <w:rPr>
          <w:highlight w:val="none"/>
        </w:rPr>
        <w:fldChar w:fldCharType="end"/>
      </w:r>
    </w:p>
    <w:p w14:paraId="66EA7839">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"_Toc226739065" </w:instrText>
      </w:r>
      <w:r>
        <w:rPr>
          <w:highlight w:val="none"/>
        </w:rPr>
        <w:fldChar w:fldCharType="separate"/>
      </w:r>
      <w:r>
        <w:rPr>
          <w:rStyle w:val="35"/>
          <w:rFonts w:hint="eastAsia"/>
          <w:highlight w:val="none"/>
        </w:rPr>
        <w:t>一、投标函</w:t>
      </w:r>
      <w:r>
        <w:rPr>
          <w:highlight w:val="none"/>
        </w:rPr>
        <w:tab/>
      </w:r>
      <w:r>
        <w:rPr>
          <w:highlight w:val="none"/>
        </w:rPr>
        <w:fldChar w:fldCharType="begin"/>
      </w:r>
      <w:r>
        <w:rPr>
          <w:highlight w:val="none"/>
        </w:rPr>
        <w:instrText xml:space="preserve"> PAGEREF _Toc226739065 \h </w:instrText>
      </w:r>
      <w:r>
        <w:rPr>
          <w:highlight w:val="none"/>
        </w:rPr>
        <w:fldChar w:fldCharType="separate"/>
      </w:r>
      <w:r>
        <w:rPr>
          <w:highlight w:val="none"/>
        </w:rPr>
        <w:t>- 118 -</w:t>
      </w:r>
      <w:r>
        <w:rPr>
          <w:highlight w:val="none"/>
        </w:rPr>
        <w:fldChar w:fldCharType="end"/>
      </w:r>
      <w:r>
        <w:rPr>
          <w:highlight w:val="none"/>
        </w:rPr>
        <w:fldChar w:fldCharType="end"/>
      </w:r>
    </w:p>
    <w:p w14:paraId="4C1300D1">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"_Toc226739066" </w:instrText>
      </w:r>
      <w:r>
        <w:rPr>
          <w:highlight w:val="none"/>
        </w:rPr>
        <w:fldChar w:fldCharType="separate"/>
      </w:r>
      <w:r>
        <w:rPr>
          <w:rStyle w:val="35"/>
          <w:rFonts w:hint="eastAsia"/>
          <w:highlight w:val="none"/>
        </w:rPr>
        <w:t>二、法定代表人（单位负责人）身份证明</w:t>
      </w:r>
      <w:r>
        <w:rPr>
          <w:highlight w:val="none"/>
        </w:rPr>
        <w:tab/>
      </w:r>
      <w:r>
        <w:rPr>
          <w:highlight w:val="none"/>
        </w:rPr>
        <w:fldChar w:fldCharType="begin"/>
      </w:r>
      <w:r>
        <w:rPr>
          <w:highlight w:val="none"/>
        </w:rPr>
        <w:instrText xml:space="preserve"> PAGEREF _Toc226739066 \h </w:instrText>
      </w:r>
      <w:r>
        <w:rPr>
          <w:highlight w:val="none"/>
        </w:rPr>
        <w:fldChar w:fldCharType="separate"/>
      </w:r>
      <w:r>
        <w:rPr>
          <w:highlight w:val="none"/>
        </w:rPr>
        <w:t>- 120 -</w:t>
      </w:r>
      <w:r>
        <w:rPr>
          <w:highlight w:val="none"/>
        </w:rPr>
        <w:fldChar w:fldCharType="end"/>
      </w:r>
      <w:r>
        <w:rPr>
          <w:highlight w:val="none"/>
        </w:rPr>
        <w:fldChar w:fldCharType="end"/>
      </w:r>
    </w:p>
    <w:p w14:paraId="1013312A">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"_Toc226739067" </w:instrText>
      </w:r>
      <w:r>
        <w:rPr>
          <w:highlight w:val="none"/>
        </w:rPr>
        <w:fldChar w:fldCharType="separate"/>
      </w:r>
      <w:r>
        <w:rPr>
          <w:rStyle w:val="35"/>
          <w:rFonts w:hint="eastAsia"/>
          <w:highlight w:val="none"/>
        </w:rPr>
        <w:t>三、授权委托书</w:t>
      </w:r>
      <w:r>
        <w:rPr>
          <w:highlight w:val="none"/>
        </w:rPr>
        <w:tab/>
      </w:r>
      <w:r>
        <w:rPr>
          <w:highlight w:val="none"/>
        </w:rPr>
        <w:fldChar w:fldCharType="begin"/>
      </w:r>
      <w:r>
        <w:rPr>
          <w:highlight w:val="none"/>
        </w:rPr>
        <w:instrText xml:space="preserve"> PAGEREF _Toc226739067 \h </w:instrText>
      </w:r>
      <w:r>
        <w:rPr>
          <w:highlight w:val="none"/>
        </w:rPr>
        <w:fldChar w:fldCharType="separate"/>
      </w:r>
      <w:r>
        <w:rPr>
          <w:highlight w:val="none"/>
        </w:rPr>
        <w:t>- 121 -</w:t>
      </w:r>
      <w:r>
        <w:rPr>
          <w:highlight w:val="none"/>
        </w:rPr>
        <w:fldChar w:fldCharType="end"/>
      </w:r>
      <w:r>
        <w:rPr>
          <w:highlight w:val="none"/>
        </w:rPr>
        <w:fldChar w:fldCharType="end"/>
      </w:r>
    </w:p>
    <w:p w14:paraId="4B51C690">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"_Toc226739068" </w:instrText>
      </w:r>
      <w:r>
        <w:rPr>
          <w:highlight w:val="none"/>
        </w:rPr>
        <w:fldChar w:fldCharType="separate"/>
      </w:r>
      <w:r>
        <w:rPr>
          <w:rStyle w:val="35"/>
          <w:rFonts w:hint="eastAsia"/>
          <w:highlight w:val="none"/>
        </w:rPr>
        <w:t>四、</w:t>
      </w:r>
      <w:r>
        <w:rPr>
          <w:rStyle w:val="35"/>
          <w:rFonts w:hint="eastAsia"/>
          <w:highlight w:val="none"/>
          <w:lang w:val="zh-CN"/>
        </w:rPr>
        <w:t>政府采购</w:t>
      </w:r>
      <w:r>
        <w:rPr>
          <w:rStyle w:val="35"/>
          <w:rFonts w:hint="eastAsia"/>
          <w:highlight w:val="none"/>
        </w:rPr>
        <w:t>投标人</w:t>
      </w:r>
      <w:r>
        <w:rPr>
          <w:rStyle w:val="35"/>
          <w:rFonts w:hint="eastAsia"/>
          <w:highlight w:val="none"/>
          <w:lang w:val="zh-CN"/>
        </w:rPr>
        <w:t>廉洁自律承诺书</w:t>
      </w:r>
      <w:r>
        <w:rPr>
          <w:highlight w:val="none"/>
        </w:rPr>
        <w:tab/>
      </w:r>
      <w:r>
        <w:rPr>
          <w:highlight w:val="none"/>
        </w:rPr>
        <w:fldChar w:fldCharType="begin"/>
      </w:r>
      <w:r>
        <w:rPr>
          <w:highlight w:val="none"/>
        </w:rPr>
        <w:instrText xml:space="preserve"> PAGEREF _Toc226739068 \h </w:instrText>
      </w:r>
      <w:r>
        <w:rPr>
          <w:highlight w:val="none"/>
        </w:rPr>
        <w:fldChar w:fldCharType="separate"/>
      </w:r>
      <w:r>
        <w:rPr>
          <w:highlight w:val="none"/>
        </w:rPr>
        <w:t>- 122 -</w:t>
      </w:r>
      <w:r>
        <w:rPr>
          <w:highlight w:val="none"/>
        </w:rPr>
        <w:fldChar w:fldCharType="end"/>
      </w:r>
      <w:r>
        <w:rPr>
          <w:highlight w:val="none"/>
        </w:rPr>
        <w:fldChar w:fldCharType="end"/>
      </w:r>
    </w:p>
    <w:p w14:paraId="1B3B65E5">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"_Toc226739069" </w:instrText>
      </w:r>
      <w:r>
        <w:rPr>
          <w:highlight w:val="none"/>
        </w:rPr>
        <w:fldChar w:fldCharType="separate"/>
      </w:r>
      <w:r>
        <w:rPr>
          <w:rStyle w:val="35"/>
          <w:rFonts w:hint="eastAsia"/>
          <w:highlight w:val="none"/>
        </w:rPr>
        <w:t>五、</w:t>
      </w:r>
      <w:r>
        <w:rPr>
          <w:rStyle w:val="35"/>
          <w:rFonts w:hint="eastAsia"/>
          <w:highlight w:val="none"/>
          <w:lang w:val="zh-CN"/>
        </w:rPr>
        <w:t>实质性响应一览表【</w:t>
      </w:r>
      <w:r>
        <w:rPr>
          <w:rStyle w:val="35"/>
          <w:rFonts w:hint="eastAsia"/>
          <w:highlight w:val="none"/>
        </w:rPr>
        <w:t>本表须与第五章的一致】</w:t>
      </w:r>
      <w:r>
        <w:rPr>
          <w:highlight w:val="none"/>
        </w:rPr>
        <w:tab/>
      </w:r>
      <w:r>
        <w:rPr>
          <w:highlight w:val="none"/>
        </w:rPr>
        <w:fldChar w:fldCharType="begin"/>
      </w:r>
      <w:r>
        <w:rPr>
          <w:highlight w:val="none"/>
        </w:rPr>
        <w:instrText xml:space="preserve"> PAGEREF _Toc226739069 \h </w:instrText>
      </w:r>
      <w:r>
        <w:rPr>
          <w:highlight w:val="none"/>
        </w:rPr>
        <w:fldChar w:fldCharType="separate"/>
      </w:r>
      <w:r>
        <w:rPr>
          <w:highlight w:val="none"/>
        </w:rPr>
        <w:t>- 123 -</w:t>
      </w:r>
      <w:r>
        <w:rPr>
          <w:highlight w:val="none"/>
        </w:rPr>
        <w:fldChar w:fldCharType="end"/>
      </w:r>
      <w:r>
        <w:rPr>
          <w:highlight w:val="none"/>
        </w:rPr>
        <w:fldChar w:fldCharType="end"/>
      </w:r>
    </w:p>
    <w:p w14:paraId="50C0C507">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"_Toc226739070" </w:instrText>
      </w:r>
      <w:r>
        <w:rPr>
          <w:highlight w:val="none"/>
        </w:rPr>
        <w:fldChar w:fldCharType="separate"/>
      </w:r>
      <w:r>
        <w:rPr>
          <w:rStyle w:val="35"/>
          <w:rFonts w:hint="eastAsia"/>
          <w:highlight w:val="none"/>
        </w:rPr>
        <w:t>六、商务响应偏离表</w:t>
      </w:r>
      <w:r>
        <w:rPr>
          <w:highlight w:val="none"/>
        </w:rPr>
        <w:tab/>
      </w:r>
      <w:r>
        <w:rPr>
          <w:highlight w:val="none"/>
        </w:rPr>
        <w:fldChar w:fldCharType="begin"/>
      </w:r>
      <w:r>
        <w:rPr>
          <w:highlight w:val="none"/>
        </w:rPr>
        <w:instrText xml:space="preserve"> PAGEREF _Toc226739070 \h </w:instrText>
      </w:r>
      <w:r>
        <w:rPr>
          <w:highlight w:val="none"/>
        </w:rPr>
        <w:fldChar w:fldCharType="separate"/>
      </w:r>
      <w:r>
        <w:rPr>
          <w:highlight w:val="none"/>
        </w:rPr>
        <w:t>- 124 -</w:t>
      </w:r>
      <w:r>
        <w:rPr>
          <w:highlight w:val="none"/>
        </w:rPr>
        <w:fldChar w:fldCharType="end"/>
      </w:r>
      <w:r>
        <w:rPr>
          <w:highlight w:val="none"/>
        </w:rPr>
        <w:fldChar w:fldCharType="end"/>
      </w:r>
    </w:p>
    <w:p w14:paraId="0E537849">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"_Toc226739071" </w:instrText>
      </w:r>
      <w:r>
        <w:rPr>
          <w:highlight w:val="none"/>
        </w:rPr>
        <w:fldChar w:fldCharType="separate"/>
      </w:r>
      <w:r>
        <w:rPr>
          <w:rStyle w:val="35"/>
          <w:rFonts w:hint="eastAsia"/>
          <w:highlight w:val="none"/>
        </w:rPr>
        <w:t>七、业绩证明文件</w:t>
      </w:r>
      <w:r>
        <w:rPr>
          <w:highlight w:val="none"/>
        </w:rPr>
        <w:tab/>
      </w:r>
      <w:r>
        <w:rPr>
          <w:highlight w:val="none"/>
        </w:rPr>
        <w:fldChar w:fldCharType="begin"/>
      </w:r>
      <w:r>
        <w:rPr>
          <w:highlight w:val="none"/>
        </w:rPr>
        <w:instrText xml:space="preserve"> PAGEREF _Toc226739071 \h </w:instrText>
      </w:r>
      <w:r>
        <w:rPr>
          <w:highlight w:val="none"/>
        </w:rPr>
        <w:fldChar w:fldCharType="separate"/>
      </w:r>
      <w:r>
        <w:rPr>
          <w:highlight w:val="none"/>
        </w:rPr>
        <w:t>- 125 -</w:t>
      </w:r>
      <w:r>
        <w:rPr>
          <w:highlight w:val="none"/>
        </w:rPr>
        <w:fldChar w:fldCharType="end"/>
      </w:r>
      <w:r>
        <w:rPr>
          <w:highlight w:val="none"/>
        </w:rPr>
        <w:fldChar w:fldCharType="end"/>
      </w:r>
    </w:p>
    <w:p w14:paraId="333A3AB9">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"_Toc226739072" </w:instrText>
      </w:r>
      <w:r>
        <w:rPr>
          <w:highlight w:val="none"/>
        </w:rPr>
        <w:fldChar w:fldCharType="separate"/>
      </w:r>
      <w:r>
        <w:rPr>
          <w:rStyle w:val="35"/>
          <w:rFonts w:hint="eastAsia"/>
          <w:highlight w:val="none"/>
        </w:rPr>
        <w:t>八、拟派项目团队</w:t>
      </w:r>
      <w:r>
        <w:rPr>
          <w:highlight w:val="none"/>
        </w:rPr>
        <w:tab/>
      </w:r>
      <w:r>
        <w:rPr>
          <w:highlight w:val="none"/>
        </w:rPr>
        <w:fldChar w:fldCharType="begin"/>
      </w:r>
      <w:r>
        <w:rPr>
          <w:highlight w:val="none"/>
        </w:rPr>
        <w:instrText xml:space="preserve"> PAGEREF _Toc226739072 \h </w:instrText>
      </w:r>
      <w:r>
        <w:rPr>
          <w:highlight w:val="none"/>
        </w:rPr>
        <w:fldChar w:fldCharType="separate"/>
      </w:r>
      <w:r>
        <w:rPr>
          <w:highlight w:val="none"/>
        </w:rPr>
        <w:t>- 126 -</w:t>
      </w:r>
      <w:r>
        <w:rPr>
          <w:highlight w:val="none"/>
        </w:rPr>
        <w:fldChar w:fldCharType="end"/>
      </w:r>
      <w:r>
        <w:rPr>
          <w:highlight w:val="none"/>
        </w:rPr>
        <w:fldChar w:fldCharType="end"/>
      </w:r>
    </w:p>
    <w:p w14:paraId="5BEB9981">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"_Toc226739073" </w:instrText>
      </w:r>
      <w:r>
        <w:rPr>
          <w:highlight w:val="none"/>
        </w:rPr>
        <w:fldChar w:fldCharType="separate"/>
      </w:r>
      <w:r>
        <w:rPr>
          <w:rStyle w:val="35"/>
          <w:rFonts w:hint="eastAsia"/>
          <w:highlight w:val="none"/>
        </w:rPr>
        <w:t>九、技术响应偏离表</w:t>
      </w:r>
      <w:r>
        <w:rPr>
          <w:highlight w:val="none"/>
        </w:rPr>
        <w:tab/>
      </w:r>
      <w:r>
        <w:rPr>
          <w:highlight w:val="none"/>
        </w:rPr>
        <w:fldChar w:fldCharType="begin"/>
      </w:r>
      <w:r>
        <w:rPr>
          <w:highlight w:val="none"/>
        </w:rPr>
        <w:instrText xml:space="preserve"> PAGEREF _Toc226739073 \h </w:instrText>
      </w:r>
      <w:r>
        <w:rPr>
          <w:highlight w:val="none"/>
        </w:rPr>
        <w:fldChar w:fldCharType="separate"/>
      </w:r>
      <w:r>
        <w:rPr>
          <w:highlight w:val="none"/>
        </w:rPr>
        <w:t>- 127 -</w:t>
      </w:r>
      <w:r>
        <w:rPr>
          <w:highlight w:val="none"/>
        </w:rPr>
        <w:fldChar w:fldCharType="end"/>
      </w:r>
      <w:r>
        <w:rPr>
          <w:highlight w:val="none"/>
        </w:rPr>
        <w:fldChar w:fldCharType="end"/>
      </w:r>
    </w:p>
    <w:p w14:paraId="786CE2F2">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"_Toc226739074" </w:instrText>
      </w:r>
      <w:r>
        <w:rPr>
          <w:highlight w:val="none"/>
        </w:rPr>
        <w:fldChar w:fldCharType="separate"/>
      </w:r>
      <w:r>
        <w:rPr>
          <w:rStyle w:val="35"/>
          <w:rFonts w:hint="eastAsia"/>
          <w:highlight w:val="none"/>
        </w:rPr>
        <w:t>十、技术方案</w:t>
      </w:r>
      <w:r>
        <w:rPr>
          <w:highlight w:val="none"/>
        </w:rPr>
        <w:tab/>
      </w:r>
      <w:r>
        <w:rPr>
          <w:highlight w:val="none"/>
        </w:rPr>
        <w:fldChar w:fldCharType="begin"/>
      </w:r>
      <w:r>
        <w:rPr>
          <w:highlight w:val="none"/>
        </w:rPr>
        <w:instrText xml:space="preserve"> PAGEREF _Toc226739074 \h </w:instrText>
      </w:r>
      <w:r>
        <w:rPr>
          <w:highlight w:val="none"/>
        </w:rPr>
        <w:fldChar w:fldCharType="separate"/>
      </w:r>
      <w:r>
        <w:rPr>
          <w:highlight w:val="none"/>
        </w:rPr>
        <w:t>- 128 -</w:t>
      </w:r>
      <w:r>
        <w:rPr>
          <w:highlight w:val="none"/>
        </w:rPr>
        <w:fldChar w:fldCharType="end"/>
      </w:r>
      <w:r>
        <w:rPr>
          <w:highlight w:val="none"/>
        </w:rPr>
        <w:fldChar w:fldCharType="end"/>
      </w:r>
    </w:p>
    <w:p w14:paraId="044B4C23">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"_Toc226739075" </w:instrText>
      </w:r>
      <w:r>
        <w:rPr>
          <w:highlight w:val="none"/>
        </w:rPr>
        <w:fldChar w:fldCharType="separate"/>
      </w:r>
      <w:r>
        <w:rPr>
          <w:rStyle w:val="35"/>
          <w:rFonts w:hint="eastAsia"/>
          <w:highlight w:val="none"/>
        </w:rPr>
        <w:t>十一、其他文件</w:t>
      </w:r>
      <w:r>
        <w:rPr>
          <w:highlight w:val="none"/>
        </w:rPr>
        <w:tab/>
      </w:r>
      <w:r>
        <w:rPr>
          <w:highlight w:val="none"/>
        </w:rPr>
        <w:fldChar w:fldCharType="begin"/>
      </w:r>
      <w:r>
        <w:rPr>
          <w:highlight w:val="none"/>
        </w:rPr>
        <w:instrText xml:space="preserve"> PAGEREF _Toc226739075 \h </w:instrText>
      </w:r>
      <w:r>
        <w:rPr>
          <w:highlight w:val="none"/>
        </w:rPr>
        <w:fldChar w:fldCharType="separate"/>
      </w:r>
      <w:r>
        <w:rPr>
          <w:highlight w:val="none"/>
        </w:rPr>
        <w:t>- 129 -</w:t>
      </w:r>
      <w:r>
        <w:rPr>
          <w:highlight w:val="none"/>
        </w:rPr>
        <w:fldChar w:fldCharType="end"/>
      </w:r>
      <w:r>
        <w:rPr>
          <w:highlight w:val="none"/>
        </w:rPr>
        <w:fldChar w:fldCharType="end"/>
      </w:r>
    </w:p>
    <w:p w14:paraId="57B495AF">
      <w:pPr>
        <w:rPr>
          <w:highlight w:val="none"/>
        </w:rPr>
      </w:pPr>
      <w:r>
        <w:rPr>
          <w:rFonts w:hint="eastAsia"/>
          <w:highlight w:val="none"/>
        </w:rPr>
        <w:fldChar w:fldCharType="end"/>
      </w:r>
    </w:p>
    <w:p w14:paraId="4BA5934C">
      <w:pPr>
        <w:rPr>
          <w:highlight w:val="none"/>
        </w:rPr>
        <w:sectPr>
          <w:headerReference r:id="rId3" w:type="default"/>
          <w:pgSz w:w="11906" w:h="16838"/>
          <w:pgMar w:top="1440" w:right="1800" w:bottom="1440" w:left="1800" w:header="851" w:footer="992" w:gutter="0"/>
          <w:cols w:space="425" w:num="1"/>
          <w:docGrid w:type="lines" w:linePitch="312" w:charSpace="0"/>
        </w:sectPr>
      </w:pPr>
    </w:p>
    <w:p w14:paraId="1EA2BB6A">
      <w:pPr>
        <w:pStyle w:val="3"/>
        <w:rPr>
          <w:highlight w:val="none"/>
        </w:rPr>
      </w:pPr>
      <w:bookmarkStart w:id="1" w:name="_Toc163492811"/>
      <w:bookmarkStart w:id="2" w:name="_Toc155185859"/>
      <w:bookmarkStart w:id="3" w:name="_Toc226739018"/>
      <w:r>
        <w:rPr>
          <w:rFonts w:hint="eastAsia"/>
          <w:highlight w:val="none"/>
        </w:rPr>
        <w:t xml:space="preserve">第一章 </w:t>
      </w:r>
      <w:bookmarkEnd w:id="1"/>
      <w:bookmarkEnd w:id="2"/>
      <w:bookmarkStart w:id="4" w:name="_Hlk130458318"/>
      <w:r>
        <w:rPr>
          <w:rFonts w:hint="eastAsia"/>
          <w:highlight w:val="none"/>
        </w:rPr>
        <w:t>招标公告</w:t>
      </w:r>
      <w:bookmarkEnd w:id="3"/>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62F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3FC9ED5">
            <w:pPr>
              <w:pStyle w:val="4"/>
              <w:rPr>
                <w:highlight w:val="none"/>
              </w:rPr>
            </w:pPr>
            <w:bookmarkStart w:id="5" w:name="_Toc226739019"/>
            <w:bookmarkStart w:id="6" w:name="_Toc109900248"/>
            <w:bookmarkStart w:id="7" w:name="_Toc109899829"/>
            <w:bookmarkStart w:id="8" w:name="_Toc35393798"/>
            <w:bookmarkStart w:id="9" w:name="_Toc28359012"/>
            <w:bookmarkStart w:id="10" w:name="_Toc109899410"/>
            <w:bookmarkStart w:id="11" w:name="_Toc44583628"/>
            <w:bookmarkStart w:id="12" w:name="_Toc140132745"/>
            <w:bookmarkStart w:id="13" w:name="_Toc35393629"/>
            <w:bookmarkStart w:id="14" w:name="_Toc163492812"/>
            <w:bookmarkStart w:id="15" w:name="_Toc155185860"/>
            <w:bookmarkStart w:id="16" w:name="_Toc28359089"/>
            <w:r>
              <w:rPr>
                <w:rFonts w:hint="eastAsia"/>
                <w:highlight w:val="none"/>
              </w:rPr>
              <w:t>项目概况：</w:t>
            </w:r>
            <w:bookmarkEnd w:id="5"/>
          </w:p>
          <w:p w14:paraId="6D663C99">
            <w:pPr>
              <w:ind w:firstLine="480" w:firstLineChars="200"/>
              <w:rPr>
                <w:highlight w:val="none"/>
              </w:rPr>
            </w:pPr>
            <w:r>
              <w:rPr>
                <w:rFonts w:hint="eastAsia"/>
                <w:highlight w:val="none"/>
                <w:shd w:val="clear" w:color="auto" w:fill="FFFFFF" w:themeFill="background1"/>
                <w:lang w:val="hr-HR" w:eastAsia="zh-CN"/>
              </w:rPr>
              <w:t>新疆医科大学2026年日杂及一次性用品采购项目</w:t>
            </w:r>
            <w:r>
              <w:rPr>
                <w:rFonts w:hint="eastAsia"/>
                <w:highlight w:val="none"/>
                <w:shd w:val="clear" w:color="auto" w:fill="FFFFFF" w:themeFill="background1"/>
                <w:lang w:val="hr-HR"/>
              </w:rPr>
              <w:t>招标项目的潜在投标人应在政采云平台线上获取招标文件，并于2</w:t>
            </w:r>
            <w:r>
              <w:rPr>
                <w:highlight w:val="none"/>
                <w:shd w:val="clear" w:color="auto" w:fill="FFFFFF" w:themeFill="background1"/>
                <w:lang w:val="hr-HR"/>
              </w:rPr>
              <w:t>026</w:t>
            </w:r>
            <w:r>
              <w:rPr>
                <w:rFonts w:hint="eastAsia"/>
                <w:highlight w:val="none"/>
                <w:shd w:val="clear" w:color="auto" w:fill="FFFFFF" w:themeFill="background1"/>
                <w:lang w:val="hr-HR"/>
              </w:rPr>
              <w:t>年</w:t>
            </w:r>
            <w:r>
              <w:rPr>
                <w:rFonts w:hint="eastAsia"/>
                <w:highlight w:val="none"/>
                <w:shd w:val="clear" w:color="auto" w:fill="FFFFFF" w:themeFill="background1"/>
                <w:lang w:val="en-US" w:eastAsia="zh-CN"/>
              </w:rPr>
              <w:t>6</w:t>
            </w:r>
            <w:r>
              <w:rPr>
                <w:rFonts w:hint="eastAsia"/>
                <w:highlight w:val="none"/>
                <w:shd w:val="clear" w:color="auto" w:fill="FFFFFF" w:themeFill="background1"/>
                <w:lang w:val="hr-HR"/>
              </w:rPr>
              <w:t>月</w:t>
            </w:r>
            <w:r>
              <w:rPr>
                <w:rFonts w:hint="eastAsia"/>
                <w:highlight w:val="none"/>
                <w:shd w:val="clear" w:color="auto" w:fill="FFFFFF" w:themeFill="background1"/>
                <w:lang w:val="en-US" w:eastAsia="zh-CN"/>
              </w:rPr>
              <w:t>4</w:t>
            </w:r>
            <w:r>
              <w:rPr>
                <w:rFonts w:hint="eastAsia"/>
                <w:highlight w:val="none"/>
                <w:shd w:val="clear" w:color="auto" w:fill="FFFFFF" w:themeFill="background1"/>
                <w:lang w:val="hr-HR"/>
              </w:rPr>
              <w:t>日</w:t>
            </w:r>
            <w:r>
              <w:rPr>
                <w:rFonts w:hint="eastAsia"/>
                <w:highlight w:val="none"/>
                <w:shd w:val="clear" w:color="auto" w:fill="FFFFFF" w:themeFill="background1"/>
                <w:lang w:val="en-US" w:eastAsia="zh-CN"/>
              </w:rPr>
              <w:t>11</w:t>
            </w:r>
            <w:r>
              <w:rPr>
                <w:rFonts w:hint="eastAsia"/>
                <w:highlight w:val="none"/>
                <w:shd w:val="clear" w:color="auto" w:fill="FFFFFF" w:themeFill="background1"/>
              </w:rPr>
              <w:t>时</w:t>
            </w:r>
            <w:r>
              <w:rPr>
                <w:rFonts w:hint="eastAsia"/>
                <w:highlight w:val="none"/>
                <w:shd w:val="clear" w:color="auto" w:fill="FFFFFF" w:themeFill="background1"/>
                <w:lang w:val="en-US" w:eastAsia="zh-CN"/>
              </w:rPr>
              <w:t>00</w:t>
            </w:r>
            <w:r>
              <w:rPr>
                <w:rFonts w:hint="eastAsia"/>
                <w:highlight w:val="none"/>
                <w:shd w:val="clear" w:color="auto" w:fill="FFFFFF" w:themeFill="background1"/>
                <w:lang w:val="hr-HR"/>
              </w:rPr>
              <w:t>分（北京时间）前递交投标文件。</w:t>
            </w:r>
          </w:p>
        </w:tc>
      </w:tr>
    </w:tbl>
    <w:p w14:paraId="6F8CCAA0">
      <w:pPr>
        <w:pStyle w:val="4"/>
        <w:rPr>
          <w:highlight w:val="none"/>
          <w:lang w:val="hr-HR"/>
        </w:rPr>
      </w:pPr>
      <w:bookmarkStart w:id="17" w:name="_Toc226739020"/>
      <w:bookmarkStart w:id="18" w:name="_Toc27682"/>
      <w:bookmarkStart w:id="19" w:name="_Toc11065"/>
      <w:bookmarkStart w:id="20" w:name="_Toc4515"/>
      <w:bookmarkStart w:id="21" w:name="_Toc2335"/>
      <w:r>
        <w:rPr>
          <w:rFonts w:hint="eastAsia"/>
          <w:highlight w:val="none"/>
          <w:lang w:val="hr-HR"/>
        </w:rPr>
        <w:t>一、项目基本情况</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0746427B">
      <w:pPr>
        <w:pStyle w:val="38"/>
        <w:rPr>
          <w:highlight w:val="none"/>
        </w:rPr>
      </w:pPr>
      <w:r>
        <w:rPr>
          <w:rFonts w:hint="eastAsia"/>
          <w:highlight w:val="none"/>
          <w:lang w:val="hr-HR"/>
        </w:rPr>
        <w:t>1.项目编号：</w:t>
      </w:r>
      <w:r>
        <w:rPr>
          <w:rFonts w:hint="eastAsia"/>
          <w:highlight w:val="none"/>
          <w:lang w:val="en-US" w:eastAsia="zh-CN"/>
        </w:rPr>
        <w:t>TC269H0F2</w:t>
      </w:r>
      <w:r>
        <w:rPr>
          <w:rFonts w:hint="eastAsia"/>
          <w:highlight w:val="none"/>
        </w:rPr>
        <w:t xml:space="preserve">                        </w:t>
      </w:r>
      <w:r>
        <w:rPr>
          <w:rFonts w:hint="eastAsia"/>
          <w:highlight w:val="none"/>
          <w:lang w:val="hr-HR"/>
        </w:rPr>
        <w:t xml:space="preserve"> </w:t>
      </w:r>
    </w:p>
    <w:p w14:paraId="2D7120F5">
      <w:pPr>
        <w:pStyle w:val="38"/>
        <w:rPr>
          <w:highlight w:val="none"/>
          <w:lang w:val="hr-HR"/>
        </w:rPr>
      </w:pPr>
      <w:r>
        <w:rPr>
          <w:rFonts w:hint="eastAsia"/>
          <w:highlight w:val="none"/>
          <w:lang w:val="en-US"/>
        </w:rPr>
        <w:t>2</w:t>
      </w:r>
      <w:r>
        <w:rPr>
          <w:rFonts w:hint="eastAsia"/>
          <w:highlight w:val="none"/>
          <w:lang w:val="hr-HR"/>
        </w:rPr>
        <w:t>.项目名称：</w:t>
      </w:r>
      <w:r>
        <w:rPr>
          <w:rFonts w:hint="eastAsia"/>
          <w:highlight w:val="none"/>
          <w:lang w:val="hr-HR" w:eastAsia="zh-CN"/>
        </w:rPr>
        <w:t>新疆医科大学2026年日杂及一次性用品采购项目</w:t>
      </w:r>
    </w:p>
    <w:p w14:paraId="680A1A4A">
      <w:pPr>
        <w:pStyle w:val="38"/>
        <w:rPr>
          <w:highlight w:val="none"/>
          <w:lang w:val="hr-HR"/>
        </w:rPr>
      </w:pPr>
      <w:r>
        <w:rPr>
          <w:rFonts w:hint="eastAsia"/>
          <w:highlight w:val="none"/>
          <w:lang w:val="en-US"/>
        </w:rPr>
        <w:t>3</w:t>
      </w:r>
      <w:r>
        <w:rPr>
          <w:rFonts w:hint="eastAsia"/>
          <w:highlight w:val="none"/>
        </w:rPr>
        <w:t>.采购方式：公开招标</w:t>
      </w:r>
    </w:p>
    <w:p w14:paraId="669F6711">
      <w:pPr>
        <w:pStyle w:val="38"/>
        <w:rPr>
          <w:highlight w:val="none"/>
        </w:rPr>
      </w:pPr>
      <w:r>
        <w:rPr>
          <w:rFonts w:hint="eastAsia"/>
          <w:highlight w:val="none"/>
          <w:lang w:val="en-US"/>
        </w:rPr>
        <w:t>4</w:t>
      </w:r>
      <w:r>
        <w:rPr>
          <w:rFonts w:hint="eastAsia"/>
          <w:highlight w:val="none"/>
        </w:rPr>
        <w:t>.</w:t>
      </w:r>
      <w:r>
        <w:rPr>
          <w:rFonts w:hint="eastAsia"/>
          <w:highlight w:val="none"/>
          <w:lang w:val="en-US"/>
        </w:rPr>
        <w:t>项目</w:t>
      </w:r>
      <w:r>
        <w:rPr>
          <w:rFonts w:hint="eastAsia"/>
          <w:highlight w:val="none"/>
        </w:rPr>
        <w:t>预算金额：</w:t>
      </w:r>
      <w:r>
        <w:rPr>
          <w:rFonts w:hint="eastAsia"/>
          <w:highlight w:val="none"/>
          <w:u w:val="single"/>
          <w:lang w:val="en-US" w:eastAsia="zh-CN"/>
        </w:rPr>
        <w:t>64</w:t>
      </w:r>
      <w:r>
        <w:rPr>
          <w:rFonts w:hint="eastAsia"/>
          <w:highlight w:val="none"/>
        </w:rPr>
        <w:t>万元</w:t>
      </w:r>
    </w:p>
    <w:p w14:paraId="4A520CBD">
      <w:pPr>
        <w:pStyle w:val="38"/>
        <w:rPr>
          <w:rFonts w:hint="default" w:eastAsia="宋体"/>
          <w:highlight w:val="none"/>
          <w:lang w:val="en-US" w:eastAsia="zh-CN"/>
        </w:rPr>
      </w:pPr>
      <w:r>
        <w:rPr>
          <w:rFonts w:hint="eastAsia"/>
          <w:highlight w:val="none"/>
          <w:lang w:val="en-US"/>
        </w:rPr>
        <w:t>5</w:t>
      </w:r>
      <w:r>
        <w:rPr>
          <w:rFonts w:hint="eastAsia"/>
          <w:highlight w:val="none"/>
          <w:lang w:val="hr-HR"/>
        </w:rPr>
        <w:t>.</w:t>
      </w:r>
      <w:r>
        <w:rPr>
          <w:rFonts w:hint="eastAsia"/>
          <w:highlight w:val="none"/>
        </w:rPr>
        <w:t>最高限价</w:t>
      </w:r>
      <w:r>
        <w:rPr>
          <w:rFonts w:hint="eastAsia"/>
          <w:highlight w:val="none"/>
          <w:lang w:val="en-US"/>
        </w:rPr>
        <w:t xml:space="preserve"> </w:t>
      </w:r>
      <w:r>
        <w:rPr>
          <w:rFonts w:hint="eastAsia"/>
          <w:highlight w:val="none"/>
          <w:lang w:val="hr-HR"/>
        </w:rPr>
        <w:t>：</w:t>
      </w:r>
      <w:bookmarkStart w:id="22" w:name="OLE_LINK12"/>
      <w:r>
        <w:rPr>
          <w:rFonts w:hint="eastAsia"/>
          <w:highlight w:val="none"/>
          <w:u w:val="single"/>
          <w:lang w:val="en-US" w:eastAsia="zh-CN"/>
        </w:rPr>
        <w:t>64</w:t>
      </w:r>
      <w:r>
        <w:rPr>
          <w:rFonts w:hint="eastAsia"/>
          <w:highlight w:val="none"/>
          <w:lang w:val="en-US" w:eastAsia="zh-CN"/>
        </w:rPr>
        <w:t>万元</w:t>
      </w:r>
      <w:bookmarkEnd w:id="22"/>
    </w:p>
    <w:p w14:paraId="55D6A2C9">
      <w:pPr>
        <w:pStyle w:val="38"/>
        <w:rPr>
          <w:highlight w:val="none"/>
          <w:lang w:val="en-US"/>
        </w:rPr>
      </w:pPr>
      <w:r>
        <w:rPr>
          <w:rFonts w:hint="eastAsia"/>
          <w:highlight w:val="none"/>
          <w:lang w:val="en-US"/>
        </w:rPr>
        <w:t>6</w:t>
      </w:r>
      <w:r>
        <w:rPr>
          <w:rFonts w:hint="eastAsia"/>
          <w:highlight w:val="none"/>
        </w:rPr>
        <w:t>.采购需求：</w:t>
      </w:r>
      <w:r>
        <w:rPr>
          <w:rFonts w:hint="eastAsia"/>
          <w:highlight w:val="none"/>
          <w:lang w:val="en-US" w:eastAsia="zh-CN"/>
        </w:rPr>
        <w:t>日杂及一次性用品</w:t>
      </w:r>
      <w:r>
        <w:rPr>
          <w:rFonts w:hint="eastAsia"/>
          <w:highlight w:val="none"/>
        </w:rPr>
        <w:t>的供应、运输、验收及售后服务等，详见采购文件及技术参数要求</w:t>
      </w:r>
      <w:r>
        <w:rPr>
          <w:rFonts w:hint="eastAsia"/>
          <w:highlight w:val="none"/>
          <w:lang w:eastAsia="zh-CN"/>
        </w:rPr>
        <w:t>。</w:t>
      </w:r>
    </w:p>
    <w:p w14:paraId="262FDCFA">
      <w:pPr>
        <w:pStyle w:val="38"/>
        <w:rPr>
          <w:highlight w:val="none"/>
        </w:rPr>
      </w:pPr>
      <w:r>
        <w:rPr>
          <w:rFonts w:hint="eastAsia"/>
          <w:highlight w:val="none"/>
          <w:lang w:val="en-US"/>
        </w:rPr>
        <w:t>7</w:t>
      </w:r>
      <w:r>
        <w:rPr>
          <w:rFonts w:hint="eastAsia"/>
          <w:highlight w:val="none"/>
        </w:rPr>
        <w:t>.合同履行期限：</w:t>
      </w:r>
      <w:r>
        <w:rPr>
          <w:rFonts w:hint="eastAsia"/>
          <w:highlight w:val="none"/>
          <w:lang w:val="en-US" w:eastAsia="zh-CN"/>
        </w:rPr>
        <w:t>壹年，自2026年10月21日起至2027年10月20日止。</w:t>
      </w:r>
    </w:p>
    <w:p w14:paraId="153D2223">
      <w:pPr>
        <w:pStyle w:val="38"/>
        <w:rPr>
          <w:highlight w:val="none"/>
        </w:rPr>
      </w:pPr>
      <w:bookmarkStart w:id="23" w:name="_Toc35393630"/>
      <w:bookmarkStart w:id="24" w:name="_Toc28359090"/>
      <w:bookmarkStart w:id="25" w:name="_Toc28359013"/>
      <w:bookmarkStart w:id="26" w:name="_Toc35393799"/>
      <w:bookmarkStart w:id="27" w:name="_Toc44583629"/>
      <w:r>
        <w:rPr>
          <w:rFonts w:hint="eastAsia"/>
          <w:highlight w:val="none"/>
        </w:rPr>
        <w:t>8.</w:t>
      </w:r>
      <w:bookmarkStart w:id="28" w:name="_Hlk162011358"/>
      <w:r>
        <w:rPr>
          <w:rFonts w:hint="eastAsia"/>
          <w:highlight w:val="none"/>
        </w:rPr>
        <w:t>本项目是否接受联合体投标：□是</w:t>
      </w:r>
      <w:bookmarkEnd w:id="28"/>
      <w:r>
        <w:rPr>
          <w:rFonts w:hint="eastAsia"/>
          <w:highlight w:val="none"/>
        </w:rPr>
        <w:t xml:space="preserve">   </w:t>
      </w:r>
      <w:r>
        <w:rPr>
          <w:rFonts w:ascii="Segoe UI Symbol" w:hAnsi="Segoe UI Symbol" w:cs="Segoe UI Symbol"/>
          <w:highlight w:val="none"/>
        </w:rPr>
        <w:t>☑</w:t>
      </w:r>
      <w:r>
        <w:rPr>
          <w:rFonts w:hint="eastAsia" w:cs="宋体"/>
          <w:highlight w:val="none"/>
        </w:rPr>
        <w:t>否</w:t>
      </w:r>
    </w:p>
    <w:p w14:paraId="65535ED9">
      <w:pPr>
        <w:pStyle w:val="4"/>
        <w:rPr>
          <w:highlight w:val="none"/>
          <w:lang w:val="hr-HR"/>
        </w:rPr>
      </w:pPr>
      <w:bookmarkStart w:id="29" w:name="_Toc109899830"/>
      <w:bookmarkStart w:id="30" w:name="_Toc883"/>
      <w:bookmarkStart w:id="31" w:name="_Toc109900249"/>
      <w:bookmarkStart w:id="32" w:name="_Toc140132746"/>
      <w:bookmarkStart w:id="33" w:name="_Toc163492813"/>
      <w:bookmarkStart w:id="34" w:name="_Toc226739021"/>
      <w:bookmarkStart w:id="35" w:name="_Toc109899411"/>
      <w:bookmarkStart w:id="36" w:name="_Toc30635"/>
      <w:bookmarkStart w:id="37" w:name="_Toc155185861"/>
      <w:bookmarkStart w:id="38" w:name="_Toc10801"/>
      <w:bookmarkStart w:id="39" w:name="_Toc27911"/>
      <w:r>
        <w:rPr>
          <w:rFonts w:hint="eastAsia"/>
          <w:highlight w:val="none"/>
        </w:rPr>
        <w:t>二、申请</w:t>
      </w:r>
      <w:r>
        <w:rPr>
          <w:rFonts w:hint="eastAsia"/>
          <w:highlight w:val="none"/>
          <w:lang w:val="hr-HR"/>
        </w:rPr>
        <w:t>人</w:t>
      </w:r>
      <w:r>
        <w:rPr>
          <w:rFonts w:hint="eastAsia"/>
          <w:highlight w:val="none"/>
        </w:rPr>
        <w:t>的</w:t>
      </w:r>
      <w:r>
        <w:rPr>
          <w:rFonts w:hint="eastAsia"/>
          <w:highlight w:val="none"/>
          <w:lang w:val="hr-HR"/>
        </w:rPr>
        <w:t>资格要求</w:t>
      </w:r>
      <w:bookmarkEnd w:id="23"/>
      <w:bookmarkEnd w:id="24"/>
      <w:bookmarkEnd w:id="25"/>
      <w:bookmarkEnd w:id="26"/>
      <w:bookmarkEnd w:id="27"/>
      <w:bookmarkEnd w:id="29"/>
      <w:bookmarkEnd w:id="30"/>
      <w:bookmarkEnd w:id="31"/>
      <w:bookmarkEnd w:id="32"/>
      <w:bookmarkEnd w:id="33"/>
      <w:bookmarkEnd w:id="34"/>
      <w:bookmarkEnd w:id="35"/>
      <w:bookmarkEnd w:id="36"/>
      <w:bookmarkEnd w:id="37"/>
      <w:bookmarkEnd w:id="38"/>
      <w:bookmarkEnd w:id="39"/>
    </w:p>
    <w:p w14:paraId="4A6A8545">
      <w:pPr>
        <w:rPr>
          <w:highlight w:val="none"/>
        </w:rPr>
      </w:pPr>
      <w:bookmarkStart w:id="40" w:name="_Toc35393631"/>
      <w:bookmarkStart w:id="41" w:name="_Toc28359091"/>
      <w:bookmarkStart w:id="42" w:name="_Toc35393800"/>
      <w:bookmarkStart w:id="43" w:name="_Toc44583630"/>
      <w:bookmarkStart w:id="44" w:name="_Toc28359014"/>
      <w:r>
        <w:rPr>
          <w:rFonts w:hint="eastAsia"/>
          <w:highlight w:val="none"/>
        </w:rPr>
        <w:t>1.满足《中华人民共和国政府采购法》第二十二条规定；</w:t>
      </w:r>
    </w:p>
    <w:p w14:paraId="73878B1E">
      <w:pPr>
        <w:rPr>
          <w:rFonts w:hint="eastAsia"/>
          <w:highlight w:val="none"/>
        </w:rPr>
      </w:pPr>
      <w:r>
        <w:rPr>
          <w:rFonts w:hint="eastAsia"/>
          <w:highlight w:val="none"/>
        </w:rPr>
        <w:t>2.落实政府采购政策需满足的资格要求：本项目专门面向</w:t>
      </w:r>
      <w:r>
        <w:rPr>
          <w:rFonts w:hint="eastAsia"/>
          <w:highlight w:val="none"/>
          <w:lang w:val="en-US" w:eastAsia="zh-CN"/>
        </w:rPr>
        <w:t>中小</w:t>
      </w:r>
      <w:r>
        <w:rPr>
          <w:rFonts w:hint="eastAsia"/>
          <w:highlight w:val="none"/>
        </w:rPr>
        <w:t>企业采购，供应商需按照招标文件的格式提供《中小企业声明函》。</w:t>
      </w:r>
    </w:p>
    <w:p w14:paraId="0B0943FB">
      <w:pPr>
        <w:rPr>
          <w:rFonts w:hint="eastAsia" w:eastAsia="宋体"/>
          <w:highlight w:val="none"/>
          <w:lang w:eastAsia="zh-CN"/>
        </w:rPr>
      </w:pPr>
      <w:r>
        <w:rPr>
          <w:rFonts w:hint="eastAsia"/>
          <w:highlight w:val="none"/>
        </w:rPr>
        <w:t>3.本项目的特定资格要求：供应商若为生产厂家需具备《食品生产许可证》，供应商若为销售商需具备有效期内的《食品经营许可证》</w:t>
      </w:r>
      <w:r>
        <w:rPr>
          <w:rFonts w:hint="eastAsia"/>
          <w:highlight w:val="none"/>
          <w:lang w:val="en-US" w:eastAsia="zh-CN"/>
        </w:rPr>
        <w:t>或《仅销售预包装食品备案凭证》</w:t>
      </w:r>
      <w:r>
        <w:rPr>
          <w:rFonts w:hint="eastAsia"/>
          <w:highlight w:val="none"/>
        </w:rPr>
        <w:t>。</w:t>
      </w:r>
    </w:p>
    <w:p w14:paraId="060EB4A9">
      <w:pPr>
        <w:rPr>
          <w:rFonts w:hint="eastAsia" w:ascii="宋体" w:hAnsi="宋体" w:eastAsia="宋体"/>
          <w:highlight w:val="none"/>
        </w:rPr>
      </w:pPr>
      <w:r>
        <w:rPr>
          <w:rFonts w:hint="eastAsia" w:ascii="宋体" w:hAnsi="宋体" w:eastAsia="宋体"/>
          <w:highlight w:val="none"/>
        </w:rPr>
        <w:t>4.其他资格要求：</w:t>
      </w:r>
    </w:p>
    <w:p w14:paraId="7D356DF0">
      <w:pPr>
        <w:pStyle w:val="38"/>
        <w:rPr>
          <w:highlight w:val="none"/>
        </w:rPr>
      </w:pPr>
      <w:r>
        <w:rPr>
          <w:rFonts w:hint="eastAsia"/>
          <w:highlight w:val="none"/>
          <w:lang w:val="en-US"/>
        </w:rPr>
        <w:t>（1）</w:t>
      </w:r>
      <w:r>
        <w:rPr>
          <w:rFonts w:hint="eastAsia"/>
          <w:highlight w:val="none"/>
        </w:rPr>
        <w:t>法定代表人或</w:t>
      </w:r>
      <w:r>
        <w:rPr>
          <w:rFonts w:hint="eastAsia"/>
          <w:highlight w:val="none"/>
          <w:lang w:val="en-US"/>
        </w:rPr>
        <w:t>单位</w:t>
      </w:r>
      <w:r>
        <w:rPr>
          <w:rFonts w:hint="eastAsia"/>
          <w:highlight w:val="none"/>
        </w:rPr>
        <w:t>负责人为同一人或者存在</w:t>
      </w:r>
      <w:r>
        <w:rPr>
          <w:rFonts w:hint="eastAsia"/>
          <w:highlight w:val="none"/>
          <w:lang w:val="en-US"/>
        </w:rPr>
        <w:t>直接</w:t>
      </w:r>
      <w:r>
        <w:rPr>
          <w:rFonts w:hint="eastAsia"/>
          <w:highlight w:val="none"/>
        </w:rPr>
        <w:t>控股、管理关系的</w:t>
      </w:r>
      <w:r>
        <w:rPr>
          <w:rFonts w:hint="eastAsia"/>
          <w:highlight w:val="none"/>
          <w:lang w:val="en-US"/>
        </w:rPr>
        <w:t>不同供应商</w:t>
      </w:r>
      <w:r>
        <w:rPr>
          <w:rFonts w:hint="eastAsia"/>
          <w:highlight w:val="none"/>
        </w:rPr>
        <w:t>，不得参加同一合同项下的政府采购活动。</w:t>
      </w:r>
    </w:p>
    <w:p w14:paraId="05C79963">
      <w:pPr>
        <w:pStyle w:val="38"/>
        <w:rPr>
          <w:highlight w:val="none"/>
        </w:rPr>
      </w:pPr>
      <w:r>
        <w:rPr>
          <w:rFonts w:hint="eastAsia"/>
          <w:highlight w:val="none"/>
          <w:lang w:val="en-US"/>
        </w:rPr>
        <w:t>（2）</w:t>
      </w:r>
      <w:r>
        <w:rPr>
          <w:rFonts w:hint="eastAsia"/>
          <w:highlight w:val="none"/>
        </w:rPr>
        <w:t>除单一来源采购项目外，为采购项目提供整体设计、规范编制或者项目管理、监理、检测等服务的供应商，不得再参加该采购项目的其他采购活动。</w:t>
      </w:r>
    </w:p>
    <w:p w14:paraId="55540E8E">
      <w:pPr>
        <w:pStyle w:val="38"/>
        <w:rPr>
          <w:highlight w:val="none"/>
        </w:rPr>
      </w:pPr>
      <w:r>
        <w:rPr>
          <w:rFonts w:hint="eastAsia"/>
          <w:highlight w:val="none"/>
          <w:lang w:val="hr-HR"/>
        </w:rPr>
        <w:t>（</w:t>
      </w:r>
      <w:r>
        <w:rPr>
          <w:rFonts w:hint="eastAsia"/>
          <w:highlight w:val="none"/>
        </w:rPr>
        <w:t>3）</w:t>
      </w:r>
      <w:r>
        <w:rPr>
          <w:rFonts w:hint="eastAsia"/>
          <w:highlight w:val="none"/>
          <w:lang w:val="hr-HR"/>
        </w:rPr>
        <w:t>供应商的信用行为：在</w:t>
      </w:r>
      <w:r>
        <w:rPr>
          <w:rFonts w:hint="eastAsia"/>
          <w:highlight w:val="none"/>
        </w:rPr>
        <w:t>资格审查阶段经查询</w:t>
      </w:r>
      <w:r>
        <w:rPr>
          <w:rFonts w:hint="eastAsia"/>
          <w:highlight w:val="none"/>
          <w:lang w:val="hr-HR"/>
        </w:rPr>
        <w:t>，</w:t>
      </w:r>
      <w:r>
        <w:rPr>
          <w:rFonts w:hint="eastAsia"/>
          <w:highlight w:val="none"/>
        </w:rPr>
        <w:t>未被列入“失信被执行人”、“重大税收违法失信主体名单”、“政府采购严重违法失信行为记录名单”</w:t>
      </w:r>
      <w:r>
        <w:rPr>
          <w:rFonts w:hint="eastAsia"/>
          <w:highlight w:val="none"/>
          <w:lang w:val="hr-HR"/>
        </w:rPr>
        <w:t>其中之一。如有以上不良信用记录</w:t>
      </w:r>
      <w:r>
        <w:rPr>
          <w:rFonts w:hint="eastAsia"/>
          <w:highlight w:val="none"/>
        </w:rPr>
        <w:t>之一的，</w:t>
      </w:r>
      <w:r>
        <w:rPr>
          <w:rFonts w:hint="eastAsia"/>
          <w:highlight w:val="none"/>
          <w:lang w:val="hr-HR"/>
        </w:rPr>
        <w:t>其</w:t>
      </w:r>
      <w:r>
        <w:rPr>
          <w:rFonts w:hint="eastAsia"/>
          <w:b/>
          <w:bCs/>
          <w:highlight w:val="none"/>
          <w:lang w:val="hr-HR"/>
        </w:rPr>
        <w:t>投标</w:t>
      </w:r>
      <w:r>
        <w:rPr>
          <w:rFonts w:hint="eastAsia"/>
          <w:b/>
          <w:bCs/>
          <w:highlight w:val="none"/>
        </w:rPr>
        <w:t>无效</w:t>
      </w:r>
      <w:r>
        <w:rPr>
          <w:rFonts w:hint="eastAsia"/>
          <w:highlight w:val="none"/>
          <w:lang w:val="hr-HR"/>
        </w:rPr>
        <w:t>。</w:t>
      </w:r>
    </w:p>
    <w:p w14:paraId="14BF4225">
      <w:pPr>
        <w:pStyle w:val="4"/>
        <w:rPr>
          <w:highlight w:val="none"/>
          <w:lang w:val="hr-HR"/>
        </w:rPr>
      </w:pPr>
      <w:bookmarkStart w:id="45" w:name="_Toc27361"/>
      <w:bookmarkStart w:id="46" w:name="_Toc109899412"/>
      <w:bookmarkStart w:id="47" w:name="_Toc109900250"/>
      <w:bookmarkStart w:id="48" w:name="_Toc140132747"/>
      <w:bookmarkStart w:id="49" w:name="_Toc109899831"/>
      <w:bookmarkStart w:id="50" w:name="_Toc13839"/>
      <w:bookmarkStart w:id="51" w:name="_Toc23301"/>
      <w:bookmarkStart w:id="52" w:name="_Toc163492814"/>
      <w:bookmarkStart w:id="53" w:name="_Toc5466"/>
      <w:bookmarkStart w:id="54" w:name="_Toc226739022"/>
      <w:bookmarkStart w:id="55" w:name="_Toc155185862"/>
      <w:r>
        <w:rPr>
          <w:rFonts w:hint="eastAsia"/>
          <w:highlight w:val="none"/>
        </w:rPr>
        <w:t>三、</w:t>
      </w:r>
      <w:r>
        <w:rPr>
          <w:rFonts w:hint="eastAsia"/>
          <w:highlight w:val="none"/>
          <w:lang w:val="hr-HR"/>
        </w:rPr>
        <w:t>获取招标文件</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Pr>
          <w:rFonts w:hint="eastAsia"/>
          <w:highlight w:val="none"/>
          <w:lang w:val="hr-HR"/>
        </w:rPr>
        <w:t xml:space="preserve"> </w:t>
      </w:r>
    </w:p>
    <w:p w14:paraId="08592FC8">
      <w:pPr>
        <w:pStyle w:val="38"/>
        <w:rPr>
          <w:highlight w:val="none"/>
          <w:lang w:val="hr-HR"/>
        </w:rPr>
      </w:pPr>
      <w:bookmarkStart w:id="56" w:name="_Hlk130457234"/>
      <w:bookmarkStart w:id="57" w:name="_Toc28359015"/>
      <w:bookmarkStart w:id="58" w:name="_Hlk130457261"/>
      <w:bookmarkStart w:id="59" w:name="_Hlk130457327"/>
      <w:bookmarkStart w:id="60" w:name="_Toc35393801"/>
      <w:bookmarkStart w:id="61" w:name="_Toc35393632"/>
      <w:bookmarkStart w:id="62" w:name="_Toc28359092"/>
      <w:r>
        <w:rPr>
          <w:rFonts w:hint="eastAsia"/>
          <w:highlight w:val="none"/>
          <w:lang w:val="hr-HR"/>
        </w:rPr>
        <w:t>1.时间：</w:t>
      </w:r>
      <w:r>
        <w:rPr>
          <w:highlight w:val="none"/>
        </w:rPr>
        <w:t>2026</w:t>
      </w:r>
      <w:r>
        <w:rPr>
          <w:rFonts w:hint="eastAsia"/>
          <w:highlight w:val="none"/>
        </w:rPr>
        <w:t>年</w:t>
      </w:r>
      <w:r>
        <w:rPr>
          <w:rFonts w:hint="eastAsia"/>
          <w:highlight w:val="none"/>
          <w:lang w:val="en-US" w:eastAsia="zh-CN"/>
        </w:rPr>
        <w:t>5</w:t>
      </w:r>
      <w:r>
        <w:rPr>
          <w:rFonts w:hint="eastAsia"/>
          <w:highlight w:val="none"/>
        </w:rPr>
        <w:t>月</w:t>
      </w:r>
      <w:r>
        <w:rPr>
          <w:rFonts w:hint="eastAsia"/>
          <w:highlight w:val="none"/>
          <w:lang w:val="en-US" w:eastAsia="zh-CN"/>
        </w:rPr>
        <w:t>14</w:t>
      </w:r>
      <w:r>
        <w:rPr>
          <w:rFonts w:hint="eastAsia"/>
          <w:highlight w:val="none"/>
        </w:rPr>
        <w:t>日</w:t>
      </w:r>
      <w:r>
        <w:rPr>
          <w:highlight w:val="none"/>
        </w:rPr>
        <w:t>00</w:t>
      </w:r>
      <w:r>
        <w:rPr>
          <w:rFonts w:hint="eastAsia"/>
          <w:highlight w:val="none"/>
        </w:rPr>
        <w:t>时</w:t>
      </w:r>
      <w:r>
        <w:rPr>
          <w:highlight w:val="none"/>
        </w:rPr>
        <w:t>00</w:t>
      </w:r>
      <w:r>
        <w:rPr>
          <w:rFonts w:hint="eastAsia"/>
          <w:highlight w:val="none"/>
        </w:rPr>
        <w:t>分</w:t>
      </w:r>
      <w:r>
        <w:rPr>
          <w:rFonts w:hint="eastAsia"/>
          <w:highlight w:val="none"/>
          <w:lang w:val="hr-HR"/>
        </w:rPr>
        <w:t>至</w:t>
      </w:r>
      <w:r>
        <w:rPr>
          <w:highlight w:val="none"/>
          <w:lang w:val="hr-HR"/>
        </w:rPr>
        <w:t>2026</w:t>
      </w:r>
      <w:r>
        <w:rPr>
          <w:rFonts w:hint="eastAsia"/>
          <w:highlight w:val="none"/>
        </w:rPr>
        <w:t>年</w:t>
      </w:r>
      <w:r>
        <w:rPr>
          <w:rFonts w:hint="eastAsia"/>
          <w:highlight w:val="none"/>
          <w:lang w:val="en-US" w:eastAsia="zh-CN"/>
        </w:rPr>
        <w:t>5</w:t>
      </w:r>
      <w:r>
        <w:rPr>
          <w:rFonts w:hint="eastAsia"/>
          <w:highlight w:val="none"/>
        </w:rPr>
        <w:t>月</w:t>
      </w:r>
      <w:r>
        <w:rPr>
          <w:rFonts w:hint="eastAsia"/>
          <w:highlight w:val="none"/>
          <w:lang w:val="en-US" w:eastAsia="zh-CN"/>
        </w:rPr>
        <w:t>21</w:t>
      </w:r>
      <w:r>
        <w:rPr>
          <w:rFonts w:hint="eastAsia"/>
          <w:highlight w:val="none"/>
        </w:rPr>
        <w:t>日</w:t>
      </w:r>
      <w:r>
        <w:rPr>
          <w:highlight w:val="none"/>
        </w:rPr>
        <w:t>23</w:t>
      </w:r>
      <w:r>
        <w:rPr>
          <w:rFonts w:hint="eastAsia"/>
          <w:highlight w:val="none"/>
        </w:rPr>
        <w:t>时</w:t>
      </w:r>
      <w:r>
        <w:rPr>
          <w:highlight w:val="none"/>
        </w:rPr>
        <w:t>59</w:t>
      </w:r>
      <w:r>
        <w:rPr>
          <w:rFonts w:hint="eastAsia"/>
          <w:highlight w:val="none"/>
        </w:rPr>
        <w:t>分</w:t>
      </w:r>
      <w:r>
        <w:rPr>
          <w:rFonts w:hint="eastAsia"/>
          <w:highlight w:val="none"/>
          <w:lang w:val="hr-HR"/>
        </w:rPr>
        <w:t>（北京时间）。</w:t>
      </w:r>
    </w:p>
    <w:bookmarkEnd w:id="56"/>
    <w:p w14:paraId="608AB0D2">
      <w:pPr>
        <w:pStyle w:val="38"/>
        <w:rPr>
          <w:highlight w:val="none"/>
          <w:lang w:val="hr-HR"/>
        </w:rPr>
      </w:pPr>
      <w:r>
        <w:rPr>
          <w:rFonts w:hint="eastAsia"/>
          <w:highlight w:val="none"/>
          <w:lang w:val="hr-HR"/>
        </w:rPr>
        <w:t>2.</w:t>
      </w:r>
      <w:r>
        <w:rPr>
          <w:rFonts w:hint="eastAsia"/>
          <w:highlight w:val="none"/>
        </w:rPr>
        <w:t>地点</w:t>
      </w:r>
      <w:r>
        <w:rPr>
          <w:rFonts w:hint="eastAsia"/>
          <w:highlight w:val="none"/>
          <w:lang w:val="hr-HR"/>
        </w:rPr>
        <w:t>：</w:t>
      </w:r>
      <w:bookmarkStart w:id="63" w:name="_Hlk89807779"/>
      <w:r>
        <w:rPr>
          <w:rFonts w:hint="eastAsia"/>
          <w:highlight w:val="none"/>
          <w:lang w:val="en-US"/>
        </w:rPr>
        <w:t>政采云平台线上</w:t>
      </w:r>
      <w:r>
        <w:rPr>
          <w:rFonts w:hint="eastAsia"/>
          <w:highlight w:val="none"/>
          <w:lang w:val="hr-HR"/>
        </w:rPr>
        <w:t>（</w:t>
      </w:r>
      <w:r>
        <w:rPr>
          <w:rFonts w:hint="eastAsia"/>
          <w:highlight w:val="none"/>
          <w:lang w:val="en-US"/>
        </w:rPr>
        <w:t>网址</w:t>
      </w:r>
      <w:r>
        <w:rPr>
          <w:rFonts w:hint="eastAsia"/>
          <w:highlight w:val="none"/>
          <w:lang w:val="hr-HR"/>
        </w:rPr>
        <w:t>：https://www.zcygov.cn/）</w:t>
      </w:r>
      <w:r>
        <w:rPr>
          <w:rFonts w:hint="eastAsia"/>
          <w:highlight w:val="none"/>
        </w:rPr>
        <w:t>。</w:t>
      </w:r>
      <w:bookmarkEnd w:id="63"/>
    </w:p>
    <w:p w14:paraId="43AE45BA">
      <w:pPr>
        <w:pStyle w:val="38"/>
        <w:rPr>
          <w:highlight w:val="none"/>
          <w:lang w:val="hr-HR"/>
        </w:rPr>
      </w:pPr>
      <w:r>
        <w:rPr>
          <w:rFonts w:hint="eastAsia"/>
          <w:highlight w:val="none"/>
          <w:lang w:val="hr-HR"/>
        </w:rPr>
        <w:t>3.</w:t>
      </w:r>
      <w:r>
        <w:rPr>
          <w:rFonts w:hint="eastAsia"/>
          <w:highlight w:val="none"/>
        </w:rPr>
        <w:t>方式</w:t>
      </w:r>
      <w:r>
        <w:rPr>
          <w:rFonts w:hint="eastAsia"/>
          <w:highlight w:val="none"/>
          <w:lang w:val="hr-HR"/>
        </w:rPr>
        <w:t>：</w:t>
      </w:r>
      <w:r>
        <w:rPr>
          <w:rFonts w:hint="eastAsia"/>
          <w:highlight w:val="none"/>
        </w:rPr>
        <w:t>投标供应商登录政采云平台</w:t>
      </w:r>
      <w:r>
        <w:rPr>
          <w:rFonts w:hint="eastAsia"/>
          <w:highlight w:val="none"/>
          <w:lang w:val="hr-HR"/>
        </w:rPr>
        <w:t>https://www.zcygov.cn/</w:t>
      </w:r>
      <w:r>
        <w:rPr>
          <w:rFonts w:hint="eastAsia"/>
          <w:highlight w:val="none"/>
        </w:rPr>
        <w:t>在线申请</w:t>
      </w:r>
      <w:r>
        <w:rPr>
          <w:rFonts w:hint="eastAsia"/>
          <w:highlight w:val="none"/>
          <w:lang w:val="hr-HR"/>
        </w:rPr>
        <w:t>，</w:t>
      </w:r>
      <w:r>
        <w:rPr>
          <w:rFonts w:hint="eastAsia"/>
          <w:highlight w:val="none"/>
        </w:rPr>
        <w:t>免费获取电子采购文件</w:t>
      </w:r>
      <w:r>
        <w:rPr>
          <w:rFonts w:hint="eastAsia"/>
          <w:highlight w:val="none"/>
          <w:lang w:val="hr-HR"/>
        </w:rPr>
        <w:t>（</w:t>
      </w:r>
      <w:r>
        <w:rPr>
          <w:rFonts w:hint="eastAsia"/>
          <w:highlight w:val="none"/>
        </w:rPr>
        <w:t>进入</w:t>
      </w:r>
      <w:r>
        <w:rPr>
          <w:rFonts w:hint="eastAsia"/>
          <w:highlight w:val="none"/>
          <w:lang w:val="hr-HR"/>
        </w:rPr>
        <w:t>“</w:t>
      </w:r>
      <w:r>
        <w:rPr>
          <w:rFonts w:hint="eastAsia"/>
          <w:highlight w:val="none"/>
        </w:rPr>
        <w:t>项目采购</w:t>
      </w:r>
      <w:r>
        <w:rPr>
          <w:rFonts w:hint="eastAsia"/>
          <w:highlight w:val="none"/>
          <w:lang w:val="hr-HR"/>
        </w:rPr>
        <w:t>”</w:t>
      </w:r>
      <w:r>
        <w:rPr>
          <w:rFonts w:hint="eastAsia"/>
          <w:highlight w:val="none"/>
        </w:rPr>
        <w:t>应用</w:t>
      </w:r>
      <w:r>
        <w:rPr>
          <w:rFonts w:hint="eastAsia"/>
          <w:highlight w:val="none"/>
          <w:lang w:val="hr-HR"/>
        </w:rPr>
        <w:t>，</w:t>
      </w:r>
      <w:r>
        <w:rPr>
          <w:rFonts w:hint="eastAsia"/>
          <w:highlight w:val="none"/>
        </w:rPr>
        <w:t>在获取采购文件菜单中选择项目</w:t>
      </w:r>
      <w:r>
        <w:rPr>
          <w:rFonts w:hint="eastAsia"/>
          <w:highlight w:val="none"/>
          <w:lang w:val="hr-HR"/>
        </w:rPr>
        <w:t>，</w:t>
      </w:r>
      <w:r>
        <w:rPr>
          <w:rFonts w:hint="eastAsia"/>
          <w:highlight w:val="none"/>
        </w:rPr>
        <w:t>申请获取采购文件</w:t>
      </w:r>
      <w:r>
        <w:rPr>
          <w:rFonts w:hint="eastAsia"/>
          <w:highlight w:val="none"/>
          <w:lang w:val="hr-HR"/>
        </w:rPr>
        <w:t>）</w:t>
      </w:r>
      <w:r>
        <w:rPr>
          <w:rFonts w:hint="eastAsia"/>
          <w:highlight w:val="none"/>
        </w:rPr>
        <w:t>。</w:t>
      </w:r>
    </w:p>
    <w:p w14:paraId="0FB5B775">
      <w:pPr>
        <w:pStyle w:val="38"/>
        <w:rPr>
          <w:highlight w:val="none"/>
        </w:rPr>
      </w:pPr>
      <w:r>
        <w:rPr>
          <w:rFonts w:hint="eastAsia"/>
          <w:highlight w:val="none"/>
        </w:rPr>
        <w:t>4.售价：0元。</w:t>
      </w:r>
    </w:p>
    <w:bookmarkEnd w:id="57"/>
    <w:bookmarkEnd w:id="58"/>
    <w:bookmarkEnd w:id="59"/>
    <w:bookmarkEnd w:id="60"/>
    <w:bookmarkEnd w:id="61"/>
    <w:bookmarkEnd w:id="62"/>
    <w:p w14:paraId="494BB089">
      <w:pPr>
        <w:pStyle w:val="4"/>
        <w:rPr>
          <w:highlight w:val="none"/>
          <w:lang w:val="hr-HR"/>
        </w:rPr>
      </w:pPr>
      <w:bookmarkStart w:id="64" w:name="_Toc109899413"/>
      <w:bookmarkStart w:id="65" w:name="_Toc140132748"/>
      <w:bookmarkStart w:id="66" w:name="_Toc155185863"/>
      <w:bookmarkStart w:id="67" w:name="_Toc109899832"/>
      <w:bookmarkStart w:id="68" w:name="_Toc109900251"/>
      <w:bookmarkStart w:id="69" w:name="_Toc163492815"/>
      <w:bookmarkStart w:id="70" w:name="_Toc32460"/>
      <w:bookmarkStart w:id="71" w:name="_Toc21751"/>
      <w:bookmarkStart w:id="72" w:name="_Toc226739023"/>
      <w:bookmarkStart w:id="73" w:name="_Toc27258"/>
      <w:bookmarkStart w:id="74" w:name="_Toc1796"/>
      <w:r>
        <w:rPr>
          <w:rFonts w:hint="eastAsia"/>
          <w:highlight w:val="none"/>
        </w:rPr>
        <w:t>四、</w:t>
      </w:r>
      <w:bookmarkEnd w:id="64"/>
      <w:bookmarkEnd w:id="65"/>
      <w:bookmarkEnd w:id="66"/>
      <w:bookmarkEnd w:id="67"/>
      <w:bookmarkEnd w:id="68"/>
      <w:bookmarkEnd w:id="69"/>
      <w:r>
        <w:rPr>
          <w:rFonts w:hint="eastAsia"/>
          <w:highlight w:val="none"/>
          <w:lang w:val="hr-HR"/>
        </w:rPr>
        <w:t>提交投标文件截止时间</w:t>
      </w:r>
      <w:r>
        <w:rPr>
          <w:rFonts w:hint="eastAsia"/>
          <w:highlight w:val="none"/>
        </w:rPr>
        <w:t>/</w:t>
      </w:r>
      <w:r>
        <w:rPr>
          <w:rFonts w:hint="eastAsia"/>
          <w:highlight w:val="none"/>
          <w:lang w:val="hr-HR"/>
        </w:rPr>
        <w:t>开标时间、递交方式和</w:t>
      </w:r>
      <w:r>
        <w:rPr>
          <w:rFonts w:hint="eastAsia"/>
          <w:highlight w:val="none"/>
        </w:rPr>
        <w:t>开标</w:t>
      </w:r>
      <w:r>
        <w:rPr>
          <w:rFonts w:hint="eastAsia"/>
          <w:highlight w:val="none"/>
          <w:lang w:val="hr-HR"/>
        </w:rPr>
        <w:t>地点</w:t>
      </w:r>
      <w:bookmarkEnd w:id="70"/>
      <w:bookmarkEnd w:id="71"/>
      <w:bookmarkEnd w:id="72"/>
      <w:bookmarkEnd w:id="73"/>
      <w:bookmarkEnd w:id="74"/>
      <w:bookmarkStart w:id="75" w:name="_Hlk130457395"/>
      <w:bookmarkStart w:id="76" w:name="_Toc35393634"/>
      <w:bookmarkStart w:id="77" w:name="_Toc44583633"/>
      <w:bookmarkStart w:id="78" w:name="_Toc28359017"/>
      <w:bookmarkStart w:id="79" w:name="_Toc35393803"/>
      <w:bookmarkStart w:id="80" w:name="_Toc28359094"/>
    </w:p>
    <w:p w14:paraId="77C057F9">
      <w:pPr>
        <w:pStyle w:val="38"/>
        <w:rPr>
          <w:highlight w:val="none"/>
        </w:rPr>
      </w:pPr>
      <w:bookmarkStart w:id="81" w:name="_Toc12436"/>
      <w:bookmarkStart w:id="82" w:name="_Toc12519"/>
      <w:bookmarkStart w:id="83" w:name="_Toc5471"/>
      <w:bookmarkStart w:id="84" w:name="_Toc8573"/>
      <w:bookmarkStart w:id="85" w:name="_Toc28855"/>
      <w:r>
        <w:rPr>
          <w:rFonts w:hint="eastAsia"/>
          <w:highlight w:val="none"/>
        </w:rPr>
        <w:t>1.截止时间/开标时间：</w:t>
      </w:r>
      <w:r>
        <w:rPr>
          <w:highlight w:val="none"/>
          <w:u w:val="single"/>
          <w:lang w:val="hr-HR"/>
        </w:rPr>
        <w:t>2026</w:t>
      </w:r>
      <w:r>
        <w:rPr>
          <w:rFonts w:hint="eastAsia"/>
          <w:highlight w:val="none"/>
          <w:u w:val="single"/>
        </w:rPr>
        <w:t>年</w:t>
      </w:r>
      <w:r>
        <w:rPr>
          <w:rFonts w:hint="eastAsia"/>
          <w:highlight w:val="none"/>
          <w:u w:val="single"/>
          <w:lang w:val="en-US" w:eastAsia="zh-CN"/>
        </w:rPr>
        <w:t>6</w:t>
      </w:r>
      <w:r>
        <w:rPr>
          <w:rFonts w:hint="eastAsia"/>
          <w:highlight w:val="none"/>
          <w:u w:val="single"/>
        </w:rPr>
        <w:t>月</w:t>
      </w:r>
      <w:r>
        <w:rPr>
          <w:rFonts w:hint="eastAsia"/>
          <w:highlight w:val="none"/>
          <w:u w:val="single"/>
          <w:lang w:val="en-US" w:eastAsia="zh-CN"/>
        </w:rPr>
        <w:t>4</w:t>
      </w:r>
      <w:r>
        <w:rPr>
          <w:rFonts w:hint="eastAsia"/>
          <w:highlight w:val="none"/>
          <w:u w:val="single"/>
        </w:rPr>
        <w:t>日</w:t>
      </w:r>
      <w:r>
        <w:rPr>
          <w:rFonts w:hint="eastAsia"/>
          <w:highlight w:val="none"/>
          <w:u w:val="single"/>
          <w:lang w:val="en-US" w:eastAsia="zh-CN"/>
        </w:rPr>
        <w:t>11</w:t>
      </w:r>
      <w:r>
        <w:rPr>
          <w:rFonts w:hint="eastAsia"/>
          <w:highlight w:val="none"/>
          <w:u w:val="single"/>
        </w:rPr>
        <w:t>时</w:t>
      </w:r>
      <w:r>
        <w:rPr>
          <w:rFonts w:hint="eastAsia"/>
          <w:highlight w:val="none"/>
          <w:u w:val="single"/>
          <w:lang w:val="en-US" w:eastAsia="zh-CN"/>
        </w:rPr>
        <w:t>00</w:t>
      </w:r>
      <w:r>
        <w:rPr>
          <w:rFonts w:hint="eastAsia"/>
          <w:highlight w:val="none"/>
          <w:u w:val="single"/>
        </w:rPr>
        <w:t>分</w:t>
      </w:r>
      <w:r>
        <w:rPr>
          <w:rFonts w:hint="eastAsia"/>
          <w:highlight w:val="none"/>
          <w:lang w:val="hr-HR"/>
        </w:rPr>
        <w:t>（北京时间）</w:t>
      </w:r>
      <w:r>
        <w:rPr>
          <w:rFonts w:hint="eastAsia"/>
          <w:highlight w:val="none"/>
        </w:rPr>
        <w:t>）。</w:t>
      </w:r>
      <w:bookmarkEnd w:id="81"/>
      <w:bookmarkEnd w:id="82"/>
      <w:bookmarkEnd w:id="83"/>
      <w:bookmarkEnd w:id="84"/>
      <w:bookmarkEnd w:id="85"/>
    </w:p>
    <w:p w14:paraId="28FBF45A">
      <w:pPr>
        <w:pStyle w:val="38"/>
        <w:rPr>
          <w:highlight w:val="none"/>
        </w:rPr>
      </w:pPr>
      <w:r>
        <w:rPr>
          <w:rFonts w:hint="eastAsia"/>
          <w:highlight w:val="none"/>
        </w:rPr>
        <w:t>2.递交方式：</w:t>
      </w:r>
      <w:bookmarkStart w:id="86" w:name="_Hlk89807823"/>
      <w:r>
        <w:rPr>
          <w:rFonts w:hint="eastAsia"/>
          <w:highlight w:val="none"/>
        </w:rPr>
        <w:t>在新疆政府采购电子交易云平台（网址：https://www.zcygov.cn/）进入“项目采购”应用，在投标文件上传菜单中选择项目进行上传。</w:t>
      </w:r>
      <w:bookmarkEnd w:id="86"/>
    </w:p>
    <w:p w14:paraId="64D9F523">
      <w:pPr>
        <w:pStyle w:val="38"/>
        <w:rPr>
          <w:highlight w:val="none"/>
        </w:rPr>
      </w:pPr>
      <w:r>
        <w:rPr>
          <w:rFonts w:hint="eastAsia"/>
          <w:highlight w:val="none"/>
        </w:rPr>
        <w:t>3.开标地点：投标人登录政采云平台https://www.zcygov.cn/，进入项目采购－开标评标－右边选择对应项目点击“进入项目”进入开标大厅。</w:t>
      </w:r>
    </w:p>
    <w:bookmarkEnd w:id="75"/>
    <w:p w14:paraId="189E34C1">
      <w:pPr>
        <w:pStyle w:val="4"/>
        <w:rPr>
          <w:highlight w:val="none"/>
          <w:lang w:val="hr-HR"/>
        </w:rPr>
      </w:pPr>
      <w:bookmarkStart w:id="87" w:name="_Toc20013"/>
      <w:bookmarkStart w:id="88" w:name="_Toc14194"/>
      <w:bookmarkStart w:id="89" w:name="_Toc226739024"/>
      <w:bookmarkStart w:id="90" w:name="_Toc140132749"/>
      <w:bookmarkStart w:id="91" w:name="_Toc155185864"/>
      <w:bookmarkStart w:id="92" w:name="_Toc109899414"/>
      <w:bookmarkStart w:id="93" w:name="_Toc13347"/>
      <w:bookmarkStart w:id="94" w:name="_Toc109900252"/>
      <w:bookmarkStart w:id="95" w:name="_Toc163492816"/>
      <w:bookmarkStart w:id="96" w:name="_Toc109899833"/>
      <w:bookmarkStart w:id="97" w:name="_Toc6696"/>
      <w:r>
        <w:rPr>
          <w:rFonts w:hint="eastAsia"/>
          <w:highlight w:val="none"/>
        </w:rPr>
        <w:t>五、</w:t>
      </w:r>
      <w:r>
        <w:rPr>
          <w:rFonts w:hint="eastAsia"/>
          <w:highlight w:val="none"/>
          <w:lang w:val="hr-HR"/>
        </w:rPr>
        <w:t>公告期限</w:t>
      </w:r>
      <w:bookmarkEnd w:id="76"/>
      <w:bookmarkEnd w:id="77"/>
      <w:bookmarkEnd w:id="78"/>
      <w:bookmarkEnd w:id="79"/>
      <w:bookmarkEnd w:id="80"/>
      <w:bookmarkEnd w:id="87"/>
      <w:bookmarkEnd w:id="88"/>
      <w:bookmarkEnd w:id="89"/>
      <w:bookmarkEnd w:id="90"/>
      <w:bookmarkEnd w:id="91"/>
      <w:bookmarkEnd w:id="92"/>
      <w:bookmarkEnd w:id="93"/>
      <w:bookmarkEnd w:id="94"/>
      <w:bookmarkEnd w:id="95"/>
      <w:bookmarkEnd w:id="96"/>
      <w:bookmarkEnd w:id="97"/>
    </w:p>
    <w:p w14:paraId="085A9F51">
      <w:pPr>
        <w:pStyle w:val="38"/>
        <w:rPr>
          <w:highlight w:val="none"/>
        </w:rPr>
      </w:pPr>
      <w:r>
        <w:rPr>
          <w:rFonts w:hint="eastAsia"/>
          <w:highlight w:val="none"/>
        </w:rPr>
        <w:t>自招标公告发布之日起5个工作日。</w:t>
      </w:r>
    </w:p>
    <w:p w14:paraId="179E99AE">
      <w:pPr>
        <w:pStyle w:val="4"/>
        <w:rPr>
          <w:highlight w:val="none"/>
          <w:lang w:val="hr-HR"/>
        </w:rPr>
      </w:pPr>
      <w:bookmarkStart w:id="98" w:name="_Toc109899415"/>
      <w:bookmarkStart w:id="99" w:name="_Toc7878"/>
      <w:bookmarkStart w:id="100" w:name="_Toc35393635"/>
      <w:bookmarkStart w:id="101" w:name="_Toc14182"/>
      <w:bookmarkStart w:id="102" w:name="_Toc226739025"/>
      <w:bookmarkStart w:id="103" w:name="_Toc35393804"/>
      <w:bookmarkStart w:id="104" w:name="_Toc155185865"/>
      <w:bookmarkStart w:id="105" w:name="_Toc109899834"/>
      <w:bookmarkStart w:id="106" w:name="_Toc7635"/>
      <w:bookmarkStart w:id="107" w:name="_Toc30667"/>
      <w:bookmarkStart w:id="108" w:name="_Toc109900253"/>
      <w:bookmarkStart w:id="109" w:name="_Toc44583634"/>
      <w:bookmarkStart w:id="110" w:name="_Toc140132750"/>
      <w:bookmarkStart w:id="111" w:name="_Toc163492817"/>
      <w:r>
        <w:rPr>
          <w:rFonts w:hint="eastAsia"/>
          <w:highlight w:val="none"/>
        </w:rPr>
        <w:t>六、</w:t>
      </w:r>
      <w:r>
        <w:rPr>
          <w:rFonts w:hint="eastAsia"/>
          <w:highlight w:val="none"/>
          <w:lang w:val="hr-HR"/>
        </w:rPr>
        <w:t>其他补充事宜</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3A7A64FA">
      <w:pPr>
        <w:rPr>
          <w:highlight w:val="none"/>
        </w:rPr>
      </w:pPr>
      <w:bookmarkStart w:id="112" w:name="_Toc28359095"/>
      <w:bookmarkStart w:id="113" w:name="_Toc35393805"/>
      <w:bookmarkStart w:id="114" w:name="_Toc35393636"/>
      <w:bookmarkStart w:id="115" w:name="_Toc155185866"/>
      <w:bookmarkStart w:id="116" w:name="_Toc163492818"/>
      <w:bookmarkStart w:id="117" w:name="_Toc44583635"/>
      <w:bookmarkStart w:id="118" w:name="_Toc109899835"/>
      <w:bookmarkStart w:id="119" w:name="_Toc28359018"/>
      <w:bookmarkStart w:id="120" w:name="_Toc140132751"/>
      <w:bookmarkStart w:id="121" w:name="_Toc109899416"/>
      <w:bookmarkStart w:id="122" w:name="_Toc109900254"/>
      <w:bookmarkStart w:id="123" w:name="_Toc22960"/>
      <w:bookmarkStart w:id="124" w:name="_Toc14349"/>
      <w:bookmarkStart w:id="125" w:name="_Toc19771"/>
      <w:bookmarkStart w:id="126" w:name="_Toc10795"/>
      <w:r>
        <w:rPr>
          <w:rFonts w:hint="eastAsia"/>
          <w:highlight w:val="none"/>
        </w:rPr>
        <w:t>1、本项目实行网上投标，采用电子投标文件。</w:t>
      </w:r>
    </w:p>
    <w:p w14:paraId="0480B094">
      <w:pPr>
        <w:rPr>
          <w:highlight w:val="none"/>
        </w:rPr>
      </w:pPr>
      <w:r>
        <w:rPr>
          <w:rFonts w:hint="eastAsia"/>
          <w:highlight w:val="none"/>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5802C481">
      <w:pPr>
        <w:rPr>
          <w:highlight w:val="none"/>
        </w:rPr>
      </w:pPr>
      <w:r>
        <w:rPr>
          <w:rFonts w:hint="eastAsia"/>
          <w:highlight w:val="none"/>
        </w:rPr>
        <w:t>3、供应商将政采云电子交易客户端下载、安装完成后，可通过账号密码或CA登录客户端进行投标文件的制作。在使用政采云投标客户端时，建议使用WIN7及以上操作系统。</w:t>
      </w:r>
    </w:p>
    <w:p w14:paraId="7D395F2D">
      <w:pPr>
        <w:rPr>
          <w:highlight w:val="none"/>
        </w:rPr>
      </w:pPr>
      <w:r>
        <w:rPr>
          <w:rFonts w:hint="eastAsia"/>
          <w:highlight w:val="none"/>
        </w:rPr>
        <w:t>4、其他事项：①如需咨询，可联系新疆CA服务热线 0991-2819290；②供应商须注意事项：1)本项目实行电子招投标，供应商须登录政采云平台https://www.zcygov.cn/申请获取招标文件，并通过政采云电子投标客户端制作响应文件，同时自行承担与投标有关的一切费用；2）根据国办函〔2019〕41号文促进数字证书（CA）跨平台、跨部门、跨区域互认要求，政府采购云平台目前已支持包括新疆CA、翔晟CA及汇信CA等多家CA的办理及使用。供应商可通过政府采购网-办理指南—供应商—CA证书办理操作指南-进入CA办理界面，按需选择办理任意一家CA厂商的数字证书。CA证书办理操作指南链接：http://u3v.cn/5F3afc；3）客户端请至政采云平台https://www.zcygov.cn/下载专区查看，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1D054B25">
      <w:pPr>
        <w:pStyle w:val="4"/>
        <w:rPr>
          <w:highlight w:val="none"/>
          <w:lang w:val="hr-HR"/>
        </w:rPr>
      </w:pPr>
      <w:bookmarkStart w:id="127" w:name="_Toc226739026"/>
      <w:r>
        <w:rPr>
          <w:rFonts w:hint="eastAsia"/>
          <w:highlight w:val="none"/>
        </w:rPr>
        <w:t>七、</w:t>
      </w:r>
      <w:bookmarkEnd w:id="112"/>
      <w:bookmarkEnd w:id="113"/>
      <w:bookmarkEnd w:id="114"/>
      <w:bookmarkEnd w:id="115"/>
      <w:bookmarkEnd w:id="116"/>
      <w:bookmarkEnd w:id="117"/>
      <w:bookmarkEnd w:id="118"/>
      <w:bookmarkEnd w:id="119"/>
      <w:bookmarkEnd w:id="120"/>
      <w:bookmarkEnd w:id="121"/>
      <w:bookmarkEnd w:id="122"/>
      <w:r>
        <w:rPr>
          <w:rFonts w:hint="eastAsia"/>
          <w:highlight w:val="none"/>
          <w:lang w:val="hr-HR"/>
        </w:rPr>
        <w:t>对本次</w:t>
      </w:r>
      <w:r>
        <w:rPr>
          <w:rFonts w:hint="eastAsia"/>
          <w:highlight w:val="none"/>
        </w:rPr>
        <w:t>招标</w:t>
      </w:r>
      <w:r>
        <w:rPr>
          <w:rFonts w:hint="eastAsia"/>
          <w:highlight w:val="none"/>
          <w:lang w:val="hr-HR"/>
        </w:rPr>
        <w:t>提出询问，请按以下方式联系</w:t>
      </w:r>
      <w:bookmarkEnd w:id="123"/>
      <w:bookmarkEnd w:id="124"/>
      <w:bookmarkEnd w:id="125"/>
      <w:bookmarkEnd w:id="126"/>
      <w:bookmarkEnd w:id="127"/>
    </w:p>
    <w:p w14:paraId="6F207F6A">
      <w:pPr>
        <w:pStyle w:val="38"/>
        <w:rPr>
          <w:highlight w:val="none"/>
        </w:rPr>
      </w:pPr>
      <w:r>
        <w:rPr>
          <w:rFonts w:hint="eastAsia"/>
          <w:highlight w:val="none"/>
        </w:rPr>
        <w:t>1.采购人信息</w:t>
      </w:r>
    </w:p>
    <w:p w14:paraId="4CC4EF75">
      <w:pPr>
        <w:pStyle w:val="38"/>
        <w:rPr>
          <w:highlight w:val="none"/>
        </w:rPr>
      </w:pPr>
      <w:r>
        <w:rPr>
          <w:rFonts w:hint="eastAsia"/>
          <w:highlight w:val="none"/>
        </w:rPr>
        <w:t>名称：新疆医科大学</w:t>
      </w:r>
    </w:p>
    <w:p w14:paraId="3A232F59">
      <w:pPr>
        <w:pStyle w:val="38"/>
        <w:rPr>
          <w:highlight w:val="none"/>
        </w:rPr>
      </w:pPr>
      <w:r>
        <w:rPr>
          <w:rFonts w:hint="eastAsia"/>
          <w:highlight w:val="none"/>
        </w:rPr>
        <w:t>地址：乌鲁木齐市水磨沟区尚德北路5</w:t>
      </w:r>
      <w:r>
        <w:rPr>
          <w:highlight w:val="none"/>
        </w:rPr>
        <w:t>67号</w:t>
      </w:r>
    </w:p>
    <w:p w14:paraId="72DC4CFC">
      <w:pPr>
        <w:pStyle w:val="38"/>
        <w:rPr>
          <w:highlight w:val="none"/>
        </w:rPr>
      </w:pPr>
      <w:r>
        <w:rPr>
          <w:rFonts w:hint="eastAsia"/>
          <w:highlight w:val="none"/>
        </w:rPr>
        <w:t>联系人：</w:t>
      </w:r>
      <w:r>
        <w:rPr>
          <w:rFonts w:hint="eastAsia"/>
          <w:highlight w:val="none"/>
          <w:lang w:val="en-US" w:eastAsia="zh-CN"/>
        </w:rPr>
        <w:t>李朝晖</w:t>
      </w:r>
    </w:p>
    <w:p w14:paraId="08824FB8">
      <w:pPr>
        <w:pStyle w:val="38"/>
        <w:rPr>
          <w:highlight w:val="none"/>
        </w:rPr>
      </w:pPr>
      <w:r>
        <w:rPr>
          <w:rFonts w:hint="eastAsia"/>
          <w:highlight w:val="none"/>
        </w:rPr>
        <w:t>联系方式：</w:t>
      </w:r>
      <w:r>
        <w:rPr>
          <w:rFonts w:hint="eastAsia"/>
          <w:highlight w:val="none"/>
          <w:lang w:val="en-US" w:eastAsia="zh-CN"/>
        </w:rPr>
        <w:t>0991-2110176</w:t>
      </w:r>
    </w:p>
    <w:p w14:paraId="0F417748">
      <w:pPr>
        <w:pStyle w:val="38"/>
        <w:spacing w:line="240" w:lineRule="auto"/>
        <w:rPr>
          <w:color w:val="auto"/>
          <w:highlight w:val="none"/>
        </w:rPr>
      </w:pPr>
      <w:r>
        <w:rPr>
          <w:rFonts w:hint="eastAsia"/>
          <w:color w:val="auto"/>
          <w:highlight w:val="none"/>
        </w:rPr>
        <w:t>2.采购代理机构信息</w:t>
      </w:r>
    </w:p>
    <w:p w14:paraId="66756340">
      <w:pPr>
        <w:pStyle w:val="38"/>
        <w:spacing w:line="240" w:lineRule="auto"/>
        <w:rPr>
          <w:color w:val="auto"/>
          <w:highlight w:val="none"/>
        </w:rPr>
      </w:pPr>
      <w:r>
        <w:rPr>
          <w:rFonts w:hint="eastAsia"/>
          <w:color w:val="auto"/>
          <w:highlight w:val="none"/>
        </w:rPr>
        <w:t>名称：中招国际招标有限公司</w:t>
      </w:r>
    </w:p>
    <w:p w14:paraId="37ACE7D9">
      <w:pPr>
        <w:pStyle w:val="38"/>
        <w:spacing w:line="240" w:lineRule="auto"/>
        <w:rPr>
          <w:color w:val="auto"/>
          <w:highlight w:val="none"/>
        </w:rPr>
      </w:pPr>
      <w:r>
        <w:rPr>
          <w:rFonts w:hint="eastAsia"/>
          <w:color w:val="auto"/>
          <w:highlight w:val="none"/>
        </w:rPr>
        <w:t>地址：乌鲁木齐市水磨沟区南湖北路南湖明珠大厦8楼</w:t>
      </w:r>
    </w:p>
    <w:p w14:paraId="1E443237">
      <w:pPr>
        <w:pStyle w:val="38"/>
        <w:spacing w:line="240" w:lineRule="auto"/>
        <w:rPr>
          <w:rFonts w:hint="default" w:eastAsia="宋体"/>
          <w:color w:val="auto"/>
          <w:highlight w:val="none"/>
          <w:lang w:val="en-US" w:eastAsia="zh-CN"/>
        </w:rPr>
      </w:pPr>
      <w:r>
        <w:rPr>
          <w:rFonts w:hint="eastAsia"/>
          <w:color w:val="auto"/>
          <w:highlight w:val="none"/>
        </w:rPr>
        <w:t>联系方式：</w:t>
      </w:r>
      <w:r>
        <w:rPr>
          <w:rFonts w:hint="eastAsia"/>
          <w:color w:val="auto"/>
          <w:highlight w:val="none"/>
          <w:lang w:val="en-US" w:eastAsia="zh-CN"/>
        </w:rPr>
        <w:t>18690633633、</w:t>
      </w:r>
      <w:r>
        <w:rPr>
          <w:rFonts w:hint="eastAsia"/>
          <w:color w:val="auto"/>
          <w:highlight w:val="none"/>
        </w:rPr>
        <w:t>13699387229</w:t>
      </w:r>
      <w:r>
        <w:rPr>
          <w:rFonts w:hint="eastAsia"/>
          <w:color w:val="auto"/>
          <w:highlight w:val="none"/>
          <w:lang w:eastAsia="zh-CN"/>
        </w:rPr>
        <w:t>、</w:t>
      </w:r>
      <w:r>
        <w:rPr>
          <w:rFonts w:hint="eastAsia"/>
          <w:color w:val="auto"/>
          <w:highlight w:val="none"/>
          <w:lang w:val="en-US" w:eastAsia="zh-CN"/>
        </w:rPr>
        <w:t>15739552775</w:t>
      </w:r>
    </w:p>
    <w:p w14:paraId="4CAF3EA2">
      <w:pPr>
        <w:pStyle w:val="38"/>
        <w:spacing w:line="240" w:lineRule="auto"/>
        <w:rPr>
          <w:color w:val="auto"/>
          <w:highlight w:val="none"/>
        </w:rPr>
      </w:pPr>
      <w:r>
        <w:rPr>
          <w:color w:val="auto"/>
          <w:highlight w:val="none"/>
        </w:rPr>
        <w:t>3.项目联系方式</w:t>
      </w:r>
    </w:p>
    <w:p w14:paraId="63A9C6C0">
      <w:pPr>
        <w:pStyle w:val="38"/>
        <w:spacing w:line="240" w:lineRule="auto"/>
        <w:rPr>
          <w:color w:val="auto"/>
          <w:highlight w:val="none"/>
        </w:rPr>
      </w:pPr>
      <w:r>
        <w:rPr>
          <w:rFonts w:hint="eastAsia"/>
          <w:color w:val="auto"/>
          <w:highlight w:val="none"/>
        </w:rPr>
        <w:t>项目联系人：师翠婷、罗欣、杨泽艺、袁金林、李佳毅</w:t>
      </w:r>
    </w:p>
    <w:p w14:paraId="5C2AAFD9">
      <w:pPr>
        <w:pStyle w:val="38"/>
        <w:spacing w:line="240" w:lineRule="auto"/>
        <w:rPr>
          <w:rFonts w:hint="eastAsia" w:eastAsia="宋体"/>
          <w:color w:val="auto"/>
          <w:highlight w:val="none"/>
          <w:lang w:eastAsia="zh-CN"/>
        </w:rPr>
      </w:pPr>
      <w:r>
        <w:rPr>
          <w:rFonts w:hint="eastAsia"/>
          <w:color w:val="auto"/>
          <w:highlight w:val="none"/>
        </w:rPr>
        <w:t>电</w:t>
      </w:r>
      <w:r>
        <w:rPr>
          <w:color w:val="auto"/>
          <w:highlight w:val="none"/>
        </w:rPr>
        <w:t xml:space="preserve"> 话：</w:t>
      </w:r>
      <w:r>
        <w:rPr>
          <w:rFonts w:hint="eastAsia"/>
          <w:color w:val="auto"/>
          <w:highlight w:val="none"/>
          <w:lang w:val="en-US" w:eastAsia="zh-CN"/>
        </w:rPr>
        <w:t>18690633633、</w:t>
      </w:r>
      <w:r>
        <w:rPr>
          <w:rFonts w:hint="eastAsia"/>
          <w:color w:val="auto"/>
          <w:highlight w:val="none"/>
        </w:rPr>
        <w:t>13699387229</w:t>
      </w:r>
      <w:r>
        <w:rPr>
          <w:rFonts w:hint="eastAsia"/>
          <w:color w:val="auto"/>
          <w:highlight w:val="none"/>
          <w:lang w:eastAsia="zh-CN"/>
        </w:rPr>
        <w:t>、</w:t>
      </w:r>
      <w:r>
        <w:rPr>
          <w:rFonts w:hint="eastAsia"/>
          <w:color w:val="auto"/>
          <w:highlight w:val="none"/>
          <w:lang w:val="en-US" w:eastAsia="zh-CN"/>
        </w:rPr>
        <w:t>15739552775</w:t>
      </w:r>
    </w:p>
    <w:p w14:paraId="4D918DEB">
      <w:pPr>
        <w:pStyle w:val="38"/>
        <w:rPr>
          <w:highlight w:val="none"/>
        </w:rPr>
      </w:pPr>
    </w:p>
    <w:p w14:paraId="469330C4">
      <w:pPr>
        <w:rPr>
          <w:highlight w:val="none"/>
        </w:rPr>
      </w:pPr>
    </w:p>
    <w:p w14:paraId="17C2BC3A">
      <w:pPr>
        <w:rPr>
          <w:highlight w:val="none"/>
        </w:rPr>
      </w:pPr>
    </w:p>
    <w:p w14:paraId="24BBC707">
      <w:pPr>
        <w:rPr>
          <w:highlight w:val="none"/>
        </w:rPr>
      </w:pPr>
    </w:p>
    <w:p w14:paraId="52CF15BC">
      <w:pPr>
        <w:rPr>
          <w:highlight w:val="none"/>
        </w:rPr>
      </w:pPr>
    </w:p>
    <w:p w14:paraId="68874A00">
      <w:pPr>
        <w:rPr>
          <w:highlight w:val="none"/>
        </w:rPr>
        <w:sectPr>
          <w:footerReference r:id="rId4" w:type="default"/>
          <w:pgSz w:w="11906" w:h="16838"/>
          <w:pgMar w:top="1440" w:right="1800" w:bottom="1440" w:left="1800" w:header="851" w:footer="992" w:gutter="0"/>
          <w:pgNumType w:fmt="numberInDash" w:start="1"/>
          <w:cols w:space="425" w:num="1"/>
          <w:docGrid w:type="lines" w:linePitch="312" w:charSpace="0"/>
        </w:sectPr>
      </w:pPr>
    </w:p>
    <w:p w14:paraId="20970B2B">
      <w:pPr>
        <w:pStyle w:val="3"/>
        <w:rPr>
          <w:highlight w:val="none"/>
        </w:rPr>
      </w:pPr>
      <w:bookmarkStart w:id="128" w:name="_Toc226739027"/>
      <w:bookmarkStart w:id="129" w:name="_Toc155185867"/>
      <w:bookmarkStart w:id="130" w:name="_Toc163492819"/>
      <w:r>
        <w:rPr>
          <w:rFonts w:hint="eastAsia"/>
          <w:highlight w:val="none"/>
        </w:rPr>
        <w:t>第二章 投标人须知</w:t>
      </w:r>
      <w:bookmarkEnd w:id="128"/>
      <w:bookmarkEnd w:id="129"/>
      <w:bookmarkEnd w:id="130"/>
    </w:p>
    <w:bookmarkEnd w:id="4"/>
    <w:p w14:paraId="5D9427B1">
      <w:pPr>
        <w:pStyle w:val="4"/>
        <w:rPr>
          <w:highlight w:val="none"/>
        </w:rPr>
      </w:pPr>
      <w:bookmarkStart w:id="131" w:name="_Toc155185868"/>
      <w:bookmarkStart w:id="132" w:name="_Toc163492820"/>
      <w:bookmarkStart w:id="133" w:name="_Toc226739028"/>
      <w:r>
        <w:rPr>
          <w:rFonts w:hint="eastAsia"/>
          <w:highlight w:val="none"/>
        </w:rPr>
        <w:t>一、投标人须知前附表</w:t>
      </w:r>
      <w:bookmarkEnd w:id="131"/>
      <w:bookmarkEnd w:id="132"/>
      <w:bookmarkEnd w:id="133"/>
    </w:p>
    <w:p w14:paraId="17C39E8D">
      <w:pPr>
        <w:pStyle w:val="38"/>
        <w:rPr>
          <w:highlight w:val="none"/>
          <w:lang w:val="en-US"/>
        </w:rPr>
      </w:pPr>
      <w:r>
        <w:rPr>
          <w:rFonts w:hint="eastAsia"/>
          <w:highlight w:val="none"/>
        </w:rPr>
        <w:t>投标人应仔细阅读本招标文件的第二章“投标人须知”，下面所列资料是对“投标人须知”的具体补充和说明，如有矛盾，应以本表为准。</w:t>
      </w:r>
      <w:r>
        <w:rPr>
          <w:rFonts w:hint="eastAsia"/>
          <w:highlight w:val="none"/>
          <w:lang w:val="en-US"/>
        </w:rPr>
        <w:t>标记“</w:t>
      </w:r>
      <w:r>
        <w:rPr>
          <w:rFonts w:ascii="Segoe UI Symbol" w:hAnsi="Segoe UI Symbol" w:cs="Segoe UI Symbol"/>
          <w:highlight w:val="none"/>
          <w:lang w:val="en-US"/>
        </w:rPr>
        <w:t>☑</w:t>
      </w:r>
      <w:r>
        <w:rPr>
          <w:rFonts w:hint="eastAsia" w:cs="宋体"/>
          <w:highlight w:val="none"/>
          <w:lang w:val="en-US"/>
        </w:rPr>
        <w:t>”的选项意为适用于本项目，标记“□”的选项意为不适用于本项目。</w:t>
      </w:r>
    </w:p>
    <w:tbl>
      <w:tblPr>
        <w:tblStyle w:val="30"/>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3F2E47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6A63441">
            <w:pPr>
              <w:pStyle w:val="50"/>
              <w:jc w:val="center"/>
              <w:rPr>
                <w:rFonts w:cs="宋体"/>
                <w:b/>
                <w:bCs/>
                <w:szCs w:val="24"/>
                <w:highlight w:val="none"/>
              </w:rPr>
            </w:pPr>
            <w:r>
              <w:rPr>
                <w:rFonts w:hint="eastAsia" w:cs="宋体"/>
                <w:b/>
                <w:bCs/>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12F81D2">
            <w:pPr>
              <w:pStyle w:val="50"/>
              <w:jc w:val="center"/>
              <w:rPr>
                <w:rFonts w:cs="宋体"/>
                <w:b/>
                <w:bCs/>
                <w:szCs w:val="24"/>
                <w:highlight w:val="none"/>
              </w:rPr>
            </w:pPr>
            <w:r>
              <w:rPr>
                <w:rFonts w:hint="eastAsia" w:cs="宋体"/>
                <w:b/>
                <w:bCs/>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69437D2">
            <w:pPr>
              <w:pStyle w:val="50"/>
              <w:jc w:val="center"/>
              <w:rPr>
                <w:rFonts w:cs="宋体"/>
                <w:b/>
                <w:bCs/>
                <w:szCs w:val="24"/>
                <w:highlight w:val="none"/>
              </w:rPr>
            </w:pPr>
            <w:r>
              <w:rPr>
                <w:rFonts w:hint="eastAsia" w:cs="宋体"/>
                <w:b/>
                <w:bCs/>
                <w:szCs w:val="24"/>
                <w:highlight w:val="none"/>
              </w:rPr>
              <w:t>内  容</w:t>
            </w:r>
          </w:p>
        </w:tc>
      </w:tr>
      <w:tr w14:paraId="458FDA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6D82C5F8">
            <w:pPr>
              <w:pStyle w:val="50"/>
              <w:jc w:val="center"/>
              <w:rPr>
                <w:rFonts w:cs="宋体"/>
                <w:szCs w:val="24"/>
                <w:highlight w:val="none"/>
              </w:rPr>
            </w:pPr>
            <w:r>
              <w:rPr>
                <w:rFonts w:hint="eastAsia" w:cs="宋体"/>
                <w:szCs w:val="24"/>
                <w:highlight w:val="none"/>
              </w:rPr>
              <w:t>2.1</w:t>
            </w:r>
          </w:p>
        </w:tc>
        <w:tc>
          <w:tcPr>
            <w:tcW w:w="1738" w:type="dxa"/>
            <w:shd w:val="clear" w:color="auto" w:fill="auto"/>
            <w:vAlign w:val="center"/>
          </w:tcPr>
          <w:p w14:paraId="4CF1B0A8">
            <w:pPr>
              <w:pStyle w:val="50"/>
              <w:rPr>
                <w:rFonts w:cs="宋体"/>
                <w:szCs w:val="24"/>
                <w:highlight w:val="none"/>
              </w:rPr>
            </w:pPr>
            <w:r>
              <w:rPr>
                <w:rFonts w:hint="eastAsia" w:cs="宋体"/>
                <w:szCs w:val="24"/>
                <w:highlight w:val="none"/>
              </w:rPr>
              <w:t>项目名称及编号</w:t>
            </w:r>
          </w:p>
        </w:tc>
        <w:tc>
          <w:tcPr>
            <w:tcW w:w="6700" w:type="dxa"/>
            <w:shd w:val="clear" w:color="auto" w:fill="auto"/>
            <w:vAlign w:val="center"/>
          </w:tcPr>
          <w:p w14:paraId="6F12F6B8">
            <w:pPr>
              <w:pStyle w:val="50"/>
              <w:rPr>
                <w:rFonts w:hint="default" w:eastAsia="宋体" w:cs="宋体"/>
                <w:szCs w:val="24"/>
                <w:highlight w:val="none"/>
                <w:lang w:val="en-US" w:eastAsia="zh-CN"/>
              </w:rPr>
            </w:pPr>
            <w:r>
              <w:rPr>
                <w:rFonts w:hint="eastAsia" w:cs="宋体"/>
                <w:szCs w:val="24"/>
                <w:highlight w:val="none"/>
              </w:rPr>
              <w:t>项目名称：</w:t>
            </w:r>
            <w:r>
              <w:rPr>
                <w:rFonts w:hint="eastAsia" w:cs="宋体"/>
                <w:szCs w:val="24"/>
                <w:highlight w:val="none"/>
                <w:lang w:val="en-US" w:eastAsia="zh-CN"/>
              </w:rPr>
              <w:t>新疆医科大学2026年日杂及一次性用品采购项目</w:t>
            </w:r>
            <w:r>
              <w:rPr>
                <w:rFonts w:hint="eastAsia" w:cs="宋体"/>
                <w:szCs w:val="24"/>
                <w:highlight w:val="none"/>
              </w:rPr>
              <w:br w:type="textWrapping"/>
            </w:r>
            <w:r>
              <w:rPr>
                <w:rFonts w:hint="eastAsia" w:cs="宋体"/>
                <w:szCs w:val="24"/>
                <w:highlight w:val="none"/>
              </w:rPr>
              <w:t>项目编号：</w:t>
            </w:r>
            <w:r>
              <w:rPr>
                <w:rFonts w:hint="eastAsia" w:cs="宋体"/>
                <w:szCs w:val="24"/>
                <w:highlight w:val="none"/>
                <w:lang w:val="en-US" w:eastAsia="zh-CN"/>
              </w:rPr>
              <w:t>TC269H0F2</w:t>
            </w:r>
          </w:p>
        </w:tc>
      </w:tr>
      <w:tr w14:paraId="6D1443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3ACF312F">
            <w:pPr>
              <w:pStyle w:val="50"/>
              <w:jc w:val="center"/>
              <w:rPr>
                <w:rFonts w:cs="宋体"/>
                <w:szCs w:val="24"/>
                <w:highlight w:val="none"/>
              </w:rPr>
            </w:pPr>
            <w:r>
              <w:rPr>
                <w:rFonts w:hint="eastAsia" w:cs="宋体"/>
                <w:szCs w:val="24"/>
                <w:highlight w:val="none"/>
              </w:rPr>
              <w:t>2.2</w:t>
            </w:r>
          </w:p>
        </w:tc>
        <w:tc>
          <w:tcPr>
            <w:tcW w:w="1738" w:type="dxa"/>
            <w:shd w:val="clear" w:color="auto" w:fill="auto"/>
            <w:vAlign w:val="center"/>
          </w:tcPr>
          <w:p w14:paraId="399EA58D">
            <w:pPr>
              <w:pStyle w:val="50"/>
              <w:rPr>
                <w:rFonts w:cs="宋体"/>
                <w:szCs w:val="24"/>
                <w:highlight w:val="none"/>
              </w:rPr>
            </w:pPr>
            <w:r>
              <w:rPr>
                <w:rFonts w:hint="eastAsia" w:cs="宋体"/>
                <w:szCs w:val="24"/>
                <w:highlight w:val="none"/>
              </w:rPr>
              <w:t>采购人</w:t>
            </w:r>
          </w:p>
        </w:tc>
        <w:tc>
          <w:tcPr>
            <w:tcW w:w="6700" w:type="dxa"/>
            <w:shd w:val="clear" w:color="auto" w:fill="auto"/>
            <w:vAlign w:val="center"/>
          </w:tcPr>
          <w:p w14:paraId="1641E505">
            <w:pPr>
              <w:pStyle w:val="50"/>
              <w:rPr>
                <w:rFonts w:cs="宋体"/>
                <w:szCs w:val="24"/>
                <w:highlight w:val="none"/>
              </w:rPr>
            </w:pPr>
            <w:r>
              <w:rPr>
                <w:rFonts w:hint="eastAsia" w:cs="宋体"/>
                <w:szCs w:val="24"/>
                <w:highlight w:val="none"/>
              </w:rPr>
              <w:t>名    称：新疆医科大学</w:t>
            </w:r>
          </w:p>
          <w:p w14:paraId="78FBBFA3">
            <w:pPr>
              <w:pStyle w:val="50"/>
              <w:rPr>
                <w:rFonts w:cs="宋体"/>
                <w:szCs w:val="24"/>
                <w:highlight w:val="none"/>
              </w:rPr>
            </w:pPr>
            <w:r>
              <w:rPr>
                <w:rFonts w:hint="eastAsia" w:cs="宋体"/>
                <w:szCs w:val="24"/>
                <w:highlight w:val="none"/>
              </w:rPr>
              <w:t>地    址：乌鲁木齐市尚德北路5</w:t>
            </w:r>
            <w:r>
              <w:rPr>
                <w:rFonts w:cs="宋体"/>
                <w:szCs w:val="24"/>
                <w:highlight w:val="none"/>
              </w:rPr>
              <w:t>67号</w:t>
            </w:r>
          </w:p>
          <w:p w14:paraId="6CF3D3B6">
            <w:pPr>
              <w:pStyle w:val="50"/>
              <w:rPr>
                <w:rFonts w:cs="宋体"/>
                <w:szCs w:val="24"/>
                <w:highlight w:val="none"/>
              </w:rPr>
            </w:pPr>
            <w:r>
              <w:rPr>
                <w:rFonts w:hint="eastAsia" w:cs="宋体"/>
                <w:szCs w:val="24"/>
                <w:highlight w:val="none"/>
              </w:rPr>
              <w:t>联 系 人：</w:t>
            </w:r>
            <w:r>
              <w:rPr>
                <w:rFonts w:hint="eastAsia" w:cs="宋体"/>
                <w:szCs w:val="24"/>
                <w:highlight w:val="none"/>
                <w:lang w:val="en-US" w:eastAsia="zh-CN"/>
              </w:rPr>
              <w:t>李朝晖</w:t>
            </w:r>
          </w:p>
          <w:p w14:paraId="610DE4ED">
            <w:pPr>
              <w:pStyle w:val="50"/>
              <w:rPr>
                <w:rFonts w:cs="宋体"/>
                <w:szCs w:val="24"/>
                <w:highlight w:val="none"/>
              </w:rPr>
            </w:pPr>
            <w:r>
              <w:rPr>
                <w:rFonts w:hint="eastAsia" w:cs="宋体"/>
                <w:szCs w:val="24"/>
                <w:highlight w:val="none"/>
              </w:rPr>
              <w:t>联系电话：</w:t>
            </w:r>
            <w:r>
              <w:rPr>
                <w:rFonts w:hint="eastAsia" w:cs="宋体"/>
                <w:szCs w:val="24"/>
                <w:highlight w:val="none"/>
                <w:lang w:val="en-US" w:eastAsia="zh-CN"/>
              </w:rPr>
              <w:t>0991-2110176</w:t>
            </w:r>
          </w:p>
        </w:tc>
      </w:tr>
      <w:tr w14:paraId="2736D6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3D5BF860">
            <w:pPr>
              <w:pStyle w:val="50"/>
              <w:jc w:val="center"/>
              <w:rPr>
                <w:rFonts w:cs="宋体"/>
                <w:szCs w:val="24"/>
                <w:highlight w:val="none"/>
              </w:rPr>
            </w:pPr>
            <w:r>
              <w:rPr>
                <w:rFonts w:hint="eastAsia" w:cs="宋体"/>
                <w:szCs w:val="24"/>
                <w:highlight w:val="none"/>
              </w:rPr>
              <w:t>2.3</w:t>
            </w:r>
          </w:p>
        </w:tc>
        <w:tc>
          <w:tcPr>
            <w:tcW w:w="1738" w:type="dxa"/>
            <w:shd w:val="clear" w:color="auto" w:fill="auto"/>
            <w:vAlign w:val="center"/>
          </w:tcPr>
          <w:p w14:paraId="0C544189">
            <w:pPr>
              <w:pStyle w:val="50"/>
              <w:rPr>
                <w:rFonts w:cs="宋体"/>
                <w:szCs w:val="24"/>
                <w:highlight w:val="none"/>
              </w:rPr>
            </w:pPr>
            <w:r>
              <w:rPr>
                <w:rFonts w:hint="eastAsia" w:cs="宋体"/>
                <w:szCs w:val="24"/>
                <w:highlight w:val="none"/>
              </w:rPr>
              <w:t>采购代理机构</w:t>
            </w:r>
          </w:p>
        </w:tc>
        <w:tc>
          <w:tcPr>
            <w:tcW w:w="6700" w:type="dxa"/>
            <w:shd w:val="clear" w:color="auto" w:fill="auto"/>
            <w:vAlign w:val="center"/>
          </w:tcPr>
          <w:p w14:paraId="062EEA93">
            <w:pPr>
              <w:pStyle w:val="50"/>
              <w:spacing w:line="240" w:lineRule="auto"/>
              <w:rPr>
                <w:rFonts w:cs="宋体"/>
                <w:color w:val="auto"/>
                <w:szCs w:val="24"/>
                <w:highlight w:val="none"/>
              </w:rPr>
            </w:pPr>
            <w:r>
              <w:rPr>
                <w:rFonts w:hint="eastAsia" w:cs="宋体"/>
                <w:color w:val="auto"/>
                <w:szCs w:val="24"/>
                <w:highlight w:val="none"/>
              </w:rPr>
              <w:t>名</w:t>
            </w:r>
            <w:r>
              <w:rPr>
                <w:rFonts w:cs="宋体"/>
                <w:color w:val="auto"/>
                <w:szCs w:val="24"/>
                <w:highlight w:val="none"/>
              </w:rPr>
              <w:t xml:space="preserve"> 称：</w:t>
            </w:r>
            <w:r>
              <w:rPr>
                <w:rFonts w:hint="eastAsia" w:ascii="宋体" w:hAnsi="宋体" w:eastAsia="宋体" w:cs="宋体"/>
                <w:iCs/>
                <w:color w:val="auto"/>
                <w:kern w:val="2"/>
                <w:sz w:val="24"/>
                <w:szCs w:val="22"/>
                <w:highlight w:val="none"/>
                <w:shd w:val="clear" w:color="auto" w:fill="FFFFFF" w:themeFill="background1"/>
                <w:lang w:val="en-US" w:eastAsia="zh-CN" w:bidi="ar-SA"/>
              </w:rPr>
              <w:t>中招国际招标有限公司</w:t>
            </w:r>
          </w:p>
          <w:p w14:paraId="289D25C6">
            <w:pPr>
              <w:pStyle w:val="50"/>
              <w:spacing w:line="240" w:lineRule="auto"/>
              <w:rPr>
                <w:rFonts w:cs="宋体"/>
                <w:color w:val="auto"/>
                <w:szCs w:val="24"/>
                <w:highlight w:val="none"/>
              </w:rPr>
            </w:pPr>
            <w:r>
              <w:rPr>
                <w:rFonts w:hint="eastAsia" w:cs="宋体"/>
                <w:color w:val="auto"/>
                <w:szCs w:val="24"/>
                <w:highlight w:val="none"/>
              </w:rPr>
              <w:t>地</w:t>
            </w:r>
            <w:r>
              <w:rPr>
                <w:rFonts w:cs="宋体"/>
                <w:color w:val="auto"/>
                <w:szCs w:val="24"/>
                <w:highlight w:val="none"/>
              </w:rPr>
              <w:t xml:space="preserve"> 址：</w:t>
            </w:r>
            <w:r>
              <w:rPr>
                <w:rFonts w:hint="eastAsia"/>
                <w:color w:val="auto"/>
                <w:highlight w:val="none"/>
              </w:rPr>
              <w:t>乌鲁木齐市水磨沟区南湖北路南湖明珠大厦8楼</w:t>
            </w:r>
          </w:p>
          <w:p w14:paraId="3BBD59E5">
            <w:pPr>
              <w:pStyle w:val="50"/>
              <w:spacing w:line="240" w:lineRule="auto"/>
              <w:rPr>
                <w:rFonts w:cs="宋体"/>
                <w:color w:val="auto"/>
                <w:szCs w:val="24"/>
                <w:highlight w:val="none"/>
              </w:rPr>
            </w:pPr>
            <w:r>
              <w:rPr>
                <w:rFonts w:hint="eastAsia" w:cs="宋体"/>
                <w:color w:val="auto"/>
                <w:szCs w:val="24"/>
                <w:highlight w:val="none"/>
              </w:rPr>
              <w:t>联 系 人：师翠婷、罗欣、杨泽艺、袁金林、李佳毅</w:t>
            </w:r>
          </w:p>
          <w:p w14:paraId="0884E212">
            <w:pPr>
              <w:pStyle w:val="50"/>
              <w:spacing w:line="240" w:lineRule="auto"/>
              <w:rPr>
                <w:rFonts w:cs="宋体"/>
                <w:color w:val="auto"/>
                <w:szCs w:val="24"/>
                <w:highlight w:val="none"/>
              </w:rPr>
            </w:pPr>
            <w:r>
              <w:rPr>
                <w:rFonts w:hint="eastAsia" w:cs="宋体"/>
                <w:color w:val="auto"/>
                <w:szCs w:val="24"/>
                <w:highlight w:val="none"/>
              </w:rPr>
              <w:t>联系电话：</w:t>
            </w:r>
            <w:r>
              <w:rPr>
                <w:rFonts w:hint="eastAsia" w:cs="宋体"/>
                <w:color w:val="auto"/>
                <w:szCs w:val="24"/>
                <w:highlight w:val="none"/>
                <w:lang w:val="en-US" w:eastAsia="zh-CN"/>
              </w:rPr>
              <w:t>18690633633、</w:t>
            </w:r>
            <w:r>
              <w:rPr>
                <w:rFonts w:hint="eastAsia" w:cs="宋体"/>
                <w:color w:val="auto"/>
                <w:szCs w:val="24"/>
                <w:highlight w:val="none"/>
              </w:rPr>
              <w:t>13699387229</w:t>
            </w:r>
            <w:r>
              <w:rPr>
                <w:rFonts w:hint="eastAsia"/>
                <w:color w:val="auto"/>
                <w:highlight w:val="none"/>
                <w:lang w:eastAsia="zh-CN"/>
              </w:rPr>
              <w:t>、</w:t>
            </w:r>
            <w:r>
              <w:rPr>
                <w:rFonts w:hint="eastAsia"/>
                <w:color w:val="auto"/>
                <w:highlight w:val="none"/>
                <w:lang w:val="en-US" w:eastAsia="zh-CN"/>
              </w:rPr>
              <w:t>15739552775</w:t>
            </w:r>
          </w:p>
          <w:p w14:paraId="5F2F21F3">
            <w:pPr>
              <w:pStyle w:val="50"/>
              <w:rPr>
                <w:rFonts w:hint="default" w:eastAsia="宋体" w:cs="宋体"/>
                <w:szCs w:val="24"/>
                <w:highlight w:val="none"/>
                <w:lang w:val="en-US" w:eastAsia="zh-CN"/>
              </w:rPr>
            </w:pPr>
            <w:r>
              <w:rPr>
                <w:rFonts w:hint="eastAsia" w:cs="宋体"/>
                <w:color w:val="auto"/>
                <w:szCs w:val="24"/>
                <w:highlight w:val="none"/>
              </w:rPr>
              <w:t>电子邮件：</w:t>
            </w:r>
            <w:r>
              <w:rPr>
                <w:rFonts w:hint="eastAsia" w:cs="宋体"/>
                <w:color w:val="auto"/>
                <w:szCs w:val="24"/>
                <w:highlight w:val="none"/>
                <w:lang w:val="en-US" w:eastAsia="zh-CN"/>
              </w:rPr>
              <w:t>yuanjinlin@cntcitc.com.cn</w:t>
            </w:r>
          </w:p>
        </w:tc>
      </w:tr>
      <w:tr w14:paraId="759356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7DD2AD1A">
            <w:pPr>
              <w:pStyle w:val="50"/>
              <w:jc w:val="center"/>
              <w:rPr>
                <w:rFonts w:cs="宋体"/>
                <w:szCs w:val="24"/>
                <w:highlight w:val="none"/>
              </w:rPr>
            </w:pPr>
            <w:r>
              <w:rPr>
                <w:rFonts w:hint="eastAsia" w:cs="宋体"/>
                <w:szCs w:val="24"/>
                <w:highlight w:val="none"/>
              </w:rPr>
              <w:t>2</w:t>
            </w:r>
            <w:r>
              <w:rPr>
                <w:rFonts w:cs="宋体"/>
                <w:szCs w:val="24"/>
                <w:highlight w:val="none"/>
              </w:rPr>
              <w:t>.4</w:t>
            </w:r>
          </w:p>
        </w:tc>
        <w:tc>
          <w:tcPr>
            <w:tcW w:w="1738" w:type="dxa"/>
            <w:shd w:val="clear" w:color="auto" w:fill="auto"/>
            <w:vAlign w:val="center"/>
          </w:tcPr>
          <w:p w14:paraId="1647A746">
            <w:pPr>
              <w:pStyle w:val="50"/>
              <w:rPr>
                <w:rFonts w:cs="宋体"/>
                <w:szCs w:val="24"/>
                <w:highlight w:val="none"/>
              </w:rPr>
            </w:pPr>
            <w:r>
              <w:rPr>
                <w:rFonts w:hint="eastAsia" w:cs="宋体"/>
                <w:kern w:val="0"/>
                <w:szCs w:val="24"/>
                <w:highlight w:val="none"/>
                <w:lang w:bidi="ar"/>
              </w:rPr>
              <w:t>项目概况</w:t>
            </w:r>
          </w:p>
        </w:tc>
        <w:tc>
          <w:tcPr>
            <w:tcW w:w="6700" w:type="dxa"/>
            <w:shd w:val="clear" w:color="auto" w:fill="auto"/>
            <w:vAlign w:val="center"/>
          </w:tcPr>
          <w:p w14:paraId="55E8E066">
            <w:pPr>
              <w:pStyle w:val="50"/>
              <w:rPr>
                <w:rFonts w:cs="宋体"/>
                <w:szCs w:val="24"/>
                <w:highlight w:val="none"/>
              </w:rPr>
            </w:pPr>
            <w:r>
              <w:rPr>
                <w:rFonts w:cs="宋体"/>
                <w:szCs w:val="24"/>
                <w:highlight w:val="none"/>
              </w:rPr>
              <w:t>1.采购内容：</w:t>
            </w:r>
            <w:r>
              <w:rPr>
                <w:rFonts w:hint="eastAsia" w:cs="宋体"/>
                <w:szCs w:val="24"/>
                <w:highlight w:val="none"/>
                <w:lang w:val="en-US" w:eastAsia="zh-CN"/>
              </w:rPr>
              <w:t>大米</w:t>
            </w:r>
            <w:r>
              <w:rPr>
                <w:rFonts w:hint="eastAsia"/>
                <w:highlight w:val="none"/>
              </w:rPr>
              <w:t>的供应、运输、验收及售后服务等，详见采购文件及技术参数要求</w:t>
            </w:r>
          </w:p>
          <w:p w14:paraId="61F59D31">
            <w:pPr>
              <w:pStyle w:val="50"/>
              <w:rPr>
                <w:rFonts w:hint="eastAsia" w:eastAsia="仿宋" w:cs="宋体"/>
                <w:szCs w:val="24"/>
                <w:highlight w:val="none"/>
                <w:lang w:val="en-US" w:eastAsia="zh-CN"/>
              </w:rPr>
            </w:pPr>
            <w:r>
              <w:rPr>
                <w:rFonts w:cs="宋体"/>
                <w:szCs w:val="24"/>
                <w:highlight w:val="none"/>
              </w:rPr>
              <w:t>2.预算（最高限价）：</w:t>
            </w:r>
            <w:r>
              <w:rPr>
                <w:rFonts w:hint="eastAsia" w:cs="宋体"/>
                <w:szCs w:val="24"/>
                <w:highlight w:val="none"/>
                <w:lang w:val="en-US" w:eastAsia="zh-CN"/>
              </w:rPr>
              <w:t>64万元</w:t>
            </w:r>
          </w:p>
          <w:p w14:paraId="269C4F79">
            <w:pPr>
              <w:pStyle w:val="50"/>
              <w:rPr>
                <w:rFonts w:cs="宋体"/>
                <w:szCs w:val="24"/>
                <w:highlight w:val="none"/>
              </w:rPr>
            </w:pPr>
            <w:r>
              <w:rPr>
                <w:rFonts w:cs="宋体"/>
                <w:szCs w:val="24"/>
                <w:highlight w:val="none"/>
              </w:rPr>
              <w:t>3.交货期</w:t>
            </w:r>
            <w:r>
              <w:rPr>
                <w:rFonts w:hint="eastAsia" w:cs="宋体"/>
                <w:szCs w:val="24"/>
                <w:highlight w:val="none"/>
                <w:lang w:eastAsia="zh-CN"/>
              </w:rPr>
              <w:t>（</w:t>
            </w:r>
            <w:r>
              <w:rPr>
                <w:rFonts w:hint="eastAsia" w:cs="宋体"/>
                <w:szCs w:val="24"/>
                <w:highlight w:val="none"/>
                <w:lang w:val="en-US" w:eastAsia="zh-CN"/>
              </w:rPr>
              <w:t>交货时间</w:t>
            </w:r>
            <w:r>
              <w:rPr>
                <w:rFonts w:hint="eastAsia" w:cs="宋体"/>
                <w:szCs w:val="24"/>
                <w:highlight w:val="none"/>
                <w:lang w:eastAsia="zh-CN"/>
              </w:rPr>
              <w:t>）</w:t>
            </w:r>
            <w:r>
              <w:rPr>
                <w:rFonts w:hint="eastAsia" w:cs="宋体"/>
                <w:szCs w:val="24"/>
                <w:highlight w:val="none"/>
              </w:rPr>
              <w:t>：</w:t>
            </w:r>
            <w:r>
              <w:rPr>
                <w:rFonts w:hint="eastAsia" w:cs="宋体"/>
                <w:szCs w:val="24"/>
                <w:highlight w:val="none"/>
                <w:lang w:val="en-US" w:eastAsia="zh-CN"/>
              </w:rPr>
              <w:t>自接到采购人供货通知后24小时内进行供货。</w:t>
            </w:r>
          </w:p>
          <w:p w14:paraId="55A1934C">
            <w:pPr>
              <w:pStyle w:val="50"/>
              <w:rPr>
                <w:rFonts w:cs="宋体"/>
                <w:szCs w:val="24"/>
                <w:highlight w:val="none"/>
              </w:rPr>
            </w:pPr>
            <w:r>
              <w:rPr>
                <w:rFonts w:cs="宋体"/>
                <w:szCs w:val="24"/>
                <w:highlight w:val="none"/>
              </w:rPr>
              <w:t>4.交货地点：</w:t>
            </w:r>
            <w:r>
              <w:rPr>
                <w:rFonts w:hint="eastAsia" w:cs="宋体"/>
                <w:szCs w:val="24"/>
                <w:highlight w:val="none"/>
                <w:lang w:val="en-US" w:eastAsia="zh-CN"/>
              </w:rPr>
              <w:t>新疆医科大学各校区各餐厅（新医路校区三个餐厅、雪莲山校区九个餐厅、三个加工中心）</w:t>
            </w:r>
          </w:p>
          <w:p w14:paraId="67C24E3D">
            <w:pPr>
              <w:pStyle w:val="50"/>
              <w:rPr>
                <w:rFonts w:hint="eastAsia" w:cs="宋体"/>
                <w:szCs w:val="24"/>
                <w:highlight w:val="none"/>
                <w:lang w:val="en-US" w:eastAsia="zh-CN"/>
              </w:rPr>
            </w:pPr>
            <w:r>
              <w:rPr>
                <w:rFonts w:cs="宋体"/>
                <w:szCs w:val="24"/>
                <w:highlight w:val="none"/>
              </w:rPr>
              <w:t>5.质保期：</w:t>
            </w:r>
            <w:r>
              <w:rPr>
                <w:rFonts w:hint="eastAsia" w:cs="宋体"/>
                <w:szCs w:val="24"/>
                <w:highlight w:val="none"/>
                <w:lang w:val="en-US" w:eastAsia="zh-CN"/>
              </w:rPr>
              <w:t>生产日期必须为一年内产品。质量保证期自采购人书面验收合格之日起至生产厂家产品包装上印刷的有效质保期为止。</w:t>
            </w:r>
          </w:p>
          <w:p w14:paraId="7653FA1E">
            <w:pPr>
              <w:pStyle w:val="50"/>
              <w:rPr>
                <w:rFonts w:cs="宋体"/>
                <w:szCs w:val="24"/>
                <w:highlight w:val="none"/>
              </w:rPr>
            </w:pPr>
            <w:r>
              <w:rPr>
                <w:rFonts w:cs="宋体"/>
                <w:szCs w:val="24"/>
                <w:highlight w:val="none"/>
              </w:rPr>
              <w:t>6.付款方式：</w:t>
            </w:r>
          </w:p>
          <w:p w14:paraId="7F4CF5FC">
            <w:pPr>
              <w:pStyle w:val="50"/>
              <w:rPr>
                <w:rFonts w:cs="宋体"/>
                <w:szCs w:val="24"/>
                <w:highlight w:val="none"/>
              </w:rPr>
            </w:pPr>
            <w:r>
              <w:rPr>
                <w:rFonts w:hint="eastAsia" w:cs="宋体"/>
                <w:szCs w:val="24"/>
                <w:highlight w:val="none"/>
                <w:lang w:eastAsia="zh-CN"/>
              </w:rPr>
              <w:t>（</w:t>
            </w:r>
            <w:r>
              <w:rPr>
                <w:rFonts w:hint="eastAsia" w:cs="宋体"/>
                <w:szCs w:val="24"/>
                <w:highlight w:val="none"/>
                <w:lang w:val="en-US" w:eastAsia="zh-CN"/>
              </w:rPr>
              <w:t>1</w:t>
            </w:r>
            <w:r>
              <w:rPr>
                <w:rFonts w:hint="eastAsia" w:cs="宋体"/>
                <w:szCs w:val="24"/>
                <w:highlight w:val="none"/>
                <w:lang w:eastAsia="zh-CN"/>
              </w:rPr>
              <w:t>）</w:t>
            </w:r>
            <w:r>
              <w:rPr>
                <w:rFonts w:hint="eastAsia" w:cs="宋体"/>
                <w:szCs w:val="24"/>
                <w:highlight w:val="none"/>
                <w:lang w:val="en-US" w:eastAsia="zh-CN"/>
              </w:rPr>
              <w:t>付款方式：</w:t>
            </w:r>
            <w:r>
              <w:rPr>
                <w:rFonts w:hint="eastAsia" w:cs="宋体"/>
                <w:szCs w:val="24"/>
                <w:highlight w:val="none"/>
              </w:rPr>
              <w:t>采取滚动押单方式结账。甲、乙双方签订本合同之后，</w:t>
            </w:r>
            <w:r>
              <w:rPr>
                <w:rFonts w:hint="eastAsia" w:cs="宋体"/>
                <w:szCs w:val="24"/>
                <w:highlight w:val="none"/>
                <w:lang w:eastAsia="zh-CN"/>
              </w:rPr>
              <w:t>供应商</w:t>
            </w:r>
            <w:r>
              <w:rPr>
                <w:rFonts w:hint="eastAsia" w:cs="宋体"/>
                <w:szCs w:val="24"/>
                <w:highlight w:val="none"/>
              </w:rPr>
              <w:t>首次送货完毕且经</w:t>
            </w:r>
            <w:r>
              <w:rPr>
                <w:rFonts w:hint="eastAsia" w:cs="宋体"/>
                <w:szCs w:val="24"/>
                <w:highlight w:val="none"/>
                <w:lang w:eastAsia="zh-CN"/>
              </w:rPr>
              <w:t>采购人</w:t>
            </w:r>
            <w:r>
              <w:rPr>
                <w:rFonts w:hint="eastAsia" w:cs="宋体"/>
                <w:szCs w:val="24"/>
                <w:highlight w:val="none"/>
              </w:rPr>
              <w:t>书面验收合格两个月后按照实际验收合格数量结算首月货款，以此类推。每月按使用餐厅的大类最多进行1次货款结算。如遇节假日、寒暑假、</w:t>
            </w:r>
            <w:r>
              <w:rPr>
                <w:rFonts w:hint="eastAsia" w:cs="宋体"/>
                <w:szCs w:val="24"/>
                <w:highlight w:val="none"/>
                <w:lang w:eastAsia="zh-CN"/>
              </w:rPr>
              <w:t>采购人</w:t>
            </w:r>
            <w:r>
              <w:rPr>
                <w:rFonts w:hint="eastAsia" w:cs="宋体"/>
                <w:szCs w:val="24"/>
                <w:highlight w:val="none"/>
              </w:rPr>
              <w:t>财务扎帐等特殊情况，结账日期依次顺延。</w:t>
            </w:r>
          </w:p>
          <w:p w14:paraId="0BCB7A77">
            <w:pPr>
              <w:pStyle w:val="50"/>
              <w:rPr>
                <w:rFonts w:hint="eastAsia" w:cs="宋体"/>
                <w:szCs w:val="24"/>
                <w:highlight w:val="none"/>
                <w:lang w:val="en-US" w:eastAsia="zh-CN"/>
              </w:rPr>
            </w:pPr>
            <w:r>
              <w:rPr>
                <w:rFonts w:hint="eastAsia" w:cs="宋体"/>
                <w:szCs w:val="24"/>
                <w:highlight w:val="none"/>
                <w:lang w:val="en-US" w:eastAsia="zh-CN"/>
              </w:rPr>
              <w:t>（2）采购人支付上述任何一笔款项前，供应商应提供符合采购人财务做账要求的正规增值税发票，供应商开具的发票及发票附件中的物品名称、数量、价格与送货物品、合同相一致。否则，采购人有权拒付款项且不承担违约责任。</w:t>
            </w:r>
          </w:p>
          <w:p w14:paraId="422951BE">
            <w:pPr>
              <w:pStyle w:val="50"/>
              <w:rPr>
                <w:rFonts w:hint="eastAsia" w:cs="宋体"/>
                <w:szCs w:val="24"/>
                <w:highlight w:val="none"/>
                <w:lang w:val="en-US" w:eastAsia="zh-CN"/>
              </w:rPr>
            </w:pPr>
            <w:r>
              <w:rPr>
                <w:rFonts w:hint="eastAsia" w:cs="宋体"/>
                <w:szCs w:val="24"/>
                <w:highlight w:val="none"/>
                <w:lang w:val="en-US" w:eastAsia="zh-CN"/>
              </w:rPr>
              <w:t>（3）采购人通知供应商结算货款时，供应商需认真核对结算清单和送货单，双方就当次货款结算完毕且供应商开具货款正规发票后即视为供应商对该期货款结算金额认可无异议。从发票开具之日起，供应商再发现当期货款存在错算、漏算的情况，采购人不予补付任何货款，产生的损失由供应商自行承担。</w:t>
            </w:r>
          </w:p>
          <w:p w14:paraId="49558BB0">
            <w:pPr>
              <w:pStyle w:val="50"/>
              <w:rPr>
                <w:rFonts w:cs="宋体"/>
                <w:szCs w:val="24"/>
                <w:highlight w:val="none"/>
              </w:rPr>
            </w:pPr>
            <w:r>
              <w:rPr>
                <w:rFonts w:hint="eastAsia" w:cs="宋体"/>
                <w:szCs w:val="24"/>
                <w:highlight w:val="none"/>
                <w:lang w:val="en-US" w:eastAsia="zh-CN"/>
              </w:rPr>
              <w:t>（4）本合同有效期满后，如因本项目尚未完成招投标程序，在无法确定新成交供应商的情况下，采购人可要求供应商根据本协议约定的价格继续履行供货义务。但继续供应货物的金额不得超过本协议已发生供货总金额的10%。待采购人完成招投标程序、确定性的成交供应商后，合同自动终止。</w:t>
            </w:r>
          </w:p>
          <w:p w14:paraId="3AA20B2B">
            <w:pPr>
              <w:pStyle w:val="50"/>
              <w:rPr>
                <w:rFonts w:hint="eastAsia" w:eastAsia="宋体" w:cs="宋体"/>
                <w:szCs w:val="24"/>
                <w:highlight w:val="none"/>
                <w:lang w:val="en-US" w:eastAsia="zh-CN"/>
              </w:rPr>
            </w:pPr>
            <w:r>
              <w:rPr>
                <w:rFonts w:cs="宋体"/>
                <w:szCs w:val="24"/>
                <w:highlight w:val="none"/>
              </w:rPr>
              <w:t>7.履约保证金：</w:t>
            </w:r>
            <w:r>
              <w:rPr>
                <w:rFonts w:hint="eastAsia" w:cs="宋体"/>
                <w:szCs w:val="24"/>
                <w:highlight w:val="none"/>
                <w:lang w:val="en-US" w:eastAsia="zh-CN"/>
              </w:rPr>
              <w:t>/</w:t>
            </w:r>
          </w:p>
        </w:tc>
      </w:tr>
      <w:tr w14:paraId="6603DE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3076AD34">
            <w:pPr>
              <w:pStyle w:val="50"/>
              <w:jc w:val="center"/>
              <w:rPr>
                <w:rFonts w:cs="宋体"/>
                <w:szCs w:val="24"/>
                <w:highlight w:val="none"/>
              </w:rPr>
            </w:pPr>
            <w:r>
              <w:rPr>
                <w:rFonts w:hint="eastAsia" w:cs="宋体"/>
                <w:szCs w:val="24"/>
                <w:highlight w:val="none"/>
              </w:rPr>
              <w:t>2.</w:t>
            </w:r>
            <w:r>
              <w:rPr>
                <w:rFonts w:cs="宋体"/>
                <w:szCs w:val="24"/>
                <w:highlight w:val="none"/>
              </w:rPr>
              <w:t>6</w:t>
            </w:r>
          </w:p>
        </w:tc>
        <w:tc>
          <w:tcPr>
            <w:tcW w:w="1738" w:type="dxa"/>
            <w:shd w:val="clear" w:color="auto" w:fill="auto"/>
            <w:vAlign w:val="center"/>
          </w:tcPr>
          <w:p w14:paraId="53DF618E">
            <w:pPr>
              <w:pStyle w:val="50"/>
              <w:rPr>
                <w:rFonts w:cs="宋体"/>
                <w:szCs w:val="24"/>
                <w:highlight w:val="none"/>
              </w:rPr>
            </w:pPr>
            <w:r>
              <w:rPr>
                <w:rFonts w:hint="eastAsia"/>
                <w:highlight w:val="none"/>
              </w:rPr>
              <w:t>核心产品</w:t>
            </w:r>
          </w:p>
        </w:tc>
        <w:tc>
          <w:tcPr>
            <w:tcW w:w="6700" w:type="dxa"/>
            <w:shd w:val="clear" w:color="auto" w:fill="auto"/>
            <w:vAlign w:val="center"/>
          </w:tcPr>
          <w:p w14:paraId="3BAE713C">
            <w:pPr>
              <w:pStyle w:val="50"/>
              <w:rPr>
                <w:rFonts w:cs="宋体"/>
                <w:szCs w:val="24"/>
                <w:highlight w:val="none"/>
              </w:rPr>
            </w:pPr>
            <w:r>
              <w:rPr>
                <w:rFonts w:hint="eastAsia" w:cs="宋体"/>
                <w:szCs w:val="24"/>
                <w:highlight w:val="none"/>
              </w:rPr>
              <w:t>核心产品：</w:t>
            </w:r>
          </w:p>
          <w:p w14:paraId="2E3ACCCF">
            <w:pPr>
              <w:pStyle w:val="50"/>
              <w:rPr>
                <w:rFonts w:cs="宋体"/>
                <w:szCs w:val="24"/>
                <w:highlight w:val="none"/>
              </w:rPr>
            </w:pPr>
            <w:r>
              <w:rPr>
                <w:rFonts w:hint="eastAsia" w:cs="宋体"/>
                <w:szCs w:val="24"/>
                <w:highlight w:val="none"/>
                <w:lang w:eastAsia="zh-CN"/>
              </w:rPr>
              <w:t>□</w:t>
            </w:r>
            <w:r>
              <w:rPr>
                <w:rFonts w:hint="eastAsia" w:cs="宋体"/>
                <w:szCs w:val="24"/>
                <w:highlight w:val="none"/>
              </w:rPr>
              <w:t xml:space="preserve">本项目为单一产品采购项目，不适用。 </w:t>
            </w:r>
          </w:p>
          <w:p w14:paraId="20CFFC04">
            <w:pPr>
              <w:pStyle w:val="50"/>
              <w:rPr>
                <w:rFonts w:cs="宋体"/>
                <w:szCs w:val="24"/>
                <w:highlight w:val="none"/>
              </w:rPr>
            </w:pPr>
            <w:r>
              <w:rPr>
                <w:rFonts w:hint="eastAsia" w:cs="宋体"/>
                <w:szCs w:val="24"/>
                <w:highlight w:val="none"/>
                <w:lang w:eastAsia="zh-CN"/>
              </w:rPr>
              <w:t>☑</w:t>
            </w:r>
            <w:r>
              <w:rPr>
                <w:rFonts w:hint="eastAsia" w:cs="宋体"/>
                <w:szCs w:val="24"/>
                <w:highlight w:val="none"/>
              </w:rPr>
              <w:t>本项目为非单一产品采购项目，其中核心产品为</w:t>
            </w:r>
            <w:r>
              <w:rPr>
                <w:rFonts w:hint="eastAsia" w:cs="宋体"/>
                <w:szCs w:val="24"/>
                <w:highlight w:val="none"/>
                <w:u w:val="single"/>
              </w:rPr>
              <w:t>：</w:t>
            </w:r>
            <w:r>
              <w:rPr>
                <w:rFonts w:hint="eastAsia" w:cs="宋体"/>
                <w:szCs w:val="24"/>
                <w:highlight w:val="none"/>
                <w:u w:val="single"/>
                <w:lang w:val="en-US" w:eastAsia="zh-CN"/>
              </w:rPr>
              <w:t>食品袋20CM加厚</w:t>
            </w:r>
            <w:r>
              <w:rPr>
                <w:rFonts w:hint="eastAsia" w:cs="宋体"/>
                <w:szCs w:val="24"/>
                <w:highlight w:val="none"/>
              </w:rPr>
              <w:t>。</w:t>
            </w:r>
          </w:p>
        </w:tc>
      </w:tr>
      <w:tr w14:paraId="2BB61B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trPr>
        <w:tc>
          <w:tcPr>
            <w:tcW w:w="970" w:type="dxa"/>
            <w:shd w:val="clear" w:color="auto" w:fill="auto"/>
            <w:vAlign w:val="center"/>
          </w:tcPr>
          <w:p w14:paraId="3D806A4E">
            <w:pPr>
              <w:pStyle w:val="50"/>
              <w:jc w:val="center"/>
              <w:rPr>
                <w:rFonts w:cs="宋体"/>
                <w:szCs w:val="24"/>
                <w:highlight w:val="none"/>
              </w:rPr>
            </w:pPr>
            <w:r>
              <w:rPr>
                <w:rFonts w:hint="eastAsia" w:cs="宋体"/>
                <w:szCs w:val="24"/>
                <w:highlight w:val="none"/>
              </w:rPr>
              <w:t>2.</w:t>
            </w:r>
            <w:r>
              <w:rPr>
                <w:rFonts w:cs="宋体"/>
                <w:szCs w:val="24"/>
                <w:highlight w:val="none"/>
              </w:rPr>
              <w:t>7</w:t>
            </w:r>
          </w:p>
        </w:tc>
        <w:tc>
          <w:tcPr>
            <w:tcW w:w="1738" w:type="dxa"/>
            <w:shd w:val="clear" w:color="auto" w:fill="auto"/>
            <w:vAlign w:val="center"/>
          </w:tcPr>
          <w:p w14:paraId="027B056F">
            <w:pPr>
              <w:rPr>
                <w:highlight w:val="none"/>
              </w:rPr>
            </w:pPr>
            <w:r>
              <w:rPr>
                <w:rFonts w:hint="eastAsia"/>
                <w:highlight w:val="none"/>
                <w:lang w:bidi="ar"/>
              </w:rPr>
              <w:t>科研仪器设备</w:t>
            </w:r>
          </w:p>
        </w:tc>
        <w:tc>
          <w:tcPr>
            <w:tcW w:w="6700" w:type="dxa"/>
            <w:shd w:val="clear" w:color="auto" w:fill="auto"/>
            <w:vAlign w:val="center"/>
          </w:tcPr>
          <w:p w14:paraId="448C37A9">
            <w:pPr>
              <w:rPr>
                <w:highlight w:val="none"/>
                <w:lang w:bidi="ar"/>
              </w:rPr>
            </w:pPr>
            <w:r>
              <w:rPr>
                <w:rFonts w:hint="eastAsia"/>
                <w:highlight w:val="none"/>
                <w:lang w:bidi="ar"/>
              </w:rPr>
              <w:t xml:space="preserve">是否属于科研仪器设备采购项目： </w:t>
            </w:r>
          </w:p>
          <w:p w14:paraId="52401B0C">
            <w:pPr>
              <w:rPr>
                <w:highlight w:val="none"/>
                <w:lang w:bidi="ar"/>
              </w:rPr>
            </w:pPr>
            <w:r>
              <w:rPr>
                <w:rFonts w:hint="eastAsia"/>
                <w:highlight w:val="none"/>
              </w:rPr>
              <w:t>□</w:t>
            </w:r>
            <w:r>
              <w:rPr>
                <w:rFonts w:hint="eastAsia"/>
                <w:highlight w:val="none"/>
                <w:lang w:bidi="ar"/>
              </w:rPr>
              <w:t>是</w:t>
            </w:r>
          </w:p>
          <w:p w14:paraId="005A853D">
            <w:pPr>
              <w:rPr>
                <w:kern w:val="0"/>
                <w:highlight w:val="none"/>
                <w:lang w:bidi="ar"/>
              </w:rPr>
            </w:pPr>
            <w:r>
              <w:rPr>
                <w:rFonts w:ascii="Segoe UI Symbol" w:hAnsi="Segoe UI Symbol" w:cs="Segoe UI Symbol"/>
                <w:highlight w:val="none"/>
                <w:lang w:bidi="ar"/>
              </w:rPr>
              <w:t>☑</w:t>
            </w:r>
            <w:r>
              <w:rPr>
                <w:rFonts w:hint="eastAsia"/>
                <w:highlight w:val="none"/>
                <w:lang w:bidi="ar"/>
              </w:rPr>
              <w:t>否</w:t>
            </w:r>
          </w:p>
        </w:tc>
      </w:tr>
      <w:tr w14:paraId="3D3310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trPr>
        <w:tc>
          <w:tcPr>
            <w:tcW w:w="970" w:type="dxa"/>
            <w:shd w:val="clear" w:color="auto" w:fill="auto"/>
            <w:vAlign w:val="center"/>
          </w:tcPr>
          <w:p w14:paraId="044ABD86">
            <w:pPr>
              <w:pStyle w:val="50"/>
              <w:jc w:val="center"/>
              <w:rPr>
                <w:rFonts w:cs="宋体"/>
                <w:szCs w:val="24"/>
                <w:highlight w:val="none"/>
              </w:rPr>
            </w:pPr>
            <w:r>
              <w:rPr>
                <w:rFonts w:hint="eastAsia" w:cs="宋体"/>
                <w:szCs w:val="24"/>
                <w:highlight w:val="none"/>
              </w:rPr>
              <w:t>4.1</w:t>
            </w:r>
          </w:p>
        </w:tc>
        <w:tc>
          <w:tcPr>
            <w:tcW w:w="1738" w:type="dxa"/>
            <w:shd w:val="clear" w:color="auto" w:fill="auto"/>
            <w:vAlign w:val="center"/>
          </w:tcPr>
          <w:p w14:paraId="42557760">
            <w:pPr>
              <w:pStyle w:val="50"/>
              <w:rPr>
                <w:rFonts w:cs="宋体"/>
                <w:kern w:val="0"/>
                <w:szCs w:val="24"/>
                <w:highlight w:val="none"/>
                <w:lang w:bidi="ar"/>
              </w:rPr>
            </w:pPr>
            <w:r>
              <w:rPr>
                <w:rFonts w:hint="eastAsia" w:cs="宋体"/>
                <w:szCs w:val="24"/>
                <w:highlight w:val="none"/>
              </w:rPr>
              <w:t>投标人资格要求</w:t>
            </w:r>
          </w:p>
        </w:tc>
        <w:tc>
          <w:tcPr>
            <w:tcW w:w="6700" w:type="dxa"/>
            <w:shd w:val="clear" w:color="auto" w:fill="auto"/>
            <w:vAlign w:val="center"/>
          </w:tcPr>
          <w:p w14:paraId="63D17278">
            <w:pPr>
              <w:pStyle w:val="50"/>
              <w:rPr>
                <w:rFonts w:cs="宋体"/>
                <w:szCs w:val="24"/>
                <w:highlight w:val="none"/>
              </w:rPr>
            </w:pPr>
            <w:r>
              <w:rPr>
                <w:rFonts w:cs="宋体"/>
                <w:szCs w:val="24"/>
                <w:highlight w:val="none"/>
              </w:rPr>
              <w:t>1.供应商应具备《中华人民共和国政府采购法》第二十二条规定的条件，提供下列材料：</w:t>
            </w:r>
          </w:p>
          <w:p w14:paraId="75214234">
            <w:pPr>
              <w:pStyle w:val="50"/>
              <w:rPr>
                <w:rFonts w:cs="宋体"/>
                <w:szCs w:val="24"/>
                <w:highlight w:val="none"/>
              </w:rPr>
            </w:pPr>
            <w:r>
              <w:rPr>
                <w:rFonts w:cs="宋体"/>
                <w:szCs w:val="24"/>
                <w:highlight w:val="none"/>
              </w:rPr>
              <w:t>1）具有独立承担民事责任的能力；（投标时，提供在中华人民共和国境内注册的法人或其他组织的营业执照或事业单位法人证书或社会团体法人登记证书复印件/扫描件）</w:t>
            </w:r>
          </w:p>
          <w:p w14:paraId="17F5B237">
            <w:pPr>
              <w:pStyle w:val="50"/>
              <w:rPr>
                <w:rFonts w:cs="宋体"/>
                <w:szCs w:val="24"/>
                <w:highlight w:val="none"/>
              </w:rPr>
            </w:pPr>
            <w:r>
              <w:rPr>
                <w:rFonts w:cs="宋体"/>
                <w:szCs w:val="24"/>
                <w:highlight w:val="none"/>
              </w:rPr>
              <w:t xml:space="preserve">2）有依法缴纳税收和社会保障资金的良好记录：（投标时，提供至本项目投标截止日前一年内任意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 </w:t>
            </w:r>
          </w:p>
          <w:p w14:paraId="47C29C0E">
            <w:pPr>
              <w:pStyle w:val="50"/>
              <w:rPr>
                <w:rFonts w:cs="宋体"/>
                <w:szCs w:val="24"/>
                <w:highlight w:val="none"/>
              </w:rPr>
            </w:pPr>
            <w:r>
              <w:rPr>
                <w:rFonts w:cs="宋体"/>
                <w:szCs w:val="24"/>
                <w:highlight w:val="none"/>
              </w:rPr>
              <w:t xml:space="preserve">3）具有良好的商业信誉和健全的财务会计制度：（投标时，若投标人成立超过一年需提供2023、2024年、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 </w:t>
            </w:r>
          </w:p>
          <w:p w14:paraId="0FE9A825">
            <w:pPr>
              <w:pStyle w:val="50"/>
              <w:rPr>
                <w:rFonts w:cs="宋体"/>
                <w:szCs w:val="24"/>
                <w:highlight w:val="none"/>
              </w:rPr>
            </w:pPr>
            <w:r>
              <w:rPr>
                <w:rFonts w:cs="宋体"/>
                <w:szCs w:val="24"/>
                <w:highlight w:val="none"/>
              </w:rPr>
              <w:t>4）具有履行合同所必须的设备和专业技术能力；（投标时，供应商出具承诺函，承诺满足要求，加盖供应商公章）</w:t>
            </w:r>
          </w:p>
          <w:p w14:paraId="11E44BDE">
            <w:pPr>
              <w:pStyle w:val="50"/>
              <w:rPr>
                <w:rFonts w:cs="宋体"/>
                <w:szCs w:val="24"/>
                <w:highlight w:val="none"/>
              </w:rPr>
            </w:pPr>
            <w:r>
              <w:rPr>
                <w:rFonts w:cs="宋体"/>
                <w:szCs w:val="24"/>
                <w:highlight w:val="none"/>
              </w:rPr>
              <w:t xml:space="preserve"> 5）参加采购活动前3年内，在经营活动中没有重大违法记录；（投标时，供应商出具承诺函，加盖供应商公章）</w:t>
            </w:r>
          </w:p>
          <w:p w14:paraId="7E3F2E81">
            <w:pPr>
              <w:pStyle w:val="50"/>
              <w:rPr>
                <w:rFonts w:cs="宋体"/>
                <w:szCs w:val="24"/>
                <w:highlight w:val="none"/>
              </w:rPr>
            </w:pPr>
            <w:r>
              <w:rPr>
                <w:rFonts w:hint="eastAsia" w:cs="宋体"/>
                <w:szCs w:val="24"/>
                <w:highlight w:val="none"/>
              </w:rPr>
              <w:t>注：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r>
              <w:rPr>
                <w:rFonts w:cs="宋体"/>
                <w:szCs w:val="24"/>
                <w:highlight w:val="none"/>
              </w:rPr>
              <w:t xml:space="preserve"> </w:t>
            </w:r>
          </w:p>
          <w:p w14:paraId="58E8072B">
            <w:pPr>
              <w:pStyle w:val="50"/>
              <w:rPr>
                <w:rFonts w:cs="宋体"/>
                <w:szCs w:val="24"/>
                <w:highlight w:val="none"/>
              </w:rPr>
            </w:pPr>
            <w:r>
              <w:rPr>
                <w:rFonts w:cs="宋体"/>
                <w:szCs w:val="24"/>
                <w:highlight w:val="none"/>
              </w:rPr>
              <w:t>6）信用记录：供应商未被列入“信用中国”网站(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p w14:paraId="5867E3A5">
            <w:pPr>
              <w:pStyle w:val="50"/>
              <w:rPr>
                <w:rFonts w:cs="宋体"/>
                <w:szCs w:val="24"/>
                <w:highlight w:val="none"/>
              </w:rPr>
            </w:pPr>
            <w:r>
              <w:rPr>
                <w:rFonts w:cs="宋体"/>
                <w:szCs w:val="24"/>
                <w:highlight w:val="none"/>
              </w:rPr>
              <w:t>7）单位负责人为同一人或者存在直接控股、管理关系的不同供应商，不得参加同一合同项下的政府采购活动。与采购人存在利害关系可能影响招标公正性的法人、其他组织或者个人，不得参加投标。</w:t>
            </w:r>
          </w:p>
          <w:p w14:paraId="249527C8">
            <w:pPr>
              <w:pStyle w:val="50"/>
              <w:rPr>
                <w:rFonts w:cs="宋体"/>
                <w:szCs w:val="24"/>
                <w:highlight w:val="none"/>
              </w:rPr>
            </w:pPr>
            <w:r>
              <w:rPr>
                <w:rFonts w:hint="eastAsia" w:cs="宋体"/>
                <w:szCs w:val="24"/>
                <w:highlight w:val="none"/>
              </w:rPr>
              <w:t>（投标时，供应商出具承诺函，加盖供应商公章）。</w:t>
            </w:r>
          </w:p>
          <w:p w14:paraId="06863FF1">
            <w:pPr>
              <w:rPr>
                <w:rFonts w:hint="eastAsia"/>
                <w:highlight w:val="none"/>
              </w:rPr>
            </w:pPr>
            <w:r>
              <w:rPr>
                <w:rFonts w:hint="eastAsia" w:cs="宋体"/>
                <w:szCs w:val="24"/>
                <w:highlight w:val="none"/>
              </w:rPr>
              <w:t>2.落实政府采购政策需满足的资格要求：</w:t>
            </w:r>
            <w:r>
              <w:rPr>
                <w:rFonts w:hint="eastAsia"/>
                <w:highlight w:val="none"/>
              </w:rPr>
              <w:t>本项目专门面向</w:t>
            </w:r>
            <w:r>
              <w:rPr>
                <w:rFonts w:hint="eastAsia"/>
                <w:highlight w:val="none"/>
                <w:lang w:val="en-US" w:eastAsia="zh-CN"/>
              </w:rPr>
              <w:t>中小</w:t>
            </w:r>
            <w:r>
              <w:rPr>
                <w:rFonts w:hint="eastAsia"/>
                <w:highlight w:val="none"/>
              </w:rPr>
              <w:t>企业采购，供应商需按照招标文件的格式提供《中小企业声明函》。</w:t>
            </w:r>
          </w:p>
          <w:p w14:paraId="3F8F6045">
            <w:pPr>
              <w:rPr>
                <w:rFonts w:hint="eastAsia" w:cs="宋体"/>
                <w:szCs w:val="24"/>
                <w:highlight w:val="none"/>
                <w:lang w:val="en-US" w:eastAsia="zh-CN"/>
              </w:rPr>
            </w:pPr>
            <w:r>
              <w:rPr>
                <w:rFonts w:hint="eastAsia" w:cs="宋体"/>
                <w:szCs w:val="24"/>
                <w:highlight w:val="none"/>
              </w:rPr>
              <w:t>3.本项目的特定资格要求：</w:t>
            </w:r>
            <w:r>
              <w:rPr>
                <w:rFonts w:hint="eastAsia"/>
                <w:highlight w:val="none"/>
              </w:rPr>
              <w:t>供应商若为生产厂家需具备《食品生产许可证》，供应商若为销售商需具备有效期内的《食品经营许可证》</w:t>
            </w:r>
            <w:r>
              <w:rPr>
                <w:rFonts w:hint="eastAsia"/>
                <w:highlight w:val="none"/>
                <w:lang w:val="en-US" w:eastAsia="zh-CN"/>
              </w:rPr>
              <w:t>或《仅销售预包装食品备案凭证》</w:t>
            </w:r>
            <w:r>
              <w:rPr>
                <w:rFonts w:hint="eastAsia"/>
                <w:highlight w:val="none"/>
              </w:rPr>
              <w:t>。</w:t>
            </w:r>
          </w:p>
          <w:p w14:paraId="3CB7EFFA">
            <w:pPr>
              <w:pStyle w:val="50"/>
              <w:rPr>
                <w:rFonts w:cs="宋体"/>
                <w:szCs w:val="24"/>
                <w:highlight w:val="none"/>
              </w:rPr>
            </w:pPr>
            <w:r>
              <w:rPr>
                <w:rFonts w:hint="eastAsia" w:cs="宋体"/>
                <w:szCs w:val="24"/>
                <w:highlight w:val="none"/>
              </w:rPr>
              <w:t>4.其他资格要求：</w:t>
            </w:r>
          </w:p>
          <w:p w14:paraId="777E27C7">
            <w:pPr>
              <w:pStyle w:val="50"/>
              <w:rPr>
                <w:rFonts w:cs="宋体"/>
                <w:szCs w:val="24"/>
                <w:highlight w:val="none"/>
              </w:rPr>
            </w:pPr>
            <w:r>
              <w:rPr>
                <w:rFonts w:hint="eastAsia" w:cs="宋体"/>
                <w:szCs w:val="24"/>
                <w:highlight w:val="none"/>
              </w:rPr>
              <w:t>（1）法定代表人或单位负责人为同一人或者存在直接控股、管理关系的不同供应商，不得参加同一合同项下的政府采购活动。</w:t>
            </w:r>
          </w:p>
          <w:p w14:paraId="3DC8F4F4">
            <w:pPr>
              <w:pStyle w:val="50"/>
              <w:rPr>
                <w:rFonts w:cs="宋体"/>
                <w:szCs w:val="24"/>
                <w:highlight w:val="none"/>
              </w:rPr>
            </w:pPr>
            <w:r>
              <w:rPr>
                <w:rFonts w:hint="eastAsia" w:cs="宋体"/>
                <w:szCs w:val="24"/>
                <w:highlight w:val="none"/>
              </w:rPr>
              <w:t>（2）除单一来源采购项目外，为采购项目提供整体设计、规范编制或者项目管理、监理、检测等服务的供应商，不得再参加该采购项目的其他采购活动。</w:t>
            </w:r>
          </w:p>
          <w:p w14:paraId="616A11A0">
            <w:pPr>
              <w:pStyle w:val="50"/>
              <w:rPr>
                <w:rFonts w:cs="宋体"/>
                <w:szCs w:val="24"/>
                <w:highlight w:val="none"/>
              </w:rPr>
            </w:pPr>
            <w:r>
              <w:rPr>
                <w:rFonts w:cs="宋体"/>
                <w:szCs w:val="24"/>
                <w:highlight w:val="none"/>
              </w:rPr>
              <w:t>（</w:t>
            </w:r>
            <w:r>
              <w:rPr>
                <w:rFonts w:hint="eastAsia" w:cs="宋体"/>
                <w:szCs w:val="24"/>
                <w:highlight w:val="none"/>
              </w:rPr>
              <w:t>4</w:t>
            </w:r>
            <w:r>
              <w:rPr>
                <w:rFonts w:cs="宋体"/>
                <w:szCs w:val="24"/>
                <w:highlight w:val="none"/>
              </w:rPr>
              <w:t>）本项目不接受联合体投标。</w:t>
            </w:r>
          </w:p>
        </w:tc>
      </w:tr>
      <w:tr w14:paraId="04C4D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8" w:hRule="atLeast"/>
        </w:trPr>
        <w:tc>
          <w:tcPr>
            <w:tcW w:w="970" w:type="dxa"/>
            <w:vAlign w:val="center"/>
          </w:tcPr>
          <w:p w14:paraId="6B1D19DB">
            <w:pPr>
              <w:pStyle w:val="50"/>
              <w:jc w:val="center"/>
              <w:rPr>
                <w:rFonts w:cs="宋体"/>
                <w:szCs w:val="24"/>
                <w:highlight w:val="none"/>
              </w:rPr>
            </w:pPr>
            <w:r>
              <w:rPr>
                <w:rFonts w:hint="eastAsia" w:cs="宋体"/>
                <w:szCs w:val="24"/>
                <w:highlight w:val="none"/>
              </w:rPr>
              <w:t>9.1</w:t>
            </w:r>
          </w:p>
        </w:tc>
        <w:tc>
          <w:tcPr>
            <w:tcW w:w="1738" w:type="dxa"/>
            <w:vAlign w:val="center"/>
          </w:tcPr>
          <w:p w14:paraId="5675C485">
            <w:pPr>
              <w:pStyle w:val="50"/>
              <w:rPr>
                <w:rFonts w:cs="宋体"/>
                <w:szCs w:val="24"/>
                <w:highlight w:val="none"/>
              </w:rPr>
            </w:pPr>
            <w:bookmarkStart w:id="134" w:name="_Hlk143529175"/>
            <w:r>
              <w:rPr>
                <w:rFonts w:hint="eastAsia" w:cs="宋体"/>
                <w:szCs w:val="24"/>
                <w:highlight w:val="none"/>
              </w:rPr>
              <w:t>现场考察</w:t>
            </w:r>
            <w:bookmarkEnd w:id="134"/>
          </w:p>
        </w:tc>
        <w:tc>
          <w:tcPr>
            <w:tcW w:w="6700" w:type="dxa"/>
            <w:vAlign w:val="center"/>
          </w:tcPr>
          <w:p w14:paraId="7F00F3C3">
            <w:pPr>
              <w:pStyle w:val="50"/>
              <w:rPr>
                <w:rFonts w:cs="宋体"/>
                <w:szCs w:val="24"/>
                <w:highlight w:val="none"/>
              </w:rPr>
            </w:pPr>
            <w:r>
              <w:rPr>
                <w:rFonts w:hint="eastAsia" w:cs="宋体"/>
                <w:szCs w:val="24"/>
                <w:highlight w:val="none"/>
              </w:rPr>
              <w:sym w:font="Wingdings" w:char="00FE"/>
            </w:r>
            <w:r>
              <w:rPr>
                <w:rFonts w:hint="eastAsia" w:cs="宋体"/>
                <w:szCs w:val="24"/>
                <w:highlight w:val="none"/>
              </w:rPr>
              <w:t>不组织，投标人自行前往。</w:t>
            </w:r>
          </w:p>
          <w:p w14:paraId="62946AB0">
            <w:pPr>
              <w:pStyle w:val="50"/>
              <w:rPr>
                <w:rFonts w:cs="宋体"/>
                <w:szCs w:val="24"/>
                <w:highlight w:val="none"/>
              </w:rPr>
            </w:pPr>
            <w:r>
              <w:rPr>
                <w:rFonts w:hint="eastAsia" w:cs="宋体"/>
                <w:szCs w:val="24"/>
                <w:highlight w:val="none"/>
              </w:rPr>
              <w:sym w:font="Wingdings" w:char="00A8"/>
            </w:r>
            <w:r>
              <w:rPr>
                <w:rFonts w:hint="eastAsia" w:cs="宋体"/>
                <w:szCs w:val="24"/>
                <w:highlight w:val="none"/>
              </w:rPr>
              <w:t>组织</w:t>
            </w:r>
          </w:p>
          <w:p w14:paraId="72CDBCAC">
            <w:pPr>
              <w:pStyle w:val="50"/>
              <w:ind w:firstLine="240" w:firstLineChars="100"/>
              <w:rPr>
                <w:rFonts w:cs="宋体"/>
                <w:szCs w:val="24"/>
                <w:highlight w:val="none"/>
              </w:rPr>
            </w:pPr>
            <w:r>
              <w:rPr>
                <w:rFonts w:hint="eastAsia" w:cs="宋体"/>
                <w:szCs w:val="24"/>
                <w:highlight w:val="none"/>
              </w:rPr>
              <w:t>时间：</w:t>
            </w:r>
            <w:r>
              <w:rPr>
                <w:rFonts w:hint="eastAsia" w:cs="宋体"/>
                <w:szCs w:val="24"/>
                <w:highlight w:val="none"/>
                <w:u w:val="single"/>
              </w:rPr>
              <w:t xml:space="preserve">  / </w:t>
            </w:r>
            <w:r>
              <w:rPr>
                <w:rFonts w:hint="eastAsia" w:cs="宋体"/>
                <w:szCs w:val="24"/>
                <w:highlight w:val="none"/>
              </w:rPr>
              <w:t>。</w:t>
            </w:r>
          </w:p>
          <w:p w14:paraId="59CC1169">
            <w:pPr>
              <w:pStyle w:val="50"/>
              <w:ind w:firstLine="240" w:firstLineChars="100"/>
              <w:rPr>
                <w:rFonts w:cs="宋体"/>
                <w:szCs w:val="24"/>
                <w:highlight w:val="none"/>
              </w:rPr>
            </w:pPr>
            <w:r>
              <w:rPr>
                <w:rFonts w:hint="eastAsia" w:cs="宋体"/>
                <w:szCs w:val="24"/>
                <w:highlight w:val="none"/>
              </w:rPr>
              <w:t>地点：</w:t>
            </w:r>
            <w:r>
              <w:rPr>
                <w:rFonts w:hint="eastAsia" w:cs="宋体"/>
                <w:szCs w:val="24"/>
                <w:highlight w:val="none"/>
                <w:u w:val="single"/>
              </w:rPr>
              <w:t xml:space="preserve">  /  </w:t>
            </w:r>
            <w:r>
              <w:rPr>
                <w:rFonts w:hint="eastAsia" w:cs="宋体"/>
                <w:szCs w:val="24"/>
                <w:highlight w:val="none"/>
              </w:rPr>
              <w:t>。</w:t>
            </w:r>
          </w:p>
        </w:tc>
      </w:tr>
      <w:tr w14:paraId="5E50DC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trPr>
        <w:tc>
          <w:tcPr>
            <w:tcW w:w="970" w:type="dxa"/>
            <w:vAlign w:val="center"/>
          </w:tcPr>
          <w:p w14:paraId="0F83E0AA">
            <w:pPr>
              <w:pStyle w:val="50"/>
              <w:jc w:val="center"/>
              <w:rPr>
                <w:rFonts w:cs="宋体"/>
                <w:szCs w:val="24"/>
                <w:highlight w:val="none"/>
              </w:rPr>
            </w:pPr>
            <w:r>
              <w:rPr>
                <w:rFonts w:hint="eastAsia" w:cs="宋体"/>
                <w:szCs w:val="24"/>
                <w:highlight w:val="none"/>
              </w:rPr>
              <w:t>9.5</w:t>
            </w:r>
          </w:p>
        </w:tc>
        <w:tc>
          <w:tcPr>
            <w:tcW w:w="1738" w:type="dxa"/>
            <w:vAlign w:val="center"/>
          </w:tcPr>
          <w:p w14:paraId="514E995F">
            <w:pPr>
              <w:pStyle w:val="50"/>
              <w:rPr>
                <w:rFonts w:cs="宋体"/>
                <w:szCs w:val="24"/>
                <w:highlight w:val="none"/>
              </w:rPr>
            </w:pPr>
            <w:r>
              <w:rPr>
                <w:rFonts w:hint="eastAsia" w:cs="宋体"/>
                <w:szCs w:val="24"/>
                <w:highlight w:val="none"/>
              </w:rPr>
              <w:t>答疑会</w:t>
            </w:r>
          </w:p>
        </w:tc>
        <w:tc>
          <w:tcPr>
            <w:tcW w:w="6700" w:type="dxa"/>
            <w:vAlign w:val="center"/>
          </w:tcPr>
          <w:p w14:paraId="4F5EB384">
            <w:pPr>
              <w:pStyle w:val="50"/>
              <w:rPr>
                <w:rFonts w:cs="宋体"/>
                <w:szCs w:val="24"/>
                <w:highlight w:val="none"/>
              </w:rPr>
            </w:pPr>
            <w:r>
              <w:rPr>
                <w:rFonts w:hint="eastAsia" w:cs="宋体"/>
                <w:szCs w:val="24"/>
                <w:highlight w:val="none"/>
              </w:rPr>
              <w:sym w:font="Wingdings" w:char="00FE"/>
            </w:r>
            <w:r>
              <w:rPr>
                <w:rFonts w:hint="eastAsia" w:cs="宋体"/>
                <w:szCs w:val="24"/>
                <w:highlight w:val="none"/>
              </w:rPr>
              <w:t>不组织</w:t>
            </w:r>
          </w:p>
          <w:p w14:paraId="7F19BF44">
            <w:pPr>
              <w:pStyle w:val="50"/>
              <w:rPr>
                <w:rFonts w:cs="宋体"/>
                <w:szCs w:val="24"/>
                <w:highlight w:val="none"/>
              </w:rPr>
            </w:pPr>
            <w:r>
              <w:rPr>
                <w:rFonts w:hint="eastAsia" w:cs="宋体"/>
                <w:szCs w:val="24"/>
                <w:highlight w:val="none"/>
              </w:rPr>
              <w:sym w:font="Wingdings" w:char="00A8"/>
            </w:r>
            <w:r>
              <w:rPr>
                <w:rFonts w:hint="eastAsia" w:cs="宋体"/>
                <w:szCs w:val="24"/>
                <w:highlight w:val="none"/>
              </w:rPr>
              <w:t>组织</w:t>
            </w:r>
          </w:p>
          <w:p w14:paraId="19CB9E9F">
            <w:pPr>
              <w:pStyle w:val="50"/>
              <w:ind w:firstLine="240" w:firstLineChars="100"/>
              <w:rPr>
                <w:rFonts w:cs="宋体"/>
                <w:szCs w:val="24"/>
                <w:highlight w:val="none"/>
              </w:rPr>
            </w:pPr>
            <w:r>
              <w:rPr>
                <w:rFonts w:hint="eastAsia" w:cs="宋体"/>
                <w:szCs w:val="24"/>
                <w:highlight w:val="none"/>
              </w:rPr>
              <w:t>时间：</w:t>
            </w:r>
            <w:r>
              <w:rPr>
                <w:rFonts w:hint="eastAsia" w:cs="宋体"/>
                <w:szCs w:val="24"/>
                <w:highlight w:val="none"/>
                <w:u w:val="single"/>
              </w:rPr>
              <w:t xml:space="preserve"> /  </w:t>
            </w:r>
            <w:r>
              <w:rPr>
                <w:rFonts w:hint="eastAsia" w:cs="宋体"/>
                <w:szCs w:val="24"/>
                <w:highlight w:val="none"/>
              </w:rPr>
              <w:t>。</w:t>
            </w:r>
          </w:p>
          <w:p w14:paraId="33910A9C">
            <w:pPr>
              <w:pStyle w:val="50"/>
              <w:ind w:firstLine="240" w:firstLineChars="100"/>
              <w:rPr>
                <w:rFonts w:cs="宋体"/>
                <w:szCs w:val="24"/>
                <w:highlight w:val="none"/>
              </w:rPr>
            </w:pPr>
            <w:r>
              <w:rPr>
                <w:rFonts w:hint="eastAsia" w:cs="宋体"/>
                <w:szCs w:val="24"/>
                <w:highlight w:val="none"/>
              </w:rPr>
              <w:t>地点：</w:t>
            </w:r>
            <w:r>
              <w:rPr>
                <w:rFonts w:hint="eastAsia" w:cs="宋体"/>
                <w:szCs w:val="24"/>
                <w:highlight w:val="none"/>
                <w:u w:val="single"/>
              </w:rPr>
              <w:t xml:space="preserve"> /  </w:t>
            </w:r>
            <w:r>
              <w:rPr>
                <w:rFonts w:hint="eastAsia" w:cs="宋体"/>
                <w:szCs w:val="24"/>
                <w:highlight w:val="none"/>
              </w:rPr>
              <w:t>。</w:t>
            </w:r>
          </w:p>
        </w:tc>
      </w:tr>
      <w:tr w14:paraId="4A32FF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F19FFE8">
            <w:pPr>
              <w:pStyle w:val="50"/>
              <w:jc w:val="center"/>
              <w:rPr>
                <w:rFonts w:cs="宋体"/>
                <w:szCs w:val="24"/>
                <w:highlight w:val="none"/>
              </w:rPr>
            </w:pPr>
            <w:r>
              <w:rPr>
                <w:rFonts w:hint="eastAsia" w:cs="宋体"/>
                <w:szCs w:val="24"/>
                <w:highlight w:val="none"/>
              </w:rPr>
              <w:t>12.1</w:t>
            </w:r>
          </w:p>
        </w:tc>
        <w:tc>
          <w:tcPr>
            <w:tcW w:w="1738" w:type="dxa"/>
            <w:vAlign w:val="center"/>
          </w:tcPr>
          <w:p w14:paraId="037B5548">
            <w:pPr>
              <w:pStyle w:val="50"/>
              <w:rPr>
                <w:szCs w:val="24"/>
                <w:highlight w:val="none"/>
              </w:rPr>
            </w:pPr>
            <w:r>
              <w:rPr>
                <w:rFonts w:hint="eastAsia"/>
                <w:szCs w:val="24"/>
                <w:highlight w:val="none"/>
              </w:rPr>
              <w:t>询问</w:t>
            </w:r>
          </w:p>
        </w:tc>
        <w:tc>
          <w:tcPr>
            <w:tcW w:w="6700" w:type="dxa"/>
            <w:vAlign w:val="center"/>
          </w:tcPr>
          <w:p w14:paraId="2D835125">
            <w:pPr>
              <w:pStyle w:val="50"/>
              <w:rPr>
                <w:szCs w:val="24"/>
                <w:highlight w:val="none"/>
              </w:rPr>
            </w:pPr>
            <w:r>
              <w:rPr>
                <w:rFonts w:hint="eastAsia"/>
                <w:szCs w:val="24"/>
                <w:highlight w:val="none"/>
              </w:rPr>
              <w:t>1.方式：在投标人客户端中按照格式填写询问函，并在生成询问函后加盖电子印章提交；其他询问方式：</w:t>
            </w:r>
            <w:r>
              <w:rPr>
                <w:rFonts w:hint="eastAsia"/>
                <w:szCs w:val="24"/>
                <w:highlight w:val="none"/>
                <w:u w:val="single"/>
              </w:rPr>
              <w:t xml:space="preserve"> 电话咨询</w:t>
            </w:r>
            <w:r>
              <w:rPr>
                <w:rFonts w:hint="eastAsia"/>
                <w:szCs w:val="24"/>
                <w:highlight w:val="none"/>
              </w:rPr>
              <w:t>。</w:t>
            </w:r>
          </w:p>
          <w:p w14:paraId="21CCD5CE">
            <w:pPr>
              <w:pStyle w:val="50"/>
              <w:rPr>
                <w:szCs w:val="24"/>
                <w:highlight w:val="none"/>
              </w:rPr>
            </w:pPr>
            <w:r>
              <w:rPr>
                <w:rFonts w:hint="eastAsia"/>
                <w:szCs w:val="24"/>
                <w:highlight w:val="none"/>
              </w:rPr>
              <w:t>2.时间要求： 每天上午10:00 至13:30，下午15:30至19:00（北京时间，法定节假日除外）  。</w:t>
            </w:r>
          </w:p>
        </w:tc>
      </w:tr>
      <w:tr w14:paraId="1BE55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218A4045">
            <w:pPr>
              <w:pStyle w:val="50"/>
              <w:jc w:val="center"/>
              <w:rPr>
                <w:rFonts w:cs="宋体"/>
                <w:szCs w:val="24"/>
                <w:highlight w:val="none"/>
              </w:rPr>
            </w:pPr>
            <w:r>
              <w:rPr>
                <w:rFonts w:hint="eastAsia" w:cs="宋体"/>
                <w:szCs w:val="24"/>
                <w:highlight w:val="none"/>
              </w:rPr>
              <w:t>14.6</w:t>
            </w:r>
          </w:p>
        </w:tc>
        <w:tc>
          <w:tcPr>
            <w:tcW w:w="1738" w:type="dxa"/>
            <w:vAlign w:val="center"/>
          </w:tcPr>
          <w:p w14:paraId="4FD05089">
            <w:pPr>
              <w:pStyle w:val="50"/>
              <w:rPr>
                <w:szCs w:val="24"/>
                <w:highlight w:val="none"/>
              </w:rPr>
            </w:pPr>
            <w:r>
              <w:rPr>
                <w:rFonts w:hint="eastAsia"/>
                <w:szCs w:val="24"/>
                <w:highlight w:val="none"/>
              </w:rPr>
              <w:t>采购预算（最高限价）</w:t>
            </w:r>
          </w:p>
        </w:tc>
        <w:tc>
          <w:tcPr>
            <w:tcW w:w="6700" w:type="dxa"/>
            <w:vAlign w:val="center"/>
          </w:tcPr>
          <w:p w14:paraId="52CC7885">
            <w:pPr>
              <w:pStyle w:val="50"/>
              <w:rPr>
                <w:rFonts w:hint="default"/>
                <w:szCs w:val="24"/>
                <w:highlight w:val="none"/>
                <w:lang w:val="en-US"/>
              </w:rPr>
            </w:pPr>
            <w:r>
              <w:rPr>
                <w:rFonts w:hint="eastAsia"/>
                <w:szCs w:val="24"/>
                <w:highlight w:val="none"/>
              </w:rPr>
              <w:t>采购预算（最高限价）：</w:t>
            </w:r>
            <w:r>
              <w:rPr>
                <w:rFonts w:hint="eastAsia"/>
                <w:szCs w:val="24"/>
                <w:highlight w:val="none"/>
                <w:lang w:val="en-US" w:eastAsia="zh-CN"/>
              </w:rPr>
              <w:t>64万元</w:t>
            </w:r>
          </w:p>
          <w:p w14:paraId="121DCA44">
            <w:pPr>
              <w:pStyle w:val="50"/>
              <w:rPr>
                <w:szCs w:val="24"/>
                <w:highlight w:val="none"/>
              </w:rPr>
            </w:pPr>
            <w:r>
              <w:rPr>
                <w:rFonts w:hint="eastAsia" w:cs="宋体"/>
                <w:highlight w:val="none"/>
              </w:rPr>
              <w:t>供应商报价应为包括但不限于全部货品价、税费、包装费、运输、调试、安装费、装卸费、必不可少的部件等费用，以及已支付或将支付的增值税和其它税费等所有费用。</w:t>
            </w:r>
          </w:p>
        </w:tc>
      </w:tr>
      <w:tr w14:paraId="2A6D39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488264B3">
            <w:pPr>
              <w:pStyle w:val="50"/>
              <w:jc w:val="center"/>
              <w:rPr>
                <w:rFonts w:cs="宋体"/>
                <w:szCs w:val="24"/>
                <w:highlight w:val="none"/>
              </w:rPr>
            </w:pPr>
            <w:r>
              <w:rPr>
                <w:rFonts w:hint="eastAsia" w:cs="宋体"/>
                <w:szCs w:val="24"/>
                <w:highlight w:val="none"/>
              </w:rPr>
              <w:t>15.1</w:t>
            </w:r>
          </w:p>
        </w:tc>
        <w:tc>
          <w:tcPr>
            <w:tcW w:w="1738" w:type="dxa"/>
            <w:vAlign w:val="center"/>
          </w:tcPr>
          <w:p w14:paraId="4D5DF434">
            <w:pPr>
              <w:pStyle w:val="50"/>
              <w:rPr>
                <w:rFonts w:cs="宋体"/>
                <w:szCs w:val="24"/>
                <w:highlight w:val="none"/>
              </w:rPr>
            </w:pPr>
            <w:r>
              <w:rPr>
                <w:rFonts w:hint="eastAsia" w:cs="宋体"/>
                <w:szCs w:val="24"/>
                <w:highlight w:val="none"/>
              </w:rPr>
              <w:t>投标有效期</w:t>
            </w:r>
          </w:p>
        </w:tc>
        <w:tc>
          <w:tcPr>
            <w:tcW w:w="6700" w:type="dxa"/>
            <w:vAlign w:val="center"/>
          </w:tcPr>
          <w:p w14:paraId="286E4C2E">
            <w:pPr>
              <w:pStyle w:val="50"/>
              <w:rPr>
                <w:rFonts w:cs="宋体"/>
                <w:szCs w:val="24"/>
                <w:highlight w:val="none"/>
              </w:rPr>
            </w:pPr>
            <w:r>
              <w:rPr>
                <w:rFonts w:hint="eastAsia" w:cs="宋体"/>
                <w:szCs w:val="24"/>
                <w:highlight w:val="none"/>
              </w:rPr>
              <w:t>投标截止时间后</w:t>
            </w:r>
            <w:r>
              <w:rPr>
                <w:rFonts w:hint="eastAsia" w:cs="宋体"/>
                <w:szCs w:val="24"/>
                <w:highlight w:val="none"/>
                <w:u w:val="single"/>
              </w:rPr>
              <w:t>90</w:t>
            </w:r>
            <w:r>
              <w:rPr>
                <w:rFonts w:hint="eastAsia" w:cs="宋体"/>
                <w:szCs w:val="24"/>
                <w:highlight w:val="none"/>
              </w:rPr>
              <w:t>日历日。</w:t>
            </w:r>
          </w:p>
        </w:tc>
      </w:tr>
      <w:tr w14:paraId="249199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3B49BDAB">
            <w:pPr>
              <w:pStyle w:val="50"/>
              <w:jc w:val="center"/>
              <w:rPr>
                <w:rFonts w:cs="宋体"/>
                <w:szCs w:val="24"/>
                <w:highlight w:val="none"/>
              </w:rPr>
            </w:pPr>
            <w:r>
              <w:rPr>
                <w:rFonts w:cs="宋体"/>
                <w:szCs w:val="24"/>
                <w:highlight w:val="none"/>
              </w:rPr>
              <w:t>16.3</w:t>
            </w:r>
          </w:p>
        </w:tc>
        <w:tc>
          <w:tcPr>
            <w:tcW w:w="1738" w:type="dxa"/>
            <w:vAlign w:val="center"/>
          </w:tcPr>
          <w:p w14:paraId="16FE2895">
            <w:pPr>
              <w:pStyle w:val="50"/>
              <w:rPr>
                <w:rFonts w:cs="宋体"/>
                <w:szCs w:val="24"/>
                <w:highlight w:val="none"/>
              </w:rPr>
            </w:pPr>
            <w:r>
              <w:rPr>
                <w:rFonts w:hint="eastAsia" w:cs="宋体"/>
                <w:szCs w:val="24"/>
                <w:highlight w:val="none"/>
              </w:rPr>
              <w:t>招标文件实质性要求的标识及非实质性要求的偏离要求</w:t>
            </w:r>
          </w:p>
        </w:tc>
        <w:tc>
          <w:tcPr>
            <w:tcW w:w="6700" w:type="dxa"/>
            <w:vAlign w:val="center"/>
          </w:tcPr>
          <w:p w14:paraId="2F679F57">
            <w:pPr>
              <w:pStyle w:val="50"/>
              <w:rPr>
                <w:rFonts w:cs="宋体"/>
                <w:szCs w:val="24"/>
                <w:highlight w:val="none"/>
              </w:rPr>
            </w:pPr>
            <w:r>
              <w:rPr>
                <w:rFonts w:hint="eastAsia" w:cs="宋体"/>
                <w:szCs w:val="24"/>
                <w:highlight w:val="none"/>
              </w:rPr>
              <w:t>（</w:t>
            </w:r>
            <w:r>
              <w:rPr>
                <w:rFonts w:cs="宋体"/>
                <w:szCs w:val="24"/>
                <w:highlight w:val="none"/>
              </w:rPr>
              <w:t>1）招标文件第三章“技术要求”中标识“</w:t>
            </w:r>
            <w:r>
              <w:rPr>
                <w:rFonts w:hint="eastAsia" w:cs="宋体"/>
                <w:szCs w:val="24"/>
                <w:highlight w:val="none"/>
              </w:rPr>
              <w:t>★</w:t>
            </w:r>
            <w:r>
              <w:rPr>
                <w:rFonts w:cs="宋体"/>
                <w:szCs w:val="24"/>
                <w:highlight w:val="none"/>
              </w:rPr>
              <w:t>”的条款</w:t>
            </w:r>
            <w:r>
              <w:rPr>
                <w:rFonts w:hint="eastAsia" w:cs="宋体"/>
                <w:szCs w:val="24"/>
                <w:highlight w:val="none"/>
              </w:rPr>
              <w:t>（如果有）</w:t>
            </w:r>
            <w:r>
              <w:rPr>
                <w:rFonts w:cs="宋体"/>
                <w:szCs w:val="24"/>
                <w:highlight w:val="none"/>
              </w:rPr>
              <w:t>，均为实质性条款</w:t>
            </w:r>
            <w:r>
              <w:rPr>
                <w:rFonts w:hint="eastAsia" w:cs="宋体"/>
                <w:szCs w:val="24"/>
                <w:highlight w:val="none"/>
              </w:rPr>
              <w:t>，</w:t>
            </w:r>
            <w:r>
              <w:rPr>
                <w:rFonts w:cs="宋体"/>
                <w:szCs w:val="24"/>
                <w:highlight w:val="none"/>
              </w:rPr>
              <w:t>“商务要求”中实质性要求详见“实质性响应一览表”，投标人任何不满足实质性条款的投标均将被否决。</w:t>
            </w:r>
          </w:p>
          <w:p w14:paraId="3558A3D3">
            <w:pPr>
              <w:pStyle w:val="50"/>
              <w:rPr>
                <w:rFonts w:cs="宋体"/>
                <w:szCs w:val="24"/>
                <w:highlight w:val="none"/>
              </w:rPr>
            </w:pPr>
            <w:r>
              <w:rPr>
                <w:rFonts w:hint="eastAsia" w:cs="宋体"/>
                <w:szCs w:val="24"/>
                <w:highlight w:val="none"/>
              </w:rPr>
              <w:t>（</w:t>
            </w:r>
            <w:r>
              <w:rPr>
                <w:rFonts w:cs="宋体"/>
                <w:szCs w:val="24"/>
                <w:highlight w:val="none"/>
              </w:rPr>
              <w:t>2）非实质性要求的偏离要求：商务要求和技术要求中重要参数（标记“</w:t>
            </w:r>
            <w:r>
              <w:rPr>
                <w:rFonts w:hint="eastAsia" w:cs="宋体"/>
                <w:szCs w:val="24"/>
                <w:highlight w:val="none"/>
              </w:rPr>
              <w:t>▲</w:t>
            </w:r>
            <w:r>
              <w:rPr>
                <w:rFonts w:cs="宋体"/>
                <w:szCs w:val="24"/>
                <w:highlight w:val="none"/>
              </w:rPr>
              <w:t>”）允许最大偏离项为</w:t>
            </w:r>
            <w:r>
              <w:rPr>
                <w:rFonts w:cs="宋体"/>
                <w:szCs w:val="24"/>
                <w:highlight w:val="none"/>
                <w:u w:val="single"/>
              </w:rPr>
              <w:t>\</w:t>
            </w:r>
            <w:r>
              <w:rPr>
                <w:rFonts w:cs="宋体"/>
                <w:szCs w:val="24"/>
                <w:highlight w:val="none"/>
              </w:rPr>
              <w:t>项，一般参数（无标记）</w:t>
            </w:r>
          </w:p>
        </w:tc>
      </w:tr>
      <w:tr w14:paraId="1A2F91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24" w:hRule="atLeast"/>
        </w:trPr>
        <w:tc>
          <w:tcPr>
            <w:tcW w:w="970" w:type="dxa"/>
            <w:vAlign w:val="center"/>
          </w:tcPr>
          <w:p w14:paraId="00BEEC36">
            <w:pPr>
              <w:pStyle w:val="50"/>
              <w:jc w:val="center"/>
              <w:rPr>
                <w:rFonts w:cs="宋体"/>
                <w:szCs w:val="24"/>
                <w:highlight w:val="none"/>
              </w:rPr>
            </w:pPr>
            <w:r>
              <w:rPr>
                <w:rFonts w:hint="eastAsia" w:cs="宋体"/>
                <w:szCs w:val="24"/>
                <w:highlight w:val="none"/>
              </w:rPr>
              <w:t>17.1</w:t>
            </w:r>
          </w:p>
        </w:tc>
        <w:tc>
          <w:tcPr>
            <w:tcW w:w="1738" w:type="dxa"/>
            <w:vAlign w:val="center"/>
          </w:tcPr>
          <w:p w14:paraId="377894BB">
            <w:pPr>
              <w:pStyle w:val="50"/>
              <w:rPr>
                <w:rFonts w:cs="宋体"/>
                <w:szCs w:val="24"/>
                <w:highlight w:val="none"/>
              </w:rPr>
            </w:pPr>
            <w:r>
              <w:rPr>
                <w:rFonts w:hint="eastAsia" w:cs="宋体"/>
                <w:szCs w:val="24"/>
                <w:highlight w:val="none"/>
              </w:rPr>
              <w:t>投标保证金</w:t>
            </w:r>
          </w:p>
        </w:tc>
        <w:tc>
          <w:tcPr>
            <w:tcW w:w="6700" w:type="dxa"/>
            <w:vAlign w:val="center"/>
          </w:tcPr>
          <w:p w14:paraId="57ED1C7A">
            <w:pPr>
              <w:pStyle w:val="54"/>
              <w:spacing w:line="240" w:lineRule="auto"/>
              <w:rPr>
                <w:rFonts w:ascii="宋体" w:hAnsi="宋体" w:cs="宋体"/>
                <w:color w:val="auto"/>
                <w:sz w:val="24"/>
                <w:szCs w:val="24"/>
                <w:highlight w:val="none"/>
              </w:rPr>
            </w:pPr>
            <w:r>
              <w:rPr>
                <w:rFonts w:hint="eastAsia" w:ascii="宋体" w:hAnsi="宋体" w:cs="宋体"/>
                <w:color w:val="auto"/>
                <w:sz w:val="24"/>
                <w:szCs w:val="24"/>
                <w:highlight w:val="none"/>
              </w:rPr>
              <w:t>1.金额：</w:t>
            </w:r>
          </w:p>
          <w:p w14:paraId="2CB3BD38">
            <w:pPr>
              <w:pStyle w:val="54"/>
              <w:spacing w:line="24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□免收</w:t>
            </w:r>
          </w:p>
          <w:p w14:paraId="500246E7">
            <w:pPr>
              <w:pStyle w:val="54"/>
              <w:spacing w:line="24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□预算金额的   %。</w:t>
            </w:r>
          </w:p>
          <w:p w14:paraId="79B821CE">
            <w:pPr>
              <w:pStyle w:val="54"/>
              <w:spacing w:line="24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☑定额收取：人民币</w:t>
            </w:r>
            <w:r>
              <w:rPr>
                <w:rFonts w:hint="eastAsia" w:ascii="宋体" w:hAnsi="宋体" w:cs="宋体"/>
                <w:color w:val="auto"/>
                <w:sz w:val="24"/>
                <w:szCs w:val="24"/>
                <w:highlight w:val="none"/>
                <w:lang w:val="en-US" w:eastAsia="zh-CN"/>
              </w:rPr>
              <w:t>5000</w:t>
            </w:r>
            <w:r>
              <w:rPr>
                <w:rFonts w:hint="eastAsia" w:ascii="宋体" w:hAnsi="宋体" w:cs="宋体"/>
                <w:color w:val="auto"/>
                <w:sz w:val="24"/>
                <w:szCs w:val="24"/>
                <w:highlight w:val="none"/>
              </w:rPr>
              <w:t>元。</w:t>
            </w:r>
          </w:p>
          <w:p w14:paraId="7A76C099">
            <w:pPr>
              <w:pStyle w:val="54"/>
              <w:spacing w:line="240" w:lineRule="auto"/>
              <w:rPr>
                <w:rFonts w:ascii="宋体" w:hAnsi="宋体" w:cs="宋体"/>
                <w:color w:val="auto"/>
                <w:sz w:val="24"/>
                <w:szCs w:val="24"/>
                <w:highlight w:val="none"/>
              </w:rPr>
            </w:pPr>
            <w:r>
              <w:rPr>
                <w:rFonts w:hint="eastAsia" w:ascii="宋体" w:hAnsi="宋体" w:cs="宋体"/>
                <w:color w:val="auto"/>
                <w:sz w:val="24"/>
                <w:szCs w:val="24"/>
                <w:highlight w:val="none"/>
              </w:rPr>
              <w:t>2.支付方式：</w:t>
            </w:r>
          </w:p>
          <w:p w14:paraId="19BF3CA2">
            <w:pPr>
              <w:pStyle w:val="54"/>
              <w:spacing w:line="24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包括在中国注册的银行出具的银行保函、银行汇款、支票、汇票以及其他在中国注册的机构依法出具的投标保函、保险等，以银行汇款、支票、汇票等形式提交的投标保证金应当从投标人基本账户转出。</w:t>
            </w:r>
          </w:p>
          <w:p w14:paraId="1F0693EE">
            <w:pPr>
              <w:pStyle w:val="54"/>
              <w:spacing w:line="24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3.收取单位：</w:t>
            </w:r>
            <w:r>
              <w:rPr>
                <w:rFonts w:hint="eastAsia" w:ascii="宋体" w:hAnsi="宋体" w:cs="宋体"/>
                <w:color w:val="auto"/>
                <w:sz w:val="24"/>
                <w:szCs w:val="24"/>
                <w:highlight w:val="none"/>
              </w:rPr>
              <w:t>中招国际招标有限公司新疆分公司</w:t>
            </w:r>
            <w:r>
              <w:rPr>
                <w:rFonts w:ascii="宋体" w:hAnsi="宋体" w:cs="宋体"/>
                <w:color w:val="auto"/>
                <w:sz w:val="24"/>
                <w:szCs w:val="24"/>
                <w:highlight w:val="none"/>
              </w:rPr>
              <w:t xml:space="preserve">                            </w:t>
            </w:r>
          </w:p>
          <w:p w14:paraId="0C6DD3D3">
            <w:pPr>
              <w:pStyle w:val="54"/>
              <w:spacing w:line="24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4.收取账号：</w:t>
            </w:r>
            <w:r>
              <w:rPr>
                <w:rFonts w:hint="eastAsia" w:ascii="宋体" w:hAnsi="宋体" w:cs="宋体"/>
                <w:color w:val="auto"/>
                <w:sz w:val="24"/>
                <w:szCs w:val="24"/>
                <w:highlight w:val="none"/>
              </w:rPr>
              <w:t>3002012819100057504</w:t>
            </w:r>
          </w:p>
          <w:p w14:paraId="7138EF44">
            <w:pPr>
              <w:pStyle w:val="54"/>
              <w:spacing w:line="24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5.开户行：</w:t>
            </w:r>
            <w:r>
              <w:rPr>
                <w:rFonts w:hint="eastAsia" w:ascii="宋体" w:hAnsi="宋体" w:cs="宋体"/>
                <w:color w:val="auto"/>
                <w:sz w:val="24"/>
                <w:szCs w:val="24"/>
                <w:highlight w:val="none"/>
              </w:rPr>
              <w:t>中国工商银行股份有限公司南湖北路支行</w:t>
            </w:r>
          </w:p>
          <w:p w14:paraId="0B5B169A">
            <w:pPr>
              <w:pStyle w:val="54"/>
              <w:spacing w:line="24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i w:val="0"/>
                <w:iCs w:val="0"/>
                <w:color w:val="auto"/>
                <w:sz w:val="24"/>
                <w:szCs w:val="24"/>
                <w:highlight w:val="none"/>
                <w:lang w:val="en-US" w:eastAsia="zh-CN"/>
              </w:rPr>
              <w:t>行    号：102881001281</w:t>
            </w:r>
            <w:r>
              <w:rPr>
                <w:rFonts w:hint="eastAsia" w:ascii="宋体" w:hAnsi="宋体" w:cs="宋体"/>
                <w:color w:val="auto"/>
                <w:sz w:val="24"/>
                <w:szCs w:val="24"/>
                <w:highlight w:val="none"/>
              </w:rPr>
              <w:t xml:space="preserve">  </w:t>
            </w:r>
            <w:r>
              <w:rPr>
                <w:rFonts w:ascii="宋体" w:hAnsi="宋体" w:cs="宋体"/>
                <w:color w:val="auto"/>
                <w:sz w:val="24"/>
                <w:szCs w:val="24"/>
                <w:highlight w:val="none"/>
              </w:rPr>
              <w:t xml:space="preserve"> </w:t>
            </w:r>
          </w:p>
          <w:p w14:paraId="446856D9">
            <w:pPr>
              <w:pStyle w:val="54"/>
              <w:spacing w:line="24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注意事项：</w:t>
            </w:r>
          </w:p>
          <w:p w14:paraId="1A7AC057">
            <w:pPr>
              <w:pStyle w:val="54"/>
              <w:spacing w:line="24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1.采用电汇或转账时，需附注：（</w:t>
            </w:r>
            <w:r>
              <w:rPr>
                <w:rFonts w:hint="eastAsia" w:ascii="宋体" w:hAnsi="宋体" w:eastAsia="宋体" w:cs="宋体"/>
                <w:b/>
                <w:bCs/>
                <w:i w:val="0"/>
                <w:iCs w:val="0"/>
                <w:color w:val="auto"/>
                <w:sz w:val="24"/>
                <w:szCs w:val="24"/>
                <w:highlight w:val="none"/>
                <w:u w:val="single"/>
              </w:rPr>
              <w:t>项目简称+项目编号</w:t>
            </w:r>
            <w:r>
              <w:rPr>
                <w:rFonts w:ascii="宋体" w:hAnsi="宋体" w:cs="宋体"/>
                <w:color w:val="auto"/>
                <w:sz w:val="24"/>
                <w:szCs w:val="24"/>
                <w:highlight w:val="none"/>
              </w:rPr>
              <w:t>），</w:t>
            </w:r>
            <w:r>
              <w:rPr>
                <w:rFonts w:hint="eastAsia" w:ascii="宋体" w:hAnsi="宋体" w:cs="宋体"/>
                <w:color w:val="auto"/>
                <w:sz w:val="24"/>
                <w:szCs w:val="24"/>
                <w:highlight w:val="none"/>
              </w:rPr>
              <w:t>并于投标文件截止时间之前缴纳并到账，投标保证金单位名称必须与投标人登记的单位名称一致，不得以分公司、办事处或其他机构名义递交。（投标人须充分考虑投标保证金汇（转）出手续办理时间、在途时间、资金到账时间等，准确有效安排投标保证金提交，确保投标保证金准时或提前到达指定投标保证金账户。）</w:t>
            </w:r>
          </w:p>
          <w:p w14:paraId="44BEF627">
            <w:pPr>
              <w:pStyle w:val="54"/>
              <w:spacing w:line="24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2.为支持和促进中小企业发展，进一步发挥政府采购政策功能，本采购项目适用于政府采购融资优惠、政采贷、电子保函相关政策，鼓励供应商使用电子保函代替现金缴纳各类保证金，在线完成保函的申请、审核、开票、出函等环节，投标企业注意区分办理保函类型，并确认投标有效期，供应商若想了解或使用相关金融服务，可登录【政府采购网】-顶部通栏【信用融资】、【办事指南】模块查看。</w:t>
            </w:r>
          </w:p>
          <w:p w14:paraId="7E0B5BAD">
            <w:pPr>
              <w:pStyle w:val="54"/>
              <w:spacing w:line="240" w:lineRule="auto"/>
              <w:ind w:firstLine="240" w:firstLineChars="100"/>
              <w:rPr>
                <w:rFonts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.以上各类机构出具的以担保函、保证保险承担责任的方式均须满足无条件见索即付条件。</w:t>
            </w:r>
          </w:p>
          <w:p w14:paraId="2E44D27E">
            <w:pPr>
              <w:pStyle w:val="54"/>
              <w:ind w:firstLine="240" w:firstLineChars="100"/>
              <w:rPr>
                <w:rFonts w:ascii="宋体" w:hAnsi="宋体" w:cs="宋体"/>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rPr>
              <w:t>.以担保函、保证保险形式缴纳投标保证金的，受益人和收取单位须为采购人。</w:t>
            </w:r>
          </w:p>
        </w:tc>
      </w:tr>
      <w:tr w14:paraId="44B903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603" w:hRule="atLeast"/>
        </w:trPr>
        <w:tc>
          <w:tcPr>
            <w:tcW w:w="970" w:type="dxa"/>
            <w:vAlign w:val="center"/>
          </w:tcPr>
          <w:p w14:paraId="2DF96C32">
            <w:pPr>
              <w:pStyle w:val="50"/>
              <w:jc w:val="center"/>
              <w:rPr>
                <w:rFonts w:cs="宋体"/>
                <w:szCs w:val="24"/>
                <w:highlight w:val="none"/>
              </w:rPr>
            </w:pPr>
            <w:r>
              <w:rPr>
                <w:rFonts w:hint="eastAsia" w:cs="宋体"/>
                <w:szCs w:val="24"/>
                <w:highlight w:val="none"/>
              </w:rPr>
              <w:t>22</w:t>
            </w:r>
          </w:p>
        </w:tc>
        <w:tc>
          <w:tcPr>
            <w:tcW w:w="1738" w:type="dxa"/>
            <w:vAlign w:val="center"/>
          </w:tcPr>
          <w:p w14:paraId="54B88444">
            <w:pPr>
              <w:pStyle w:val="50"/>
              <w:rPr>
                <w:rFonts w:cs="宋体"/>
                <w:szCs w:val="24"/>
                <w:highlight w:val="none"/>
              </w:rPr>
            </w:pPr>
            <w:r>
              <w:rPr>
                <w:rFonts w:hint="eastAsia" w:cs="宋体"/>
                <w:szCs w:val="24"/>
                <w:highlight w:val="none"/>
              </w:rPr>
              <w:t>实物样品</w:t>
            </w:r>
          </w:p>
        </w:tc>
        <w:tc>
          <w:tcPr>
            <w:tcW w:w="6700" w:type="dxa"/>
            <w:vAlign w:val="center"/>
          </w:tcPr>
          <w:p w14:paraId="29B64C88">
            <w:pPr>
              <w:pStyle w:val="50"/>
              <w:rPr>
                <w:rFonts w:cs="宋体"/>
                <w:szCs w:val="24"/>
                <w:highlight w:val="none"/>
              </w:rPr>
            </w:pPr>
            <w:r>
              <w:rPr>
                <w:rFonts w:hint="eastAsia" w:cs="宋体"/>
                <w:szCs w:val="24"/>
                <w:highlight w:val="none"/>
              </w:rPr>
              <w:t xml:space="preserve">投标样品递交： </w:t>
            </w:r>
          </w:p>
          <w:p w14:paraId="781417E1">
            <w:pPr>
              <w:pStyle w:val="50"/>
              <w:rPr>
                <w:rFonts w:cs="宋体"/>
                <w:szCs w:val="24"/>
                <w:highlight w:val="none"/>
              </w:rPr>
            </w:pPr>
            <w:r>
              <w:rPr>
                <w:rFonts w:hint="eastAsia" w:cs="宋体"/>
                <w:szCs w:val="24"/>
                <w:highlight w:val="none"/>
                <w:lang w:eastAsia="zh-CN"/>
              </w:rPr>
              <w:t>□</w:t>
            </w:r>
            <w:r>
              <w:rPr>
                <w:rFonts w:hint="eastAsia" w:cs="宋体"/>
                <w:szCs w:val="24"/>
                <w:highlight w:val="none"/>
              </w:rPr>
              <w:t xml:space="preserve">不需要 </w:t>
            </w:r>
          </w:p>
          <w:p w14:paraId="2B5D965E">
            <w:pPr>
              <w:pStyle w:val="50"/>
              <w:rPr>
                <w:rFonts w:cs="宋体"/>
                <w:szCs w:val="24"/>
                <w:highlight w:val="none"/>
              </w:rPr>
            </w:pPr>
            <w:r>
              <w:rPr>
                <w:rFonts w:hint="eastAsia" w:cs="宋体"/>
                <w:szCs w:val="24"/>
                <w:highlight w:val="none"/>
                <w:lang w:eastAsia="zh-CN"/>
              </w:rPr>
              <w:t>☑</w:t>
            </w:r>
            <w:r>
              <w:rPr>
                <w:rFonts w:hint="eastAsia" w:cs="宋体"/>
                <w:szCs w:val="24"/>
                <w:highlight w:val="none"/>
              </w:rPr>
              <w:t xml:space="preserve">需要，具体要求如下： </w:t>
            </w:r>
          </w:p>
          <w:p w14:paraId="688D4542">
            <w:pPr>
              <w:pStyle w:val="50"/>
              <w:rPr>
                <w:rFonts w:cs="宋体"/>
                <w:szCs w:val="24"/>
                <w:highlight w:val="none"/>
              </w:rPr>
            </w:pPr>
            <w:r>
              <w:rPr>
                <w:rFonts w:hint="eastAsia" w:cs="宋体"/>
                <w:szCs w:val="24"/>
                <w:highlight w:val="none"/>
              </w:rPr>
              <w:t xml:space="preserve">  </w:t>
            </w:r>
            <w:r>
              <w:rPr>
                <w:rFonts w:hint="eastAsia" w:cs="宋体"/>
                <w:szCs w:val="24"/>
                <w:highlight w:val="none"/>
                <w:lang w:eastAsia="zh-CN"/>
              </w:rPr>
              <w:t>（</w:t>
            </w:r>
            <w:r>
              <w:rPr>
                <w:rFonts w:hint="eastAsia" w:cs="宋体"/>
                <w:szCs w:val="24"/>
                <w:highlight w:val="none"/>
              </w:rPr>
              <w:t>1</w:t>
            </w:r>
            <w:r>
              <w:rPr>
                <w:rFonts w:hint="eastAsia" w:cs="宋体"/>
                <w:szCs w:val="24"/>
                <w:highlight w:val="none"/>
                <w:lang w:eastAsia="zh-CN"/>
              </w:rPr>
              <w:t>）</w:t>
            </w:r>
            <w:r>
              <w:rPr>
                <w:rFonts w:hint="eastAsia" w:cs="宋体"/>
                <w:szCs w:val="24"/>
                <w:highlight w:val="none"/>
              </w:rPr>
              <w:t>.样品制作的标准和要求：</w:t>
            </w:r>
            <w:r>
              <w:rPr>
                <w:rFonts w:hint="eastAsia" w:cs="宋体"/>
                <w:szCs w:val="24"/>
                <w:highlight w:val="none"/>
                <w:u w:val="single"/>
              </w:rPr>
              <w:t>/</w:t>
            </w:r>
            <w:r>
              <w:rPr>
                <w:rFonts w:hint="eastAsia" w:cs="宋体"/>
                <w:szCs w:val="24"/>
                <w:highlight w:val="none"/>
              </w:rPr>
              <w:t xml:space="preserve">； </w:t>
            </w:r>
          </w:p>
          <w:p w14:paraId="278F4A24">
            <w:pPr>
              <w:pStyle w:val="50"/>
              <w:rPr>
                <w:rFonts w:cs="宋体"/>
                <w:szCs w:val="24"/>
                <w:highlight w:val="none"/>
              </w:rPr>
            </w:pPr>
            <w:r>
              <w:rPr>
                <w:rFonts w:hint="eastAsia" w:cs="宋体"/>
                <w:szCs w:val="24"/>
                <w:highlight w:val="none"/>
              </w:rPr>
              <w:t xml:space="preserve">  </w:t>
            </w:r>
            <w:r>
              <w:rPr>
                <w:rFonts w:hint="eastAsia" w:cs="宋体"/>
                <w:szCs w:val="24"/>
                <w:highlight w:val="none"/>
                <w:lang w:eastAsia="zh-CN"/>
              </w:rPr>
              <w:t>（</w:t>
            </w:r>
            <w:r>
              <w:rPr>
                <w:rFonts w:hint="eastAsia" w:cs="宋体"/>
                <w:szCs w:val="24"/>
                <w:highlight w:val="none"/>
              </w:rPr>
              <w:t>2</w:t>
            </w:r>
            <w:r>
              <w:rPr>
                <w:rFonts w:hint="eastAsia" w:cs="宋体"/>
                <w:szCs w:val="24"/>
                <w:highlight w:val="none"/>
                <w:lang w:eastAsia="zh-CN"/>
              </w:rPr>
              <w:t>）</w:t>
            </w:r>
            <w:r>
              <w:rPr>
                <w:rFonts w:hint="eastAsia" w:cs="宋体"/>
                <w:szCs w:val="24"/>
                <w:highlight w:val="none"/>
              </w:rPr>
              <w:t xml:space="preserve">.是否需要随样品提交相关检测报告： </w:t>
            </w:r>
          </w:p>
          <w:p w14:paraId="3F14A04E">
            <w:pPr>
              <w:pStyle w:val="50"/>
              <w:ind w:firstLine="480" w:firstLineChars="200"/>
              <w:rPr>
                <w:rFonts w:cs="宋体"/>
                <w:szCs w:val="24"/>
                <w:highlight w:val="none"/>
              </w:rPr>
            </w:pPr>
            <w:r>
              <w:rPr>
                <w:rFonts w:hint="eastAsia" w:cs="宋体"/>
                <w:szCs w:val="24"/>
                <w:highlight w:val="none"/>
              </w:rPr>
              <w:t xml:space="preserve">□不需要 </w:t>
            </w:r>
          </w:p>
          <w:p w14:paraId="2D7F7571">
            <w:pPr>
              <w:pStyle w:val="50"/>
              <w:ind w:firstLine="480" w:firstLineChars="200"/>
              <w:rPr>
                <w:rFonts w:cs="宋体"/>
                <w:szCs w:val="24"/>
                <w:highlight w:val="none"/>
              </w:rPr>
            </w:pPr>
            <w:r>
              <w:rPr>
                <w:rFonts w:hint="eastAsia" w:cs="宋体"/>
                <w:szCs w:val="24"/>
                <w:highlight w:val="none"/>
                <w:lang w:eastAsia="zh-CN"/>
              </w:rPr>
              <w:t>☑</w:t>
            </w:r>
            <w:r>
              <w:rPr>
                <w:rFonts w:hint="eastAsia" w:cs="宋体"/>
                <w:szCs w:val="24"/>
                <w:highlight w:val="none"/>
              </w:rPr>
              <w:t xml:space="preserve">需要 </w:t>
            </w:r>
          </w:p>
          <w:p w14:paraId="11F8F0E1">
            <w:pPr>
              <w:pStyle w:val="77"/>
              <w:keepNext w:val="0"/>
              <w:keepLines w:val="0"/>
              <w:pageBreakBefore w:val="0"/>
              <w:numPr>
                <w:ilvl w:val="0"/>
                <w:numId w:val="0"/>
              </w:numPr>
              <w:kinsoku/>
              <w:wordWrap/>
              <w:overflowPunct/>
              <w:topLinePunct w:val="0"/>
              <w:bidi w:val="0"/>
              <w:snapToGrid/>
              <w:spacing w:line="260" w:lineRule="exact"/>
              <w:ind w:left="0" w:leftChars="0" w:firstLine="420" w:firstLineChars="0"/>
              <w:jc w:val="left"/>
              <w:rPr>
                <w:rFonts w:hint="eastAsia" w:cs="宋体"/>
                <w:szCs w:val="24"/>
                <w:highlight w:val="none"/>
              </w:rPr>
            </w:pPr>
            <w:r>
              <w:rPr>
                <w:rFonts w:hint="eastAsia" w:cs="宋体"/>
                <w:kern w:val="2"/>
                <w:sz w:val="24"/>
                <w:szCs w:val="24"/>
                <w:highlight w:val="none"/>
                <w:lang w:val="en-US" w:eastAsia="zh-CN" w:bidi="ar-SA"/>
              </w:rPr>
              <w:t>（</w:t>
            </w:r>
            <w:r>
              <w:rPr>
                <w:rFonts w:hint="eastAsia" w:ascii="Times New Roman" w:hAnsi="Times New Roman" w:eastAsia="宋体" w:cs="宋体"/>
                <w:kern w:val="2"/>
                <w:sz w:val="24"/>
                <w:szCs w:val="24"/>
                <w:highlight w:val="none"/>
                <w:lang w:val="en-US" w:eastAsia="zh-CN" w:bidi="ar-SA"/>
              </w:rPr>
              <w:t>3</w:t>
            </w:r>
            <w:r>
              <w:rPr>
                <w:rFonts w:hint="eastAsia" w:cs="宋体"/>
                <w:kern w:val="2"/>
                <w:sz w:val="24"/>
                <w:szCs w:val="24"/>
                <w:highlight w:val="none"/>
                <w:lang w:val="en-US" w:eastAsia="zh-CN" w:bidi="ar-SA"/>
              </w:rPr>
              <w:t>）</w:t>
            </w:r>
            <w:r>
              <w:rPr>
                <w:rFonts w:hint="eastAsia" w:ascii="Times New Roman" w:hAnsi="Times New Roman" w:eastAsia="宋体" w:cs="宋体"/>
                <w:kern w:val="2"/>
                <w:sz w:val="24"/>
                <w:szCs w:val="24"/>
                <w:highlight w:val="none"/>
                <w:lang w:val="en-US" w:eastAsia="zh-CN" w:bidi="ar-SA"/>
              </w:rPr>
              <w:t>.</w:t>
            </w:r>
            <w:r>
              <w:rPr>
                <w:rFonts w:hint="eastAsia" w:cs="宋体"/>
                <w:szCs w:val="24"/>
                <w:highlight w:val="none"/>
              </w:rPr>
              <w:t>样品递交要求：</w:t>
            </w:r>
          </w:p>
          <w:p w14:paraId="61391A7C">
            <w:pPr>
              <w:pStyle w:val="77"/>
              <w:keepNext w:val="0"/>
              <w:keepLines w:val="0"/>
              <w:pageBreakBefore w:val="0"/>
              <w:numPr>
                <w:ilvl w:val="0"/>
                <w:numId w:val="0"/>
              </w:numPr>
              <w:kinsoku/>
              <w:wordWrap/>
              <w:overflowPunct/>
              <w:topLinePunct w:val="0"/>
              <w:bidi w:val="0"/>
              <w:snapToGrid/>
              <w:spacing w:line="260" w:lineRule="exact"/>
              <w:ind w:left="0" w:leftChars="0" w:firstLine="420" w:firstLineChars="0"/>
              <w:jc w:val="left"/>
              <w:rPr>
                <w:rFonts w:hint="eastAsia" w:ascii="宋体" w:hAnsi="宋体" w:eastAsia="宋体" w:cs="宋体"/>
                <w:b/>
                <w:bCs/>
                <w:sz w:val="24"/>
                <w:szCs w:val="24"/>
                <w:highlight w:val="none"/>
                <w:lang w:val="en-US" w:eastAsia="zh-CN"/>
              </w:rPr>
            </w:pPr>
            <w:r>
              <w:rPr>
                <w:rFonts w:hint="eastAsia" w:ascii="宋体" w:hAnsi="宋体" w:eastAsia="宋体" w:cs="宋体"/>
                <w:b/>
                <w:bCs/>
                <w:kern w:val="2"/>
                <w:sz w:val="24"/>
                <w:szCs w:val="24"/>
                <w:highlight w:val="none"/>
                <w:lang w:val="en-US" w:eastAsia="zh-CN" w:bidi="ar-SA"/>
              </w:rPr>
              <w:t>1.</w:t>
            </w:r>
            <w:r>
              <w:rPr>
                <w:rFonts w:hint="eastAsia" w:ascii="宋体" w:hAnsi="宋体" w:eastAsia="宋体" w:cs="宋体"/>
                <w:b/>
                <w:bCs/>
                <w:sz w:val="24"/>
                <w:szCs w:val="24"/>
                <w:highlight w:val="none"/>
                <w:lang w:val="en-US" w:eastAsia="zh-CN"/>
              </w:rPr>
              <w:t>供应商应在开标前</w:t>
            </w:r>
            <w:r>
              <w:rPr>
                <w:rFonts w:hint="eastAsia" w:ascii="宋体" w:hAnsi="宋体" w:eastAsia="宋体" w:cs="宋体"/>
                <w:b/>
                <w:bCs/>
                <w:sz w:val="24"/>
                <w:szCs w:val="24"/>
                <w:highlight w:val="none"/>
                <w:u w:val="single"/>
                <w:lang w:val="en-US" w:eastAsia="zh-CN"/>
              </w:rPr>
              <w:t xml:space="preserve"> 2 </w:t>
            </w:r>
            <w:r>
              <w:rPr>
                <w:rFonts w:hint="eastAsia" w:ascii="宋体" w:hAnsi="宋体" w:eastAsia="宋体" w:cs="宋体"/>
                <w:b/>
                <w:bCs/>
                <w:sz w:val="24"/>
                <w:szCs w:val="24"/>
                <w:highlight w:val="none"/>
                <w:lang w:val="en-US" w:eastAsia="zh-CN"/>
              </w:rPr>
              <w:t xml:space="preserve">天提前联系采购代理公司，报备进入新疆医科大学雪莲山校区，信息需包含：姓名、身份证号码、电话及送货车辆车号。 </w:t>
            </w:r>
          </w:p>
          <w:p w14:paraId="1DFCAEFD">
            <w:pPr>
              <w:pStyle w:val="77"/>
              <w:keepNext w:val="0"/>
              <w:keepLines w:val="0"/>
              <w:pageBreakBefore w:val="0"/>
              <w:numPr>
                <w:ilvl w:val="0"/>
                <w:numId w:val="0"/>
              </w:numPr>
              <w:kinsoku/>
              <w:wordWrap/>
              <w:overflowPunct/>
              <w:topLinePunct w:val="0"/>
              <w:bidi w:val="0"/>
              <w:snapToGrid/>
              <w:spacing w:line="260" w:lineRule="exact"/>
              <w:ind w:left="0" w:leftChars="0" w:firstLine="420" w:firstLineChars="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2.采购代理公司将供应商信息报送至新疆医科大学雪莲山校区审批，审批后采购代理公司电话告知供应商送达样品时间及联系人。</w:t>
            </w:r>
          </w:p>
          <w:p w14:paraId="38BD84B7">
            <w:pPr>
              <w:pStyle w:val="77"/>
              <w:keepNext w:val="0"/>
              <w:keepLines w:val="0"/>
              <w:pageBreakBefore w:val="0"/>
              <w:numPr>
                <w:ilvl w:val="0"/>
                <w:numId w:val="0"/>
              </w:numPr>
              <w:kinsoku/>
              <w:wordWrap/>
              <w:overflowPunct/>
              <w:topLinePunct w:val="0"/>
              <w:bidi w:val="0"/>
              <w:snapToGrid/>
              <w:spacing w:line="260" w:lineRule="exact"/>
              <w:ind w:left="0" w:leftChars="0" w:firstLine="420" w:firstLineChars="0"/>
              <w:jc w:val="left"/>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3.样品接收人：</w:t>
            </w:r>
            <w:r>
              <w:rPr>
                <w:rFonts w:hint="eastAsia" w:ascii="宋体" w:hAnsi="宋体" w:cs="宋体"/>
                <w:b/>
                <w:bCs/>
                <w:sz w:val="24"/>
                <w:szCs w:val="24"/>
                <w:highlight w:val="none"/>
                <w:lang w:val="en-US" w:eastAsia="zh-CN"/>
              </w:rPr>
              <w:t xml:space="preserve">袁金林  </w:t>
            </w:r>
            <w:r>
              <w:rPr>
                <w:rFonts w:hint="eastAsia" w:ascii="宋体" w:hAnsi="宋体" w:eastAsia="宋体" w:cs="宋体"/>
                <w:b/>
                <w:bCs/>
                <w:sz w:val="24"/>
                <w:szCs w:val="24"/>
                <w:highlight w:val="none"/>
                <w:lang w:val="en-US" w:eastAsia="zh-CN"/>
              </w:rPr>
              <w:t>电话：</w:t>
            </w:r>
            <w:r>
              <w:rPr>
                <w:rFonts w:hint="eastAsia" w:ascii="宋体" w:hAnsi="宋体" w:cs="宋体"/>
                <w:b/>
                <w:bCs/>
                <w:sz w:val="24"/>
                <w:szCs w:val="24"/>
                <w:highlight w:val="none"/>
                <w:lang w:val="en-US" w:eastAsia="zh-CN"/>
              </w:rPr>
              <w:t xml:space="preserve">18690633633 </w:t>
            </w:r>
          </w:p>
          <w:p w14:paraId="6B2AFAD5">
            <w:pPr>
              <w:pStyle w:val="77"/>
              <w:keepNext w:val="0"/>
              <w:keepLines w:val="0"/>
              <w:pageBreakBefore w:val="0"/>
              <w:numPr>
                <w:ilvl w:val="0"/>
                <w:numId w:val="0"/>
              </w:numPr>
              <w:kinsoku/>
              <w:wordWrap/>
              <w:overflowPunct/>
              <w:topLinePunct w:val="0"/>
              <w:bidi w:val="0"/>
              <w:snapToGrid/>
              <w:spacing w:line="260" w:lineRule="exact"/>
              <w:ind w:left="0" w:leftChars="0" w:firstLine="420" w:firstLineChars="0"/>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4.样品接收时间为：202</w:t>
            </w:r>
            <w:r>
              <w:rPr>
                <w:rFonts w:hint="eastAsia" w:ascii="宋体" w:hAnsi="宋体" w:cs="宋体"/>
                <w:b/>
                <w:bCs/>
                <w:sz w:val="24"/>
                <w:szCs w:val="24"/>
                <w:highlight w:val="none"/>
                <w:lang w:val="en-US" w:eastAsia="zh-CN"/>
              </w:rPr>
              <w:t>6</w:t>
            </w:r>
            <w:r>
              <w:rPr>
                <w:rFonts w:hint="eastAsia" w:ascii="宋体" w:hAnsi="宋体" w:eastAsia="宋体" w:cs="宋体"/>
                <w:b/>
                <w:bCs/>
                <w:sz w:val="24"/>
                <w:szCs w:val="24"/>
                <w:highlight w:val="none"/>
                <w:lang w:val="en-US" w:eastAsia="zh-CN"/>
              </w:rPr>
              <w:t>年</w:t>
            </w:r>
            <w:r>
              <w:rPr>
                <w:rFonts w:hint="eastAsia" w:ascii="宋体" w:hAnsi="宋体" w:cs="宋体"/>
                <w:b/>
                <w:bCs/>
                <w:sz w:val="24"/>
                <w:szCs w:val="24"/>
                <w:highlight w:val="none"/>
                <w:lang w:val="en-US" w:eastAsia="zh-CN"/>
              </w:rPr>
              <w:t>6</w:t>
            </w:r>
            <w:r>
              <w:rPr>
                <w:rFonts w:hint="eastAsia" w:ascii="宋体" w:hAnsi="宋体" w:eastAsia="宋体" w:cs="宋体"/>
                <w:b/>
                <w:bCs/>
                <w:sz w:val="24"/>
                <w:szCs w:val="24"/>
                <w:highlight w:val="none"/>
                <w:lang w:val="en-US" w:eastAsia="zh-CN"/>
              </w:rPr>
              <w:t>月</w:t>
            </w:r>
            <w:r>
              <w:rPr>
                <w:rFonts w:hint="eastAsia" w:ascii="宋体" w:hAnsi="宋体" w:cs="宋体"/>
                <w:b/>
                <w:bCs/>
                <w:sz w:val="24"/>
                <w:szCs w:val="24"/>
                <w:highlight w:val="none"/>
                <w:lang w:val="en-US" w:eastAsia="zh-CN"/>
              </w:rPr>
              <w:t>2</w:t>
            </w:r>
            <w:r>
              <w:rPr>
                <w:rFonts w:hint="eastAsia" w:ascii="宋体" w:hAnsi="宋体" w:eastAsia="宋体" w:cs="宋体"/>
                <w:b/>
                <w:bCs/>
                <w:sz w:val="24"/>
                <w:szCs w:val="24"/>
                <w:highlight w:val="none"/>
                <w:lang w:val="en-US" w:eastAsia="zh-CN"/>
              </w:rPr>
              <w:t>日上午10：00-11：00</w:t>
            </w:r>
          </w:p>
          <w:p w14:paraId="1ACC4604">
            <w:pPr>
              <w:pStyle w:val="77"/>
              <w:keepNext w:val="0"/>
              <w:keepLines w:val="0"/>
              <w:pageBreakBefore w:val="0"/>
              <w:numPr>
                <w:ilvl w:val="0"/>
                <w:numId w:val="0"/>
              </w:numPr>
              <w:kinsoku/>
              <w:wordWrap/>
              <w:overflowPunct/>
              <w:topLinePunct w:val="0"/>
              <w:bidi w:val="0"/>
              <w:snapToGrid/>
              <w:spacing w:line="260" w:lineRule="exact"/>
              <w:ind w:left="0" w:leftChars="0" w:firstLine="420" w:firstLineChars="0"/>
              <w:jc w:val="left"/>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5.接收地点：新疆乌鲁木齐市水磨沟区尚德北路 567 号新疆医科大学雪莲山校区综合楼B105旁边样品区</w:t>
            </w:r>
          </w:p>
          <w:p w14:paraId="43C4CBE4">
            <w:pPr>
              <w:pStyle w:val="77"/>
              <w:keepNext w:val="0"/>
              <w:keepLines w:val="0"/>
              <w:pageBreakBefore w:val="0"/>
              <w:numPr>
                <w:ilvl w:val="0"/>
                <w:numId w:val="0"/>
              </w:numPr>
              <w:kinsoku/>
              <w:wordWrap/>
              <w:overflowPunct/>
              <w:topLinePunct w:val="0"/>
              <w:bidi w:val="0"/>
              <w:snapToGrid/>
              <w:spacing w:line="260" w:lineRule="exact"/>
              <w:ind w:left="0" w:leftChars="0" w:firstLine="420" w:firstLineChars="0"/>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（样品由东门进入，在综合楼B105递交）</w:t>
            </w:r>
          </w:p>
          <w:p w14:paraId="6462B2FB">
            <w:pPr>
              <w:pStyle w:val="77"/>
              <w:keepNext w:val="0"/>
              <w:keepLines w:val="0"/>
              <w:pageBreakBefore w:val="0"/>
              <w:numPr>
                <w:ilvl w:val="0"/>
                <w:numId w:val="0"/>
              </w:numPr>
              <w:kinsoku/>
              <w:wordWrap/>
              <w:overflowPunct/>
              <w:topLinePunct w:val="0"/>
              <w:bidi w:val="0"/>
              <w:snapToGrid/>
              <w:spacing w:line="260" w:lineRule="exact"/>
              <w:ind w:left="0" w:leftChars="0" w:firstLine="420" w:firstLineChars="0"/>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6.所有投标人的样品必须按招标文件中规定的时间前联系采购单位送达指定地点，各投标代表并在样品递交表上签字确认，逾期送达的样品采购人将拒绝接收。</w:t>
            </w:r>
          </w:p>
          <w:p w14:paraId="2F75D85D">
            <w:pPr>
              <w:pStyle w:val="77"/>
              <w:keepNext w:val="0"/>
              <w:keepLines w:val="0"/>
              <w:pageBreakBefore w:val="0"/>
              <w:numPr>
                <w:ilvl w:val="0"/>
                <w:numId w:val="0"/>
              </w:numPr>
              <w:kinsoku/>
              <w:wordWrap/>
              <w:overflowPunct/>
              <w:topLinePunct w:val="0"/>
              <w:bidi w:val="0"/>
              <w:snapToGrid/>
              <w:spacing w:line="260" w:lineRule="exact"/>
              <w:ind w:left="0" w:leftChars="0" w:firstLine="420" w:firstLineChars="0"/>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7.样品的制作费、运输费等相关费用均由投标人自理，招标人不作任何补偿。</w:t>
            </w:r>
          </w:p>
          <w:p w14:paraId="3FAC4A99">
            <w:pPr>
              <w:pStyle w:val="77"/>
              <w:keepNext w:val="0"/>
              <w:keepLines w:val="0"/>
              <w:pageBreakBefore w:val="0"/>
              <w:numPr>
                <w:ilvl w:val="0"/>
                <w:numId w:val="0"/>
              </w:numPr>
              <w:kinsoku/>
              <w:wordWrap/>
              <w:overflowPunct/>
              <w:topLinePunct w:val="0"/>
              <w:bidi w:val="0"/>
              <w:snapToGrid/>
              <w:spacing w:line="260" w:lineRule="exact"/>
              <w:ind w:left="0" w:leftChars="0" w:firstLine="420" w:firstLineChars="0"/>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8.采购单位将封存中标人提供样品，作为履约验收的参考。（样品的接收、管理、退还等相关事宜全权由代理公司负责；项目按照采购文件评审结束后，中标（成交）供应商提供的样品须采购人留存封样，后期对履约供货货物进行比对；未中标（成交）供应商提供的样品，须得到代理公司的正式通知，完成书面签字后方可将样品带离撤出接收地点。）</w:t>
            </w:r>
          </w:p>
          <w:p w14:paraId="1AB3BEA9">
            <w:pPr>
              <w:pStyle w:val="50"/>
              <w:rPr>
                <w:rFonts w:cs="宋体"/>
                <w:szCs w:val="24"/>
                <w:highlight w:val="none"/>
              </w:rPr>
            </w:pPr>
            <w:r>
              <w:rPr>
                <w:rFonts w:hint="eastAsia" w:ascii="宋体" w:hAnsi="宋体" w:eastAsia="宋体" w:cs="宋体"/>
                <w:b/>
                <w:bCs/>
                <w:sz w:val="24"/>
                <w:szCs w:val="24"/>
                <w:highlight w:val="none"/>
                <w:lang w:val="en-US" w:eastAsia="zh-CN"/>
              </w:rPr>
              <w:t xml:space="preserve"> 注：供应商应将全部样品打包进纸箱中进行密封保存，纸箱外侧用 A4 纸贴上标识并写明公司名称，放至指定地点，并由招标代理机构配合该项目监督人对供应商所递交的样品进行暗标标号。将样品信息用封条完全遮盖并标注数字 1.2.3 用作区分，在开标时评审专家以数字序号作为样品打分名称确保开标工作的保密性、客观性且样品评审环节顺利进行。 若供应商不按上述要求进行报备，导致样品无法递交至开评标现场，所有责任由供应商自己承担。</w:t>
            </w:r>
          </w:p>
        </w:tc>
      </w:tr>
      <w:tr w14:paraId="2C269C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8D70B30">
            <w:pPr>
              <w:pStyle w:val="50"/>
              <w:jc w:val="center"/>
              <w:rPr>
                <w:rFonts w:cs="宋体"/>
                <w:szCs w:val="24"/>
                <w:highlight w:val="none"/>
              </w:rPr>
            </w:pPr>
            <w:r>
              <w:rPr>
                <w:rFonts w:hint="eastAsia" w:cs="宋体"/>
                <w:szCs w:val="24"/>
                <w:highlight w:val="none"/>
              </w:rPr>
              <w:t>23.1</w:t>
            </w:r>
          </w:p>
        </w:tc>
        <w:tc>
          <w:tcPr>
            <w:tcW w:w="1738" w:type="dxa"/>
            <w:vAlign w:val="center"/>
          </w:tcPr>
          <w:p w14:paraId="3CD4DD3F">
            <w:pPr>
              <w:pStyle w:val="50"/>
              <w:rPr>
                <w:rFonts w:cs="宋体"/>
                <w:szCs w:val="24"/>
                <w:highlight w:val="none"/>
              </w:rPr>
            </w:pPr>
            <w:r>
              <w:rPr>
                <w:rFonts w:hint="eastAsia" w:cs="宋体"/>
                <w:szCs w:val="24"/>
                <w:highlight w:val="none"/>
              </w:rPr>
              <w:t>演示</w:t>
            </w:r>
          </w:p>
        </w:tc>
        <w:tc>
          <w:tcPr>
            <w:tcW w:w="6700" w:type="dxa"/>
            <w:vAlign w:val="center"/>
          </w:tcPr>
          <w:p w14:paraId="4D388530">
            <w:pPr>
              <w:pStyle w:val="50"/>
              <w:rPr>
                <w:rFonts w:cs="宋体"/>
                <w:szCs w:val="24"/>
                <w:highlight w:val="none"/>
              </w:rPr>
            </w:pPr>
            <w:r>
              <w:rPr>
                <w:rFonts w:hint="eastAsia" w:cs="宋体"/>
                <w:szCs w:val="24"/>
                <w:highlight w:val="none"/>
              </w:rPr>
              <w:sym w:font="Wingdings" w:char="00FE"/>
            </w:r>
            <w:r>
              <w:rPr>
                <w:rFonts w:hint="eastAsia" w:cs="宋体"/>
                <w:szCs w:val="24"/>
                <w:highlight w:val="none"/>
              </w:rPr>
              <w:t>不进行</w:t>
            </w:r>
          </w:p>
          <w:p w14:paraId="0C5A7156">
            <w:pPr>
              <w:pStyle w:val="50"/>
              <w:rPr>
                <w:rFonts w:cs="宋体"/>
                <w:szCs w:val="24"/>
                <w:highlight w:val="none"/>
              </w:rPr>
            </w:pPr>
            <w:r>
              <w:rPr>
                <w:rFonts w:hint="eastAsia" w:cs="宋体"/>
                <w:szCs w:val="24"/>
                <w:highlight w:val="none"/>
              </w:rPr>
              <w:sym w:font="Wingdings" w:char="00A8"/>
            </w:r>
            <w:r>
              <w:rPr>
                <w:rFonts w:hint="eastAsia" w:cs="宋体"/>
                <w:szCs w:val="24"/>
                <w:highlight w:val="none"/>
              </w:rPr>
              <w:t>进行，远程线上演示/现场演示</w:t>
            </w:r>
          </w:p>
          <w:p w14:paraId="04BA9D21">
            <w:pPr>
              <w:pStyle w:val="50"/>
              <w:ind w:firstLine="240" w:firstLineChars="100"/>
              <w:rPr>
                <w:rFonts w:cs="宋体"/>
                <w:szCs w:val="24"/>
                <w:highlight w:val="none"/>
              </w:rPr>
            </w:pPr>
            <w:r>
              <w:rPr>
                <w:rFonts w:hint="eastAsia" w:cs="宋体"/>
                <w:szCs w:val="24"/>
                <w:highlight w:val="none"/>
              </w:rPr>
              <w:t>1.演示时间不得超过</w:t>
            </w:r>
            <w:r>
              <w:rPr>
                <w:rFonts w:hint="eastAsia" w:cs="宋体"/>
                <w:szCs w:val="24"/>
                <w:highlight w:val="none"/>
                <w:u w:val="single"/>
              </w:rPr>
              <w:t xml:space="preserve">   </w:t>
            </w:r>
            <w:r>
              <w:rPr>
                <w:rFonts w:hint="eastAsia" w:cs="宋体"/>
                <w:szCs w:val="24"/>
                <w:highlight w:val="none"/>
              </w:rPr>
              <w:t>分钟；</w:t>
            </w:r>
          </w:p>
          <w:p w14:paraId="062AA6E6">
            <w:pPr>
              <w:pStyle w:val="50"/>
              <w:ind w:firstLine="240" w:firstLineChars="100"/>
              <w:rPr>
                <w:rFonts w:cs="宋体"/>
                <w:szCs w:val="24"/>
                <w:highlight w:val="none"/>
              </w:rPr>
            </w:pPr>
            <w:r>
              <w:rPr>
                <w:rFonts w:hint="eastAsia" w:cs="宋体"/>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2D5189F7">
            <w:pPr>
              <w:pStyle w:val="50"/>
              <w:ind w:firstLine="240" w:firstLineChars="100"/>
              <w:rPr>
                <w:rFonts w:cs="宋体"/>
                <w:szCs w:val="24"/>
                <w:highlight w:val="none"/>
              </w:rPr>
            </w:pPr>
            <w:r>
              <w:rPr>
                <w:rFonts w:hint="eastAsia" w:cs="宋体"/>
                <w:szCs w:val="24"/>
                <w:highlight w:val="none"/>
              </w:rPr>
              <w:t>3.进行现场演示的，演示人员不得超过</w:t>
            </w:r>
            <w:r>
              <w:rPr>
                <w:rFonts w:hint="eastAsia" w:cs="宋体"/>
                <w:szCs w:val="24"/>
                <w:highlight w:val="none"/>
                <w:u w:val="single"/>
              </w:rPr>
              <w:t xml:space="preserve">  </w:t>
            </w:r>
            <w:r>
              <w:rPr>
                <w:rFonts w:hint="eastAsia" w:cs="宋体"/>
                <w:szCs w:val="24"/>
                <w:highlight w:val="none"/>
              </w:rPr>
              <w:t>人，演示现场提供</w:t>
            </w:r>
            <w:r>
              <w:rPr>
                <w:rFonts w:hint="eastAsia" w:cs="宋体"/>
                <w:szCs w:val="24"/>
                <w:highlight w:val="none"/>
                <w:u w:val="single"/>
              </w:rPr>
              <w:t xml:space="preserve">       </w:t>
            </w:r>
            <w:r>
              <w:rPr>
                <w:rFonts w:hint="eastAsia" w:cs="宋体"/>
                <w:szCs w:val="24"/>
                <w:highlight w:val="none"/>
              </w:rPr>
              <w:t>。</w:t>
            </w:r>
          </w:p>
        </w:tc>
      </w:tr>
      <w:tr w14:paraId="3497FC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93" w:hRule="atLeast"/>
        </w:trPr>
        <w:tc>
          <w:tcPr>
            <w:tcW w:w="970" w:type="dxa"/>
            <w:vAlign w:val="center"/>
          </w:tcPr>
          <w:p w14:paraId="6048F771">
            <w:pPr>
              <w:pStyle w:val="50"/>
              <w:jc w:val="center"/>
              <w:rPr>
                <w:rFonts w:cs="宋体"/>
                <w:szCs w:val="24"/>
                <w:highlight w:val="none"/>
              </w:rPr>
            </w:pPr>
            <w:r>
              <w:rPr>
                <w:rFonts w:hint="eastAsia" w:cs="宋体"/>
                <w:szCs w:val="24"/>
                <w:highlight w:val="none"/>
              </w:rPr>
              <w:t>25.3</w:t>
            </w:r>
          </w:p>
        </w:tc>
        <w:tc>
          <w:tcPr>
            <w:tcW w:w="1738" w:type="dxa"/>
            <w:vAlign w:val="center"/>
          </w:tcPr>
          <w:p w14:paraId="6A49A694">
            <w:pPr>
              <w:pStyle w:val="50"/>
              <w:rPr>
                <w:rFonts w:cs="宋体"/>
                <w:szCs w:val="24"/>
                <w:highlight w:val="none"/>
              </w:rPr>
            </w:pPr>
            <w:r>
              <w:rPr>
                <w:rFonts w:hint="eastAsia" w:cs="宋体"/>
                <w:szCs w:val="24"/>
                <w:highlight w:val="none"/>
              </w:rPr>
              <w:t>解密投标文件的时限</w:t>
            </w:r>
          </w:p>
        </w:tc>
        <w:tc>
          <w:tcPr>
            <w:tcW w:w="6700" w:type="dxa"/>
            <w:vAlign w:val="center"/>
          </w:tcPr>
          <w:p w14:paraId="268877A0">
            <w:pPr>
              <w:pStyle w:val="50"/>
              <w:rPr>
                <w:rFonts w:cs="宋体"/>
                <w:szCs w:val="24"/>
                <w:highlight w:val="none"/>
              </w:rPr>
            </w:pPr>
            <w:r>
              <w:rPr>
                <w:rFonts w:hint="eastAsia" w:cs="宋体"/>
                <w:szCs w:val="24"/>
                <w:highlight w:val="none"/>
              </w:rPr>
              <w:t>不见面开标默认解密时长：</w:t>
            </w:r>
            <w:r>
              <w:rPr>
                <w:rFonts w:hint="eastAsia" w:cs="宋体"/>
                <w:szCs w:val="24"/>
                <w:highlight w:val="none"/>
                <w:u w:val="single"/>
              </w:rPr>
              <w:t xml:space="preserve">  30</w:t>
            </w:r>
            <w:r>
              <w:rPr>
                <w:rFonts w:hint="eastAsia" w:cs="宋体"/>
                <w:szCs w:val="24"/>
                <w:highlight w:val="none"/>
              </w:rPr>
              <w:t xml:space="preserve">分钟。 </w:t>
            </w:r>
          </w:p>
          <w:p w14:paraId="5C61F244">
            <w:pPr>
              <w:pStyle w:val="50"/>
              <w:rPr>
                <w:rFonts w:cs="宋体"/>
                <w:szCs w:val="24"/>
                <w:highlight w:val="none"/>
              </w:rPr>
            </w:pPr>
            <w:r>
              <w:rPr>
                <w:rFonts w:hint="eastAsia" w:cs="宋体"/>
                <w:szCs w:val="24"/>
                <w:highlight w:val="none"/>
              </w:rPr>
              <w:t>除因交易平台发生故障导致投标文件无法按时解密外，投标文件未按时解密的，视为未按规定提交投标文件。</w:t>
            </w:r>
          </w:p>
        </w:tc>
      </w:tr>
      <w:tr w14:paraId="53D6B3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7" w:hRule="atLeast"/>
        </w:trPr>
        <w:tc>
          <w:tcPr>
            <w:tcW w:w="970" w:type="dxa"/>
            <w:vAlign w:val="center"/>
          </w:tcPr>
          <w:p w14:paraId="45CF3BAF">
            <w:pPr>
              <w:pStyle w:val="50"/>
              <w:jc w:val="center"/>
              <w:rPr>
                <w:rFonts w:cs="宋体"/>
                <w:szCs w:val="24"/>
                <w:highlight w:val="none"/>
              </w:rPr>
            </w:pPr>
            <w:r>
              <w:rPr>
                <w:rFonts w:hint="eastAsia" w:cs="宋体"/>
                <w:szCs w:val="24"/>
                <w:highlight w:val="none"/>
              </w:rPr>
              <w:t>29.1</w:t>
            </w:r>
          </w:p>
        </w:tc>
        <w:tc>
          <w:tcPr>
            <w:tcW w:w="1738" w:type="dxa"/>
            <w:vAlign w:val="center"/>
          </w:tcPr>
          <w:p w14:paraId="3A3180C4">
            <w:pPr>
              <w:pStyle w:val="50"/>
              <w:rPr>
                <w:rFonts w:cs="宋体"/>
                <w:szCs w:val="24"/>
                <w:highlight w:val="none"/>
              </w:rPr>
            </w:pPr>
            <w:r>
              <w:rPr>
                <w:rFonts w:hint="eastAsia" w:cs="宋体"/>
                <w:szCs w:val="24"/>
                <w:highlight w:val="none"/>
              </w:rPr>
              <w:t>评标方法</w:t>
            </w:r>
          </w:p>
        </w:tc>
        <w:tc>
          <w:tcPr>
            <w:tcW w:w="6700" w:type="dxa"/>
            <w:vAlign w:val="center"/>
          </w:tcPr>
          <w:p w14:paraId="1825B107">
            <w:pPr>
              <w:pStyle w:val="50"/>
              <w:rPr>
                <w:rFonts w:cs="宋体"/>
                <w:szCs w:val="24"/>
                <w:highlight w:val="none"/>
              </w:rPr>
            </w:pPr>
            <w:r>
              <w:rPr>
                <w:rFonts w:hint="eastAsia" w:cs="宋体"/>
                <w:szCs w:val="24"/>
                <w:highlight w:val="none"/>
              </w:rPr>
              <w:sym w:font="Wingdings" w:char="00FE"/>
            </w:r>
            <w:r>
              <w:rPr>
                <w:rFonts w:hint="eastAsia" w:cs="宋体"/>
                <w:szCs w:val="24"/>
                <w:highlight w:val="none"/>
              </w:rPr>
              <w:t>综合评分法</w:t>
            </w:r>
          </w:p>
          <w:p w14:paraId="79051A81">
            <w:pPr>
              <w:pStyle w:val="50"/>
              <w:rPr>
                <w:rFonts w:cs="宋体"/>
                <w:szCs w:val="24"/>
                <w:highlight w:val="none"/>
              </w:rPr>
            </w:pPr>
            <w:r>
              <w:rPr>
                <w:rFonts w:hint="eastAsia" w:cs="宋体"/>
                <w:szCs w:val="24"/>
                <w:highlight w:val="none"/>
              </w:rPr>
              <w:sym w:font="Wingdings" w:char="00A8"/>
            </w:r>
            <w:r>
              <w:rPr>
                <w:rFonts w:hint="eastAsia" w:cs="宋体"/>
                <w:szCs w:val="24"/>
                <w:highlight w:val="none"/>
              </w:rPr>
              <w:t>最低评标价法</w:t>
            </w:r>
          </w:p>
        </w:tc>
      </w:tr>
      <w:tr w14:paraId="29841A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5" w:hRule="atLeast"/>
        </w:trPr>
        <w:tc>
          <w:tcPr>
            <w:tcW w:w="970" w:type="dxa"/>
            <w:vAlign w:val="center"/>
          </w:tcPr>
          <w:p w14:paraId="6EA5EB44">
            <w:pPr>
              <w:pStyle w:val="50"/>
              <w:jc w:val="center"/>
              <w:rPr>
                <w:rFonts w:cs="宋体"/>
                <w:szCs w:val="24"/>
                <w:highlight w:val="none"/>
              </w:rPr>
            </w:pPr>
            <w:r>
              <w:rPr>
                <w:rFonts w:hint="eastAsia" w:cs="宋体"/>
                <w:szCs w:val="24"/>
                <w:highlight w:val="none"/>
              </w:rPr>
              <w:t>29.3</w:t>
            </w:r>
          </w:p>
        </w:tc>
        <w:tc>
          <w:tcPr>
            <w:tcW w:w="1738" w:type="dxa"/>
            <w:vAlign w:val="center"/>
          </w:tcPr>
          <w:p w14:paraId="6E3F88EF">
            <w:pPr>
              <w:pStyle w:val="50"/>
              <w:rPr>
                <w:rFonts w:cs="宋体"/>
                <w:szCs w:val="24"/>
                <w:highlight w:val="none"/>
              </w:rPr>
            </w:pPr>
            <w:r>
              <w:rPr>
                <w:rFonts w:hint="eastAsia" w:cs="宋体"/>
                <w:szCs w:val="24"/>
                <w:highlight w:val="none"/>
              </w:rPr>
              <w:t>推荐中标候选人</w:t>
            </w:r>
          </w:p>
        </w:tc>
        <w:tc>
          <w:tcPr>
            <w:tcW w:w="6700" w:type="dxa"/>
            <w:vAlign w:val="center"/>
          </w:tcPr>
          <w:p w14:paraId="16753522">
            <w:pPr>
              <w:pStyle w:val="50"/>
              <w:rPr>
                <w:rFonts w:cs="宋体"/>
                <w:szCs w:val="24"/>
                <w:highlight w:val="none"/>
              </w:rPr>
            </w:pPr>
            <w:r>
              <w:rPr>
                <w:rFonts w:hint="eastAsia" w:cs="宋体"/>
                <w:szCs w:val="24"/>
                <w:highlight w:val="none"/>
              </w:rPr>
              <w:t>中标候选人数量</w:t>
            </w:r>
            <w:r>
              <w:rPr>
                <w:rFonts w:hint="eastAsia" w:cs="宋体"/>
                <w:szCs w:val="24"/>
                <w:highlight w:val="none"/>
                <w:u w:val="single"/>
              </w:rPr>
              <w:t xml:space="preserve">  3 </w:t>
            </w:r>
            <w:r>
              <w:rPr>
                <w:rFonts w:hint="eastAsia" w:cs="宋体"/>
                <w:szCs w:val="24"/>
                <w:highlight w:val="none"/>
              </w:rPr>
              <w:t>家</w:t>
            </w:r>
          </w:p>
        </w:tc>
      </w:tr>
      <w:tr w14:paraId="186D84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trPr>
        <w:tc>
          <w:tcPr>
            <w:tcW w:w="970" w:type="dxa"/>
            <w:vAlign w:val="center"/>
          </w:tcPr>
          <w:p w14:paraId="4BE6DBED">
            <w:pPr>
              <w:pStyle w:val="50"/>
              <w:jc w:val="center"/>
              <w:rPr>
                <w:rFonts w:cs="宋体"/>
                <w:szCs w:val="24"/>
                <w:highlight w:val="none"/>
              </w:rPr>
            </w:pPr>
            <w:r>
              <w:rPr>
                <w:rFonts w:hint="eastAsia" w:cs="宋体"/>
                <w:szCs w:val="24"/>
                <w:highlight w:val="none"/>
              </w:rPr>
              <w:t>30.1</w:t>
            </w:r>
          </w:p>
        </w:tc>
        <w:tc>
          <w:tcPr>
            <w:tcW w:w="1738" w:type="dxa"/>
            <w:vAlign w:val="center"/>
          </w:tcPr>
          <w:p w14:paraId="728FF015">
            <w:pPr>
              <w:pStyle w:val="50"/>
              <w:rPr>
                <w:rFonts w:cs="宋体"/>
                <w:szCs w:val="24"/>
                <w:highlight w:val="none"/>
              </w:rPr>
            </w:pPr>
            <w:r>
              <w:rPr>
                <w:rFonts w:hint="eastAsia" w:cs="宋体"/>
                <w:szCs w:val="24"/>
                <w:highlight w:val="none"/>
              </w:rPr>
              <w:t>确定中标人</w:t>
            </w:r>
          </w:p>
        </w:tc>
        <w:tc>
          <w:tcPr>
            <w:tcW w:w="6700" w:type="dxa"/>
            <w:vAlign w:val="center"/>
          </w:tcPr>
          <w:p w14:paraId="16FA3F6E">
            <w:pPr>
              <w:pStyle w:val="50"/>
              <w:rPr>
                <w:rFonts w:cs="宋体"/>
                <w:szCs w:val="24"/>
                <w:highlight w:val="none"/>
              </w:rPr>
            </w:pPr>
            <w:r>
              <w:rPr>
                <w:rFonts w:hint="eastAsia" w:cs="宋体"/>
                <w:szCs w:val="24"/>
                <w:highlight w:val="none"/>
              </w:rPr>
              <w:sym w:font="Wingdings" w:char="00FE"/>
            </w:r>
            <w:r>
              <w:rPr>
                <w:rFonts w:hint="eastAsia" w:cs="宋体"/>
                <w:szCs w:val="24"/>
                <w:highlight w:val="none"/>
              </w:rPr>
              <w:t>采购人按评审报告中推荐的中标候选人排序确定中标人。</w:t>
            </w:r>
          </w:p>
          <w:p w14:paraId="196024B9">
            <w:pPr>
              <w:pStyle w:val="50"/>
              <w:rPr>
                <w:rFonts w:cs="宋体"/>
                <w:szCs w:val="24"/>
                <w:highlight w:val="none"/>
              </w:rPr>
            </w:pPr>
            <w:r>
              <w:rPr>
                <w:rFonts w:hint="eastAsia" w:cs="宋体"/>
                <w:szCs w:val="24"/>
                <w:highlight w:val="none"/>
              </w:rPr>
              <w:sym w:font="Wingdings" w:char="00A8"/>
            </w:r>
            <w:r>
              <w:rPr>
                <w:rFonts w:hint="eastAsia" w:cs="宋体"/>
                <w:szCs w:val="24"/>
                <w:highlight w:val="none"/>
              </w:rPr>
              <w:t>采购人委托评标委员会直接确定中标人。</w:t>
            </w:r>
          </w:p>
        </w:tc>
      </w:tr>
      <w:tr w14:paraId="5929DA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1" w:hRule="atLeast"/>
        </w:trPr>
        <w:tc>
          <w:tcPr>
            <w:tcW w:w="970" w:type="dxa"/>
            <w:vAlign w:val="center"/>
          </w:tcPr>
          <w:p w14:paraId="3C8CA422">
            <w:pPr>
              <w:pStyle w:val="50"/>
              <w:jc w:val="center"/>
              <w:rPr>
                <w:rFonts w:cs="宋体"/>
                <w:szCs w:val="24"/>
                <w:highlight w:val="none"/>
              </w:rPr>
            </w:pPr>
            <w:r>
              <w:rPr>
                <w:rFonts w:hint="eastAsia" w:cs="宋体"/>
                <w:szCs w:val="24"/>
                <w:highlight w:val="none"/>
              </w:rPr>
              <w:t>30.2</w:t>
            </w:r>
          </w:p>
          <w:p w14:paraId="7A818942">
            <w:pPr>
              <w:pStyle w:val="50"/>
              <w:jc w:val="center"/>
              <w:rPr>
                <w:rFonts w:cs="宋体"/>
                <w:szCs w:val="24"/>
                <w:highlight w:val="none"/>
              </w:rPr>
            </w:pPr>
            <w:r>
              <w:rPr>
                <w:rFonts w:hint="eastAsia" w:cs="宋体"/>
                <w:szCs w:val="24"/>
                <w:highlight w:val="none"/>
              </w:rPr>
              <w:t>30.3</w:t>
            </w:r>
          </w:p>
        </w:tc>
        <w:tc>
          <w:tcPr>
            <w:tcW w:w="1738" w:type="dxa"/>
            <w:vAlign w:val="center"/>
          </w:tcPr>
          <w:p w14:paraId="567BB22B">
            <w:pPr>
              <w:pStyle w:val="50"/>
              <w:rPr>
                <w:rFonts w:cs="宋体"/>
                <w:szCs w:val="24"/>
                <w:highlight w:val="none"/>
              </w:rPr>
            </w:pPr>
            <w:r>
              <w:rPr>
                <w:rFonts w:hint="eastAsia" w:cs="宋体"/>
                <w:kern w:val="0"/>
                <w:szCs w:val="24"/>
                <w:highlight w:val="none"/>
                <w:lang w:bidi="ar"/>
              </w:rPr>
              <w:t>提供相同品牌产品的不同投标人确定中标候选人的规定</w:t>
            </w:r>
          </w:p>
        </w:tc>
        <w:tc>
          <w:tcPr>
            <w:tcW w:w="6700" w:type="dxa"/>
            <w:vAlign w:val="center"/>
          </w:tcPr>
          <w:p w14:paraId="626F0BF0">
            <w:pPr>
              <w:pStyle w:val="50"/>
              <w:ind w:firstLine="480" w:firstLineChars="200"/>
              <w:rPr>
                <w:rFonts w:cs="宋体"/>
                <w:kern w:val="0"/>
                <w:szCs w:val="24"/>
                <w:highlight w:val="none"/>
                <w:lang w:bidi="ar"/>
              </w:rPr>
            </w:pPr>
            <w:r>
              <w:rPr>
                <w:rFonts w:hint="eastAsia" w:cs="宋体"/>
                <w:szCs w:val="24"/>
                <w:highlight w:val="none"/>
              </w:rPr>
              <w:sym w:font="Wingdings" w:char="00FE"/>
            </w:r>
            <w:r>
              <w:rPr>
                <w:rFonts w:hint="eastAsia" w:cs="宋体"/>
                <w:kern w:val="0"/>
                <w:szCs w:val="24"/>
                <w:highlight w:val="none"/>
                <w:lang w:bidi="ar"/>
              </w:rPr>
              <w:t>综合评分法的采购项目，提供相同品牌产品且通过资格审查、符合性审查的不同投标人参加同一合同项下投标的，按一家投标人计算，评审后得分相同的，按照</w:t>
            </w:r>
            <w:r>
              <w:rPr>
                <w:rFonts w:hint="eastAsia" w:cs="宋体"/>
                <w:kern w:val="0"/>
                <w:szCs w:val="24"/>
                <w:highlight w:val="none"/>
                <w:u w:val="single"/>
                <w:lang w:bidi="ar"/>
              </w:rPr>
              <w:t xml:space="preserve"> 报价最低的 </w:t>
            </w:r>
            <w:r>
              <w:rPr>
                <w:rFonts w:hint="eastAsia" w:cs="宋体"/>
                <w:kern w:val="0"/>
                <w:szCs w:val="24"/>
                <w:highlight w:val="none"/>
                <w:lang w:bidi="ar"/>
              </w:rPr>
              <w:t>方式确定一个投标人获得中标人推荐资格，其他同品牌投标人不作为中标候选人。</w:t>
            </w:r>
          </w:p>
        </w:tc>
      </w:tr>
      <w:tr w14:paraId="2556D5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009" w:hRule="atLeast"/>
        </w:trPr>
        <w:tc>
          <w:tcPr>
            <w:tcW w:w="970" w:type="dxa"/>
            <w:vAlign w:val="center"/>
          </w:tcPr>
          <w:p w14:paraId="35B97BB9">
            <w:pPr>
              <w:pStyle w:val="50"/>
              <w:jc w:val="center"/>
              <w:rPr>
                <w:rFonts w:cs="宋体"/>
                <w:szCs w:val="24"/>
                <w:highlight w:val="none"/>
              </w:rPr>
            </w:pPr>
            <w:r>
              <w:rPr>
                <w:rFonts w:hint="eastAsia" w:cs="宋体"/>
                <w:szCs w:val="24"/>
                <w:highlight w:val="none"/>
              </w:rPr>
              <w:t>33.1</w:t>
            </w:r>
          </w:p>
        </w:tc>
        <w:tc>
          <w:tcPr>
            <w:tcW w:w="1738" w:type="dxa"/>
            <w:vAlign w:val="center"/>
          </w:tcPr>
          <w:p w14:paraId="27CC33BD">
            <w:pPr>
              <w:pStyle w:val="50"/>
              <w:rPr>
                <w:rFonts w:cs="宋体"/>
                <w:szCs w:val="24"/>
                <w:highlight w:val="none"/>
              </w:rPr>
            </w:pPr>
            <w:r>
              <w:rPr>
                <w:rFonts w:hint="eastAsia" w:cs="宋体"/>
                <w:szCs w:val="24"/>
                <w:highlight w:val="none"/>
              </w:rPr>
              <w:t>履约保证金</w:t>
            </w:r>
          </w:p>
        </w:tc>
        <w:tc>
          <w:tcPr>
            <w:tcW w:w="6700" w:type="dxa"/>
            <w:vAlign w:val="center"/>
          </w:tcPr>
          <w:p w14:paraId="5FE990BB">
            <w:pPr>
              <w:pStyle w:val="50"/>
              <w:rPr>
                <w:rFonts w:cs="宋体"/>
                <w:szCs w:val="24"/>
                <w:highlight w:val="none"/>
              </w:rPr>
            </w:pPr>
            <w:r>
              <w:rPr>
                <w:rFonts w:hint="eastAsia" w:cs="宋体"/>
                <w:szCs w:val="24"/>
                <w:highlight w:val="none"/>
              </w:rPr>
              <w:t xml:space="preserve"> 1.金额：</w:t>
            </w:r>
          </w:p>
          <w:p w14:paraId="1E62432E">
            <w:pPr>
              <w:pStyle w:val="50"/>
              <w:ind w:firstLine="480" w:firstLineChars="200"/>
              <w:rPr>
                <w:rFonts w:cs="宋体"/>
                <w:szCs w:val="24"/>
                <w:highlight w:val="none"/>
              </w:rPr>
            </w:pPr>
            <w:r>
              <w:rPr>
                <w:rFonts w:hint="eastAsia" w:cs="宋体"/>
                <w:szCs w:val="24"/>
                <w:highlight w:val="none"/>
              </w:rPr>
              <w:t>☑免收</w:t>
            </w:r>
          </w:p>
          <w:p w14:paraId="3AB80F1B">
            <w:pPr>
              <w:pStyle w:val="50"/>
              <w:ind w:firstLine="480" w:firstLineChars="200"/>
              <w:rPr>
                <w:rFonts w:cs="宋体"/>
                <w:szCs w:val="24"/>
                <w:highlight w:val="none"/>
              </w:rPr>
            </w:pPr>
            <w:r>
              <w:rPr>
                <w:rFonts w:hint="eastAsia" w:cs="宋体"/>
                <w:szCs w:val="24"/>
                <w:highlight w:val="none"/>
              </w:rPr>
              <w:t xml:space="preserve">□合同价的 </w:t>
            </w:r>
            <w:r>
              <w:rPr>
                <w:rFonts w:hint="eastAsia" w:cs="宋体"/>
                <w:szCs w:val="24"/>
                <w:highlight w:val="none"/>
                <w:u w:val="single"/>
              </w:rPr>
              <w:t>/</w:t>
            </w:r>
            <w:r>
              <w:rPr>
                <w:rFonts w:hint="eastAsia" w:cs="宋体"/>
                <w:szCs w:val="24"/>
                <w:highlight w:val="none"/>
              </w:rPr>
              <w:t>%</w:t>
            </w:r>
          </w:p>
          <w:p w14:paraId="42285F04">
            <w:pPr>
              <w:pStyle w:val="50"/>
              <w:ind w:firstLine="480" w:firstLineChars="200"/>
              <w:rPr>
                <w:rFonts w:cs="宋体"/>
                <w:szCs w:val="24"/>
                <w:highlight w:val="none"/>
              </w:rPr>
            </w:pPr>
            <w:r>
              <w:rPr>
                <w:rFonts w:hint="eastAsia" w:cs="宋体"/>
                <w:szCs w:val="24"/>
                <w:highlight w:val="none"/>
              </w:rPr>
              <w:t>□定额收取：人民币</w:t>
            </w:r>
            <w:r>
              <w:rPr>
                <w:rFonts w:hint="eastAsia" w:cs="宋体"/>
                <w:szCs w:val="24"/>
                <w:highlight w:val="none"/>
                <w:u w:val="single"/>
              </w:rPr>
              <w:t>/</w:t>
            </w:r>
            <w:r>
              <w:rPr>
                <w:rFonts w:hint="eastAsia" w:cs="宋体"/>
                <w:szCs w:val="24"/>
                <w:highlight w:val="none"/>
              </w:rPr>
              <w:t>元</w:t>
            </w:r>
          </w:p>
          <w:p w14:paraId="21D1FEFC">
            <w:pPr>
              <w:pStyle w:val="50"/>
              <w:rPr>
                <w:rFonts w:cs="宋体"/>
                <w:szCs w:val="24"/>
                <w:highlight w:val="none"/>
              </w:rPr>
            </w:pPr>
            <w:r>
              <w:rPr>
                <w:rFonts w:hint="eastAsia" w:cs="宋体"/>
                <w:szCs w:val="24"/>
                <w:highlight w:val="none"/>
              </w:rPr>
              <w:t xml:space="preserve"> 2.支付方式：投标人可自主选择以支票、汇票、本票、电汇、转账、网银、保函等非现金形式缴纳或提交保证金。</w:t>
            </w:r>
          </w:p>
          <w:p w14:paraId="102FDDEB">
            <w:pPr>
              <w:pStyle w:val="50"/>
              <w:rPr>
                <w:rFonts w:cs="宋体"/>
                <w:szCs w:val="24"/>
                <w:highlight w:val="none"/>
              </w:rPr>
            </w:pPr>
            <w:r>
              <w:rPr>
                <w:rFonts w:hint="eastAsia" w:cs="宋体"/>
                <w:szCs w:val="24"/>
                <w:highlight w:val="none"/>
              </w:rPr>
              <w:t xml:space="preserve"> 3.保函有效期：自合同生效之日起至合同约定的中标或成交供应商主要义务履行完毕  </w:t>
            </w:r>
          </w:p>
          <w:p w14:paraId="17614815">
            <w:pPr>
              <w:pStyle w:val="50"/>
              <w:rPr>
                <w:rFonts w:cs="宋体"/>
                <w:szCs w:val="24"/>
                <w:highlight w:val="none"/>
              </w:rPr>
            </w:pPr>
            <w:r>
              <w:rPr>
                <w:rFonts w:hint="eastAsia" w:cs="宋体"/>
                <w:szCs w:val="24"/>
                <w:highlight w:val="none"/>
              </w:rPr>
              <w:t xml:space="preserve">4.缴纳时间：中标或成交供应商应在合同签订前3个工作日内向采购人提交履约保证金；                          </w:t>
            </w:r>
          </w:p>
          <w:p w14:paraId="0A16FA97">
            <w:pPr>
              <w:pStyle w:val="50"/>
              <w:rPr>
                <w:rFonts w:cs="宋体"/>
                <w:szCs w:val="24"/>
                <w:highlight w:val="none"/>
              </w:rPr>
            </w:pPr>
            <w:r>
              <w:rPr>
                <w:rFonts w:hint="eastAsia" w:cs="宋体"/>
                <w:szCs w:val="24"/>
                <w:highlight w:val="none"/>
              </w:rPr>
              <w:t xml:space="preserve">5.退还时间：中标或成交供应商合同主要义务履行完毕后，采购人按合同约定及时退还 </w:t>
            </w:r>
          </w:p>
          <w:p w14:paraId="2E9825BC">
            <w:pPr>
              <w:pStyle w:val="50"/>
              <w:rPr>
                <w:rFonts w:cs="宋体"/>
                <w:szCs w:val="24"/>
                <w:highlight w:val="none"/>
              </w:rPr>
            </w:pPr>
            <w:r>
              <w:rPr>
                <w:rFonts w:hint="eastAsia" w:cs="宋体"/>
                <w:szCs w:val="24"/>
                <w:highlight w:val="none"/>
              </w:rPr>
              <w:t xml:space="preserve"> 5.退还时间：              </w:t>
            </w:r>
          </w:p>
          <w:p w14:paraId="1DEC5D96">
            <w:pPr>
              <w:pStyle w:val="50"/>
              <w:rPr>
                <w:rFonts w:cs="宋体"/>
                <w:b/>
                <w:bCs/>
                <w:szCs w:val="24"/>
                <w:highlight w:val="none"/>
              </w:rPr>
            </w:pPr>
            <w:r>
              <w:rPr>
                <w:rFonts w:hint="eastAsia" w:cs="宋体"/>
                <w:b/>
                <w:bCs/>
                <w:szCs w:val="24"/>
                <w:highlight w:val="none"/>
              </w:rPr>
              <w:t>注意事项：</w:t>
            </w:r>
          </w:p>
          <w:p w14:paraId="0FCF177D">
            <w:pPr>
              <w:pStyle w:val="50"/>
              <w:rPr>
                <w:rFonts w:cs="宋体"/>
                <w:szCs w:val="24"/>
                <w:highlight w:val="none"/>
              </w:rPr>
            </w:pPr>
            <w:r>
              <w:rPr>
                <w:rFonts w:hint="eastAsia" w:cs="宋体"/>
                <w:szCs w:val="24"/>
                <w:highlight w:val="none"/>
              </w:rPr>
              <w:t xml:space="preserve">  1.以上各类机构出具的以担保函、保证保险承担责任的方式均须满足无条件见索即付条件。</w:t>
            </w:r>
          </w:p>
          <w:p w14:paraId="16C4E1A4">
            <w:pPr>
              <w:pStyle w:val="50"/>
              <w:rPr>
                <w:rFonts w:cs="宋体"/>
                <w:szCs w:val="24"/>
                <w:highlight w:val="none"/>
              </w:rPr>
            </w:pPr>
            <w:r>
              <w:rPr>
                <w:rFonts w:hint="eastAsia" w:cs="宋体"/>
                <w:szCs w:val="24"/>
                <w:highlight w:val="none"/>
              </w:rPr>
              <w:t xml:space="preserve">  2.以担保函、保证保险形式缴纳履约保证金的，受益人和收取单位须为采购人。</w:t>
            </w:r>
          </w:p>
          <w:p w14:paraId="1A111225">
            <w:pPr>
              <w:pStyle w:val="50"/>
              <w:rPr>
                <w:rFonts w:cs="宋体"/>
                <w:szCs w:val="24"/>
                <w:highlight w:val="none"/>
              </w:rPr>
            </w:pPr>
          </w:p>
          <w:p w14:paraId="1BF1C672">
            <w:pPr>
              <w:pStyle w:val="50"/>
              <w:rPr>
                <w:rFonts w:cs="宋体"/>
                <w:szCs w:val="24"/>
                <w:highlight w:val="none"/>
              </w:rPr>
            </w:pPr>
            <w:r>
              <w:rPr>
                <w:rFonts w:hint="eastAsia" w:cs="宋体"/>
                <w:szCs w:val="24"/>
                <w:highlight w:val="none"/>
              </w:rPr>
              <w:t>在中标投标人与采购人签订合同前递交，中标投标人可以支票、汇票、本票或保险公司、担保公司等金融机构出具的电子保函等非现金形式提交，建议优先使用政采云电子保函，具体办理流程详见新疆政府采购网《新疆维吾尔自治区政府采购电子保函工作方案》。投标人以电子保函形式缴纳履约保证金的，应通过“新疆政府采购网”的“电子保函”模块申请购买。</w:t>
            </w:r>
          </w:p>
        </w:tc>
      </w:tr>
      <w:tr w14:paraId="26DCA8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trPr>
        <w:tc>
          <w:tcPr>
            <w:tcW w:w="970" w:type="dxa"/>
            <w:vAlign w:val="center"/>
          </w:tcPr>
          <w:p w14:paraId="0F4225FF">
            <w:pPr>
              <w:pStyle w:val="50"/>
              <w:jc w:val="center"/>
              <w:rPr>
                <w:rFonts w:cs="宋体"/>
                <w:szCs w:val="24"/>
                <w:highlight w:val="none"/>
              </w:rPr>
            </w:pPr>
            <w:r>
              <w:rPr>
                <w:rFonts w:hint="eastAsia" w:cs="宋体"/>
                <w:szCs w:val="24"/>
                <w:highlight w:val="none"/>
              </w:rPr>
              <w:t>34.5</w:t>
            </w:r>
          </w:p>
        </w:tc>
        <w:tc>
          <w:tcPr>
            <w:tcW w:w="1738" w:type="dxa"/>
            <w:vAlign w:val="center"/>
          </w:tcPr>
          <w:p w14:paraId="77B8697F">
            <w:pPr>
              <w:pStyle w:val="50"/>
              <w:rPr>
                <w:rFonts w:cs="宋体"/>
                <w:szCs w:val="24"/>
                <w:highlight w:val="none"/>
              </w:rPr>
            </w:pPr>
            <w:r>
              <w:rPr>
                <w:rFonts w:hint="eastAsia" w:cs="宋体"/>
                <w:szCs w:val="24"/>
                <w:highlight w:val="none"/>
              </w:rPr>
              <w:t>中标后分包</w:t>
            </w:r>
          </w:p>
        </w:tc>
        <w:tc>
          <w:tcPr>
            <w:tcW w:w="6700" w:type="dxa"/>
            <w:vAlign w:val="center"/>
          </w:tcPr>
          <w:p w14:paraId="78B42060">
            <w:pPr>
              <w:pStyle w:val="50"/>
              <w:rPr>
                <w:rFonts w:cs="宋体"/>
                <w:szCs w:val="24"/>
                <w:highlight w:val="none"/>
              </w:rPr>
            </w:pPr>
            <w:r>
              <w:rPr>
                <w:rFonts w:hint="eastAsia" w:cs="宋体"/>
                <w:szCs w:val="24"/>
                <w:highlight w:val="none"/>
              </w:rPr>
              <w:t xml:space="preserve">本项目的非主体、非关键性工作是否允许分包： </w:t>
            </w:r>
          </w:p>
          <w:p w14:paraId="314AEACD">
            <w:pPr>
              <w:pStyle w:val="50"/>
              <w:ind w:firstLine="480" w:firstLineChars="200"/>
              <w:rPr>
                <w:rFonts w:cs="宋体"/>
                <w:szCs w:val="24"/>
                <w:highlight w:val="none"/>
              </w:rPr>
            </w:pPr>
            <w:r>
              <w:rPr>
                <w:rFonts w:hint="eastAsia" w:cs="宋体"/>
                <w:szCs w:val="24"/>
                <w:highlight w:val="none"/>
              </w:rPr>
              <w:t xml:space="preserve">☑不允许 </w:t>
            </w:r>
          </w:p>
          <w:p w14:paraId="221E91EB">
            <w:pPr>
              <w:pStyle w:val="50"/>
              <w:ind w:firstLine="480" w:firstLineChars="200"/>
              <w:rPr>
                <w:rFonts w:cs="宋体"/>
                <w:szCs w:val="24"/>
                <w:highlight w:val="none"/>
              </w:rPr>
            </w:pPr>
            <w:r>
              <w:rPr>
                <w:rFonts w:hint="eastAsia" w:cs="宋体"/>
                <w:szCs w:val="24"/>
                <w:highlight w:val="none"/>
              </w:rPr>
              <w:t xml:space="preserve">□允许，具体要求： </w:t>
            </w:r>
          </w:p>
          <w:p w14:paraId="09D096E0">
            <w:pPr>
              <w:pStyle w:val="50"/>
              <w:rPr>
                <w:rFonts w:cs="宋体"/>
                <w:szCs w:val="24"/>
                <w:highlight w:val="none"/>
              </w:rPr>
            </w:pPr>
            <w:r>
              <w:rPr>
                <w:rFonts w:hint="eastAsia" w:cs="宋体"/>
                <w:szCs w:val="24"/>
                <w:highlight w:val="none"/>
              </w:rPr>
              <w:t xml:space="preserve">     1.可以分包履行的具体内容：_</w:t>
            </w:r>
            <w:r>
              <w:rPr>
                <w:rFonts w:hint="eastAsia" w:cs="宋体"/>
                <w:szCs w:val="24"/>
                <w:highlight w:val="none"/>
                <w:u w:val="single"/>
              </w:rPr>
              <w:t>/</w:t>
            </w:r>
            <w:r>
              <w:rPr>
                <w:rFonts w:hint="eastAsia" w:cs="宋体"/>
                <w:szCs w:val="24"/>
                <w:highlight w:val="none"/>
              </w:rPr>
              <w:t xml:space="preserve">__； </w:t>
            </w:r>
          </w:p>
          <w:p w14:paraId="2238D330">
            <w:pPr>
              <w:pStyle w:val="50"/>
              <w:rPr>
                <w:rFonts w:cs="宋体"/>
                <w:szCs w:val="24"/>
                <w:highlight w:val="none"/>
              </w:rPr>
            </w:pPr>
            <w:r>
              <w:rPr>
                <w:rFonts w:hint="eastAsia" w:cs="宋体"/>
                <w:szCs w:val="24"/>
                <w:highlight w:val="none"/>
              </w:rPr>
              <w:t xml:space="preserve">     2.允许分包的金额或者比例：_</w:t>
            </w:r>
            <w:r>
              <w:rPr>
                <w:rFonts w:hint="eastAsia" w:cs="宋体"/>
                <w:szCs w:val="24"/>
                <w:highlight w:val="none"/>
                <w:u w:val="single"/>
              </w:rPr>
              <w:t>/</w:t>
            </w:r>
            <w:r>
              <w:rPr>
                <w:rFonts w:hint="eastAsia" w:cs="宋体"/>
                <w:szCs w:val="24"/>
                <w:highlight w:val="none"/>
              </w:rPr>
              <w:t xml:space="preserve">__； </w:t>
            </w:r>
          </w:p>
          <w:p w14:paraId="790A9AAC">
            <w:pPr>
              <w:pStyle w:val="50"/>
              <w:rPr>
                <w:rFonts w:cs="宋体"/>
                <w:szCs w:val="24"/>
                <w:highlight w:val="none"/>
              </w:rPr>
            </w:pPr>
            <w:r>
              <w:rPr>
                <w:rFonts w:hint="eastAsia" w:cs="宋体"/>
                <w:szCs w:val="24"/>
                <w:highlight w:val="none"/>
              </w:rPr>
              <w:t xml:space="preserve">     3.其他要求：_</w:t>
            </w:r>
            <w:r>
              <w:rPr>
                <w:rFonts w:hint="eastAsia" w:cs="宋体"/>
                <w:szCs w:val="24"/>
                <w:highlight w:val="none"/>
                <w:u w:val="single"/>
              </w:rPr>
              <w:t>/</w:t>
            </w:r>
            <w:r>
              <w:rPr>
                <w:rFonts w:hint="eastAsia" w:cs="宋体"/>
                <w:szCs w:val="24"/>
                <w:highlight w:val="none"/>
              </w:rPr>
              <w:t xml:space="preserve">_。 </w:t>
            </w:r>
          </w:p>
        </w:tc>
      </w:tr>
      <w:tr w14:paraId="0BE622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7A2DA622">
            <w:pPr>
              <w:pStyle w:val="50"/>
              <w:jc w:val="center"/>
              <w:rPr>
                <w:rFonts w:cs="宋体"/>
                <w:szCs w:val="24"/>
                <w:highlight w:val="none"/>
              </w:rPr>
            </w:pPr>
            <w:r>
              <w:rPr>
                <w:rFonts w:hint="eastAsia" w:cs="宋体"/>
                <w:szCs w:val="24"/>
                <w:highlight w:val="none"/>
              </w:rPr>
              <w:t>35.1</w:t>
            </w:r>
          </w:p>
        </w:tc>
        <w:tc>
          <w:tcPr>
            <w:tcW w:w="1738" w:type="dxa"/>
            <w:vAlign w:val="center"/>
          </w:tcPr>
          <w:p w14:paraId="444B5EFC">
            <w:pPr>
              <w:pStyle w:val="50"/>
              <w:rPr>
                <w:szCs w:val="24"/>
                <w:highlight w:val="none"/>
              </w:rPr>
            </w:pPr>
            <w:r>
              <w:rPr>
                <w:rFonts w:hint="eastAsia"/>
                <w:szCs w:val="24"/>
                <w:highlight w:val="none"/>
              </w:rPr>
              <w:t>质疑</w:t>
            </w:r>
          </w:p>
        </w:tc>
        <w:tc>
          <w:tcPr>
            <w:tcW w:w="6700" w:type="dxa"/>
            <w:shd w:val="clear" w:color="auto" w:fill="auto"/>
            <w:vAlign w:val="center"/>
          </w:tcPr>
          <w:p w14:paraId="7BDE967A">
            <w:pPr>
              <w:pStyle w:val="58"/>
              <w:autoSpaceDE w:val="0"/>
              <w:autoSpaceDN w:val="0"/>
              <w:adjustRightInd w:val="0"/>
              <w:spacing w:line="240" w:lineRule="auto"/>
              <w:jc w:val="left"/>
              <w:rPr>
                <w:rFonts w:ascii="宋体" w:hAnsi="宋体" w:cs="宋体"/>
                <w:color w:val="auto"/>
                <w:sz w:val="24"/>
                <w:highlight w:val="none"/>
                <w:lang w:val="zh-CN"/>
              </w:rPr>
            </w:pPr>
            <w:r>
              <w:rPr>
                <w:rFonts w:hint="eastAsia" w:ascii="宋体" w:hAnsi="宋体" w:cs="宋体"/>
                <w:color w:val="auto"/>
                <w:sz w:val="24"/>
                <w:highlight w:val="none"/>
                <w:lang w:val="zh-CN"/>
              </w:rPr>
              <w:t>递交方式：</w:t>
            </w:r>
            <w:r>
              <w:rPr>
                <w:rFonts w:hint="eastAsia" w:ascii="宋体" w:hAnsi="宋体" w:cs="宋体"/>
                <w:color w:val="auto"/>
                <w:sz w:val="24"/>
                <w:highlight w:val="none"/>
              </w:rPr>
              <w:t>纸质版盖章质疑函原件递交至采购代理公司</w:t>
            </w:r>
            <w:r>
              <w:rPr>
                <w:rFonts w:hint="eastAsia" w:ascii="宋体" w:hAnsi="宋体" w:cs="宋体"/>
                <w:color w:val="auto"/>
                <w:sz w:val="24"/>
                <w:highlight w:val="none"/>
                <w:lang w:val="zh-CN"/>
              </w:rPr>
              <w:t xml:space="preserve">              </w:t>
            </w:r>
          </w:p>
          <w:p w14:paraId="5DCA1790">
            <w:pPr>
              <w:pStyle w:val="58"/>
              <w:autoSpaceDE w:val="0"/>
              <w:autoSpaceDN w:val="0"/>
              <w:adjustRightInd w:val="0"/>
              <w:spacing w:line="240" w:lineRule="auto"/>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zh-CN"/>
              </w:rPr>
              <w:t>接收部门：中招国际招标有限公司</w:t>
            </w:r>
            <w:r>
              <w:rPr>
                <w:rFonts w:hint="eastAsia" w:ascii="宋体" w:hAnsi="宋体" w:cs="宋体"/>
                <w:color w:val="auto"/>
                <w:sz w:val="24"/>
                <w:highlight w:val="none"/>
                <w:lang w:val="en-US" w:eastAsia="zh-CN"/>
              </w:rPr>
              <w:t>新疆分公司</w:t>
            </w:r>
          </w:p>
          <w:p w14:paraId="36D36DC1">
            <w:pPr>
              <w:pStyle w:val="58"/>
              <w:autoSpaceDE w:val="0"/>
              <w:autoSpaceDN w:val="0"/>
              <w:adjustRightInd w:val="0"/>
              <w:spacing w:line="240" w:lineRule="auto"/>
              <w:jc w:val="left"/>
              <w:rPr>
                <w:rFonts w:ascii="宋体" w:hAnsi="宋体" w:cs="宋体"/>
                <w:color w:val="auto"/>
                <w:sz w:val="24"/>
                <w:highlight w:val="none"/>
                <w:lang w:val="zh-CN"/>
              </w:rPr>
            </w:pPr>
            <w:r>
              <w:rPr>
                <w:rFonts w:hint="eastAsia" w:ascii="宋体" w:hAnsi="宋体" w:cs="宋体"/>
                <w:color w:val="auto"/>
                <w:sz w:val="24"/>
                <w:highlight w:val="none"/>
                <w:lang w:val="zh-CN"/>
              </w:rPr>
              <w:t>联系电话：</w:t>
            </w:r>
            <w:r>
              <w:rPr>
                <w:rFonts w:hint="eastAsia" w:ascii="宋体" w:hAnsi="宋体" w:cs="宋体"/>
                <w:color w:val="auto"/>
                <w:sz w:val="24"/>
                <w:highlight w:val="none"/>
                <w:lang w:val="en-US" w:eastAsia="zh-CN"/>
              </w:rPr>
              <w:t>18690633633、</w:t>
            </w:r>
            <w:r>
              <w:rPr>
                <w:rFonts w:hint="eastAsia" w:ascii="宋体" w:hAnsi="宋体" w:cs="宋体"/>
                <w:color w:val="auto"/>
                <w:sz w:val="24"/>
                <w:highlight w:val="none"/>
                <w:lang w:val="zh-CN"/>
              </w:rPr>
              <w:t>13699387229、15739552775</w:t>
            </w:r>
          </w:p>
          <w:p w14:paraId="645F21CE">
            <w:pPr>
              <w:pStyle w:val="58"/>
              <w:autoSpaceDE w:val="0"/>
              <w:autoSpaceDN w:val="0"/>
              <w:adjustRightInd w:val="0"/>
              <w:spacing w:line="240" w:lineRule="auto"/>
              <w:jc w:val="left"/>
              <w:rPr>
                <w:rFonts w:ascii="宋体" w:hAnsi="宋体" w:cs="宋体"/>
                <w:color w:val="auto"/>
                <w:kern w:val="0"/>
                <w:sz w:val="24"/>
                <w:highlight w:val="none"/>
              </w:rPr>
            </w:pPr>
            <w:r>
              <w:rPr>
                <w:rFonts w:hint="eastAsia" w:ascii="宋体" w:hAnsi="宋体" w:cs="宋体"/>
                <w:color w:val="auto"/>
                <w:sz w:val="24"/>
                <w:highlight w:val="none"/>
                <w:lang w:val="zh-CN"/>
              </w:rPr>
              <w:t>通讯地址：</w:t>
            </w:r>
            <w:r>
              <w:rPr>
                <w:rFonts w:hint="eastAsia" w:ascii="宋体" w:hAnsi="宋体" w:eastAsia="宋体" w:cs="宋体"/>
                <w:color w:val="auto"/>
                <w:spacing w:val="-2"/>
                <w:sz w:val="24"/>
                <w:szCs w:val="24"/>
                <w:highlight w:val="none"/>
              </w:rPr>
              <w:t>乌鲁木齐市水磨沟区南湖北路南湖明珠大厦8楼</w:t>
            </w:r>
          </w:p>
          <w:p w14:paraId="13D87C42">
            <w:pPr>
              <w:pStyle w:val="58"/>
              <w:autoSpaceDE w:val="0"/>
              <w:autoSpaceDN w:val="0"/>
              <w:adjustRightInd w:val="0"/>
              <w:spacing w:line="240" w:lineRule="auto"/>
              <w:jc w:val="left"/>
              <w:rPr>
                <w:rFonts w:ascii="宋体" w:hAnsi="宋体" w:eastAsia="宋体" w:cs="宋体"/>
                <w:color w:val="auto"/>
                <w:kern w:val="2"/>
                <w:sz w:val="24"/>
                <w:szCs w:val="24"/>
                <w:highlight w:val="none"/>
                <w:lang w:val="zh-CN" w:eastAsia="zh-CN" w:bidi="ar-SA"/>
              </w:rPr>
            </w:pPr>
            <w:r>
              <w:rPr>
                <w:rFonts w:hint="eastAsia" w:ascii="宋体" w:hAnsi="宋体" w:cs="宋体"/>
                <w:color w:val="auto"/>
                <w:sz w:val="24"/>
                <w:highlight w:val="none"/>
                <w:lang w:val="zh-CN"/>
              </w:rPr>
              <w:t>供应商提出质疑时，应提交质疑函和必要的证明材料，供应商在法定质疑期内应一次性提出针对同一采购程序环节的质疑。</w:t>
            </w:r>
          </w:p>
        </w:tc>
      </w:tr>
      <w:tr w14:paraId="5A9297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83" w:hRule="atLeast"/>
        </w:trPr>
        <w:tc>
          <w:tcPr>
            <w:tcW w:w="970" w:type="dxa"/>
            <w:vAlign w:val="center"/>
          </w:tcPr>
          <w:p w14:paraId="16BFB022">
            <w:pPr>
              <w:pStyle w:val="50"/>
              <w:jc w:val="center"/>
              <w:rPr>
                <w:rFonts w:cs="宋体"/>
                <w:szCs w:val="24"/>
                <w:highlight w:val="none"/>
              </w:rPr>
            </w:pPr>
            <w:r>
              <w:rPr>
                <w:rFonts w:hint="eastAsia" w:cs="宋体"/>
                <w:szCs w:val="24"/>
                <w:highlight w:val="none"/>
              </w:rPr>
              <w:t>38.1</w:t>
            </w:r>
          </w:p>
        </w:tc>
        <w:tc>
          <w:tcPr>
            <w:tcW w:w="1738" w:type="dxa"/>
            <w:vAlign w:val="center"/>
          </w:tcPr>
          <w:p w14:paraId="52D4C3FE">
            <w:pPr>
              <w:pStyle w:val="50"/>
              <w:rPr>
                <w:szCs w:val="24"/>
                <w:highlight w:val="none"/>
              </w:rPr>
            </w:pPr>
            <w:r>
              <w:rPr>
                <w:rFonts w:hint="eastAsia"/>
                <w:szCs w:val="24"/>
                <w:highlight w:val="none"/>
              </w:rPr>
              <w:t>采购代理服务费</w:t>
            </w:r>
          </w:p>
        </w:tc>
        <w:tc>
          <w:tcPr>
            <w:tcW w:w="6700" w:type="dxa"/>
            <w:vAlign w:val="center"/>
          </w:tcPr>
          <w:p w14:paraId="476FD797">
            <w:pPr>
              <w:rPr>
                <w:szCs w:val="24"/>
                <w:highlight w:val="none"/>
              </w:rPr>
            </w:pPr>
            <w:r>
              <w:rPr>
                <w:rFonts w:hint="eastAsia"/>
                <w:szCs w:val="24"/>
                <w:highlight w:val="none"/>
              </w:rPr>
              <w:t>一、代理服务费</w:t>
            </w:r>
          </w:p>
          <w:p w14:paraId="28AEA069">
            <w:pPr>
              <w:rPr>
                <w:szCs w:val="24"/>
                <w:highlight w:val="none"/>
              </w:rPr>
            </w:pPr>
            <w:r>
              <w:rPr>
                <w:rFonts w:hint="eastAsia"/>
                <w:szCs w:val="24"/>
                <w:highlight w:val="none"/>
              </w:rPr>
              <w:t>1、本项目招标代理服务费</w:t>
            </w:r>
            <w:r>
              <w:rPr>
                <w:rFonts w:hint="eastAsia"/>
                <w:szCs w:val="24"/>
                <w:highlight w:val="none"/>
                <w:lang w:val="en-US" w:eastAsia="zh-CN"/>
              </w:rPr>
              <w:t>参照</w:t>
            </w:r>
            <w:r>
              <w:rPr>
                <w:rFonts w:hint="eastAsia"/>
                <w:szCs w:val="24"/>
                <w:highlight w:val="none"/>
              </w:rPr>
              <w:t>《招标代理服务收费管理暂行办法》计价格[2002]1980号文件（发改办价格[2003]857号文件）及财库[2018]2号文件计算的招标代理服务费下浮50%由中标人向招标代理支付。</w:t>
            </w:r>
          </w:p>
          <w:p w14:paraId="4E4CACD7">
            <w:pPr>
              <w:rPr>
                <w:szCs w:val="24"/>
                <w:highlight w:val="none"/>
              </w:rPr>
            </w:pPr>
            <w:r>
              <w:rPr>
                <w:rFonts w:hint="eastAsia"/>
                <w:szCs w:val="24"/>
                <w:highlight w:val="none"/>
              </w:rPr>
              <w:t>2、招标代理服务费按照中标总价为基数计取，中标人不再支付其他任何费用和款项。</w:t>
            </w:r>
          </w:p>
          <w:p w14:paraId="6E8FA5FE">
            <w:pPr>
              <w:rPr>
                <w:szCs w:val="24"/>
                <w:highlight w:val="none"/>
              </w:rPr>
            </w:pPr>
            <w:r>
              <w:rPr>
                <w:rFonts w:hint="eastAsia"/>
                <w:szCs w:val="24"/>
                <w:highlight w:val="none"/>
              </w:rPr>
              <w:t>3、具体费用详见本项目中标结果公告中第六条“代理服务收费标准及金额”</w:t>
            </w:r>
          </w:p>
          <w:p w14:paraId="17E00513">
            <w:pPr>
              <w:rPr>
                <w:szCs w:val="24"/>
                <w:highlight w:val="none"/>
              </w:rPr>
            </w:pPr>
            <w:r>
              <w:rPr>
                <w:rFonts w:hint="eastAsia"/>
                <w:szCs w:val="24"/>
                <w:highlight w:val="none"/>
              </w:rPr>
              <w:t>二、付款方式</w:t>
            </w:r>
          </w:p>
          <w:p w14:paraId="082F70DD">
            <w:pPr>
              <w:rPr>
                <w:szCs w:val="24"/>
                <w:highlight w:val="none"/>
              </w:rPr>
            </w:pPr>
            <w:r>
              <w:rPr>
                <w:rFonts w:hint="eastAsia"/>
                <w:szCs w:val="24"/>
                <w:highlight w:val="none"/>
              </w:rPr>
              <w:t>1、根据国家发改委《关于招标代理服务费有关问题的通知》（发改办[2003]857号文件）第二条，将计价格[2002]1980号第十条中“招标代理服务实行谁委托谁付费”，修改为“招标代理服务费就由招标人支付”，招标人、招标代理机构与投标人另有约定的，根据财库[2018]2号文件从其约定的要求，经各方一致同意，招标代理服务费由中标人向招标代理支付，采购人不承担付款义务。</w:t>
            </w:r>
          </w:p>
          <w:p w14:paraId="1F09824A">
            <w:pPr>
              <w:rPr>
                <w:szCs w:val="24"/>
                <w:highlight w:val="none"/>
              </w:rPr>
            </w:pPr>
            <w:r>
              <w:rPr>
                <w:rFonts w:hint="eastAsia"/>
                <w:szCs w:val="24"/>
                <w:highlight w:val="none"/>
              </w:rPr>
              <w:t>2、中标人于中标公示发布后7个工作日内一次性向招标代理公司支付代理服务费。</w:t>
            </w:r>
          </w:p>
          <w:p w14:paraId="4AD8069B">
            <w:pPr>
              <w:rPr>
                <w:szCs w:val="24"/>
                <w:highlight w:val="none"/>
              </w:rPr>
            </w:pPr>
            <w:r>
              <w:rPr>
                <w:rFonts w:hint="eastAsia"/>
                <w:szCs w:val="24"/>
                <w:highlight w:val="none"/>
              </w:rPr>
              <w:t>三、责任认定</w:t>
            </w:r>
          </w:p>
          <w:p w14:paraId="5C824B36">
            <w:pPr>
              <w:rPr>
                <w:szCs w:val="24"/>
                <w:highlight w:val="none"/>
              </w:rPr>
            </w:pPr>
            <w:r>
              <w:rPr>
                <w:rFonts w:hint="eastAsia"/>
                <w:szCs w:val="24"/>
                <w:highlight w:val="none"/>
              </w:rPr>
              <w:t>1、中标人应如实向招标代理公司履行付款义务，中标人的付款金额以前款约定的协议金额为限；因中标人不能向招标代理公司按时付款所发生的一切法律纠纷均与采购人无关，如因此导致采购人承担责任或造成损失，采购人有权向其全额追偿。</w:t>
            </w:r>
          </w:p>
          <w:p w14:paraId="0D8C4DD5">
            <w:pPr>
              <w:rPr>
                <w:szCs w:val="24"/>
                <w:highlight w:val="none"/>
              </w:rPr>
            </w:pPr>
            <w:r>
              <w:rPr>
                <w:rFonts w:hint="eastAsia"/>
                <w:szCs w:val="24"/>
                <w:highlight w:val="none"/>
              </w:rPr>
              <w:t>2、协议履行过程中，招标代理公司不得以中标人未支付本协议约定的招标代理费用为由，拒绝向中标人发放中标通知书，在协议履行期间因此产生的法律纠纷及争议均由招标代理公司与中标人自行解决，与采购人无关。</w:t>
            </w:r>
          </w:p>
        </w:tc>
      </w:tr>
      <w:tr w14:paraId="714830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27" w:hRule="atLeast"/>
        </w:trPr>
        <w:tc>
          <w:tcPr>
            <w:tcW w:w="970" w:type="dxa"/>
            <w:vAlign w:val="center"/>
          </w:tcPr>
          <w:p w14:paraId="44CA1EE1">
            <w:pPr>
              <w:pStyle w:val="50"/>
              <w:jc w:val="center"/>
              <w:rPr>
                <w:rFonts w:cs="宋体"/>
                <w:szCs w:val="24"/>
                <w:highlight w:val="none"/>
              </w:rPr>
            </w:pPr>
            <w:r>
              <w:rPr>
                <w:rFonts w:hint="eastAsia" w:cs="宋体"/>
                <w:szCs w:val="24"/>
                <w:highlight w:val="none"/>
              </w:rPr>
              <w:t>41.1</w:t>
            </w:r>
          </w:p>
        </w:tc>
        <w:tc>
          <w:tcPr>
            <w:tcW w:w="1738" w:type="dxa"/>
            <w:vAlign w:val="center"/>
          </w:tcPr>
          <w:p w14:paraId="190F655F">
            <w:pPr>
              <w:pStyle w:val="50"/>
              <w:jc w:val="center"/>
              <w:rPr>
                <w:rFonts w:cs="宋体"/>
                <w:szCs w:val="24"/>
                <w:highlight w:val="none"/>
              </w:rPr>
            </w:pPr>
            <w:r>
              <w:rPr>
                <w:rFonts w:hint="eastAsia" w:cs="宋体"/>
                <w:szCs w:val="24"/>
                <w:highlight w:val="none"/>
              </w:rPr>
              <w:t>支持本国产品政策</w:t>
            </w:r>
          </w:p>
        </w:tc>
        <w:tc>
          <w:tcPr>
            <w:tcW w:w="6700" w:type="dxa"/>
            <w:vAlign w:val="center"/>
          </w:tcPr>
          <w:p w14:paraId="7EB0B9DC">
            <w:pPr>
              <w:widowControl w:val="0"/>
              <w:jc w:val="both"/>
              <w:rPr>
                <w:rFonts w:ascii="Calibri" w:hAnsi="Calibri" w:cs="Times New Roman"/>
                <w:szCs w:val="24"/>
                <w:highlight w:val="none"/>
              </w:rPr>
            </w:pPr>
            <w:r>
              <w:rPr>
                <w:rFonts w:hint="eastAsia" w:ascii="Calibri" w:hAnsi="Calibri" w:cs="Times New Roman"/>
                <w:szCs w:val="24"/>
                <w:highlight w:val="none"/>
              </w:rPr>
              <w:t>1</w:t>
            </w:r>
            <w:r>
              <w:rPr>
                <w:rFonts w:ascii="Calibri" w:hAnsi="Calibri" w:cs="Times New Roman"/>
                <w:szCs w:val="24"/>
                <w:highlight w:val="none"/>
              </w:rPr>
              <w:t>.</w:t>
            </w:r>
            <w:r>
              <w:rPr>
                <w:rFonts w:hint="eastAsia" w:ascii="Calibri" w:hAnsi="Calibri" w:cs="Times New Roman"/>
                <w:szCs w:val="24"/>
                <w:highlight w:val="none"/>
              </w:rPr>
              <w:t>支持本国产品：</w:t>
            </w:r>
          </w:p>
          <w:p w14:paraId="5CD730A5">
            <w:pPr>
              <w:widowControl w:val="0"/>
              <w:jc w:val="both"/>
              <w:rPr>
                <w:rFonts w:ascii="Calibri" w:hAnsi="Calibri" w:cs="Times New Roman"/>
                <w:szCs w:val="24"/>
                <w:highlight w:val="none"/>
              </w:rPr>
            </w:pPr>
            <w:r>
              <w:rPr>
                <w:rFonts w:hint="eastAsia" w:cs="宋体"/>
                <w:szCs w:val="24"/>
                <w:highlight w:val="none"/>
              </w:rPr>
              <w:sym w:font="Wingdings" w:char="00FE"/>
            </w:r>
            <w:r>
              <w:rPr>
                <w:rFonts w:hint="eastAsia" w:ascii="Calibri" w:hAnsi="Calibri" w:cs="Times New Roman"/>
                <w:szCs w:val="24"/>
                <w:highlight w:val="none"/>
              </w:rPr>
              <w:t>适用，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672105E">
            <w:pPr>
              <w:widowControl w:val="0"/>
              <w:jc w:val="both"/>
              <w:rPr>
                <w:rFonts w:ascii="Calibri" w:hAnsi="Calibri" w:cs="Times New Roman"/>
                <w:szCs w:val="24"/>
                <w:highlight w:val="none"/>
              </w:rPr>
            </w:pPr>
            <w:r>
              <w:rPr>
                <w:rFonts w:hint="eastAsia" w:ascii="Calibri" w:hAnsi="Calibri" w:cs="Times New Roman"/>
                <w:szCs w:val="24"/>
                <w:highlight w:val="none"/>
              </w:rPr>
              <w:t>□不适用</w:t>
            </w:r>
          </w:p>
          <w:p w14:paraId="20EACB9B">
            <w:pPr>
              <w:widowControl w:val="0"/>
              <w:jc w:val="both"/>
              <w:rPr>
                <w:highlight w:val="none"/>
              </w:rPr>
            </w:pPr>
            <w:r>
              <w:rPr>
                <w:rFonts w:hint="eastAsia" w:ascii="Calibri" w:hAnsi="Calibri" w:cs="Times New Roman"/>
                <w:szCs w:val="24"/>
                <w:highlight w:val="none"/>
              </w:rPr>
              <w:t>2</w:t>
            </w:r>
            <w:r>
              <w:rPr>
                <w:rFonts w:ascii="Calibri" w:hAnsi="Calibri" w:cs="Times New Roman"/>
                <w:szCs w:val="24"/>
                <w:highlight w:val="none"/>
              </w:rPr>
              <w:t>.</w:t>
            </w:r>
            <w:r>
              <w:rPr>
                <w:rFonts w:hint="eastAsia"/>
                <w:highlight w:val="none"/>
              </w:rPr>
              <w:t xml:space="preserve"> 政策使用情形：</w:t>
            </w:r>
          </w:p>
          <w:p w14:paraId="6A91AA89">
            <w:pPr>
              <w:widowControl w:val="0"/>
              <w:jc w:val="both"/>
              <w:rPr>
                <w:szCs w:val="24"/>
                <w:highlight w:val="none"/>
              </w:rPr>
            </w:pPr>
            <w:r>
              <w:rPr>
                <w:rFonts w:hint="eastAsia" w:ascii="Calibri" w:hAnsi="Calibri" w:cs="Times New Roman"/>
                <w:szCs w:val="24"/>
                <w:highlight w:val="none"/>
              </w:rPr>
              <w:t>根据国务院办公厅关于在政府采购中实施本国产品标准及相关政策的通知（国办发〔</w:t>
            </w:r>
            <w:r>
              <w:rPr>
                <w:rFonts w:ascii="Calibri" w:hAnsi="Calibri" w:cs="Times New Roman"/>
                <w:szCs w:val="24"/>
                <w:highlight w:val="none"/>
              </w:rPr>
              <w:t>2025〕34号）要求，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w:t>
            </w:r>
            <w:r>
              <w:rPr>
                <w:rFonts w:hint="eastAsia" w:ascii="Calibri" w:hAnsi="Calibri" w:cs="Times New Roman"/>
                <w:szCs w:val="24"/>
                <w:highlight w:val="none"/>
              </w:rPr>
              <w:t>价格参与评审。供应商对其提供的产品出具《关于符合本国产品标准的声明函》（格式详见第七章</w:t>
            </w:r>
            <w:r>
              <w:rPr>
                <w:rFonts w:ascii="Calibri" w:hAnsi="Calibri" w:cs="Times New Roman"/>
                <w:szCs w:val="24"/>
                <w:highlight w:val="none"/>
              </w:rPr>
              <w:t xml:space="preserve"> 投标文件格式）或财政部会同有关部门规定的有关证明文件，《声明函》或有关证明文件符合要求的，该产品视为本国产品。</w:t>
            </w:r>
          </w:p>
        </w:tc>
      </w:tr>
      <w:tr w14:paraId="66016D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trPr>
        <w:tc>
          <w:tcPr>
            <w:tcW w:w="970" w:type="dxa"/>
            <w:vAlign w:val="center"/>
          </w:tcPr>
          <w:p w14:paraId="797C32F8">
            <w:pPr>
              <w:pStyle w:val="50"/>
              <w:jc w:val="center"/>
              <w:rPr>
                <w:rFonts w:cs="宋体"/>
                <w:szCs w:val="24"/>
                <w:highlight w:val="none"/>
              </w:rPr>
            </w:pPr>
            <w:r>
              <w:rPr>
                <w:rFonts w:hint="eastAsia" w:cs="宋体"/>
                <w:szCs w:val="24"/>
                <w:highlight w:val="none"/>
              </w:rPr>
              <w:t>41.2</w:t>
            </w:r>
          </w:p>
        </w:tc>
        <w:tc>
          <w:tcPr>
            <w:tcW w:w="1738" w:type="dxa"/>
            <w:vAlign w:val="center"/>
          </w:tcPr>
          <w:p w14:paraId="2CBC3D85">
            <w:pPr>
              <w:pStyle w:val="50"/>
              <w:rPr>
                <w:rFonts w:cs="宋体"/>
                <w:szCs w:val="24"/>
                <w:highlight w:val="none"/>
              </w:rPr>
            </w:pPr>
            <w:r>
              <w:rPr>
                <w:rFonts w:hint="eastAsia" w:cs="宋体"/>
                <w:szCs w:val="24"/>
                <w:highlight w:val="none"/>
                <w:lang w:val="zh-CN"/>
              </w:rPr>
              <w:t>是否接受进口产品</w:t>
            </w:r>
          </w:p>
        </w:tc>
        <w:tc>
          <w:tcPr>
            <w:tcW w:w="6700" w:type="dxa"/>
            <w:vAlign w:val="center"/>
          </w:tcPr>
          <w:p w14:paraId="4C90E0AC">
            <w:pPr>
              <w:pStyle w:val="50"/>
              <w:rPr>
                <w:rFonts w:cs="宋体"/>
                <w:szCs w:val="24"/>
                <w:highlight w:val="none"/>
              </w:rPr>
            </w:pPr>
            <w:r>
              <w:rPr>
                <w:rFonts w:hint="eastAsia" w:cs="宋体"/>
                <w:szCs w:val="24"/>
                <w:highlight w:val="none"/>
              </w:rPr>
              <w:sym w:font="Wingdings" w:char="00FE"/>
            </w:r>
            <w:r>
              <w:rPr>
                <w:rFonts w:hint="eastAsia" w:cs="宋体"/>
                <w:szCs w:val="24"/>
                <w:highlight w:val="none"/>
              </w:rPr>
              <w:t>不接受</w:t>
            </w:r>
          </w:p>
          <w:p w14:paraId="6D07F9A7">
            <w:pPr>
              <w:pStyle w:val="50"/>
              <w:rPr>
                <w:rFonts w:cs="宋体"/>
                <w:szCs w:val="24"/>
                <w:highlight w:val="none"/>
              </w:rPr>
            </w:pPr>
            <w:r>
              <w:rPr>
                <w:rFonts w:hint="eastAsia" w:cs="宋体"/>
                <w:szCs w:val="24"/>
                <w:highlight w:val="none"/>
              </w:rPr>
              <w:sym w:font="Wingdings" w:char="00A8"/>
            </w:r>
            <w:r>
              <w:rPr>
                <w:rFonts w:hint="eastAsia" w:cs="宋体"/>
                <w:szCs w:val="24"/>
                <w:highlight w:val="none"/>
                <w:lang w:val="zh-CN"/>
              </w:rPr>
              <w:t>接受</w:t>
            </w:r>
          </w:p>
        </w:tc>
      </w:tr>
      <w:tr w14:paraId="4246FC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shd w:val="clear" w:color="auto" w:fill="auto"/>
            <w:vAlign w:val="center"/>
          </w:tcPr>
          <w:p w14:paraId="5FCC44D9">
            <w:pPr>
              <w:pStyle w:val="50"/>
              <w:jc w:val="center"/>
              <w:rPr>
                <w:rFonts w:cs="宋体"/>
                <w:szCs w:val="24"/>
                <w:highlight w:val="none"/>
              </w:rPr>
            </w:pPr>
            <w:r>
              <w:rPr>
                <w:rFonts w:hint="eastAsia" w:cs="宋体"/>
                <w:szCs w:val="24"/>
                <w:highlight w:val="none"/>
              </w:rPr>
              <w:t>42</w:t>
            </w:r>
          </w:p>
        </w:tc>
        <w:tc>
          <w:tcPr>
            <w:tcW w:w="1738" w:type="dxa"/>
            <w:shd w:val="clear" w:color="auto" w:fill="auto"/>
            <w:vAlign w:val="center"/>
          </w:tcPr>
          <w:p w14:paraId="3A7A130C">
            <w:pPr>
              <w:pStyle w:val="50"/>
              <w:rPr>
                <w:szCs w:val="24"/>
                <w:highlight w:val="none"/>
              </w:rPr>
            </w:pPr>
            <w:r>
              <w:rPr>
                <w:rFonts w:hint="eastAsia"/>
                <w:szCs w:val="24"/>
                <w:highlight w:val="none"/>
              </w:rPr>
              <w:t>支持中小企业政策</w:t>
            </w:r>
            <w:r>
              <w:rPr>
                <w:rStyle w:val="33"/>
                <w:rFonts w:hint="eastAsia" w:cs="宋体"/>
                <w:szCs w:val="24"/>
                <w:highlight w:val="none"/>
              </w:rPr>
              <w:t>（非专门面向中小企业采购项目适用）</w:t>
            </w:r>
          </w:p>
        </w:tc>
        <w:tc>
          <w:tcPr>
            <w:tcW w:w="6700" w:type="dxa"/>
            <w:shd w:val="clear" w:color="auto" w:fill="auto"/>
            <w:vAlign w:val="center"/>
          </w:tcPr>
          <w:p w14:paraId="78398182">
            <w:pPr>
              <w:pStyle w:val="71"/>
              <w:spacing w:before="0" w:beforeAutospacing="0" w:after="0" w:afterAutospacing="0"/>
              <w:jc w:val="left"/>
              <w:rPr>
                <w:b w:val="0"/>
                <w:sz w:val="24"/>
                <w:szCs w:val="24"/>
                <w:highlight w:val="none"/>
              </w:rPr>
            </w:pPr>
            <w:r>
              <w:rPr>
                <w:rFonts w:hint="eastAsia"/>
                <w:b w:val="0"/>
                <w:sz w:val="24"/>
                <w:szCs w:val="24"/>
                <w:highlight w:val="none"/>
              </w:rPr>
              <w:t>1.小型和微型企业价格扣除：</w:t>
            </w:r>
            <w:r>
              <w:rPr>
                <w:rFonts w:hint="eastAsia"/>
                <w:b w:val="0"/>
                <w:sz w:val="24"/>
                <w:szCs w:val="24"/>
                <w:highlight w:val="none"/>
                <w:u w:val="single"/>
                <w:lang w:val="en-US" w:eastAsia="zh-CN"/>
              </w:rPr>
              <w:t>10%</w:t>
            </w:r>
            <w:r>
              <w:rPr>
                <w:rFonts w:hint="eastAsia"/>
                <w:b w:val="0"/>
                <w:sz w:val="24"/>
                <w:szCs w:val="24"/>
                <w:highlight w:val="none"/>
              </w:rPr>
              <w:t>。</w:t>
            </w:r>
          </w:p>
          <w:p w14:paraId="512A4360">
            <w:pPr>
              <w:pStyle w:val="71"/>
              <w:spacing w:before="0" w:beforeAutospacing="0" w:after="0" w:afterAutospacing="0"/>
              <w:jc w:val="left"/>
              <w:rPr>
                <w:b w:val="0"/>
                <w:sz w:val="24"/>
                <w:szCs w:val="24"/>
                <w:highlight w:val="none"/>
              </w:rPr>
            </w:pPr>
            <w:r>
              <w:rPr>
                <w:rFonts w:hint="eastAsia"/>
                <w:b w:val="0"/>
                <w:sz w:val="24"/>
                <w:szCs w:val="24"/>
                <w:highlight w:val="none"/>
              </w:rPr>
              <w:t>2.监狱企业价格扣除：同小型和微型企业。</w:t>
            </w:r>
          </w:p>
          <w:p w14:paraId="5D678A1F">
            <w:pPr>
              <w:pStyle w:val="71"/>
              <w:spacing w:before="0" w:beforeAutospacing="0" w:after="0" w:afterAutospacing="0"/>
              <w:jc w:val="left"/>
              <w:rPr>
                <w:b w:val="0"/>
                <w:sz w:val="24"/>
                <w:szCs w:val="24"/>
                <w:highlight w:val="none"/>
              </w:rPr>
            </w:pPr>
            <w:r>
              <w:rPr>
                <w:rFonts w:hint="eastAsia"/>
                <w:b w:val="0"/>
                <w:sz w:val="24"/>
                <w:szCs w:val="24"/>
                <w:highlight w:val="none"/>
              </w:rPr>
              <w:t>3.残疾人福利性单位价格扣除：同小型和微型企业。</w:t>
            </w:r>
          </w:p>
          <w:p w14:paraId="682AB5B4">
            <w:pPr>
              <w:pStyle w:val="71"/>
              <w:spacing w:before="0" w:beforeAutospacing="0" w:after="0" w:afterAutospacing="0"/>
              <w:jc w:val="left"/>
              <w:rPr>
                <w:b w:val="0"/>
                <w:sz w:val="24"/>
                <w:szCs w:val="24"/>
                <w:highlight w:val="none"/>
              </w:rPr>
            </w:pPr>
            <w:r>
              <w:rPr>
                <w:rFonts w:hint="eastAsia"/>
                <w:b w:val="0"/>
                <w:sz w:val="24"/>
                <w:szCs w:val="24"/>
                <w:highlight w:val="none"/>
              </w:rPr>
              <w:t>4.符合条件的联合体价格扣除：</w:t>
            </w:r>
            <w:r>
              <w:rPr>
                <w:rFonts w:hint="eastAsia"/>
                <w:b w:val="0"/>
                <w:sz w:val="24"/>
                <w:szCs w:val="24"/>
                <w:highlight w:val="none"/>
                <w:u w:val="single"/>
              </w:rPr>
              <w:t xml:space="preserve">  /  </w:t>
            </w:r>
            <w:r>
              <w:rPr>
                <w:rFonts w:hint="eastAsia"/>
                <w:b w:val="0"/>
                <w:sz w:val="24"/>
                <w:szCs w:val="24"/>
                <w:highlight w:val="none"/>
              </w:rPr>
              <w:t xml:space="preserve"> 。</w:t>
            </w:r>
          </w:p>
          <w:p w14:paraId="4989B08D">
            <w:pPr>
              <w:pStyle w:val="71"/>
              <w:spacing w:before="0" w:beforeAutospacing="0" w:after="0" w:afterAutospacing="0"/>
              <w:jc w:val="left"/>
              <w:rPr>
                <w:b w:val="0"/>
                <w:sz w:val="24"/>
                <w:szCs w:val="24"/>
                <w:highlight w:val="none"/>
              </w:rPr>
            </w:pPr>
            <w:r>
              <w:rPr>
                <w:rFonts w:hint="eastAsia"/>
                <w:b w:val="0"/>
                <w:sz w:val="24"/>
                <w:szCs w:val="24"/>
                <w:highlight w:val="none"/>
              </w:rPr>
              <w:t>5.符合条件的向小微企业分包的大中型企业价格扣除：</w:t>
            </w:r>
            <w:r>
              <w:rPr>
                <w:rFonts w:hint="eastAsia"/>
                <w:b w:val="0"/>
                <w:sz w:val="24"/>
                <w:szCs w:val="24"/>
                <w:highlight w:val="none"/>
                <w:u w:val="single"/>
              </w:rPr>
              <w:t>/</w:t>
            </w:r>
            <w:r>
              <w:rPr>
                <w:rFonts w:hint="eastAsia"/>
                <w:b w:val="0"/>
                <w:sz w:val="24"/>
                <w:szCs w:val="24"/>
                <w:highlight w:val="none"/>
              </w:rPr>
              <w:t>。（允许大中型企业向小微企业分包的项目适用）</w:t>
            </w:r>
          </w:p>
        </w:tc>
      </w:tr>
      <w:tr w14:paraId="7AC11D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shd w:val="clear" w:color="auto" w:fill="auto"/>
            <w:vAlign w:val="center"/>
          </w:tcPr>
          <w:p w14:paraId="3846D8DF">
            <w:pPr>
              <w:pStyle w:val="50"/>
              <w:jc w:val="center"/>
              <w:rPr>
                <w:rFonts w:cs="宋体"/>
                <w:szCs w:val="24"/>
                <w:highlight w:val="none"/>
              </w:rPr>
            </w:pPr>
            <w:r>
              <w:rPr>
                <w:rFonts w:hint="eastAsia" w:cs="宋体"/>
                <w:szCs w:val="24"/>
                <w:highlight w:val="none"/>
              </w:rPr>
              <w:t>42.5</w:t>
            </w:r>
          </w:p>
        </w:tc>
        <w:tc>
          <w:tcPr>
            <w:tcW w:w="1738" w:type="dxa"/>
            <w:shd w:val="clear" w:color="auto" w:fill="auto"/>
            <w:vAlign w:val="center"/>
          </w:tcPr>
          <w:p w14:paraId="10FAA567">
            <w:pPr>
              <w:pStyle w:val="50"/>
              <w:rPr>
                <w:szCs w:val="24"/>
                <w:highlight w:val="none"/>
              </w:rPr>
            </w:pPr>
            <w:r>
              <w:rPr>
                <w:rFonts w:hint="eastAsia"/>
                <w:szCs w:val="24"/>
                <w:highlight w:val="none"/>
              </w:rPr>
              <w:t>标的所属行业</w:t>
            </w:r>
          </w:p>
          <w:p w14:paraId="7AA81158">
            <w:pPr>
              <w:pStyle w:val="50"/>
              <w:rPr>
                <w:szCs w:val="24"/>
                <w:highlight w:val="none"/>
              </w:rPr>
            </w:pPr>
            <w:r>
              <w:rPr>
                <w:rStyle w:val="33"/>
                <w:rFonts w:hint="eastAsia" w:cs="宋体"/>
                <w:szCs w:val="24"/>
                <w:highlight w:val="none"/>
              </w:rPr>
              <w:t>参照后附《工信部联企业〔2011〕300号》</w:t>
            </w:r>
          </w:p>
        </w:tc>
        <w:tc>
          <w:tcPr>
            <w:tcW w:w="6700" w:type="dxa"/>
            <w:shd w:val="clear" w:color="auto" w:fill="auto"/>
            <w:vAlign w:val="center"/>
          </w:tcPr>
          <w:p w14:paraId="1CAE4E43">
            <w:pPr>
              <w:rPr>
                <w:szCs w:val="24"/>
                <w:highlight w:val="none"/>
              </w:rPr>
            </w:pPr>
            <w:r>
              <w:rPr>
                <w:rFonts w:hint="eastAsia"/>
                <w:szCs w:val="24"/>
                <w:highlight w:val="none"/>
                <w:lang w:bidi="ar"/>
              </w:rPr>
              <w:t xml:space="preserve">本项目采购标的对应的中小企业划分标准所属行业： </w:t>
            </w:r>
          </w:p>
          <w:tbl>
            <w:tblPr>
              <w:tblStyle w:val="31"/>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824"/>
              <w:gridCol w:w="3245"/>
            </w:tblGrid>
            <w:tr w14:paraId="66A3A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65FD2C64">
                  <w:pPr>
                    <w:rPr>
                      <w:szCs w:val="24"/>
                      <w:highlight w:val="none"/>
                      <w:lang w:bidi="ar"/>
                    </w:rPr>
                  </w:pPr>
                  <w:r>
                    <w:rPr>
                      <w:rFonts w:hint="eastAsia"/>
                      <w:szCs w:val="24"/>
                      <w:highlight w:val="none"/>
                      <w:lang w:bidi="ar"/>
                    </w:rPr>
                    <w:t>包号</w:t>
                  </w:r>
                </w:p>
              </w:tc>
              <w:tc>
                <w:tcPr>
                  <w:tcW w:w="1824" w:type="dxa"/>
                  <w:vAlign w:val="center"/>
                </w:tcPr>
                <w:p w14:paraId="3C9CE02E">
                  <w:pPr>
                    <w:rPr>
                      <w:szCs w:val="24"/>
                      <w:highlight w:val="none"/>
                      <w:lang w:bidi="ar"/>
                    </w:rPr>
                  </w:pPr>
                  <w:r>
                    <w:rPr>
                      <w:rFonts w:hint="eastAsia"/>
                      <w:szCs w:val="24"/>
                      <w:highlight w:val="none"/>
                      <w:lang w:bidi="ar"/>
                    </w:rPr>
                    <w:t>标</w:t>
                  </w:r>
                  <w:r>
                    <w:rPr>
                      <w:rFonts w:hint="eastAsia"/>
                      <w:szCs w:val="24"/>
                      <w:highlight w:val="none"/>
                      <w:lang w:val="en-US" w:eastAsia="zh-CN" w:bidi="ar"/>
                    </w:rPr>
                    <w:t>项</w:t>
                  </w:r>
                  <w:r>
                    <w:rPr>
                      <w:rFonts w:hint="eastAsia"/>
                      <w:szCs w:val="24"/>
                      <w:highlight w:val="none"/>
                      <w:lang w:bidi="ar"/>
                    </w:rPr>
                    <w:t>名称</w:t>
                  </w:r>
                </w:p>
              </w:tc>
              <w:tc>
                <w:tcPr>
                  <w:tcW w:w="3245" w:type="dxa"/>
                  <w:vAlign w:val="center"/>
                </w:tcPr>
                <w:p w14:paraId="6951151B">
                  <w:pPr>
                    <w:rPr>
                      <w:szCs w:val="24"/>
                      <w:highlight w:val="none"/>
                      <w:lang w:bidi="ar"/>
                    </w:rPr>
                  </w:pPr>
                  <w:r>
                    <w:rPr>
                      <w:rFonts w:hint="eastAsia"/>
                      <w:szCs w:val="24"/>
                      <w:highlight w:val="none"/>
                      <w:lang w:bidi="ar"/>
                    </w:rPr>
                    <w:t>中小企业划分标准所属行业</w:t>
                  </w:r>
                </w:p>
              </w:tc>
            </w:tr>
            <w:tr w14:paraId="5E65D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7" w:type="dxa"/>
                  <w:vAlign w:val="center"/>
                </w:tcPr>
                <w:p w14:paraId="2F9E845C">
                  <w:pPr>
                    <w:jc w:val="center"/>
                    <w:rPr>
                      <w:szCs w:val="24"/>
                      <w:highlight w:val="none"/>
                      <w:lang w:bidi="ar"/>
                    </w:rPr>
                  </w:pPr>
                  <w:r>
                    <w:rPr>
                      <w:rFonts w:hint="eastAsia"/>
                      <w:szCs w:val="24"/>
                      <w:highlight w:val="none"/>
                      <w:lang w:bidi="ar"/>
                    </w:rPr>
                    <w:t>/</w:t>
                  </w:r>
                </w:p>
              </w:tc>
              <w:tc>
                <w:tcPr>
                  <w:tcW w:w="1824" w:type="dxa"/>
                  <w:vAlign w:val="center"/>
                </w:tcPr>
                <w:p w14:paraId="6F4882CE">
                  <w:pPr>
                    <w:jc w:val="center"/>
                    <w:rPr>
                      <w:rFonts w:hint="default"/>
                      <w:szCs w:val="24"/>
                      <w:highlight w:val="none"/>
                      <w:lang w:val="en-US" w:bidi="ar"/>
                    </w:rPr>
                  </w:pPr>
                  <w:r>
                    <w:rPr>
                      <w:rFonts w:hint="eastAsia"/>
                      <w:szCs w:val="24"/>
                      <w:highlight w:val="none"/>
                      <w:lang w:val="en-US" w:eastAsia="zh-CN" w:bidi="ar"/>
                    </w:rPr>
                    <w:t>本项目采购的所有品类</w:t>
                  </w:r>
                </w:p>
              </w:tc>
              <w:tc>
                <w:tcPr>
                  <w:tcW w:w="3245" w:type="dxa"/>
                  <w:vAlign w:val="center"/>
                </w:tcPr>
                <w:p w14:paraId="4BCEFA51">
                  <w:pPr>
                    <w:jc w:val="center"/>
                    <w:rPr>
                      <w:rFonts w:hint="eastAsia" w:eastAsia="宋体"/>
                      <w:szCs w:val="24"/>
                      <w:highlight w:val="none"/>
                      <w:lang w:val="en-US" w:eastAsia="zh-CN" w:bidi="ar"/>
                    </w:rPr>
                  </w:pPr>
                  <w:r>
                    <w:rPr>
                      <w:rFonts w:hint="eastAsia"/>
                      <w:szCs w:val="24"/>
                      <w:highlight w:val="none"/>
                      <w:lang w:val="en-US" w:eastAsia="zh-CN" w:bidi="ar"/>
                    </w:rPr>
                    <w:t>工业</w:t>
                  </w:r>
                </w:p>
              </w:tc>
            </w:tr>
          </w:tbl>
          <w:p w14:paraId="049EE06E">
            <w:pPr>
              <w:autoSpaceDE w:val="0"/>
              <w:autoSpaceDN w:val="0"/>
              <w:adjustRightInd w:val="0"/>
              <w:textAlignment w:val="baseline"/>
              <w:rPr>
                <w:rFonts w:cs="Times New Roman"/>
                <w:kern w:val="0"/>
                <w:szCs w:val="24"/>
                <w:highlight w:val="none"/>
              </w:rPr>
            </w:pPr>
            <w:r>
              <w:rPr>
                <w:rFonts w:cs="Times New Roman"/>
                <w:kern w:val="0"/>
                <w:szCs w:val="24"/>
                <w:highlight w:val="none"/>
              </w:rPr>
              <w:t>本项目采购标的属于</w:t>
            </w:r>
            <w:r>
              <w:rPr>
                <w:rFonts w:hint="eastAsia" w:cs="Times New Roman"/>
                <w:kern w:val="0"/>
                <w:szCs w:val="24"/>
                <w:highlight w:val="none"/>
              </w:rPr>
              <w:t>工业</w:t>
            </w:r>
            <w:r>
              <w:rPr>
                <w:rFonts w:cs="Times New Roman"/>
                <w:kern w:val="0"/>
                <w:sz w:val="32"/>
                <w:szCs w:val="24"/>
                <w:highlight w:val="none"/>
              </w:rPr>
              <w:t>。</w:t>
            </w:r>
            <w:r>
              <w:rPr>
                <w:rFonts w:hint="eastAsia" w:cs="Times New Roman"/>
                <w:kern w:val="0"/>
                <w:szCs w:val="24"/>
                <w:highlight w:val="none"/>
              </w:rPr>
              <w:t>企业规模类型根据《中小企业划型标准规定》（工信部联企业[2011]300号）确定：</w:t>
            </w:r>
          </w:p>
          <w:p w14:paraId="5E147F8D">
            <w:pPr>
              <w:autoSpaceDE w:val="0"/>
              <w:autoSpaceDN w:val="0"/>
              <w:adjustRightInd w:val="0"/>
              <w:textAlignment w:val="baseline"/>
              <w:rPr>
                <w:rFonts w:cs="Times New Roman"/>
                <w:kern w:val="0"/>
                <w:szCs w:val="24"/>
                <w:highlight w:val="none"/>
              </w:rPr>
            </w:pPr>
            <w:r>
              <w:rPr>
                <w:highlight w:val="none"/>
              </w:rPr>
              <w:t>（二）工业。从业人员 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w:t>
            </w:r>
          </w:p>
          <w:p w14:paraId="536E28C7">
            <w:pPr>
              <w:rPr>
                <w:rFonts w:cs="Times New Roman"/>
                <w:szCs w:val="24"/>
                <w:highlight w:val="none"/>
              </w:rPr>
            </w:pPr>
            <w:r>
              <w:rPr>
                <w:rFonts w:hint="eastAsia" w:cs="Times New Roman"/>
                <w:szCs w:val="24"/>
                <w:highlight w:val="none"/>
              </w:rPr>
              <w:t>温馨提示：</w:t>
            </w:r>
          </w:p>
          <w:p w14:paraId="441F2AFE">
            <w:pPr>
              <w:rPr>
                <w:highlight w:val="none"/>
              </w:rPr>
            </w:pPr>
            <w:r>
              <w:rPr>
                <w:rFonts w:hint="eastAsia" w:cs="Times New Roman"/>
                <w:bCs/>
                <w:szCs w:val="24"/>
                <w:highlight w:val="none"/>
              </w:rPr>
              <w:t>1、为方便广大中小企业识别企业规模类型，</w:t>
            </w:r>
            <w:r>
              <w:rPr>
                <w:rFonts w:hint="eastAsia" w:cs="Times New Roman"/>
                <w:bCs/>
                <w:szCs w:val="24"/>
                <w:highlight w:val="none"/>
                <w:u w:val="single"/>
              </w:rPr>
              <w:t>工业和信息化部组织开发了中小企业规模类型自测小程序，在国务院客户端和工业和信息化部网站上均有链接，</w:t>
            </w:r>
            <w:r>
              <w:rPr>
                <w:rFonts w:hint="eastAsia" w:cs="Times New Roman"/>
                <w:bCs/>
                <w:szCs w:val="24"/>
                <w:highlight w:val="none"/>
              </w:rPr>
              <w:t>供应商填写所属的行业和指标数据可自动生成企业规模类型测试结果</w:t>
            </w:r>
            <w:r>
              <w:rPr>
                <w:rFonts w:hint="eastAsia" w:cs="Times New Roman"/>
                <w:b/>
                <w:bCs/>
                <w:szCs w:val="24"/>
                <w:highlight w:val="none"/>
              </w:rPr>
              <w:t>。</w:t>
            </w:r>
          </w:p>
        </w:tc>
      </w:tr>
      <w:tr w14:paraId="572EB7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25" w:hRule="atLeast"/>
        </w:trPr>
        <w:tc>
          <w:tcPr>
            <w:tcW w:w="970" w:type="dxa"/>
            <w:shd w:val="clear" w:color="auto" w:fill="auto"/>
            <w:vAlign w:val="center"/>
          </w:tcPr>
          <w:p w14:paraId="5DA11EE8">
            <w:pPr>
              <w:pStyle w:val="50"/>
              <w:jc w:val="center"/>
              <w:rPr>
                <w:rFonts w:cs="宋体"/>
                <w:szCs w:val="24"/>
                <w:highlight w:val="none"/>
              </w:rPr>
            </w:pPr>
            <w:r>
              <w:rPr>
                <w:rFonts w:hint="eastAsia" w:cs="宋体"/>
                <w:szCs w:val="24"/>
                <w:highlight w:val="none"/>
              </w:rPr>
              <w:t>43.5</w:t>
            </w:r>
          </w:p>
        </w:tc>
        <w:tc>
          <w:tcPr>
            <w:tcW w:w="1738" w:type="dxa"/>
            <w:shd w:val="clear" w:color="auto" w:fill="auto"/>
            <w:vAlign w:val="center"/>
          </w:tcPr>
          <w:p w14:paraId="092B979B">
            <w:pPr>
              <w:pStyle w:val="50"/>
              <w:rPr>
                <w:rFonts w:cs="宋体"/>
                <w:szCs w:val="24"/>
                <w:highlight w:val="none"/>
              </w:rPr>
            </w:pPr>
            <w:r>
              <w:rPr>
                <w:rFonts w:hint="eastAsia" w:cs="宋体"/>
                <w:szCs w:val="24"/>
                <w:highlight w:val="none"/>
              </w:rPr>
              <w:t>优先采购创新节能环保产品</w:t>
            </w:r>
          </w:p>
        </w:tc>
        <w:tc>
          <w:tcPr>
            <w:tcW w:w="6700" w:type="dxa"/>
            <w:shd w:val="clear" w:color="auto" w:fill="auto"/>
            <w:vAlign w:val="center"/>
          </w:tcPr>
          <w:p w14:paraId="6863C94F">
            <w:pPr>
              <w:pStyle w:val="50"/>
              <w:rPr>
                <w:rFonts w:cs="宋体"/>
                <w:szCs w:val="24"/>
                <w:highlight w:val="none"/>
              </w:rPr>
            </w:pPr>
            <w:r>
              <w:rPr>
                <w:rFonts w:hint="eastAsia" w:cs="宋体"/>
                <w:szCs w:val="24"/>
                <w:highlight w:val="none"/>
              </w:rPr>
              <w:t>所投产品纳入创新产品应用示范推荐目录内企业、所投产品获得节能产品或环境标志产品认证证书的供应商给予</w:t>
            </w:r>
            <w:r>
              <w:rPr>
                <w:rFonts w:hint="eastAsia" w:cs="宋体"/>
                <w:szCs w:val="24"/>
                <w:highlight w:val="none"/>
                <w:u w:val="single"/>
              </w:rPr>
              <w:t xml:space="preserve">  /  </w:t>
            </w:r>
            <w:r>
              <w:rPr>
                <w:rFonts w:hint="eastAsia" w:cs="宋体"/>
                <w:szCs w:val="24"/>
                <w:highlight w:val="none"/>
              </w:rPr>
              <w:t>评审优惠。</w:t>
            </w:r>
          </w:p>
        </w:tc>
      </w:tr>
      <w:tr w14:paraId="15A0EB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35" w:hRule="atLeast"/>
        </w:trPr>
        <w:tc>
          <w:tcPr>
            <w:tcW w:w="970" w:type="dxa"/>
            <w:tcBorders>
              <w:right w:val="single" w:color="auto" w:sz="4" w:space="0"/>
            </w:tcBorders>
            <w:vAlign w:val="center"/>
          </w:tcPr>
          <w:p w14:paraId="364D7CED">
            <w:pPr>
              <w:pStyle w:val="50"/>
              <w:jc w:val="center"/>
              <w:rPr>
                <w:rFonts w:cs="宋体"/>
                <w:szCs w:val="24"/>
                <w:highlight w:val="none"/>
              </w:rPr>
            </w:pPr>
            <w:r>
              <w:rPr>
                <w:rFonts w:hint="eastAsia" w:cs="宋体"/>
                <w:szCs w:val="24"/>
                <w:highlight w:val="none"/>
              </w:rPr>
              <w:t>47.1</w:t>
            </w:r>
          </w:p>
        </w:tc>
        <w:tc>
          <w:tcPr>
            <w:tcW w:w="1738" w:type="dxa"/>
            <w:tcBorders>
              <w:left w:val="single" w:color="auto" w:sz="4" w:space="0"/>
              <w:right w:val="single" w:color="auto" w:sz="4" w:space="0"/>
            </w:tcBorders>
            <w:vAlign w:val="center"/>
          </w:tcPr>
          <w:p w14:paraId="55BE60F2">
            <w:pPr>
              <w:pStyle w:val="50"/>
              <w:rPr>
                <w:rFonts w:cs="宋体"/>
                <w:szCs w:val="24"/>
                <w:highlight w:val="none"/>
              </w:rPr>
            </w:pPr>
            <w:r>
              <w:rPr>
                <w:rFonts w:hint="eastAsia" w:cs="宋体"/>
                <w:szCs w:val="24"/>
                <w:highlight w:val="none"/>
              </w:rPr>
              <w:t>政府采购</w:t>
            </w:r>
          </w:p>
          <w:p w14:paraId="0399FD62">
            <w:pPr>
              <w:pStyle w:val="50"/>
              <w:rPr>
                <w:rFonts w:cs="宋体"/>
                <w:szCs w:val="24"/>
                <w:highlight w:val="none"/>
              </w:rPr>
            </w:pPr>
            <w:r>
              <w:rPr>
                <w:rFonts w:hint="eastAsia" w:cs="宋体"/>
                <w:szCs w:val="24"/>
                <w:highlight w:val="none"/>
              </w:rPr>
              <w:t>合同融资政策</w:t>
            </w:r>
          </w:p>
        </w:tc>
        <w:tc>
          <w:tcPr>
            <w:tcW w:w="6700" w:type="dxa"/>
            <w:tcBorders>
              <w:left w:val="single" w:color="auto" w:sz="4" w:space="0"/>
            </w:tcBorders>
            <w:vAlign w:val="center"/>
          </w:tcPr>
          <w:p w14:paraId="459A476F">
            <w:pPr>
              <w:pStyle w:val="50"/>
              <w:rPr>
                <w:rFonts w:cs="宋体"/>
                <w:szCs w:val="24"/>
                <w:highlight w:val="none"/>
              </w:rPr>
            </w:pPr>
            <w:r>
              <w:rPr>
                <w:rFonts w:hint="eastAsia" w:cs="宋体"/>
                <w:szCs w:val="24"/>
                <w:highlight w:val="none"/>
              </w:rPr>
              <w:t xml:space="preserve">  1.有融资需求的成交人在获得政府采购成交通知书后，即可向开展“政采贷”业务的金融机构提出申请，金融机构依据政府采购成交通知书和政府采购合同，为中小微企业提供融资服务。</w:t>
            </w:r>
          </w:p>
          <w:p w14:paraId="4AB334F5">
            <w:pPr>
              <w:pStyle w:val="50"/>
              <w:rPr>
                <w:rFonts w:cs="宋体"/>
                <w:szCs w:val="24"/>
                <w:highlight w:val="none"/>
              </w:rPr>
            </w:pPr>
            <w:r>
              <w:rPr>
                <w:rFonts w:hint="eastAsia" w:cs="宋体"/>
                <w:szCs w:val="24"/>
                <w:highlight w:val="none"/>
              </w:rPr>
              <w:t>渠道和方式：详见新疆政府采购网。</w:t>
            </w:r>
          </w:p>
          <w:p w14:paraId="5803675B">
            <w:pPr>
              <w:pStyle w:val="50"/>
              <w:ind w:firstLine="240" w:firstLineChars="100"/>
              <w:rPr>
                <w:rFonts w:cs="宋体"/>
                <w:szCs w:val="24"/>
                <w:highlight w:val="none"/>
              </w:rPr>
            </w:pPr>
            <w:r>
              <w:rPr>
                <w:rFonts w:hint="eastAsia" w:cs="宋体"/>
                <w:szCs w:val="24"/>
                <w:highlight w:val="none"/>
              </w:rPr>
              <w:t>2.为支持和促进中小企业发展，进一步发挥政府采购政策功能，本采购项目适用于政府采购融资优惠、政采贷、电子保函相关政策，鼓励投标人使用电子保函代替现金缴纳各类保证金，在线完成保函的申请、审核、开票、出函等环节，投标企业注意区分办理保函类型，并确认投标有效期，投标人若想了解或使用相关金融服务，可登录【政府采购网】-顶部通栏【信用融资】、【办事指南】模块查看。</w:t>
            </w:r>
          </w:p>
        </w:tc>
      </w:tr>
      <w:tr w14:paraId="3D46B5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vMerge w:val="restart"/>
            <w:tcBorders>
              <w:right w:val="single" w:color="auto" w:sz="4" w:space="0"/>
            </w:tcBorders>
            <w:vAlign w:val="center"/>
          </w:tcPr>
          <w:p w14:paraId="59744E26">
            <w:pPr>
              <w:pStyle w:val="50"/>
              <w:jc w:val="center"/>
              <w:rPr>
                <w:rFonts w:cs="宋体"/>
                <w:szCs w:val="24"/>
                <w:highlight w:val="none"/>
              </w:rPr>
            </w:pPr>
            <w:r>
              <w:rPr>
                <w:rFonts w:hint="eastAsia" w:cs="宋体"/>
                <w:szCs w:val="24"/>
                <w:highlight w:val="none"/>
              </w:rPr>
              <w:t>48.1</w:t>
            </w:r>
          </w:p>
        </w:tc>
        <w:tc>
          <w:tcPr>
            <w:tcW w:w="1738" w:type="dxa"/>
            <w:vMerge w:val="restart"/>
            <w:tcBorders>
              <w:right w:val="single" w:color="auto" w:sz="4" w:space="0"/>
            </w:tcBorders>
            <w:vAlign w:val="center"/>
          </w:tcPr>
          <w:p w14:paraId="5DE6DF52">
            <w:pPr>
              <w:pStyle w:val="50"/>
              <w:rPr>
                <w:rFonts w:cs="宋体"/>
                <w:szCs w:val="24"/>
                <w:highlight w:val="none"/>
              </w:rPr>
            </w:pPr>
            <w:r>
              <w:rPr>
                <w:rFonts w:hint="eastAsia" w:cs="宋体"/>
                <w:szCs w:val="24"/>
                <w:highlight w:val="none"/>
              </w:rPr>
              <w:t>需要补充的其他内容</w:t>
            </w:r>
          </w:p>
        </w:tc>
        <w:tc>
          <w:tcPr>
            <w:tcW w:w="6700" w:type="dxa"/>
            <w:tcBorders>
              <w:left w:val="single" w:color="auto" w:sz="4" w:space="0"/>
            </w:tcBorders>
            <w:vAlign w:val="center"/>
          </w:tcPr>
          <w:p w14:paraId="7D122C9E">
            <w:pPr>
              <w:pStyle w:val="50"/>
              <w:rPr>
                <w:szCs w:val="24"/>
                <w:highlight w:val="none"/>
              </w:rPr>
            </w:pPr>
            <w:r>
              <w:rPr>
                <w:rFonts w:hint="eastAsia" w:cs="宋体"/>
                <w:szCs w:val="24"/>
                <w:highlight w:val="none"/>
              </w:rPr>
              <w:t>1.在开标截止时间后，采购人/采购代理机构将通过信用中国、中国政府采购网查询各供应商的信誉情况，对严重失信主体、列入失信被执行人、重大税收违法失信主体、政府采购严重违法失信行为记录名单及其他不符合《中华人民共和国政府采购法》第二十二条规定条件的供应商，其投标文件将被拒绝。</w:t>
            </w:r>
          </w:p>
        </w:tc>
      </w:tr>
      <w:tr w14:paraId="11D581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vMerge w:val="continue"/>
            <w:tcBorders>
              <w:right w:val="single" w:color="auto" w:sz="4" w:space="0"/>
            </w:tcBorders>
            <w:vAlign w:val="center"/>
          </w:tcPr>
          <w:p w14:paraId="5CB9D5AF">
            <w:pPr>
              <w:pStyle w:val="50"/>
              <w:jc w:val="center"/>
              <w:rPr>
                <w:rFonts w:cs="宋体"/>
                <w:szCs w:val="24"/>
                <w:highlight w:val="none"/>
              </w:rPr>
            </w:pPr>
          </w:p>
        </w:tc>
        <w:tc>
          <w:tcPr>
            <w:tcW w:w="1738" w:type="dxa"/>
            <w:vMerge w:val="continue"/>
            <w:tcBorders>
              <w:right w:val="single" w:color="auto" w:sz="4" w:space="0"/>
            </w:tcBorders>
            <w:vAlign w:val="center"/>
          </w:tcPr>
          <w:p w14:paraId="604794B5">
            <w:pPr>
              <w:pStyle w:val="50"/>
              <w:rPr>
                <w:rFonts w:cs="宋体"/>
                <w:szCs w:val="24"/>
                <w:highlight w:val="none"/>
              </w:rPr>
            </w:pPr>
          </w:p>
        </w:tc>
        <w:tc>
          <w:tcPr>
            <w:tcW w:w="6700" w:type="dxa"/>
            <w:tcBorders>
              <w:left w:val="single" w:color="auto" w:sz="4" w:space="0"/>
            </w:tcBorders>
            <w:vAlign w:val="center"/>
          </w:tcPr>
          <w:p w14:paraId="3520C071">
            <w:pPr>
              <w:pStyle w:val="50"/>
              <w:rPr>
                <w:rFonts w:cs="宋体"/>
                <w:szCs w:val="24"/>
                <w:highlight w:val="none"/>
              </w:rPr>
            </w:pPr>
            <w:r>
              <w:rPr>
                <w:rFonts w:hint="eastAsia" w:cs="宋体"/>
                <w:szCs w:val="24"/>
                <w:highlight w:val="none"/>
              </w:rPr>
              <w:t>2.异常低价情形认定</w:t>
            </w:r>
          </w:p>
          <w:p w14:paraId="44837CFA">
            <w:pPr>
              <w:pStyle w:val="50"/>
              <w:rPr>
                <w:rFonts w:cs="宋体"/>
                <w:szCs w:val="24"/>
                <w:highlight w:val="none"/>
              </w:rPr>
            </w:pPr>
            <w:r>
              <w:rPr>
                <w:rFonts w:hint="eastAsia" w:cs="宋体"/>
                <w:szCs w:val="24"/>
                <w:highlight w:val="none"/>
              </w:rPr>
              <w:t>政府采购评审中出现下列情形之一的，评审委员会应当启动异常低价投标（响应）审查程序：</w:t>
            </w:r>
          </w:p>
          <w:p w14:paraId="035E5911">
            <w:pPr>
              <w:pStyle w:val="50"/>
              <w:rPr>
                <w:rFonts w:cs="宋体"/>
                <w:szCs w:val="24"/>
                <w:highlight w:val="none"/>
              </w:rPr>
            </w:pPr>
            <w:r>
              <w:rPr>
                <w:rFonts w:hint="eastAsia" w:cs="宋体"/>
                <w:szCs w:val="24"/>
                <w:highlight w:val="none"/>
              </w:rPr>
              <w:t>（1）投标（响应）报价低于全部通过符合性审查供应商投标（响应）报价平均值50%的，即投标（响应）报价&lt;全部通过符合性审查供应商投标（响应）报价平均值×50%；</w:t>
            </w:r>
          </w:p>
          <w:p w14:paraId="558B9746">
            <w:pPr>
              <w:pStyle w:val="50"/>
              <w:rPr>
                <w:rFonts w:cs="宋体"/>
                <w:szCs w:val="24"/>
                <w:highlight w:val="none"/>
              </w:rPr>
            </w:pPr>
            <w:r>
              <w:rPr>
                <w:rFonts w:hint="eastAsia" w:cs="宋体"/>
                <w:szCs w:val="24"/>
                <w:highlight w:val="none"/>
              </w:rPr>
              <w:t>（2）投标（响应）报价低于通过符合性审查的次低报价供应商投标（响应）报价50%的，即投标（响应）报价&lt;通过符合性审查的次低报价供应商投标（响应）报价×50%；</w:t>
            </w:r>
          </w:p>
          <w:p w14:paraId="673737D0">
            <w:pPr>
              <w:pStyle w:val="50"/>
              <w:rPr>
                <w:rFonts w:cs="宋体"/>
                <w:szCs w:val="24"/>
                <w:highlight w:val="none"/>
              </w:rPr>
            </w:pPr>
            <w:r>
              <w:rPr>
                <w:rFonts w:hint="eastAsia" w:cs="宋体"/>
                <w:szCs w:val="24"/>
                <w:highlight w:val="none"/>
              </w:rPr>
              <w:t>（3）投标（响应）报价低于采购项目最高限价45%的，即投标（响应）报价&lt;采购项目最高限价×45%；</w:t>
            </w:r>
          </w:p>
          <w:p w14:paraId="4C65092B">
            <w:pPr>
              <w:pStyle w:val="50"/>
              <w:rPr>
                <w:rFonts w:cs="宋体"/>
                <w:szCs w:val="24"/>
                <w:highlight w:val="none"/>
              </w:rPr>
            </w:pPr>
            <w:r>
              <w:rPr>
                <w:rFonts w:hint="eastAsia" w:cs="宋体"/>
                <w:szCs w:val="24"/>
                <w:highlight w:val="none"/>
              </w:rPr>
              <w:t>（4）评审委员会基于专业判断，认为供应商报价过低，有可能影响产品质量或者不能诚信履约的其他情形。</w:t>
            </w:r>
          </w:p>
          <w:p w14:paraId="5B1D91F5">
            <w:pPr>
              <w:pStyle w:val="50"/>
              <w:rPr>
                <w:rFonts w:cs="宋体"/>
                <w:szCs w:val="24"/>
                <w:highlight w:val="none"/>
              </w:rPr>
            </w:pPr>
            <w:r>
              <w:rPr>
                <w:rFonts w:cs="宋体"/>
                <w:szCs w:val="24"/>
                <w:highlight w:val="none"/>
              </w:rPr>
              <w:t>3.审查要求及处理</w:t>
            </w:r>
          </w:p>
          <w:p w14:paraId="18754DF5">
            <w:pPr>
              <w:pStyle w:val="50"/>
              <w:rPr>
                <w:rFonts w:cs="宋体"/>
                <w:szCs w:val="24"/>
                <w:highlight w:val="none"/>
              </w:rPr>
            </w:pPr>
            <w:r>
              <w:rPr>
                <w:rFonts w:hint="eastAsia" w:cs="宋体"/>
                <w:szCs w:val="24"/>
                <w:highlight w:val="none"/>
              </w:rPr>
              <w:t>被启动审查的供应商，须在合理时间内（不少于</w:t>
            </w:r>
            <w:r>
              <w:rPr>
                <w:rFonts w:cs="宋体"/>
                <w:szCs w:val="24"/>
                <w:highlight w:val="none"/>
              </w:rPr>
              <w:t xml:space="preserve"> 30 分钟），就报价合理性提交书面说明，并提供项目成本测算明细、原材料采购意向协议、人工成本核算依据等可核验的证明材料。</w:t>
            </w:r>
          </w:p>
          <w:p w14:paraId="673C5D55">
            <w:pPr>
              <w:pStyle w:val="50"/>
              <w:rPr>
                <w:rFonts w:cs="宋体"/>
                <w:szCs w:val="24"/>
                <w:highlight w:val="none"/>
              </w:rPr>
            </w:pPr>
            <w:r>
              <w:rPr>
                <w:rFonts w:hint="eastAsia" w:cs="宋体"/>
                <w:szCs w:val="24"/>
                <w:highlight w:val="none"/>
              </w:rPr>
              <w:t>供应商未按要求提交说明及证明材料，或提交的材料无法有效证明报价合理性的，评审委员会将其投标（响应）作无效处理。</w:t>
            </w:r>
          </w:p>
        </w:tc>
      </w:tr>
      <w:tr w14:paraId="5A11E7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vMerge w:val="continue"/>
            <w:tcBorders>
              <w:right w:val="single" w:color="auto" w:sz="4" w:space="0"/>
            </w:tcBorders>
            <w:vAlign w:val="center"/>
          </w:tcPr>
          <w:p w14:paraId="46E78C6A">
            <w:pPr>
              <w:pStyle w:val="50"/>
              <w:jc w:val="center"/>
              <w:rPr>
                <w:rFonts w:cs="宋体"/>
                <w:szCs w:val="24"/>
                <w:highlight w:val="none"/>
              </w:rPr>
            </w:pPr>
          </w:p>
        </w:tc>
        <w:tc>
          <w:tcPr>
            <w:tcW w:w="1738" w:type="dxa"/>
            <w:vMerge w:val="continue"/>
            <w:tcBorders>
              <w:right w:val="single" w:color="auto" w:sz="4" w:space="0"/>
            </w:tcBorders>
            <w:vAlign w:val="center"/>
          </w:tcPr>
          <w:p w14:paraId="3C029460">
            <w:pPr>
              <w:pStyle w:val="50"/>
              <w:rPr>
                <w:rFonts w:cs="宋体"/>
                <w:szCs w:val="24"/>
                <w:highlight w:val="none"/>
              </w:rPr>
            </w:pPr>
          </w:p>
        </w:tc>
        <w:tc>
          <w:tcPr>
            <w:tcW w:w="6700" w:type="dxa"/>
            <w:tcBorders>
              <w:left w:val="single" w:color="auto" w:sz="4" w:space="0"/>
            </w:tcBorders>
            <w:shd w:val="clear" w:color="auto" w:fill="auto"/>
            <w:vAlign w:val="center"/>
          </w:tcPr>
          <w:p w14:paraId="4A0306DC">
            <w:pPr>
              <w:pStyle w:val="75"/>
              <w:rPr>
                <w:rFonts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.注意事项：</w:t>
            </w:r>
          </w:p>
          <w:p w14:paraId="712AF38B">
            <w:pPr>
              <w:pStyle w:val="75"/>
              <w:rPr>
                <w:rFonts w:ascii="宋体" w:hAnsi="宋体"/>
                <w:sz w:val="24"/>
                <w:szCs w:val="24"/>
                <w:highlight w:val="none"/>
              </w:rPr>
            </w:pPr>
            <w:r>
              <w:rPr>
                <w:rFonts w:hint="eastAsia" w:ascii="宋体" w:hAnsi="宋体"/>
                <w:sz w:val="24"/>
                <w:szCs w:val="24"/>
                <w:highlight w:val="none"/>
              </w:rPr>
              <w:t>电子标书加盖印章的两种方式:一种为电子章；另一种为纸质版盖章后扫描，两种方式的任意一种在评审时均予认可。</w:t>
            </w:r>
          </w:p>
          <w:p w14:paraId="17CE2298">
            <w:pPr>
              <w:pStyle w:val="50"/>
              <w:rPr>
                <w:rFonts w:cs="宋体"/>
                <w:b/>
                <w:bCs/>
                <w:szCs w:val="24"/>
                <w:highlight w:val="none"/>
              </w:rPr>
            </w:pPr>
            <w:r>
              <w:rPr>
                <w:rFonts w:hint="eastAsia" w:cs="宋体"/>
                <w:bCs/>
                <w:szCs w:val="24"/>
                <w:highlight w:val="none"/>
              </w:rPr>
              <w:t>供应商在上传电子响应文件时，需在“商务技术响应文件”中按响应文件格式要求上传完整的响应文件（从封面开始至最后一页）。</w:t>
            </w:r>
          </w:p>
        </w:tc>
      </w:tr>
      <w:tr w14:paraId="1590D0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7BF9613A">
            <w:pPr>
              <w:pStyle w:val="50"/>
              <w:rPr>
                <w:rFonts w:cs="宋体"/>
                <w:szCs w:val="24"/>
                <w:highlight w:val="none"/>
              </w:rPr>
            </w:pPr>
            <w:r>
              <w:rPr>
                <w:rFonts w:hint="eastAsia" w:cs="宋体"/>
                <w:szCs w:val="24"/>
                <w:highlight w:val="none"/>
              </w:rPr>
              <w:t>备注：</w:t>
            </w:r>
          </w:p>
          <w:p w14:paraId="2913DAA5">
            <w:pPr>
              <w:pStyle w:val="50"/>
              <w:rPr>
                <w:rFonts w:cs="宋体"/>
                <w:szCs w:val="24"/>
                <w:highlight w:val="none"/>
              </w:rPr>
            </w:pPr>
            <w:r>
              <w:rPr>
                <w:rFonts w:hint="eastAsia" w:cs="宋体"/>
                <w:szCs w:val="24"/>
                <w:highlight w:val="none"/>
              </w:rPr>
              <w:t>1. 除本招标文件另有规定外，招标文件中出现的类似于“近三年”或“前三年”、“近五年”或“前五年”均指递交投标文件截止时间之前三年或前五年，以此类推。如：递交投标文件时间为  年  月  日，则“近三年”是指  年  月  日至  年  月  日。</w:t>
            </w:r>
          </w:p>
          <w:p w14:paraId="79B7A70E">
            <w:pPr>
              <w:pStyle w:val="50"/>
              <w:rPr>
                <w:rFonts w:cs="宋体"/>
                <w:szCs w:val="24"/>
                <w:highlight w:val="none"/>
              </w:rPr>
            </w:pPr>
            <w:r>
              <w:rPr>
                <w:rFonts w:hint="eastAsia" w:cs="宋体"/>
                <w:szCs w:val="24"/>
                <w:highlight w:val="none"/>
              </w:rPr>
              <w:t>2. 本招标文件所称的“以上”、“以下”、“内”、“以内”，包括本数；所称的“不足”，不包括本数。</w:t>
            </w:r>
          </w:p>
        </w:tc>
      </w:tr>
    </w:tbl>
    <w:p w14:paraId="6F95E7BB">
      <w:pPr>
        <w:rPr>
          <w:highlight w:val="none"/>
        </w:rPr>
      </w:pPr>
      <w:r>
        <w:rPr>
          <w:highlight w:val="none"/>
        </w:rPr>
        <w:br w:type="page"/>
      </w:r>
    </w:p>
    <w:p w14:paraId="64E7E55F">
      <w:pPr>
        <w:pStyle w:val="4"/>
        <w:rPr>
          <w:highlight w:val="none"/>
        </w:rPr>
      </w:pPr>
      <w:bookmarkStart w:id="135" w:name="_Toc226739029"/>
      <w:bookmarkStart w:id="136" w:name="_Toc155185869"/>
      <w:bookmarkStart w:id="137" w:name="_Toc163492821"/>
      <w:r>
        <w:rPr>
          <w:rFonts w:hint="eastAsia"/>
          <w:highlight w:val="none"/>
        </w:rPr>
        <w:t>二、投标人须知</w:t>
      </w:r>
      <w:bookmarkEnd w:id="135"/>
      <w:bookmarkEnd w:id="136"/>
      <w:bookmarkEnd w:id="137"/>
    </w:p>
    <w:p w14:paraId="2F5751D8">
      <w:pPr>
        <w:pStyle w:val="5"/>
        <w:rPr>
          <w:highlight w:val="none"/>
        </w:rPr>
      </w:pPr>
      <w:bookmarkStart w:id="138" w:name="_Toc155185870"/>
      <w:bookmarkStart w:id="139" w:name="_Toc163492822"/>
      <w:r>
        <w:rPr>
          <w:rFonts w:hint="eastAsia"/>
          <w:highlight w:val="none"/>
        </w:rPr>
        <w:t>（一）总则</w:t>
      </w:r>
      <w:bookmarkEnd w:id="138"/>
      <w:bookmarkEnd w:id="139"/>
    </w:p>
    <w:p w14:paraId="43EB8743">
      <w:pPr>
        <w:pStyle w:val="6"/>
        <w:rPr>
          <w:highlight w:val="none"/>
        </w:rPr>
      </w:pPr>
      <w:bookmarkStart w:id="140" w:name="_Toc163492823"/>
      <w:bookmarkStart w:id="141" w:name="_Toc155095689"/>
      <w:bookmarkStart w:id="142" w:name="_Toc109900469"/>
      <w:bookmarkStart w:id="143" w:name="_Toc109899631"/>
      <w:bookmarkStart w:id="144" w:name="_Toc31233"/>
      <w:bookmarkStart w:id="145" w:name="_Toc109897532"/>
      <w:bookmarkStart w:id="146" w:name="_Toc109900050"/>
      <w:r>
        <w:rPr>
          <w:rFonts w:hint="eastAsia"/>
          <w:highlight w:val="none"/>
        </w:rPr>
        <w:t>1.适用范围</w:t>
      </w:r>
      <w:bookmarkEnd w:id="140"/>
      <w:bookmarkEnd w:id="141"/>
      <w:bookmarkEnd w:id="142"/>
      <w:bookmarkEnd w:id="143"/>
      <w:bookmarkEnd w:id="144"/>
      <w:bookmarkEnd w:id="145"/>
      <w:bookmarkEnd w:id="146"/>
    </w:p>
    <w:p w14:paraId="3DB0ED3B">
      <w:pPr>
        <w:pStyle w:val="38"/>
        <w:rPr>
          <w:snapToGrid w:val="0"/>
          <w:highlight w:val="none"/>
        </w:rPr>
      </w:pPr>
      <w:r>
        <w:rPr>
          <w:rFonts w:hint="eastAsia"/>
          <w:snapToGrid w:val="0"/>
          <w:highlight w:val="none"/>
        </w:rPr>
        <w:t>1.1本招标文件仅适用于本项目的采购活动。</w:t>
      </w:r>
    </w:p>
    <w:p w14:paraId="4789CCBF">
      <w:pPr>
        <w:pStyle w:val="6"/>
        <w:rPr>
          <w:highlight w:val="none"/>
        </w:rPr>
      </w:pPr>
      <w:bookmarkStart w:id="147" w:name="_Toc163492824"/>
      <w:r>
        <w:rPr>
          <w:rFonts w:hint="eastAsia"/>
          <w:highlight w:val="none"/>
        </w:rPr>
        <w:t>2.基本定义</w:t>
      </w:r>
      <w:bookmarkEnd w:id="147"/>
    </w:p>
    <w:p w14:paraId="0C808CD6">
      <w:pPr>
        <w:pStyle w:val="38"/>
        <w:rPr>
          <w:highlight w:val="none"/>
        </w:rPr>
      </w:pPr>
      <w:r>
        <w:rPr>
          <w:rFonts w:hint="eastAsia"/>
          <w:highlight w:val="none"/>
        </w:rPr>
        <w:t>根据《中华人民共和国政府采购法》及其实施条例等有关法律、法规和规章的规定，制定本招标文件。</w:t>
      </w:r>
    </w:p>
    <w:p w14:paraId="3AA7B23A">
      <w:pPr>
        <w:pStyle w:val="38"/>
        <w:rPr>
          <w:highlight w:val="none"/>
        </w:rPr>
      </w:pPr>
      <w:r>
        <w:rPr>
          <w:rFonts w:hint="eastAsia"/>
          <w:highlight w:val="none"/>
        </w:rPr>
        <w:t>2.1项目名称及编号：</w:t>
      </w:r>
      <w:r>
        <w:rPr>
          <w:rFonts w:hint="eastAsia"/>
          <w:highlight w:val="none"/>
          <w:lang w:val="en-US"/>
        </w:rPr>
        <w:t>见</w:t>
      </w:r>
      <w:r>
        <w:rPr>
          <w:rFonts w:hint="eastAsia"/>
          <w:highlight w:val="none"/>
        </w:rPr>
        <w:t>“投标人须知前附表”</w:t>
      </w:r>
      <w:r>
        <w:rPr>
          <w:rFonts w:hint="eastAsia"/>
          <w:highlight w:val="none"/>
          <w:lang w:val="en-US"/>
        </w:rPr>
        <w:t>。</w:t>
      </w:r>
    </w:p>
    <w:p w14:paraId="4E6D35A8">
      <w:pPr>
        <w:rPr>
          <w:highlight w:val="none"/>
        </w:rPr>
      </w:pPr>
      <w:r>
        <w:rPr>
          <w:rFonts w:hint="eastAsia"/>
          <w:highlight w:val="none"/>
        </w:rPr>
        <w:t>2.2采购人：</w:t>
      </w:r>
      <w:r>
        <w:rPr>
          <w:rFonts w:hint="eastAsia"/>
          <w:highlight w:val="none"/>
          <w:lang w:bidi="ar"/>
        </w:rPr>
        <w:t>指依法进行政府采购的国家机关、事业单位、团体组织</w:t>
      </w:r>
      <w:r>
        <w:rPr>
          <w:rFonts w:hint="eastAsia"/>
          <w:highlight w:val="none"/>
        </w:rPr>
        <w:t>。</w:t>
      </w:r>
    </w:p>
    <w:p w14:paraId="4EB05F06">
      <w:pPr>
        <w:rPr>
          <w:highlight w:val="none"/>
        </w:rPr>
      </w:pPr>
      <w:r>
        <w:rPr>
          <w:rFonts w:hint="eastAsia"/>
          <w:highlight w:val="none"/>
        </w:rPr>
        <w:t>2.3采购代理机构：</w:t>
      </w:r>
      <w:r>
        <w:rPr>
          <w:rFonts w:hint="eastAsia"/>
          <w:highlight w:val="none"/>
          <w:lang w:bidi="ar"/>
        </w:rPr>
        <w:t>指依法进行政府采购的国家机关、事业单位、团体组织</w:t>
      </w:r>
      <w:r>
        <w:rPr>
          <w:rFonts w:hint="eastAsia"/>
          <w:highlight w:val="none"/>
        </w:rPr>
        <w:t>委托的采购代理机构。</w:t>
      </w:r>
    </w:p>
    <w:p w14:paraId="5F3A3FB8">
      <w:pPr>
        <w:pStyle w:val="38"/>
        <w:rPr>
          <w:highlight w:val="none"/>
        </w:rPr>
      </w:pPr>
      <w:r>
        <w:rPr>
          <w:rFonts w:hint="eastAsia"/>
          <w:highlight w:val="none"/>
        </w:rPr>
        <w:t>2.4</w:t>
      </w:r>
      <w:r>
        <w:rPr>
          <w:highlight w:val="none"/>
          <w:lang w:val="en-US"/>
        </w:rPr>
        <w:t>项目概况：</w:t>
      </w:r>
      <w:r>
        <w:rPr>
          <w:rFonts w:hint="eastAsia"/>
          <w:highlight w:val="none"/>
          <w:lang w:val="en-US"/>
        </w:rPr>
        <w:t>见</w:t>
      </w:r>
      <w:r>
        <w:rPr>
          <w:rFonts w:hint="eastAsia"/>
          <w:highlight w:val="none"/>
        </w:rPr>
        <w:t>“投标人须知前附表”</w:t>
      </w:r>
    </w:p>
    <w:p w14:paraId="58AB6E2D">
      <w:pPr>
        <w:pStyle w:val="38"/>
        <w:rPr>
          <w:highlight w:val="none"/>
          <w:lang w:val="en-US"/>
        </w:rPr>
      </w:pPr>
      <w:r>
        <w:rPr>
          <w:rFonts w:hint="eastAsia"/>
          <w:highlight w:val="none"/>
          <w:lang w:val="en-US"/>
        </w:rPr>
        <w:t>2.5</w:t>
      </w:r>
      <w:r>
        <w:rPr>
          <w:rFonts w:hint="eastAsia"/>
          <w:highlight w:val="none"/>
        </w:rPr>
        <w:t>政府采购监督管理部门：各级人民政府财政部门是负责政府采购监督管理的部门，依法履行对政府采购活动的监督管理职责。各级人民政府其他有关部门依法履行与政府采购活动有关的监督管理职责。</w:t>
      </w:r>
    </w:p>
    <w:p w14:paraId="43AEA99C">
      <w:pPr>
        <w:pStyle w:val="38"/>
        <w:rPr>
          <w:highlight w:val="none"/>
        </w:rPr>
      </w:pPr>
      <w:r>
        <w:rPr>
          <w:rFonts w:hint="eastAsia"/>
          <w:highlight w:val="none"/>
        </w:rPr>
        <w:t>2.6核心产品见“投标人须知前附表”。</w:t>
      </w:r>
    </w:p>
    <w:p w14:paraId="1EADA9C7">
      <w:pPr>
        <w:pStyle w:val="38"/>
        <w:rPr>
          <w:highlight w:val="none"/>
        </w:rPr>
      </w:pPr>
      <w:r>
        <w:rPr>
          <w:rFonts w:hint="eastAsia"/>
          <w:highlight w:val="none"/>
        </w:rPr>
        <w:t>2</w:t>
      </w:r>
      <w:r>
        <w:rPr>
          <w:highlight w:val="none"/>
        </w:rPr>
        <w:t>.7</w:t>
      </w:r>
      <w:r>
        <w:rPr>
          <w:rFonts w:hint="eastAsia"/>
          <w:highlight w:val="none"/>
        </w:rPr>
        <w:t>是否属于</w:t>
      </w:r>
      <w:r>
        <w:rPr>
          <w:rFonts w:ascii="FZShuSong-Z01" w:hAnsi="FZShuSong-Z01" w:cs="FZShuSong-Z01"/>
          <w:kern w:val="0"/>
          <w:szCs w:val="24"/>
          <w:highlight w:val="none"/>
          <w:lang w:bidi="ar"/>
        </w:rPr>
        <w:t>科研仪器设备</w:t>
      </w:r>
      <w:r>
        <w:rPr>
          <w:rFonts w:hint="eastAsia" w:ascii="FZShuSong-Z01" w:hAnsi="FZShuSong-Z01" w:cs="FZShuSong-Z01"/>
          <w:kern w:val="0"/>
          <w:szCs w:val="24"/>
          <w:highlight w:val="none"/>
          <w:lang w:bidi="ar"/>
        </w:rPr>
        <w:t>采购</w:t>
      </w:r>
      <w:r>
        <w:rPr>
          <w:rFonts w:hint="eastAsia"/>
          <w:highlight w:val="none"/>
        </w:rPr>
        <w:t>见“投标人须知前附表”。</w:t>
      </w:r>
    </w:p>
    <w:p w14:paraId="0757048C">
      <w:pPr>
        <w:pStyle w:val="38"/>
        <w:rPr>
          <w:highlight w:val="none"/>
        </w:rPr>
      </w:pPr>
      <w:r>
        <w:rPr>
          <w:rFonts w:hint="eastAsia"/>
          <w:iCs w:val="0"/>
          <w:highlight w:val="none"/>
        </w:rPr>
        <w:t>2.</w:t>
      </w:r>
      <w:r>
        <w:rPr>
          <w:iCs w:val="0"/>
          <w:highlight w:val="none"/>
        </w:rPr>
        <w:t>8</w:t>
      </w:r>
      <w:r>
        <w:rPr>
          <w:rFonts w:hint="eastAsia"/>
          <w:highlight w:val="none"/>
        </w:rPr>
        <w:t>投标人</w:t>
      </w:r>
      <w:r>
        <w:rPr>
          <w:rFonts w:hint="eastAsia"/>
          <w:iCs w:val="0"/>
          <w:highlight w:val="none"/>
        </w:rPr>
        <w:t>（也称“供应商”、“申请人”）：指向采购人提供货物、工程或者服务的法人、其他组织或者自然人。</w:t>
      </w:r>
      <w:r>
        <w:rPr>
          <w:rFonts w:hint="eastAsia"/>
          <w:highlight w:val="none"/>
        </w:rPr>
        <w:t>分支机构不得参加政府采购活动，但银行、保险、石油石化、电力、电信等有行业特殊情况的除外。</w:t>
      </w:r>
      <w:r>
        <w:rPr>
          <w:highlight w:val="none"/>
        </w:rPr>
        <w:t>本项目的投标人须满足以下条件：</w:t>
      </w:r>
    </w:p>
    <w:p w14:paraId="30562CC0">
      <w:pPr>
        <w:pStyle w:val="38"/>
        <w:rPr>
          <w:highlight w:val="none"/>
        </w:rPr>
      </w:pPr>
      <w:r>
        <w:rPr>
          <w:rFonts w:hint="eastAsia"/>
          <w:highlight w:val="none"/>
        </w:rPr>
        <w:t>2.</w:t>
      </w:r>
      <w:r>
        <w:rPr>
          <w:highlight w:val="none"/>
        </w:rPr>
        <w:t>8.</w:t>
      </w:r>
      <w:r>
        <w:rPr>
          <w:rFonts w:hint="eastAsia"/>
          <w:highlight w:val="none"/>
        </w:rPr>
        <w:t>1</w:t>
      </w:r>
      <w:r>
        <w:rPr>
          <w:highlight w:val="none"/>
        </w:rPr>
        <w:t>具备《中华人民共和国政府采购法》第二十二条规定的</w:t>
      </w:r>
      <w:r>
        <w:rPr>
          <w:rFonts w:hint="eastAsia"/>
          <w:highlight w:val="none"/>
        </w:rPr>
        <w:t>条件</w:t>
      </w:r>
      <w:r>
        <w:rPr>
          <w:highlight w:val="none"/>
        </w:rPr>
        <w:t>，遵守本项目采购人本级和上级财政部门政府采购的有关规定。</w:t>
      </w:r>
    </w:p>
    <w:p w14:paraId="74FF9CEF">
      <w:pPr>
        <w:pStyle w:val="38"/>
        <w:rPr>
          <w:highlight w:val="none"/>
        </w:rPr>
      </w:pPr>
      <w:r>
        <w:rPr>
          <w:rFonts w:hint="eastAsia"/>
          <w:highlight w:val="none"/>
        </w:rPr>
        <w:t>2.</w:t>
      </w:r>
      <w:r>
        <w:rPr>
          <w:highlight w:val="none"/>
        </w:rPr>
        <w:t>8</w:t>
      </w:r>
      <w:r>
        <w:rPr>
          <w:rFonts w:hint="eastAsia"/>
          <w:highlight w:val="none"/>
        </w:rPr>
        <w:t>.2以招标公告中发布的方式依法获得了本项目的招标文件。</w:t>
      </w:r>
    </w:p>
    <w:p w14:paraId="0D347F34">
      <w:pPr>
        <w:pStyle w:val="38"/>
        <w:rPr>
          <w:highlight w:val="none"/>
        </w:rPr>
      </w:pPr>
      <w:r>
        <w:rPr>
          <w:rFonts w:hint="eastAsia"/>
          <w:highlight w:val="none"/>
        </w:rPr>
        <w:t>2.</w:t>
      </w:r>
      <w:r>
        <w:rPr>
          <w:highlight w:val="none"/>
        </w:rPr>
        <w:t>8</w:t>
      </w:r>
      <w:r>
        <w:rPr>
          <w:rFonts w:hint="eastAsia"/>
          <w:highlight w:val="none"/>
        </w:rPr>
        <w:t>.3符合本招标文件规定并参加投标的供应商。</w:t>
      </w:r>
    </w:p>
    <w:p w14:paraId="3200A377">
      <w:pPr>
        <w:pStyle w:val="38"/>
        <w:rPr>
          <w:highlight w:val="none"/>
        </w:rPr>
      </w:pPr>
      <w:r>
        <w:rPr>
          <w:rFonts w:hint="eastAsia"/>
          <w:highlight w:val="none"/>
        </w:rPr>
        <w:t>2.</w:t>
      </w:r>
      <w:r>
        <w:rPr>
          <w:highlight w:val="none"/>
        </w:rPr>
        <w:t>9</w:t>
      </w:r>
      <w:r>
        <w:rPr>
          <w:rFonts w:hint="eastAsia"/>
          <w:iCs w:val="0"/>
          <w:highlight w:val="none"/>
        </w:rPr>
        <w:t>潜在</w:t>
      </w:r>
      <w:r>
        <w:rPr>
          <w:rFonts w:hint="eastAsia"/>
          <w:highlight w:val="none"/>
        </w:rPr>
        <w:t>投标人</w:t>
      </w:r>
      <w:r>
        <w:rPr>
          <w:rFonts w:hint="eastAsia"/>
          <w:iCs w:val="0"/>
          <w:highlight w:val="none"/>
        </w:rPr>
        <w:t>、潜在供应商：指</w:t>
      </w:r>
      <w:r>
        <w:rPr>
          <w:rFonts w:hint="eastAsia"/>
          <w:highlight w:val="none"/>
        </w:rPr>
        <w:t>符合本招标文件规定的供应商。</w:t>
      </w:r>
    </w:p>
    <w:p w14:paraId="5D8BE133">
      <w:pPr>
        <w:pStyle w:val="6"/>
        <w:rPr>
          <w:highlight w:val="none"/>
        </w:rPr>
      </w:pPr>
      <w:bookmarkStart w:id="148" w:name="_Toc163492825"/>
      <w:bookmarkStart w:id="149" w:name="_Toc140132758"/>
      <w:r>
        <w:rPr>
          <w:rFonts w:hint="eastAsia"/>
          <w:highlight w:val="none"/>
        </w:rPr>
        <w:t>3.资金来源</w:t>
      </w:r>
      <w:bookmarkEnd w:id="148"/>
      <w:bookmarkEnd w:id="149"/>
    </w:p>
    <w:p w14:paraId="5A4B3A9E">
      <w:pPr>
        <w:pStyle w:val="38"/>
        <w:rPr>
          <w:highlight w:val="none"/>
        </w:rPr>
      </w:pPr>
      <w:r>
        <w:rPr>
          <w:rFonts w:hint="eastAsia"/>
          <w:highlight w:val="none"/>
        </w:rPr>
        <w:t>3.1资金来源：</w:t>
      </w:r>
      <w:r>
        <w:rPr>
          <w:rFonts w:hint="eastAsia"/>
          <w:highlight w:val="none"/>
          <w:lang w:val="en-US"/>
        </w:rPr>
        <w:t>为财政性资金即</w:t>
      </w:r>
      <w:r>
        <w:rPr>
          <w:rFonts w:hint="eastAsia"/>
          <w:highlight w:val="none"/>
        </w:rPr>
        <w:t>纳入预算管理的资金。以财政性资金作为还款来源的借贷资金，视同财政性资金。财政性资金与非财政性资金无法分割采购的，统一适用《中华人民共和国政府采购法》及其实施条例。</w:t>
      </w:r>
    </w:p>
    <w:p w14:paraId="1314981E">
      <w:pPr>
        <w:pStyle w:val="6"/>
        <w:rPr>
          <w:highlight w:val="none"/>
        </w:rPr>
      </w:pPr>
      <w:bookmarkStart w:id="150" w:name="_Toc140132760"/>
      <w:bookmarkStart w:id="151" w:name="_Toc163492826"/>
      <w:r>
        <w:rPr>
          <w:rFonts w:hint="eastAsia"/>
          <w:highlight w:val="none"/>
        </w:rPr>
        <w:t>4.投标人资格要求</w:t>
      </w:r>
      <w:bookmarkEnd w:id="150"/>
      <w:bookmarkEnd w:id="151"/>
    </w:p>
    <w:p w14:paraId="181C6CC6">
      <w:pPr>
        <w:pStyle w:val="38"/>
        <w:rPr>
          <w:highlight w:val="none"/>
        </w:rPr>
      </w:pPr>
      <w:r>
        <w:rPr>
          <w:rFonts w:hint="eastAsia"/>
          <w:highlight w:val="none"/>
        </w:rPr>
        <w:t>4.1投标人资格要求：见“</w:t>
      </w:r>
      <w:r>
        <w:rPr>
          <w:rFonts w:hint="eastAsia"/>
          <w:highlight w:val="none"/>
          <w:lang w:val="en-US"/>
        </w:rPr>
        <w:t>第一章 招标公告</w:t>
      </w:r>
      <w:r>
        <w:rPr>
          <w:rFonts w:hint="eastAsia"/>
          <w:highlight w:val="none"/>
        </w:rPr>
        <w:t>”；</w:t>
      </w:r>
    </w:p>
    <w:p w14:paraId="1585B269">
      <w:pPr>
        <w:pStyle w:val="38"/>
        <w:rPr>
          <w:highlight w:val="none"/>
        </w:rPr>
      </w:pPr>
      <w:r>
        <w:rPr>
          <w:rFonts w:hint="eastAsia"/>
          <w:highlight w:val="none"/>
          <w:lang w:val="en-US"/>
        </w:rPr>
        <w:t>4</w:t>
      </w:r>
      <w:r>
        <w:rPr>
          <w:rFonts w:hint="eastAsia"/>
          <w:highlight w:val="none"/>
        </w:rPr>
        <w:t>.</w:t>
      </w:r>
      <w:r>
        <w:rPr>
          <w:rFonts w:hint="eastAsia"/>
          <w:highlight w:val="none"/>
          <w:lang w:val="en-US"/>
        </w:rPr>
        <w:t>2</w:t>
      </w:r>
      <w:r>
        <w:rPr>
          <w:rFonts w:hint="eastAsia"/>
          <w:highlight w:val="none"/>
        </w:rPr>
        <w:t>“</w:t>
      </w:r>
      <w:r>
        <w:rPr>
          <w:rFonts w:hint="eastAsia"/>
          <w:highlight w:val="none"/>
          <w:lang w:val="en-US"/>
        </w:rPr>
        <w:t>第一章 招标公告</w:t>
      </w:r>
      <w:r>
        <w:rPr>
          <w:rFonts w:hint="eastAsia"/>
          <w:highlight w:val="none"/>
        </w:rPr>
        <w:t>”规定接受联合体投标的，还应遵守以下规定：</w:t>
      </w:r>
    </w:p>
    <w:p w14:paraId="451A2EC0">
      <w:pPr>
        <w:pStyle w:val="38"/>
        <w:rPr>
          <w:highlight w:val="none"/>
        </w:rPr>
      </w:pPr>
      <w:r>
        <w:rPr>
          <w:rFonts w:hint="eastAsia"/>
          <w:highlight w:val="none"/>
          <w:lang w:val="en-US"/>
        </w:rPr>
        <w:t>4</w:t>
      </w:r>
      <w:r>
        <w:rPr>
          <w:rFonts w:hint="eastAsia"/>
          <w:highlight w:val="none"/>
        </w:rPr>
        <w:t>.</w:t>
      </w:r>
      <w:r>
        <w:rPr>
          <w:rFonts w:hint="eastAsia"/>
          <w:highlight w:val="none"/>
          <w:lang w:val="en-US"/>
        </w:rPr>
        <w:t>2.</w:t>
      </w:r>
      <w:r>
        <w:rPr>
          <w:rFonts w:hint="eastAsia"/>
          <w:highlight w:val="none"/>
        </w:rPr>
        <w:t>1两个以上的自然人、法人或者其他组织可以组成一个联合体，以一个</w:t>
      </w:r>
      <w:r>
        <w:rPr>
          <w:rFonts w:hint="eastAsia"/>
          <w:highlight w:val="none"/>
          <w:lang w:val="en-US"/>
        </w:rPr>
        <w:t>投标人</w:t>
      </w:r>
      <w:r>
        <w:rPr>
          <w:rFonts w:hint="eastAsia"/>
          <w:highlight w:val="none"/>
        </w:rPr>
        <w:t>的身份共同参加政府采购。以联合体形式进行政府采购的，参加联合体的供应商均应当具备《中华人民共和国政府采购法》第二十二条规定的条件。</w:t>
      </w:r>
    </w:p>
    <w:p w14:paraId="188055F7">
      <w:pPr>
        <w:pStyle w:val="38"/>
        <w:rPr>
          <w:highlight w:val="none"/>
        </w:rPr>
      </w:pPr>
      <w:r>
        <w:rPr>
          <w:rFonts w:hint="eastAsia"/>
          <w:highlight w:val="none"/>
          <w:lang w:val="en-US"/>
        </w:rPr>
        <w:t>4</w:t>
      </w:r>
      <w:r>
        <w:rPr>
          <w:rFonts w:hint="eastAsia"/>
          <w:highlight w:val="none"/>
        </w:rPr>
        <w:t>.</w:t>
      </w:r>
      <w:r>
        <w:rPr>
          <w:rFonts w:hint="eastAsia"/>
          <w:highlight w:val="none"/>
          <w:lang w:val="en-US"/>
        </w:rPr>
        <w:t>2.2</w:t>
      </w:r>
      <w:r>
        <w:rPr>
          <w:rFonts w:hint="eastAsia"/>
          <w:highlight w:val="none"/>
        </w:rPr>
        <w:t>联合体各方应按招标文件提供的格式签订联合</w:t>
      </w:r>
      <w:r>
        <w:rPr>
          <w:rFonts w:hint="eastAsia"/>
          <w:highlight w:val="none"/>
          <w:lang w:val="en-US"/>
        </w:rPr>
        <w:t>体</w:t>
      </w:r>
      <w:r>
        <w:rPr>
          <w:rFonts w:hint="eastAsia"/>
          <w:highlight w:val="none"/>
        </w:rPr>
        <w:t>协议</w:t>
      </w:r>
      <w:r>
        <w:rPr>
          <w:rFonts w:hint="eastAsia"/>
          <w:highlight w:val="none"/>
          <w:lang w:val="en-US"/>
        </w:rPr>
        <w:t>书</w:t>
      </w:r>
      <w:r>
        <w:rPr>
          <w:rFonts w:hint="eastAsia"/>
          <w:highlight w:val="none"/>
        </w:rPr>
        <w:t>，明确约定联合体各方承担的工作和相应的责任，并将联合</w:t>
      </w:r>
      <w:r>
        <w:rPr>
          <w:rFonts w:hint="eastAsia"/>
          <w:highlight w:val="none"/>
          <w:lang w:val="en-US"/>
        </w:rPr>
        <w:t>体</w:t>
      </w:r>
      <w:r>
        <w:rPr>
          <w:rFonts w:hint="eastAsia"/>
          <w:highlight w:val="none"/>
        </w:rPr>
        <w:t>协议</w:t>
      </w:r>
      <w:r>
        <w:rPr>
          <w:rFonts w:hint="eastAsia"/>
          <w:highlight w:val="none"/>
          <w:lang w:val="en-US"/>
        </w:rPr>
        <w:t>书</w:t>
      </w:r>
      <w:r>
        <w:rPr>
          <w:rFonts w:hint="eastAsia"/>
          <w:highlight w:val="none"/>
        </w:rPr>
        <w:t>作为投标文件的一部分提交，该协议书对联合</w:t>
      </w:r>
      <w:r>
        <w:rPr>
          <w:rFonts w:hint="eastAsia"/>
          <w:highlight w:val="none"/>
          <w:lang w:val="en-US"/>
        </w:rPr>
        <w:t>体所有成员</w:t>
      </w:r>
      <w:r>
        <w:rPr>
          <w:rFonts w:hint="eastAsia"/>
          <w:highlight w:val="none"/>
        </w:rPr>
        <w:t>均具有法律约束力。</w:t>
      </w:r>
    </w:p>
    <w:p w14:paraId="0E6EB2E2">
      <w:pPr>
        <w:pStyle w:val="38"/>
        <w:rPr>
          <w:highlight w:val="none"/>
        </w:rPr>
      </w:pPr>
      <w:r>
        <w:rPr>
          <w:rFonts w:hint="eastAsia"/>
          <w:highlight w:val="none"/>
          <w:lang w:val="en-US"/>
        </w:rPr>
        <w:t>4.2.3</w:t>
      </w:r>
      <w:r>
        <w:rPr>
          <w:rFonts w:hint="eastAsia"/>
          <w:highlight w:val="none"/>
        </w:rPr>
        <w:t>联合体中有同类资质的供应商按照联合体分工承担相同工作的，应当按照资质等级较低的供应商确定资质等级。</w:t>
      </w:r>
    </w:p>
    <w:p w14:paraId="47D14CE3">
      <w:pPr>
        <w:pStyle w:val="38"/>
        <w:rPr>
          <w:highlight w:val="none"/>
        </w:rPr>
      </w:pPr>
      <w:r>
        <w:rPr>
          <w:rFonts w:hint="eastAsia"/>
          <w:highlight w:val="none"/>
          <w:lang w:val="en-US"/>
        </w:rPr>
        <w:t>4.2</w:t>
      </w:r>
      <w:r>
        <w:rPr>
          <w:rFonts w:hint="eastAsia"/>
          <w:highlight w:val="none"/>
        </w:rPr>
        <w:t>.</w:t>
      </w:r>
      <w:r>
        <w:rPr>
          <w:rFonts w:hint="eastAsia"/>
          <w:highlight w:val="none"/>
          <w:lang w:val="en-US"/>
        </w:rPr>
        <w:t>4</w:t>
      </w:r>
      <w:r>
        <w:rPr>
          <w:rFonts w:hint="eastAsia"/>
          <w:highlight w:val="none"/>
        </w:rPr>
        <w:t>以联合体形式参加政府采购活动的，联合体各方不得再单独参加或者与其他供应商另外组成联合体参加</w:t>
      </w:r>
      <w:r>
        <w:rPr>
          <w:rFonts w:hint="eastAsia"/>
          <w:highlight w:val="none"/>
          <w:lang w:val="en-US"/>
        </w:rPr>
        <w:t>同一合同项下的</w:t>
      </w:r>
      <w:r>
        <w:rPr>
          <w:rFonts w:hint="eastAsia"/>
          <w:highlight w:val="none"/>
        </w:rPr>
        <w:t>投标，否则相关投标将被认定为</w:t>
      </w:r>
      <w:r>
        <w:rPr>
          <w:rFonts w:hint="eastAsia"/>
          <w:b/>
          <w:bCs/>
          <w:highlight w:val="none"/>
        </w:rPr>
        <w:t>投标无效</w:t>
      </w:r>
      <w:r>
        <w:rPr>
          <w:rFonts w:hint="eastAsia"/>
          <w:highlight w:val="none"/>
        </w:rPr>
        <w:t>。</w:t>
      </w:r>
    </w:p>
    <w:p w14:paraId="437F7090">
      <w:pPr>
        <w:pStyle w:val="38"/>
        <w:rPr>
          <w:highlight w:val="none"/>
        </w:rPr>
      </w:pPr>
      <w:r>
        <w:rPr>
          <w:rFonts w:hint="eastAsia"/>
          <w:highlight w:val="none"/>
          <w:lang w:val="en-US"/>
        </w:rPr>
        <w:t>4.2</w:t>
      </w:r>
      <w:r>
        <w:rPr>
          <w:rFonts w:hint="eastAsia"/>
          <w:highlight w:val="none"/>
        </w:rPr>
        <w:t>.5大中型企业、其他自然人、法人或者非法人组织与小型、微型企业组成联合体共同参加投标</w:t>
      </w:r>
      <w:r>
        <w:rPr>
          <w:rFonts w:hint="eastAsia"/>
          <w:highlight w:val="none"/>
          <w:lang w:val="en-US"/>
        </w:rPr>
        <w:t>的</w:t>
      </w:r>
      <w:r>
        <w:rPr>
          <w:rFonts w:hint="eastAsia"/>
          <w:highlight w:val="none"/>
        </w:rPr>
        <w:t>，联合</w:t>
      </w:r>
      <w:r>
        <w:rPr>
          <w:rFonts w:hint="eastAsia"/>
          <w:highlight w:val="none"/>
          <w:lang w:val="en-US"/>
        </w:rPr>
        <w:t>体</w:t>
      </w:r>
      <w:r>
        <w:rPr>
          <w:rFonts w:hint="eastAsia"/>
          <w:highlight w:val="none"/>
        </w:rPr>
        <w:t>协议</w:t>
      </w:r>
      <w:r>
        <w:rPr>
          <w:rFonts w:hint="eastAsia"/>
          <w:highlight w:val="none"/>
          <w:lang w:val="en-US"/>
        </w:rPr>
        <w:t>书</w:t>
      </w:r>
      <w:r>
        <w:rPr>
          <w:rFonts w:hint="eastAsia"/>
          <w:highlight w:val="none"/>
        </w:rPr>
        <w:t>中应写明小型、微型企业的合同金额占到联合</w:t>
      </w:r>
      <w:r>
        <w:rPr>
          <w:rFonts w:hint="eastAsia"/>
          <w:highlight w:val="none"/>
          <w:lang w:val="en-US"/>
        </w:rPr>
        <w:t>体</w:t>
      </w:r>
      <w:r>
        <w:rPr>
          <w:rFonts w:hint="eastAsia"/>
          <w:highlight w:val="none"/>
        </w:rPr>
        <w:t>投标</w:t>
      </w:r>
      <w:r>
        <w:rPr>
          <w:rFonts w:hint="eastAsia"/>
          <w:highlight w:val="none"/>
          <w:lang w:val="en-US"/>
        </w:rPr>
        <w:t>合同</w:t>
      </w:r>
      <w:r>
        <w:rPr>
          <w:rFonts w:hint="eastAsia"/>
          <w:highlight w:val="none"/>
        </w:rPr>
        <w:t>总金额的比例。</w:t>
      </w:r>
    </w:p>
    <w:p w14:paraId="0B0E24D3">
      <w:pPr>
        <w:pStyle w:val="38"/>
        <w:rPr>
          <w:highlight w:val="none"/>
        </w:rPr>
      </w:pPr>
      <w:r>
        <w:rPr>
          <w:rFonts w:hint="eastAsia"/>
          <w:highlight w:val="none"/>
        </w:rPr>
        <w:t>4.2</w:t>
      </w:r>
      <w:r>
        <w:rPr>
          <w:rFonts w:hint="eastAsia"/>
          <w:highlight w:val="none"/>
          <w:lang w:val="en-US"/>
        </w:rPr>
        <w:t>.6</w:t>
      </w:r>
      <w:r>
        <w:rPr>
          <w:rFonts w:hint="eastAsia"/>
          <w:highlight w:val="none"/>
        </w:rPr>
        <w:t>联合体中标</w:t>
      </w:r>
      <w:r>
        <w:rPr>
          <w:rFonts w:hint="eastAsia"/>
          <w:highlight w:val="none"/>
          <w:lang w:val="en-US"/>
        </w:rPr>
        <w:t>的</w:t>
      </w:r>
      <w:r>
        <w:rPr>
          <w:rFonts w:hint="eastAsia"/>
          <w:highlight w:val="none"/>
        </w:rPr>
        <w:t>，</w:t>
      </w:r>
      <w:r>
        <w:rPr>
          <w:rFonts w:hint="eastAsia"/>
          <w:highlight w:val="none"/>
          <w:lang w:val="en-US"/>
        </w:rPr>
        <w:t>采购</w:t>
      </w:r>
      <w:r>
        <w:rPr>
          <w:rFonts w:hint="eastAsia"/>
          <w:highlight w:val="none"/>
        </w:rPr>
        <w:t>合同应由</w:t>
      </w:r>
      <w:r>
        <w:rPr>
          <w:rFonts w:hint="eastAsia"/>
          <w:highlight w:val="none"/>
          <w:lang w:val="en-US"/>
        </w:rPr>
        <w:t>联合体</w:t>
      </w:r>
      <w:r>
        <w:rPr>
          <w:rFonts w:hint="eastAsia"/>
          <w:highlight w:val="none"/>
        </w:rPr>
        <w:t>各成员的合法授权代表签字</w:t>
      </w:r>
      <w:r>
        <w:rPr>
          <w:rFonts w:hint="eastAsia"/>
          <w:highlight w:val="none"/>
          <w:lang w:val="en-US"/>
        </w:rPr>
        <w:t>及</w:t>
      </w:r>
      <w:r>
        <w:rPr>
          <w:rFonts w:hint="eastAsia"/>
          <w:highlight w:val="none"/>
        </w:rPr>
        <w:t>加盖</w:t>
      </w:r>
      <w:r>
        <w:rPr>
          <w:rFonts w:hint="eastAsia"/>
          <w:highlight w:val="none"/>
          <w:lang w:val="en-US"/>
        </w:rPr>
        <w:t>联合体</w:t>
      </w:r>
      <w:r>
        <w:rPr>
          <w:rFonts w:hint="eastAsia"/>
          <w:highlight w:val="none"/>
        </w:rPr>
        <w:t>各成员公章，</w:t>
      </w:r>
      <w:r>
        <w:rPr>
          <w:rFonts w:hint="eastAsia"/>
          <w:highlight w:val="none"/>
          <w:lang w:val="en-US"/>
        </w:rPr>
        <w:t>并</w:t>
      </w:r>
      <w:r>
        <w:rPr>
          <w:rFonts w:hint="eastAsia"/>
          <w:highlight w:val="none"/>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38A76455">
      <w:pPr>
        <w:pStyle w:val="38"/>
        <w:rPr>
          <w:highlight w:val="none"/>
        </w:rPr>
      </w:pPr>
      <w:r>
        <w:rPr>
          <w:rFonts w:hint="eastAsia"/>
          <w:highlight w:val="none"/>
        </w:rPr>
        <w:t>4.2</w:t>
      </w:r>
      <w:r>
        <w:rPr>
          <w:rFonts w:hint="eastAsia"/>
          <w:highlight w:val="none"/>
          <w:lang w:val="en-US"/>
        </w:rPr>
        <w:t>.7</w:t>
      </w:r>
      <w:r>
        <w:rPr>
          <w:rFonts w:hint="eastAsia"/>
          <w:highlight w:val="none"/>
        </w:rPr>
        <w:t>联合体或其成员不得将其在合同项下的权利或义务全部或部分转让给第三人，有关分包事项须事先取得采购</w:t>
      </w:r>
      <w:r>
        <w:rPr>
          <w:rFonts w:hint="eastAsia"/>
          <w:highlight w:val="none"/>
          <w:lang w:val="en-US"/>
        </w:rPr>
        <w:t>人</w:t>
      </w:r>
      <w:r>
        <w:rPr>
          <w:rFonts w:hint="eastAsia"/>
          <w:highlight w:val="none"/>
        </w:rPr>
        <w:t>书面同意并且须遵守相关法律、法规、本次招标的全部相关规定。</w:t>
      </w:r>
    </w:p>
    <w:p w14:paraId="08C0D4C5">
      <w:pPr>
        <w:pStyle w:val="38"/>
        <w:rPr>
          <w:highlight w:val="none"/>
        </w:rPr>
      </w:pPr>
      <w:r>
        <w:rPr>
          <w:rFonts w:hint="eastAsia"/>
          <w:highlight w:val="none"/>
        </w:rPr>
        <w:t>4.2.8对联合体投标的其他资格要求见“第一章 招标公告”中的“二、申请人的资格要求”。</w:t>
      </w:r>
    </w:p>
    <w:p w14:paraId="68AF2C68">
      <w:pPr>
        <w:pStyle w:val="6"/>
        <w:rPr>
          <w:highlight w:val="none"/>
        </w:rPr>
      </w:pPr>
      <w:bookmarkStart w:id="152" w:name="_Toc163492827"/>
      <w:r>
        <w:rPr>
          <w:rFonts w:hint="eastAsia"/>
          <w:highlight w:val="none"/>
        </w:rPr>
        <w:t>5.费用承担</w:t>
      </w:r>
      <w:bookmarkEnd w:id="152"/>
    </w:p>
    <w:p w14:paraId="23477D61">
      <w:pPr>
        <w:pStyle w:val="38"/>
        <w:rPr>
          <w:highlight w:val="none"/>
        </w:rPr>
      </w:pPr>
      <w:r>
        <w:rPr>
          <w:rFonts w:hint="eastAsia"/>
          <w:highlight w:val="none"/>
        </w:rPr>
        <w:t>5.1不论投标的结果如何，投标人应承担所有与准备和参加投标有关的费用。</w:t>
      </w:r>
    </w:p>
    <w:p w14:paraId="08A1C5C9">
      <w:pPr>
        <w:pStyle w:val="6"/>
        <w:rPr>
          <w:highlight w:val="none"/>
        </w:rPr>
      </w:pPr>
      <w:bookmarkStart w:id="153" w:name="_Toc140132761"/>
      <w:bookmarkStart w:id="154" w:name="_Toc163492828"/>
      <w:r>
        <w:rPr>
          <w:rFonts w:hint="eastAsia"/>
          <w:highlight w:val="none"/>
        </w:rPr>
        <w:t>6.保密</w:t>
      </w:r>
      <w:bookmarkEnd w:id="153"/>
      <w:bookmarkEnd w:id="154"/>
    </w:p>
    <w:p w14:paraId="412D77CD">
      <w:pPr>
        <w:pStyle w:val="38"/>
        <w:rPr>
          <w:highlight w:val="none"/>
        </w:rPr>
      </w:pPr>
      <w:r>
        <w:rPr>
          <w:rFonts w:hint="eastAsia"/>
          <w:highlight w:val="none"/>
        </w:rPr>
        <w:t>6.1</w:t>
      </w:r>
      <w:r>
        <w:rPr>
          <w:rFonts w:hint="eastAsia"/>
          <w:highlight w:val="none"/>
          <w:lang w:val="en-US"/>
        </w:rPr>
        <w:t xml:space="preserve"> </w:t>
      </w:r>
      <w:r>
        <w:rPr>
          <w:rFonts w:hint="eastAsia"/>
          <w:highlight w:val="none"/>
        </w:rPr>
        <w:t>参与招标投标活动的各方应对招标文件和投标文件中的商业和技术等秘密保密，否则应承担相应的法律责任。</w:t>
      </w:r>
    </w:p>
    <w:p w14:paraId="0859CDC4">
      <w:pPr>
        <w:pStyle w:val="55"/>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6.2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783786F5">
      <w:pPr>
        <w:pStyle w:val="55"/>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6.3 采购代理机构有权将投标人提供的所有资料向有关政府部门或评审投标文件的有关人员披露。</w:t>
      </w:r>
    </w:p>
    <w:p w14:paraId="05414C09">
      <w:pPr>
        <w:pStyle w:val="55"/>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6.4 各级人民政府财政部门对政府采购活动进行监督检查，有权查阅、复制有关文件、资料，相关单位和人员应当予以配合。</w:t>
      </w:r>
    </w:p>
    <w:p w14:paraId="350E9F75">
      <w:pPr>
        <w:pStyle w:val="6"/>
        <w:rPr>
          <w:highlight w:val="none"/>
        </w:rPr>
      </w:pPr>
      <w:bookmarkStart w:id="155" w:name="_Toc140132762"/>
      <w:bookmarkStart w:id="156" w:name="_Toc163492829"/>
      <w:r>
        <w:rPr>
          <w:rFonts w:hint="eastAsia"/>
          <w:highlight w:val="none"/>
        </w:rPr>
        <w:t>7.语言文字</w:t>
      </w:r>
      <w:bookmarkEnd w:id="155"/>
      <w:bookmarkEnd w:id="156"/>
    </w:p>
    <w:p w14:paraId="0D080919">
      <w:pPr>
        <w:pStyle w:val="38"/>
        <w:rPr>
          <w:highlight w:val="none"/>
        </w:rPr>
      </w:pPr>
      <w:r>
        <w:rPr>
          <w:rFonts w:hint="eastAsia"/>
          <w:highlight w:val="none"/>
        </w:rPr>
        <w:t>7.1招标投标过程文件使用的语言文字为中文。专用术语使用外文的，应附有中文注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851C366">
      <w:pPr>
        <w:pStyle w:val="6"/>
        <w:rPr>
          <w:highlight w:val="none"/>
        </w:rPr>
      </w:pPr>
      <w:bookmarkStart w:id="157" w:name="_Toc163492830"/>
      <w:bookmarkStart w:id="158" w:name="_Toc140132763"/>
      <w:r>
        <w:rPr>
          <w:rFonts w:hint="eastAsia"/>
          <w:highlight w:val="none"/>
        </w:rPr>
        <w:t>8.计量单位</w:t>
      </w:r>
      <w:bookmarkEnd w:id="157"/>
      <w:bookmarkEnd w:id="158"/>
    </w:p>
    <w:p w14:paraId="43C1E630">
      <w:pPr>
        <w:pStyle w:val="38"/>
        <w:rPr>
          <w:highlight w:val="none"/>
        </w:rPr>
      </w:pPr>
      <w:r>
        <w:rPr>
          <w:rFonts w:hint="eastAsia"/>
          <w:highlight w:val="none"/>
        </w:rPr>
        <w:t>8.1所有计量均采用中华人民共和国法定计量单位。</w:t>
      </w:r>
    </w:p>
    <w:p w14:paraId="00A899E1">
      <w:pPr>
        <w:pStyle w:val="6"/>
        <w:rPr>
          <w:highlight w:val="none"/>
        </w:rPr>
      </w:pPr>
      <w:bookmarkStart w:id="159" w:name="_Toc163492831"/>
      <w:bookmarkStart w:id="160" w:name="_Toc140132764"/>
      <w:r>
        <w:rPr>
          <w:rFonts w:hint="eastAsia"/>
          <w:highlight w:val="none"/>
        </w:rPr>
        <w:t>9.现场考察和答疑会</w:t>
      </w:r>
      <w:bookmarkEnd w:id="159"/>
      <w:bookmarkEnd w:id="160"/>
    </w:p>
    <w:p w14:paraId="5F24096E">
      <w:pPr>
        <w:pStyle w:val="38"/>
        <w:rPr>
          <w:highlight w:val="none"/>
        </w:rPr>
      </w:pPr>
      <w:bookmarkStart w:id="161" w:name="_Hlk143529198"/>
      <w:r>
        <w:rPr>
          <w:rFonts w:hint="eastAsia"/>
          <w:highlight w:val="none"/>
        </w:rPr>
        <w:t xml:space="preserve">9.1 “投标人须知前附表”规定组织现场考察的，采购代理机构按“投标人须知前附表”规定的时间、地点组织投标人项目现场考察。 </w:t>
      </w:r>
    </w:p>
    <w:p w14:paraId="048A9FC0">
      <w:pPr>
        <w:pStyle w:val="38"/>
        <w:rPr>
          <w:highlight w:val="none"/>
        </w:rPr>
      </w:pPr>
      <w:r>
        <w:rPr>
          <w:rFonts w:hint="eastAsia"/>
          <w:highlight w:val="none"/>
        </w:rPr>
        <w:t>9.2 投标人现场考察发生的费用自理。</w:t>
      </w:r>
    </w:p>
    <w:p w14:paraId="551F3F12">
      <w:pPr>
        <w:pStyle w:val="38"/>
        <w:rPr>
          <w:highlight w:val="none"/>
        </w:rPr>
      </w:pPr>
      <w:r>
        <w:rPr>
          <w:rFonts w:hint="eastAsia"/>
          <w:highlight w:val="none"/>
        </w:rPr>
        <w:t>9.3 在现场考察中，因投标人自身原因发生的人员伤亡和财产损失，由投标人自行负责。</w:t>
      </w:r>
    </w:p>
    <w:p w14:paraId="2AC389D4">
      <w:pPr>
        <w:pStyle w:val="38"/>
        <w:rPr>
          <w:highlight w:val="none"/>
        </w:rPr>
      </w:pPr>
      <w:r>
        <w:rPr>
          <w:rFonts w:hint="eastAsia"/>
          <w:highlight w:val="none"/>
        </w:rPr>
        <w:t>9.4 采购人在现场考察中介绍的项目场地和相关的周边环境情况，仅供投标人在编制投标文件时参考，采购人和采购代理机构不对投标人据此作出的判断和决策负责。</w:t>
      </w:r>
    </w:p>
    <w:p w14:paraId="2A8B6042">
      <w:pPr>
        <w:pStyle w:val="38"/>
        <w:rPr>
          <w:highlight w:val="none"/>
        </w:rPr>
      </w:pPr>
      <w:r>
        <w:rPr>
          <w:rFonts w:hint="eastAsia"/>
          <w:highlight w:val="none"/>
        </w:rPr>
        <w:t>9.5 “投标人须知前附表”规定召开答疑会的，采购代理机构按“投标人须知前附表”规定的时间和地点召开答疑会，澄清投标人提出的问题。</w:t>
      </w:r>
    </w:p>
    <w:p w14:paraId="3FF8A070">
      <w:pPr>
        <w:pStyle w:val="38"/>
        <w:rPr>
          <w:highlight w:val="none"/>
        </w:rPr>
      </w:pPr>
      <w:r>
        <w:rPr>
          <w:rFonts w:hint="eastAsia"/>
          <w:highlight w:val="none"/>
        </w:rPr>
        <w:t>9.6 由于未参加现场考察或未参加标前答疑会而导致对项目实际情况不了解，影响投标文件编制、投标报价准确性、综合因素响应不全面等问题的，由投标人自行承担不利评审后果。</w:t>
      </w:r>
    </w:p>
    <w:bookmarkEnd w:id="161"/>
    <w:p w14:paraId="402FC812">
      <w:pPr>
        <w:pStyle w:val="6"/>
        <w:rPr>
          <w:highlight w:val="none"/>
        </w:rPr>
      </w:pPr>
      <w:bookmarkStart w:id="162" w:name="_Toc163492833"/>
      <w:bookmarkStart w:id="163" w:name="_Toc155185858"/>
      <w:bookmarkStart w:id="164" w:name="_Toc155185871"/>
      <w:r>
        <w:rPr>
          <w:rFonts w:hint="eastAsia"/>
          <w:highlight w:val="none"/>
        </w:rPr>
        <w:t>10.电子投标说明</w:t>
      </w:r>
      <w:bookmarkEnd w:id="162"/>
      <w:bookmarkEnd w:id="163"/>
      <w:r>
        <w:rPr>
          <w:rFonts w:hint="eastAsia"/>
          <w:highlight w:val="none"/>
        </w:rPr>
        <w:t xml:space="preserve">   </w:t>
      </w:r>
    </w:p>
    <w:p w14:paraId="041B3D26">
      <w:pPr>
        <w:pStyle w:val="38"/>
        <w:rPr>
          <w:highlight w:val="none"/>
          <w:lang w:val="en-US"/>
        </w:rPr>
      </w:pPr>
      <w:r>
        <w:rPr>
          <w:rFonts w:hint="eastAsia"/>
          <w:highlight w:val="none"/>
          <w:lang w:val="en-US"/>
        </w:rPr>
        <w:t xml:space="preserve">10.1 </w:t>
      </w:r>
      <w:r>
        <w:rPr>
          <w:rFonts w:hint="eastAsia"/>
          <w:highlight w:val="none"/>
        </w:rPr>
        <w:t>本次采购采用电子交易方式</w:t>
      </w:r>
      <w:r>
        <w:rPr>
          <w:rFonts w:hint="eastAsia"/>
          <w:highlight w:val="none"/>
          <w:lang w:val="en-US"/>
        </w:rPr>
        <w:t>，</w:t>
      </w:r>
      <w:r>
        <w:rPr>
          <w:rFonts w:hint="eastAsia"/>
          <w:highlight w:val="none"/>
        </w:rPr>
        <w:t>电子交易平台为</w:t>
      </w:r>
      <w:r>
        <w:rPr>
          <w:rFonts w:hint="eastAsia"/>
          <w:highlight w:val="none"/>
          <w:lang w:val="en-US"/>
        </w:rPr>
        <w:t>新疆政府采购电子交易云</w:t>
      </w:r>
      <w:r>
        <w:rPr>
          <w:rFonts w:hint="eastAsia"/>
          <w:highlight w:val="none"/>
        </w:rPr>
        <w:t>平台</w:t>
      </w:r>
      <w:r>
        <w:rPr>
          <w:rFonts w:hint="eastAsia"/>
          <w:highlight w:val="none"/>
          <w:lang w:val="hr-HR"/>
        </w:rPr>
        <w:t>（</w:t>
      </w:r>
      <w:r>
        <w:rPr>
          <w:rFonts w:hint="eastAsia"/>
          <w:highlight w:val="none"/>
        </w:rPr>
        <w:t>网址</w:t>
      </w:r>
      <w:r>
        <w:rPr>
          <w:rFonts w:hint="eastAsia"/>
          <w:highlight w:val="none"/>
          <w:lang w:val="hr-HR"/>
        </w:rPr>
        <w:t>：https://www.zcygov.cn/）</w:t>
      </w:r>
      <w:r>
        <w:rPr>
          <w:rFonts w:hint="eastAsia"/>
          <w:highlight w:val="none"/>
        </w:rPr>
        <w:t>。投标人参与本项目电子交易活动前，应</w:t>
      </w:r>
      <w:r>
        <w:rPr>
          <w:rFonts w:hint="eastAsia"/>
          <w:highlight w:val="none"/>
          <w:lang w:val="en-US"/>
        </w:rPr>
        <w:t>在</w:t>
      </w:r>
      <w:r>
        <w:rPr>
          <w:rFonts w:hint="eastAsia"/>
          <w:highlight w:val="none"/>
        </w:rPr>
        <w:t>政</w:t>
      </w:r>
      <w:r>
        <w:rPr>
          <w:rFonts w:hint="eastAsia"/>
          <w:highlight w:val="none"/>
          <w:lang w:val="en-US"/>
        </w:rPr>
        <w:t>采云</w:t>
      </w:r>
      <w:r>
        <w:rPr>
          <w:rFonts w:hint="eastAsia"/>
          <w:highlight w:val="none"/>
        </w:rPr>
        <w:t>平台</w:t>
      </w:r>
      <w:r>
        <w:rPr>
          <w:rFonts w:hint="eastAsia"/>
          <w:highlight w:val="none"/>
          <w:lang w:val="en-US"/>
        </w:rPr>
        <w:t>上</w:t>
      </w:r>
      <w:r>
        <w:rPr>
          <w:rFonts w:hint="eastAsia"/>
          <w:highlight w:val="none"/>
        </w:rPr>
        <w:t>注册</w:t>
      </w:r>
      <w:r>
        <w:rPr>
          <w:rFonts w:hint="eastAsia"/>
          <w:highlight w:val="none"/>
          <w:lang w:val="en-US"/>
        </w:rPr>
        <w:t>供应商账号</w:t>
      </w:r>
      <w:r>
        <w:rPr>
          <w:rFonts w:hint="eastAsia"/>
          <w:highlight w:val="none"/>
        </w:rPr>
        <w:t>。编制电子</w:t>
      </w:r>
      <w:r>
        <w:rPr>
          <w:rFonts w:hint="eastAsia"/>
          <w:highlight w:val="none"/>
          <w:lang w:val="en-US"/>
        </w:rPr>
        <w:t>投标</w:t>
      </w:r>
      <w:r>
        <w:rPr>
          <w:rFonts w:hint="eastAsia"/>
          <w:highlight w:val="none"/>
        </w:rPr>
        <w:t>文件前还需</w:t>
      </w:r>
      <w:r>
        <w:rPr>
          <w:rFonts w:hint="eastAsia"/>
          <w:highlight w:val="none"/>
          <w:lang w:val="en-US"/>
        </w:rPr>
        <w:t>申领CA证书并绑定账号。投标人应充分考虑完成平台注册、申领CA证书等所需的时间。</w:t>
      </w:r>
      <w:r>
        <w:rPr>
          <w:rFonts w:hint="eastAsia"/>
          <w:highlight w:val="none"/>
        </w:rPr>
        <w:t>潜在投标人领取文件须提前完成注册、CA证书和电子签章申领和绑定、下载“投标客户端”。因未办理CA数字证书、CA证书故障、操作不当等原因造成无法投标或投标失败等后果由投标人自行承担。</w:t>
      </w:r>
      <w:r>
        <w:rPr>
          <w:rFonts w:hint="eastAsia"/>
          <w:highlight w:val="none"/>
          <w:lang w:val="en-US"/>
        </w:rPr>
        <w:t>投标人</w:t>
      </w:r>
      <w:r>
        <w:rPr>
          <w:rFonts w:hint="eastAsia"/>
          <w:highlight w:val="none"/>
        </w:rPr>
        <w:t>登录新疆政府采购网“供应商注册”—“新疆生产建设新疆政府采购供应商入驻登记”—“立即登记”进行自助注册绑定。</w:t>
      </w:r>
    </w:p>
    <w:p w14:paraId="24058FC8">
      <w:pPr>
        <w:pStyle w:val="38"/>
        <w:rPr>
          <w:highlight w:val="none"/>
        </w:rPr>
      </w:pPr>
      <w:r>
        <w:rPr>
          <w:rFonts w:hint="eastAsia"/>
          <w:highlight w:val="none"/>
          <w:lang w:val="en-US"/>
        </w:rPr>
        <w:t>10.</w:t>
      </w:r>
      <w:r>
        <w:rPr>
          <w:rFonts w:hint="eastAsia"/>
          <w:highlight w:val="none"/>
        </w:rPr>
        <w:t>2</w:t>
      </w:r>
      <w:r>
        <w:rPr>
          <w:rFonts w:hint="eastAsia"/>
          <w:highlight w:val="none"/>
          <w:lang w:val="en-US"/>
        </w:rPr>
        <w:t xml:space="preserve"> </w:t>
      </w:r>
      <w:r>
        <w:rPr>
          <w:rFonts w:hint="eastAsia"/>
          <w:highlight w:val="none"/>
        </w:rPr>
        <w:t>投标人将</w:t>
      </w:r>
      <w:r>
        <w:rPr>
          <w:rFonts w:hint="eastAsia"/>
          <w:highlight w:val="none"/>
          <w:lang w:val="en-US"/>
        </w:rPr>
        <w:t>新疆政府采购电子交易云</w:t>
      </w:r>
      <w:r>
        <w:rPr>
          <w:rFonts w:hint="eastAsia"/>
          <w:highlight w:val="none"/>
        </w:rPr>
        <w:t>平台电子交易客户端下载、安装完成后，可通过账号密码或CA登录客户端进行投标文件制作。在使用政采云“投标客户端”时，建议使用WIN7及以上操作系统。</w:t>
      </w:r>
      <w:r>
        <w:rPr>
          <w:rFonts w:hint="eastAsia"/>
          <w:highlight w:val="none"/>
          <w:lang w:val="en-US"/>
        </w:rPr>
        <w:t>投标人</w:t>
      </w:r>
      <w:r>
        <w:rPr>
          <w:rFonts w:hint="eastAsia"/>
          <w:highlight w:val="none"/>
        </w:rPr>
        <w:t>登录新疆政府采购网“下载专区”—“电子招投标客户端下载”下载相关客户端，如有问题可拨打政采云客户服务热线95763进行咨询。</w:t>
      </w:r>
    </w:p>
    <w:p w14:paraId="0469AF3F">
      <w:pPr>
        <w:pStyle w:val="38"/>
        <w:rPr>
          <w:highlight w:val="none"/>
        </w:rPr>
      </w:pPr>
      <w:r>
        <w:rPr>
          <w:rFonts w:hint="eastAsia"/>
          <w:highlight w:val="none"/>
          <w:lang w:val="en-US"/>
        </w:rPr>
        <w:t>10.</w:t>
      </w:r>
      <w:r>
        <w:rPr>
          <w:rFonts w:hint="eastAsia"/>
          <w:highlight w:val="none"/>
        </w:rPr>
        <w:t>3</w:t>
      </w:r>
      <w:r>
        <w:rPr>
          <w:rFonts w:hint="eastAsia"/>
          <w:highlight w:val="none"/>
          <w:lang w:val="en-US"/>
        </w:rPr>
        <w:t xml:space="preserve"> </w:t>
      </w:r>
      <w:r>
        <w:rPr>
          <w:rFonts w:hint="eastAsia"/>
          <w:highlight w:val="none"/>
        </w:rPr>
        <w:t>加密的电子投标文件应在投标文件递交截止时间前通过政采云平台上传完成。逾期上传或者未上传指定地点的投标文件，不予受理。</w:t>
      </w:r>
    </w:p>
    <w:p w14:paraId="6574B137">
      <w:pPr>
        <w:pStyle w:val="38"/>
        <w:rPr>
          <w:highlight w:val="none"/>
        </w:rPr>
      </w:pPr>
      <w:r>
        <w:rPr>
          <w:rFonts w:hint="eastAsia"/>
          <w:highlight w:val="none"/>
          <w:lang w:val="en-US"/>
        </w:rPr>
        <w:t>10.</w:t>
      </w:r>
      <w:r>
        <w:rPr>
          <w:rFonts w:hint="eastAsia"/>
          <w:highlight w:val="none"/>
        </w:rPr>
        <w:t>4</w:t>
      </w:r>
      <w:r>
        <w:rPr>
          <w:rFonts w:hint="eastAsia"/>
          <w:highlight w:val="none"/>
          <w:lang w:val="en-US"/>
        </w:rPr>
        <w:t xml:space="preserve"> </w:t>
      </w:r>
      <w:r>
        <w:rPr>
          <w:rFonts w:hint="eastAsia"/>
          <w:highlight w:val="none"/>
        </w:rPr>
        <w:t>投标人在开标前须提前配置好电脑</w:t>
      </w:r>
      <w:r>
        <w:rPr>
          <w:rFonts w:hint="eastAsia"/>
          <w:highlight w:val="none"/>
          <w:lang w:val="en-US"/>
        </w:rPr>
        <w:t>及</w:t>
      </w:r>
      <w:r>
        <w:rPr>
          <w:rFonts w:hint="eastAsia"/>
          <w:highlight w:val="none"/>
        </w:rPr>
        <w:t>浏览器，开标时请使用制作加密电子投标文件的CA锁进行解密及报价确认。本项目投标文件解密时间</w:t>
      </w:r>
      <w:r>
        <w:rPr>
          <w:rFonts w:hint="eastAsia"/>
          <w:highlight w:val="none"/>
          <w:lang w:val="en-US"/>
        </w:rPr>
        <w:t>详见“投标人须知前附表”</w:t>
      </w:r>
      <w:r>
        <w:rPr>
          <w:rFonts w:hint="eastAsia"/>
          <w:highlight w:val="none"/>
        </w:rPr>
        <w:t>，如因自身原因导致无法正常解密，后果由投标人自行承担。</w:t>
      </w:r>
    </w:p>
    <w:p w14:paraId="48BF8710">
      <w:pPr>
        <w:pStyle w:val="38"/>
        <w:rPr>
          <w:highlight w:val="none"/>
        </w:rPr>
      </w:pPr>
      <w:r>
        <w:rPr>
          <w:rFonts w:hint="eastAsia"/>
          <w:highlight w:val="none"/>
          <w:lang w:val="en-US"/>
        </w:rPr>
        <w:t>10.</w:t>
      </w:r>
      <w:r>
        <w:rPr>
          <w:rFonts w:hint="eastAsia"/>
          <w:highlight w:val="none"/>
        </w:rPr>
        <w:t>5</w:t>
      </w:r>
      <w:r>
        <w:rPr>
          <w:rFonts w:hint="eastAsia"/>
          <w:highlight w:val="none"/>
          <w:lang w:val="en-US"/>
        </w:rPr>
        <w:t xml:space="preserve"> </w:t>
      </w:r>
      <w:r>
        <w:rPr>
          <w:rFonts w:hint="eastAsia"/>
          <w:highlight w:val="none"/>
        </w:rPr>
        <w:t>如遇“</w:t>
      </w:r>
      <w:r>
        <w:rPr>
          <w:rFonts w:hint="eastAsia"/>
          <w:highlight w:val="none"/>
          <w:lang w:val="en-US"/>
        </w:rPr>
        <w:t>新疆政府采购电子交易云</w:t>
      </w:r>
      <w:r>
        <w:rPr>
          <w:rFonts w:hint="eastAsia"/>
          <w:highlight w:val="none"/>
        </w:rPr>
        <w:t>平台</w:t>
      </w:r>
      <w:r>
        <w:rPr>
          <w:rFonts w:hint="eastAsia"/>
          <w:highlight w:val="none"/>
          <w:lang w:val="hr-HR"/>
        </w:rPr>
        <w:t>（</w:t>
      </w:r>
      <w:r>
        <w:rPr>
          <w:rFonts w:hint="eastAsia"/>
          <w:highlight w:val="none"/>
        </w:rPr>
        <w:t>网址</w:t>
      </w:r>
      <w:r>
        <w:rPr>
          <w:rFonts w:hint="eastAsia"/>
          <w:highlight w:val="none"/>
          <w:lang w:val="hr-HR"/>
        </w:rPr>
        <w:t>：https://www.zcygov.cn/）</w:t>
      </w:r>
      <w:r>
        <w:rPr>
          <w:rFonts w:hint="eastAsia"/>
          <w:highlight w:val="none"/>
        </w:rPr>
        <w:t>”电子交易规则调整，以最新要求为准。</w:t>
      </w:r>
    </w:p>
    <w:p w14:paraId="76AD42DB">
      <w:pPr>
        <w:pStyle w:val="38"/>
        <w:rPr>
          <w:highlight w:val="none"/>
        </w:rPr>
      </w:pPr>
      <w:r>
        <w:rPr>
          <w:rFonts w:hint="eastAsia"/>
          <w:highlight w:val="none"/>
        </w:rPr>
        <w:t>10.6 电子交易系统咨询：投标人应当充分考虑到电子投标可能会发生的各种问题和风险，特别是投标文件签署、提交等问题，可按照“第一章 招标公告”的联系方式咨询相关人员。</w:t>
      </w:r>
    </w:p>
    <w:p w14:paraId="6FEAC7CA">
      <w:pPr>
        <w:pStyle w:val="38"/>
        <w:rPr>
          <w:highlight w:val="none"/>
        </w:rPr>
      </w:pPr>
      <w:r>
        <w:rPr>
          <w:rFonts w:hint="eastAsia"/>
          <w:highlight w:val="none"/>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1CFF7085">
      <w:pPr>
        <w:pStyle w:val="5"/>
        <w:rPr>
          <w:highlight w:val="none"/>
        </w:rPr>
      </w:pPr>
      <w:bookmarkStart w:id="165" w:name="_Toc163492834"/>
      <w:r>
        <w:rPr>
          <w:rFonts w:hint="eastAsia"/>
          <w:highlight w:val="none"/>
        </w:rPr>
        <w:t>（二）招标文件</w:t>
      </w:r>
      <w:bookmarkEnd w:id="164"/>
      <w:bookmarkEnd w:id="165"/>
    </w:p>
    <w:p w14:paraId="0E8C5398">
      <w:pPr>
        <w:pStyle w:val="6"/>
        <w:rPr>
          <w:highlight w:val="none"/>
        </w:rPr>
      </w:pPr>
      <w:bookmarkStart w:id="166" w:name="_Toc163492835"/>
      <w:bookmarkStart w:id="167" w:name="_Toc140132768"/>
      <w:r>
        <w:rPr>
          <w:rFonts w:hint="eastAsia"/>
          <w:highlight w:val="none"/>
        </w:rPr>
        <w:t>11.招标文件的组成</w:t>
      </w:r>
      <w:bookmarkEnd w:id="166"/>
      <w:bookmarkEnd w:id="167"/>
    </w:p>
    <w:p w14:paraId="386FA751">
      <w:pPr>
        <w:pStyle w:val="38"/>
        <w:rPr>
          <w:highlight w:val="none"/>
        </w:rPr>
      </w:pPr>
      <w:r>
        <w:rPr>
          <w:highlight w:val="none"/>
        </w:rPr>
        <w:t>1</w:t>
      </w:r>
      <w:r>
        <w:rPr>
          <w:rFonts w:hint="eastAsia"/>
          <w:highlight w:val="none"/>
        </w:rPr>
        <w:t>1.1本招标文件包括下列文件及根据本章第9款、第</w:t>
      </w:r>
      <w:r>
        <w:rPr>
          <w:highlight w:val="none"/>
        </w:rPr>
        <w:t>1</w:t>
      </w:r>
      <w:r>
        <w:rPr>
          <w:rFonts w:hint="eastAsia"/>
          <w:highlight w:val="none"/>
        </w:rPr>
        <w:t>2款对招标文件所作的澄清或者修改。</w:t>
      </w:r>
    </w:p>
    <w:p w14:paraId="2E7291A3">
      <w:pPr>
        <w:rPr>
          <w:highlight w:val="none"/>
        </w:rPr>
      </w:pPr>
      <w:r>
        <w:rPr>
          <w:rFonts w:hint="eastAsia"/>
          <w:highlight w:val="none"/>
        </w:rPr>
        <w:t>第一章 招标公告</w:t>
      </w:r>
    </w:p>
    <w:p w14:paraId="7C49F16E">
      <w:pPr>
        <w:rPr>
          <w:highlight w:val="none"/>
        </w:rPr>
      </w:pPr>
      <w:r>
        <w:rPr>
          <w:rFonts w:hint="eastAsia"/>
          <w:highlight w:val="none"/>
        </w:rPr>
        <w:t>第二章 投标人须知</w:t>
      </w:r>
    </w:p>
    <w:p w14:paraId="3BBFF349">
      <w:pPr>
        <w:rPr>
          <w:highlight w:val="none"/>
        </w:rPr>
      </w:pPr>
      <w:r>
        <w:rPr>
          <w:rFonts w:hint="eastAsia"/>
          <w:highlight w:val="none"/>
        </w:rPr>
        <w:t>第三章 采购需求</w:t>
      </w:r>
    </w:p>
    <w:p w14:paraId="4DE507C4">
      <w:pPr>
        <w:rPr>
          <w:highlight w:val="none"/>
        </w:rPr>
      </w:pPr>
      <w:r>
        <w:rPr>
          <w:rFonts w:hint="eastAsia"/>
          <w:highlight w:val="none"/>
        </w:rPr>
        <w:t>第四章 资格审查</w:t>
      </w:r>
    </w:p>
    <w:p w14:paraId="6667D8A5">
      <w:pPr>
        <w:rPr>
          <w:highlight w:val="none"/>
        </w:rPr>
      </w:pPr>
      <w:r>
        <w:rPr>
          <w:rFonts w:hint="eastAsia"/>
          <w:highlight w:val="none"/>
        </w:rPr>
        <w:t>第五章 评标方法及标准</w:t>
      </w:r>
    </w:p>
    <w:p w14:paraId="38EF281B">
      <w:pPr>
        <w:rPr>
          <w:highlight w:val="none"/>
        </w:rPr>
      </w:pPr>
      <w:r>
        <w:rPr>
          <w:rFonts w:hint="eastAsia"/>
          <w:highlight w:val="none"/>
        </w:rPr>
        <w:t>第六章 合同草案</w:t>
      </w:r>
    </w:p>
    <w:p w14:paraId="49E25871">
      <w:pPr>
        <w:rPr>
          <w:highlight w:val="none"/>
        </w:rPr>
      </w:pPr>
      <w:r>
        <w:rPr>
          <w:rFonts w:hint="eastAsia"/>
          <w:highlight w:val="none"/>
        </w:rPr>
        <w:t>第七章 投标文件的格式</w:t>
      </w:r>
    </w:p>
    <w:p w14:paraId="0B67CF94">
      <w:pPr>
        <w:pStyle w:val="6"/>
        <w:rPr>
          <w:highlight w:val="none"/>
        </w:rPr>
      </w:pPr>
      <w:bookmarkStart w:id="168" w:name="_Toc140132769"/>
      <w:bookmarkStart w:id="169" w:name="_Toc163492836"/>
      <w:r>
        <w:rPr>
          <w:rFonts w:hint="eastAsia"/>
          <w:highlight w:val="none"/>
        </w:rPr>
        <w:t>12.招标文件的询问、澄清或者修改</w:t>
      </w:r>
      <w:bookmarkEnd w:id="168"/>
      <w:bookmarkEnd w:id="169"/>
    </w:p>
    <w:p w14:paraId="28932327">
      <w:pPr>
        <w:pStyle w:val="38"/>
        <w:rPr>
          <w:highlight w:val="none"/>
        </w:rPr>
      </w:pPr>
      <w:r>
        <w:rPr>
          <w:rFonts w:hint="eastAsia"/>
          <w:highlight w:val="none"/>
        </w:rPr>
        <w:t>12</w:t>
      </w:r>
      <w:r>
        <w:rPr>
          <w:highlight w:val="none"/>
        </w:rPr>
        <w:t>.</w:t>
      </w:r>
      <w:r>
        <w:rPr>
          <w:rFonts w:hint="eastAsia"/>
          <w:highlight w:val="none"/>
        </w:rPr>
        <w:t>1</w:t>
      </w:r>
      <w:r>
        <w:rPr>
          <w:highlight w:val="none"/>
        </w:rPr>
        <w:t>投标人如对招标文件内容有疑问，须在</w:t>
      </w:r>
      <w:r>
        <w:rPr>
          <w:rFonts w:hint="eastAsia"/>
          <w:highlight w:val="none"/>
        </w:rPr>
        <w:t>“</w:t>
      </w:r>
      <w:r>
        <w:rPr>
          <w:highlight w:val="none"/>
        </w:rPr>
        <w:t>投标人须知前附表</w:t>
      </w:r>
      <w:r>
        <w:rPr>
          <w:rFonts w:hint="eastAsia"/>
          <w:highlight w:val="none"/>
        </w:rPr>
        <w:t>”</w:t>
      </w:r>
      <w:r>
        <w:rPr>
          <w:highlight w:val="none"/>
        </w:rPr>
        <w:t>规定的</w:t>
      </w:r>
      <w:r>
        <w:rPr>
          <w:rFonts w:hint="eastAsia"/>
          <w:highlight w:val="none"/>
        </w:rPr>
        <w:t>询问方式和</w:t>
      </w:r>
      <w:r>
        <w:rPr>
          <w:highlight w:val="none"/>
        </w:rPr>
        <w:t>时间提交给</w:t>
      </w:r>
      <w:r>
        <w:rPr>
          <w:rFonts w:hint="eastAsia"/>
          <w:highlight w:val="none"/>
        </w:rPr>
        <w:t>采购人或</w:t>
      </w:r>
      <w:r>
        <w:rPr>
          <w:highlight w:val="none"/>
        </w:rPr>
        <w:t>采购代理机构。</w:t>
      </w:r>
    </w:p>
    <w:p w14:paraId="2FB86676">
      <w:pPr>
        <w:pStyle w:val="38"/>
        <w:rPr>
          <w:highlight w:val="none"/>
        </w:rPr>
      </w:pPr>
      <w:r>
        <w:rPr>
          <w:rFonts w:hint="eastAsia"/>
          <w:highlight w:val="none"/>
        </w:rPr>
        <w:t>12</w:t>
      </w:r>
      <w:r>
        <w:rPr>
          <w:highlight w:val="none"/>
        </w:rPr>
        <w:t>.</w:t>
      </w:r>
      <w:r>
        <w:rPr>
          <w:rFonts w:hint="eastAsia"/>
          <w:highlight w:val="none"/>
        </w:rPr>
        <w:t>2采购人可主动地或在答复投标人提出的询问时对招标文件进行澄清与修改。</w:t>
      </w:r>
      <w:r>
        <w:rPr>
          <w:highlight w:val="none"/>
        </w:rPr>
        <w:t>采购代理机构将</w:t>
      </w:r>
      <w:r>
        <w:rPr>
          <w:rFonts w:hint="eastAsia"/>
          <w:highlight w:val="none"/>
        </w:rPr>
        <w:t>在新疆政府采购云平台以发布更正公告的方式澄清或修改招标文件，更正公告的</w:t>
      </w:r>
      <w:r>
        <w:rPr>
          <w:highlight w:val="none"/>
        </w:rPr>
        <w:t>内容</w:t>
      </w:r>
      <w:r>
        <w:rPr>
          <w:rFonts w:hint="eastAsia"/>
          <w:highlight w:val="none"/>
        </w:rPr>
        <w:t>作</w:t>
      </w:r>
      <w:r>
        <w:rPr>
          <w:highlight w:val="none"/>
        </w:rPr>
        <w:t>为招标文件</w:t>
      </w:r>
      <w:r>
        <w:rPr>
          <w:rFonts w:hint="eastAsia"/>
          <w:highlight w:val="none"/>
        </w:rPr>
        <w:t>的</w:t>
      </w:r>
      <w:r>
        <w:rPr>
          <w:highlight w:val="none"/>
        </w:rPr>
        <w:t>组成部分，对投标人起约束作用</w:t>
      </w:r>
      <w:r>
        <w:rPr>
          <w:rFonts w:hint="eastAsia"/>
          <w:highlight w:val="none"/>
        </w:rPr>
        <w:t>。投标人应主动上网查询。采购代理机构不承担投标人未及时关注相关信息引发的相关责任。</w:t>
      </w:r>
    </w:p>
    <w:p w14:paraId="503F87CB">
      <w:pPr>
        <w:pStyle w:val="38"/>
        <w:rPr>
          <w:highlight w:val="none"/>
        </w:rPr>
      </w:pPr>
      <w:r>
        <w:rPr>
          <w:highlight w:val="none"/>
        </w:rPr>
        <w:t>1</w:t>
      </w:r>
      <w:r>
        <w:rPr>
          <w:rFonts w:hint="eastAsia"/>
          <w:highlight w:val="none"/>
        </w:rPr>
        <w:t>2.3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3049692A">
      <w:pPr>
        <w:pStyle w:val="38"/>
        <w:rPr>
          <w:highlight w:val="none"/>
        </w:rPr>
      </w:pPr>
      <w:r>
        <w:rPr>
          <w:rFonts w:hint="eastAsia"/>
          <w:highlight w:val="none"/>
        </w:rPr>
        <w:t>12.4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0B5431C0">
      <w:pPr>
        <w:pStyle w:val="38"/>
        <w:rPr>
          <w:highlight w:val="none"/>
        </w:rPr>
      </w:pPr>
      <w:r>
        <w:rPr>
          <w:rFonts w:hint="eastAsia"/>
          <w:highlight w:val="none"/>
        </w:rPr>
        <w:t>12.5</w:t>
      </w:r>
      <w:r>
        <w:rPr>
          <w:highlight w:val="none"/>
        </w:rPr>
        <w:t>对于没有提出</w:t>
      </w:r>
      <w:r>
        <w:rPr>
          <w:rFonts w:hint="eastAsia"/>
          <w:highlight w:val="none"/>
        </w:rPr>
        <w:t>疑问</w:t>
      </w:r>
      <w:r>
        <w:rPr>
          <w:highlight w:val="none"/>
        </w:rPr>
        <w:t>又参与了</w:t>
      </w:r>
      <w:r>
        <w:rPr>
          <w:rFonts w:hint="eastAsia"/>
          <w:highlight w:val="none"/>
        </w:rPr>
        <w:t>本</w:t>
      </w:r>
      <w:r>
        <w:rPr>
          <w:highlight w:val="none"/>
        </w:rPr>
        <w:t>项目投标的</w:t>
      </w:r>
      <w:r>
        <w:rPr>
          <w:rFonts w:hint="eastAsia"/>
          <w:highlight w:val="none"/>
        </w:rPr>
        <w:t>投标人</w:t>
      </w:r>
      <w:r>
        <w:rPr>
          <w:highlight w:val="none"/>
        </w:rPr>
        <w:t>将被视为完全认同</w:t>
      </w:r>
      <w:r>
        <w:rPr>
          <w:rFonts w:hint="eastAsia"/>
          <w:highlight w:val="none"/>
        </w:rPr>
        <w:t>本</w:t>
      </w:r>
      <w:r>
        <w:rPr>
          <w:highlight w:val="none"/>
        </w:rPr>
        <w:t>招标文件（含</w:t>
      </w:r>
      <w:r>
        <w:rPr>
          <w:rFonts w:hint="eastAsia"/>
          <w:highlight w:val="none"/>
        </w:rPr>
        <w:t>更正公告的</w:t>
      </w:r>
      <w:r>
        <w:rPr>
          <w:highlight w:val="none"/>
        </w:rPr>
        <w:t>内容）</w:t>
      </w:r>
      <w:r>
        <w:rPr>
          <w:rFonts w:hint="eastAsia"/>
          <w:highlight w:val="none"/>
        </w:rPr>
        <w:t>。</w:t>
      </w:r>
    </w:p>
    <w:p w14:paraId="38053CC9">
      <w:pPr>
        <w:pStyle w:val="38"/>
        <w:rPr>
          <w:highlight w:val="none"/>
        </w:rPr>
      </w:pPr>
      <w:r>
        <w:rPr>
          <w:highlight w:val="none"/>
        </w:rPr>
        <w:t>1</w:t>
      </w:r>
      <w:r>
        <w:rPr>
          <w:rFonts w:hint="eastAsia"/>
          <w:highlight w:val="none"/>
          <w:lang w:val="en-US"/>
        </w:rPr>
        <w:t>2</w:t>
      </w:r>
      <w:r>
        <w:rPr>
          <w:highlight w:val="none"/>
        </w:rPr>
        <w:t>.</w:t>
      </w:r>
      <w:r>
        <w:rPr>
          <w:rFonts w:hint="eastAsia"/>
          <w:highlight w:val="none"/>
          <w:lang w:val="en-US"/>
        </w:rPr>
        <w:t>6</w:t>
      </w:r>
      <w:r>
        <w:rPr>
          <w:rFonts w:hint="eastAsia"/>
          <w:highlight w:val="none"/>
        </w:rPr>
        <w:t xml:space="preserve"> </w:t>
      </w:r>
      <w:r>
        <w:rPr>
          <w:rFonts w:hint="eastAsia" w:cs="仿宋_GB2312"/>
          <w:szCs w:val="24"/>
          <w:highlight w:val="none"/>
          <w:lang w:val="en-US"/>
        </w:rPr>
        <w:t>“</w:t>
      </w:r>
      <w:r>
        <w:rPr>
          <w:rFonts w:hint="eastAsia" w:cs="仿宋_GB2312"/>
          <w:szCs w:val="24"/>
          <w:highlight w:val="none"/>
        </w:rPr>
        <w:t>投标人须知”所称“</w:t>
      </w:r>
      <w:r>
        <w:rPr>
          <w:rFonts w:hint="eastAsia"/>
          <w:highlight w:val="none"/>
        </w:rPr>
        <w:t>书面形式</w:t>
      </w:r>
      <w:r>
        <w:rPr>
          <w:rFonts w:hint="eastAsia" w:cs="仿宋_GB2312"/>
          <w:szCs w:val="24"/>
          <w:highlight w:val="none"/>
        </w:rPr>
        <w:t>”</w:t>
      </w:r>
      <w:r>
        <w:rPr>
          <w:rFonts w:hint="eastAsia"/>
          <w:highlight w:val="none"/>
        </w:rPr>
        <w:t>包括系统消息、政府采购</w:t>
      </w:r>
      <w:r>
        <w:rPr>
          <w:rFonts w:hint="eastAsia"/>
          <w:highlight w:val="none"/>
          <w:lang w:val="en-US"/>
        </w:rPr>
        <w:t>云平台</w:t>
      </w:r>
      <w:r>
        <w:rPr>
          <w:rFonts w:hint="eastAsia"/>
          <w:highlight w:val="none"/>
        </w:rPr>
        <w:t>发布的公告。</w:t>
      </w:r>
    </w:p>
    <w:p w14:paraId="3BF9C10A">
      <w:pPr>
        <w:pStyle w:val="55"/>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12.7当招标文件的澄清、修改及其他答复等就同一内容的表述不一致时，以最后发布的内容为准。</w:t>
      </w:r>
    </w:p>
    <w:p w14:paraId="776F6430">
      <w:pPr>
        <w:pStyle w:val="5"/>
        <w:rPr>
          <w:highlight w:val="none"/>
        </w:rPr>
      </w:pPr>
      <w:bookmarkStart w:id="170" w:name="_Toc155185872"/>
      <w:bookmarkStart w:id="171" w:name="_Toc163492837"/>
      <w:r>
        <w:rPr>
          <w:rFonts w:hint="eastAsia"/>
          <w:highlight w:val="none"/>
        </w:rPr>
        <w:t>（三）投标文件</w:t>
      </w:r>
      <w:bookmarkEnd w:id="170"/>
      <w:bookmarkEnd w:id="171"/>
    </w:p>
    <w:p w14:paraId="07637130">
      <w:pPr>
        <w:pStyle w:val="6"/>
        <w:rPr>
          <w:highlight w:val="none"/>
        </w:rPr>
      </w:pPr>
      <w:bookmarkStart w:id="172" w:name="_Toc163492838"/>
      <w:r>
        <w:rPr>
          <w:rFonts w:hint="eastAsia"/>
          <w:highlight w:val="none"/>
        </w:rPr>
        <w:t>13.投标文件的组成</w:t>
      </w:r>
      <w:bookmarkEnd w:id="172"/>
    </w:p>
    <w:p w14:paraId="0CF9F9B6">
      <w:pPr>
        <w:pStyle w:val="55"/>
        <w:spacing w:line="360" w:lineRule="auto"/>
        <w:ind w:firstLine="480" w:firstLineChars="200"/>
        <w:rPr>
          <w:rFonts w:ascii="宋体" w:hAnsi="宋体" w:eastAsia="宋体" w:cs="宋体"/>
          <w:kern w:val="2"/>
          <w:sz w:val="24"/>
          <w:szCs w:val="22"/>
          <w:highlight w:val="none"/>
        </w:rPr>
      </w:pPr>
      <w:bookmarkStart w:id="173" w:name="_Toc163492839"/>
      <w:bookmarkStart w:id="174" w:name="_Toc140132772"/>
      <w:r>
        <w:rPr>
          <w:rFonts w:hint="eastAsia" w:ascii="宋体" w:hAnsi="宋体" w:eastAsia="宋体" w:cs="宋体"/>
          <w:kern w:val="2"/>
          <w:sz w:val="24"/>
          <w:szCs w:val="22"/>
          <w:highlight w:val="none"/>
        </w:rPr>
        <w:t>13.1投标人应完整地按招标文件提供的投标文件格式及要求编写投标文件，具体内容详见“第七章 投标文件格式”的相关内容。</w:t>
      </w:r>
    </w:p>
    <w:p w14:paraId="6CED623A">
      <w:pPr>
        <w:pStyle w:val="55"/>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13.2投标人应提交招标文件要求的证明文件，证明其投标内容符合招标文件规定，该证明文件是投标文件的一部分。证明文件形式可以是文字资料、图纸和数据</w:t>
      </w:r>
      <w:bookmarkStart w:id="175" w:name="_Hlk11703583"/>
      <w:r>
        <w:rPr>
          <w:rFonts w:hint="eastAsia" w:ascii="宋体" w:hAnsi="宋体" w:eastAsia="宋体" w:cs="宋体"/>
          <w:kern w:val="2"/>
          <w:sz w:val="24"/>
          <w:szCs w:val="22"/>
          <w:highlight w:val="none"/>
        </w:rPr>
        <w:t>等。</w:t>
      </w:r>
    </w:p>
    <w:bookmarkEnd w:id="175"/>
    <w:p w14:paraId="69DE443A">
      <w:pPr>
        <w:pStyle w:val="55"/>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13.3为保证公平公正，除非本招标文件另有规定或说明，投标人对同一项目投标时，不得同时提供备选投标方案。</w:t>
      </w:r>
    </w:p>
    <w:p w14:paraId="0EEC5A56">
      <w:pPr>
        <w:pStyle w:val="6"/>
        <w:rPr>
          <w:highlight w:val="none"/>
        </w:rPr>
      </w:pPr>
      <w:r>
        <w:rPr>
          <w:rFonts w:hint="eastAsia"/>
          <w:highlight w:val="none"/>
        </w:rPr>
        <w:t>14.投标报价</w:t>
      </w:r>
      <w:bookmarkEnd w:id="173"/>
      <w:bookmarkEnd w:id="174"/>
    </w:p>
    <w:p w14:paraId="1C5252FC">
      <w:pPr>
        <w:pStyle w:val="38"/>
        <w:rPr>
          <w:snapToGrid w:val="0"/>
          <w:highlight w:val="none"/>
        </w:rPr>
      </w:pPr>
      <w:r>
        <w:rPr>
          <w:snapToGrid w:val="0"/>
          <w:highlight w:val="none"/>
        </w:rPr>
        <w:t>1</w:t>
      </w:r>
      <w:r>
        <w:rPr>
          <w:rFonts w:hint="eastAsia"/>
          <w:snapToGrid w:val="0"/>
          <w:highlight w:val="none"/>
        </w:rPr>
        <w:t>4.1 投标人的报价均应以人民币进行报价。</w:t>
      </w:r>
    </w:p>
    <w:p w14:paraId="1D465ACD">
      <w:pPr>
        <w:pStyle w:val="38"/>
        <w:rPr>
          <w:snapToGrid w:val="0"/>
          <w:highlight w:val="none"/>
        </w:rPr>
      </w:pPr>
      <w:r>
        <w:rPr>
          <w:snapToGrid w:val="0"/>
          <w:highlight w:val="none"/>
        </w:rPr>
        <w:t>1</w:t>
      </w:r>
      <w:r>
        <w:rPr>
          <w:rFonts w:hint="eastAsia"/>
          <w:snapToGrid w:val="0"/>
          <w:highlight w:val="none"/>
        </w:rPr>
        <w:t>4.2 投标人应按照本招标文件规定的报价方式进行报价，投标报价中不得包含招标文件要求以外的内容，也不得缺漏招标文件所要求的内容，否则其</w:t>
      </w:r>
      <w:r>
        <w:rPr>
          <w:rFonts w:hint="eastAsia"/>
          <w:b/>
          <w:bCs/>
          <w:snapToGrid w:val="0"/>
          <w:highlight w:val="none"/>
        </w:rPr>
        <w:t>投标无效</w:t>
      </w:r>
      <w:r>
        <w:rPr>
          <w:rFonts w:hint="eastAsia"/>
          <w:snapToGrid w:val="0"/>
          <w:highlight w:val="none"/>
        </w:rPr>
        <w:t>。</w:t>
      </w:r>
    </w:p>
    <w:p w14:paraId="2F16285D">
      <w:pPr>
        <w:pStyle w:val="38"/>
        <w:rPr>
          <w:highlight w:val="none"/>
        </w:rPr>
      </w:pPr>
      <w:r>
        <w:rPr>
          <w:rFonts w:hint="eastAsia"/>
          <w:highlight w:val="none"/>
        </w:rPr>
        <w:t>投标人的报价应包括为完成本项目所发生的一切费用和税费，采购人将不再支付报价以外的任何费用。只要投报了一个确定数额的总价，无论分项价格是否全部填报了相应的金额或免费字样，该报价应被视为已包含但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001752FA">
      <w:pPr>
        <w:pStyle w:val="2"/>
        <w:ind w:firstLine="480"/>
        <w:rPr>
          <w:highlight w:val="none"/>
        </w:rPr>
      </w:pPr>
      <w:r>
        <w:rPr>
          <w:rFonts w:hint="eastAsia"/>
          <w:highlight w:val="none"/>
        </w:rPr>
        <w:t xml:space="preserve">投标人的报价应包括但不限于下列内容： </w:t>
      </w:r>
    </w:p>
    <w:p w14:paraId="19D6F679">
      <w:pPr>
        <w:pStyle w:val="2"/>
        <w:ind w:firstLine="480"/>
        <w:rPr>
          <w:highlight w:val="none"/>
        </w:rPr>
      </w:pPr>
      <w:r>
        <w:rPr>
          <w:rFonts w:hint="eastAsia" w:ascii="宋体" w:hAnsi="宋体"/>
          <w:snapToGrid w:val="0"/>
          <w:szCs w:val="24"/>
          <w:highlight w:val="none"/>
        </w:rPr>
        <w:t>14.2.1 投标货物及标准附件、备品备件、专用工具等的出厂价（包括已在中</w:t>
      </w:r>
      <w:r>
        <w:rPr>
          <w:rFonts w:hint="eastAsia"/>
          <w:highlight w:val="none"/>
        </w:rPr>
        <w:t xml:space="preserve">国国内的进口货物完税后的仓库交货价、展室交货价或货架交货价）和运至最终目的地的运输费和保险费，安装调试、检验、技术服务、培训、质量保证、售后服务、税费等； </w:t>
      </w:r>
    </w:p>
    <w:p w14:paraId="66BA3588">
      <w:pPr>
        <w:pStyle w:val="2"/>
        <w:ind w:firstLine="480"/>
        <w:rPr>
          <w:snapToGrid w:val="0"/>
          <w:highlight w:val="none"/>
        </w:rPr>
      </w:pPr>
      <w:r>
        <w:rPr>
          <w:rFonts w:hint="eastAsia"/>
          <w:snapToGrid w:val="0"/>
          <w:highlight w:val="none"/>
        </w:rPr>
        <w:t>14.2.2 按照招标文件要求完成本项目的全部相关费用。</w:t>
      </w:r>
    </w:p>
    <w:p w14:paraId="10A48509">
      <w:pPr>
        <w:rPr>
          <w:snapToGrid w:val="0"/>
          <w:highlight w:val="none"/>
          <w:lang w:val="zh-CN"/>
        </w:rPr>
      </w:pPr>
      <w:r>
        <w:rPr>
          <w:snapToGrid w:val="0"/>
          <w:highlight w:val="none"/>
        </w:rPr>
        <w:t>1</w:t>
      </w:r>
      <w:r>
        <w:rPr>
          <w:rFonts w:hint="eastAsia"/>
          <w:snapToGrid w:val="0"/>
          <w:highlight w:val="none"/>
        </w:rPr>
        <w:t xml:space="preserve">4.3 </w:t>
      </w:r>
      <w:r>
        <w:rPr>
          <w:rFonts w:hint="eastAsia"/>
          <w:highlight w:val="none"/>
        </w:rPr>
        <w:t>投标人须严格按照分项报价表规定的内容填写货物单价以及其他事项。</w:t>
      </w:r>
      <w:r>
        <w:rPr>
          <w:rFonts w:hint="eastAsia"/>
          <w:snapToGrid w:val="0"/>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snapToGrid w:val="0"/>
          <w:highlight w:val="none"/>
        </w:rPr>
        <w:t>缴</w:t>
      </w:r>
      <w:r>
        <w:rPr>
          <w:rFonts w:hint="eastAsia"/>
          <w:snapToGrid w:val="0"/>
          <w:highlight w:val="none"/>
          <w:lang w:val="zh-CN"/>
        </w:rPr>
        <w:t>纳的费用都应包括在投标人提交的投标报价中。</w:t>
      </w:r>
    </w:p>
    <w:p w14:paraId="12905761">
      <w:pPr>
        <w:rPr>
          <w:snapToGrid w:val="0"/>
          <w:highlight w:val="none"/>
        </w:rPr>
      </w:pPr>
      <w:r>
        <w:rPr>
          <w:snapToGrid w:val="0"/>
          <w:highlight w:val="none"/>
        </w:rPr>
        <w:t>1</w:t>
      </w:r>
      <w:r>
        <w:rPr>
          <w:rFonts w:hint="eastAsia"/>
          <w:snapToGrid w:val="0"/>
          <w:highlight w:val="none"/>
        </w:rPr>
        <w:t>4.4 投标人在投标文件中注明免费的项目将视为包含在投标报价中。</w:t>
      </w:r>
    </w:p>
    <w:p w14:paraId="4674E50D">
      <w:pPr>
        <w:pStyle w:val="2"/>
        <w:ind w:firstLine="480"/>
        <w:rPr>
          <w:highlight w:val="none"/>
        </w:rPr>
      </w:pPr>
      <w:r>
        <w:rPr>
          <w:snapToGrid w:val="0"/>
          <w:szCs w:val="24"/>
          <w:highlight w:val="none"/>
        </w:rPr>
        <w:t>1</w:t>
      </w:r>
      <w:r>
        <w:rPr>
          <w:rFonts w:hint="eastAsia"/>
          <w:snapToGrid w:val="0"/>
          <w:szCs w:val="24"/>
          <w:highlight w:val="none"/>
        </w:rPr>
        <w:t>4.5 每一种采购内容只允许有一个报价，否则其</w:t>
      </w:r>
      <w:r>
        <w:rPr>
          <w:rFonts w:hint="eastAsia"/>
          <w:b/>
          <w:bCs/>
          <w:snapToGrid w:val="0"/>
          <w:szCs w:val="24"/>
          <w:highlight w:val="none"/>
        </w:rPr>
        <w:t>投标无效</w:t>
      </w:r>
      <w:r>
        <w:rPr>
          <w:rFonts w:hint="eastAsia"/>
          <w:snapToGrid w:val="0"/>
          <w:szCs w:val="24"/>
          <w:highlight w:val="none"/>
        </w:rPr>
        <w:t>。</w:t>
      </w:r>
      <w:r>
        <w:rPr>
          <w:rFonts w:hint="eastAsia"/>
          <w:highlight w:val="none"/>
        </w:rPr>
        <w:t>除非招标文件另有规定，不接受可选择或可调整的投标方案和报价，任何有选择的或可调整的投标方案和报价将被视为非实质性响应招标文件，其</w:t>
      </w:r>
      <w:r>
        <w:rPr>
          <w:rFonts w:hint="eastAsia"/>
          <w:b/>
          <w:bCs/>
          <w:snapToGrid w:val="0"/>
          <w:szCs w:val="24"/>
          <w:highlight w:val="none"/>
        </w:rPr>
        <w:t>投标无效</w:t>
      </w:r>
      <w:r>
        <w:rPr>
          <w:rFonts w:hint="eastAsia"/>
          <w:highlight w:val="none"/>
        </w:rPr>
        <w:t>。</w:t>
      </w:r>
    </w:p>
    <w:p w14:paraId="0D840223">
      <w:pPr>
        <w:pStyle w:val="38"/>
        <w:rPr>
          <w:highlight w:val="none"/>
        </w:rPr>
      </w:pPr>
      <w:r>
        <w:rPr>
          <w:highlight w:val="none"/>
        </w:rPr>
        <w:t>1</w:t>
      </w:r>
      <w:r>
        <w:rPr>
          <w:rFonts w:hint="eastAsia"/>
          <w:highlight w:val="none"/>
        </w:rPr>
        <w:t>4</w:t>
      </w:r>
      <w:r>
        <w:rPr>
          <w:highlight w:val="none"/>
        </w:rPr>
        <w:t>.</w:t>
      </w:r>
      <w:r>
        <w:rPr>
          <w:rFonts w:hint="eastAsia"/>
          <w:highlight w:val="none"/>
        </w:rPr>
        <w:t>6 投标报价不得超过“第一章 招标公告”中规定的最高投标限价或者预算金额，否则</w:t>
      </w:r>
      <w:r>
        <w:rPr>
          <w:highlight w:val="none"/>
        </w:rPr>
        <w:t>评标委员会将</w:t>
      </w:r>
      <w:r>
        <w:rPr>
          <w:rFonts w:hint="eastAsia"/>
          <w:highlight w:val="none"/>
        </w:rPr>
        <w:t>对</w:t>
      </w:r>
      <w:r>
        <w:rPr>
          <w:highlight w:val="none"/>
        </w:rPr>
        <w:t>其</w:t>
      </w:r>
      <w:r>
        <w:rPr>
          <w:rFonts w:hint="eastAsia"/>
          <w:highlight w:val="none"/>
        </w:rPr>
        <w:t>作</w:t>
      </w:r>
      <w:r>
        <w:rPr>
          <w:rFonts w:hint="eastAsia"/>
          <w:b/>
          <w:bCs/>
          <w:highlight w:val="none"/>
        </w:rPr>
        <w:t>无效</w:t>
      </w:r>
      <w:r>
        <w:rPr>
          <w:b/>
          <w:bCs/>
          <w:highlight w:val="none"/>
        </w:rPr>
        <w:t>投标</w:t>
      </w:r>
      <w:r>
        <w:rPr>
          <w:rFonts w:hint="eastAsia"/>
          <w:b/>
          <w:bCs/>
          <w:highlight w:val="none"/>
        </w:rPr>
        <w:t>处理</w:t>
      </w:r>
      <w:r>
        <w:rPr>
          <w:highlight w:val="none"/>
        </w:rPr>
        <w:t>。</w:t>
      </w:r>
    </w:p>
    <w:p w14:paraId="1C52A719">
      <w:pPr>
        <w:pStyle w:val="55"/>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14.7 投标人对投标报价若有说明应在投标文件中显著处注明。</w:t>
      </w:r>
    </w:p>
    <w:p w14:paraId="29E12E45">
      <w:pPr>
        <w:pStyle w:val="55"/>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除政策性文件规定以外，投标人所报价格在合同实施期间不因市场变化因素而变动。</w:t>
      </w:r>
    </w:p>
    <w:p w14:paraId="3EB8CBC8">
      <w:pPr>
        <w:pStyle w:val="55"/>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14.8 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526E92C5">
      <w:pPr>
        <w:pStyle w:val="55"/>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14.9 最低报价不能作为中标的保证。</w:t>
      </w:r>
    </w:p>
    <w:p w14:paraId="7701649B">
      <w:pPr>
        <w:pStyle w:val="38"/>
        <w:rPr>
          <w:highlight w:val="none"/>
        </w:rPr>
      </w:pPr>
      <w:r>
        <w:rPr>
          <w:rFonts w:hint="eastAsia"/>
          <w:highlight w:val="none"/>
        </w:rPr>
        <w:t>14.10</w:t>
      </w:r>
      <w:r>
        <w:rPr>
          <w:rFonts w:hint="eastAsia"/>
          <w:highlight w:val="none"/>
          <w:lang w:bidi="ar"/>
        </w:rPr>
        <w:t>采购人</w:t>
      </w:r>
      <w:r>
        <w:rPr>
          <w:rFonts w:hint="eastAsia"/>
          <w:highlight w:val="none"/>
        </w:rPr>
        <w:t>不得</w:t>
      </w:r>
      <w:r>
        <w:rPr>
          <w:rFonts w:hint="eastAsia"/>
          <w:highlight w:val="none"/>
          <w:lang w:bidi="ar"/>
        </w:rPr>
        <w:t>向投标人索要或者接受其给予的赠品、回扣或者与采购无关的其他商品、服务。</w:t>
      </w:r>
    </w:p>
    <w:p w14:paraId="0B7D94BC">
      <w:pPr>
        <w:pStyle w:val="6"/>
        <w:rPr>
          <w:highlight w:val="none"/>
        </w:rPr>
      </w:pPr>
      <w:bookmarkStart w:id="176" w:name="_Toc163492840"/>
      <w:bookmarkStart w:id="177" w:name="_Toc140132773"/>
      <w:r>
        <w:rPr>
          <w:rFonts w:hint="eastAsia"/>
          <w:highlight w:val="none"/>
        </w:rPr>
        <w:t>15.投标有效期</w:t>
      </w:r>
      <w:bookmarkEnd w:id="176"/>
      <w:bookmarkEnd w:id="177"/>
    </w:p>
    <w:p w14:paraId="6BBF9EAD">
      <w:pPr>
        <w:pStyle w:val="38"/>
        <w:rPr>
          <w:highlight w:val="none"/>
        </w:rPr>
      </w:pPr>
      <w:r>
        <w:rPr>
          <w:highlight w:val="none"/>
        </w:rPr>
        <w:t>1</w:t>
      </w:r>
      <w:r>
        <w:rPr>
          <w:rFonts w:hint="eastAsia"/>
          <w:highlight w:val="none"/>
        </w:rPr>
        <w:t xml:space="preserve">5.1 </w:t>
      </w:r>
      <w:r>
        <w:rPr>
          <w:rFonts w:ascii="Arial" w:hAnsi="Arial" w:cs="Arial"/>
          <w:kern w:val="0"/>
          <w:szCs w:val="21"/>
          <w:highlight w:val="none"/>
          <w:lang w:val="en"/>
        </w:rPr>
        <w:t>投标有</w:t>
      </w:r>
      <w:r>
        <w:rPr>
          <w:highlight w:val="none"/>
        </w:rPr>
        <w:t>效期</w:t>
      </w:r>
      <w:r>
        <w:rPr>
          <w:rFonts w:hint="eastAsia"/>
          <w:highlight w:val="none"/>
        </w:rPr>
        <w:t xml:space="preserve">见“第二章 </w:t>
      </w:r>
      <w:r>
        <w:rPr>
          <w:highlight w:val="none"/>
        </w:rPr>
        <w:t>投标人须知前附表</w:t>
      </w:r>
      <w:r>
        <w:rPr>
          <w:rFonts w:hint="eastAsia"/>
          <w:highlight w:val="none"/>
        </w:rPr>
        <w:t>”，投标人承诺的投标有效期少于招标文件规定期限的，其投标无效。</w:t>
      </w:r>
    </w:p>
    <w:p w14:paraId="31373D66">
      <w:pPr>
        <w:pStyle w:val="38"/>
        <w:rPr>
          <w:highlight w:val="none"/>
        </w:rPr>
      </w:pPr>
      <w:r>
        <w:rPr>
          <w:rFonts w:hint="eastAsia"/>
          <w:highlight w:val="none"/>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2F3B30EC">
      <w:pPr>
        <w:pStyle w:val="38"/>
        <w:rPr>
          <w:highlight w:val="none"/>
        </w:rPr>
      </w:pPr>
      <w:r>
        <w:rPr>
          <w:highlight w:val="none"/>
        </w:rPr>
        <w:t>1</w:t>
      </w:r>
      <w:r>
        <w:rPr>
          <w:rFonts w:hint="eastAsia"/>
          <w:highlight w:val="none"/>
        </w:rPr>
        <w:t>5</w:t>
      </w:r>
      <w:r>
        <w:rPr>
          <w:highlight w:val="none"/>
        </w:rPr>
        <w:t>.</w:t>
      </w:r>
      <w:r>
        <w:rPr>
          <w:rFonts w:hint="eastAsia"/>
          <w:highlight w:val="none"/>
        </w:rPr>
        <w:t>3</w:t>
      </w:r>
      <w:r>
        <w:rPr>
          <w:highlight w:val="none"/>
        </w:rPr>
        <w:t>特殊情况下，在原</w:t>
      </w:r>
      <w:r>
        <w:rPr>
          <w:rFonts w:hint="eastAsia"/>
          <w:highlight w:val="none"/>
        </w:rPr>
        <w:t>投标文件</w:t>
      </w:r>
      <w:r>
        <w:rPr>
          <w:highlight w:val="none"/>
        </w:rPr>
        <w:t>有效期截止之前，采购代理机构或采购人可要求</w:t>
      </w:r>
      <w:r>
        <w:rPr>
          <w:rFonts w:hint="eastAsia"/>
          <w:highlight w:val="none"/>
        </w:rPr>
        <w:t>投标人</w:t>
      </w:r>
      <w:r>
        <w:rPr>
          <w:highlight w:val="none"/>
        </w:rPr>
        <w:t>延长</w:t>
      </w:r>
      <w:r>
        <w:rPr>
          <w:rFonts w:hint="eastAsia"/>
          <w:highlight w:val="none"/>
        </w:rPr>
        <w:t>投标</w:t>
      </w:r>
      <w:r>
        <w:rPr>
          <w:highlight w:val="none"/>
        </w:rPr>
        <w:t>有效期。需要延长</w:t>
      </w:r>
      <w:r>
        <w:rPr>
          <w:rFonts w:hint="eastAsia"/>
          <w:highlight w:val="none"/>
        </w:rPr>
        <w:t>投标</w:t>
      </w:r>
      <w:r>
        <w:rPr>
          <w:highlight w:val="none"/>
        </w:rPr>
        <w:t>有效期时，采购代理机构或采购人将以书面形式通知所有</w:t>
      </w:r>
      <w:r>
        <w:rPr>
          <w:rFonts w:hint="eastAsia"/>
          <w:highlight w:val="none"/>
        </w:rPr>
        <w:t>投标人</w:t>
      </w:r>
      <w:r>
        <w:rPr>
          <w:highlight w:val="none"/>
        </w:rPr>
        <w:t>，</w:t>
      </w:r>
      <w:r>
        <w:rPr>
          <w:rFonts w:hint="eastAsia"/>
          <w:highlight w:val="none"/>
        </w:rPr>
        <w:t>投标人</w:t>
      </w:r>
      <w:r>
        <w:rPr>
          <w:highlight w:val="none"/>
        </w:rPr>
        <w:t>应以书面形式答复是否同意延长</w:t>
      </w:r>
      <w:r>
        <w:rPr>
          <w:rFonts w:hint="eastAsia"/>
          <w:highlight w:val="none"/>
        </w:rPr>
        <w:t>投标</w:t>
      </w:r>
      <w:r>
        <w:rPr>
          <w:highlight w:val="none"/>
        </w:rPr>
        <w:t>有效期。</w:t>
      </w:r>
    </w:p>
    <w:p w14:paraId="0CD0906D">
      <w:pPr>
        <w:pStyle w:val="38"/>
        <w:rPr>
          <w:highlight w:val="none"/>
        </w:rPr>
      </w:pPr>
      <w:r>
        <w:rPr>
          <w:highlight w:val="none"/>
        </w:rPr>
        <w:t>1</w:t>
      </w:r>
      <w:r>
        <w:rPr>
          <w:rFonts w:hint="eastAsia"/>
          <w:highlight w:val="none"/>
        </w:rPr>
        <w:t>5</w:t>
      </w:r>
      <w:r>
        <w:rPr>
          <w:highlight w:val="none"/>
        </w:rPr>
        <w:t>.</w:t>
      </w:r>
      <w:r>
        <w:rPr>
          <w:rFonts w:hint="eastAsia"/>
          <w:highlight w:val="none"/>
        </w:rPr>
        <w:t>4投标人</w:t>
      </w:r>
      <w:r>
        <w:rPr>
          <w:highlight w:val="none"/>
        </w:rPr>
        <w:t>同意延长的，</w:t>
      </w:r>
      <w:r>
        <w:rPr>
          <w:rFonts w:hint="eastAsia"/>
          <w:highlight w:val="none"/>
        </w:rPr>
        <w:t>其投标保证金的有效期也相应延长，但</w:t>
      </w:r>
      <w:r>
        <w:rPr>
          <w:highlight w:val="none"/>
        </w:rPr>
        <w:t>不得要求或被允许修改或撤销其</w:t>
      </w:r>
      <w:r>
        <w:rPr>
          <w:rFonts w:hint="eastAsia"/>
          <w:highlight w:val="none"/>
        </w:rPr>
        <w:t>投标文件</w:t>
      </w:r>
      <w:r>
        <w:rPr>
          <w:highlight w:val="none"/>
        </w:rPr>
        <w:t>；</w:t>
      </w:r>
      <w:r>
        <w:rPr>
          <w:rFonts w:hint="eastAsia"/>
          <w:highlight w:val="none"/>
        </w:rPr>
        <w:t>投标人</w:t>
      </w:r>
      <w:r>
        <w:rPr>
          <w:highlight w:val="none"/>
        </w:rPr>
        <w:t>拒绝延长的，其</w:t>
      </w:r>
      <w:r>
        <w:rPr>
          <w:rFonts w:hint="eastAsia"/>
          <w:highlight w:val="none"/>
        </w:rPr>
        <w:t>投标文件</w:t>
      </w:r>
      <w:r>
        <w:rPr>
          <w:highlight w:val="none"/>
        </w:rPr>
        <w:t>在原</w:t>
      </w:r>
      <w:r>
        <w:rPr>
          <w:rFonts w:hint="eastAsia"/>
          <w:highlight w:val="none"/>
        </w:rPr>
        <w:t>投标</w:t>
      </w:r>
      <w:r>
        <w:rPr>
          <w:highlight w:val="none"/>
        </w:rPr>
        <w:t>有效期满后将不再有效</w:t>
      </w:r>
      <w:r>
        <w:rPr>
          <w:rFonts w:hint="eastAsia"/>
          <w:highlight w:val="none"/>
        </w:rPr>
        <w:t>，但其提交的投标保证金可予以退还</w:t>
      </w:r>
      <w:r>
        <w:rPr>
          <w:highlight w:val="none"/>
        </w:rPr>
        <w:t>。</w:t>
      </w:r>
    </w:p>
    <w:p w14:paraId="38414C09">
      <w:pPr>
        <w:pStyle w:val="6"/>
        <w:rPr>
          <w:highlight w:val="none"/>
        </w:rPr>
      </w:pPr>
      <w:bookmarkStart w:id="178" w:name="_Toc163492841"/>
      <w:bookmarkStart w:id="179" w:name="_Toc140132774"/>
      <w:r>
        <w:rPr>
          <w:rFonts w:hint="eastAsia"/>
          <w:highlight w:val="none"/>
        </w:rPr>
        <w:t>16.投标文件的编制</w:t>
      </w:r>
      <w:bookmarkEnd w:id="178"/>
      <w:bookmarkEnd w:id="179"/>
    </w:p>
    <w:p w14:paraId="3C0ED614">
      <w:pPr>
        <w:pStyle w:val="38"/>
        <w:rPr>
          <w:highlight w:val="none"/>
        </w:rPr>
      </w:pPr>
      <w:r>
        <w:rPr>
          <w:highlight w:val="none"/>
        </w:rPr>
        <w:t>1</w:t>
      </w:r>
      <w:r>
        <w:rPr>
          <w:rFonts w:hint="eastAsia"/>
          <w:highlight w:val="none"/>
        </w:rPr>
        <w:t>6.1投标文件应在</w:t>
      </w:r>
      <w:r>
        <w:rPr>
          <w:rFonts w:hint="eastAsia" w:cs="宋体"/>
          <w:highlight w:val="none"/>
        </w:rPr>
        <w:t>“</w:t>
      </w:r>
      <w:r>
        <w:rPr>
          <w:rFonts w:hint="eastAsia"/>
          <w:highlight w:val="none"/>
        </w:rPr>
        <w:t>投标客户端”中进行编制，在投标文件中要求加盖印章的，除有特殊说明之外，可使用电子签章签署。</w:t>
      </w:r>
    </w:p>
    <w:p w14:paraId="20378AD2">
      <w:pPr>
        <w:pStyle w:val="38"/>
        <w:rPr>
          <w:highlight w:val="none"/>
        </w:rPr>
      </w:pPr>
      <w:r>
        <w:rPr>
          <w:highlight w:val="none"/>
        </w:rPr>
        <w:t>1</w:t>
      </w:r>
      <w:r>
        <w:rPr>
          <w:rFonts w:hint="eastAsia"/>
          <w:highlight w:val="none"/>
          <w:lang w:val="en-US"/>
        </w:rPr>
        <w:t>6</w:t>
      </w:r>
      <w:r>
        <w:rPr>
          <w:rFonts w:hint="eastAsia"/>
          <w:highlight w:val="none"/>
        </w:rPr>
        <w:t>.</w:t>
      </w:r>
      <w:bookmarkStart w:id="180" w:name="_Hlk143528557"/>
      <w:r>
        <w:rPr>
          <w:highlight w:val="none"/>
        </w:rPr>
        <w:t>2</w:t>
      </w:r>
      <w:r>
        <w:rPr>
          <w:rFonts w:hint="eastAsia"/>
          <w:highlight w:val="none"/>
        </w:rPr>
        <w:t>投标人在</w:t>
      </w:r>
      <w:r>
        <w:rPr>
          <w:rFonts w:hint="eastAsia" w:cs="宋体"/>
          <w:szCs w:val="24"/>
          <w:highlight w:val="none"/>
        </w:rPr>
        <w:t>“</w:t>
      </w:r>
      <w:r>
        <w:rPr>
          <w:rFonts w:hint="eastAsia" w:cs="仿宋_GB2312"/>
          <w:szCs w:val="24"/>
          <w:highlight w:val="none"/>
          <w:lang w:val="en-US"/>
        </w:rPr>
        <w:t>投标</w:t>
      </w:r>
      <w:r>
        <w:rPr>
          <w:rFonts w:hint="eastAsia" w:cs="仿宋_GB2312"/>
          <w:szCs w:val="24"/>
          <w:highlight w:val="none"/>
        </w:rPr>
        <w:t>客户端”</w:t>
      </w:r>
      <w:r>
        <w:rPr>
          <w:rFonts w:hint="eastAsia"/>
          <w:highlight w:val="none"/>
        </w:rPr>
        <w:t>中按照</w:t>
      </w:r>
      <w:r>
        <w:rPr>
          <w:rFonts w:hint="eastAsia" w:cs="宋体"/>
          <w:szCs w:val="24"/>
          <w:highlight w:val="none"/>
        </w:rPr>
        <w:t>“</w:t>
      </w:r>
      <w:r>
        <w:rPr>
          <w:rFonts w:hint="eastAsia" w:cs="仿宋_GB2312"/>
          <w:szCs w:val="24"/>
          <w:highlight w:val="none"/>
          <w:lang w:val="en-US"/>
        </w:rPr>
        <w:t>投标</w:t>
      </w:r>
      <w:r>
        <w:rPr>
          <w:rFonts w:hint="eastAsia" w:cs="仿宋_GB2312"/>
          <w:szCs w:val="24"/>
          <w:highlight w:val="none"/>
        </w:rPr>
        <w:t>客户端”</w:t>
      </w:r>
      <w:r>
        <w:rPr>
          <w:rFonts w:hint="eastAsia"/>
          <w:highlight w:val="none"/>
        </w:rPr>
        <w:t>中的格式要求填写响应内容后，生成投标文件。投标人须按照招标文件的要求使用电子签章对要求加盖印章的部分逐一进行签章。</w:t>
      </w:r>
      <w:bookmarkEnd w:id="180"/>
    </w:p>
    <w:p w14:paraId="0DD54DB1">
      <w:pPr>
        <w:pStyle w:val="38"/>
        <w:rPr>
          <w:highlight w:val="none"/>
        </w:rPr>
      </w:pPr>
      <w:r>
        <w:rPr>
          <w:rFonts w:hint="eastAsia"/>
          <w:highlight w:val="none"/>
        </w:rPr>
        <w:t>1</w:t>
      </w:r>
      <w:r>
        <w:rPr>
          <w:rFonts w:hint="eastAsia"/>
          <w:highlight w:val="none"/>
          <w:lang w:val="en-US"/>
        </w:rPr>
        <w:t>6</w:t>
      </w:r>
      <w:r>
        <w:rPr>
          <w:rFonts w:hint="eastAsia"/>
          <w:highlight w:val="none"/>
        </w:rPr>
        <w:t>.</w:t>
      </w:r>
      <w:r>
        <w:rPr>
          <w:rFonts w:hint="eastAsia"/>
          <w:highlight w:val="none"/>
          <w:lang w:val="en-US"/>
        </w:rPr>
        <w:t>3</w:t>
      </w:r>
      <w:r>
        <w:rPr>
          <w:rFonts w:hint="eastAsia"/>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b/>
          <w:bCs/>
          <w:highlight w:val="none"/>
        </w:rPr>
        <w:t>导致</w:t>
      </w:r>
      <w:r>
        <w:rPr>
          <w:rFonts w:hint="eastAsia"/>
          <w:b/>
          <w:bCs/>
          <w:highlight w:val="none"/>
          <w:lang w:val="en-US"/>
        </w:rPr>
        <w:t>其</w:t>
      </w:r>
      <w:r>
        <w:rPr>
          <w:rFonts w:hint="eastAsia"/>
          <w:b/>
          <w:bCs/>
          <w:highlight w:val="none"/>
        </w:rPr>
        <w:t>投标</w:t>
      </w:r>
      <w:r>
        <w:rPr>
          <w:rFonts w:hint="eastAsia"/>
          <w:b/>
          <w:bCs/>
          <w:highlight w:val="none"/>
          <w:lang w:val="en-US"/>
        </w:rPr>
        <w:t>无效</w:t>
      </w:r>
      <w:r>
        <w:rPr>
          <w:rFonts w:hint="eastAsia"/>
          <w:highlight w:val="none"/>
        </w:rPr>
        <w:t>。</w:t>
      </w:r>
    </w:p>
    <w:p w14:paraId="4B124A01">
      <w:pPr>
        <w:pStyle w:val="38"/>
        <w:rPr>
          <w:highlight w:val="none"/>
        </w:rPr>
      </w:pPr>
      <w:r>
        <w:rPr>
          <w:rFonts w:hint="eastAsia"/>
          <w:highlight w:val="none"/>
        </w:rPr>
        <w:t>1</w:t>
      </w:r>
      <w:r>
        <w:rPr>
          <w:rFonts w:hint="eastAsia"/>
          <w:highlight w:val="none"/>
          <w:lang w:val="en-US"/>
        </w:rPr>
        <w:t>6</w:t>
      </w:r>
      <w:r>
        <w:rPr>
          <w:rFonts w:hint="eastAsia"/>
          <w:highlight w:val="none"/>
        </w:rPr>
        <w:t>.</w:t>
      </w:r>
      <w:r>
        <w:rPr>
          <w:rFonts w:hint="eastAsia"/>
          <w:highlight w:val="none"/>
          <w:lang w:val="en-US"/>
        </w:rPr>
        <w:t>4</w:t>
      </w:r>
      <w:r>
        <w:rPr>
          <w:rFonts w:hint="eastAsia"/>
          <w:highlight w:val="none"/>
        </w:rPr>
        <w:t>投标文件须严格按照</w:t>
      </w:r>
      <w:r>
        <w:rPr>
          <w:rFonts w:hint="eastAsia"/>
          <w:highlight w:val="none"/>
          <w:lang w:val="en-US"/>
        </w:rPr>
        <w:t>本</w:t>
      </w:r>
      <w:r>
        <w:rPr>
          <w:rFonts w:hint="eastAsia"/>
          <w:highlight w:val="none"/>
        </w:rPr>
        <w:t>招标文件第</w:t>
      </w:r>
      <w:r>
        <w:rPr>
          <w:rFonts w:hint="eastAsia"/>
          <w:highlight w:val="none"/>
          <w:lang w:val="en-US"/>
        </w:rPr>
        <w:t>七章</w:t>
      </w:r>
      <w:r>
        <w:rPr>
          <w:rFonts w:hint="eastAsia"/>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17ADE5E0">
      <w:pPr>
        <w:pStyle w:val="38"/>
        <w:rPr>
          <w:highlight w:val="none"/>
        </w:rPr>
      </w:pPr>
      <w:r>
        <w:rPr>
          <w:rFonts w:hint="eastAsia"/>
          <w:highlight w:val="none"/>
        </w:rPr>
        <w:t>16.5货物的技术参数有具体数值要求的，且招标文件要求投标人提供响应产品彩页、检验检测报告、厂家使用说明书等证明材料，则投标人在技术参数响应表中须标注产品实际参数数值，照搬照抄招标文件参数、不注明实际数值者</w:t>
      </w:r>
      <w:r>
        <w:rPr>
          <w:rFonts w:hint="eastAsia"/>
          <w:b/>
          <w:bCs/>
          <w:highlight w:val="none"/>
        </w:rPr>
        <w:t>视为未响应</w:t>
      </w:r>
      <w:r>
        <w:rPr>
          <w:rFonts w:hint="eastAsia"/>
          <w:highlight w:val="none"/>
        </w:rPr>
        <w:t>。</w:t>
      </w:r>
    </w:p>
    <w:p w14:paraId="0558903B">
      <w:pPr>
        <w:pStyle w:val="38"/>
        <w:rPr>
          <w:highlight w:val="none"/>
        </w:rPr>
      </w:pPr>
      <w:r>
        <w:rPr>
          <w:rFonts w:hint="eastAsia"/>
          <w:highlight w:val="none"/>
        </w:rPr>
        <w:t>1</w:t>
      </w:r>
      <w:r>
        <w:rPr>
          <w:rFonts w:hint="eastAsia"/>
          <w:highlight w:val="none"/>
          <w:lang w:val="en-US"/>
        </w:rPr>
        <w:t>6</w:t>
      </w:r>
      <w:r>
        <w:rPr>
          <w:rFonts w:hint="eastAsia"/>
          <w:highlight w:val="none"/>
        </w:rPr>
        <w:t>.</w:t>
      </w:r>
      <w:r>
        <w:rPr>
          <w:rFonts w:hint="eastAsia"/>
          <w:highlight w:val="none"/>
          <w:lang w:val="en-US"/>
        </w:rPr>
        <w:t>6</w:t>
      </w:r>
      <w:r>
        <w:rPr>
          <w:rFonts w:hint="eastAsia"/>
          <w:highlight w:val="none"/>
        </w:rPr>
        <w:t>开标一览表为在开标</w:t>
      </w:r>
      <w:r>
        <w:rPr>
          <w:rFonts w:hint="eastAsia"/>
          <w:highlight w:val="none"/>
          <w:lang w:val="en-US"/>
        </w:rPr>
        <w:t>时</w:t>
      </w:r>
      <w:r>
        <w:rPr>
          <w:rFonts w:hint="eastAsia"/>
          <w:highlight w:val="none"/>
        </w:rPr>
        <w:t>唱标的内容，要求按格式统一填写，不得自行增减内容。</w:t>
      </w:r>
    </w:p>
    <w:p w14:paraId="31A1D058">
      <w:pPr>
        <w:pStyle w:val="38"/>
        <w:rPr>
          <w:highlight w:val="none"/>
        </w:rPr>
      </w:pPr>
      <w:r>
        <w:rPr>
          <w:rFonts w:hint="eastAsia"/>
          <w:highlight w:val="none"/>
        </w:rPr>
        <w:t>1</w:t>
      </w:r>
      <w:r>
        <w:rPr>
          <w:rFonts w:hint="eastAsia"/>
          <w:highlight w:val="none"/>
          <w:lang w:val="en-US"/>
        </w:rPr>
        <w:t>6</w:t>
      </w:r>
      <w:r>
        <w:rPr>
          <w:rFonts w:hint="eastAsia"/>
          <w:highlight w:val="none"/>
        </w:rPr>
        <w:t>.</w:t>
      </w:r>
      <w:r>
        <w:rPr>
          <w:rFonts w:hint="eastAsia"/>
          <w:highlight w:val="none"/>
          <w:lang w:val="en-US"/>
        </w:rPr>
        <w:t>7</w:t>
      </w:r>
      <w:r>
        <w:rPr>
          <w:rFonts w:hint="eastAsia"/>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highlight w:val="none"/>
          <w:lang w:val="en-US"/>
        </w:rPr>
        <w:t>按</w:t>
      </w:r>
      <w:r>
        <w:rPr>
          <w:rFonts w:hint="eastAsia"/>
          <w:b/>
          <w:bCs/>
          <w:highlight w:val="none"/>
          <w:lang w:val="en-US"/>
        </w:rPr>
        <w:t>无效投标</w:t>
      </w:r>
      <w:r>
        <w:rPr>
          <w:rFonts w:hint="eastAsia"/>
          <w:highlight w:val="none"/>
        </w:rPr>
        <w:t>处理。</w:t>
      </w:r>
    </w:p>
    <w:p w14:paraId="27C2A08E">
      <w:pPr>
        <w:pStyle w:val="38"/>
        <w:rPr>
          <w:highlight w:val="none"/>
        </w:rPr>
      </w:pPr>
      <w:r>
        <w:rPr>
          <w:rFonts w:hint="eastAsia"/>
          <w:highlight w:val="none"/>
        </w:rPr>
        <w:t>1</w:t>
      </w:r>
      <w:r>
        <w:rPr>
          <w:rFonts w:hint="eastAsia"/>
          <w:highlight w:val="none"/>
          <w:lang w:val="en-US"/>
        </w:rPr>
        <w:t>6</w:t>
      </w:r>
      <w:r>
        <w:rPr>
          <w:rFonts w:hint="eastAsia"/>
          <w:highlight w:val="none"/>
        </w:rPr>
        <w:t>.</w:t>
      </w:r>
      <w:r>
        <w:rPr>
          <w:rFonts w:hint="eastAsia"/>
          <w:highlight w:val="none"/>
          <w:lang w:val="en-US"/>
        </w:rPr>
        <w:t>8</w:t>
      </w:r>
      <w:r>
        <w:rPr>
          <w:rFonts w:hint="eastAsia"/>
          <w:highlight w:val="none"/>
        </w:rPr>
        <w:t>投标人必须保证投标文件所提供的全部资料真实可靠，并接受采购</w:t>
      </w:r>
      <w:r>
        <w:rPr>
          <w:rFonts w:hint="eastAsia"/>
          <w:highlight w:val="none"/>
          <w:lang w:val="en-US"/>
        </w:rPr>
        <w:t>人、采购</w:t>
      </w:r>
      <w:r>
        <w:rPr>
          <w:rFonts w:hint="eastAsia"/>
          <w:highlight w:val="none"/>
        </w:rPr>
        <w:t>代理机构或评标委员会对其中任何资料进一步审查的要求。</w:t>
      </w:r>
    </w:p>
    <w:p w14:paraId="7096203B">
      <w:pPr>
        <w:pStyle w:val="38"/>
        <w:rPr>
          <w:highlight w:val="none"/>
        </w:rPr>
      </w:pPr>
      <w:r>
        <w:rPr>
          <w:rFonts w:hint="eastAsia"/>
          <w:highlight w:val="none"/>
        </w:rPr>
        <w:t>1</w:t>
      </w:r>
      <w:r>
        <w:rPr>
          <w:rFonts w:hint="eastAsia"/>
          <w:highlight w:val="none"/>
          <w:lang w:val="en-US"/>
        </w:rPr>
        <w:t>6</w:t>
      </w:r>
      <w:r>
        <w:rPr>
          <w:rFonts w:hint="eastAsia"/>
          <w:highlight w:val="none"/>
        </w:rPr>
        <w:t>.</w:t>
      </w:r>
      <w:r>
        <w:rPr>
          <w:rFonts w:hint="eastAsia"/>
          <w:highlight w:val="none"/>
          <w:lang w:val="en-US"/>
        </w:rPr>
        <w:t>9</w:t>
      </w:r>
      <w:r>
        <w:rPr>
          <w:rFonts w:hint="eastAsia"/>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b/>
          <w:bCs/>
          <w:highlight w:val="none"/>
        </w:rPr>
        <w:t>无效投标</w:t>
      </w:r>
      <w:r>
        <w:rPr>
          <w:rFonts w:hint="eastAsia"/>
          <w:highlight w:val="none"/>
        </w:rPr>
        <w:t>处理。</w:t>
      </w:r>
    </w:p>
    <w:p w14:paraId="4A5F5D90">
      <w:pPr>
        <w:pStyle w:val="38"/>
        <w:rPr>
          <w:iCs w:val="0"/>
          <w:highlight w:val="none"/>
        </w:rPr>
      </w:pPr>
      <w:r>
        <w:rPr>
          <w:rFonts w:hint="eastAsia"/>
          <w:iCs w:val="0"/>
          <w:highlight w:val="none"/>
        </w:rPr>
        <w:t>16.10电子投标文件的编制</w:t>
      </w:r>
    </w:p>
    <w:p w14:paraId="479526F8">
      <w:pPr>
        <w:pStyle w:val="38"/>
        <w:rPr>
          <w:iCs w:val="0"/>
          <w:highlight w:val="none"/>
        </w:rPr>
      </w:pPr>
      <w:r>
        <w:rPr>
          <w:rFonts w:hint="eastAsia"/>
          <w:iCs w:val="0"/>
          <w:highlight w:val="none"/>
        </w:rPr>
        <w:t>16.10.1</w:t>
      </w:r>
      <w:r>
        <w:rPr>
          <w:rFonts w:hint="eastAsia"/>
          <w:highlight w:val="none"/>
        </w:rPr>
        <w:t>电子</w:t>
      </w:r>
      <w:r>
        <w:rPr>
          <w:rFonts w:hint="eastAsia"/>
          <w:iCs w:val="0"/>
          <w:highlight w:val="none"/>
        </w:rPr>
        <w:t xml:space="preserve">投标文件需按招标文件要求进行制作编制。投标文件制作时，不同内容按标签提示制作导入，按照招标文件中明确的投标文件目录和格式进行编制，保证目录清晰、内容完整；           </w:t>
      </w:r>
    </w:p>
    <w:p w14:paraId="4004C0C6">
      <w:pPr>
        <w:pStyle w:val="38"/>
        <w:rPr>
          <w:iCs w:val="0"/>
          <w:highlight w:val="none"/>
        </w:rPr>
      </w:pPr>
      <w:r>
        <w:rPr>
          <w:rFonts w:hint="eastAsia"/>
          <w:iCs w:val="0"/>
          <w:highlight w:val="none"/>
        </w:rPr>
        <w:t>16.10.2</w:t>
      </w:r>
      <w:r>
        <w:rPr>
          <w:rFonts w:hint="eastAsia"/>
          <w:highlight w:val="none"/>
        </w:rPr>
        <w:t>电子</w:t>
      </w:r>
      <w:r>
        <w:rPr>
          <w:rFonts w:hint="eastAsia"/>
          <w:iCs w:val="0"/>
          <w:highlight w:val="none"/>
        </w:rPr>
        <w:t>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b/>
          <w:bCs/>
          <w:iCs w:val="0"/>
          <w:highlight w:val="none"/>
        </w:rPr>
        <w:t>其投标无效</w:t>
      </w:r>
      <w:r>
        <w:rPr>
          <w:rFonts w:hint="eastAsia"/>
          <w:iCs w:val="0"/>
          <w:highlight w:val="none"/>
        </w:rPr>
        <w:t xml:space="preserve">。 </w:t>
      </w:r>
    </w:p>
    <w:p w14:paraId="11644D1D">
      <w:pPr>
        <w:pStyle w:val="5"/>
        <w:rPr>
          <w:highlight w:val="none"/>
        </w:rPr>
      </w:pPr>
      <w:bookmarkStart w:id="181" w:name="_Toc163492842"/>
      <w:bookmarkStart w:id="182" w:name="_Toc155185873"/>
      <w:r>
        <w:rPr>
          <w:rFonts w:hint="eastAsia"/>
          <w:highlight w:val="none"/>
        </w:rPr>
        <w:t>（四）投标</w:t>
      </w:r>
      <w:bookmarkEnd w:id="181"/>
      <w:bookmarkEnd w:id="182"/>
    </w:p>
    <w:p w14:paraId="4FEF1B90">
      <w:pPr>
        <w:pStyle w:val="6"/>
        <w:rPr>
          <w:highlight w:val="none"/>
        </w:rPr>
      </w:pPr>
      <w:bookmarkStart w:id="183" w:name="_Toc163492843"/>
      <w:r>
        <w:rPr>
          <w:rFonts w:hint="eastAsia"/>
          <w:highlight w:val="none"/>
        </w:rPr>
        <w:t>17.投标保证金</w:t>
      </w:r>
    </w:p>
    <w:p w14:paraId="23014ED6">
      <w:pPr>
        <w:pStyle w:val="38"/>
        <w:rPr>
          <w:iCs w:val="0"/>
          <w:highlight w:val="none"/>
        </w:rPr>
      </w:pPr>
      <w:r>
        <w:rPr>
          <w:rFonts w:hint="eastAsia"/>
          <w:iCs w:val="0"/>
          <w:highlight w:val="none"/>
        </w:rPr>
        <w:t>17.1投标人应按照招标文件“第二章 投标人须知前附表”规定的金额及要求提交投标保证金。投标人自愿超额缴纳投标保证金的，投标文件不作无效处理。</w:t>
      </w:r>
    </w:p>
    <w:p w14:paraId="043A3453">
      <w:pPr>
        <w:pStyle w:val="38"/>
        <w:rPr>
          <w:rFonts w:cs="宋体"/>
          <w:highlight w:val="none"/>
        </w:rPr>
      </w:pPr>
      <w:r>
        <w:rPr>
          <w:rFonts w:hint="eastAsia"/>
          <w:highlight w:val="none"/>
        </w:rPr>
        <w:t>17.2提交投标保证金可采用的形式：政府采购法律法规接受的支票、汇票、本票、网上银行支付或者金融机构、担保机构出具的保函等非现金形式。</w:t>
      </w:r>
      <w:r>
        <w:rPr>
          <w:rFonts w:hint="eastAsia" w:cs="宋体"/>
          <w:highlight w:val="none"/>
        </w:rPr>
        <w:t>投标人未按照招标文件要求提交投标保证金的，其</w:t>
      </w:r>
      <w:r>
        <w:rPr>
          <w:rFonts w:hint="eastAsia" w:cs="宋体"/>
          <w:b/>
          <w:bCs/>
          <w:highlight w:val="none"/>
        </w:rPr>
        <w:t>投标无效</w:t>
      </w:r>
      <w:r>
        <w:rPr>
          <w:rFonts w:hint="eastAsia" w:cs="宋体"/>
          <w:highlight w:val="none"/>
        </w:rPr>
        <w:t>。</w:t>
      </w:r>
      <w:r>
        <w:rPr>
          <w:rFonts w:hint="eastAsia"/>
          <w:highlight w:val="none"/>
        </w:rPr>
        <w:t>投标保证金有效期同投标有效期。</w:t>
      </w:r>
    </w:p>
    <w:p w14:paraId="47F5F9B1">
      <w:pPr>
        <w:pStyle w:val="38"/>
        <w:rPr>
          <w:highlight w:val="none"/>
        </w:rPr>
      </w:pPr>
      <w:r>
        <w:rPr>
          <w:rFonts w:hint="eastAsia"/>
          <w:highlight w:val="none"/>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b/>
          <w:bCs/>
          <w:highlight w:val="none"/>
        </w:rPr>
        <w:t>投标无效</w:t>
      </w:r>
      <w:r>
        <w:rPr>
          <w:rFonts w:hint="eastAsia"/>
          <w:highlight w:val="none"/>
        </w:rPr>
        <w:t>。</w:t>
      </w:r>
    </w:p>
    <w:p w14:paraId="4278D537">
      <w:pPr>
        <w:pStyle w:val="38"/>
        <w:rPr>
          <w:iCs w:val="0"/>
          <w:highlight w:val="none"/>
        </w:rPr>
      </w:pPr>
      <w:r>
        <w:rPr>
          <w:iCs w:val="0"/>
          <w:highlight w:val="none"/>
        </w:rPr>
        <w:t>1</w:t>
      </w:r>
      <w:r>
        <w:rPr>
          <w:rFonts w:hint="eastAsia"/>
          <w:iCs w:val="0"/>
          <w:highlight w:val="none"/>
        </w:rPr>
        <w:t>7</w:t>
      </w:r>
      <w:r>
        <w:rPr>
          <w:iCs w:val="0"/>
          <w:highlight w:val="none"/>
        </w:rPr>
        <w:t>.</w:t>
      </w:r>
      <w:r>
        <w:rPr>
          <w:rFonts w:hint="eastAsia"/>
          <w:iCs w:val="0"/>
          <w:highlight w:val="none"/>
        </w:rPr>
        <w:t>4</w:t>
      </w:r>
      <w:r>
        <w:rPr>
          <w:iCs w:val="0"/>
          <w:highlight w:val="none"/>
        </w:rPr>
        <w:t xml:space="preserve"> </w:t>
      </w:r>
      <w:r>
        <w:rPr>
          <w:highlight w:val="none"/>
        </w:rPr>
        <w:t>投标人</w:t>
      </w:r>
      <w:r>
        <w:rPr>
          <w:iCs w:val="0"/>
          <w:highlight w:val="none"/>
        </w:rPr>
        <w:t>为联合体的，可以由联合体中的一方或者多方共同</w:t>
      </w:r>
      <w:r>
        <w:rPr>
          <w:rFonts w:hint="eastAsia"/>
          <w:iCs w:val="0"/>
          <w:highlight w:val="none"/>
        </w:rPr>
        <w:t>提交</w:t>
      </w:r>
      <w:r>
        <w:rPr>
          <w:iCs w:val="0"/>
          <w:highlight w:val="none"/>
        </w:rPr>
        <w:t>投标保证金，其</w:t>
      </w:r>
      <w:r>
        <w:rPr>
          <w:rFonts w:hint="eastAsia"/>
          <w:iCs w:val="0"/>
          <w:highlight w:val="none"/>
        </w:rPr>
        <w:t>提交</w:t>
      </w:r>
      <w:r>
        <w:rPr>
          <w:iCs w:val="0"/>
          <w:highlight w:val="none"/>
        </w:rPr>
        <w:t>的投标保证金对联合体各方均具有约束力。</w:t>
      </w:r>
    </w:p>
    <w:p w14:paraId="3098779F">
      <w:pPr>
        <w:pStyle w:val="38"/>
        <w:rPr>
          <w:iCs w:val="0"/>
          <w:highlight w:val="none"/>
        </w:rPr>
      </w:pPr>
      <w:r>
        <w:rPr>
          <w:rFonts w:hint="eastAsia"/>
          <w:iCs w:val="0"/>
          <w:highlight w:val="none"/>
        </w:rPr>
        <w:t xml:space="preserve">    17.5</w:t>
      </w:r>
      <w:r>
        <w:rPr>
          <w:iCs w:val="0"/>
          <w:highlight w:val="none"/>
        </w:rPr>
        <w:t>采购人或者采购代理机构应当在采购活动结束后及时退还</w:t>
      </w:r>
      <w:r>
        <w:rPr>
          <w:rFonts w:hint="eastAsia"/>
          <w:iCs w:val="0"/>
          <w:highlight w:val="none"/>
        </w:rPr>
        <w:t>投标人</w:t>
      </w:r>
      <w:r>
        <w:rPr>
          <w:iCs w:val="0"/>
          <w:highlight w:val="none"/>
        </w:rPr>
        <w:t>的</w:t>
      </w:r>
      <w:r>
        <w:rPr>
          <w:rFonts w:hint="eastAsia"/>
          <w:iCs w:val="0"/>
          <w:highlight w:val="none"/>
        </w:rPr>
        <w:t>投标</w:t>
      </w:r>
      <w:r>
        <w:rPr>
          <w:iCs w:val="0"/>
          <w:highlight w:val="none"/>
        </w:rPr>
        <w:t>保证金，采用银行保函、担保机构担保函等形式递交的</w:t>
      </w:r>
      <w:r>
        <w:rPr>
          <w:rFonts w:hint="eastAsia"/>
          <w:iCs w:val="0"/>
          <w:highlight w:val="none"/>
        </w:rPr>
        <w:t>投标</w:t>
      </w:r>
      <w:r>
        <w:rPr>
          <w:iCs w:val="0"/>
          <w:highlight w:val="none"/>
        </w:rPr>
        <w:t>保证金，经</w:t>
      </w:r>
      <w:r>
        <w:rPr>
          <w:rFonts w:hint="eastAsia"/>
          <w:iCs w:val="0"/>
          <w:highlight w:val="none"/>
        </w:rPr>
        <w:t>投标人</w:t>
      </w:r>
      <w:r>
        <w:rPr>
          <w:iCs w:val="0"/>
          <w:highlight w:val="none"/>
        </w:rPr>
        <w:t>同意后采购人、采购代理机构可以不再退还，但因</w:t>
      </w:r>
      <w:r>
        <w:rPr>
          <w:rFonts w:hint="eastAsia"/>
          <w:iCs w:val="0"/>
          <w:highlight w:val="none"/>
        </w:rPr>
        <w:t>投标人</w:t>
      </w:r>
      <w:r>
        <w:rPr>
          <w:iCs w:val="0"/>
          <w:highlight w:val="none"/>
        </w:rPr>
        <w:t>自身原因导致无法及时退还的除外。未</w:t>
      </w:r>
      <w:r>
        <w:rPr>
          <w:rFonts w:hint="eastAsia"/>
          <w:iCs w:val="0"/>
          <w:highlight w:val="none"/>
        </w:rPr>
        <w:t>中标投标人</w:t>
      </w:r>
      <w:r>
        <w:rPr>
          <w:iCs w:val="0"/>
          <w:highlight w:val="none"/>
        </w:rPr>
        <w:t>的</w:t>
      </w:r>
      <w:r>
        <w:rPr>
          <w:rFonts w:hint="eastAsia"/>
          <w:iCs w:val="0"/>
          <w:highlight w:val="none"/>
        </w:rPr>
        <w:t>投标</w:t>
      </w:r>
      <w:r>
        <w:rPr>
          <w:iCs w:val="0"/>
          <w:highlight w:val="none"/>
        </w:rPr>
        <w:t>保证金应当自中标通知书发出之日起 5 个工作日内退还，</w:t>
      </w:r>
      <w:r>
        <w:rPr>
          <w:rFonts w:hint="eastAsia"/>
          <w:iCs w:val="0"/>
          <w:highlight w:val="none"/>
        </w:rPr>
        <w:t>中标投标人</w:t>
      </w:r>
      <w:r>
        <w:rPr>
          <w:iCs w:val="0"/>
          <w:highlight w:val="none"/>
        </w:rPr>
        <w:t>的</w:t>
      </w:r>
      <w:r>
        <w:rPr>
          <w:rFonts w:hint="eastAsia"/>
          <w:iCs w:val="0"/>
          <w:highlight w:val="none"/>
        </w:rPr>
        <w:t>投标</w:t>
      </w:r>
      <w:r>
        <w:rPr>
          <w:iCs w:val="0"/>
          <w:highlight w:val="none"/>
        </w:rPr>
        <w:t xml:space="preserve">保证金应当自采购合同签订之日起 5 个工作日内退还。 </w:t>
      </w:r>
    </w:p>
    <w:p w14:paraId="6431E407">
      <w:pPr>
        <w:pStyle w:val="38"/>
        <w:rPr>
          <w:iCs w:val="0"/>
          <w:highlight w:val="none"/>
        </w:rPr>
      </w:pPr>
      <w:r>
        <w:rPr>
          <w:iCs w:val="0"/>
          <w:highlight w:val="none"/>
        </w:rPr>
        <w:t>1</w:t>
      </w:r>
      <w:r>
        <w:rPr>
          <w:rFonts w:hint="eastAsia"/>
          <w:iCs w:val="0"/>
          <w:highlight w:val="none"/>
        </w:rPr>
        <w:t>7</w:t>
      </w:r>
      <w:r>
        <w:rPr>
          <w:iCs w:val="0"/>
          <w:highlight w:val="none"/>
        </w:rPr>
        <w:t>.</w:t>
      </w:r>
      <w:r>
        <w:rPr>
          <w:rFonts w:hint="eastAsia"/>
          <w:iCs w:val="0"/>
          <w:highlight w:val="none"/>
        </w:rPr>
        <w:t>6</w:t>
      </w:r>
      <w:r>
        <w:rPr>
          <w:iCs w:val="0"/>
          <w:highlight w:val="none"/>
        </w:rPr>
        <w:t xml:space="preserve"> 投标人在投标截止时间前撤回已</w:t>
      </w:r>
      <w:r>
        <w:rPr>
          <w:rFonts w:hint="eastAsia"/>
          <w:iCs w:val="0"/>
          <w:highlight w:val="none"/>
        </w:rPr>
        <w:t>提</w:t>
      </w:r>
      <w:r>
        <w:rPr>
          <w:iCs w:val="0"/>
          <w:highlight w:val="none"/>
        </w:rPr>
        <w:t>交的投标文件的，自收到投标人书面撤回通知之日起 5 个工作日内，退还已收取的投标保证金，但因投标人自身原因导致无法及时退还的除外</w:t>
      </w:r>
      <w:r>
        <w:rPr>
          <w:rFonts w:hint="eastAsia"/>
          <w:iCs w:val="0"/>
          <w:highlight w:val="none"/>
        </w:rPr>
        <w:t>。</w:t>
      </w:r>
      <w:r>
        <w:rPr>
          <w:iCs w:val="0"/>
          <w:highlight w:val="none"/>
        </w:rPr>
        <w:t xml:space="preserve"> </w:t>
      </w:r>
    </w:p>
    <w:p w14:paraId="6905D581">
      <w:pPr>
        <w:pStyle w:val="38"/>
        <w:rPr>
          <w:iCs w:val="0"/>
          <w:highlight w:val="none"/>
        </w:rPr>
      </w:pPr>
      <w:r>
        <w:rPr>
          <w:iCs w:val="0"/>
          <w:highlight w:val="none"/>
        </w:rPr>
        <w:t>1</w:t>
      </w:r>
      <w:r>
        <w:rPr>
          <w:rFonts w:hint="eastAsia"/>
          <w:iCs w:val="0"/>
          <w:highlight w:val="none"/>
        </w:rPr>
        <w:t>7</w:t>
      </w:r>
      <w:r>
        <w:rPr>
          <w:iCs w:val="0"/>
          <w:highlight w:val="none"/>
        </w:rPr>
        <w:t>.</w:t>
      </w:r>
      <w:r>
        <w:rPr>
          <w:rFonts w:hint="eastAsia"/>
          <w:iCs w:val="0"/>
          <w:highlight w:val="none"/>
        </w:rPr>
        <w:t>7</w:t>
      </w:r>
      <w:r>
        <w:rPr>
          <w:iCs w:val="0"/>
          <w:highlight w:val="none"/>
        </w:rPr>
        <w:t xml:space="preserve"> 终止招标项目已经收取投标保证金的，自终止采购活动后 5 个工作日内退还已收取的投标保证金及其在银行产生的孳息。</w:t>
      </w:r>
    </w:p>
    <w:p w14:paraId="1FDCA476">
      <w:pPr>
        <w:pStyle w:val="38"/>
        <w:rPr>
          <w:iCs w:val="0"/>
          <w:highlight w:val="none"/>
        </w:rPr>
      </w:pPr>
      <w:r>
        <w:rPr>
          <w:iCs w:val="0"/>
          <w:highlight w:val="none"/>
        </w:rPr>
        <w:t>1</w:t>
      </w:r>
      <w:r>
        <w:rPr>
          <w:rFonts w:hint="eastAsia"/>
          <w:iCs w:val="0"/>
          <w:highlight w:val="none"/>
        </w:rPr>
        <w:t>7</w:t>
      </w:r>
      <w:r>
        <w:rPr>
          <w:iCs w:val="0"/>
          <w:highlight w:val="none"/>
        </w:rPr>
        <w:t>.</w:t>
      </w:r>
      <w:r>
        <w:rPr>
          <w:rFonts w:hint="eastAsia"/>
          <w:iCs w:val="0"/>
          <w:highlight w:val="none"/>
        </w:rPr>
        <w:t>8</w:t>
      </w:r>
      <w:r>
        <w:rPr>
          <w:iCs w:val="0"/>
          <w:highlight w:val="none"/>
        </w:rPr>
        <w:t xml:space="preserve"> 有下列情形之一的，采购人或采购代理机构可以不予退还投标保证金</w:t>
      </w:r>
      <w:r>
        <w:rPr>
          <w:rFonts w:hint="eastAsia"/>
          <w:iCs w:val="0"/>
          <w:highlight w:val="none"/>
        </w:rPr>
        <w:t>，</w:t>
      </w:r>
      <w:r>
        <w:rPr>
          <w:rFonts w:hint="eastAsia" w:cs="宋体"/>
          <w:highlight w:val="none"/>
        </w:rPr>
        <w:t>情节严重的将其列入不良记录名单</w:t>
      </w:r>
      <w:r>
        <w:rPr>
          <w:iCs w:val="0"/>
          <w:highlight w:val="none"/>
        </w:rPr>
        <w:t xml:space="preserve">： </w:t>
      </w:r>
    </w:p>
    <w:p w14:paraId="6E9DFA3D">
      <w:pPr>
        <w:pStyle w:val="38"/>
        <w:rPr>
          <w:iCs w:val="0"/>
          <w:highlight w:val="none"/>
        </w:rPr>
      </w:pPr>
      <w:r>
        <w:rPr>
          <w:iCs w:val="0"/>
          <w:highlight w:val="none"/>
        </w:rPr>
        <w:t>1</w:t>
      </w:r>
      <w:r>
        <w:rPr>
          <w:rFonts w:hint="eastAsia"/>
          <w:iCs w:val="0"/>
          <w:highlight w:val="none"/>
        </w:rPr>
        <w:t>7</w:t>
      </w:r>
      <w:r>
        <w:rPr>
          <w:iCs w:val="0"/>
          <w:highlight w:val="none"/>
        </w:rPr>
        <w:t>.</w:t>
      </w:r>
      <w:r>
        <w:rPr>
          <w:rFonts w:hint="eastAsia"/>
          <w:iCs w:val="0"/>
          <w:highlight w:val="none"/>
        </w:rPr>
        <w:t>8</w:t>
      </w:r>
      <w:r>
        <w:rPr>
          <w:iCs w:val="0"/>
          <w:highlight w:val="none"/>
        </w:rPr>
        <w:t xml:space="preserve">.1 </w:t>
      </w:r>
      <w:r>
        <w:rPr>
          <w:rFonts w:hint="eastAsia"/>
          <w:highlight w:val="none"/>
        </w:rPr>
        <w:t>开标</w:t>
      </w:r>
      <w:r>
        <w:rPr>
          <w:rFonts w:hint="eastAsia" w:cs="宋体"/>
          <w:highlight w:val="none"/>
        </w:rPr>
        <w:t>后在投标有效期内，投标人撤销其投标的；</w:t>
      </w:r>
      <w:r>
        <w:rPr>
          <w:iCs w:val="0"/>
          <w:highlight w:val="none"/>
        </w:rPr>
        <w:t xml:space="preserve"> </w:t>
      </w:r>
    </w:p>
    <w:p w14:paraId="3D95D8EB">
      <w:pPr>
        <w:pStyle w:val="38"/>
        <w:rPr>
          <w:iCs w:val="0"/>
          <w:highlight w:val="none"/>
        </w:rPr>
      </w:pPr>
      <w:r>
        <w:rPr>
          <w:iCs w:val="0"/>
          <w:highlight w:val="none"/>
        </w:rPr>
        <w:t>1</w:t>
      </w:r>
      <w:r>
        <w:rPr>
          <w:rFonts w:hint="eastAsia"/>
          <w:iCs w:val="0"/>
          <w:highlight w:val="none"/>
        </w:rPr>
        <w:t>7</w:t>
      </w:r>
      <w:r>
        <w:rPr>
          <w:iCs w:val="0"/>
          <w:highlight w:val="none"/>
        </w:rPr>
        <w:t>.</w:t>
      </w:r>
      <w:r>
        <w:rPr>
          <w:rFonts w:hint="eastAsia"/>
          <w:iCs w:val="0"/>
          <w:highlight w:val="none"/>
        </w:rPr>
        <w:t>8</w:t>
      </w:r>
      <w:r>
        <w:rPr>
          <w:iCs w:val="0"/>
          <w:highlight w:val="none"/>
        </w:rPr>
        <w:t xml:space="preserve">.2 </w:t>
      </w:r>
      <w:r>
        <w:rPr>
          <w:rFonts w:hint="eastAsia" w:cs="宋体"/>
          <w:highlight w:val="none"/>
        </w:rPr>
        <w:t>中标后无正当理由不与采购人签订合同的；</w:t>
      </w:r>
    </w:p>
    <w:p w14:paraId="38AF726F">
      <w:pPr>
        <w:pStyle w:val="38"/>
        <w:rPr>
          <w:rFonts w:cs="宋体"/>
          <w:highlight w:val="none"/>
        </w:rPr>
      </w:pPr>
      <w:r>
        <w:rPr>
          <w:rFonts w:hint="eastAsia"/>
          <w:iCs w:val="0"/>
          <w:highlight w:val="none"/>
        </w:rPr>
        <w:t xml:space="preserve">17.8.3 </w:t>
      </w:r>
      <w:r>
        <w:rPr>
          <w:rFonts w:hint="eastAsia" w:cs="宋体"/>
          <w:highlight w:val="none"/>
        </w:rPr>
        <w:t>中标人与采购人订立背离合同实质性内容的其他协议；</w:t>
      </w:r>
    </w:p>
    <w:p w14:paraId="3DC5D59B">
      <w:pPr>
        <w:pStyle w:val="38"/>
        <w:rPr>
          <w:rFonts w:cs="宋体"/>
          <w:highlight w:val="none"/>
        </w:rPr>
      </w:pPr>
      <w:r>
        <w:rPr>
          <w:rFonts w:hint="eastAsia"/>
          <w:iCs w:val="0"/>
          <w:highlight w:val="none"/>
        </w:rPr>
        <w:t>17.8.</w:t>
      </w:r>
      <w:r>
        <w:rPr>
          <w:rFonts w:hint="eastAsia" w:cs="宋体"/>
          <w:highlight w:val="none"/>
        </w:rPr>
        <w:t>4 将</w:t>
      </w:r>
      <w:r>
        <w:rPr>
          <w:rFonts w:hint="eastAsia"/>
          <w:highlight w:val="none"/>
        </w:rPr>
        <w:t>中标</w:t>
      </w:r>
      <w:r>
        <w:rPr>
          <w:rFonts w:hint="eastAsia" w:cs="宋体"/>
          <w:highlight w:val="none"/>
        </w:rPr>
        <w:t>项目转让给他人，或者在投标文件中未说明，且未经采购人同意，将中标项目分包给他人的；</w:t>
      </w:r>
    </w:p>
    <w:p w14:paraId="69A06782">
      <w:pPr>
        <w:pStyle w:val="38"/>
        <w:rPr>
          <w:rFonts w:cs="宋体"/>
          <w:highlight w:val="none"/>
        </w:rPr>
      </w:pPr>
      <w:r>
        <w:rPr>
          <w:rFonts w:hint="eastAsia"/>
          <w:iCs w:val="0"/>
          <w:highlight w:val="none"/>
        </w:rPr>
        <w:t>17.8.</w:t>
      </w:r>
      <w:r>
        <w:rPr>
          <w:rFonts w:hint="eastAsia" w:cs="宋体"/>
          <w:highlight w:val="none"/>
        </w:rPr>
        <w:t>5 存在串通投标行为的；</w:t>
      </w:r>
    </w:p>
    <w:p w14:paraId="49AFDC03">
      <w:pPr>
        <w:pStyle w:val="38"/>
        <w:rPr>
          <w:rFonts w:cs="宋体"/>
          <w:highlight w:val="none"/>
        </w:rPr>
      </w:pPr>
      <w:r>
        <w:rPr>
          <w:rFonts w:hint="eastAsia"/>
          <w:iCs w:val="0"/>
          <w:highlight w:val="none"/>
        </w:rPr>
        <w:t>17.8.</w:t>
      </w:r>
      <w:r>
        <w:rPr>
          <w:rFonts w:hint="eastAsia" w:cs="宋体"/>
          <w:highlight w:val="none"/>
        </w:rPr>
        <w:t>6 存在</w:t>
      </w:r>
      <w:r>
        <w:rPr>
          <w:rFonts w:hint="eastAsia"/>
          <w:highlight w:val="none"/>
        </w:rPr>
        <w:t>弄虚作假</w:t>
      </w:r>
      <w:r>
        <w:rPr>
          <w:rFonts w:hint="eastAsia" w:cs="宋体"/>
          <w:highlight w:val="none"/>
        </w:rPr>
        <w:t>或提供虚假材料谋取中标的；</w:t>
      </w:r>
    </w:p>
    <w:p w14:paraId="7A984D9B">
      <w:pPr>
        <w:pStyle w:val="38"/>
        <w:rPr>
          <w:rFonts w:cs="宋体"/>
          <w:highlight w:val="none"/>
        </w:rPr>
      </w:pPr>
      <w:r>
        <w:rPr>
          <w:rFonts w:hint="eastAsia"/>
          <w:iCs w:val="0"/>
          <w:highlight w:val="none"/>
        </w:rPr>
        <w:t>17.8.</w:t>
      </w:r>
      <w:r>
        <w:rPr>
          <w:rFonts w:hint="eastAsia" w:cs="宋体"/>
          <w:highlight w:val="none"/>
        </w:rPr>
        <w:t>7 投标人其他未按招标文件规定和合同约定履行义务的行为。</w:t>
      </w:r>
    </w:p>
    <w:p w14:paraId="3FE63070">
      <w:pPr>
        <w:pStyle w:val="38"/>
        <w:rPr>
          <w:iCs w:val="0"/>
          <w:highlight w:val="none"/>
        </w:rPr>
      </w:pPr>
      <w:r>
        <w:rPr>
          <w:rFonts w:hint="eastAsia"/>
          <w:iCs w:val="0"/>
          <w:highlight w:val="none"/>
        </w:rPr>
        <w:t>17.9如开标时投标人对本单位投标保证金缴纳情况有疑义，投标人应在开标结束前向采购人提交书面申请核实保证金缴纳情况。由银行或保险公司核实后出具书面材料予以答复。</w:t>
      </w:r>
    </w:p>
    <w:p w14:paraId="7CDD1FB6">
      <w:pPr>
        <w:pStyle w:val="38"/>
        <w:rPr>
          <w:iCs w:val="0"/>
          <w:highlight w:val="none"/>
        </w:rPr>
      </w:pPr>
      <w:r>
        <w:rPr>
          <w:rFonts w:hint="eastAsia"/>
          <w:iCs w:val="0"/>
          <w:highlight w:val="none"/>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新疆政府采购网”—顶部通栏“信用融资”或者“新疆政府采购网”首页“政采贷｜电子保函”快捷模块查看：</w:t>
      </w:r>
    </w:p>
    <w:p w14:paraId="4A167FF4">
      <w:pPr>
        <w:pStyle w:val="38"/>
        <w:rPr>
          <w:iCs w:val="0"/>
          <w:highlight w:val="none"/>
        </w:rPr>
      </w:pPr>
      <w:r>
        <w:rPr>
          <w:rFonts w:hint="eastAsia"/>
          <w:iCs w:val="0"/>
          <w:highlight w:val="none"/>
        </w:rPr>
        <w:t>直达链接（电子保函）：</w:t>
      </w:r>
    </w:p>
    <w:p w14:paraId="5C3790C6">
      <w:pPr>
        <w:pStyle w:val="38"/>
        <w:rPr>
          <w:iCs w:val="0"/>
          <w:highlight w:val="none"/>
        </w:rPr>
      </w:pPr>
      <w:r>
        <w:rPr>
          <w:rFonts w:hint="eastAsia"/>
          <w:iCs w:val="0"/>
          <w:highlight w:val="none"/>
        </w:rPr>
        <w:t>https://</w:t>
      </w:r>
      <w:r>
        <w:rPr>
          <w:rFonts w:hint="eastAsia"/>
          <w:highlight w:val="none"/>
        </w:rPr>
        <w:t>jinrong</w:t>
      </w:r>
      <w:r>
        <w:rPr>
          <w:rFonts w:hint="eastAsia"/>
          <w:iCs w:val="0"/>
          <w:highlight w:val="none"/>
        </w:rPr>
        <w:t>.zcygov.cn/luban/finance/xinjiang?utm=site.site-PC-4838.1473-pc-wsg-customFloatWindow-front.1.b9d627301e6311efb796b33a13fe0d0a</w:t>
      </w:r>
    </w:p>
    <w:p w14:paraId="5AB9F3AA">
      <w:pPr>
        <w:pStyle w:val="38"/>
        <w:rPr>
          <w:iCs w:val="0"/>
          <w:highlight w:val="none"/>
        </w:rPr>
      </w:pPr>
      <w:r>
        <w:rPr>
          <w:rFonts w:hint="eastAsia"/>
          <w:iCs w:val="0"/>
          <w:highlight w:val="none"/>
        </w:rPr>
        <w:t>金融服务</w:t>
      </w:r>
      <w:r>
        <w:rPr>
          <w:rFonts w:hint="eastAsia"/>
          <w:highlight w:val="none"/>
        </w:rPr>
        <w:t>支撑</w:t>
      </w:r>
      <w:r>
        <w:rPr>
          <w:rFonts w:hint="eastAsia"/>
          <w:iCs w:val="0"/>
          <w:highlight w:val="none"/>
        </w:rPr>
        <w:t>热线：</w:t>
      </w:r>
      <w:r>
        <w:rPr>
          <w:rFonts w:hint="eastAsia"/>
          <w:b/>
          <w:bCs/>
          <w:iCs w:val="0"/>
          <w:highlight w:val="none"/>
        </w:rPr>
        <w:t>95763</w:t>
      </w:r>
      <w:r>
        <w:rPr>
          <w:rFonts w:hint="eastAsia"/>
          <w:iCs w:val="0"/>
          <w:highlight w:val="none"/>
        </w:rPr>
        <w:t xml:space="preserve">     </w:t>
      </w:r>
    </w:p>
    <w:p w14:paraId="2AC5A4A4">
      <w:pPr>
        <w:pStyle w:val="6"/>
        <w:rPr>
          <w:highlight w:val="none"/>
        </w:rPr>
      </w:pPr>
      <w:r>
        <w:rPr>
          <w:rFonts w:hint="eastAsia"/>
          <w:highlight w:val="none"/>
        </w:rPr>
        <w:t>18.投标文件的加密</w:t>
      </w:r>
      <w:bookmarkEnd w:id="183"/>
    </w:p>
    <w:p w14:paraId="7B49DFEC">
      <w:pPr>
        <w:pStyle w:val="38"/>
        <w:rPr>
          <w:highlight w:val="none"/>
          <w:u w:val="single"/>
        </w:rPr>
      </w:pPr>
      <w:bookmarkStart w:id="184" w:name="_Hlk143531864"/>
      <w:r>
        <w:rPr>
          <w:highlight w:val="none"/>
        </w:rPr>
        <w:t>1</w:t>
      </w:r>
      <w:r>
        <w:rPr>
          <w:rFonts w:hint="eastAsia"/>
          <w:highlight w:val="none"/>
        </w:rPr>
        <w:t>8.1投标人在“投标客户端”中生成投标文件并完成签章之后，使用CA证书在</w:t>
      </w:r>
      <w:r>
        <w:rPr>
          <w:rFonts w:hint="eastAsia" w:cs="宋体"/>
          <w:highlight w:val="none"/>
        </w:rPr>
        <w:t>“</w:t>
      </w:r>
      <w:r>
        <w:rPr>
          <w:rFonts w:hint="eastAsia"/>
          <w:highlight w:val="none"/>
        </w:rPr>
        <w:t>投标客户端”中对投标文件进行加密。</w:t>
      </w:r>
    </w:p>
    <w:p w14:paraId="5C20515A">
      <w:pPr>
        <w:pStyle w:val="38"/>
        <w:rPr>
          <w:highlight w:val="none"/>
        </w:rPr>
      </w:pPr>
      <w:r>
        <w:rPr>
          <w:highlight w:val="none"/>
        </w:rPr>
        <w:t>1</w:t>
      </w:r>
      <w:r>
        <w:rPr>
          <w:rFonts w:hint="eastAsia"/>
          <w:highlight w:val="none"/>
        </w:rPr>
        <w:t>8.2投标人应在</w:t>
      </w:r>
      <w:r>
        <w:rPr>
          <w:rFonts w:hint="eastAsia" w:cs="宋体"/>
          <w:highlight w:val="none"/>
        </w:rPr>
        <w:t>“</w:t>
      </w:r>
      <w:r>
        <w:rPr>
          <w:rFonts w:hint="eastAsia"/>
          <w:highlight w:val="none"/>
        </w:rPr>
        <w:t>投标客户端”中对加密的投标文件进行解密验证，以防止投标文件加密异常，在开标时无法解密。</w:t>
      </w:r>
    </w:p>
    <w:p w14:paraId="5EDDC3D5">
      <w:pPr>
        <w:pStyle w:val="38"/>
        <w:rPr>
          <w:highlight w:val="none"/>
        </w:rPr>
      </w:pPr>
      <w:r>
        <w:rPr>
          <w:highlight w:val="none"/>
        </w:rPr>
        <w:t>1</w:t>
      </w:r>
      <w:r>
        <w:rPr>
          <w:rFonts w:hint="eastAsia"/>
          <w:highlight w:val="none"/>
        </w:rPr>
        <w:t>8.3 投标人应保证加密投标文件的CA证书有效期在开标时间之前。若CA证书有效期临近开标时间，建议投标人提前办理CA证书续期，以免开标时无法进行解密。</w:t>
      </w:r>
    </w:p>
    <w:p w14:paraId="7CAEAFEC">
      <w:pPr>
        <w:pStyle w:val="38"/>
        <w:rPr>
          <w:highlight w:val="none"/>
        </w:rPr>
      </w:pPr>
      <w:r>
        <w:rPr>
          <w:rFonts w:hint="eastAsia"/>
          <w:highlight w:val="none"/>
        </w:rPr>
        <w:t>18.4投标人在投标文件递交截止时间前通过新疆政府采购网（http://www.ccgp-xinjiang.gov.cn/）的“政采云登录入口”登录后，将加密电子投标文件上传到对应项目的指定位置，投标人认为有必要提交的其他资料请于投标截止时间前一并提交。</w:t>
      </w:r>
    </w:p>
    <w:p w14:paraId="549FE001">
      <w:pPr>
        <w:pStyle w:val="38"/>
        <w:rPr>
          <w:highlight w:val="none"/>
        </w:rPr>
      </w:pPr>
      <w:r>
        <w:rPr>
          <w:rFonts w:hint="eastAsia"/>
          <w:highlight w:val="none"/>
        </w:rPr>
        <w:t>18.5如果投标人未按上述要求加密并上传，采购代理机构对投标文件的误投、无法解密、传输错误等问题概不负责。对由此造成无法正常开启的投标文件，采购代理机构有权予以拒绝，并退回投标人。</w:t>
      </w:r>
    </w:p>
    <w:p w14:paraId="1461562A">
      <w:pPr>
        <w:pStyle w:val="38"/>
        <w:rPr>
          <w:highlight w:val="none"/>
        </w:rPr>
      </w:pPr>
      <w:r>
        <w:rPr>
          <w:rFonts w:hint="eastAsia"/>
          <w:highlight w:val="none"/>
        </w:rPr>
        <w:t>18.6本项目采用不见面开标，无需提供电子投标文件U盘。</w:t>
      </w:r>
    </w:p>
    <w:bookmarkEnd w:id="184"/>
    <w:p w14:paraId="75334DE4">
      <w:pPr>
        <w:pStyle w:val="6"/>
        <w:rPr>
          <w:highlight w:val="none"/>
        </w:rPr>
      </w:pPr>
      <w:bookmarkStart w:id="185" w:name="_Toc140132777"/>
      <w:bookmarkStart w:id="186" w:name="_Toc163492844"/>
      <w:r>
        <w:rPr>
          <w:rFonts w:hint="eastAsia"/>
          <w:highlight w:val="none"/>
        </w:rPr>
        <w:t>19.投标文件的递交</w:t>
      </w:r>
      <w:bookmarkEnd w:id="185"/>
      <w:r>
        <w:rPr>
          <w:rFonts w:hint="eastAsia"/>
          <w:highlight w:val="none"/>
        </w:rPr>
        <w:t>（上传）</w:t>
      </w:r>
      <w:bookmarkEnd w:id="186"/>
    </w:p>
    <w:p w14:paraId="4C400C5A">
      <w:pPr>
        <w:pStyle w:val="38"/>
        <w:rPr>
          <w:highlight w:val="none"/>
        </w:rPr>
      </w:pPr>
      <w:bookmarkStart w:id="187" w:name="_Hlk143531977"/>
      <w:r>
        <w:rPr>
          <w:rFonts w:hint="eastAsia"/>
          <w:highlight w:val="none"/>
        </w:rPr>
        <w:t>19.1 投标人应在“第一章 招标公告”规定的投标截止时间前递交（上传）投标文件。</w:t>
      </w:r>
    </w:p>
    <w:p w14:paraId="5026C185">
      <w:pPr>
        <w:pStyle w:val="38"/>
        <w:rPr>
          <w:highlight w:val="none"/>
        </w:rPr>
      </w:pPr>
      <w:r>
        <w:rPr>
          <w:rFonts w:hint="eastAsia"/>
          <w:highlight w:val="none"/>
        </w:rPr>
        <w:t>19.2 投标人递交（上传）投标文件的地点见“第一章 招标公告”。</w:t>
      </w:r>
    </w:p>
    <w:p w14:paraId="79DAE993">
      <w:pPr>
        <w:pStyle w:val="38"/>
        <w:rPr>
          <w:highlight w:val="none"/>
        </w:rPr>
      </w:pPr>
      <w:r>
        <w:rPr>
          <w:rFonts w:hint="eastAsia"/>
          <w:highlight w:val="none"/>
        </w:rPr>
        <w:t>19.3投标人应充分评估集中同时投标带来的网络影响，尽量避开投标高峰时间，错峰进行电子投标。投标人递交全部的投标文件后可在政采云平台（项目采购—投标文件上传）中获取投标文件递交回执单。</w:t>
      </w:r>
    </w:p>
    <w:p w14:paraId="5E3F9992">
      <w:pPr>
        <w:rPr>
          <w:highlight w:val="none"/>
        </w:rPr>
      </w:pPr>
      <w:r>
        <w:rPr>
          <w:rFonts w:hint="eastAsia"/>
          <w:highlight w:val="none"/>
        </w:rPr>
        <w:t>19.4 投标人应在</w:t>
      </w:r>
      <w:r>
        <w:rPr>
          <w:rFonts w:hint="eastAsia" w:cs="宋体"/>
          <w:highlight w:val="none"/>
        </w:rPr>
        <w:t>“</w:t>
      </w:r>
      <w:r>
        <w:rPr>
          <w:rFonts w:hint="eastAsia"/>
          <w:highlight w:val="none"/>
        </w:rPr>
        <w:t>投标客户端”中下载未加密且完成签章的投标文件妥善保存，以便启动应急开标程序时使用。</w:t>
      </w:r>
    </w:p>
    <w:p w14:paraId="48F368E7">
      <w:pPr>
        <w:rPr>
          <w:highlight w:val="none"/>
        </w:rPr>
      </w:pPr>
      <w:r>
        <w:rPr>
          <w:rFonts w:hint="eastAsia"/>
          <w:highlight w:val="none"/>
        </w:rPr>
        <w:t>19.5投标人所递交的投标文件不予退还。</w:t>
      </w:r>
    </w:p>
    <w:bookmarkEnd w:id="187"/>
    <w:p w14:paraId="3D0C5137">
      <w:pPr>
        <w:pStyle w:val="6"/>
        <w:rPr>
          <w:highlight w:val="none"/>
        </w:rPr>
      </w:pPr>
      <w:bookmarkStart w:id="188" w:name="_Toc163492845"/>
      <w:r>
        <w:rPr>
          <w:rFonts w:hint="eastAsia"/>
          <w:highlight w:val="none"/>
        </w:rPr>
        <w:t>20.拒收</w:t>
      </w:r>
      <w:bookmarkEnd w:id="188"/>
    </w:p>
    <w:p w14:paraId="1C948905">
      <w:pPr>
        <w:pStyle w:val="38"/>
        <w:rPr>
          <w:highlight w:val="none"/>
        </w:rPr>
      </w:pPr>
      <w:r>
        <w:rPr>
          <w:rFonts w:hint="eastAsia"/>
          <w:highlight w:val="none"/>
        </w:rPr>
        <w:t>20.1 超过投标文件提交截止时间</w:t>
      </w:r>
      <w:bookmarkStart w:id="189" w:name="_Hlk143532404"/>
      <w:r>
        <w:rPr>
          <w:rFonts w:hint="eastAsia"/>
          <w:highlight w:val="none"/>
        </w:rPr>
        <w:t>或者不按照本章要求加密的投标文件，交易系统应当拒收</w:t>
      </w:r>
      <w:bookmarkEnd w:id="189"/>
      <w:r>
        <w:rPr>
          <w:rFonts w:hint="eastAsia"/>
          <w:highlight w:val="none"/>
        </w:rPr>
        <w:t>。</w:t>
      </w:r>
    </w:p>
    <w:p w14:paraId="095936B9">
      <w:pPr>
        <w:pStyle w:val="6"/>
        <w:rPr>
          <w:highlight w:val="none"/>
        </w:rPr>
      </w:pPr>
      <w:bookmarkStart w:id="190" w:name="_Toc140132778"/>
      <w:bookmarkStart w:id="191" w:name="_Toc163492846"/>
      <w:r>
        <w:rPr>
          <w:rFonts w:hint="eastAsia"/>
          <w:highlight w:val="none"/>
        </w:rPr>
        <w:t>21.投标文件的修改与撤回</w:t>
      </w:r>
      <w:bookmarkEnd w:id="190"/>
      <w:bookmarkEnd w:id="191"/>
    </w:p>
    <w:p w14:paraId="3E9509A2">
      <w:pPr>
        <w:pStyle w:val="38"/>
        <w:rPr>
          <w:highlight w:val="none"/>
        </w:rPr>
      </w:pPr>
      <w:r>
        <w:rPr>
          <w:rFonts w:hint="eastAsia"/>
          <w:highlight w:val="none"/>
        </w:rPr>
        <w:t>21.1</w:t>
      </w:r>
      <w:bookmarkStart w:id="192" w:name="_Hlk143532466"/>
      <w:r>
        <w:rPr>
          <w:rFonts w:hint="eastAsia"/>
          <w:highlight w:val="none"/>
        </w:rPr>
        <w:t>投标人在“第一章 招标公告”规定的投标文件递交截止时间之前，可在新疆政府采购电子交易云平台上随时撤回已上传的电子投标文件，将修改好的电子投标文件在投标文件递交截止时间前重新上传到新疆政府采购电子交易云平台的指定位置。</w:t>
      </w:r>
    </w:p>
    <w:bookmarkEnd w:id="192"/>
    <w:p w14:paraId="769F6F0E">
      <w:pPr>
        <w:pStyle w:val="6"/>
        <w:rPr>
          <w:highlight w:val="none"/>
        </w:rPr>
      </w:pPr>
      <w:bookmarkStart w:id="193" w:name="_Toc155185874"/>
      <w:bookmarkStart w:id="194" w:name="_Toc163492847"/>
      <w:r>
        <w:rPr>
          <w:rFonts w:hint="eastAsia"/>
          <w:highlight w:val="none"/>
        </w:rPr>
        <w:t>22.实物样品</w:t>
      </w:r>
      <w:bookmarkEnd w:id="193"/>
      <w:bookmarkEnd w:id="194"/>
    </w:p>
    <w:p w14:paraId="5D7458CE">
      <w:pPr>
        <w:pStyle w:val="38"/>
        <w:rPr>
          <w:highlight w:val="none"/>
        </w:rPr>
      </w:pPr>
      <w:r>
        <w:rPr>
          <w:rFonts w:hint="eastAsia"/>
          <w:highlight w:val="none"/>
        </w:rPr>
        <w:t>2</w:t>
      </w:r>
      <w:r>
        <w:rPr>
          <w:rFonts w:hint="eastAsia"/>
          <w:highlight w:val="none"/>
          <w:lang w:val="en-US"/>
        </w:rPr>
        <w:t>2</w:t>
      </w:r>
      <w:r>
        <w:rPr>
          <w:rFonts w:hint="eastAsia"/>
          <w:highlight w:val="none"/>
        </w:rPr>
        <w:t>.1“投标人须知前附表”要求提供样品的，样品的具体要求及评审详见“第三章 采购需求”和“第五章 评标</w:t>
      </w:r>
      <w:r>
        <w:rPr>
          <w:rFonts w:hint="eastAsia"/>
          <w:highlight w:val="none"/>
          <w:lang w:val="en-US"/>
        </w:rPr>
        <w:t>方</w:t>
      </w:r>
      <w:r>
        <w:rPr>
          <w:rFonts w:hint="eastAsia"/>
          <w:highlight w:val="none"/>
        </w:rPr>
        <w:t>法及标准”。</w:t>
      </w:r>
    </w:p>
    <w:p w14:paraId="537FC641">
      <w:pPr>
        <w:pStyle w:val="38"/>
        <w:rPr>
          <w:rFonts w:cs="仿宋_GB2312"/>
          <w:b/>
          <w:szCs w:val="24"/>
          <w:highlight w:val="none"/>
        </w:rPr>
      </w:pPr>
      <w:r>
        <w:rPr>
          <w:highlight w:val="none"/>
        </w:rPr>
        <w:t>2</w:t>
      </w:r>
      <w:r>
        <w:rPr>
          <w:rFonts w:hint="eastAsia"/>
          <w:highlight w:val="none"/>
          <w:lang w:val="en-US"/>
        </w:rPr>
        <w:t>2</w:t>
      </w:r>
      <w:r>
        <w:rPr>
          <w:rFonts w:hint="eastAsia"/>
          <w:highlight w:val="none"/>
        </w:rPr>
        <w:t>.2样品退还：未中标的投标人应</w:t>
      </w:r>
      <w:r>
        <w:rPr>
          <w:rFonts w:hint="eastAsia"/>
          <w:highlight w:val="none"/>
          <w:lang w:val="en-US"/>
        </w:rPr>
        <w:t>按照</w:t>
      </w:r>
      <w:r>
        <w:rPr>
          <w:rFonts w:hint="eastAsia"/>
          <w:highlight w:val="none"/>
        </w:rPr>
        <w:t>“投标人须知前附表”</w:t>
      </w:r>
      <w:r>
        <w:rPr>
          <w:rFonts w:hint="eastAsia"/>
          <w:highlight w:val="none"/>
          <w:lang w:val="en-US"/>
        </w:rPr>
        <w:t>要求</w:t>
      </w:r>
      <w:r>
        <w:rPr>
          <w:rFonts w:hint="eastAsia"/>
          <w:highlight w:val="none"/>
        </w:rPr>
        <w:t>自行联系采购人取回投标样品；中标人的样品由采购人进行保管、封存，并作为履约验收的参考（招标文件另有规定的从其规定）。</w:t>
      </w:r>
    </w:p>
    <w:p w14:paraId="67E58946">
      <w:pPr>
        <w:pStyle w:val="6"/>
        <w:rPr>
          <w:highlight w:val="none"/>
        </w:rPr>
      </w:pPr>
      <w:bookmarkStart w:id="195" w:name="_Toc163492848"/>
      <w:bookmarkStart w:id="196" w:name="_Toc155185875"/>
      <w:r>
        <w:rPr>
          <w:rFonts w:hint="eastAsia"/>
          <w:highlight w:val="none"/>
        </w:rPr>
        <w:t>23.演示</w:t>
      </w:r>
      <w:bookmarkEnd w:id="195"/>
      <w:bookmarkEnd w:id="196"/>
    </w:p>
    <w:p w14:paraId="6BD01E37">
      <w:pPr>
        <w:pStyle w:val="38"/>
        <w:rPr>
          <w:highlight w:val="none"/>
        </w:rPr>
      </w:pPr>
      <w:r>
        <w:rPr>
          <w:highlight w:val="none"/>
        </w:rPr>
        <w:t>2</w:t>
      </w:r>
      <w:r>
        <w:rPr>
          <w:rFonts w:hint="eastAsia"/>
          <w:highlight w:val="none"/>
          <w:lang w:val="en-US"/>
        </w:rPr>
        <w:t>3</w:t>
      </w:r>
      <w:r>
        <w:rPr>
          <w:rFonts w:hint="eastAsia"/>
          <w:highlight w:val="none"/>
        </w:rPr>
        <w:t>.1要求投标人进行演示的，演示要求详见“投标人须知前附表”。</w:t>
      </w:r>
    </w:p>
    <w:p w14:paraId="2A241161">
      <w:pPr>
        <w:pStyle w:val="38"/>
        <w:rPr>
          <w:highlight w:val="none"/>
        </w:rPr>
      </w:pPr>
      <w:r>
        <w:rPr>
          <w:highlight w:val="none"/>
        </w:rPr>
        <w:t>2</w:t>
      </w:r>
      <w:r>
        <w:rPr>
          <w:rFonts w:hint="eastAsia"/>
          <w:highlight w:val="none"/>
          <w:lang w:val="en-US"/>
        </w:rPr>
        <w:t>3</w:t>
      </w:r>
      <w:r>
        <w:rPr>
          <w:rFonts w:hint="eastAsia"/>
          <w:highlight w:val="none"/>
        </w:rPr>
        <w:t>.2演示的评审详见“第三章 采购需求”和“第五章 评标</w:t>
      </w:r>
      <w:r>
        <w:rPr>
          <w:rFonts w:hint="eastAsia"/>
          <w:highlight w:val="none"/>
          <w:lang w:val="en-US"/>
        </w:rPr>
        <w:t>方</w:t>
      </w:r>
      <w:r>
        <w:rPr>
          <w:rFonts w:hint="eastAsia"/>
          <w:highlight w:val="none"/>
        </w:rPr>
        <w:t>法及标准”。</w:t>
      </w:r>
    </w:p>
    <w:p w14:paraId="44BB7135">
      <w:pPr>
        <w:pStyle w:val="5"/>
        <w:rPr>
          <w:highlight w:val="none"/>
        </w:rPr>
      </w:pPr>
      <w:bookmarkStart w:id="197" w:name="_Toc163492849"/>
      <w:bookmarkStart w:id="198" w:name="_Toc140132779"/>
      <w:bookmarkStart w:id="199" w:name="_Toc155185876"/>
      <w:r>
        <w:rPr>
          <w:rFonts w:hint="eastAsia"/>
          <w:highlight w:val="none"/>
        </w:rPr>
        <w:t>（五）开标</w:t>
      </w:r>
      <w:bookmarkEnd w:id="197"/>
      <w:bookmarkEnd w:id="198"/>
      <w:bookmarkEnd w:id="199"/>
    </w:p>
    <w:p w14:paraId="65F2D638">
      <w:pPr>
        <w:pStyle w:val="6"/>
        <w:rPr>
          <w:highlight w:val="none"/>
        </w:rPr>
      </w:pPr>
      <w:bookmarkStart w:id="200" w:name="_Toc140132780"/>
      <w:bookmarkStart w:id="201" w:name="_Toc163492850"/>
      <w:r>
        <w:rPr>
          <w:rFonts w:hint="eastAsia"/>
          <w:highlight w:val="none"/>
        </w:rPr>
        <w:t>24.开标会议</w:t>
      </w:r>
      <w:bookmarkEnd w:id="200"/>
      <w:bookmarkEnd w:id="201"/>
    </w:p>
    <w:p w14:paraId="301105A0">
      <w:pPr>
        <w:pStyle w:val="38"/>
        <w:rPr>
          <w:highlight w:val="none"/>
        </w:rPr>
      </w:pPr>
      <w:bookmarkStart w:id="202" w:name="_Toc140132781"/>
      <w:r>
        <w:rPr>
          <w:highlight w:val="none"/>
        </w:rPr>
        <w:t>2</w:t>
      </w:r>
      <w:r>
        <w:rPr>
          <w:rFonts w:hint="eastAsia"/>
          <w:highlight w:val="none"/>
        </w:rPr>
        <w:t>4.1开标会按“第一章 招标公告”规定的开标时间和地点准时举行，采购人、采购代理机构邀请所有投标人准时参加开标会。投标人应按照招标文件的要求参与不见面开标。</w:t>
      </w:r>
    </w:p>
    <w:p w14:paraId="18119874">
      <w:pPr>
        <w:pStyle w:val="38"/>
        <w:rPr>
          <w:highlight w:val="none"/>
        </w:rPr>
      </w:pPr>
      <w:r>
        <w:rPr>
          <w:highlight w:val="none"/>
        </w:rPr>
        <w:t>2</w:t>
      </w:r>
      <w:r>
        <w:rPr>
          <w:rFonts w:hint="eastAsia"/>
          <w:highlight w:val="none"/>
        </w:rPr>
        <w:t xml:space="preserve">4.2 </w:t>
      </w:r>
      <w:bookmarkEnd w:id="202"/>
      <w:r>
        <w:rPr>
          <w:rFonts w:hint="eastAsia"/>
          <w:highlight w:val="none"/>
        </w:rPr>
        <w:t>采购代理机构按照招标文件规定的时间、地点主持开标。采购人在规定的投标文件递交截止时间（开标时间）和地点进行不见面远程开标。投标人的法定代表人或其委托代理人无需到达开标现场，仅需在任意地点通过新疆政府采购电子交易云平台（网址：https://www.zcygov.cn/）的“政采云登录入口”登录后，进入“政采云远程开标大厅”参加开标会议，并使用CA密钥完成远程解密、提疑澄清、开标唱标、结果公布等交互环节。</w:t>
      </w:r>
    </w:p>
    <w:p w14:paraId="76125EFF">
      <w:pPr>
        <w:pStyle w:val="38"/>
        <w:rPr>
          <w:highlight w:val="none"/>
        </w:rPr>
      </w:pPr>
      <w:r>
        <w:rPr>
          <w:rFonts w:hint="eastAsia"/>
          <w:highlight w:val="none"/>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39D35A11">
      <w:pPr>
        <w:pStyle w:val="6"/>
        <w:rPr>
          <w:highlight w:val="none"/>
        </w:rPr>
      </w:pPr>
      <w:bookmarkStart w:id="203" w:name="_Toc140132783"/>
      <w:bookmarkStart w:id="204" w:name="_Toc163492852"/>
      <w:r>
        <w:rPr>
          <w:rFonts w:hint="eastAsia"/>
          <w:highlight w:val="none"/>
        </w:rPr>
        <w:t>25.开标程序</w:t>
      </w:r>
      <w:bookmarkEnd w:id="203"/>
      <w:bookmarkEnd w:id="204"/>
    </w:p>
    <w:p w14:paraId="7C331AB5">
      <w:pPr>
        <w:pStyle w:val="38"/>
        <w:rPr>
          <w:highlight w:val="none"/>
        </w:rPr>
      </w:pPr>
      <w:r>
        <w:rPr>
          <w:highlight w:val="none"/>
        </w:rPr>
        <w:t>2</w:t>
      </w:r>
      <w:r>
        <w:rPr>
          <w:rFonts w:hint="eastAsia"/>
          <w:highlight w:val="none"/>
        </w:rPr>
        <w:t>5.1 投标人不足3家的，不得开标。</w:t>
      </w:r>
    </w:p>
    <w:p w14:paraId="4F949E78">
      <w:pPr>
        <w:pStyle w:val="38"/>
        <w:rPr>
          <w:highlight w:val="none"/>
        </w:rPr>
      </w:pPr>
      <w:r>
        <w:rPr>
          <w:highlight w:val="none"/>
        </w:rPr>
        <w:t>2</w:t>
      </w:r>
      <w:r>
        <w:rPr>
          <w:rFonts w:hint="eastAsia"/>
          <w:highlight w:val="none"/>
        </w:rPr>
        <w:t>5.2 评标委员会成员不得参加开标活动。</w:t>
      </w:r>
    </w:p>
    <w:p w14:paraId="1390403B">
      <w:pPr>
        <w:pStyle w:val="38"/>
        <w:rPr>
          <w:highlight w:val="none"/>
        </w:rPr>
      </w:pPr>
      <w:r>
        <w:rPr>
          <w:highlight w:val="none"/>
        </w:rPr>
        <w:t>2</w:t>
      </w:r>
      <w:r>
        <w:rPr>
          <w:rFonts w:hint="eastAsia"/>
          <w:highlight w:val="none"/>
        </w:rPr>
        <w:t>5.3主持人按下列程序进行开标：</w:t>
      </w:r>
    </w:p>
    <w:p w14:paraId="1FFCDAB9">
      <w:pPr>
        <w:rPr>
          <w:highlight w:val="none"/>
        </w:rPr>
      </w:pPr>
      <w:r>
        <w:rPr>
          <w:rFonts w:hint="eastAsia"/>
          <w:highlight w:val="none"/>
        </w:rPr>
        <w:t>（1）宣布开标会纪律；</w:t>
      </w:r>
    </w:p>
    <w:p w14:paraId="425FA307">
      <w:pPr>
        <w:rPr>
          <w:highlight w:val="none"/>
        </w:rPr>
      </w:pPr>
      <w:r>
        <w:rPr>
          <w:rFonts w:hint="eastAsia"/>
          <w:highlight w:val="none"/>
        </w:rPr>
        <w:t>（2）介绍参加开标会的单位和人员；</w:t>
      </w:r>
    </w:p>
    <w:p w14:paraId="69FE29BE">
      <w:pPr>
        <w:rPr>
          <w:highlight w:val="none"/>
        </w:rPr>
      </w:pPr>
      <w:r>
        <w:rPr>
          <w:rFonts w:hint="eastAsia"/>
          <w:highlight w:val="none"/>
        </w:rPr>
        <w:t>（3）发起投标文件解密。投标人应在“投标人须知前附表”规定的时间内使用加密投标文件的CA证书在系统中完成投标文件的解密；投标人不足3家的，不予解密；</w:t>
      </w:r>
    </w:p>
    <w:p w14:paraId="569454EF">
      <w:pPr>
        <w:rPr>
          <w:highlight w:val="none"/>
        </w:rPr>
      </w:pPr>
      <w:r>
        <w:rPr>
          <w:rFonts w:hint="eastAsia"/>
          <w:highlight w:val="none"/>
        </w:rPr>
        <w:t>（4）解密完成后，系统自动显示投标人名称、投标价格和招标文件规定的需要宣布的其他内容；</w:t>
      </w:r>
    </w:p>
    <w:p w14:paraId="138B38C8">
      <w:pPr>
        <w:rPr>
          <w:highlight w:val="none"/>
        </w:rPr>
      </w:pPr>
      <w:r>
        <w:rPr>
          <w:rFonts w:hint="eastAsia"/>
          <w:highlight w:val="none"/>
        </w:rPr>
        <w:t>（5）系统自动生成开标记录表，投标人应在线对开标记录进行签署确认；</w:t>
      </w:r>
    </w:p>
    <w:p w14:paraId="5F0E0FF8">
      <w:pPr>
        <w:rPr>
          <w:highlight w:val="none"/>
        </w:rPr>
      </w:pPr>
      <w:r>
        <w:rPr>
          <w:rFonts w:hint="eastAsia"/>
          <w:highlight w:val="none"/>
        </w:rPr>
        <w:t>（6）开标会结束。</w:t>
      </w:r>
      <w:bookmarkStart w:id="205" w:name="_Toc140132784"/>
      <w:bookmarkStart w:id="206" w:name="_Toc163492853"/>
    </w:p>
    <w:p w14:paraId="39878997">
      <w:pPr>
        <w:pStyle w:val="6"/>
        <w:rPr>
          <w:highlight w:val="none"/>
        </w:rPr>
      </w:pPr>
      <w:r>
        <w:rPr>
          <w:rFonts w:hint="eastAsia"/>
          <w:highlight w:val="none"/>
        </w:rPr>
        <w:t>26.开标疑义及回避情形</w:t>
      </w:r>
      <w:bookmarkEnd w:id="205"/>
      <w:bookmarkEnd w:id="206"/>
    </w:p>
    <w:p w14:paraId="1FB6404C">
      <w:pPr>
        <w:pStyle w:val="38"/>
        <w:rPr>
          <w:highlight w:val="none"/>
        </w:rPr>
      </w:pPr>
      <w:r>
        <w:rPr>
          <w:highlight w:val="none"/>
        </w:rPr>
        <w:t>2</w:t>
      </w:r>
      <w:r>
        <w:rPr>
          <w:rFonts w:hint="eastAsia"/>
          <w:highlight w:val="none"/>
          <w:lang w:val="en-US"/>
        </w:rPr>
        <w:t>6</w:t>
      </w:r>
      <w:r>
        <w:rPr>
          <w:rFonts w:hint="eastAsia"/>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2DCD604D">
      <w:pPr>
        <w:pStyle w:val="38"/>
        <w:rPr>
          <w:highlight w:val="none"/>
        </w:rPr>
      </w:pPr>
      <w:r>
        <w:rPr>
          <w:rFonts w:hint="eastAsia"/>
          <w:highlight w:val="none"/>
        </w:rPr>
        <w:t>2</w:t>
      </w:r>
      <w:r>
        <w:rPr>
          <w:rFonts w:hint="eastAsia"/>
          <w:highlight w:val="none"/>
          <w:lang w:val="en-US"/>
        </w:rPr>
        <w:t>6</w:t>
      </w:r>
      <w:r>
        <w:rPr>
          <w:rFonts w:hint="eastAsia"/>
          <w:highlight w:val="none"/>
        </w:rPr>
        <w:t>.2投标人未参加开标的，视同认可开标结果。</w:t>
      </w:r>
    </w:p>
    <w:p w14:paraId="3AF448C2">
      <w:pPr>
        <w:pStyle w:val="5"/>
        <w:rPr>
          <w:highlight w:val="none"/>
        </w:rPr>
      </w:pPr>
      <w:bookmarkStart w:id="207" w:name="_Toc140132785"/>
      <w:bookmarkStart w:id="208" w:name="_Toc155185877"/>
      <w:bookmarkStart w:id="209" w:name="_Toc163492854"/>
      <w:r>
        <w:rPr>
          <w:rFonts w:hint="eastAsia"/>
          <w:highlight w:val="none"/>
        </w:rPr>
        <w:t>（六）资格审查</w:t>
      </w:r>
      <w:bookmarkEnd w:id="207"/>
      <w:bookmarkEnd w:id="208"/>
      <w:bookmarkEnd w:id="209"/>
    </w:p>
    <w:p w14:paraId="48980BB3">
      <w:pPr>
        <w:pStyle w:val="6"/>
        <w:rPr>
          <w:highlight w:val="none"/>
        </w:rPr>
      </w:pPr>
      <w:bookmarkStart w:id="210" w:name="_Toc163492855"/>
      <w:r>
        <w:rPr>
          <w:rFonts w:hint="eastAsia"/>
          <w:highlight w:val="none"/>
        </w:rPr>
        <w:t>27.资格审查及审查主体</w:t>
      </w:r>
      <w:bookmarkEnd w:id="210"/>
    </w:p>
    <w:p w14:paraId="0C05A7F9">
      <w:pPr>
        <w:pStyle w:val="38"/>
        <w:rPr>
          <w:highlight w:val="none"/>
        </w:rPr>
      </w:pPr>
      <w:bookmarkStart w:id="211" w:name="_Toc140132786"/>
      <w:r>
        <w:rPr>
          <w:rFonts w:hint="eastAsia"/>
          <w:highlight w:val="none"/>
        </w:rPr>
        <w:t>2</w:t>
      </w:r>
      <w:r>
        <w:rPr>
          <w:rFonts w:hint="eastAsia"/>
          <w:highlight w:val="none"/>
          <w:lang w:val="en-US"/>
        </w:rPr>
        <w:t>7</w:t>
      </w:r>
      <w:r>
        <w:rPr>
          <w:rFonts w:hint="eastAsia"/>
          <w:highlight w:val="none"/>
        </w:rPr>
        <w:t>.1</w:t>
      </w:r>
      <w:bookmarkEnd w:id="211"/>
      <w:r>
        <w:rPr>
          <w:rFonts w:hint="eastAsia"/>
          <w:highlight w:val="none"/>
        </w:rPr>
        <w:t>开标结束后，采购人或者采购代理机构应当依法对投标人的资格进行审查。</w:t>
      </w:r>
    </w:p>
    <w:p w14:paraId="5009BC0B">
      <w:pPr>
        <w:pStyle w:val="38"/>
        <w:rPr>
          <w:highlight w:val="none"/>
        </w:rPr>
      </w:pPr>
      <w:bookmarkStart w:id="212" w:name="_Toc140132787"/>
      <w:r>
        <w:rPr>
          <w:highlight w:val="none"/>
        </w:rPr>
        <w:t>2</w:t>
      </w:r>
      <w:r>
        <w:rPr>
          <w:rFonts w:hint="eastAsia"/>
          <w:highlight w:val="none"/>
          <w:lang w:val="en-US"/>
        </w:rPr>
        <w:t>7</w:t>
      </w:r>
      <w:r>
        <w:rPr>
          <w:rFonts w:hint="eastAsia"/>
          <w:highlight w:val="none"/>
        </w:rPr>
        <w:t>.2</w:t>
      </w:r>
      <w:r>
        <w:rPr>
          <w:highlight w:val="none"/>
        </w:rPr>
        <w:t>资格审查</w:t>
      </w:r>
      <w:r>
        <w:rPr>
          <w:rFonts w:hint="eastAsia"/>
          <w:highlight w:val="none"/>
        </w:rPr>
        <w:t>按“第四章</w:t>
      </w:r>
      <w:r>
        <w:rPr>
          <w:rFonts w:hint="eastAsia"/>
          <w:highlight w:val="none"/>
          <w:lang w:val="en-US"/>
        </w:rPr>
        <w:t xml:space="preserve"> </w:t>
      </w:r>
      <w:r>
        <w:rPr>
          <w:rFonts w:hint="eastAsia"/>
          <w:highlight w:val="none"/>
        </w:rPr>
        <w:t>资格审查”的规定进行。</w:t>
      </w:r>
      <w:bookmarkEnd w:id="212"/>
    </w:p>
    <w:p w14:paraId="207FE1DE">
      <w:pPr>
        <w:pStyle w:val="38"/>
        <w:rPr>
          <w:highlight w:val="none"/>
        </w:rPr>
      </w:pPr>
      <w:bookmarkStart w:id="213" w:name="_Toc140132788"/>
      <w:r>
        <w:rPr>
          <w:highlight w:val="none"/>
        </w:rPr>
        <w:t>2</w:t>
      </w:r>
      <w:r>
        <w:rPr>
          <w:rFonts w:hint="eastAsia"/>
          <w:highlight w:val="none"/>
          <w:lang w:val="en-US"/>
        </w:rPr>
        <w:t>7</w:t>
      </w:r>
      <w:r>
        <w:rPr>
          <w:rFonts w:hint="eastAsia"/>
          <w:highlight w:val="none"/>
        </w:rPr>
        <w:t>.3</w:t>
      </w:r>
      <w:r>
        <w:rPr>
          <w:highlight w:val="none"/>
        </w:rPr>
        <w:t>资格审查结束后，应及时对资格审查结果进行复核，对资格审查错误进行及时纠正并记录。</w:t>
      </w:r>
      <w:bookmarkEnd w:id="213"/>
    </w:p>
    <w:p w14:paraId="6508BC64">
      <w:pPr>
        <w:pStyle w:val="38"/>
        <w:rPr>
          <w:highlight w:val="none"/>
          <w:lang w:val="en-US"/>
        </w:rPr>
      </w:pPr>
      <w:r>
        <w:rPr>
          <w:rFonts w:hint="eastAsia"/>
          <w:highlight w:val="none"/>
          <w:lang w:val="en-US"/>
        </w:rPr>
        <w:t>27.4</w:t>
      </w:r>
      <w:r>
        <w:rPr>
          <w:highlight w:val="none"/>
        </w:rPr>
        <w:t>资格审查</w:t>
      </w:r>
      <w:r>
        <w:rPr>
          <w:rFonts w:hint="eastAsia"/>
          <w:highlight w:val="none"/>
        </w:rPr>
        <w:t>合格投标人不足3家的，不得评标。</w:t>
      </w:r>
    </w:p>
    <w:p w14:paraId="1B3031C1">
      <w:pPr>
        <w:pStyle w:val="5"/>
        <w:rPr>
          <w:highlight w:val="none"/>
        </w:rPr>
      </w:pPr>
      <w:bookmarkStart w:id="214" w:name="_Toc155185878"/>
      <w:bookmarkStart w:id="215" w:name="_Toc140132789"/>
      <w:bookmarkStart w:id="216" w:name="_Toc163492856"/>
      <w:r>
        <w:rPr>
          <w:rFonts w:hint="eastAsia"/>
          <w:highlight w:val="none"/>
        </w:rPr>
        <w:t>（七）评标</w:t>
      </w:r>
      <w:bookmarkEnd w:id="214"/>
      <w:bookmarkEnd w:id="215"/>
      <w:bookmarkEnd w:id="216"/>
    </w:p>
    <w:p w14:paraId="22F18265">
      <w:pPr>
        <w:pStyle w:val="6"/>
        <w:rPr>
          <w:highlight w:val="none"/>
        </w:rPr>
      </w:pPr>
      <w:bookmarkStart w:id="217" w:name="_Toc140132790"/>
      <w:bookmarkStart w:id="218" w:name="_Toc163492857"/>
      <w:r>
        <w:rPr>
          <w:rFonts w:hint="eastAsia"/>
          <w:highlight w:val="none"/>
        </w:rPr>
        <w:t>28.评标委员会</w:t>
      </w:r>
      <w:bookmarkEnd w:id="217"/>
      <w:bookmarkEnd w:id="218"/>
    </w:p>
    <w:p w14:paraId="262428E5">
      <w:pPr>
        <w:pStyle w:val="38"/>
        <w:rPr>
          <w:highlight w:val="none"/>
        </w:rPr>
      </w:pPr>
      <w:r>
        <w:rPr>
          <w:highlight w:val="none"/>
        </w:rPr>
        <w:t>2</w:t>
      </w:r>
      <w:r>
        <w:rPr>
          <w:rFonts w:hint="eastAsia"/>
          <w:highlight w:val="none"/>
        </w:rPr>
        <w:t>8.1 评标由采购人依法组建的评标委员会负责。评标委员会由采购人代表和评审专家组成，成员人数应当为5人以上单数，其中评审专家不得少于成员总数的三分之二。</w:t>
      </w:r>
      <w:r>
        <w:rPr>
          <w:highlight w:val="none"/>
        </w:rPr>
        <w:t>采购人或者采购代理机构应当从省级以上财政部门设立的政府采购评审专家库中，通过随机方式抽取评审专家。</w:t>
      </w:r>
    </w:p>
    <w:p w14:paraId="5441A89D">
      <w:pPr>
        <w:pStyle w:val="38"/>
        <w:rPr>
          <w:highlight w:val="none"/>
        </w:rPr>
      </w:pPr>
      <w:r>
        <w:rPr>
          <w:rFonts w:hint="eastAsia"/>
          <w:highlight w:val="none"/>
        </w:rPr>
        <w:t xml:space="preserve">28.2 </w:t>
      </w:r>
      <w:r>
        <w:rPr>
          <w:highlight w:val="none"/>
        </w:rPr>
        <w:t>采购项目符合下列情形之一的，评标委员会成员人数应当为7人以上单数：</w:t>
      </w:r>
    </w:p>
    <w:p w14:paraId="75EE7D8D">
      <w:pPr>
        <w:pStyle w:val="38"/>
        <w:rPr>
          <w:highlight w:val="none"/>
        </w:rPr>
      </w:pPr>
      <w:r>
        <w:rPr>
          <w:highlight w:val="none"/>
        </w:rPr>
        <w:t>（</w:t>
      </w:r>
      <w:r>
        <w:rPr>
          <w:rFonts w:hint="eastAsia"/>
          <w:highlight w:val="none"/>
        </w:rPr>
        <w:t>1</w:t>
      </w:r>
      <w:r>
        <w:rPr>
          <w:highlight w:val="none"/>
        </w:rPr>
        <w:t>）采购预算金额在1000万元以上；</w:t>
      </w:r>
    </w:p>
    <w:p w14:paraId="5953875A">
      <w:pPr>
        <w:pStyle w:val="38"/>
        <w:rPr>
          <w:highlight w:val="none"/>
        </w:rPr>
      </w:pPr>
      <w:r>
        <w:rPr>
          <w:highlight w:val="none"/>
        </w:rPr>
        <w:t>（</w:t>
      </w:r>
      <w:r>
        <w:rPr>
          <w:rFonts w:hint="eastAsia"/>
          <w:highlight w:val="none"/>
        </w:rPr>
        <w:t>2</w:t>
      </w:r>
      <w:r>
        <w:rPr>
          <w:highlight w:val="none"/>
        </w:rPr>
        <w:t>）技术复杂；</w:t>
      </w:r>
    </w:p>
    <w:p w14:paraId="747C6EB8">
      <w:pPr>
        <w:pStyle w:val="38"/>
        <w:rPr>
          <w:highlight w:val="none"/>
        </w:rPr>
      </w:pPr>
      <w:r>
        <w:rPr>
          <w:highlight w:val="none"/>
        </w:rPr>
        <w:t>（</w:t>
      </w:r>
      <w:r>
        <w:rPr>
          <w:rFonts w:hint="eastAsia"/>
          <w:highlight w:val="none"/>
        </w:rPr>
        <w:t>3</w:t>
      </w:r>
      <w:r>
        <w:rPr>
          <w:highlight w:val="none"/>
        </w:rPr>
        <w:t>）社会影响较大。</w:t>
      </w:r>
    </w:p>
    <w:p w14:paraId="64B07FAE">
      <w:pPr>
        <w:pStyle w:val="38"/>
        <w:rPr>
          <w:highlight w:val="none"/>
        </w:rPr>
      </w:pPr>
      <w:r>
        <w:rPr>
          <w:rFonts w:hint="eastAsia"/>
          <w:highlight w:val="none"/>
        </w:rPr>
        <w:t>28.3</w:t>
      </w:r>
      <w:r>
        <w:rPr>
          <w:highlight w:val="none"/>
        </w:rP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621F1358">
      <w:pPr>
        <w:pStyle w:val="38"/>
        <w:rPr>
          <w:highlight w:val="none"/>
        </w:rPr>
      </w:pPr>
      <w:r>
        <w:rPr>
          <w:rFonts w:hint="eastAsia"/>
          <w:highlight w:val="none"/>
        </w:rPr>
        <w:t>28.4</w:t>
      </w:r>
      <w:r>
        <w:rPr>
          <w:highlight w:val="none"/>
        </w:rPr>
        <w:t>评标委员会成员名单在评标结果公告前应当保密。</w:t>
      </w:r>
    </w:p>
    <w:p w14:paraId="5D360EB4">
      <w:pPr>
        <w:pStyle w:val="38"/>
        <w:rPr>
          <w:highlight w:val="none"/>
        </w:rPr>
      </w:pPr>
      <w:r>
        <w:rPr>
          <w:rFonts w:hint="eastAsia"/>
          <w:highlight w:val="none"/>
        </w:rPr>
        <w:t>28.5</w:t>
      </w:r>
      <w:r>
        <w:rPr>
          <w:highlight w:val="none"/>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7DDEF344">
      <w:pPr>
        <w:pStyle w:val="38"/>
        <w:rPr>
          <w:highlight w:val="none"/>
        </w:rPr>
      </w:pPr>
      <w:r>
        <w:rPr>
          <w:rFonts w:hint="eastAsia"/>
          <w:highlight w:val="none"/>
        </w:rPr>
        <w:t>28.6</w:t>
      </w:r>
      <w:r>
        <w:rPr>
          <w:highlight w:val="none"/>
        </w:rPr>
        <w:t>无法及时补足评标委员会成员的，采购人或者采购代理机构应当停止评标活动，封存所有投标文件和开标、评标资料，依法重新组建评标委员会进行评标。原评标委员会所作出的评标意见无效。</w:t>
      </w:r>
    </w:p>
    <w:p w14:paraId="6D277CC6">
      <w:pPr>
        <w:pStyle w:val="38"/>
        <w:rPr>
          <w:highlight w:val="none"/>
        </w:rPr>
      </w:pPr>
      <w:r>
        <w:rPr>
          <w:highlight w:val="none"/>
        </w:rPr>
        <w:t>2</w:t>
      </w:r>
      <w:r>
        <w:rPr>
          <w:rFonts w:hint="eastAsia"/>
          <w:highlight w:val="none"/>
          <w:lang w:val="en-US"/>
        </w:rPr>
        <w:t>8</w:t>
      </w:r>
      <w:r>
        <w:rPr>
          <w:rFonts w:hint="eastAsia"/>
          <w:highlight w:val="none"/>
        </w:rPr>
        <w:t>.</w:t>
      </w:r>
      <w:r>
        <w:rPr>
          <w:rFonts w:hint="eastAsia"/>
          <w:highlight w:val="none"/>
          <w:lang w:val="en-US"/>
        </w:rPr>
        <w:t>7</w:t>
      </w:r>
      <w:r>
        <w:rPr>
          <w:rFonts w:hint="eastAsia"/>
          <w:highlight w:val="none"/>
        </w:rPr>
        <w:t xml:space="preserve"> 评标委员会成员有下列情形之一的，应当回避：</w:t>
      </w:r>
    </w:p>
    <w:p w14:paraId="1EEAA88D">
      <w:pPr>
        <w:pStyle w:val="38"/>
        <w:rPr>
          <w:highlight w:val="none"/>
        </w:rPr>
      </w:pPr>
      <w:r>
        <w:rPr>
          <w:rFonts w:hint="eastAsia"/>
          <w:highlight w:val="none"/>
        </w:rPr>
        <w:t>（1）参加采购活动前3年内与投标人存在劳动关系；</w:t>
      </w:r>
    </w:p>
    <w:p w14:paraId="2B50DD00">
      <w:pPr>
        <w:pStyle w:val="38"/>
        <w:rPr>
          <w:highlight w:val="none"/>
        </w:rPr>
      </w:pPr>
      <w:r>
        <w:rPr>
          <w:rFonts w:hint="eastAsia"/>
          <w:highlight w:val="none"/>
        </w:rPr>
        <w:t>（2）参加采购活动前3年内担任投标人的董事、监事；</w:t>
      </w:r>
    </w:p>
    <w:p w14:paraId="583B102E">
      <w:pPr>
        <w:pStyle w:val="38"/>
        <w:rPr>
          <w:highlight w:val="none"/>
        </w:rPr>
      </w:pPr>
      <w:r>
        <w:rPr>
          <w:rFonts w:hint="eastAsia"/>
          <w:highlight w:val="none"/>
        </w:rPr>
        <w:t>（3）参加采购活动前3年内是投标人的控股股东或实际控制人；</w:t>
      </w:r>
    </w:p>
    <w:p w14:paraId="6CE8A3FA">
      <w:pPr>
        <w:pStyle w:val="38"/>
        <w:rPr>
          <w:highlight w:val="none"/>
        </w:rPr>
      </w:pPr>
      <w:r>
        <w:rPr>
          <w:rFonts w:hint="eastAsia"/>
          <w:highlight w:val="none"/>
        </w:rPr>
        <w:t>（4）与投标人的法定代表人或者负责人有夫妻、直系血亲、三代以内旁系血亲或者近姻亲关系；</w:t>
      </w:r>
    </w:p>
    <w:p w14:paraId="33E7A3E9">
      <w:pPr>
        <w:pStyle w:val="38"/>
        <w:rPr>
          <w:highlight w:val="none"/>
        </w:rPr>
      </w:pPr>
      <w:r>
        <w:rPr>
          <w:rFonts w:hint="eastAsia"/>
          <w:highlight w:val="none"/>
        </w:rPr>
        <w:t>（5）与投标人有其他可能影响采购活动公平、公正进行的关系。</w:t>
      </w:r>
    </w:p>
    <w:p w14:paraId="5887DF4F">
      <w:pPr>
        <w:pStyle w:val="6"/>
        <w:rPr>
          <w:highlight w:val="none"/>
        </w:rPr>
      </w:pPr>
      <w:bookmarkStart w:id="219" w:name="_Toc140132791"/>
      <w:bookmarkStart w:id="220" w:name="_Toc163492858"/>
      <w:r>
        <w:rPr>
          <w:rFonts w:hint="eastAsia"/>
          <w:highlight w:val="none"/>
        </w:rPr>
        <w:t>29.评标</w:t>
      </w:r>
      <w:bookmarkEnd w:id="219"/>
      <w:bookmarkEnd w:id="220"/>
    </w:p>
    <w:p w14:paraId="6F8EC658">
      <w:pPr>
        <w:pStyle w:val="38"/>
        <w:rPr>
          <w:highlight w:val="none"/>
        </w:rPr>
      </w:pPr>
      <w:r>
        <w:rPr>
          <w:rFonts w:hint="eastAsia"/>
          <w:highlight w:val="none"/>
          <w:lang w:val="en-US"/>
        </w:rPr>
        <w:t>29</w:t>
      </w:r>
      <w:r>
        <w:rPr>
          <w:rFonts w:hint="eastAsia"/>
          <w:highlight w:val="none"/>
        </w:rPr>
        <w:t>.1</w:t>
      </w:r>
      <w:r>
        <w:rPr>
          <w:rFonts w:hint="eastAsia"/>
          <w:highlight w:val="none"/>
          <w:lang w:val="en-US"/>
        </w:rPr>
        <w:t xml:space="preserve"> 评标方法分为综合评分法和</w:t>
      </w:r>
      <w:r>
        <w:rPr>
          <w:highlight w:val="none"/>
        </w:rPr>
        <w:t>最低评标价法</w:t>
      </w:r>
      <w:r>
        <w:rPr>
          <w:rFonts w:hint="eastAsia"/>
          <w:highlight w:val="none"/>
        </w:rPr>
        <w:t>，</w:t>
      </w:r>
      <w:r>
        <w:rPr>
          <w:highlight w:val="none"/>
        </w:rPr>
        <w:t>本项目</w:t>
      </w:r>
      <w:r>
        <w:rPr>
          <w:rFonts w:hint="eastAsia"/>
          <w:highlight w:val="none"/>
        </w:rPr>
        <w:t>评标</w:t>
      </w:r>
      <w:r>
        <w:rPr>
          <w:rFonts w:hint="eastAsia"/>
          <w:highlight w:val="none"/>
          <w:lang w:val="en-US"/>
        </w:rPr>
        <w:t>方法详见</w:t>
      </w:r>
      <w:r>
        <w:rPr>
          <w:rFonts w:hint="eastAsia"/>
          <w:highlight w:val="none"/>
        </w:rPr>
        <w:t>“投标人须知前附表”。</w:t>
      </w:r>
    </w:p>
    <w:p w14:paraId="535C0658">
      <w:pPr>
        <w:pStyle w:val="38"/>
        <w:rPr>
          <w:highlight w:val="none"/>
        </w:rPr>
      </w:pPr>
      <w:r>
        <w:rPr>
          <w:highlight w:val="none"/>
        </w:rPr>
        <w:t>2</w:t>
      </w:r>
      <w:r>
        <w:rPr>
          <w:rFonts w:hint="eastAsia"/>
          <w:highlight w:val="none"/>
          <w:lang w:val="en-US"/>
        </w:rPr>
        <w:t>9.1.1</w:t>
      </w:r>
      <w:r>
        <w:rPr>
          <w:highlight w:val="none"/>
        </w:rPr>
        <w:t>综合评分法，是指投标文件满足招标文件全部实质性要求</w:t>
      </w:r>
      <w:r>
        <w:rPr>
          <w:rFonts w:hint="eastAsia"/>
          <w:highlight w:val="none"/>
        </w:rPr>
        <w:t>，</w:t>
      </w:r>
      <w:r>
        <w:rPr>
          <w:highlight w:val="none"/>
        </w:rPr>
        <w:t>且按照评审因素的量化指标评审得分最高的投标人为中标候选人的评标方法。</w:t>
      </w:r>
    </w:p>
    <w:p w14:paraId="0C6C38DC">
      <w:pPr>
        <w:pStyle w:val="38"/>
        <w:rPr>
          <w:highlight w:val="none"/>
          <w:lang w:val="en-US"/>
        </w:rPr>
      </w:pPr>
      <w:r>
        <w:rPr>
          <w:rFonts w:hint="eastAsia"/>
          <w:highlight w:val="none"/>
          <w:lang w:val="en-US"/>
        </w:rPr>
        <w:t>29.1.2.</w:t>
      </w:r>
      <w:r>
        <w:rPr>
          <w:highlight w:val="none"/>
        </w:rPr>
        <w:t>最低评标价法，是指投标文件满足招标文件全部实质性要求</w:t>
      </w:r>
      <w:r>
        <w:rPr>
          <w:rFonts w:hint="eastAsia"/>
          <w:highlight w:val="none"/>
        </w:rPr>
        <w:t>，</w:t>
      </w:r>
      <w:r>
        <w:rPr>
          <w:highlight w:val="none"/>
        </w:rPr>
        <w:t>且投标报价最低的投标人为中标候选人的评标方法。</w:t>
      </w:r>
    </w:p>
    <w:p w14:paraId="2ECE1010">
      <w:pPr>
        <w:pStyle w:val="38"/>
        <w:rPr>
          <w:highlight w:val="none"/>
        </w:rPr>
      </w:pPr>
      <w:r>
        <w:rPr>
          <w:rFonts w:hint="eastAsia"/>
          <w:highlight w:val="none"/>
          <w:lang w:val="en-US"/>
        </w:rPr>
        <w:t>29</w:t>
      </w:r>
      <w:r>
        <w:rPr>
          <w:rFonts w:hint="eastAsia"/>
          <w:highlight w:val="none"/>
        </w:rPr>
        <w:t>.</w:t>
      </w:r>
      <w:r>
        <w:rPr>
          <w:rFonts w:hint="eastAsia"/>
          <w:highlight w:val="none"/>
          <w:lang w:val="en-US"/>
        </w:rPr>
        <w:t xml:space="preserve">2 </w:t>
      </w:r>
      <w:r>
        <w:rPr>
          <w:rFonts w:hint="eastAsia"/>
          <w:highlight w:val="none"/>
        </w:rPr>
        <w:t>评标委员会按照“第五章</w:t>
      </w:r>
      <w:r>
        <w:rPr>
          <w:rFonts w:hint="eastAsia"/>
          <w:highlight w:val="none"/>
          <w:lang w:val="en-US"/>
        </w:rPr>
        <w:t xml:space="preserve"> </w:t>
      </w:r>
      <w:r>
        <w:rPr>
          <w:rFonts w:hint="eastAsia"/>
          <w:highlight w:val="none"/>
        </w:rPr>
        <w:t>评标</w:t>
      </w:r>
      <w:r>
        <w:rPr>
          <w:rFonts w:hint="eastAsia"/>
          <w:highlight w:val="none"/>
          <w:lang w:val="en-US"/>
        </w:rPr>
        <w:t>方</w:t>
      </w:r>
      <w:r>
        <w:rPr>
          <w:rFonts w:hint="eastAsia"/>
          <w:highlight w:val="none"/>
        </w:rPr>
        <w:t>法及标准”</w:t>
      </w:r>
      <w:r>
        <w:rPr>
          <w:rFonts w:hint="eastAsia"/>
          <w:highlight w:val="none"/>
          <w:lang w:val="en-US"/>
        </w:rPr>
        <w:t>的</w:t>
      </w:r>
      <w:r>
        <w:rPr>
          <w:rFonts w:hint="eastAsia"/>
          <w:highlight w:val="none"/>
        </w:rPr>
        <w:t>规定对投标文件进行评审。“第五章</w:t>
      </w:r>
      <w:r>
        <w:rPr>
          <w:rFonts w:hint="eastAsia"/>
          <w:highlight w:val="none"/>
          <w:lang w:val="en-US"/>
        </w:rPr>
        <w:t xml:space="preserve"> </w:t>
      </w:r>
      <w:r>
        <w:rPr>
          <w:rFonts w:hint="eastAsia"/>
          <w:highlight w:val="none"/>
        </w:rPr>
        <w:t>评标</w:t>
      </w:r>
      <w:r>
        <w:rPr>
          <w:rFonts w:hint="eastAsia"/>
          <w:highlight w:val="none"/>
          <w:lang w:val="en-US"/>
        </w:rPr>
        <w:t>方</w:t>
      </w:r>
      <w:r>
        <w:rPr>
          <w:rFonts w:hint="eastAsia"/>
          <w:highlight w:val="none"/>
        </w:rPr>
        <w:t>法及标准”没有规定的方法、评审因素和标准，不作为评标依据。</w:t>
      </w:r>
    </w:p>
    <w:p w14:paraId="324AFBDF">
      <w:pPr>
        <w:pStyle w:val="38"/>
        <w:rPr>
          <w:highlight w:val="none"/>
        </w:rPr>
      </w:pPr>
      <w:r>
        <w:rPr>
          <w:rFonts w:hint="eastAsia"/>
          <w:highlight w:val="none"/>
          <w:lang w:val="en-US"/>
        </w:rPr>
        <w:t>29</w:t>
      </w:r>
      <w:r>
        <w:rPr>
          <w:rFonts w:hint="eastAsia"/>
          <w:highlight w:val="none"/>
        </w:rPr>
        <w:t>.</w:t>
      </w:r>
      <w:r>
        <w:rPr>
          <w:rFonts w:hint="eastAsia"/>
          <w:highlight w:val="none"/>
          <w:lang w:val="en-US"/>
        </w:rPr>
        <w:t xml:space="preserve">3 </w:t>
      </w:r>
      <w:r>
        <w:rPr>
          <w:rFonts w:hint="eastAsia"/>
          <w:highlight w:val="none"/>
        </w:rPr>
        <w:t>评标委员会按“投标人须知前附表”规定的中标候选人数量在评标报告中向采购人推荐中标候选人。</w:t>
      </w:r>
    </w:p>
    <w:p w14:paraId="01AD6D7C">
      <w:pPr>
        <w:pStyle w:val="38"/>
        <w:rPr>
          <w:highlight w:val="none"/>
        </w:rPr>
      </w:pPr>
      <w:r>
        <w:rPr>
          <w:rFonts w:hint="eastAsia"/>
          <w:highlight w:val="none"/>
        </w:rPr>
        <w:t>29.4 开标之后，直到签订合同止，凡是属于审查、澄清、评价和比较投标的有关资料以及定标意向等，均不得向投标人或者其他与评标无关的人员透露。</w:t>
      </w:r>
    </w:p>
    <w:p w14:paraId="754DEEDB">
      <w:pPr>
        <w:pStyle w:val="38"/>
        <w:rPr>
          <w:highlight w:val="none"/>
        </w:rPr>
      </w:pPr>
      <w:r>
        <w:rPr>
          <w:rFonts w:hint="eastAsia"/>
          <w:highlight w:val="none"/>
        </w:rPr>
        <w:t>29.5 在确定中标人之前，投标人试图在投标文件审查、澄清、比较和评标时对评标委员会、采购人和采购代理机构施加任何影响都可能导致其</w:t>
      </w:r>
      <w:r>
        <w:rPr>
          <w:rFonts w:hint="eastAsia"/>
          <w:b/>
          <w:bCs/>
          <w:highlight w:val="none"/>
        </w:rPr>
        <w:t>投标无效</w:t>
      </w:r>
      <w:r>
        <w:rPr>
          <w:rFonts w:hint="eastAsia"/>
          <w:highlight w:val="none"/>
        </w:rPr>
        <w:t>。</w:t>
      </w:r>
    </w:p>
    <w:p w14:paraId="49D14C55">
      <w:pPr>
        <w:pStyle w:val="38"/>
        <w:rPr>
          <w:highlight w:val="none"/>
        </w:rPr>
      </w:pPr>
      <w:r>
        <w:rPr>
          <w:rFonts w:hint="eastAsia"/>
          <w:highlight w:val="none"/>
        </w:rPr>
        <w:t>29.6 电子招投标的应急措施</w:t>
      </w:r>
    </w:p>
    <w:p w14:paraId="7D6A44B3">
      <w:pPr>
        <w:pStyle w:val="38"/>
        <w:rPr>
          <w:highlight w:val="none"/>
        </w:rPr>
      </w:pPr>
      <w:r>
        <w:rPr>
          <w:rFonts w:hint="eastAsia"/>
          <w:highlight w:val="none"/>
        </w:rPr>
        <w:t>29.6.1电子开标、评标如出现下列原因，导致系统无法正常运行或无法正常评标时，应采取应急措施。</w:t>
      </w:r>
    </w:p>
    <w:p w14:paraId="70DA6F7A">
      <w:pPr>
        <w:pStyle w:val="38"/>
        <w:rPr>
          <w:highlight w:val="none"/>
        </w:rPr>
      </w:pPr>
      <w:r>
        <w:rPr>
          <w:rFonts w:hint="eastAsia"/>
          <w:highlight w:val="none"/>
        </w:rPr>
        <w:t>（1）系统服务器发生故障，无法访问或无法使用系统；</w:t>
      </w:r>
    </w:p>
    <w:p w14:paraId="06F37D41">
      <w:pPr>
        <w:pStyle w:val="38"/>
        <w:rPr>
          <w:highlight w:val="none"/>
        </w:rPr>
      </w:pPr>
      <w:r>
        <w:rPr>
          <w:rFonts w:hint="eastAsia"/>
          <w:highlight w:val="none"/>
        </w:rPr>
        <w:t>（2）系统的软件或数据库出现错误，不能进行正常操作；</w:t>
      </w:r>
    </w:p>
    <w:p w14:paraId="4618E9AD">
      <w:pPr>
        <w:pStyle w:val="38"/>
        <w:rPr>
          <w:highlight w:val="none"/>
        </w:rPr>
      </w:pPr>
      <w:r>
        <w:rPr>
          <w:rFonts w:hint="eastAsia"/>
          <w:highlight w:val="none"/>
        </w:rPr>
        <w:t>（3）系统发现有安全漏洞，有潜在的泄密危险；</w:t>
      </w:r>
    </w:p>
    <w:p w14:paraId="44C95B21">
      <w:pPr>
        <w:pStyle w:val="38"/>
        <w:rPr>
          <w:highlight w:val="none"/>
        </w:rPr>
      </w:pPr>
      <w:r>
        <w:rPr>
          <w:rFonts w:hint="eastAsia"/>
          <w:highlight w:val="none"/>
        </w:rPr>
        <w:t>（4）病毒发作或受到外来病毒的攻击；</w:t>
      </w:r>
    </w:p>
    <w:p w14:paraId="7BB9CD30">
      <w:pPr>
        <w:pStyle w:val="38"/>
        <w:rPr>
          <w:highlight w:val="none"/>
        </w:rPr>
      </w:pPr>
      <w:r>
        <w:rPr>
          <w:rFonts w:hint="eastAsia"/>
          <w:highlight w:val="none"/>
        </w:rPr>
        <w:t>（5）出现其他不可抗拒的客观原因造成开评标系统无法正常使用。</w:t>
      </w:r>
    </w:p>
    <w:p w14:paraId="2201A03A">
      <w:pPr>
        <w:pStyle w:val="38"/>
        <w:rPr>
          <w:highlight w:val="none"/>
        </w:rPr>
      </w:pPr>
      <w:r>
        <w:rPr>
          <w:rFonts w:hint="eastAsia"/>
          <w:highlight w:val="none"/>
        </w:rPr>
        <w:t>出现上述情况时，应对未开标的暂停开标。已在系统内开标、评标的立即停止。采取应急措施时，必须对原有资料及信息作出妥善保密处理。</w:t>
      </w:r>
    </w:p>
    <w:p w14:paraId="336C993A">
      <w:pPr>
        <w:pStyle w:val="38"/>
        <w:rPr>
          <w:highlight w:val="none"/>
        </w:rPr>
      </w:pPr>
      <w:r>
        <w:rPr>
          <w:rFonts w:hint="eastAsia"/>
          <w:highlight w:val="none"/>
        </w:rPr>
        <w:t>29.6.2因系统原因导致投标人均无法解密电子投标文件时，采购代理机构可在开标现场直接导入投标人在投标截止时间前递交的未加密的电子投标文件进行开标、评标。</w:t>
      </w:r>
    </w:p>
    <w:p w14:paraId="683F1CD6">
      <w:pPr>
        <w:pStyle w:val="38"/>
        <w:rPr>
          <w:highlight w:val="none"/>
        </w:rPr>
      </w:pPr>
      <w:r>
        <w:rPr>
          <w:rFonts w:hint="eastAsia"/>
          <w:highlight w:val="none"/>
        </w:rPr>
        <w:t>29.7 投标人瑕疵滞后发现的处理规则</w:t>
      </w:r>
    </w:p>
    <w:p w14:paraId="5842249E">
      <w:pPr>
        <w:pStyle w:val="38"/>
        <w:rPr>
          <w:highlight w:val="none"/>
        </w:rPr>
      </w:pPr>
      <w:r>
        <w:rPr>
          <w:rFonts w:hint="eastAsia"/>
          <w:highlight w:val="none"/>
        </w:rPr>
        <w:t>29.7.1无论基于何种原因，各项本应作</w:t>
      </w:r>
      <w:r>
        <w:rPr>
          <w:rFonts w:hint="eastAsia"/>
          <w:b/>
          <w:bCs/>
          <w:highlight w:val="none"/>
        </w:rPr>
        <w:t>无效投标</w:t>
      </w:r>
      <w:r>
        <w:rPr>
          <w:rFonts w:hint="eastAsia"/>
          <w:highlight w:val="none"/>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7C83AA4B">
      <w:pPr>
        <w:pStyle w:val="5"/>
        <w:rPr>
          <w:highlight w:val="none"/>
        </w:rPr>
      </w:pPr>
      <w:bookmarkStart w:id="221" w:name="_Toc155185879"/>
      <w:bookmarkStart w:id="222" w:name="_Toc140132792"/>
      <w:bookmarkStart w:id="223" w:name="_Toc163492859"/>
      <w:r>
        <w:rPr>
          <w:rFonts w:hint="eastAsia"/>
          <w:highlight w:val="none"/>
        </w:rPr>
        <w:t>（八）中标</w:t>
      </w:r>
      <w:bookmarkEnd w:id="221"/>
      <w:bookmarkEnd w:id="222"/>
      <w:bookmarkEnd w:id="223"/>
    </w:p>
    <w:p w14:paraId="62290AD6">
      <w:pPr>
        <w:pStyle w:val="6"/>
        <w:rPr>
          <w:highlight w:val="none"/>
        </w:rPr>
      </w:pPr>
      <w:bookmarkStart w:id="224" w:name="_Toc140132793"/>
      <w:bookmarkStart w:id="225" w:name="_Toc163492860"/>
      <w:r>
        <w:rPr>
          <w:rFonts w:hint="eastAsia"/>
          <w:highlight w:val="none"/>
        </w:rPr>
        <w:t>30.确定中标人</w:t>
      </w:r>
      <w:bookmarkEnd w:id="224"/>
      <w:bookmarkEnd w:id="225"/>
    </w:p>
    <w:p w14:paraId="5B919CDD">
      <w:pPr>
        <w:pStyle w:val="38"/>
        <w:rPr>
          <w:highlight w:val="none"/>
          <w:lang w:bidi="ar"/>
        </w:rPr>
      </w:pPr>
      <w:r>
        <w:rPr>
          <w:rFonts w:hint="eastAsia"/>
          <w:highlight w:val="none"/>
        </w:rPr>
        <w:t>30.1</w:t>
      </w:r>
      <w:r>
        <w:rPr>
          <w:rFonts w:hint="eastAsia"/>
          <w:highlight w:val="none"/>
          <w:lang w:bidi="ar"/>
        </w:rPr>
        <w:t>采购人将在评标报告确定的中标候选人名单中按顺序确定中标人，中标候选人并列的，按照</w:t>
      </w:r>
      <w:r>
        <w:rPr>
          <w:rFonts w:hint="eastAsia"/>
          <w:highlight w:val="none"/>
        </w:rPr>
        <w:t>“投标人须知前附表”</w:t>
      </w:r>
      <w:r>
        <w:rPr>
          <w:rFonts w:hint="eastAsia"/>
          <w:highlight w:val="none"/>
          <w:lang w:bidi="ar"/>
        </w:rPr>
        <w:t>确定中标人；招标文件未规定的，采取随机抽取的方式确定。采购人是否委托评标委员会直接确定中标人，见</w:t>
      </w:r>
      <w:r>
        <w:rPr>
          <w:rFonts w:hint="eastAsia"/>
          <w:highlight w:val="none"/>
        </w:rPr>
        <w:t>“投标人须知前附表”</w:t>
      </w:r>
      <w:r>
        <w:rPr>
          <w:rFonts w:hint="eastAsia"/>
          <w:highlight w:val="none"/>
          <w:lang w:bidi="ar"/>
        </w:rPr>
        <w:t>。</w:t>
      </w:r>
    </w:p>
    <w:p w14:paraId="7C3BC46A">
      <w:pPr>
        <w:pStyle w:val="38"/>
        <w:rPr>
          <w:highlight w:val="none"/>
          <w:lang w:bidi="ar"/>
        </w:rPr>
      </w:pPr>
      <w:r>
        <w:rPr>
          <w:rFonts w:hint="eastAsia"/>
          <w:highlight w:val="none"/>
          <w:lang w:bidi="ar"/>
        </w:rPr>
        <w:t>30.2采用综合评分法的采购项目，提供相同品牌产品且通过资格审查、符合性审查的不同</w:t>
      </w:r>
      <w:r>
        <w:rPr>
          <w:rFonts w:hint="eastAsia"/>
          <w:highlight w:val="none"/>
        </w:rPr>
        <w:t>投标人</w:t>
      </w:r>
      <w:r>
        <w:rPr>
          <w:rFonts w:hint="eastAsia"/>
          <w:highlight w:val="none"/>
          <w:lang w:bidi="ar"/>
        </w:rPr>
        <w:t>参加同一合同项下投标的，按一家投标人计算，评审后得分最高的同品牌投标人获得中标人推荐资格；评审得分相同的，由采购人或者采购人委托评标委员会按照</w:t>
      </w:r>
      <w:r>
        <w:rPr>
          <w:rFonts w:hint="eastAsia"/>
          <w:highlight w:val="none"/>
        </w:rPr>
        <w:t>“投标人须知前附表”</w:t>
      </w:r>
      <w:r>
        <w:rPr>
          <w:rFonts w:hint="eastAsia"/>
          <w:highlight w:val="none"/>
          <w:lang w:bidi="ar"/>
        </w:rPr>
        <w:t>规定的方式确定一个投标人获得中标人推荐资格，招标文件未规定的采取随机抽取方式确定，其他同品牌投标人不作为中标候选人。</w:t>
      </w:r>
    </w:p>
    <w:p w14:paraId="1BEB198F">
      <w:pPr>
        <w:pStyle w:val="38"/>
        <w:rPr>
          <w:highlight w:val="none"/>
          <w:lang w:bidi="ar"/>
        </w:rPr>
      </w:pPr>
      <w:r>
        <w:rPr>
          <w:rFonts w:hint="eastAsia"/>
          <w:highlight w:val="none"/>
          <w:lang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highlight w:val="none"/>
        </w:rPr>
        <w:t>“投标人须知前附表”</w:t>
      </w:r>
      <w:r>
        <w:rPr>
          <w:rFonts w:hint="eastAsia"/>
          <w:highlight w:val="none"/>
          <w:lang w:bidi="ar"/>
        </w:rPr>
        <w:t>规定的方式确定一个参加评标的投标人，招标文件未规定的采取随机抽取方式确定，其他投标无效。</w:t>
      </w:r>
    </w:p>
    <w:p w14:paraId="254050F4">
      <w:pPr>
        <w:pStyle w:val="38"/>
        <w:rPr>
          <w:highlight w:val="none"/>
        </w:rPr>
      </w:pPr>
      <w:r>
        <w:rPr>
          <w:rFonts w:hint="eastAsia"/>
          <w:highlight w:val="none"/>
          <w:lang w:bidi="ar"/>
        </w:rPr>
        <w:t>30.4非单一产品采购项目，采购人应当根据采购项目技术构成、产品价格比重等合理确定</w:t>
      </w:r>
      <w:r>
        <w:rPr>
          <w:rFonts w:hint="eastAsia"/>
          <w:highlight w:val="none"/>
        </w:rPr>
        <w:t>核心</w:t>
      </w:r>
      <w:r>
        <w:rPr>
          <w:rFonts w:hint="eastAsia"/>
          <w:highlight w:val="none"/>
          <w:lang w:bidi="ar"/>
        </w:rPr>
        <w:t>产品，并在</w:t>
      </w:r>
      <w:r>
        <w:rPr>
          <w:rFonts w:hint="eastAsia"/>
          <w:highlight w:val="none"/>
        </w:rPr>
        <w:t>“投标人须知前附表”</w:t>
      </w:r>
      <w:r>
        <w:rPr>
          <w:rFonts w:hint="eastAsia"/>
          <w:highlight w:val="none"/>
          <w:lang w:bidi="ar"/>
        </w:rPr>
        <w:t xml:space="preserve">中载明。多家投标人提供的核心产品品牌相同的，按前两款规定处理。 </w:t>
      </w:r>
    </w:p>
    <w:p w14:paraId="2F6E577D">
      <w:pPr>
        <w:pStyle w:val="6"/>
        <w:rPr>
          <w:highlight w:val="none"/>
        </w:rPr>
      </w:pPr>
      <w:bookmarkStart w:id="226" w:name="_Toc140132794"/>
      <w:bookmarkStart w:id="227" w:name="_Toc163492861"/>
      <w:r>
        <w:rPr>
          <w:rFonts w:hint="eastAsia"/>
          <w:highlight w:val="none"/>
        </w:rPr>
        <w:t>31.中标结果公告</w:t>
      </w:r>
      <w:bookmarkEnd w:id="226"/>
      <w:bookmarkEnd w:id="227"/>
    </w:p>
    <w:p w14:paraId="371F2EC0">
      <w:pPr>
        <w:pStyle w:val="38"/>
        <w:rPr>
          <w:highlight w:val="none"/>
        </w:rPr>
      </w:pPr>
      <w:r>
        <w:rPr>
          <w:bCs/>
          <w:highlight w:val="none"/>
        </w:rPr>
        <w:t>3</w:t>
      </w:r>
      <w:r>
        <w:rPr>
          <w:rFonts w:hint="eastAsia"/>
          <w:bCs/>
          <w:highlight w:val="none"/>
          <w:lang w:val="en-US"/>
        </w:rPr>
        <w:t>1</w:t>
      </w:r>
      <w:r>
        <w:rPr>
          <w:rFonts w:hint="eastAsia"/>
          <w:highlight w:val="none"/>
        </w:rPr>
        <w:t>.1</w:t>
      </w:r>
      <w:r>
        <w:rPr>
          <w:rFonts w:hint="eastAsia"/>
          <w:highlight w:val="none"/>
          <w:lang w:val="en-US"/>
        </w:rPr>
        <w:t>采购人或</w:t>
      </w:r>
      <w:r>
        <w:rPr>
          <w:rFonts w:hint="eastAsia"/>
          <w:highlight w:val="none"/>
        </w:rPr>
        <w:t>采购代理机构应当自中标人确定之日起2个工作日内，在</w:t>
      </w:r>
      <w:r>
        <w:rPr>
          <w:rFonts w:hint="eastAsia"/>
          <w:highlight w:val="none"/>
          <w:lang w:val="en-US"/>
        </w:rPr>
        <w:t>发布招标公告的同一</w:t>
      </w:r>
      <w:r>
        <w:rPr>
          <w:rFonts w:hint="eastAsia"/>
          <w:highlight w:val="none"/>
        </w:rPr>
        <w:t>媒体上发布中标结果公告，</w:t>
      </w:r>
      <w:r>
        <w:rPr>
          <w:rFonts w:hint="eastAsia"/>
          <w:highlight w:val="none"/>
          <w:lang w:val="en-US"/>
        </w:rPr>
        <w:t>同时向中标人</w:t>
      </w:r>
      <w:r>
        <w:rPr>
          <w:rFonts w:hint="eastAsia"/>
          <w:highlight w:val="none"/>
        </w:rPr>
        <w:t>发出中标通知书。招标文件随中标结果同时公告，中标结果公告期限为1个工作日。</w:t>
      </w:r>
    </w:p>
    <w:p w14:paraId="42515B82">
      <w:pPr>
        <w:pStyle w:val="38"/>
        <w:rPr>
          <w:highlight w:val="none"/>
        </w:rPr>
      </w:pPr>
      <w:r>
        <w:rPr>
          <w:rFonts w:hint="eastAsia"/>
          <w:highlight w:val="none"/>
        </w:rPr>
        <w:t>3</w:t>
      </w:r>
      <w:r>
        <w:rPr>
          <w:rFonts w:hint="eastAsia"/>
          <w:highlight w:val="none"/>
          <w:lang w:val="en-US"/>
        </w:rPr>
        <w:t>1</w:t>
      </w:r>
      <w:r>
        <w:rPr>
          <w:highlight w:val="none"/>
        </w:rPr>
        <w:t>.2</w:t>
      </w:r>
      <w:r>
        <w:rPr>
          <w:rFonts w:hint="eastAsia"/>
          <w:highlight w:val="none"/>
        </w:rPr>
        <w:t>中标</w:t>
      </w:r>
      <w:r>
        <w:rPr>
          <w:rFonts w:hint="eastAsia"/>
          <w:highlight w:val="none"/>
          <w:lang w:val="en-US"/>
        </w:rPr>
        <w:t>人</w:t>
      </w:r>
      <w:r>
        <w:rPr>
          <w:rFonts w:hint="eastAsia"/>
          <w:highlight w:val="none"/>
        </w:rPr>
        <w:t>为中小企业</w:t>
      </w:r>
      <w:r>
        <w:rPr>
          <w:rFonts w:hint="eastAsia"/>
          <w:highlight w:val="none"/>
          <w:lang w:val="en-US"/>
        </w:rPr>
        <w:t>享受中小企业扶持政策的</w:t>
      </w:r>
      <w:r>
        <w:rPr>
          <w:rFonts w:hint="eastAsia"/>
          <w:highlight w:val="none"/>
        </w:rPr>
        <w:t>，其“中小企业声明函”随中标结果同时公告。中标</w:t>
      </w:r>
      <w:r>
        <w:rPr>
          <w:rFonts w:hint="eastAsia"/>
          <w:highlight w:val="none"/>
          <w:lang w:val="en-US"/>
        </w:rPr>
        <w:t>人</w:t>
      </w:r>
      <w:r>
        <w:rPr>
          <w:rFonts w:hint="eastAsia"/>
          <w:highlight w:val="none"/>
        </w:rPr>
        <w:t>为残疾人福利性单位的，其“残疾人福利性单位声明函”随中标结果同时公告。</w:t>
      </w:r>
    </w:p>
    <w:p w14:paraId="4630694F">
      <w:pPr>
        <w:pStyle w:val="38"/>
        <w:rPr>
          <w:highlight w:val="none"/>
        </w:rPr>
      </w:pPr>
      <w:r>
        <w:rPr>
          <w:rFonts w:hint="eastAsia"/>
          <w:highlight w:val="none"/>
          <w:lang w:val="en-US"/>
        </w:rPr>
        <w:t>31.3</w:t>
      </w:r>
      <w:r>
        <w:rPr>
          <w:rFonts w:hint="eastAsia"/>
          <w:highlight w:val="none"/>
        </w:rPr>
        <w:t>项目采购采用最低评标价法的，公告中标结果时同时公告因落实政府采购政策等原因进行价格扣除后中标</w:t>
      </w:r>
      <w:r>
        <w:rPr>
          <w:rFonts w:hint="eastAsia"/>
          <w:highlight w:val="none"/>
          <w:lang w:val="en-US"/>
        </w:rPr>
        <w:t>人</w:t>
      </w:r>
      <w:r>
        <w:rPr>
          <w:rFonts w:hint="eastAsia"/>
          <w:highlight w:val="none"/>
        </w:rPr>
        <w:t>的评审报价；项目采购采用综合评分法的，公告中标结果时同时公告中标</w:t>
      </w:r>
      <w:r>
        <w:rPr>
          <w:rFonts w:hint="eastAsia"/>
          <w:highlight w:val="none"/>
          <w:lang w:val="en-US"/>
        </w:rPr>
        <w:t>供应商</w:t>
      </w:r>
      <w:r>
        <w:rPr>
          <w:rFonts w:hint="eastAsia"/>
          <w:highlight w:val="none"/>
        </w:rPr>
        <w:t>的评审总得分。</w:t>
      </w:r>
    </w:p>
    <w:p w14:paraId="4A44E8CB">
      <w:pPr>
        <w:pStyle w:val="6"/>
        <w:rPr>
          <w:highlight w:val="none"/>
        </w:rPr>
      </w:pPr>
      <w:bookmarkStart w:id="228" w:name="_Toc140132795"/>
      <w:bookmarkStart w:id="229" w:name="_Toc163492862"/>
      <w:r>
        <w:rPr>
          <w:rFonts w:hint="eastAsia"/>
          <w:highlight w:val="none"/>
        </w:rPr>
        <w:t>32.中标通知</w:t>
      </w:r>
      <w:bookmarkEnd w:id="228"/>
      <w:bookmarkEnd w:id="229"/>
    </w:p>
    <w:p w14:paraId="50A39F91">
      <w:pPr>
        <w:pStyle w:val="38"/>
        <w:rPr>
          <w:highlight w:val="none"/>
        </w:rPr>
      </w:pPr>
      <w:r>
        <w:rPr>
          <w:bCs/>
          <w:highlight w:val="none"/>
        </w:rPr>
        <w:t>3</w:t>
      </w:r>
      <w:r>
        <w:rPr>
          <w:rFonts w:hint="eastAsia"/>
          <w:bCs/>
          <w:highlight w:val="none"/>
          <w:lang w:val="en-US"/>
        </w:rPr>
        <w:t>2</w:t>
      </w:r>
      <w:r>
        <w:rPr>
          <w:rFonts w:hint="eastAsia"/>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302D6621">
      <w:pPr>
        <w:pStyle w:val="38"/>
        <w:rPr>
          <w:highlight w:val="none"/>
        </w:rPr>
      </w:pPr>
      <w:r>
        <w:rPr>
          <w:rFonts w:hint="eastAsia"/>
          <w:highlight w:val="none"/>
        </w:rPr>
        <w:t>32.2中标通知书对采购人和中标人均具有法律效力。中标通知书发出后，采购人改变中标结果的，或者中标人放弃中标项目的，应当依法承担法律责任。</w:t>
      </w:r>
    </w:p>
    <w:p w14:paraId="58B3BB68">
      <w:pPr>
        <w:pStyle w:val="5"/>
        <w:rPr>
          <w:highlight w:val="none"/>
        </w:rPr>
      </w:pPr>
      <w:bookmarkStart w:id="230" w:name="_Toc163492863"/>
      <w:r>
        <w:rPr>
          <w:rFonts w:hint="eastAsia"/>
          <w:highlight w:val="none"/>
        </w:rPr>
        <w:t>（九）签订</w:t>
      </w:r>
      <w:bookmarkStart w:id="231" w:name="_Toc155185880"/>
      <w:bookmarkStart w:id="232" w:name="_Toc140132796"/>
      <w:r>
        <w:rPr>
          <w:rFonts w:hint="eastAsia"/>
          <w:highlight w:val="none"/>
        </w:rPr>
        <w:t>合同</w:t>
      </w:r>
      <w:bookmarkEnd w:id="230"/>
      <w:bookmarkEnd w:id="231"/>
      <w:bookmarkEnd w:id="232"/>
    </w:p>
    <w:p w14:paraId="02296033">
      <w:pPr>
        <w:pStyle w:val="6"/>
        <w:rPr>
          <w:highlight w:val="none"/>
        </w:rPr>
      </w:pPr>
      <w:bookmarkStart w:id="233" w:name="_Toc163492864"/>
      <w:bookmarkStart w:id="234" w:name="_Toc140132797"/>
      <w:r>
        <w:rPr>
          <w:rFonts w:hint="eastAsia"/>
          <w:highlight w:val="none"/>
        </w:rPr>
        <w:t>33.履约保证金</w:t>
      </w:r>
      <w:bookmarkEnd w:id="233"/>
      <w:bookmarkEnd w:id="234"/>
    </w:p>
    <w:p w14:paraId="085C28B9">
      <w:pPr>
        <w:pStyle w:val="38"/>
        <w:rPr>
          <w:highlight w:val="none"/>
        </w:rPr>
      </w:pPr>
      <w:r>
        <w:rPr>
          <w:bCs/>
          <w:highlight w:val="none"/>
        </w:rPr>
        <w:t>3</w:t>
      </w:r>
      <w:r>
        <w:rPr>
          <w:rFonts w:hint="eastAsia"/>
          <w:bCs/>
          <w:highlight w:val="none"/>
          <w:lang w:val="en-US"/>
        </w:rPr>
        <w:t>3</w:t>
      </w:r>
      <w:r>
        <w:rPr>
          <w:rFonts w:hint="eastAsia"/>
          <w:highlight w:val="none"/>
        </w:rPr>
        <w:t>.1在签订合同前，中标人应按“投标人须知前附表”规定的金额、担保形式和采购人认可的履约担保格式向采购人提交履约保证金。</w:t>
      </w:r>
    </w:p>
    <w:p w14:paraId="5292EA6B">
      <w:pPr>
        <w:pStyle w:val="38"/>
        <w:rPr>
          <w:highlight w:val="none"/>
        </w:rPr>
      </w:pPr>
      <w:r>
        <w:rPr>
          <w:bCs/>
          <w:highlight w:val="none"/>
        </w:rPr>
        <w:t>3</w:t>
      </w:r>
      <w:r>
        <w:rPr>
          <w:rFonts w:hint="eastAsia"/>
          <w:bCs/>
          <w:highlight w:val="none"/>
          <w:lang w:val="en-US"/>
        </w:rPr>
        <w:t>3</w:t>
      </w:r>
      <w:r>
        <w:rPr>
          <w:rFonts w:hint="eastAsia"/>
          <w:highlight w:val="none"/>
        </w:rPr>
        <w:t>.2中标人不能按本章第</w:t>
      </w:r>
      <w:r>
        <w:rPr>
          <w:highlight w:val="none"/>
        </w:rPr>
        <w:t>3</w:t>
      </w:r>
      <w:r>
        <w:rPr>
          <w:rFonts w:hint="eastAsia"/>
          <w:highlight w:val="none"/>
          <w:lang w:val="en-US"/>
        </w:rPr>
        <w:t>3</w:t>
      </w:r>
      <w:r>
        <w:rPr>
          <w:rFonts w:hint="eastAsia"/>
          <w:highlight w:val="none"/>
        </w:rPr>
        <w:t>.1项要求提交履约担保的，视为放弃中标，给采购人造成损失的，中标人还应当承担民事责任。</w:t>
      </w:r>
    </w:p>
    <w:p w14:paraId="6937F7F5">
      <w:pPr>
        <w:pStyle w:val="6"/>
        <w:rPr>
          <w:highlight w:val="none"/>
        </w:rPr>
      </w:pPr>
      <w:bookmarkStart w:id="235" w:name="_Toc163492865"/>
      <w:bookmarkStart w:id="236" w:name="_Toc140132798"/>
      <w:r>
        <w:rPr>
          <w:rFonts w:hint="eastAsia"/>
          <w:highlight w:val="none"/>
        </w:rPr>
        <w:t>34.签订合同</w:t>
      </w:r>
      <w:bookmarkEnd w:id="235"/>
      <w:bookmarkEnd w:id="236"/>
    </w:p>
    <w:p w14:paraId="23304E8B">
      <w:pPr>
        <w:pStyle w:val="38"/>
        <w:rPr>
          <w:highlight w:val="none"/>
        </w:rPr>
      </w:pPr>
      <w:r>
        <w:rPr>
          <w:bCs/>
          <w:highlight w:val="none"/>
        </w:rPr>
        <w:t>3</w:t>
      </w:r>
      <w:r>
        <w:rPr>
          <w:rFonts w:hint="eastAsia"/>
          <w:bCs/>
          <w:highlight w:val="none"/>
          <w:lang w:val="en-US"/>
        </w:rPr>
        <w:t>4</w:t>
      </w:r>
      <w:r>
        <w:rPr>
          <w:rFonts w:hint="eastAsia"/>
          <w:highlight w:val="none"/>
        </w:rPr>
        <w:t>.1 采购人和中标人应当自中标通知书发出之日起</w:t>
      </w:r>
      <w:r>
        <w:rPr>
          <w:rFonts w:hint="eastAsia"/>
          <w:highlight w:val="none"/>
          <w:lang w:val="en-US"/>
        </w:rPr>
        <w:t>25</w:t>
      </w:r>
      <w:r>
        <w:rPr>
          <w:rFonts w:hint="eastAsia"/>
          <w:highlight w:val="none"/>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0F41EA7D">
      <w:pPr>
        <w:pStyle w:val="38"/>
        <w:rPr>
          <w:highlight w:val="none"/>
        </w:rPr>
      </w:pPr>
      <w:r>
        <w:rPr>
          <w:rFonts w:hint="eastAsia"/>
          <w:highlight w:val="none"/>
        </w:rPr>
        <w:t>34.2 中标人拒绝与采购人签订合同的，采购人可以按照评标报告推荐的中标候选人名单排序，确定下一候选人为中标人，也可以重新开展政府采购活动。</w:t>
      </w:r>
    </w:p>
    <w:p w14:paraId="6ECD7587">
      <w:pPr>
        <w:pStyle w:val="38"/>
        <w:rPr>
          <w:highlight w:val="none"/>
        </w:rPr>
      </w:pPr>
      <w:r>
        <w:rPr>
          <w:bCs/>
          <w:highlight w:val="none"/>
        </w:rPr>
        <w:t>3</w:t>
      </w:r>
      <w:r>
        <w:rPr>
          <w:rFonts w:hint="eastAsia"/>
          <w:bCs/>
          <w:highlight w:val="none"/>
          <w:lang w:val="en-US"/>
        </w:rPr>
        <w:t>4</w:t>
      </w:r>
      <w:r>
        <w:rPr>
          <w:rFonts w:hint="eastAsia"/>
          <w:highlight w:val="none"/>
        </w:rPr>
        <w:t>.</w:t>
      </w:r>
      <w:r>
        <w:rPr>
          <w:rFonts w:hint="eastAsia"/>
          <w:highlight w:val="none"/>
          <w:lang w:val="en-US"/>
        </w:rPr>
        <w:t>3</w:t>
      </w:r>
      <w:r>
        <w:rPr>
          <w:rFonts w:hint="eastAsia"/>
          <w:highlight w:val="none"/>
        </w:rPr>
        <w:t xml:space="preserve"> 采购人和中标人不得向对方提出任何不合理的要求，作为签订合同的条件，双方不得私下订立背离合同实质性内容的协议。</w:t>
      </w:r>
    </w:p>
    <w:p w14:paraId="5B22BE1E">
      <w:pPr>
        <w:pStyle w:val="38"/>
        <w:rPr>
          <w:highlight w:val="none"/>
        </w:rPr>
      </w:pPr>
      <w:r>
        <w:rPr>
          <w:rFonts w:hint="eastAsia"/>
          <w:highlight w:val="none"/>
        </w:rPr>
        <w:t>34.4 联合体中标的，联合体各方应当共同与采购人签订合同，就采购合同约定的事项向采购人承担连带责任。</w:t>
      </w:r>
    </w:p>
    <w:p w14:paraId="5EE46B53">
      <w:pPr>
        <w:pStyle w:val="38"/>
        <w:rPr>
          <w:b/>
          <w:bCs/>
          <w:highlight w:val="none"/>
        </w:rPr>
      </w:pPr>
      <w:r>
        <w:rPr>
          <w:rFonts w:hint="eastAsia"/>
          <w:highlight w:val="none"/>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b/>
          <w:bCs/>
          <w:highlight w:val="none"/>
        </w:rPr>
        <w:t>投标无效</w:t>
      </w:r>
      <w:r>
        <w:rPr>
          <w:rFonts w:hint="eastAsia"/>
          <w:highlight w:val="none"/>
        </w:rPr>
        <w:t>。中标人就采购项目和分包项目向采购人负责，分包供应商就分包项目承担责任。</w:t>
      </w:r>
      <w:r>
        <w:rPr>
          <w:rFonts w:hint="eastAsia"/>
          <w:b/>
          <w:bCs/>
          <w:highlight w:val="none"/>
        </w:rPr>
        <w:t>政府采购合同不能转包。</w:t>
      </w:r>
    </w:p>
    <w:p w14:paraId="7BF6349A">
      <w:pPr>
        <w:pStyle w:val="38"/>
        <w:rPr>
          <w:highlight w:val="none"/>
        </w:rPr>
      </w:pPr>
      <w:r>
        <w:rPr>
          <w:bCs/>
          <w:highlight w:val="none"/>
        </w:rPr>
        <w:t>3</w:t>
      </w:r>
      <w:r>
        <w:rPr>
          <w:rFonts w:hint="eastAsia"/>
          <w:bCs/>
          <w:highlight w:val="none"/>
          <w:lang w:val="en-US"/>
        </w:rPr>
        <w:t>4</w:t>
      </w:r>
      <w:r>
        <w:rPr>
          <w:rFonts w:hint="eastAsia"/>
          <w:highlight w:val="none"/>
        </w:rPr>
        <w:t>.</w:t>
      </w:r>
      <w:r>
        <w:rPr>
          <w:rFonts w:hint="eastAsia"/>
          <w:highlight w:val="none"/>
          <w:lang w:val="en-US"/>
        </w:rPr>
        <w:t>6</w:t>
      </w:r>
      <w:r>
        <w:rPr>
          <w:rFonts w:hint="eastAsia"/>
          <w:highlight w:val="none"/>
        </w:rPr>
        <w:t>采购合同履行中，采购人需追加与合同标的相同的</w:t>
      </w:r>
      <w:r>
        <w:rPr>
          <w:rFonts w:hint="eastAsia"/>
          <w:highlight w:val="none"/>
          <w:lang w:val="en-US"/>
        </w:rPr>
        <w:t>货物、工程或者服务</w:t>
      </w:r>
      <w:r>
        <w:rPr>
          <w:rFonts w:hint="eastAsia"/>
          <w:highlight w:val="none"/>
        </w:rPr>
        <w:t>的，在不改变合同其他条款的前提下，可以与中标人协商签订补充合同，但所有补充合同的采购金额不得超过原合同采购金额的百分之十。</w:t>
      </w:r>
    </w:p>
    <w:p w14:paraId="2F4CF5E7">
      <w:pPr>
        <w:pStyle w:val="38"/>
        <w:rPr>
          <w:highlight w:val="none"/>
        </w:rPr>
      </w:pPr>
      <w:r>
        <w:rPr>
          <w:rFonts w:hint="eastAsia"/>
          <w:highlight w:val="none"/>
        </w:rPr>
        <w:t>34.7 采购人应于签订合同之日起2个工作日内在政采云平台备案公示。</w:t>
      </w:r>
    </w:p>
    <w:p w14:paraId="36825F6F">
      <w:pPr>
        <w:pStyle w:val="5"/>
        <w:rPr>
          <w:highlight w:val="none"/>
        </w:rPr>
      </w:pPr>
      <w:bookmarkStart w:id="237" w:name="_Toc163492866"/>
      <w:bookmarkStart w:id="238" w:name="_Toc140132799"/>
      <w:bookmarkStart w:id="239" w:name="_Toc155185881"/>
      <w:r>
        <w:rPr>
          <w:rFonts w:hint="eastAsia"/>
          <w:highlight w:val="none"/>
        </w:rPr>
        <w:t>（十）质疑和投诉</w:t>
      </w:r>
      <w:bookmarkEnd w:id="237"/>
      <w:bookmarkEnd w:id="238"/>
      <w:bookmarkEnd w:id="239"/>
    </w:p>
    <w:p w14:paraId="4293E7DC">
      <w:pPr>
        <w:pStyle w:val="6"/>
        <w:rPr>
          <w:highlight w:val="none"/>
        </w:rPr>
      </w:pPr>
      <w:bookmarkStart w:id="240" w:name="_Toc140132800"/>
      <w:bookmarkStart w:id="241" w:name="_Toc163492867"/>
      <w:r>
        <w:rPr>
          <w:rFonts w:hint="eastAsia"/>
          <w:highlight w:val="none"/>
        </w:rPr>
        <w:t>35.质疑</w:t>
      </w:r>
      <w:bookmarkEnd w:id="240"/>
      <w:bookmarkEnd w:id="241"/>
    </w:p>
    <w:p w14:paraId="3F32C826">
      <w:pPr>
        <w:pStyle w:val="38"/>
        <w:rPr>
          <w:highlight w:val="none"/>
          <w:lang w:val="en-US"/>
        </w:rPr>
      </w:pPr>
      <w:r>
        <w:rPr>
          <w:highlight w:val="none"/>
        </w:rPr>
        <w:t>3</w:t>
      </w:r>
      <w:r>
        <w:rPr>
          <w:rFonts w:hint="eastAsia"/>
          <w:highlight w:val="none"/>
          <w:lang w:val="en-US"/>
        </w:rPr>
        <w:t>5</w:t>
      </w:r>
      <w:r>
        <w:rPr>
          <w:rFonts w:hint="eastAsia"/>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highlight w:val="none"/>
          <w:lang w:val="en-US"/>
        </w:rPr>
        <w:t>详见“投标人须知前附表”</w:t>
      </w:r>
      <w:r>
        <w:rPr>
          <w:rFonts w:hint="eastAsia"/>
          <w:highlight w:val="none"/>
        </w:rPr>
        <w:t>。供应商在法定质疑期内一次性提出针对同一采购程序环节的质疑。</w:t>
      </w:r>
    </w:p>
    <w:p w14:paraId="1A3542DB">
      <w:pPr>
        <w:pStyle w:val="38"/>
        <w:rPr>
          <w:highlight w:val="none"/>
        </w:rPr>
      </w:pPr>
      <w:r>
        <w:rPr>
          <w:highlight w:val="none"/>
        </w:rPr>
        <w:t>3</w:t>
      </w:r>
      <w:r>
        <w:rPr>
          <w:rFonts w:hint="eastAsia"/>
          <w:highlight w:val="none"/>
          <w:lang w:val="en-US"/>
        </w:rPr>
        <w:t>5</w:t>
      </w:r>
      <w:r>
        <w:rPr>
          <w:rFonts w:hint="eastAsia"/>
          <w:highlight w:val="none"/>
        </w:rPr>
        <w:t>.2提出质疑的供应商（以下简称质疑供应商）应当是参与所质疑项目采购活动的供应商。</w:t>
      </w:r>
    </w:p>
    <w:p w14:paraId="0852985D">
      <w:pPr>
        <w:pStyle w:val="38"/>
        <w:rPr>
          <w:highlight w:val="none"/>
        </w:rPr>
      </w:pPr>
      <w:r>
        <w:rPr>
          <w:rFonts w:hint="eastAsia"/>
          <w:highlight w:val="none"/>
          <w:lang w:val="en-US"/>
        </w:rPr>
        <w:t>35.3</w:t>
      </w:r>
      <w:r>
        <w:rPr>
          <w:rFonts w:hint="eastAsia"/>
          <w:highlight w:val="none"/>
        </w:rPr>
        <w:t>潜在供应商已依法获取其可质疑的采购文件的，可以对该文件提出质疑。对采购文件提出质疑的，应当在获取采购文件或者采购文件公告期限届满之日起7个工作日内提出。</w:t>
      </w:r>
    </w:p>
    <w:p w14:paraId="63ABE23A">
      <w:pPr>
        <w:pStyle w:val="38"/>
        <w:rPr>
          <w:highlight w:val="none"/>
        </w:rPr>
      </w:pPr>
      <w:r>
        <w:rPr>
          <w:rFonts w:hint="eastAsia"/>
          <w:highlight w:val="none"/>
          <w:lang w:val="en-US"/>
        </w:rPr>
        <w:t>35.4</w:t>
      </w:r>
      <w:r>
        <w:rPr>
          <w:rFonts w:hint="eastAsia"/>
          <w:highlight w:val="none"/>
        </w:rPr>
        <w:t>供应商提出质疑应当提交质疑函和必要的证明材料。质疑函应当包括下列内容：</w:t>
      </w:r>
    </w:p>
    <w:p w14:paraId="5412BEFC">
      <w:pPr>
        <w:pStyle w:val="38"/>
        <w:rPr>
          <w:highlight w:val="none"/>
        </w:rPr>
      </w:pPr>
      <w:r>
        <w:rPr>
          <w:rFonts w:hint="eastAsia"/>
          <w:highlight w:val="none"/>
        </w:rPr>
        <w:t>（</w:t>
      </w:r>
      <w:r>
        <w:rPr>
          <w:rFonts w:hint="eastAsia"/>
          <w:highlight w:val="none"/>
          <w:lang w:val="en-US"/>
        </w:rPr>
        <w:t>1</w:t>
      </w:r>
      <w:r>
        <w:rPr>
          <w:rFonts w:hint="eastAsia"/>
          <w:highlight w:val="none"/>
        </w:rPr>
        <w:t>）供应商的姓名或者名称、地址、邮编、联系人及联系电话；</w:t>
      </w:r>
    </w:p>
    <w:p w14:paraId="6E35A34F">
      <w:pPr>
        <w:pStyle w:val="38"/>
        <w:rPr>
          <w:highlight w:val="none"/>
        </w:rPr>
      </w:pPr>
      <w:r>
        <w:rPr>
          <w:rFonts w:hint="eastAsia"/>
          <w:highlight w:val="none"/>
        </w:rPr>
        <w:t>（</w:t>
      </w:r>
      <w:r>
        <w:rPr>
          <w:rFonts w:hint="eastAsia"/>
          <w:highlight w:val="none"/>
          <w:lang w:val="en-US"/>
        </w:rPr>
        <w:t>2</w:t>
      </w:r>
      <w:r>
        <w:rPr>
          <w:rFonts w:hint="eastAsia"/>
          <w:highlight w:val="none"/>
        </w:rPr>
        <w:t>）质疑项目的名称、</w:t>
      </w:r>
      <w:r>
        <w:rPr>
          <w:rFonts w:hint="eastAsia"/>
          <w:highlight w:val="none"/>
          <w:lang w:val="en-US"/>
        </w:rPr>
        <w:t>项目</w:t>
      </w:r>
      <w:r>
        <w:rPr>
          <w:rFonts w:hint="eastAsia"/>
          <w:highlight w:val="none"/>
        </w:rPr>
        <w:t>编号</w:t>
      </w:r>
      <w:r>
        <w:rPr>
          <w:rFonts w:hint="eastAsia"/>
          <w:highlight w:val="none"/>
          <w:lang w:val="en-US"/>
        </w:rPr>
        <w:t>/包号</w:t>
      </w:r>
      <w:r>
        <w:rPr>
          <w:rFonts w:hint="eastAsia"/>
          <w:highlight w:val="none"/>
        </w:rPr>
        <w:t>；</w:t>
      </w:r>
    </w:p>
    <w:p w14:paraId="1AC6FEC5">
      <w:pPr>
        <w:pStyle w:val="38"/>
        <w:rPr>
          <w:highlight w:val="none"/>
        </w:rPr>
      </w:pPr>
      <w:r>
        <w:rPr>
          <w:rFonts w:hint="eastAsia"/>
          <w:highlight w:val="none"/>
        </w:rPr>
        <w:t>（</w:t>
      </w:r>
      <w:r>
        <w:rPr>
          <w:rFonts w:hint="eastAsia"/>
          <w:highlight w:val="none"/>
          <w:lang w:val="en-US"/>
        </w:rPr>
        <w:t>3</w:t>
      </w:r>
      <w:r>
        <w:rPr>
          <w:rFonts w:hint="eastAsia"/>
          <w:highlight w:val="none"/>
        </w:rPr>
        <w:t>）具体、明确的质疑事项和与质疑事项相关的请求；</w:t>
      </w:r>
    </w:p>
    <w:p w14:paraId="5F2882C9">
      <w:pPr>
        <w:pStyle w:val="38"/>
        <w:rPr>
          <w:highlight w:val="none"/>
        </w:rPr>
      </w:pPr>
      <w:r>
        <w:rPr>
          <w:rFonts w:hint="eastAsia"/>
          <w:highlight w:val="none"/>
        </w:rPr>
        <w:t>（</w:t>
      </w:r>
      <w:r>
        <w:rPr>
          <w:rFonts w:hint="eastAsia"/>
          <w:highlight w:val="none"/>
          <w:lang w:val="en-US"/>
        </w:rPr>
        <w:t>4</w:t>
      </w:r>
      <w:r>
        <w:rPr>
          <w:rFonts w:hint="eastAsia"/>
          <w:highlight w:val="none"/>
        </w:rPr>
        <w:t>）事实依据；</w:t>
      </w:r>
    </w:p>
    <w:p w14:paraId="302E5434">
      <w:pPr>
        <w:pStyle w:val="38"/>
        <w:rPr>
          <w:highlight w:val="none"/>
        </w:rPr>
      </w:pPr>
      <w:r>
        <w:rPr>
          <w:rFonts w:hint="eastAsia"/>
          <w:highlight w:val="none"/>
        </w:rPr>
        <w:t>（</w:t>
      </w:r>
      <w:r>
        <w:rPr>
          <w:rFonts w:hint="eastAsia"/>
          <w:highlight w:val="none"/>
          <w:lang w:val="en-US"/>
        </w:rPr>
        <w:t>5</w:t>
      </w:r>
      <w:r>
        <w:rPr>
          <w:rFonts w:hint="eastAsia"/>
          <w:highlight w:val="none"/>
        </w:rPr>
        <w:t>）必要的法律依据；</w:t>
      </w:r>
    </w:p>
    <w:p w14:paraId="7C611A0A">
      <w:pPr>
        <w:pStyle w:val="38"/>
        <w:rPr>
          <w:highlight w:val="none"/>
        </w:rPr>
      </w:pPr>
      <w:r>
        <w:rPr>
          <w:rFonts w:hint="eastAsia"/>
          <w:highlight w:val="none"/>
        </w:rPr>
        <w:t>（</w:t>
      </w:r>
      <w:r>
        <w:rPr>
          <w:rFonts w:hint="eastAsia"/>
          <w:highlight w:val="none"/>
          <w:lang w:val="en-US"/>
        </w:rPr>
        <w:t>6</w:t>
      </w:r>
      <w:r>
        <w:rPr>
          <w:rFonts w:hint="eastAsia"/>
          <w:highlight w:val="none"/>
        </w:rPr>
        <w:t>）提出质疑的日期。</w:t>
      </w:r>
    </w:p>
    <w:p w14:paraId="3430F8F4">
      <w:pPr>
        <w:pStyle w:val="38"/>
        <w:rPr>
          <w:highlight w:val="none"/>
        </w:rPr>
      </w:pPr>
      <w:r>
        <w:rPr>
          <w:rFonts w:hint="eastAsia"/>
          <w:highlight w:val="none"/>
        </w:rPr>
        <w:t>供应商为自然人的，应当由本人签字；供应商为法人或者其他组织的，应当由法定代表人、主要负责人，或者其授权代表签字或者盖章，并加盖公章。</w:t>
      </w:r>
    </w:p>
    <w:p w14:paraId="55CB8447">
      <w:pPr>
        <w:pStyle w:val="38"/>
        <w:rPr>
          <w:highlight w:val="none"/>
        </w:rPr>
      </w:pPr>
      <w:r>
        <w:rPr>
          <w:highlight w:val="none"/>
        </w:rPr>
        <w:t>3</w:t>
      </w:r>
      <w:r>
        <w:rPr>
          <w:rFonts w:hint="eastAsia"/>
          <w:highlight w:val="none"/>
          <w:lang w:val="en-US"/>
        </w:rPr>
        <w:t>5</w:t>
      </w:r>
      <w:r>
        <w:rPr>
          <w:rFonts w:hint="eastAsia"/>
          <w:highlight w:val="none"/>
        </w:rPr>
        <w:t>.5质疑函不符合上述要求的，采购人或代理机构应书面告知具体事项，质疑人应当按要求进行修改或补充，并在质疑有效期限内提交。</w:t>
      </w:r>
    </w:p>
    <w:p w14:paraId="7B9E7740">
      <w:pPr>
        <w:pStyle w:val="38"/>
        <w:rPr>
          <w:snapToGrid w:val="0"/>
          <w:highlight w:val="none"/>
        </w:rPr>
      </w:pPr>
      <w:r>
        <w:rPr>
          <w:rFonts w:hint="eastAsia"/>
          <w:snapToGrid w:val="0"/>
          <w:highlight w:val="none"/>
        </w:rPr>
        <w:t>3</w:t>
      </w:r>
      <w:r>
        <w:rPr>
          <w:rFonts w:hint="eastAsia"/>
          <w:snapToGrid w:val="0"/>
          <w:highlight w:val="none"/>
          <w:lang w:val="en-US"/>
        </w:rPr>
        <w:t>5</w:t>
      </w:r>
      <w:r>
        <w:rPr>
          <w:rFonts w:hint="eastAsia"/>
          <w:snapToGrid w:val="0"/>
          <w:highlight w:val="none"/>
        </w:rPr>
        <w:t>.</w:t>
      </w:r>
      <w:r>
        <w:rPr>
          <w:rFonts w:hint="eastAsia"/>
          <w:snapToGrid w:val="0"/>
          <w:highlight w:val="none"/>
          <w:lang w:val="en-US"/>
        </w:rPr>
        <w:t>6</w:t>
      </w:r>
      <w:r>
        <w:rPr>
          <w:rFonts w:hint="eastAsia"/>
          <w:snapToGrid w:val="0"/>
          <w:highlight w:val="none"/>
        </w:rPr>
        <w:t>投标人进行虚假和恶意</w:t>
      </w:r>
      <w:r>
        <w:rPr>
          <w:rFonts w:hint="eastAsia"/>
          <w:snapToGrid w:val="0"/>
          <w:highlight w:val="none"/>
          <w:lang w:val="en-US"/>
        </w:rPr>
        <w:t>质疑投诉</w:t>
      </w:r>
      <w:r>
        <w:rPr>
          <w:rFonts w:hint="eastAsia"/>
          <w:snapToGrid w:val="0"/>
          <w:highlight w:val="none"/>
        </w:rPr>
        <w:t>的，采购代理机构将提请有关部门将其列入不良记录名单，在一至三年内禁止参加政府采购活动，并将处理决定在相关政府采购媒体上公布。</w:t>
      </w:r>
    </w:p>
    <w:p w14:paraId="0951BBD4">
      <w:pPr>
        <w:pStyle w:val="38"/>
        <w:rPr>
          <w:snapToGrid w:val="0"/>
          <w:highlight w:val="none"/>
        </w:rPr>
      </w:pPr>
      <w:r>
        <w:rPr>
          <w:rFonts w:hint="eastAsia"/>
          <w:snapToGrid w:val="0"/>
          <w:highlight w:val="none"/>
        </w:rPr>
        <w:t>35.7</w:t>
      </w:r>
      <w:r>
        <w:rPr>
          <w:rFonts w:hint="eastAsia"/>
          <w:highlight w:val="none"/>
        </w:rPr>
        <w:t>质疑函应当使用中文，并采用财政部门制定的范本。</w:t>
      </w:r>
    </w:p>
    <w:p w14:paraId="1F9F64F2">
      <w:pPr>
        <w:pStyle w:val="6"/>
        <w:rPr>
          <w:highlight w:val="none"/>
        </w:rPr>
      </w:pPr>
      <w:bookmarkStart w:id="242" w:name="_Toc140132801"/>
      <w:bookmarkStart w:id="243" w:name="_Toc163492868"/>
      <w:r>
        <w:rPr>
          <w:rFonts w:hint="eastAsia"/>
          <w:highlight w:val="none"/>
        </w:rPr>
        <w:t>36.质疑答复</w:t>
      </w:r>
      <w:bookmarkEnd w:id="242"/>
      <w:bookmarkEnd w:id="243"/>
    </w:p>
    <w:p w14:paraId="40F062D8">
      <w:pPr>
        <w:pStyle w:val="38"/>
        <w:rPr>
          <w:highlight w:val="none"/>
        </w:rPr>
      </w:pPr>
      <w:r>
        <w:rPr>
          <w:highlight w:val="none"/>
        </w:rPr>
        <w:t>3</w:t>
      </w:r>
      <w:r>
        <w:rPr>
          <w:rFonts w:hint="eastAsia"/>
          <w:highlight w:val="none"/>
          <w:lang w:val="en-US"/>
        </w:rPr>
        <w:t>6</w:t>
      </w:r>
      <w:r>
        <w:rPr>
          <w:rFonts w:hint="eastAsia"/>
          <w:highlight w:val="none"/>
        </w:rPr>
        <w:t>.1采购人、采购代理机构不得拒收质疑供应商在法定质疑期内发出的质疑函，应当在收到质疑函后7个工作日内作出答复，并以书面形式通知质疑供应商和其他有关供应商。</w:t>
      </w:r>
    </w:p>
    <w:p w14:paraId="610CC485">
      <w:pPr>
        <w:pStyle w:val="38"/>
        <w:rPr>
          <w:highlight w:val="none"/>
        </w:rPr>
      </w:pPr>
      <w:r>
        <w:rPr>
          <w:rFonts w:hint="eastAsia"/>
          <w:highlight w:val="none"/>
        </w:rPr>
        <w:t>36.2供应商对评审过程、中标结果提出质疑的，采购人、采购代理机构可以组织原评标委员会协助答复质疑。</w:t>
      </w:r>
    </w:p>
    <w:p w14:paraId="41DC0A2B">
      <w:pPr>
        <w:pStyle w:val="38"/>
        <w:rPr>
          <w:highlight w:val="none"/>
        </w:rPr>
      </w:pPr>
      <w:bookmarkStart w:id="244" w:name="_Toc140132802"/>
      <w:bookmarkStart w:id="245" w:name="_Toc163492869"/>
      <w:r>
        <w:rPr>
          <w:rFonts w:hint="eastAsia"/>
          <w:highlight w:val="none"/>
        </w:rPr>
        <w:t>质疑答复应当包括下列内容：</w:t>
      </w:r>
    </w:p>
    <w:p w14:paraId="317EE405">
      <w:pPr>
        <w:pStyle w:val="38"/>
        <w:rPr>
          <w:highlight w:val="none"/>
        </w:rPr>
      </w:pPr>
      <w:r>
        <w:rPr>
          <w:rFonts w:hint="eastAsia"/>
          <w:highlight w:val="none"/>
        </w:rPr>
        <w:t>（</w:t>
      </w:r>
      <w:r>
        <w:rPr>
          <w:rFonts w:hint="eastAsia"/>
          <w:highlight w:val="none"/>
          <w:lang w:val="en-US"/>
        </w:rPr>
        <w:t>1</w:t>
      </w:r>
      <w:r>
        <w:rPr>
          <w:rFonts w:hint="eastAsia"/>
          <w:highlight w:val="none"/>
        </w:rPr>
        <w:t>）质疑供应商的姓名或者名称；</w:t>
      </w:r>
    </w:p>
    <w:p w14:paraId="6BFE69D5">
      <w:pPr>
        <w:pStyle w:val="38"/>
        <w:rPr>
          <w:highlight w:val="none"/>
        </w:rPr>
      </w:pPr>
      <w:r>
        <w:rPr>
          <w:rFonts w:hint="eastAsia"/>
          <w:highlight w:val="none"/>
        </w:rPr>
        <w:t>（</w:t>
      </w:r>
      <w:r>
        <w:rPr>
          <w:rFonts w:hint="eastAsia"/>
          <w:highlight w:val="none"/>
          <w:lang w:val="en-US"/>
        </w:rPr>
        <w:t>2</w:t>
      </w:r>
      <w:r>
        <w:rPr>
          <w:rFonts w:hint="eastAsia"/>
          <w:highlight w:val="none"/>
        </w:rPr>
        <w:t>）收到质疑函的日期、质疑项目名称及</w:t>
      </w:r>
      <w:r>
        <w:rPr>
          <w:rFonts w:hint="eastAsia"/>
          <w:highlight w:val="none"/>
          <w:lang w:val="en-US"/>
        </w:rPr>
        <w:t>项目</w:t>
      </w:r>
      <w:r>
        <w:rPr>
          <w:rFonts w:hint="eastAsia"/>
          <w:highlight w:val="none"/>
        </w:rPr>
        <w:t>编号/包号；</w:t>
      </w:r>
    </w:p>
    <w:p w14:paraId="1A2EFE4D">
      <w:pPr>
        <w:pStyle w:val="38"/>
        <w:rPr>
          <w:highlight w:val="none"/>
        </w:rPr>
      </w:pPr>
      <w:r>
        <w:rPr>
          <w:rFonts w:hint="eastAsia"/>
          <w:highlight w:val="none"/>
        </w:rPr>
        <w:t>（</w:t>
      </w:r>
      <w:r>
        <w:rPr>
          <w:rFonts w:hint="eastAsia"/>
          <w:highlight w:val="none"/>
          <w:lang w:val="en-US"/>
        </w:rPr>
        <w:t>3</w:t>
      </w:r>
      <w:r>
        <w:rPr>
          <w:rFonts w:hint="eastAsia"/>
          <w:highlight w:val="none"/>
        </w:rPr>
        <w:t>）质疑事项、质疑答复的具体内容、事实依据和法律依据；</w:t>
      </w:r>
    </w:p>
    <w:p w14:paraId="17DE956F">
      <w:pPr>
        <w:pStyle w:val="38"/>
        <w:rPr>
          <w:highlight w:val="none"/>
        </w:rPr>
      </w:pPr>
      <w:r>
        <w:rPr>
          <w:rFonts w:hint="eastAsia"/>
          <w:highlight w:val="none"/>
        </w:rPr>
        <w:t>（</w:t>
      </w:r>
      <w:r>
        <w:rPr>
          <w:rFonts w:hint="eastAsia"/>
          <w:highlight w:val="none"/>
          <w:lang w:val="en-US"/>
        </w:rPr>
        <w:t>4</w:t>
      </w:r>
      <w:r>
        <w:rPr>
          <w:rFonts w:hint="eastAsia"/>
          <w:highlight w:val="none"/>
        </w:rPr>
        <w:t>）告知质疑供应商依法投诉的权利；</w:t>
      </w:r>
    </w:p>
    <w:p w14:paraId="51178569">
      <w:pPr>
        <w:pStyle w:val="38"/>
        <w:rPr>
          <w:highlight w:val="none"/>
        </w:rPr>
      </w:pPr>
      <w:r>
        <w:rPr>
          <w:rFonts w:hint="eastAsia"/>
          <w:highlight w:val="none"/>
        </w:rPr>
        <w:t>（</w:t>
      </w:r>
      <w:r>
        <w:rPr>
          <w:rFonts w:hint="eastAsia"/>
          <w:highlight w:val="none"/>
          <w:lang w:val="en-US"/>
        </w:rPr>
        <w:t>5</w:t>
      </w:r>
      <w:r>
        <w:rPr>
          <w:rFonts w:hint="eastAsia"/>
          <w:highlight w:val="none"/>
        </w:rPr>
        <w:t>）质疑答复人名称；</w:t>
      </w:r>
    </w:p>
    <w:p w14:paraId="0E65EEEE">
      <w:pPr>
        <w:pStyle w:val="38"/>
        <w:rPr>
          <w:highlight w:val="none"/>
        </w:rPr>
      </w:pPr>
      <w:r>
        <w:rPr>
          <w:rFonts w:hint="eastAsia"/>
          <w:highlight w:val="none"/>
        </w:rPr>
        <w:t>（</w:t>
      </w:r>
      <w:r>
        <w:rPr>
          <w:rFonts w:hint="eastAsia"/>
          <w:highlight w:val="none"/>
          <w:lang w:val="en-US"/>
        </w:rPr>
        <w:t>6</w:t>
      </w:r>
      <w:r>
        <w:rPr>
          <w:rFonts w:hint="eastAsia"/>
          <w:highlight w:val="none"/>
        </w:rPr>
        <w:t>）答复质疑的日期。</w:t>
      </w:r>
    </w:p>
    <w:p w14:paraId="778BD582">
      <w:pPr>
        <w:pStyle w:val="38"/>
        <w:rPr>
          <w:highlight w:val="none"/>
        </w:rPr>
      </w:pPr>
      <w:r>
        <w:rPr>
          <w:rFonts w:hint="eastAsia"/>
          <w:highlight w:val="none"/>
        </w:rPr>
        <w:t>质疑答复的内容不得涉及商业秘密。</w:t>
      </w:r>
    </w:p>
    <w:p w14:paraId="4A8ACD25">
      <w:pPr>
        <w:pStyle w:val="6"/>
        <w:rPr>
          <w:highlight w:val="none"/>
        </w:rPr>
      </w:pPr>
      <w:r>
        <w:rPr>
          <w:rFonts w:hint="eastAsia"/>
          <w:highlight w:val="none"/>
        </w:rPr>
        <w:t>37.投诉</w:t>
      </w:r>
      <w:bookmarkEnd w:id="244"/>
      <w:bookmarkEnd w:id="245"/>
    </w:p>
    <w:p w14:paraId="49ECD417">
      <w:pPr>
        <w:pStyle w:val="38"/>
        <w:rPr>
          <w:highlight w:val="none"/>
        </w:rPr>
      </w:pPr>
      <w:r>
        <w:rPr>
          <w:rFonts w:hint="eastAsia"/>
          <w:highlight w:val="none"/>
          <w:lang w:val="en-US"/>
        </w:rPr>
        <w:t>37.1</w:t>
      </w:r>
      <w:r>
        <w:rPr>
          <w:rFonts w:hint="eastAsia"/>
          <w:highlight w:val="none"/>
        </w:rPr>
        <w:t>质疑供应商对采购人、采购代理机构的答复不满意，或者采购人、采购代理机构未在规定时间内作出答复的，可以在答复期满后15个工作日内向</w:t>
      </w:r>
      <w:r>
        <w:rPr>
          <w:rFonts w:hint="eastAsia"/>
          <w:highlight w:val="none"/>
          <w:lang w:val="en-US"/>
        </w:rPr>
        <w:t>同级政府采购监督管理部门</w:t>
      </w:r>
      <w:r>
        <w:rPr>
          <w:rFonts w:hint="eastAsia"/>
          <w:highlight w:val="none"/>
        </w:rPr>
        <w:t>提起投诉。</w:t>
      </w:r>
    </w:p>
    <w:p w14:paraId="1D91536B">
      <w:pPr>
        <w:pStyle w:val="38"/>
        <w:rPr>
          <w:highlight w:val="none"/>
        </w:rPr>
      </w:pPr>
      <w:r>
        <w:rPr>
          <w:rFonts w:hint="eastAsia"/>
          <w:highlight w:val="none"/>
          <w:lang w:val="en-US"/>
        </w:rPr>
        <w:t>37.2</w:t>
      </w:r>
      <w:r>
        <w:rPr>
          <w:rFonts w:hint="eastAsia"/>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6B39FA46">
      <w:pPr>
        <w:pStyle w:val="38"/>
        <w:rPr>
          <w:highlight w:val="none"/>
        </w:rPr>
      </w:pPr>
      <w:r>
        <w:rPr>
          <w:rFonts w:hint="eastAsia"/>
          <w:highlight w:val="none"/>
        </w:rPr>
        <w:t>（</w:t>
      </w:r>
      <w:r>
        <w:rPr>
          <w:rFonts w:hint="eastAsia"/>
          <w:highlight w:val="none"/>
          <w:lang w:val="en-US"/>
        </w:rPr>
        <w:t>1</w:t>
      </w:r>
      <w:r>
        <w:rPr>
          <w:rFonts w:hint="eastAsia"/>
          <w:highlight w:val="none"/>
        </w:rPr>
        <w:t>）投诉人和被投诉人的姓名或者名称、通讯地址、邮编、联系人及联系电话；</w:t>
      </w:r>
    </w:p>
    <w:p w14:paraId="2A43376F">
      <w:pPr>
        <w:pStyle w:val="38"/>
        <w:rPr>
          <w:highlight w:val="none"/>
        </w:rPr>
      </w:pPr>
      <w:r>
        <w:rPr>
          <w:rFonts w:hint="eastAsia"/>
          <w:highlight w:val="none"/>
        </w:rPr>
        <w:t>（</w:t>
      </w:r>
      <w:r>
        <w:rPr>
          <w:rFonts w:hint="eastAsia"/>
          <w:highlight w:val="none"/>
          <w:lang w:val="en-US"/>
        </w:rPr>
        <w:t>2</w:t>
      </w:r>
      <w:r>
        <w:rPr>
          <w:rFonts w:hint="eastAsia"/>
          <w:highlight w:val="none"/>
        </w:rPr>
        <w:t>）质疑和质疑答复情况说明及相关证明材料；</w:t>
      </w:r>
    </w:p>
    <w:p w14:paraId="6FB2554B">
      <w:pPr>
        <w:pStyle w:val="38"/>
        <w:rPr>
          <w:highlight w:val="none"/>
        </w:rPr>
      </w:pPr>
      <w:r>
        <w:rPr>
          <w:rFonts w:hint="eastAsia"/>
          <w:highlight w:val="none"/>
        </w:rPr>
        <w:t>（</w:t>
      </w:r>
      <w:r>
        <w:rPr>
          <w:rFonts w:hint="eastAsia"/>
          <w:highlight w:val="none"/>
          <w:lang w:val="en-US"/>
        </w:rPr>
        <w:t>3</w:t>
      </w:r>
      <w:r>
        <w:rPr>
          <w:rFonts w:hint="eastAsia"/>
          <w:highlight w:val="none"/>
        </w:rPr>
        <w:t>）具体、明确的投诉事项和与投诉事项相关的投诉请求；</w:t>
      </w:r>
    </w:p>
    <w:p w14:paraId="277F1263">
      <w:pPr>
        <w:pStyle w:val="38"/>
        <w:rPr>
          <w:highlight w:val="none"/>
        </w:rPr>
      </w:pPr>
      <w:r>
        <w:rPr>
          <w:rFonts w:hint="eastAsia"/>
          <w:highlight w:val="none"/>
        </w:rPr>
        <w:t>（</w:t>
      </w:r>
      <w:r>
        <w:rPr>
          <w:rFonts w:hint="eastAsia"/>
          <w:highlight w:val="none"/>
          <w:lang w:val="en-US"/>
        </w:rPr>
        <w:t>4</w:t>
      </w:r>
      <w:r>
        <w:rPr>
          <w:rFonts w:hint="eastAsia"/>
          <w:highlight w:val="none"/>
        </w:rPr>
        <w:t>）事实依据；</w:t>
      </w:r>
    </w:p>
    <w:p w14:paraId="50F1286B">
      <w:pPr>
        <w:pStyle w:val="38"/>
        <w:rPr>
          <w:highlight w:val="none"/>
        </w:rPr>
      </w:pPr>
      <w:r>
        <w:rPr>
          <w:rFonts w:hint="eastAsia"/>
          <w:highlight w:val="none"/>
        </w:rPr>
        <w:t>（</w:t>
      </w:r>
      <w:r>
        <w:rPr>
          <w:rFonts w:hint="eastAsia"/>
          <w:highlight w:val="none"/>
          <w:lang w:val="en-US"/>
        </w:rPr>
        <w:t>5</w:t>
      </w:r>
      <w:r>
        <w:rPr>
          <w:rFonts w:hint="eastAsia"/>
          <w:highlight w:val="none"/>
        </w:rPr>
        <w:t>）法律依据；</w:t>
      </w:r>
    </w:p>
    <w:p w14:paraId="4EA88383">
      <w:pPr>
        <w:pStyle w:val="38"/>
        <w:rPr>
          <w:highlight w:val="none"/>
        </w:rPr>
      </w:pPr>
      <w:r>
        <w:rPr>
          <w:rFonts w:hint="eastAsia"/>
          <w:highlight w:val="none"/>
        </w:rPr>
        <w:t>（</w:t>
      </w:r>
      <w:r>
        <w:rPr>
          <w:rFonts w:hint="eastAsia"/>
          <w:highlight w:val="none"/>
          <w:lang w:val="en-US"/>
        </w:rPr>
        <w:t>6</w:t>
      </w:r>
      <w:r>
        <w:rPr>
          <w:rFonts w:hint="eastAsia"/>
          <w:highlight w:val="none"/>
        </w:rPr>
        <w:t>）提起投诉的日期。</w:t>
      </w:r>
    </w:p>
    <w:p w14:paraId="31CA0EFC">
      <w:pPr>
        <w:pStyle w:val="38"/>
        <w:rPr>
          <w:highlight w:val="none"/>
        </w:rPr>
      </w:pPr>
      <w:r>
        <w:rPr>
          <w:rFonts w:hint="eastAsia"/>
          <w:highlight w:val="none"/>
        </w:rPr>
        <w:t>投诉人为自然人的，应当由本人签字；投诉人为法人或者其他组织的，应当由法定代表人、主要负责人，或者其授权代表签字或者盖章，并加盖公章。</w:t>
      </w:r>
    </w:p>
    <w:p w14:paraId="2FAD9D95">
      <w:pPr>
        <w:pStyle w:val="38"/>
        <w:rPr>
          <w:highlight w:val="none"/>
        </w:rPr>
      </w:pPr>
      <w:r>
        <w:rPr>
          <w:rFonts w:hint="eastAsia"/>
          <w:highlight w:val="none"/>
          <w:lang w:val="en-US"/>
        </w:rPr>
        <w:t>37.3</w:t>
      </w:r>
      <w:r>
        <w:rPr>
          <w:rFonts w:hint="eastAsia"/>
          <w:highlight w:val="none"/>
        </w:rPr>
        <w:t>供应商</w:t>
      </w:r>
      <w:r>
        <w:rPr>
          <w:rFonts w:hint="eastAsia"/>
          <w:highlight w:val="none"/>
          <w:lang w:val="en-US"/>
        </w:rPr>
        <w:t>质疑、</w:t>
      </w:r>
      <w:r>
        <w:rPr>
          <w:rFonts w:hint="eastAsia"/>
          <w:highlight w:val="none"/>
        </w:rPr>
        <w:t>投诉</w:t>
      </w:r>
      <w:r>
        <w:rPr>
          <w:rFonts w:hint="eastAsia"/>
          <w:highlight w:val="none"/>
          <w:lang w:val="en-US"/>
        </w:rPr>
        <w:t>应当有明确的请求和必要的证明材料</w:t>
      </w:r>
      <w:r>
        <w:rPr>
          <w:rFonts w:hint="eastAsia"/>
          <w:highlight w:val="none"/>
        </w:rPr>
        <w:t>。供应商投诉的事项不得超出</w:t>
      </w:r>
      <w:r>
        <w:rPr>
          <w:rFonts w:hint="eastAsia"/>
          <w:highlight w:val="none"/>
          <w:lang w:val="en-US"/>
        </w:rPr>
        <w:t>已</w:t>
      </w:r>
      <w:r>
        <w:rPr>
          <w:rFonts w:hint="eastAsia"/>
          <w:highlight w:val="none"/>
        </w:rPr>
        <w:t>质疑事项的范围，但基于质疑答复内容提出的投诉事项除外。</w:t>
      </w:r>
    </w:p>
    <w:p w14:paraId="32833446">
      <w:pPr>
        <w:pStyle w:val="38"/>
        <w:rPr>
          <w:highlight w:val="none"/>
        </w:rPr>
      </w:pPr>
      <w:r>
        <w:rPr>
          <w:rFonts w:hint="eastAsia"/>
          <w:snapToGrid w:val="0"/>
          <w:highlight w:val="none"/>
        </w:rPr>
        <w:t>37.4</w:t>
      </w:r>
      <w:r>
        <w:rPr>
          <w:rFonts w:hint="eastAsia"/>
          <w:highlight w:val="none"/>
        </w:rPr>
        <w:t>投诉书应当使用中文，并采用财政部门制定的范本。</w:t>
      </w:r>
    </w:p>
    <w:p w14:paraId="6E791E6B">
      <w:pPr>
        <w:pStyle w:val="5"/>
        <w:rPr>
          <w:highlight w:val="none"/>
        </w:rPr>
      </w:pPr>
      <w:bookmarkStart w:id="246" w:name="_Toc163492870"/>
      <w:bookmarkStart w:id="247" w:name="_Toc155185882"/>
      <w:bookmarkStart w:id="248" w:name="_Toc140132803"/>
      <w:r>
        <w:rPr>
          <w:rFonts w:hint="eastAsia"/>
          <w:highlight w:val="none"/>
        </w:rPr>
        <w:t>（十一）采购代理服务费</w:t>
      </w:r>
      <w:bookmarkEnd w:id="246"/>
      <w:bookmarkEnd w:id="247"/>
      <w:bookmarkEnd w:id="248"/>
    </w:p>
    <w:p w14:paraId="3790E988">
      <w:pPr>
        <w:pStyle w:val="6"/>
        <w:rPr>
          <w:highlight w:val="none"/>
        </w:rPr>
      </w:pPr>
      <w:bookmarkStart w:id="249" w:name="_Toc163492871"/>
      <w:bookmarkStart w:id="250" w:name="_Toc140132804"/>
      <w:r>
        <w:rPr>
          <w:rFonts w:hint="eastAsia"/>
          <w:highlight w:val="none"/>
        </w:rPr>
        <w:t>38.收取方式和标准</w:t>
      </w:r>
      <w:bookmarkEnd w:id="249"/>
      <w:bookmarkEnd w:id="250"/>
    </w:p>
    <w:p w14:paraId="4D5BC738">
      <w:pPr>
        <w:pStyle w:val="38"/>
        <w:rPr>
          <w:highlight w:val="none"/>
        </w:rPr>
      </w:pPr>
      <w:r>
        <w:rPr>
          <w:bCs/>
          <w:highlight w:val="none"/>
        </w:rPr>
        <w:t>3</w:t>
      </w:r>
      <w:r>
        <w:rPr>
          <w:rFonts w:hint="eastAsia"/>
          <w:bCs/>
          <w:highlight w:val="none"/>
          <w:lang w:val="en-US"/>
        </w:rPr>
        <w:t>8</w:t>
      </w:r>
      <w:r>
        <w:rPr>
          <w:rFonts w:hint="eastAsia"/>
          <w:highlight w:val="none"/>
        </w:rPr>
        <w:t>.1采购代理机构按“投标人须知前附表”规定的方式和标准收取采购代理服务费。</w:t>
      </w:r>
    </w:p>
    <w:p w14:paraId="54F68DC1">
      <w:pPr>
        <w:pStyle w:val="5"/>
        <w:rPr>
          <w:highlight w:val="none"/>
        </w:rPr>
      </w:pPr>
      <w:bookmarkStart w:id="251" w:name="_Toc163492872"/>
      <w:bookmarkStart w:id="252" w:name="_Toc140132805"/>
      <w:bookmarkStart w:id="253" w:name="_Toc155185883"/>
      <w:r>
        <w:rPr>
          <w:rFonts w:hint="eastAsia"/>
          <w:highlight w:val="none"/>
        </w:rPr>
        <w:t>（十二）无效投标和废标</w:t>
      </w:r>
      <w:bookmarkEnd w:id="251"/>
      <w:bookmarkEnd w:id="252"/>
      <w:bookmarkEnd w:id="253"/>
    </w:p>
    <w:p w14:paraId="11A8F9DC">
      <w:pPr>
        <w:pStyle w:val="6"/>
        <w:rPr>
          <w:highlight w:val="none"/>
        </w:rPr>
      </w:pPr>
      <w:bookmarkStart w:id="254" w:name="_Toc163492873"/>
      <w:bookmarkStart w:id="255" w:name="_Toc140132806"/>
      <w:r>
        <w:rPr>
          <w:rFonts w:hint="eastAsia"/>
          <w:highlight w:val="none"/>
        </w:rPr>
        <w:t>39.无效投标</w:t>
      </w:r>
      <w:bookmarkEnd w:id="254"/>
      <w:bookmarkEnd w:id="255"/>
    </w:p>
    <w:p w14:paraId="1A86311C">
      <w:pPr>
        <w:pStyle w:val="38"/>
        <w:rPr>
          <w:highlight w:val="none"/>
        </w:rPr>
      </w:pPr>
      <w:r>
        <w:rPr>
          <w:rFonts w:hint="eastAsia"/>
          <w:highlight w:val="none"/>
          <w:lang w:val="en-US"/>
        </w:rPr>
        <w:t>39</w:t>
      </w:r>
      <w:r>
        <w:rPr>
          <w:rFonts w:hint="eastAsia"/>
          <w:highlight w:val="none"/>
        </w:rPr>
        <w:t>.1投标文件存在“第四章</w:t>
      </w:r>
      <w:r>
        <w:rPr>
          <w:rFonts w:hint="eastAsia"/>
          <w:highlight w:val="none"/>
          <w:lang w:val="en-US"/>
        </w:rPr>
        <w:t xml:space="preserve"> </w:t>
      </w:r>
      <w:r>
        <w:rPr>
          <w:rFonts w:hint="eastAsia"/>
          <w:highlight w:val="none"/>
        </w:rPr>
        <w:t>资格审查”、“第五章</w:t>
      </w:r>
      <w:r>
        <w:rPr>
          <w:rFonts w:hint="eastAsia"/>
          <w:highlight w:val="none"/>
          <w:lang w:val="en-US"/>
        </w:rPr>
        <w:t xml:space="preserve"> </w:t>
      </w:r>
      <w:r>
        <w:rPr>
          <w:rFonts w:hint="eastAsia"/>
          <w:highlight w:val="none"/>
        </w:rPr>
        <w:t>评标</w:t>
      </w:r>
      <w:r>
        <w:rPr>
          <w:rFonts w:hint="eastAsia"/>
          <w:highlight w:val="none"/>
          <w:lang w:val="en-US"/>
        </w:rPr>
        <w:t>方</w:t>
      </w:r>
      <w:r>
        <w:rPr>
          <w:rFonts w:hint="eastAsia"/>
          <w:highlight w:val="none"/>
        </w:rPr>
        <w:t>法及标准”</w:t>
      </w:r>
      <w:r>
        <w:rPr>
          <w:rFonts w:hint="eastAsia"/>
          <w:highlight w:val="none"/>
          <w:lang w:val="en-US"/>
        </w:rPr>
        <w:t>及本招标文件</w:t>
      </w:r>
      <w:r>
        <w:rPr>
          <w:rFonts w:hint="eastAsia"/>
          <w:highlight w:val="none"/>
        </w:rPr>
        <w:t>规定的投标无效情形的，其</w:t>
      </w:r>
      <w:r>
        <w:rPr>
          <w:rFonts w:hint="eastAsia"/>
          <w:b/>
          <w:bCs/>
          <w:highlight w:val="none"/>
        </w:rPr>
        <w:t>投标无效</w:t>
      </w:r>
      <w:r>
        <w:rPr>
          <w:rFonts w:hint="eastAsia"/>
          <w:highlight w:val="none"/>
        </w:rPr>
        <w:t>。</w:t>
      </w:r>
    </w:p>
    <w:p w14:paraId="2916BDE3">
      <w:pPr>
        <w:pStyle w:val="6"/>
        <w:rPr>
          <w:highlight w:val="none"/>
        </w:rPr>
      </w:pPr>
      <w:bookmarkStart w:id="256" w:name="_Toc140132807"/>
      <w:bookmarkStart w:id="257" w:name="_Toc163492874"/>
      <w:r>
        <w:rPr>
          <w:rFonts w:hint="eastAsia"/>
          <w:highlight w:val="none"/>
        </w:rPr>
        <w:t>40.废标</w:t>
      </w:r>
      <w:bookmarkEnd w:id="256"/>
      <w:bookmarkEnd w:id="257"/>
    </w:p>
    <w:p w14:paraId="687F8893">
      <w:pPr>
        <w:pStyle w:val="38"/>
        <w:rPr>
          <w:highlight w:val="none"/>
        </w:rPr>
      </w:pPr>
      <w:r>
        <w:rPr>
          <w:highlight w:val="none"/>
        </w:rPr>
        <w:t>4</w:t>
      </w:r>
      <w:r>
        <w:rPr>
          <w:rFonts w:hint="eastAsia"/>
          <w:highlight w:val="none"/>
          <w:lang w:val="en-US"/>
        </w:rPr>
        <w:t>0</w:t>
      </w:r>
      <w:r>
        <w:rPr>
          <w:rFonts w:hint="eastAsia"/>
          <w:highlight w:val="none"/>
        </w:rPr>
        <w:t>.1在招标采购中出现有“第五章</w:t>
      </w:r>
      <w:r>
        <w:rPr>
          <w:rFonts w:hint="eastAsia"/>
          <w:highlight w:val="none"/>
          <w:lang w:val="en-US"/>
        </w:rPr>
        <w:t xml:space="preserve"> </w:t>
      </w:r>
      <w:r>
        <w:rPr>
          <w:rFonts w:hint="eastAsia"/>
          <w:highlight w:val="none"/>
        </w:rPr>
        <w:t>评标</w:t>
      </w:r>
      <w:r>
        <w:rPr>
          <w:rFonts w:hint="eastAsia"/>
          <w:highlight w:val="none"/>
          <w:lang w:val="en-US"/>
        </w:rPr>
        <w:t>方</w:t>
      </w:r>
      <w:r>
        <w:rPr>
          <w:rFonts w:hint="eastAsia"/>
          <w:highlight w:val="none"/>
        </w:rPr>
        <w:t>法及标准”</w:t>
      </w:r>
      <w:r>
        <w:rPr>
          <w:rFonts w:hint="eastAsia"/>
          <w:highlight w:val="none"/>
          <w:lang w:val="en-US"/>
        </w:rPr>
        <w:t>及本招标文件</w:t>
      </w:r>
      <w:r>
        <w:rPr>
          <w:rFonts w:hint="eastAsia"/>
          <w:highlight w:val="none"/>
        </w:rPr>
        <w:t>规定的废标情形的，应予以</w:t>
      </w:r>
      <w:r>
        <w:rPr>
          <w:rFonts w:hint="eastAsia"/>
          <w:b/>
          <w:bCs/>
          <w:highlight w:val="none"/>
        </w:rPr>
        <w:t>废标</w:t>
      </w:r>
      <w:r>
        <w:rPr>
          <w:rFonts w:hint="eastAsia"/>
          <w:highlight w:val="none"/>
        </w:rPr>
        <w:t>。</w:t>
      </w:r>
    </w:p>
    <w:p w14:paraId="7FA76ACE">
      <w:pPr>
        <w:pStyle w:val="5"/>
        <w:rPr>
          <w:highlight w:val="none"/>
        </w:rPr>
      </w:pPr>
      <w:bookmarkStart w:id="258" w:name="_Toc163492875"/>
      <w:bookmarkStart w:id="259" w:name="_Toc140132766"/>
      <w:bookmarkStart w:id="260" w:name="_Toc155185884"/>
      <w:bookmarkStart w:id="261" w:name="_Toc140132808"/>
      <w:r>
        <w:rPr>
          <w:rFonts w:hint="eastAsia"/>
          <w:highlight w:val="none"/>
        </w:rPr>
        <w:t>（十三）落实政府采购政策</w:t>
      </w:r>
      <w:bookmarkEnd w:id="258"/>
      <w:bookmarkEnd w:id="259"/>
      <w:r>
        <w:rPr>
          <w:rFonts w:hint="eastAsia"/>
          <w:highlight w:val="none"/>
        </w:rPr>
        <w:t>（包括但不限于下列具体政策要求）</w:t>
      </w:r>
    </w:p>
    <w:p w14:paraId="54B96742">
      <w:pPr>
        <w:pStyle w:val="6"/>
        <w:rPr>
          <w:highlight w:val="none"/>
        </w:rPr>
      </w:pPr>
      <w:bookmarkStart w:id="262" w:name="_Toc163492876"/>
      <w:r>
        <w:rPr>
          <w:rFonts w:hint="eastAsia"/>
          <w:highlight w:val="none"/>
        </w:rPr>
        <w:t>41.本国产品和进口产品</w:t>
      </w:r>
      <w:bookmarkEnd w:id="262"/>
    </w:p>
    <w:p w14:paraId="67BB23B8">
      <w:pPr>
        <w:pStyle w:val="38"/>
        <w:rPr>
          <w:snapToGrid w:val="0"/>
          <w:highlight w:val="none"/>
        </w:rPr>
      </w:pPr>
      <w:r>
        <w:rPr>
          <w:rFonts w:hint="eastAsia"/>
          <w:snapToGrid w:val="0"/>
          <w:highlight w:val="none"/>
        </w:rPr>
        <w:t>41.1本国产品标准及支持政策</w:t>
      </w:r>
    </w:p>
    <w:p w14:paraId="11563465">
      <w:pPr>
        <w:pStyle w:val="38"/>
        <w:rPr>
          <w:snapToGrid w:val="0"/>
          <w:highlight w:val="none"/>
        </w:rPr>
      </w:pPr>
      <w:r>
        <w:rPr>
          <w:rFonts w:hint="eastAsia"/>
          <w:snapToGrid w:val="0"/>
          <w:highlight w:val="none"/>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3324C568">
      <w:pPr>
        <w:pStyle w:val="38"/>
        <w:rPr>
          <w:snapToGrid w:val="0"/>
          <w:highlight w:val="none"/>
        </w:rPr>
      </w:pPr>
      <w:r>
        <w:rPr>
          <w:rFonts w:hint="eastAsia"/>
          <w:snapToGrid w:val="0"/>
          <w:highlight w:val="none"/>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24B601E5">
      <w:pPr>
        <w:pStyle w:val="38"/>
        <w:rPr>
          <w:snapToGrid w:val="0"/>
          <w:highlight w:val="none"/>
        </w:rPr>
      </w:pPr>
      <w:r>
        <w:rPr>
          <w:rFonts w:hint="eastAsia"/>
          <w:snapToGrid w:val="0"/>
          <w:highlight w:val="none"/>
        </w:rPr>
        <w:t>41.1.3对国家相关部门后续发布的特定产品清单内的产品，除满足上述条件外，还需同时满足关键组件境内生产、关键工序境内完成等特定要求。</w:t>
      </w:r>
    </w:p>
    <w:p w14:paraId="7573833B">
      <w:pPr>
        <w:pStyle w:val="38"/>
        <w:rPr>
          <w:snapToGrid w:val="0"/>
          <w:highlight w:val="none"/>
        </w:rPr>
      </w:pPr>
      <w:r>
        <w:rPr>
          <w:rFonts w:hint="eastAsia"/>
          <w:snapToGrid w:val="0"/>
          <w:highlight w:val="none"/>
        </w:rPr>
        <w:t>41.1.4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B7E74DA">
      <w:pPr>
        <w:pStyle w:val="38"/>
        <w:rPr>
          <w:snapToGrid w:val="0"/>
          <w:highlight w:val="none"/>
        </w:rPr>
      </w:pPr>
      <w:r>
        <w:rPr>
          <w:rFonts w:hint="eastAsia"/>
          <w:snapToGrid w:val="0"/>
          <w:highlight w:val="none"/>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6D55CA4D">
      <w:pPr>
        <w:pStyle w:val="38"/>
        <w:rPr>
          <w:snapToGrid w:val="0"/>
          <w:highlight w:val="none"/>
        </w:rPr>
      </w:pPr>
      <w:r>
        <w:rPr>
          <w:rFonts w:hint="eastAsia"/>
          <w:snapToGrid w:val="0"/>
          <w:highlight w:val="none"/>
        </w:rPr>
        <w:t>医疗器械产品，取得药品监督管理部门授予的准字号医疗器械注册证的，视为符合本国产品标准。</w:t>
      </w:r>
    </w:p>
    <w:p w14:paraId="0F3ED699">
      <w:pPr>
        <w:pStyle w:val="38"/>
        <w:rPr>
          <w:snapToGrid w:val="0"/>
          <w:highlight w:val="none"/>
        </w:rPr>
      </w:pPr>
      <w:r>
        <w:rPr>
          <w:rFonts w:hint="eastAsia"/>
          <w:snapToGrid w:val="0"/>
          <w:highlight w:val="none"/>
        </w:rPr>
        <w:t>41.1.6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78BB7156">
      <w:pPr>
        <w:pStyle w:val="38"/>
        <w:rPr>
          <w:snapToGrid w:val="0"/>
          <w:highlight w:val="none"/>
        </w:rPr>
      </w:pPr>
      <w:r>
        <w:rPr>
          <w:rFonts w:hint="eastAsia"/>
          <w:snapToGrid w:val="0"/>
          <w:highlight w:val="none"/>
        </w:rPr>
        <w:t>41.1.7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49F7F491">
      <w:pPr>
        <w:pStyle w:val="38"/>
        <w:rPr>
          <w:snapToGrid w:val="0"/>
          <w:highlight w:val="none"/>
        </w:rPr>
      </w:pPr>
      <w:r>
        <w:rPr>
          <w:rFonts w:hint="eastAsia"/>
          <w:snapToGrid w:val="0"/>
          <w:highlight w:val="none"/>
        </w:rPr>
        <w:t>41.1.8对于仅有本国产品参与竞争的政府采购项目，本国产品不享受价格扣除评审优惠。</w:t>
      </w:r>
    </w:p>
    <w:p w14:paraId="486E301F">
      <w:pPr>
        <w:pStyle w:val="38"/>
        <w:rPr>
          <w:snapToGrid w:val="0"/>
          <w:highlight w:val="none"/>
        </w:rPr>
      </w:pPr>
      <w:r>
        <w:rPr>
          <w:rFonts w:hint="eastAsia"/>
          <w:snapToGrid w:val="0"/>
          <w:highlight w:val="none"/>
        </w:rPr>
        <w:t>41.2进口产品</w:t>
      </w:r>
    </w:p>
    <w:p w14:paraId="4639001C">
      <w:pPr>
        <w:pStyle w:val="38"/>
        <w:rPr>
          <w:snapToGrid w:val="0"/>
          <w:highlight w:val="none"/>
        </w:rPr>
      </w:pPr>
      <w:r>
        <w:rPr>
          <w:rFonts w:hint="eastAsia"/>
          <w:snapToGrid w:val="0"/>
          <w:highlight w:val="none"/>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13C60CC3">
      <w:pPr>
        <w:pStyle w:val="38"/>
        <w:rPr>
          <w:snapToGrid w:val="0"/>
          <w:highlight w:val="none"/>
        </w:rPr>
      </w:pPr>
      <w:r>
        <w:rPr>
          <w:snapToGrid w:val="0"/>
          <w:highlight w:val="none"/>
        </w:rPr>
        <w:t>4</w:t>
      </w:r>
      <w:r>
        <w:rPr>
          <w:rFonts w:hint="eastAsia"/>
          <w:snapToGrid w:val="0"/>
          <w:highlight w:val="none"/>
        </w:rPr>
        <w:t xml:space="preserve">1.2.2进口产品指通过中国海关报关验放进入中国境内且产自关境外的产品，包括已经进入中国境内的进口产品。 </w:t>
      </w:r>
    </w:p>
    <w:p w14:paraId="2FE45F78">
      <w:pPr>
        <w:pStyle w:val="38"/>
        <w:rPr>
          <w:snapToGrid w:val="0"/>
          <w:highlight w:val="none"/>
        </w:rPr>
      </w:pPr>
      <w:r>
        <w:rPr>
          <w:snapToGrid w:val="0"/>
          <w:highlight w:val="none"/>
        </w:rPr>
        <w:t>4</w:t>
      </w:r>
      <w:r>
        <w:rPr>
          <w:rFonts w:hint="eastAsia"/>
          <w:snapToGrid w:val="0"/>
          <w:highlight w:val="none"/>
        </w:rPr>
        <w:t>1.2.3若采购需求中写明允许采购进口产品，投标人应保证所投产品可履行合法报通关手续进入中国关境内。</w:t>
      </w:r>
    </w:p>
    <w:p w14:paraId="672F5522">
      <w:pPr>
        <w:pStyle w:val="38"/>
        <w:rPr>
          <w:snapToGrid w:val="0"/>
          <w:highlight w:val="none"/>
        </w:rPr>
      </w:pPr>
      <w:r>
        <w:rPr>
          <w:snapToGrid w:val="0"/>
          <w:highlight w:val="none"/>
        </w:rPr>
        <w:t>4</w:t>
      </w:r>
      <w:r>
        <w:rPr>
          <w:rFonts w:hint="eastAsia"/>
          <w:snapToGrid w:val="0"/>
          <w:highlight w:val="none"/>
        </w:rPr>
        <w:t>1.2.4若采购需求中未写明允许采购进口产品，如投标人所投产品为进口产品，其投标将被认定为</w:t>
      </w:r>
      <w:r>
        <w:rPr>
          <w:rFonts w:hint="eastAsia"/>
          <w:b/>
          <w:bCs/>
          <w:snapToGrid w:val="0"/>
          <w:highlight w:val="none"/>
        </w:rPr>
        <w:t>投标无效</w:t>
      </w:r>
      <w:r>
        <w:rPr>
          <w:rFonts w:hint="eastAsia"/>
          <w:snapToGrid w:val="0"/>
          <w:highlight w:val="none"/>
        </w:rPr>
        <w:t>。</w:t>
      </w:r>
    </w:p>
    <w:p w14:paraId="1DE1F1B0">
      <w:pPr>
        <w:pStyle w:val="6"/>
        <w:rPr>
          <w:highlight w:val="none"/>
        </w:rPr>
      </w:pPr>
      <w:bookmarkStart w:id="263" w:name="_Toc163492877"/>
      <w:r>
        <w:rPr>
          <w:rFonts w:hint="eastAsia"/>
          <w:highlight w:val="none"/>
        </w:rPr>
        <w:t>42.中小企业、监狱企业及残疾人福利性单位</w:t>
      </w:r>
      <w:bookmarkEnd w:id="263"/>
    </w:p>
    <w:p w14:paraId="0001BBD7">
      <w:pPr>
        <w:pStyle w:val="38"/>
        <w:rPr>
          <w:snapToGrid w:val="0"/>
          <w:highlight w:val="none"/>
        </w:rPr>
      </w:pPr>
      <w:r>
        <w:rPr>
          <w:rFonts w:hint="eastAsia"/>
          <w:snapToGrid w:val="0"/>
          <w:highlight w:val="none"/>
        </w:rPr>
        <w:t>42.1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snapToGrid w:val="0"/>
          <w:highlight w:val="none"/>
        </w:rPr>
        <w:t>2022</w:t>
      </w:r>
      <w:r>
        <w:rPr>
          <w:rFonts w:hint="eastAsia"/>
          <w:snapToGrid w:val="0"/>
          <w:highlight w:val="none"/>
        </w:rPr>
        <w:t>〕</w:t>
      </w:r>
      <w:r>
        <w:rPr>
          <w:snapToGrid w:val="0"/>
          <w:highlight w:val="none"/>
        </w:rPr>
        <w:t xml:space="preserve">19 </w:t>
      </w:r>
      <w:r>
        <w:rPr>
          <w:rFonts w:hint="eastAsia"/>
          <w:snapToGrid w:val="0"/>
          <w:highlight w:val="none"/>
        </w:rPr>
        <w:t>号）、《政府采购促进中小企业发展管理办法》（财库〔</w:t>
      </w:r>
      <w:r>
        <w:rPr>
          <w:snapToGrid w:val="0"/>
          <w:highlight w:val="none"/>
        </w:rPr>
        <w:t>2020</w:t>
      </w:r>
      <w:r>
        <w:rPr>
          <w:rFonts w:hint="eastAsia"/>
          <w:snapToGrid w:val="0"/>
          <w:highlight w:val="none"/>
        </w:rPr>
        <w:t>〕</w:t>
      </w:r>
      <w:r>
        <w:rPr>
          <w:snapToGrid w:val="0"/>
          <w:highlight w:val="none"/>
        </w:rPr>
        <w:t xml:space="preserve">46 </w:t>
      </w:r>
      <w:r>
        <w:rPr>
          <w:rFonts w:hint="eastAsia"/>
          <w:snapToGrid w:val="0"/>
          <w:highlight w:val="none"/>
        </w:rPr>
        <w:t>号）、《关于印发中小企业划型标准规定的通知》（工信部联企业〔</w:t>
      </w:r>
      <w:r>
        <w:rPr>
          <w:snapToGrid w:val="0"/>
          <w:highlight w:val="none"/>
        </w:rPr>
        <w:t>2011</w:t>
      </w:r>
      <w:r>
        <w:rPr>
          <w:rFonts w:hint="eastAsia"/>
          <w:snapToGrid w:val="0"/>
          <w:highlight w:val="none"/>
        </w:rPr>
        <w:t>〕</w:t>
      </w:r>
      <w:r>
        <w:rPr>
          <w:snapToGrid w:val="0"/>
          <w:highlight w:val="none"/>
        </w:rPr>
        <w:t xml:space="preserve">300 </w:t>
      </w:r>
      <w:r>
        <w:rPr>
          <w:rFonts w:hint="eastAsia"/>
          <w:snapToGrid w:val="0"/>
          <w:highlight w:val="none"/>
        </w:rPr>
        <w:t xml:space="preserve">号）、《金融业企业划型标准规定》（〔2015〕309 号）等国务院批准的中小企业划分标准执行。 </w:t>
      </w:r>
    </w:p>
    <w:p w14:paraId="5D8FE4D8">
      <w:pPr>
        <w:pStyle w:val="38"/>
        <w:rPr>
          <w:snapToGrid w:val="0"/>
          <w:highlight w:val="none"/>
        </w:rPr>
      </w:pPr>
      <w:r>
        <w:rPr>
          <w:rFonts w:hint="eastAsia"/>
          <w:snapToGrid w:val="0"/>
          <w:highlight w:val="none"/>
          <w:lang w:val="en-US"/>
        </w:rPr>
        <w:t>42</w:t>
      </w:r>
      <w:r>
        <w:rPr>
          <w:rFonts w:hint="eastAsia"/>
          <w:snapToGrid w:val="0"/>
          <w:highlight w:val="none"/>
        </w:rPr>
        <w:t>.</w:t>
      </w:r>
      <w:r>
        <w:rPr>
          <w:rFonts w:hint="eastAsia"/>
          <w:snapToGrid w:val="0"/>
          <w:highlight w:val="none"/>
          <w:lang w:val="en-US"/>
        </w:rPr>
        <w:t>2</w:t>
      </w:r>
      <w:r>
        <w:rPr>
          <w:rFonts w:hint="eastAsia"/>
          <w:snapToGrid w:val="0"/>
          <w:highlight w:val="none"/>
        </w:rPr>
        <w:t>为促进中小企业发展，依据《关于印发〈政府采购促进中小企业发展管理办法&gt;的通知》（财库〔2020〕46号）、《财政部 司法部关于政府采购支持监狱企业发展有关问题的通知》（财库〔2014〕68号）、《关于促进残疾人就业政府采购政策的通知》（财库〔2017〕141号）的规定，本项目供应商如需享受中小企业相关政策的，且符合上述文件规定的，应按本</w:t>
      </w:r>
      <w:r>
        <w:rPr>
          <w:rFonts w:hint="eastAsia"/>
          <w:snapToGrid w:val="0"/>
          <w:highlight w:val="none"/>
          <w:lang w:val="en-US"/>
        </w:rPr>
        <w:t>招标</w:t>
      </w:r>
      <w:r>
        <w:rPr>
          <w:rFonts w:hint="eastAsia"/>
          <w:snapToGrid w:val="0"/>
          <w:highlight w:val="none"/>
        </w:rPr>
        <w:t>文件规定格式提供“中小企业声明函”</w:t>
      </w:r>
      <w:r>
        <w:rPr>
          <w:rFonts w:hint="eastAsia"/>
          <w:snapToGrid w:val="0"/>
          <w:highlight w:val="none"/>
          <w:lang w:val="en-US"/>
        </w:rPr>
        <w:t>或“</w:t>
      </w:r>
      <w:r>
        <w:rPr>
          <w:rFonts w:hint="eastAsia"/>
          <w:snapToGrid w:val="0"/>
          <w:highlight w:val="none"/>
        </w:rPr>
        <w:t>监狱企业证明文件”</w:t>
      </w:r>
      <w:r>
        <w:rPr>
          <w:rFonts w:hint="eastAsia"/>
          <w:snapToGrid w:val="0"/>
          <w:highlight w:val="none"/>
          <w:lang w:val="en-US"/>
        </w:rPr>
        <w:t>或</w:t>
      </w:r>
      <w:r>
        <w:rPr>
          <w:rFonts w:hint="eastAsia"/>
          <w:snapToGrid w:val="0"/>
          <w:highlight w:val="none"/>
        </w:rPr>
        <w:t>“残疾人福利性单位声明函”，评审时，</w:t>
      </w:r>
      <w:r>
        <w:rPr>
          <w:rFonts w:hint="eastAsia"/>
          <w:snapToGrid w:val="0"/>
          <w:highlight w:val="none"/>
          <w:lang w:val="en-US"/>
        </w:rPr>
        <w:t>评标委员会</w:t>
      </w:r>
      <w:r>
        <w:rPr>
          <w:rFonts w:hint="eastAsia"/>
          <w:snapToGrid w:val="0"/>
          <w:highlight w:val="none"/>
        </w:rPr>
        <w:t>将依据本</w:t>
      </w:r>
      <w:r>
        <w:rPr>
          <w:rFonts w:hint="eastAsia"/>
          <w:snapToGrid w:val="0"/>
          <w:highlight w:val="none"/>
          <w:lang w:val="en-US"/>
        </w:rPr>
        <w:t>招标</w:t>
      </w:r>
      <w:r>
        <w:rPr>
          <w:rFonts w:hint="eastAsia"/>
          <w:snapToGrid w:val="0"/>
          <w:highlight w:val="none"/>
        </w:rPr>
        <w:t>文件“</w:t>
      </w:r>
      <w:r>
        <w:rPr>
          <w:rFonts w:hint="eastAsia"/>
          <w:snapToGrid w:val="0"/>
          <w:highlight w:val="none"/>
          <w:lang w:val="en-US"/>
        </w:rPr>
        <w:t>投标人</w:t>
      </w:r>
      <w:r>
        <w:rPr>
          <w:rFonts w:hint="eastAsia"/>
          <w:snapToGrid w:val="0"/>
          <w:highlight w:val="none"/>
        </w:rPr>
        <w:t>须知前附表”规定的报价扣除比例，对供应商报价进行价格扣除，用扣除后的价格参与评审；</w:t>
      </w:r>
      <w:r>
        <w:rPr>
          <w:rFonts w:hint="eastAsia"/>
          <w:snapToGrid w:val="0"/>
          <w:highlight w:val="none"/>
          <w:lang w:val="en-US"/>
        </w:rPr>
        <w:t>招标</w:t>
      </w:r>
      <w:r>
        <w:rPr>
          <w:rFonts w:hint="eastAsia"/>
          <w:snapToGrid w:val="0"/>
          <w:highlight w:val="none"/>
        </w:rPr>
        <w:t>公告中明确项目专门面向中小企业采购的，“中小企业声明函”为资格要求文件，供应商参与</w:t>
      </w:r>
      <w:r>
        <w:rPr>
          <w:rFonts w:hint="eastAsia"/>
          <w:snapToGrid w:val="0"/>
          <w:highlight w:val="none"/>
          <w:lang w:val="en-US"/>
        </w:rPr>
        <w:t>投标</w:t>
      </w:r>
      <w:r>
        <w:rPr>
          <w:rFonts w:hint="eastAsia"/>
          <w:snapToGrid w:val="0"/>
          <w:highlight w:val="none"/>
        </w:rPr>
        <w:t>须按本</w:t>
      </w:r>
      <w:r>
        <w:rPr>
          <w:rFonts w:hint="eastAsia"/>
          <w:snapToGrid w:val="0"/>
          <w:highlight w:val="none"/>
          <w:lang w:val="en-US"/>
        </w:rPr>
        <w:t>招标</w:t>
      </w:r>
      <w:r>
        <w:rPr>
          <w:rFonts w:hint="eastAsia"/>
          <w:snapToGrid w:val="0"/>
          <w:highlight w:val="none"/>
        </w:rPr>
        <w:t>文件规定格式提供“中小企业声明函”</w:t>
      </w:r>
      <w:r>
        <w:rPr>
          <w:rFonts w:hint="eastAsia"/>
          <w:snapToGrid w:val="0"/>
          <w:highlight w:val="none"/>
          <w:lang w:val="en-US"/>
        </w:rPr>
        <w:t>或“</w:t>
      </w:r>
      <w:r>
        <w:rPr>
          <w:rFonts w:hint="eastAsia"/>
          <w:snapToGrid w:val="0"/>
          <w:highlight w:val="none"/>
        </w:rPr>
        <w:t>监狱企业证明文件”</w:t>
      </w:r>
      <w:r>
        <w:rPr>
          <w:rFonts w:hint="eastAsia"/>
          <w:snapToGrid w:val="0"/>
          <w:highlight w:val="none"/>
          <w:lang w:val="en-US"/>
        </w:rPr>
        <w:t>或</w:t>
      </w:r>
      <w:r>
        <w:rPr>
          <w:rFonts w:hint="eastAsia"/>
          <w:snapToGrid w:val="0"/>
          <w:highlight w:val="none"/>
        </w:rPr>
        <w:t>“残疾人福利性单位声明函”等作为资格证明文件。</w:t>
      </w:r>
      <w:r>
        <w:rPr>
          <w:rFonts w:hint="eastAsia"/>
          <w:snapToGrid w:val="0"/>
          <w:highlight w:val="none"/>
          <w:lang w:val="en-US"/>
        </w:rPr>
        <w:t xml:space="preserve"> </w:t>
      </w:r>
    </w:p>
    <w:p w14:paraId="744B2615">
      <w:pPr>
        <w:pStyle w:val="38"/>
        <w:rPr>
          <w:snapToGrid w:val="0"/>
          <w:highlight w:val="none"/>
        </w:rPr>
      </w:pPr>
      <w:r>
        <w:rPr>
          <w:rFonts w:hint="eastAsia"/>
          <w:snapToGrid w:val="0"/>
          <w:highlight w:val="none"/>
        </w:rPr>
        <w:t>42</w:t>
      </w:r>
      <w:r>
        <w:rPr>
          <w:snapToGrid w:val="0"/>
          <w:highlight w:val="none"/>
        </w:rPr>
        <w:t>.</w:t>
      </w:r>
      <w:r>
        <w:rPr>
          <w:rFonts w:hint="eastAsia"/>
          <w:snapToGrid w:val="0"/>
          <w:highlight w:val="none"/>
        </w:rPr>
        <w:t>3</w:t>
      </w:r>
      <w:r>
        <w:rPr>
          <w:snapToGrid w:val="0"/>
          <w:highlight w:val="none"/>
        </w:rPr>
        <w:t xml:space="preserve"> </w:t>
      </w:r>
      <w:r>
        <w:rPr>
          <w:rFonts w:hint="eastAsia"/>
          <w:snapToGrid w:val="0"/>
          <w:highlight w:val="none"/>
        </w:rPr>
        <w:t xml:space="preserve">投标人提供的货物、工程或者服务符合下列情形的，享受中小企业扶持政策： </w:t>
      </w:r>
    </w:p>
    <w:p w14:paraId="0200E5C0">
      <w:pPr>
        <w:pStyle w:val="38"/>
        <w:rPr>
          <w:snapToGrid w:val="0"/>
          <w:highlight w:val="none"/>
        </w:rPr>
      </w:pPr>
      <w:r>
        <w:rPr>
          <w:rFonts w:hint="eastAsia"/>
          <w:snapToGrid w:val="0"/>
          <w:highlight w:val="none"/>
        </w:rPr>
        <w:t>（</w:t>
      </w:r>
      <w:r>
        <w:rPr>
          <w:snapToGrid w:val="0"/>
          <w:highlight w:val="none"/>
        </w:rPr>
        <w:t>1</w:t>
      </w:r>
      <w:r>
        <w:rPr>
          <w:rFonts w:hint="eastAsia"/>
          <w:snapToGrid w:val="0"/>
          <w:highlight w:val="none"/>
        </w:rPr>
        <w:t xml:space="preserve">）在货物采购项目中，货物由中小企业制造，即货物由中小企业生产且使用该中小企业商号或者注册商标； </w:t>
      </w:r>
    </w:p>
    <w:p w14:paraId="777A9C70">
      <w:pPr>
        <w:pStyle w:val="38"/>
        <w:rPr>
          <w:snapToGrid w:val="0"/>
          <w:highlight w:val="none"/>
        </w:rPr>
      </w:pPr>
      <w:r>
        <w:rPr>
          <w:rFonts w:hint="eastAsia"/>
          <w:snapToGrid w:val="0"/>
          <w:highlight w:val="none"/>
        </w:rPr>
        <w:t>（</w:t>
      </w:r>
      <w:r>
        <w:rPr>
          <w:snapToGrid w:val="0"/>
          <w:highlight w:val="none"/>
        </w:rPr>
        <w:t>2</w:t>
      </w:r>
      <w:r>
        <w:rPr>
          <w:rFonts w:hint="eastAsia"/>
          <w:snapToGrid w:val="0"/>
          <w:highlight w:val="none"/>
        </w:rPr>
        <w:t xml:space="preserve">）在工程采购项目中，工程由中小企业承建，即工程施工单位为中小企业； </w:t>
      </w:r>
    </w:p>
    <w:p w14:paraId="35D05C8B">
      <w:pPr>
        <w:pStyle w:val="38"/>
        <w:rPr>
          <w:snapToGrid w:val="0"/>
          <w:highlight w:val="none"/>
        </w:rPr>
      </w:pPr>
      <w:r>
        <w:rPr>
          <w:rFonts w:hint="eastAsia"/>
          <w:snapToGrid w:val="0"/>
          <w:highlight w:val="none"/>
        </w:rPr>
        <w:t>（</w:t>
      </w:r>
      <w:r>
        <w:rPr>
          <w:snapToGrid w:val="0"/>
          <w:highlight w:val="none"/>
        </w:rPr>
        <w:t>3</w:t>
      </w:r>
      <w:r>
        <w:rPr>
          <w:rFonts w:hint="eastAsia"/>
          <w:snapToGrid w:val="0"/>
          <w:highlight w:val="none"/>
        </w:rPr>
        <w:t>）在服务采购项目中，服务由中小企业承接，即提供服务的人员为中小企业依照《中华人民共和国劳动合同法》订立劳动合同的从业人员。</w:t>
      </w:r>
    </w:p>
    <w:p w14:paraId="157B019D">
      <w:pPr>
        <w:pStyle w:val="38"/>
        <w:rPr>
          <w:snapToGrid w:val="0"/>
          <w:highlight w:val="none"/>
        </w:rPr>
      </w:pPr>
      <w:r>
        <w:rPr>
          <w:rFonts w:hint="eastAsia"/>
          <w:snapToGrid w:val="0"/>
          <w:highlight w:val="none"/>
        </w:rPr>
        <w:t>42</w:t>
      </w:r>
      <w:r>
        <w:rPr>
          <w:snapToGrid w:val="0"/>
          <w:highlight w:val="none"/>
        </w:rPr>
        <w:t>.</w:t>
      </w:r>
      <w:r>
        <w:rPr>
          <w:rFonts w:hint="eastAsia"/>
          <w:snapToGrid w:val="0"/>
          <w:highlight w:val="none"/>
        </w:rPr>
        <w:t>4</w:t>
      </w:r>
      <w:r>
        <w:rPr>
          <w:snapToGrid w:val="0"/>
          <w:highlight w:val="none"/>
        </w:rPr>
        <w:t xml:space="preserve"> </w:t>
      </w:r>
      <w:r>
        <w:rPr>
          <w:rFonts w:hint="eastAsia"/>
          <w:snapToGrid w:val="0"/>
          <w:highlight w:val="none"/>
        </w:rPr>
        <w:t xml:space="preserve">在货物采购项目中，投标人提供的货物既有中小企业制造货物，也有大型企业制造货物的，不享受中小企业扶持政策。 </w:t>
      </w:r>
    </w:p>
    <w:p w14:paraId="2AF99198">
      <w:pPr>
        <w:pStyle w:val="38"/>
        <w:rPr>
          <w:snapToGrid w:val="0"/>
          <w:highlight w:val="none"/>
        </w:rPr>
      </w:pPr>
      <w:r>
        <w:rPr>
          <w:rFonts w:hint="eastAsia"/>
          <w:snapToGrid w:val="0"/>
          <w:highlight w:val="none"/>
        </w:rPr>
        <w:t>42</w:t>
      </w:r>
      <w:r>
        <w:rPr>
          <w:snapToGrid w:val="0"/>
          <w:highlight w:val="none"/>
        </w:rPr>
        <w:t>.</w:t>
      </w:r>
      <w:r>
        <w:rPr>
          <w:rFonts w:hint="eastAsia"/>
          <w:snapToGrid w:val="0"/>
          <w:highlight w:val="none"/>
        </w:rPr>
        <w:t>5</w:t>
      </w:r>
      <w:r>
        <w:rPr>
          <w:snapToGrid w:val="0"/>
          <w:highlight w:val="none"/>
        </w:rPr>
        <w:t xml:space="preserve"> </w:t>
      </w:r>
      <w:r>
        <w:rPr>
          <w:rFonts w:hint="eastAsia"/>
          <w:snapToGrid w:val="0"/>
          <w:highlight w:val="none"/>
        </w:rPr>
        <w:t>以联合体形式参加政府采购活动，联合体各方均为中小企业的，联合体视同中小企业。其中，联合体各方均为小微企业的，联合体视同小微企业。</w:t>
      </w:r>
    </w:p>
    <w:p w14:paraId="4353387B">
      <w:pPr>
        <w:pStyle w:val="38"/>
        <w:rPr>
          <w:snapToGrid w:val="0"/>
          <w:highlight w:val="none"/>
        </w:rPr>
      </w:pPr>
      <w:r>
        <w:rPr>
          <w:rFonts w:hint="eastAsia"/>
          <w:snapToGrid w:val="0"/>
          <w:highlight w:val="none"/>
        </w:rPr>
        <w:t>42</w:t>
      </w:r>
      <w:r>
        <w:rPr>
          <w:snapToGrid w:val="0"/>
          <w:highlight w:val="none"/>
        </w:rPr>
        <w:t>.</w:t>
      </w:r>
      <w:r>
        <w:rPr>
          <w:rFonts w:hint="eastAsia"/>
          <w:snapToGrid w:val="0"/>
          <w:highlight w:val="none"/>
        </w:rPr>
        <w:t>6</w:t>
      </w:r>
      <w:r>
        <w:rPr>
          <w:snapToGrid w:val="0"/>
          <w:highlight w:val="none"/>
        </w:rPr>
        <w:t xml:space="preserve"> </w:t>
      </w:r>
      <w:r>
        <w:rPr>
          <w:rFonts w:hint="eastAsia"/>
          <w:snapToGrid w:val="0"/>
          <w:highlight w:val="none"/>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6AAA8C5D">
      <w:pPr>
        <w:pStyle w:val="38"/>
        <w:rPr>
          <w:snapToGrid w:val="0"/>
          <w:highlight w:val="none"/>
        </w:rPr>
      </w:pPr>
      <w:r>
        <w:rPr>
          <w:rFonts w:hint="eastAsia"/>
          <w:snapToGrid w:val="0"/>
          <w:highlight w:val="none"/>
        </w:rPr>
        <w:t>42</w:t>
      </w:r>
      <w:r>
        <w:rPr>
          <w:snapToGrid w:val="0"/>
          <w:highlight w:val="none"/>
        </w:rPr>
        <w:t>.</w:t>
      </w:r>
      <w:r>
        <w:rPr>
          <w:rFonts w:hint="eastAsia"/>
          <w:snapToGrid w:val="0"/>
          <w:highlight w:val="none"/>
        </w:rPr>
        <w:t>7</w:t>
      </w:r>
      <w:r>
        <w:rPr>
          <w:snapToGrid w:val="0"/>
          <w:highlight w:val="none"/>
        </w:rPr>
        <w:t xml:space="preserve"> </w:t>
      </w:r>
      <w:r>
        <w:rPr>
          <w:rFonts w:hint="eastAsia"/>
          <w:snapToGrid w:val="0"/>
          <w:highlight w:val="none"/>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2BD7C924">
      <w:pPr>
        <w:pStyle w:val="38"/>
        <w:rPr>
          <w:snapToGrid w:val="0"/>
          <w:highlight w:val="none"/>
        </w:rPr>
      </w:pPr>
      <w:r>
        <w:rPr>
          <w:rFonts w:hint="eastAsia"/>
          <w:snapToGrid w:val="0"/>
          <w:highlight w:val="none"/>
        </w:rPr>
        <w:t>42</w:t>
      </w:r>
      <w:r>
        <w:rPr>
          <w:snapToGrid w:val="0"/>
          <w:highlight w:val="none"/>
        </w:rPr>
        <w:t>.</w:t>
      </w:r>
      <w:r>
        <w:rPr>
          <w:rFonts w:hint="eastAsia"/>
          <w:snapToGrid w:val="0"/>
          <w:highlight w:val="none"/>
        </w:rPr>
        <w:t>7</w:t>
      </w:r>
      <w:r>
        <w:rPr>
          <w:snapToGrid w:val="0"/>
          <w:highlight w:val="none"/>
        </w:rPr>
        <w:t xml:space="preserve">.1 </w:t>
      </w:r>
      <w:r>
        <w:rPr>
          <w:rFonts w:hint="eastAsia"/>
          <w:snapToGrid w:val="0"/>
          <w:highlight w:val="none"/>
        </w:rPr>
        <w:t xml:space="preserve">安置的残疾人占本单位在职职工人数的比例不低于 </w:t>
      </w:r>
      <w:r>
        <w:rPr>
          <w:snapToGrid w:val="0"/>
          <w:highlight w:val="none"/>
        </w:rPr>
        <w:t xml:space="preserve">25% </w:t>
      </w:r>
      <w:r>
        <w:rPr>
          <w:rFonts w:hint="eastAsia"/>
          <w:snapToGrid w:val="0"/>
          <w:highlight w:val="none"/>
        </w:rPr>
        <w:t xml:space="preserve">（含 </w:t>
      </w:r>
      <w:r>
        <w:rPr>
          <w:snapToGrid w:val="0"/>
          <w:highlight w:val="none"/>
        </w:rPr>
        <w:t>25%</w:t>
      </w:r>
      <w:r>
        <w:rPr>
          <w:rFonts w:hint="eastAsia"/>
          <w:snapToGrid w:val="0"/>
          <w:highlight w:val="none"/>
        </w:rPr>
        <w:t xml:space="preserve">），并且安置的残疾人人数不少于 </w:t>
      </w:r>
      <w:r>
        <w:rPr>
          <w:snapToGrid w:val="0"/>
          <w:highlight w:val="none"/>
        </w:rPr>
        <w:t xml:space="preserve">10 </w:t>
      </w:r>
      <w:r>
        <w:rPr>
          <w:rFonts w:hint="eastAsia"/>
          <w:snapToGrid w:val="0"/>
          <w:highlight w:val="none"/>
        </w:rPr>
        <w:t xml:space="preserve">人（含 </w:t>
      </w:r>
      <w:r>
        <w:rPr>
          <w:snapToGrid w:val="0"/>
          <w:highlight w:val="none"/>
        </w:rPr>
        <w:t>10</w:t>
      </w:r>
      <w:r>
        <w:rPr>
          <w:rFonts w:hint="eastAsia"/>
          <w:snapToGrid w:val="0"/>
          <w:highlight w:val="none"/>
        </w:rPr>
        <w:t xml:space="preserve">人）； </w:t>
      </w:r>
    </w:p>
    <w:p w14:paraId="104C3F80">
      <w:pPr>
        <w:pStyle w:val="38"/>
        <w:rPr>
          <w:snapToGrid w:val="0"/>
          <w:highlight w:val="none"/>
        </w:rPr>
      </w:pPr>
      <w:r>
        <w:rPr>
          <w:rFonts w:hint="eastAsia"/>
          <w:snapToGrid w:val="0"/>
          <w:highlight w:val="none"/>
        </w:rPr>
        <w:t>42</w:t>
      </w:r>
      <w:r>
        <w:rPr>
          <w:snapToGrid w:val="0"/>
          <w:highlight w:val="none"/>
        </w:rPr>
        <w:t>.</w:t>
      </w:r>
      <w:r>
        <w:rPr>
          <w:rFonts w:hint="eastAsia"/>
          <w:snapToGrid w:val="0"/>
          <w:highlight w:val="none"/>
        </w:rPr>
        <w:t>7</w:t>
      </w:r>
      <w:r>
        <w:rPr>
          <w:snapToGrid w:val="0"/>
          <w:highlight w:val="none"/>
        </w:rPr>
        <w:t xml:space="preserve">.2 </w:t>
      </w:r>
      <w:r>
        <w:rPr>
          <w:rFonts w:hint="eastAsia"/>
          <w:snapToGrid w:val="0"/>
          <w:highlight w:val="none"/>
        </w:rPr>
        <w:t xml:space="preserve">依法与安置的每位残疾人签订了1年以上（含1年）的劳动合同或服务协议； </w:t>
      </w:r>
    </w:p>
    <w:p w14:paraId="582CC7AC">
      <w:pPr>
        <w:pStyle w:val="38"/>
        <w:rPr>
          <w:snapToGrid w:val="0"/>
          <w:highlight w:val="none"/>
        </w:rPr>
      </w:pPr>
      <w:r>
        <w:rPr>
          <w:rFonts w:hint="eastAsia"/>
          <w:snapToGrid w:val="0"/>
          <w:highlight w:val="none"/>
        </w:rPr>
        <w:t>42</w:t>
      </w:r>
      <w:r>
        <w:rPr>
          <w:snapToGrid w:val="0"/>
          <w:highlight w:val="none"/>
        </w:rPr>
        <w:t>.</w:t>
      </w:r>
      <w:r>
        <w:rPr>
          <w:rFonts w:hint="eastAsia"/>
          <w:snapToGrid w:val="0"/>
          <w:highlight w:val="none"/>
        </w:rPr>
        <w:t>7</w:t>
      </w:r>
      <w:r>
        <w:rPr>
          <w:snapToGrid w:val="0"/>
          <w:highlight w:val="none"/>
        </w:rPr>
        <w:t xml:space="preserve">.3 </w:t>
      </w:r>
      <w:r>
        <w:rPr>
          <w:rFonts w:hint="eastAsia"/>
          <w:snapToGrid w:val="0"/>
          <w:highlight w:val="none"/>
        </w:rPr>
        <w:t xml:space="preserve">为安置的每位残疾人按月足额缴纳了基本养老保险、基本医疗保险、失业保险、工伤保险和生育保险等社会保险费； </w:t>
      </w:r>
    </w:p>
    <w:p w14:paraId="48F4F7D6">
      <w:pPr>
        <w:pStyle w:val="38"/>
        <w:rPr>
          <w:snapToGrid w:val="0"/>
          <w:highlight w:val="none"/>
        </w:rPr>
      </w:pPr>
      <w:r>
        <w:rPr>
          <w:rFonts w:hint="eastAsia"/>
          <w:snapToGrid w:val="0"/>
          <w:highlight w:val="none"/>
        </w:rPr>
        <w:t>42</w:t>
      </w:r>
      <w:r>
        <w:rPr>
          <w:snapToGrid w:val="0"/>
          <w:highlight w:val="none"/>
        </w:rPr>
        <w:t>.</w:t>
      </w:r>
      <w:r>
        <w:rPr>
          <w:rFonts w:hint="eastAsia"/>
          <w:snapToGrid w:val="0"/>
          <w:highlight w:val="none"/>
        </w:rPr>
        <w:t>7</w:t>
      </w:r>
      <w:r>
        <w:rPr>
          <w:snapToGrid w:val="0"/>
          <w:highlight w:val="none"/>
        </w:rPr>
        <w:t xml:space="preserve">.4 </w:t>
      </w:r>
      <w:r>
        <w:rPr>
          <w:rFonts w:hint="eastAsia"/>
          <w:snapToGrid w:val="0"/>
          <w:highlight w:val="none"/>
        </w:rPr>
        <w:t xml:space="preserve">通过银行等金融机构向安置的每位残疾人，按月支付了不低于单位所在区县适用的经省级人民政府批准的月最低工资标准的工资； </w:t>
      </w:r>
    </w:p>
    <w:p w14:paraId="78D4AB39">
      <w:pPr>
        <w:pStyle w:val="38"/>
        <w:rPr>
          <w:snapToGrid w:val="0"/>
          <w:highlight w:val="none"/>
        </w:rPr>
      </w:pPr>
      <w:r>
        <w:rPr>
          <w:rFonts w:hint="eastAsia"/>
          <w:snapToGrid w:val="0"/>
          <w:highlight w:val="none"/>
        </w:rPr>
        <w:t>42</w:t>
      </w:r>
      <w:r>
        <w:rPr>
          <w:snapToGrid w:val="0"/>
          <w:highlight w:val="none"/>
        </w:rPr>
        <w:t>.</w:t>
      </w:r>
      <w:r>
        <w:rPr>
          <w:rFonts w:hint="eastAsia"/>
          <w:snapToGrid w:val="0"/>
          <w:highlight w:val="none"/>
        </w:rPr>
        <w:t>7</w:t>
      </w:r>
      <w:r>
        <w:rPr>
          <w:snapToGrid w:val="0"/>
          <w:highlight w:val="none"/>
        </w:rPr>
        <w:t xml:space="preserve">.5 </w:t>
      </w:r>
      <w:r>
        <w:rPr>
          <w:rFonts w:hint="eastAsia"/>
          <w:snapToGrid w:val="0"/>
          <w:highlight w:val="none"/>
        </w:rPr>
        <w:t xml:space="preserve">提供本单位制造的货物、承担的工程或者服务（以下简称产品），或者提供其他残疾人福利性单位制造的货物（不包括使用非残疾人福利性单位注册商标的货物）； </w:t>
      </w:r>
    </w:p>
    <w:p w14:paraId="11B9ABC9">
      <w:pPr>
        <w:pStyle w:val="38"/>
        <w:rPr>
          <w:snapToGrid w:val="0"/>
          <w:highlight w:val="none"/>
        </w:rPr>
      </w:pPr>
      <w:r>
        <w:rPr>
          <w:rFonts w:hint="eastAsia"/>
          <w:snapToGrid w:val="0"/>
          <w:highlight w:val="none"/>
        </w:rPr>
        <w:t>42</w:t>
      </w:r>
      <w:r>
        <w:rPr>
          <w:snapToGrid w:val="0"/>
          <w:highlight w:val="none"/>
        </w:rPr>
        <w:t>.</w:t>
      </w:r>
      <w:r>
        <w:rPr>
          <w:rFonts w:hint="eastAsia"/>
          <w:snapToGrid w:val="0"/>
          <w:highlight w:val="none"/>
        </w:rPr>
        <w:t>7</w:t>
      </w:r>
      <w:r>
        <w:rPr>
          <w:snapToGrid w:val="0"/>
          <w:highlight w:val="none"/>
        </w:rPr>
        <w:t xml:space="preserve">.6 </w:t>
      </w:r>
      <w:r>
        <w:rPr>
          <w:rFonts w:hint="eastAsia"/>
          <w:snapToGrid w:val="0"/>
          <w:highlight w:val="none"/>
        </w:rPr>
        <w:t>前款所称残疾人是指法定劳动年龄内，持有《中华人民共和国残疾人证》或者《中华人民共和国残疾军人证（</w:t>
      </w:r>
      <w:r>
        <w:rPr>
          <w:snapToGrid w:val="0"/>
          <w:highlight w:val="none"/>
        </w:rPr>
        <w:t xml:space="preserve">1 </w:t>
      </w:r>
      <w:r>
        <w:rPr>
          <w:rFonts w:hint="eastAsia"/>
          <w:snapToGrid w:val="0"/>
          <w:highlight w:val="none"/>
        </w:rPr>
        <w:t xml:space="preserve">至 </w:t>
      </w:r>
      <w:r>
        <w:rPr>
          <w:snapToGrid w:val="0"/>
          <w:highlight w:val="none"/>
        </w:rPr>
        <w:t xml:space="preserve">8 </w:t>
      </w:r>
      <w:r>
        <w:rPr>
          <w:rFonts w:hint="eastAsia"/>
          <w:snapToGrid w:val="0"/>
          <w:highlight w:val="none"/>
        </w:rPr>
        <w:t xml:space="preserve">级）》的自然人，包括具有劳动条件和劳动意愿的精神残疾人。在职职工人数是指与残疾人福利性单位建立劳动关系并依法签订劳动合同或服务协议的雇员人数。 </w:t>
      </w:r>
    </w:p>
    <w:p w14:paraId="1AFFFE16">
      <w:pPr>
        <w:pStyle w:val="38"/>
        <w:rPr>
          <w:snapToGrid w:val="0"/>
          <w:highlight w:val="none"/>
        </w:rPr>
      </w:pPr>
      <w:r>
        <w:rPr>
          <w:rFonts w:hint="eastAsia"/>
          <w:snapToGrid w:val="0"/>
          <w:highlight w:val="none"/>
        </w:rPr>
        <w:t>42</w:t>
      </w:r>
      <w:r>
        <w:rPr>
          <w:snapToGrid w:val="0"/>
          <w:highlight w:val="none"/>
        </w:rPr>
        <w:t>.</w:t>
      </w:r>
      <w:r>
        <w:rPr>
          <w:rFonts w:hint="eastAsia"/>
          <w:snapToGrid w:val="0"/>
          <w:highlight w:val="none"/>
        </w:rPr>
        <w:t>8</w:t>
      </w:r>
      <w:r>
        <w:rPr>
          <w:snapToGrid w:val="0"/>
          <w:highlight w:val="none"/>
        </w:rPr>
        <w:t xml:space="preserve"> </w:t>
      </w:r>
      <w:r>
        <w:rPr>
          <w:rFonts w:hint="eastAsia"/>
          <w:snapToGrid w:val="0"/>
          <w:highlight w:val="none"/>
        </w:rPr>
        <w:t>本项目是否专门面向中小企业预留采购份额见“第一章 招标公告”。    42</w:t>
      </w:r>
      <w:r>
        <w:rPr>
          <w:snapToGrid w:val="0"/>
          <w:highlight w:val="none"/>
        </w:rPr>
        <w:t>.</w:t>
      </w:r>
      <w:r>
        <w:rPr>
          <w:rFonts w:hint="eastAsia"/>
          <w:snapToGrid w:val="0"/>
          <w:highlight w:val="none"/>
        </w:rPr>
        <w:t>9</w:t>
      </w:r>
      <w:r>
        <w:rPr>
          <w:snapToGrid w:val="0"/>
          <w:highlight w:val="none"/>
        </w:rPr>
        <w:t xml:space="preserve"> </w:t>
      </w:r>
      <w:r>
        <w:rPr>
          <w:rFonts w:hint="eastAsia"/>
          <w:snapToGrid w:val="0"/>
          <w:highlight w:val="none"/>
        </w:rPr>
        <w:t>采购标的对应的中小企业划分标准所属行业见“投标人须知前附表”。    42</w:t>
      </w:r>
      <w:r>
        <w:rPr>
          <w:snapToGrid w:val="0"/>
          <w:highlight w:val="none"/>
        </w:rPr>
        <w:t>.</w:t>
      </w:r>
      <w:r>
        <w:rPr>
          <w:rFonts w:hint="eastAsia"/>
          <w:snapToGrid w:val="0"/>
          <w:highlight w:val="none"/>
        </w:rPr>
        <w:t>10</w:t>
      </w:r>
      <w:r>
        <w:rPr>
          <w:snapToGrid w:val="0"/>
          <w:highlight w:val="none"/>
        </w:rPr>
        <w:t xml:space="preserve"> </w:t>
      </w:r>
      <w:r>
        <w:rPr>
          <w:rFonts w:hint="eastAsia"/>
          <w:snapToGrid w:val="0"/>
          <w:highlight w:val="none"/>
        </w:rPr>
        <w:t>小微企业价格评审优惠的政策调整：见“投标人须知前附表”及“第五章 评标方法及标准”。</w:t>
      </w:r>
    </w:p>
    <w:p w14:paraId="69C35114">
      <w:pPr>
        <w:pStyle w:val="6"/>
        <w:rPr>
          <w:highlight w:val="none"/>
        </w:rPr>
      </w:pPr>
      <w:bookmarkStart w:id="264" w:name="_Toc163492878"/>
      <w:r>
        <w:rPr>
          <w:rFonts w:hint="eastAsia"/>
          <w:highlight w:val="none"/>
        </w:rPr>
        <w:t>43.政府采购节能产品、环境标志产品</w:t>
      </w:r>
      <w:bookmarkEnd w:id="264"/>
    </w:p>
    <w:p w14:paraId="050A6A39">
      <w:pPr>
        <w:pStyle w:val="38"/>
        <w:rPr>
          <w:snapToGrid w:val="0"/>
          <w:highlight w:val="none"/>
        </w:rPr>
      </w:pPr>
      <w:r>
        <w:rPr>
          <w:rFonts w:hint="eastAsia"/>
          <w:snapToGrid w:val="0"/>
          <w:highlight w:val="none"/>
        </w:rPr>
        <w:t>43</w:t>
      </w:r>
      <w:r>
        <w:rPr>
          <w:snapToGrid w:val="0"/>
          <w:highlight w:val="none"/>
        </w:rPr>
        <w:t xml:space="preserve">.1 </w:t>
      </w:r>
      <w:r>
        <w:rPr>
          <w:rFonts w:hint="eastAsia"/>
          <w:snapToGrid w:val="0"/>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snapToGrid w:val="0"/>
          <w:highlight w:val="none"/>
        </w:rPr>
        <w:t>2019</w:t>
      </w:r>
      <w:r>
        <w:rPr>
          <w:rFonts w:hint="eastAsia"/>
          <w:snapToGrid w:val="0"/>
          <w:highlight w:val="none"/>
        </w:rPr>
        <w:t>〕</w:t>
      </w:r>
      <w:r>
        <w:rPr>
          <w:snapToGrid w:val="0"/>
          <w:highlight w:val="none"/>
        </w:rPr>
        <w:t xml:space="preserve">9 </w:t>
      </w:r>
      <w:r>
        <w:rPr>
          <w:rFonts w:hint="eastAsia"/>
          <w:snapToGrid w:val="0"/>
          <w:highlight w:val="none"/>
        </w:rPr>
        <w:t>号）、《关于印发环境标志产品政府采购品目清单的通知》（财库〔2019〕18号）、《关于印发节能产品政府采购品目清单的通知》（财库〔2019〕19号）的规定。</w:t>
      </w:r>
    </w:p>
    <w:p w14:paraId="7B99CD24">
      <w:pPr>
        <w:pStyle w:val="38"/>
        <w:rPr>
          <w:snapToGrid w:val="0"/>
          <w:highlight w:val="none"/>
        </w:rPr>
      </w:pPr>
      <w:r>
        <w:rPr>
          <w:rFonts w:hint="eastAsia"/>
          <w:snapToGrid w:val="0"/>
          <w:highlight w:val="none"/>
        </w:rPr>
        <w:t>43</w:t>
      </w:r>
      <w:r>
        <w:rPr>
          <w:snapToGrid w:val="0"/>
          <w:highlight w:val="none"/>
        </w:rPr>
        <w:t xml:space="preserve">.2 </w:t>
      </w:r>
      <w:r>
        <w:rPr>
          <w:rFonts w:hint="eastAsia"/>
          <w:snapToGrid w:val="0"/>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565FE65F">
      <w:pPr>
        <w:pStyle w:val="38"/>
        <w:rPr>
          <w:snapToGrid w:val="0"/>
          <w:highlight w:val="none"/>
        </w:rPr>
      </w:pPr>
      <w:r>
        <w:rPr>
          <w:rFonts w:hint="eastAsia"/>
          <w:snapToGrid w:val="0"/>
          <w:highlight w:val="none"/>
        </w:rPr>
        <w:t>43</w:t>
      </w:r>
      <w:r>
        <w:rPr>
          <w:snapToGrid w:val="0"/>
          <w:highlight w:val="none"/>
        </w:rPr>
        <w:t xml:space="preserve">.3 </w:t>
      </w:r>
      <w:r>
        <w:rPr>
          <w:rFonts w:hint="eastAsia"/>
          <w:snapToGrid w:val="0"/>
          <w:highlight w:val="none"/>
        </w:rPr>
        <w:t>如本项目采购产品属于实施政府强制采购品目清单范围的节能产品，则投标人所报产品必须获得国家确定的认证机构出具的、处于有效期之内的节能产品认证证书，否则</w:t>
      </w:r>
      <w:r>
        <w:rPr>
          <w:rFonts w:hint="eastAsia"/>
          <w:b/>
          <w:bCs/>
          <w:snapToGrid w:val="0"/>
          <w:highlight w:val="none"/>
        </w:rPr>
        <w:t>投标无效</w:t>
      </w:r>
      <w:r>
        <w:rPr>
          <w:rFonts w:hint="eastAsia"/>
          <w:snapToGrid w:val="0"/>
          <w:highlight w:val="none"/>
        </w:rPr>
        <w:t xml:space="preserve">。 </w:t>
      </w:r>
    </w:p>
    <w:p w14:paraId="3815B3F0">
      <w:pPr>
        <w:pStyle w:val="38"/>
        <w:rPr>
          <w:snapToGrid w:val="0"/>
          <w:highlight w:val="none"/>
        </w:rPr>
      </w:pPr>
      <w:r>
        <w:rPr>
          <w:rFonts w:hint="eastAsia"/>
          <w:snapToGrid w:val="0"/>
          <w:highlight w:val="none"/>
        </w:rPr>
        <w:t>43</w:t>
      </w:r>
      <w:r>
        <w:rPr>
          <w:snapToGrid w:val="0"/>
          <w:highlight w:val="none"/>
        </w:rPr>
        <w:t xml:space="preserve">.4 </w:t>
      </w:r>
      <w:r>
        <w:rPr>
          <w:rFonts w:hint="eastAsia"/>
          <w:snapToGrid w:val="0"/>
          <w:highlight w:val="none"/>
        </w:rPr>
        <w:t>非政府强制采购的节能产品或环境标志产品，依据品目清单和认证证书实施政府优先采购。优先采购的具体规定见“第五章 评标方法及标准”（如涉及）。</w:t>
      </w:r>
    </w:p>
    <w:p w14:paraId="33A4C778">
      <w:pPr>
        <w:pStyle w:val="38"/>
        <w:rPr>
          <w:highlight w:val="none"/>
        </w:rPr>
      </w:pPr>
      <w:r>
        <w:rPr>
          <w:rFonts w:hint="eastAsia"/>
          <w:snapToGrid w:val="0"/>
          <w:highlight w:val="none"/>
          <w:lang w:val="en-US"/>
        </w:rPr>
        <w:t xml:space="preserve">43.5 </w:t>
      </w:r>
      <w:r>
        <w:rPr>
          <w:rFonts w:hint="eastAsia"/>
          <w:snapToGrid w:val="0"/>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snapToGrid w:val="0"/>
          <w:highlight w:val="none"/>
        </w:rPr>
        <w:t>已作为投标时强制性要求不再</w:t>
      </w:r>
      <w:r>
        <w:rPr>
          <w:rFonts w:hint="eastAsia"/>
          <w:snapToGrid w:val="0"/>
          <w:highlight w:val="none"/>
        </w:rPr>
        <w:t>给予</w:t>
      </w:r>
      <w:r>
        <w:rPr>
          <w:rFonts w:hint="eastAsia"/>
          <w:snapToGrid w:val="0"/>
          <w:highlight w:val="none"/>
          <w:lang w:val="en-US"/>
        </w:rPr>
        <w:t>评审优惠</w:t>
      </w:r>
      <w:r>
        <w:rPr>
          <w:rFonts w:hint="eastAsia"/>
          <w:snapToGrid w:val="0"/>
          <w:highlight w:val="none"/>
        </w:rPr>
        <w:t>，未提供认证证书的视为</w:t>
      </w:r>
      <w:r>
        <w:rPr>
          <w:rFonts w:hint="eastAsia"/>
          <w:b/>
          <w:bCs/>
          <w:snapToGrid w:val="0"/>
          <w:highlight w:val="none"/>
          <w:lang w:val="en-US"/>
        </w:rPr>
        <w:t>投标</w:t>
      </w:r>
      <w:r>
        <w:rPr>
          <w:rFonts w:hint="eastAsia"/>
          <w:b/>
          <w:bCs/>
          <w:snapToGrid w:val="0"/>
          <w:highlight w:val="none"/>
        </w:rPr>
        <w:t>无效</w:t>
      </w:r>
      <w:r>
        <w:rPr>
          <w:rFonts w:hint="eastAsia"/>
          <w:snapToGrid w:val="0"/>
          <w:highlight w:val="none"/>
        </w:rPr>
        <w:t>。属于</w:t>
      </w:r>
      <w:r>
        <w:rPr>
          <w:rFonts w:hint="eastAsia"/>
          <w:snapToGrid w:val="0"/>
          <w:highlight w:val="none"/>
          <w:lang w:val="en-US"/>
        </w:rPr>
        <w:t>优先采购</w:t>
      </w:r>
      <w:r>
        <w:rPr>
          <w:rFonts w:hint="eastAsia"/>
          <w:snapToGrid w:val="0"/>
          <w:highlight w:val="none"/>
        </w:rPr>
        <w:t>节能产品政府采购品目清单、环境标志产品政府采购品目清单、</w:t>
      </w:r>
      <w:r>
        <w:rPr>
          <w:rFonts w:hint="eastAsia"/>
          <w:snapToGrid w:val="0"/>
          <w:highlight w:val="none"/>
          <w:lang w:val="en-US"/>
        </w:rPr>
        <w:t>创新产品</w:t>
      </w:r>
      <w:r>
        <w:rPr>
          <w:rFonts w:hint="eastAsia"/>
          <w:snapToGrid w:val="0"/>
          <w:highlight w:val="none"/>
        </w:rPr>
        <w:t>范围的，按照“</w:t>
      </w:r>
      <w:r>
        <w:rPr>
          <w:rFonts w:hint="eastAsia"/>
          <w:highlight w:val="none"/>
          <w:lang w:val="en-US"/>
        </w:rPr>
        <w:t>第五章 评标方法及标准</w:t>
      </w:r>
      <w:r>
        <w:rPr>
          <w:rFonts w:hint="eastAsia"/>
          <w:snapToGrid w:val="0"/>
          <w:highlight w:val="none"/>
        </w:rPr>
        <w:t>”中相关规定</w:t>
      </w:r>
      <w:r>
        <w:rPr>
          <w:rFonts w:hint="eastAsia"/>
          <w:highlight w:val="none"/>
          <w:lang w:val="en-US"/>
        </w:rPr>
        <w:t>在评审时给予优惠，具体详见</w:t>
      </w:r>
      <w:r>
        <w:rPr>
          <w:rFonts w:hint="eastAsia"/>
          <w:snapToGrid w:val="0"/>
          <w:highlight w:val="none"/>
          <w:lang w:val="en-US"/>
        </w:rPr>
        <w:t>“投标人须知前附表”及</w:t>
      </w:r>
      <w:r>
        <w:rPr>
          <w:rFonts w:hint="eastAsia"/>
          <w:highlight w:val="none"/>
          <w:lang w:val="en-US"/>
        </w:rPr>
        <w:t>“第五章 评标方法及标准”</w:t>
      </w:r>
      <w:r>
        <w:rPr>
          <w:rFonts w:hint="eastAsia"/>
          <w:highlight w:val="none"/>
        </w:rPr>
        <w:t>。</w:t>
      </w:r>
    </w:p>
    <w:p w14:paraId="538512CC">
      <w:pPr>
        <w:pStyle w:val="6"/>
        <w:rPr>
          <w:highlight w:val="none"/>
        </w:rPr>
      </w:pPr>
      <w:bookmarkStart w:id="265" w:name="_Toc163492879"/>
      <w:r>
        <w:rPr>
          <w:rFonts w:hint="eastAsia"/>
          <w:highlight w:val="none"/>
        </w:rPr>
        <w:t xml:space="preserve">44.正版软件  </w:t>
      </w:r>
    </w:p>
    <w:p w14:paraId="332EEB89">
      <w:pPr>
        <w:pStyle w:val="38"/>
        <w:rPr>
          <w:snapToGrid w:val="0"/>
          <w:highlight w:val="none"/>
        </w:rPr>
      </w:pPr>
      <w:r>
        <w:rPr>
          <w:rFonts w:hint="eastAsia"/>
          <w:snapToGrid w:val="0"/>
          <w:highlight w:val="none"/>
        </w:rPr>
        <w:t>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2A0EAEED">
      <w:pPr>
        <w:pStyle w:val="6"/>
        <w:rPr>
          <w:highlight w:val="none"/>
        </w:rPr>
      </w:pPr>
      <w:r>
        <w:rPr>
          <w:rFonts w:hint="eastAsia"/>
          <w:highlight w:val="none"/>
        </w:rPr>
        <w:t xml:space="preserve">45.网络安全专用产品   </w:t>
      </w:r>
    </w:p>
    <w:p w14:paraId="105990DE">
      <w:pPr>
        <w:pStyle w:val="38"/>
        <w:rPr>
          <w:snapToGrid w:val="0"/>
          <w:highlight w:val="none"/>
        </w:rPr>
      </w:pPr>
      <w:r>
        <w:rPr>
          <w:rFonts w:hint="eastAsia"/>
          <w:snapToGrid w:val="0"/>
          <w:highlight w:val="none"/>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57175529">
      <w:pPr>
        <w:pStyle w:val="38"/>
        <w:rPr>
          <w:snapToGrid w:val="0"/>
          <w:highlight w:val="none"/>
        </w:rPr>
      </w:pPr>
      <w:r>
        <w:rPr>
          <w:rFonts w:hint="eastAsia"/>
          <w:snapToGrid w:val="0"/>
          <w:highlight w:val="none"/>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352AEECC">
      <w:pPr>
        <w:pStyle w:val="6"/>
        <w:rPr>
          <w:highlight w:val="none"/>
        </w:rPr>
      </w:pPr>
      <w:r>
        <w:rPr>
          <w:rFonts w:hint="eastAsia"/>
          <w:highlight w:val="none"/>
        </w:rPr>
        <w:t xml:space="preserve">46.采购需求标准   </w:t>
      </w:r>
    </w:p>
    <w:p w14:paraId="4B17C6F9">
      <w:pPr>
        <w:pStyle w:val="38"/>
        <w:rPr>
          <w:snapToGrid w:val="0"/>
          <w:highlight w:val="none"/>
        </w:rPr>
      </w:pPr>
      <w:r>
        <w:rPr>
          <w:rFonts w:hint="eastAsia"/>
          <w:snapToGrid w:val="0"/>
          <w:highlight w:val="none"/>
        </w:rPr>
        <w:t xml:space="preserve">46.1 商品包装、快递包装政府采购需求标准（试行） </w:t>
      </w:r>
    </w:p>
    <w:p w14:paraId="6A392781">
      <w:pPr>
        <w:pStyle w:val="38"/>
        <w:rPr>
          <w:snapToGrid w:val="0"/>
          <w:highlight w:val="none"/>
        </w:rPr>
      </w:pPr>
      <w:r>
        <w:rPr>
          <w:rFonts w:hint="eastAsia"/>
          <w:snapToGrid w:val="0"/>
          <w:highlight w:val="none"/>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2DAD7308">
      <w:pPr>
        <w:pStyle w:val="38"/>
        <w:rPr>
          <w:snapToGrid w:val="0"/>
          <w:highlight w:val="none"/>
        </w:rPr>
      </w:pPr>
      <w:r>
        <w:rPr>
          <w:rFonts w:hint="eastAsia"/>
          <w:snapToGrid w:val="0"/>
          <w:highlight w:val="none"/>
        </w:rPr>
        <w:t xml:space="preserve">46.2 绿色数据中心政府采购需求标准（试行） </w:t>
      </w:r>
    </w:p>
    <w:p w14:paraId="7222B459">
      <w:pPr>
        <w:pStyle w:val="38"/>
        <w:rPr>
          <w:snapToGrid w:val="0"/>
          <w:highlight w:val="none"/>
        </w:rPr>
      </w:pPr>
      <w:r>
        <w:rPr>
          <w:rFonts w:hint="eastAsia"/>
          <w:snapToGrid w:val="0"/>
          <w:highlight w:val="none"/>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386DAE3F">
      <w:pPr>
        <w:pStyle w:val="38"/>
        <w:rPr>
          <w:snapToGrid w:val="0"/>
          <w:highlight w:val="none"/>
        </w:rPr>
      </w:pPr>
      <w:r>
        <w:rPr>
          <w:rFonts w:hint="eastAsia"/>
          <w:snapToGrid w:val="0"/>
          <w:highlight w:val="none"/>
        </w:rPr>
        <w:t>46.3台式计算机政府采购需求标准</w:t>
      </w:r>
    </w:p>
    <w:p w14:paraId="62C280B9">
      <w:pPr>
        <w:pStyle w:val="38"/>
        <w:rPr>
          <w:snapToGrid w:val="0"/>
          <w:highlight w:val="none"/>
        </w:rPr>
      </w:pPr>
      <w:r>
        <w:rPr>
          <w:rFonts w:hint="eastAsia"/>
          <w:snapToGrid w:val="0"/>
          <w:highlight w:val="none"/>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5AD1313E">
      <w:pPr>
        <w:pStyle w:val="38"/>
        <w:rPr>
          <w:snapToGrid w:val="0"/>
          <w:highlight w:val="none"/>
        </w:rPr>
      </w:pPr>
      <w:r>
        <w:rPr>
          <w:rFonts w:hint="eastAsia"/>
          <w:snapToGrid w:val="0"/>
          <w:highlight w:val="none"/>
        </w:rPr>
        <w:t>46.4便携式计算机政府采购需求标准</w:t>
      </w:r>
    </w:p>
    <w:p w14:paraId="265AF0EA">
      <w:pPr>
        <w:pStyle w:val="38"/>
        <w:rPr>
          <w:snapToGrid w:val="0"/>
          <w:highlight w:val="none"/>
        </w:rPr>
      </w:pPr>
      <w:r>
        <w:rPr>
          <w:rFonts w:hint="eastAsia"/>
          <w:snapToGrid w:val="0"/>
          <w:highlight w:val="none"/>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09D90F3D">
      <w:pPr>
        <w:pStyle w:val="38"/>
        <w:rPr>
          <w:snapToGrid w:val="0"/>
          <w:highlight w:val="none"/>
        </w:rPr>
      </w:pPr>
      <w:r>
        <w:rPr>
          <w:rFonts w:hint="eastAsia"/>
          <w:snapToGrid w:val="0"/>
          <w:highlight w:val="none"/>
        </w:rPr>
        <w:t>46.5一体式计算机政府采购需求标准</w:t>
      </w:r>
    </w:p>
    <w:p w14:paraId="672A3C8C">
      <w:pPr>
        <w:pStyle w:val="38"/>
        <w:rPr>
          <w:snapToGrid w:val="0"/>
          <w:highlight w:val="none"/>
        </w:rPr>
      </w:pPr>
      <w:r>
        <w:rPr>
          <w:rFonts w:hint="eastAsia"/>
          <w:snapToGrid w:val="0"/>
          <w:highlight w:val="none"/>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5A61B933">
      <w:pPr>
        <w:pStyle w:val="38"/>
        <w:rPr>
          <w:snapToGrid w:val="0"/>
          <w:highlight w:val="none"/>
        </w:rPr>
      </w:pPr>
      <w:r>
        <w:rPr>
          <w:rFonts w:hint="eastAsia"/>
          <w:snapToGrid w:val="0"/>
          <w:highlight w:val="none"/>
        </w:rPr>
        <w:t>46.6工作站政府采购需求标准</w:t>
      </w:r>
    </w:p>
    <w:p w14:paraId="720ABA68">
      <w:pPr>
        <w:pStyle w:val="38"/>
        <w:rPr>
          <w:snapToGrid w:val="0"/>
          <w:highlight w:val="none"/>
        </w:rPr>
      </w:pPr>
      <w:r>
        <w:rPr>
          <w:rFonts w:hint="eastAsia"/>
          <w:snapToGrid w:val="0"/>
          <w:highlight w:val="none"/>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209E22AA">
      <w:pPr>
        <w:pStyle w:val="38"/>
        <w:rPr>
          <w:snapToGrid w:val="0"/>
          <w:highlight w:val="none"/>
        </w:rPr>
      </w:pPr>
      <w:r>
        <w:rPr>
          <w:rFonts w:hint="eastAsia"/>
          <w:snapToGrid w:val="0"/>
          <w:highlight w:val="none"/>
        </w:rPr>
        <w:t>46.7通用服务器政府采购需求标准</w:t>
      </w:r>
    </w:p>
    <w:p w14:paraId="6DA4A966">
      <w:pPr>
        <w:pStyle w:val="38"/>
        <w:rPr>
          <w:snapToGrid w:val="0"/>
          <w:highlight w:val="none"/>
        </w:rPr>
      </w:pPr>
      <w:r>
        <w:rPr>
          <w:rFonts w:hint="eastAsia"/>
          <w:snapToGrid w:val="0"/>
          <w:highlight w:val="none"/>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61039F7F">
      <w:pPr>
        <w:pStyle w:val="38"/>
        <w:rPr>
          <w:snapToGrid w:val="0"/>
          <w:highlight w:val="none"/>
        </w:rPr>
      </w:pPr>
      <w:r>
        <w:rPr>
          <w:rFonts w:hint="eastAsia"/>
          <w:snapToGrid w:val="0"/>
          <w:highlight w:val="none"/>
        </w:rPr>
        <w:t>46.8操作系统政府采购需求标准</w:t>
      </w:r>
    </w:p>
    <w:p w14:paraId="630AA546">
      <w:pPr>
        <w:pStyle w:val="38"/>
        <w:rPr>
          <w:snapToGrid w:val="0"/>
          <w:highlight w:val="none"/>
        </w:rPr>
      </w:pPr>
      <w:r>
        <w:rPr>
          <w:rFonts w:hint="eastAsia"/>
          <w:snapToGrid w:val="0"/>
          <w:highlight w:val="none"/>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2A735BFA">
      <w:pPr>
        <w:pStyle w:val="38"/>
        <w:rPr>
          <w:snapToGrid w:val="0"/>
          <w:highlight w:val="none"/>
        </w:rPr>
      </w:pPr>
      <w:r>
        <w:rPr>
          <w:rFonts w:hint="eastAsia"/>
          <w:snapToGrid w:val="0"/>
          <w:highlight w:val="none"/>
        </w:rPr>
        <w:t>46.9数据库政府采购需求标准</w:t>
      </w:r>
    </w:p>
    <w:p w14:paraId="269C4EBA">
      <w:pPr>
        <w:pStyle w:val="38"/>
        <w:rPr>
          <w:snapToGrid w:val="0"/>
          <w:highlight w:val="none"/>
        </w:rPr>
      </w:pPr>
      <w:r>
        <w:rPr>
          <w:rFonts w:hint="eastAsia"/>
          <w:snapToGrid w:val="0"/>
          <w:highlight w:val="none"/>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5585054B">
      <w:pPr>
        <w:pStyle w:val="38"/>
        <w:rPr>
          <w:snapToGrid w:val="0"/>
          <w:highlight w:val="none"/>
        </w:rPr>
      </w:pPr>
      <w:r>
        <w:rPr>
          <w:rFonts w:hint="eastAsia"/>
          <w:snapToGrid w:val="0"/>
          <w:highlight w:val="none"/>
        </w:rPr>
        <w:t>46.10物业管理服务政府采购需求标准（办公场所类）（试行）</w:t>
      </w:r>
    </w:p>
    <w:p w14:paraId="6B28F246">
      <w:pPr>
        <w:pStyle w:val="38"/>
        <w:rPr>
          <w:snapToGrid w:val="0"/>
          <w:highlight w:val="none"/>
        </w:rPr>
      </w:pPr>
      <w:r>
        <w:rPr>
          <w:rFonts w:hint="eastAsia"/>
          <w:snapToGrid w:val="0"/>
          <w:highlight w:val="none"/>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1CE35414">
      <w:pPr>
        <w:pStyle w:val="5"/>
        <w:rPr>
          <w:highlight w:val="none"/>
        </w:rPr>
      </w:pPr>
      <w:r>
        <w:rPr>
          <w:rFonts w:hint="eastAsia"/>
          <w:highlight w:val="none"/>
        </w:rPr>
        <w:t>（十四）政府采购合同融资政策</w:t>
      </w:r>
      <w:bookmarkEnd w:id="260"/>
      <w:bookmarkEnd w:id="261"/>
      <w:bookmarkEnd w:id="265"/>
    </w:p>
    <w:p w14:paraId="581D456D">
      <w:pPr>
        <w:pStyle w:val="6"/>
        <w:rPr>
          <w:highlight w:val="none"/>
        </w:rPr>
      </w:pPr>
      <w:bookmarkStart w:id="266" w:name="_Toc163492880"/>
      <w:r>
        <w:rPr>
          <w:rFonts w:hint="eastAsia"/>
          <w:highlight w:val="none"/>
        </w:rPr>
        <w:t>47.政府采购合同融资政策</w:t>
      </w:r>
      <w:bookmarkEnd w:id="266"/>
    </w:p>
    <w:p w14:paraId="75FD4F58">
      <w:pPr>
        <w:pStyle w:val="38"/>
        <w:rPr>
          <w:highlight w:val="none"/>
        </w:rPr>
      </w:pPr>
      <w:r>
        <w:rPr>
          <w:rFonts w:hint="eastAsia"/>
          <w:highlight w:val="none"/>
        </w:rPr>
        <w:t>4</w:t>
      </w:r>
      <w:r>
        <w:rPr>
          <w:rFonts w:hint="eastAsia"/>
          <w:highlight w:val="none"/>
          <w:lang w:val="en-US"/>
        </w:rPr>
        <w:t>7</w:t>
      </w:r>
      <w:r>
        <w:rPr>
          <w:highlight w:val="none"/>
        </w:rPr>
        <w:t>.</w:t>
      </w:r>
      <w:r>
        <w:rPr>
          <w:rFonts w:hint="eastAsia"/>
          <w:highlight w:val="none"/>
        </w:rPr>
        <w:t>1政府采购合同融资政策：见投标人须知前附表。</w:t>
      </w:r>
    </w:p>
    <w:p w14:paraId="11D9E0A0">
      <w:pPr>
        <w:pStyle w:val="5"/>
        <w:rPr>
          <w:highlight w:val="none"/>
        </w:rPr>
      </w:pPr>
      <w:bookmarkStart w:id="267" w:name="_Toc163492881"/>
      <w:r>
        <w:rPr>
          <w:rFonts w:hint="eastAsia"/>
          <w:highlight w:val="none"/>
        </w:rPr>
        <w:t>（十五）其他</w:t>
      </w:r>
      <w:bookmarkEnd w:id="267"/>
    </w:p>
    <w:p w14:paraId="6E8B2520">
      <w:pPr>
        <w:pStyle w:val="6"/>
        <w:rPr>
          <w:highlight w:val="none"/>
        </w:rPr>
      </w:pPr>
      <w:bookmarkStart w:id="268" w:name="_Toc163492882"/>
      <w:r>
        <w:rPr>
          <w:rFonts w:hint="eastAsia"/>
          <w:highlight w:val="none"/>
        </w:rPr>
        <w:t>48.需要补充的其他内容</w:t>
      </w:r>
      <w:bookmarkEnd w:id="268"/>
    </w:p>
    <w:p w14:paraId="6B1C3602">
      <w:pPr>
        <w:pStyle w:val="38"/>
        <w:rPr>
          <w:highlight w:val="none"/>
        </w:rPr>
      </w:pPr>
      <w:r>
        <w:rPr>
          <w:rFonts w:hint="eastAsia"/>
          <w:highlight w:val="none"/>
        </w:rPr>
        <w:t>需要补充的其他内容：见投标人须知前附表。</w:t>
      </w:r>
    </w:p>
    <w:p w14:paraId="3450CE75">
      <w:pPr>
        <w:pStyle w:val="6"/>
        <w:rPr>
          <w:highlight w:val="none"/>
        </w:rPr>
      </w:pPr>
      <w:bookmarkStart w:id="269" w:name="_Toc163492883"/>
      <w:bookmarkStart w:id="270" w:name="_Toc155185886"/>
      <w:bookmarkStart w:id="271" w:name="_Toc140132810"/>
      <w:r>
        <w:rPr>
          <w:rFonts w:hint="eastAsia"/>
          <w:highlight w:val="none"/>
        </w:rPr>
        <w:t>49.适用法律</w:t>
      </w:r>
      <w:bookmarkEnd w:id="269"/>
      <w:bookmarkEnd w:id="270"/>
      <w:bookmarkEnd w:id="271"/>
    </w:p>
    <w:p w14:paraId="1B0D2F5B">
      <w:pPr>
        <w:pStyle w:val="38"/>
        <w:rPr>
          <w:snapToGrid w:val="0"/>
          <w:highlight w:val="none"/>
        </w:rPr>
      </w:pPr>
      <w:r>
        <w:rPr>
          <w:rFonts w:hint="eastAsia"/>
          <w:snapToGrid w:val="0"/>
          <w:highlight w:val="none"/>
          <w:lang w:val="en-US"/>
        </w:rPr>
        <w:t>49</w:t>
      </w:r>
      <w:r>
        <w:rPr>
          <w:snapToGrid w:val="0"/>
          <w:highlight w:val="none"/>
        </w:rPr>
        <w:t>.1</w:t>
      </w:r>
      <w:r>
        <w:rPr>
          <w:rFonts w:hint="eastAsia"/>
          <w:snapToGrid w:val="0"/>
          <w:highlight w:val="none"/>
        </w:rPr>
        <w:t>采购人、采购代理机构及投标人的一切采购活动均适用《中华人民共和国政府采购法》《中华人民共和国政府采购法实施条例》《政府采购货物和服务招标投标管理办法》（财政部令第87号）及相关法律法规。</w:t>
      </w:r>
    </w:p>
    <w:p w14:paraId="63DE6928">
      <w:pPr>
        <w:pStyle w:val="38"/>
        <w:rPr>
          <w:highlight w:val="none"/>
        </w:rPr>
      </w:pPr>
      <w:r>
        <w:rPr>
          <w:rFonts w:hint="eastAsia"/>
          <w:snapToGrid w:val="0"/>
          <w:highlight w:val="none"/>
          <w:lang w:val="en-US"/>
        </w:rPr>
        <w:t>49</w:t>
      </w:r>
      <w:r>
        <w:rPr>
          <w:snapToGrid w:val="0"/>
          <w:highlight w:val="none"/>
        </w:rPr>
        <w:t>.2</w:t>
      </w:r>
      <w:r>
        <w:rPr>
          <w:rFonts w:hint="eastAsia"/>
          <w:snapToGrid w:val="0"/>
          <w:highlight w:val="none"/>
        </w:rPr>
        <w:t>政府采购合同的履行、违约责任和解决争议的方法等适用《中华人民共和国民法典》。</w:t>
      </w:r>
    </w:p>
    <w:p w14:paraId="66751F16">
      <w:pPr>
        <w:pStyle w:val="6"/>
        <w:rPr>
          <w:highlight w:val="none"/>
        </w:rPr>
      </w:pPr>
      <w:bookmarkStart w:id="272" w:name="_Toc163492884"/>
      <w:bookmarkStart w:id="273" w:name="_Toc155185887"/>
      <w:r>
        <w:rPr>
          <w:rFonts w:hint="eastAsia"/>
          <w:highlight w:val="none"/>
        </w:rPr>
        <w:t>50.解释权</w:t>
      </w:r>
      <w:bookmarkEnd w:id="272"/>
      <w:bookmarkEnd w:id="273"/>
    </w:p>
    <w:p w14:paraId="36367CFD">
      <w:pPr>
        <w:pStyle w:val="38"/>
        <w:rPr>
          <w:snapToGrid w:val="0"/>
          <w:highlight w:val="none"/>
        </w:rPr>
      </w:pPr>
      <w:r>
        <w:rPr>
          <w:rFonts w:hint="eastAsia"/>
          <w:snapToGrid w:val="0"/>
          <w:highlight w:val="none"/>
          <w:lang w:val="en-US"/>
        </w:rPr>
        <w:t>50</w:t>
      </w:r>
      <w:r>
        <w:rPr>
          <w:snapToGrid w:val="0"/>
          <w:highlight w:val="none"/>
        </w:rPr>
        <w:t>.</w:t>
      </w:r>
      <w:r>
        <w:rPr>
          <w:rFonts w:hint="eastAsia"/>
          <w:snapToGrid w:val="0"/>
          <w:highlight w:val="none"/>
        </w:rPr>
        <w:t>1本招标文件最终解释权归采购人或采购代理机构所有。</w:t>
      </w:r>
    </w:p>
    <w:p w14:paraId="6365C243">
      <w:pPr>
        <w:rPr>
          <w:highlight w:val="none"/>
        </w:rPr>
      </w:pPr>
      <w:bookmarkStart w:id="274" w:name="_Toc163492885"/>
      <w:bookmarkStart w:id="275" w:name="_Toc155185888"/>
      <w:r>
        <w:rPr>
          <w:rFonts w:hint="eastAsia"/>
          <w:highlight w:val="none"/>
        </w:rPr>
        <w:br w:type="page"/>
      </w:r>
    </w:p>
    <w:p w14:paraId="51DA61B3">
      <w:pPr>
        <w:pStyle w:val="3"/>
        <w:rPr>
          <w:highlight w:val="none"/>
        </w:rPr>
      </w:pPr>
      <w:bookmarkStart w:id="276" w:name="_Toc226739030"/>
      <w:r>
        <w:rPr>
          <w:rFonts w:hint="eastAsia"/>
          <w:highlight w:val="none"/>
        </w:rPr>
        <w:t>第三章 采购需求</w:t>
      </w:r>
      <w:bookmarkEnd w:id="274"/>
      <w:bookmarkEnd w:id="275"/>
      <w:bookmarkEnd w:id="276"/>
    </w:p>
    <w:p w14:paraId="3C456B79">
      <w:pPr>
        <w:pStyle w:val="4"/>
        <w:spacing w:before="0" w:after="0" w:line="240" w:lineRule="auto"/>
        <w:rPr>
          <w:highlight w:val="none"/>
        </w:rPr>
      </w:pPr>
      <w:bookmarkStart w:id="277" w:name="_Toc155185889"/>
      <w:bookmarkStart w:id="278" w:name="_Toc140132812"/>
      <w:bookmarkStart w:id="279" w:name="_Toc163492886"/>
      <w:r>
        <w:rPr>
          <w:rFonts w:hint="eastAsia"/>
          <w:highlight w:val="none"/>
        </w:rPr>
        <w:t xml:space="preserve">一、采购标的 </w:t>
      </w:r>
    </w:p>
    <w:p w14:paraId="4E38D15B">
      <w:pPr>
        <w:pStyle w:val="38"/>
        <w:rPr>
          <w:rFonts w:hint="eastAsia"/>
          <w:snapToGrid w:val="0"/>
          <w:highlight w:val="none"/>
        </w:rPr>
      </w:pPr>
      <w:r>
        <w:rPr>
          <w:snapToGrid w:val="0"/>
          <w:highlight w:val="none"/>
        </w:rPr>
        <w:t xml:space="preserve">1. </w:t>
      </w:r>
      <w:r>
        <w:rPr>
          <w:rFonts w:hint="eastAsia"/>
          <w:snapToGrid w:val="0"/>
          <w:highlight w:val="none"/>
        </w:rPr>
        <w:t>采购标的</w:t>
      </w:r>
    </w:p>
    <w:tbl>
      <w:tblPr>
        <w:tblStyle w:val="30"/>
        <w:tblW w:w="9059" w:type="dxa"/>
        <w:tblInd w:w="-50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0"/>
        <w:gridCol w:w="3395"/>
        <w:gridCol w:w="2822"/>
        <w:gridCol w:w="811"/>
        <w:gridCol w:w="1251"/>
      </w:tblGrid>
      <w:tr w14:paraId="6ACD3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01E177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390B03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名称</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6580FB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78F42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3BC7E7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w:t>
            </w:r>
          </w:p>
        </w:tc>
      </w:tr>
      <w:tr w14:paraId="797E7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0FA735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1A39692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食品袋17CM加厚</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742F0E7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20000条</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E356FF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7942E638">
            <w:pPr>
              <w:jc w:val="both"/>
              <w:rPr>
                <w:rFonts w:hint="eastAsia" w:ascii="宋体" w:hAnsi="宋体" w:eastAsia="宋体" w:cs="宋体"/>
                <w:i w:val="0"/>
                <w:iCs w:val="0"/>
                <w:color w:val="000000"/>
                <w:sz w:val="22"/>
                <w:szCs w:val="22"/>
                <w:highlight w:val="none"/>
                <w:u w:val="none"/>
              </w:rPr>
            </w:pPr>
          </w:p>
        </w:tc>
      </w:tr>
      <w:tr w14:paraId="38676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465277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17D64B2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食品袋20CM加厚</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0747D08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7200条</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E64CFA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306C8F1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0A19D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34E204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506619C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食品袋28CM加厚</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060B92D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4000条</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8E6FCE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54704E98">
            <w:pPr>
              <w:jc w:val="both"/>
              <w:rPr>
                <w:rFonts w:hint="eastAsia" w:ascii="宋体" w:hAnsi="宋体" w:eastAsia="宋体" w:cs="宋体"/>
                <w:i w:val="0"/>
                <w:iCs w:val="0"/>
                <w:color w:val="000000"/>
                <w:sz w:val="22"/>
                <w:szCs w:val="22"/>
                <w:highlight w:val="none"/>
                <w:u w:val="none"/>
              </w:rPr>
            </w:pPr>
          </w:p>
        </w:tc>
      </w:tr>
      <w:tr w14:paraId="74D8E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3F2740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7E81311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食品袋32CM加厚</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3E8F05A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2800条</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3045F0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4D557671">
            <w:pPr>
              <w:jc w:val="left"/>
              <w:rPr>
                <w:rFonts w:hint="eastAsia" w:ascii="宋体" w:hAnsi="宋体" w:eastAsia="宋体" w:cs="宋体"/>
                <w:i w:val="0"/>
                <w:iCs w:val="0"/>
                <w:color w:val="000000"/>
                <w:sz w:val="22"/>
                <w:szCs w:val="22"/>
                <w:highlight w:val="none"/>
                <w:u w:val="none"/>
              </w:rPr>
            </w:pPr>
          </w:p>
        </w:tc>
      </w:tr>
      <w:tr w14:paraId="0A3EF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2890DF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081D530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食品袋40CM加厚</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1F3E699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2000条</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5E9EE8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4DFF97B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7EB23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62B71C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453E830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一次性方四格套餐盘-加厚</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2E4D922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150套</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891890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59FA3AC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5D2D1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1C6D06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30481C5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一次性方六格套餐盘-加厚</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617B897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150套</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6466CE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3D50AFD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7FF16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367797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2CDCC13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一次性方形汤碗1000ML加厚</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428631B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300个</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A4BC84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1193E1AE">
            <w:pPr>
              <w:jc w:val="both"/>
              <w:rPr>
                <w:rFonts w:hint="eastAsia" w:ascii="宋体" w:hAnsi="宋体" w:eastAsia="宋体" w:cs="宋体"/>
                <w:i w:val="0"/>
                <w:iCs w:val="0"/>
                <w:color w:val="000000"/>
                <w:sz w:val="22"/>
                <w:szCs w:val="22"/>
                <w:highlight w:val="none"/>
                <w:u w:val="none"/>
              </w:rPr>
            </w:pPr>
          </w:p>
        </w:tc>
      </w:tr>
      <w:tr w14:paraId="70D1C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1DB989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27FB1A8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一次性方形汤碗750ML加厚</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5494107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300个</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E59CD6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1B8E778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4306A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5F0C5E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4154414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一次性筷子</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432ACE5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竹制2700双，圆筷5.5</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221FBD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4C9F6D3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117D8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5441E5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60F248E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一次性手套</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035342C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透明塑料100支</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29BB61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7C83886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31203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40C544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0569400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一次性圆形汤碗3000ML加厚</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0FCF36F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60个</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348BE3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05880D9F">
            <w:pPr>
              <w:jc w:val="left"/>
              <w:rPr>
                <w:rFonts w:hint="eastAsia" w:ascii="宋体" w:hAnsi="宋体" w:eastAsia="宋体" w:cs="宋体"/>
                <w:i w:val="0"/>
                <w:iCs w:val="0"/>
                <w:color w:val="000000"/>
                <w:sz w:val="22"/>
                <w:szCs w:val="22"/>
                <w:highlight w:val="none"/>
                <w:u w:val="none"/>
              </w:rPr>
            </w:pPr>
          </w:p>
        </w:tc>
      </w:tr>
      <w:tr w14:paraId="575F0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5FC3BE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1F799DC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一次性圆形汤碗1000ML加厚</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7664C7C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300个</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BFCD43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13C15577">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0ED1D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0AAA1E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765EA7A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一次性圆形汤碗450ML加厚</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11D3778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450个</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B841A0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56CBFB1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3DA4C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422779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19BF5BD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一次性纸杯-紫微花特厚</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33C4B4F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2000个</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E597BB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09F2330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6A27D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2AA0F3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067A31B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豆浆杯-纸质12#加厚</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376956F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2000个</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C5940A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3E26321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7FEC9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466647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61AF796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医用帽</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6E774A20">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20个/包</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A00F98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0E220DD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7F3DF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410091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744D530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高纸帽-缝线</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257D843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20个/包</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6832A4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7737577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6977A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19C393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5894A96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无纺布条帽</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0108083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75个/包</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3A20AE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4FB0BBB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366DD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32310D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48A193F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保鲜膜35CM</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6B2EFAC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卓鲜1*6卷，足300米</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70A6FB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128AE5D3">
            <w:pPr>
              <w:jc w:val="both"/>
              <w:rPr>
                <w:rFonts w:hint="eastAsia" w:ascii="宋体" w:hAnsi="宋体" w:eastAsia="宋体" w:cs="宋体"/>
                <w:i w:val="0"/>
                <w:iCs w:val="0"/>
                <w:color w:val="000000"/>
                <w:sz w:val="22"/>
                <w:szCs w:val="22"/>
                <w:highlight w:val="none"/>
                <w:u w:val="none"/>
              </w:rPr>
            </w:pPr>
          </w:p>
        </w:tc>
      </w:tr>
      <w:tr w14:paraId="13B4B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6DA7DA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78789E3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保鲜膜45CM</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264EA85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卓鲜1*6卷，足300米</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9DEC1E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529579B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25A08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4C76C2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6143940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保鲜膜60CM</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12C4A50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卓鲜1*6卷，足300米</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B3400F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4914148E">
            <w:pPr>
              <w:jc w:val="both"/>
              <w:rPr>
                <w:rFonts w:hint="eastAsia" w:ascii="宋体" w:hAnsi="宋体" w:eastAsia="宋体" w:cs="宋体"/>
                <w:i w:val="0"/>
                <w:iCs w:val="0"/>
                <w:color w:val="000000"/>
                <w:sz w:val="22"/>
                <w:szCs w:val="22"/>
                <w:highlight w:val="none"/>
                <w:u w:val="none"/>
              </w:rPr>
            </w:pPr>
          </w:p>
        </w:tc>
      </w:tr>
      <w:tr w14:paraId="1465B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2D9E07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6C1DD68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保鲜膜90CM</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369F6EC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卓鲜1*6卷，加厚食品级足300米</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01B6EE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7E5C7729">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7601D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36FDA3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61F2CE0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胶皮手套（黄色春洋加厚长45CM）</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0A803ACF">
            <w:pPr>
              <w:jc w:val="both"/>
              <w:rPr>
                <w:rFonts w:hint="eastAsia" w:ascii="宋体" w:hAnsi="宋体" w:eastAsia="宋体" w:cs="宋体"/>
                <w:i w:val="0"/>
                <w:iCs w:val="0"/>
                <w:color w:val="000000"/>
                <w:sz w:val="22"/>
                <w:szCs w:val="22"/>
                <w:highlight w:val="none"/>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100A6B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527D51D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292B9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0BBAFE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1E9E5EF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胶皮手套（黄色亚一加厚短）</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736AE316">
            <w:pPr>
              <w:jc w:val="both"/>
              <w:rPr>
                <w:rFonts w:hint="eastAsia" w:ascii="宋体" w:hAnsi="宋体" w:eastAsia="宋体" w:cs="宋体"/>
                <w:i w:val="0"/>
                <w:iCs w:val="0"/>
                <w:color w:val="000000"/>
                <w:sz w:val="22"/>
                <w:szCs w:val="22"/>
                <w:highlight w:val="none"/>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1AB7F7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166F85A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11F05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2667A2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71E5627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垃圾袋大号加厚-把</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5BE3A5C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90*110CM*25条</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640237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50C77A9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4A6C1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46F4E5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2E3CEA6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垃圾袋中号加厚</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6A56415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60*90CM*25条</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EA43B7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5ECA9D40">
            <w:pPr>
              <w:jc w:val="left"/>
              <w:rPr>
                <w:rFonts w:hint="eastAsia" w:ascii="宋体" w:hAnsi="宋体" w:eastAsia="宋体" w:cs="宋体"/>
                <w:i w:val="0"/>
                <w:iCs w:val="0"/>
                <w:color w:val="000000"/>
                <w:sz w:val="22"/>
                <w:szCs w:val="22"/>
                <w:highlight w:val="none"/>
                <w:u w:val="none"/>
              </w:rPr>
            </w:pPr>
          </w:p>
        </w:tc>
      </w:tr>
      <w:tr w14:paraId="69FCB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603164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424A21E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垃圾袋小号加厚</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69F9A0F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36CM*30条</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481F8C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08415F4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1FCE6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534BBD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50B1795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84消毒液-龙河</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77EF5F0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30瓶/件</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89AB3D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7CC49F70">
            <w:pPr>
              <w:jc w:val="both"/>
              <w:rPr>
                <w:rFonts w:hint="eastAsia" w:ascii="宋体" w:hAnsi="宋体" w:eastAsia="宋体" w:cs="宋体"/>
                <w:i w:val="0"/>
                <w:iCs w:val="0"/>
                <w:color w:val="000000"/>
                <w:sz w:val="22"/>
                <w:szCs w:val="22"/>
                <w:highlight w:val="none"/>
                <w:u w:val="none"/>
              </w:rPr>
            </w:pPr>
          </w:p>
        </w:tc>
      </w:tr>
      <w:tr w14:paraId="1CF79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548986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1634557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洁劲洗洁精10KG</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35DA521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10KG*2瓶/件</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81C5B3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7029AE72">
            <w:pPr>
              <w:jc w:val="both"/>
              <w:rPr>
                <w:rFonts w:hint="eastAsia" w:ascii="宋体" w:hAnsi="宋体" w:eastAsia="宋体" w:cs="宋体"/>
                <w:i w:val="0"/>
                <w:iCs w:val="0"/>
                <w:color w:val="000000"/>
                <w:sz w:val="22"/>
                <w:szCs w:val="22"/>
                <w:highlight w:val="none"/>
                <w:u w:val="none"/>
              </w:rPr>
            </w:pPr>
          </w:p>
        </w:tc>
      </w:tr>
      <w:tr w14:paraId="03E0F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39C6B6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726018E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洁劲洗洁精5KG</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1AB7DF8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5KG*4瓶/件</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468D3C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7A90D781">
            <w:pPr>
              <w:jc w:val="both"/>
              <w:rPr>
                <w:rFonts w:hint="eastAsia" w:ascii="宋体" w:hAnsi="宋体" w:eastAsia="宋体" w:cs="宋体"/>
                <w:i w:val="0"/>
                <w:iCs w:val="0"/>
                <w:color w:val="000000"/>
                <w:sz w:val="22"/>
                <w:szCs w:val="22"/>
                <w:highlight w:val="none"/>
                <w:u w:val="none"/>
              </w:rPr>
            </w:pPr>
          </w:p>
        </w:tc>
      </w:tr>
      <w:tr w14:paraId="3014A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2899CE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02D3CB1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梦鑫洗洁精10KG</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7B8AE93F">
            <w:pPr>
              <w:jc w:val="left"/>
              <w:rPr>
                <w:rFonts w:hint="eastAsia" w:ascii="宋体" w:hAnsi="宋体" w:eastAsia="宋体" w:cs="宋体"/>
                <w:i w:val="0"/>
                <w:iCs w:val="0"/>
                <w:color w:val="000000"/>
                <w:sz w:val="22"/>
                <w:szCs w:val="22"/>
                <w:highlight w:val="none"/>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A0B4EC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桶</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0A7B2A83">
            <w:pPr>
              <w:jc w:val="both"/>
              <w:rPr>
                <w:rFonts w:hint="eastAsia" w:ascii="宋体" w:hAnsi="宋体" w:eastAsia="宋体" w:cs="宋体"/>
                <w:i w:val="0"/>
                <w:iCs w:val="0"/>
                <w:color w:val="000000"/>
                <w:sz w:val="22"/>
                <w:szCs w:val="22"/>
                <w:highlight w:val="none"/>
                <w:u w:val="none"/>
              </w:rPr>
            </w:pPr>
          </w:p>
        </w:tc>
      </w:tr>
      <w:tr w14:paraId="33BD1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24A23E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674AEC8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绿伞油烟净500ML</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6BE6B37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12瓶/件</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911154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2B3B50F8">
            <w:pPr>
              <w:jc w:val="both"/>
              <w:rPr>
                <w:rFonts w:hint="eastAsia" w:ascii="宋体" w:hAnsi="宋体" w:eastAsia="宋体" w:cs="宋体"/>
                <w:i w:val="0"/>
                <w:iCs w:val="0"/>
                <w:color w:val="000000"/>
                <w:sz w:val="22"/>
                <w:szCs w:val="22"/>
                <w:highlight w:val="none"/>
                <w:u w:val="none"/>
              </w:rPr>
            </w:pPr>
          </w:p>
        </w:tc>
      </w:tr>
      <w:tr w14:paraId="02ABD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04F14A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193008A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洗手液500ML</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0885BFF0">
            <w:pPr>
              <w:jc w:val="both"/>
              <w:rPr>
                <w:rFonts w:hint="eastAsia" w:ascii="宋体" w:hAnsi="宋体" w:eastAsia="宋体" w:cs="宋体"/>
                <w:i w:val="0"/>
                <w:iCs w:val="0"/>
                <w:color w:val="000000"/>
                <w:sz w:val="22"/>
                <w:szCs w:val="22"/>
                <w:highlight w:val="none"/>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E67CCB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76F447E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6F23A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00A1DD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4D0FEE1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洗衣粉-散装</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687E7B4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25公斤/袋</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E3FCDD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05C6494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2F547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1F0A45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71AE987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白布（食品用）</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36856CA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宽1.2M白色纯棉</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062D13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07BA9697">
            <w:pPr>
              <w:jc w:val="both"/>
              <w:rPr>
                <w:rFonts w:hint="eastAsia" w:ascii="宋体" w:hAnsi="宋体" w:eastAsia="宋体" w:cs="宋体"/>
                <w:i w:val="0"/>
                <w:iCs w:val="0"/>
                <w:color w:val="000000"/>
                <w:sz w:val="22"/>
                <w:szCs w:val="22"/>
                <w:highlight w:val="none"/>
                <w:u w:val="none"/>
              </w:rPr>
            </w:pPr>
          </w:p>
        </w:tc>
      </w:tr>
      <w:tr w14:paraId="5E4D4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67F194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3735BA1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纱布</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78E8E42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宽0.9M</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C1B908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4979E0C7">
            <w:pPr>
              <w:jc w:val="both"/>
              <w:rPr>
                <w:rFonts w:hint="eastAsia" w:ascii="宋体" w:hAnsi="宋体" w:eastAsia="宋体" w:cs="宋体"/>
                <w:i w:val="0"/>
                <w:iCs w:val="0"/>
                <w:color w:val="000000"/>
                <w:sz w:val="22"/>
                <w:szCs w:val="22"/>
                <w:highlight w:val="none"/>
                <w:u w:val="none"/>
              </w:rPr>
            </w:pPr>
          </w:p>
        </w:tc>
      </w:tr>
      <w:tr w14:paraId="693D2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652163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5B5BF08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不锈钢小餐勺</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7862FA1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长15CM</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D1CFAF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603E251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55BBC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7EDE15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03F933A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擦子（丝刨）</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085CE024">
            <w:pPr>
              <w:jc w:val="both"/>
              <w:rPr>
                <w:rFonts w:hint="eastAsia" w:ascii="宋体" w:hAnsi="宋体" w:eastAsia="宋体" w:cs="宋体"/>
                <w:i w:val="0"/>
                <w:iCs w:val="0"/>
                <w:color w:val="000000"/>
                <w:sz w:val="22"/>
                <w:szCs w:val="22"/>
                <w:highlight w:val="none"/>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53FE31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5213DE3E">
            <w:pPr>
              <w:jc w:val="both"/>
              <w:rPr>
                <w:rFonts w:hint="eastAsia" w:ascii="宋体" w:hAnsi="宋体" w:eastAsia="宋体" w:cs="宋体"/>
                <w:i w:val="0"/>
                <w:iCs w:val="0"/>
                <w:color w:val="000000"/>
                <w:sz w:val="22"/>
                <w:szCs w:val="22"/>
                <w:highlight w:val="none"/>
                <w:u w:val="none"/>
              </w:rPr>
            </w:pPr>
          </w:p>
        </w:tc>
      </w:tr>
      <w:tr w14:paraId="04AE2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535726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4718BD8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菜刀-大厨王</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3A2D52FA">
            <w:pPr>
              <w:jc w:val="both"/>
              <w:rPr>
                <w:rFonts w:hint="eastAsia" w:ascii="宋体" w:hAnsi="宋体" w:eastAsia="宋体" w:cs="宋体"/>
                <w:i w:val="0"/>
                <w:iCs w:val="0"/>
                <w:color w:val="000000"/>
                <w:sz w:val="22"/>
                <w:szCs w:val="22"/>
                <w:highlight w:val="none"/>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52FDE7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5C28A0F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47040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357813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1CF95E5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菜墩-塑料</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55850C6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43*8CM食品级</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C969A7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74DB2705">
            <w:pPr>
              <w:jc w:val="left"/>
              <w:rPr>
                <w:rFonts w:hint="eastAsia" w:ascii="宋体" w:hAnsi="宋体" w:eastAsia="宋体" w:cs="宋体"/>
                <w:i w:val="0"/>
                <w:iCs w:val="0"/>
                <w:color w:val="000000"/>
                <w:sz w:val="22"/>
                <w:szCs w:val="22"/>
                <w:highlight w:val="none"/>
                <w:u w:val="none"/>
              </w:rPr>
            </w:pPr>
          </w:p>
        </w:tc>
      </w:tr>
      <w:tr w14:paraId="79EE2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1482E8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3DADE75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菜筐-40*60塑料</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681EDEC3">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漏空40*60*20高</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F1D264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240E2217">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022ED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32CCC4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31824FF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炒锅60CM</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7857F65A">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钢皮手打1.8厚</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481DC6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0942A9A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6407F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1B0DBE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122FE85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炒锅80CM</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3CE3C2C9">
            <w:pPr>
              <w:jc w:val="both"/>
              <w:rPr>
                <w:rFonts w:hint="eastAsia" w:ascii="宋体" w:hAnsi="宋体" w:eastAsia="宋体" w:cs="宋体"/>
                <w:i w:val="0"/>
                <w:iCs w:val="0"/>
                <w:color w:val="000000"/>
                <w:sz w:val="22"/>
                <w:szCs w:val="22"/>
                <w:highlight w:val="none"/>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58CA18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70D030EC">
            <w:pPr>
              <w:jc w:val="both"/>
              <w:rPr>
                <w:rFonts w:hint="eastAsia" w:ascii="宋体" w:hAnsi="宋体" w:eastAsia="宋体" w:cs="宋体"/>
                <w:i w:val="0"/>
                <w:iCs w:val="0"/>
                <w:color w:val="000000"/>
                <w:sz w:val="22"/>
                <w:szCs w:val="22"/>
                <w:highlight w:val="none"/>
                <w:u w:val="none"/>
              </w:rPr>
            </w:pPr>
          </w:p>
        </w:tc>
      </w:tr>
      <w:tr w14:paraId="38805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02DF30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1B9503B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炒勺</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13D180B0">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木把10两</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71C18C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15EB61AA">
            <w:pPr>
              <w:jc w:val="both"/>
              <w:rPr>
                <w:rFonts w:hint="eastAsia" w:ascii="宋体" w:hAnsi="宋体" w:eastAsia="宋体" w:cs="宋体"/>
                <w:i w:val="0"/>
                <w:iCs w:val="0"/>
                <w:color w:val="000000"/>
                <w:sz w:val="22"/>
                <w:szCs w:val="22"/>
                <w:highlight w:val="none"/>
                <w:u w:val="none"/>
              </w:rPr>
            </w:pPr>
          </w:p>
        </w:tc>
      </w:tr>
      <w:tr w14:paraId="285B4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546AAB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208BDEA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车轮</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779059DE">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直径12CM平板车用</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735B6E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7A095597">
            <w:pPr>
              <w:jc w:val="both"/>
              <w:rPr>
                <w:rFonts w:hint="eastAsia" w:ascii="宋体" w:hAnsi="宋体" w:eastAsia="宋体" w:cs="宋体"/>
                <w:i w:val="0"/>
                <w:iCs w:val="0"/>
                <w:color w:val="000000"/>
                <w:sz w:val="22"/>
                <w:szCs w:val="22"/>
                <w:highlight w:val="none"/>
                <w:u w:val="none"/>
              </w:rPr>
            </w:pPr>
          </w:p>
        </w:tc>
      </w:tr>
      <w:tr w14:paraId="791B0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629C2A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1477BCB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创可贴</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29B5C936">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100个</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577CA7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7E364862">
            <w:pPr>
              <w:jc w:val="both"/>
              <w:rPr>
                <w:rFonts w:hint="eastAsia" w:ascii="宋体" w:hAnsi="宋体" w:eastAsia="宋体" w:cs="宋体"/>
                <w:i w:val="0"/>
                <w:iCs w:val="0"/>
                <w:color w:val="000000"/>
                <w:sz w:val="22"/>
                <w:szCs w:val="22"/>
                <w:highlight w:val="none"/>
                <w:u w:val="none"/>
              </w:rPr>
            </w:pPr>
          </w:p>
        </w:tc>
      </w:tr>
      <w:tr w14:paraId="6C060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4DF81A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4267541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刀链</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608906F0">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长2米铁链</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3B2D13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条</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28E47693">
            <w:pPr>
              <w:jc w:val="both"/>
              <w:rPr>
                <w:rFonts w:hint="eastAsia" w:ascii="宋体" w:hAnsi="宋体" w:eastAsia="宋体" w:cs="宋体"/>
                <w:i w:val="0"/>
                <w:iCs w:val="0"/>
                <w:color w:val="000000"/>
                <w:sz w:val="22"/>
                <w:szCs w:val="22"/>
                <w:highlight w:val="none"/>
                <w:u w:val="none"/>
              </w:rPr>
            </w:pPr>
          </w:p>
        </w:tc>
      </w:tr>
      <w:tr w14:paraId="7CCF2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2F3796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34CA3E0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电池</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00B90EA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南孚3个</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C30E20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板</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6F7BCFA5">
            <w:pPr>
              <w:jc w:val="both"/>
              <w:rPr>
                <w:rFonts w:hint="eastAsia" w:ascii="宋体" w:hAnsi="宋体" w:eastAsia="宋体" w:cs="宋体"/>
                <w:i w:val="0"/>
                <w:iCs w:val="0"/>
                <w:color w:val="000000"/>
                <w:sz w:val="22"/>
                <w:szCs w:val="22"/>
                <w:highlight w:val="none"/>
                <w:u w:val="none"/>
              </w:rPr>
            </w:pPr>
          </w:p>
        </w:tc>
      </w:tr>
      <w:tr w14:paraId="66F65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2F8C65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3390F4D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电子秤</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4DB1A1F7">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30KG台秤</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D10E5F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5D7AD039">
            <w:pPr>
              <w:jc w:val="both"/>
              <w:rPr>
                <w:rFonts w:hint="eastAsia" w:ascii="宋体" w:hAnsi="宋体" w:eastAsia="宋体" w:cs="宋体"/>
                <w:i w:val="0"/>
                <w:iCs w:val="0"/>
                <w:color w:val="000000"/>
                <w:sz w:val="22"/>
                <w:szCs w:val="22"/>
                <w:highlight w:val="none"/>
                <w:u w:val="none"/>
              </w:rPr>
            </w:pPr>
          </w:p>
        </w:tc>
      </w:tr>
      <w:tr w14:paraId="7BBCB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693760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0C2286F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调料袋</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763C2036">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一次性无纺布</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431A32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22D19727">
            <w:pPr>
              <w:jc w:val="both"/>
              <w:rPr>
                <w:rFonts w:hint="eastAsia" w:ascii="宋体" w:hAnsi="宋体" w:eastAsia="宋体" w:cs="宋体"/>
                <w:i w:val="0"/>
                <w:iCs w:val="0"/>
                <w:color w:val="000000"/>
                <w:sz w:val="22"/>
                <w:szCs w:val="22"/>
                <w:highlight w:val="none"/>
                <w:u w:val="none"/>
              </w:rPr>
            </w:pPr>
          </w:p>
        </w:tc>
      </w:tr>
      <w:tr w14:paraId="01B44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6B5714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56B946A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挂钩</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3371FB03">
            <w:pPr>
              <w:jc w:val="both"/>
              <w:rPr>
                <w:rFonts w:hint="eastAsia" w:ascii="宋体" w:hAnsi="宋体" w:eastAsia="宋体" w:cs="宋体"/>
                <w:i w:val="0"/>
                <w:iCs w:val="0"/>
                <w:color w:val="000000"/>
                <w:sz w:val="22"/>
                <w:szCs w:val="22"/>
                <w:highlight w:val="none"/>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63FD74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4DC83174">
            <w:pPr>
              <w:jc w:val="both"/>
              <w:rPr>
                <w:rFonts w:hint="eastAsia" w:ascii="宋体" w:hAnsi="宋体" w:eastAsia="宋体" w:cs="宋体"/>
                <w:i w:val="0"/>
                <w:iCs w:val="0"/>
                <w:color w:val="000000"/>
                <w:sz w:val="22"/>
                <w:szCs w:val="22"/>
                <w:highlight w:val="none"/>
                <w:u w:val="none"/>
              </w:rPr>
            </w:pPr>
          </w:p>
        </w:tc>
      </w:tr>
      <w:tr w14:paraId="46B7F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389BD8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4FC2B7E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厨房剪刀</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3098BB36">
            <w:pPr>
              <w:jc w:val="both"/>
              <w:rPr>
                <w:rFonts w:hint="eastAsia" w:ascii="宋体" w:hAnsi="宋体" w:eastAsia="宋体" w:cs="宋体"/>
                <w:i w:val="0"/>
                <w:iCs w:val="0"/>
                <w:color w:val="000000"/>
                <w:sz w:val="22"/>
                <w:szCs w:val="22"/>
                <w:highlight w:val="none"/>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66EE08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210BBF1D">
            <w:pPr>
              <w:jc w:val="both"/>
              <w:rPr>
                <w:rFonts w:hint="eastAsia" w:ascii="宋体" w:hAnsi="宋体" w:eastAsia="宋体" w:cs="宋体"/>
                <w:i w:val="0"/>
                <w:iCs w:val="0"/>
                <w:color w:val="000000"/>
                <w:sz w:val="22"/>
                <w:szCs w:val="22"/>
                <w:highlight w:val="none"/>
                <w:u w:val="none"/>
              </w:rPr>
            </w:pPr>
          </w:p>
        </w:tc>
      </w:tr>
      <w:tr w14:paraId="3BE91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0DAACD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552615F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笼垫-硅胶</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271F7A5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40*60CM</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9CE653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34C30FA7">
            <w:pPr>
              <w:jc w:val="both"/>
              <w:rPr>
                <w:rFonts w:hint="eastAsia" w:ascii="宋体" w:hAnsi="宋体" w:eastAsia="宋体" w:cs="宋体"/>
                <w:i w:val="0"/>
                <w:iCs w:val="0"/>
                <w:color w:val="000000"/>
                <w:sz w:val="22"/>
                <w:szCs w:val="22"/>
                <w:highlight w:val="none"/>
                <w:u w:val="none"/>
              </w:rPr>
            </w:pPr>
          </w:p>
        </w:tc>
      </w:tr>
      <w:tr w14:paraId="6DA9C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4CDEDE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34D052D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毛巾-长毛巾</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4690A029">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35*50CM</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40BC96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条</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29019CA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3F201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369CA5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352EE07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毛巾-小方巾(红蓝绿)</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6E9AFD0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30*40CM加厚</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FEE33A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条</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20FFCA4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6DBD7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634C99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0F3BA61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磨刀石</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5313D497">
            <w:pPr>
              <w:jc w:val="both"/>
              <w:rPr>
                <w:rFonts w:hint="eastAsia" w:ascii="宋体" w:hAnsi="宋体" w:eastAsia="宋体" w:cs="宋体"/>
                <w:i w:val="0"/>
                <w:iCs w:val="0"/>
                <w:color w:val="000000"/>
                <w:sz w:val="22"/>
                <w:szCs w:val="22"/>
                <w:highlight w:val="none"/>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833902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60B5ED0D">
            <w:pPr>
              <w:jc w:val="both"/>
              <w:rPr>
                <w:rFonts w:hint="eastAsia" w:ascii="宋体" w:hAnsi="宋体" w:eastAsia="宋体" w:cs="宋体"/>
                <w:i w:val="0"/>
                <w:iCs w:val="0"/>
                <w:color w:val="000000"/>
                <w:sz w:val="22"/>
                <w:szCs w:val="22"/>
                <w:highlight w:val="none"/>
                <w:u w:val="none"/>
              </w:rPr>
            </w:pPr>
          </w:p>
        </w:tc>
      </w:tr>
      <w:tr w14:paraId="6254D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79E564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6638358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皮围裙</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3E04B72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防水</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ADD1F4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0C1853D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01100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798AC2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6AFAFA8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不锈钢清洁球</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4451F00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繁荣牌100个</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152A69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26C0440E">
            <w:pPr>
              <w:jc w:val="both"/>
              <w:rPr>
                <w:rFonts w:hint="eastAsia" w:ascii="宋体" w:hAnsi="宋体" w:eastAsia="宋体" w:cs="宋体"/>
                <w:i w:val="0"/>
                <w:iCs w:val="0"/>
                <w:color w:val="000000"/>
                <w:sz w:val="22"/>
                <w:szCs w:val="22"/>
                <w:highlight w:val="none"/>
                <w:u w:val="none"/>
              </w:rPr>
            </w:pPr>
          </w:p>
        </w:tc>
      </w:tr>
      <w:tr w14:paraId="7B5DF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11378D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76940A2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砂锅</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7F066CA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9号康舒</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83AC9F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2CC18AC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09B0C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43B458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5147F47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上海药皂</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0991E789">
            <w:pPr>
              <w:jc w:val="both"/>
              <w:rPr>
                <w:rFonts w:hint="eastAsia" w:ascii="宋体" w:hAnsi="宋体" w:eastAsia="宋体" w:cs="宋体"/>
                <w:i w:val="0"/>
                <w:iCs w:val="0"/>
                <w:color w:val="000000"/>
                <w:sz w:val="22"/>
                <w:szCs w:val="22"/>
                <w:highlight w:val="none"/>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0AAB4E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611C3BD1">
            <w:pPr>
              <w:jc w:val="both"/>
              <w:rPr>
                <w:rFonts w:hint="eastAsia" w:ascii="宋体" w:hAnsi="宋体" w:eastAsia="宋体" w:cs="宋体"/>
                <w:i w:val="0"/>
                <w:iCs w:val="0"/>
                <w:color w:val="000000"/>
                <w:sz w:val="22"/>
                <w:szCs w:val="22"/>
                <w:highlight w:val="none"/>
                <w:u w:val="none"/>
              </w:rPr>
            </w:pPr>
          </w:p>
        </w:tc>
      </w:tr>
      <w:tr w14:paraId="44049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04DA42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19D92BF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烧碱</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3570DE3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25KG/件</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2F6167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0E17CDB1">
            <w:pPr>
              <w:jc w:val="both"/>
              <w:rPr>
                <w:rFonts w:hint="eastAsia" w:ascii="宋体" w:hAnsi="宋体" w:eastAsia="宋体" w:cs="宋体"/>
                <w:i w:val="0"/>
                <w:iCs w:val="0"/>
                <w:color w:val="000000"/>
                <w:sz w:val="22"/>
                <w:szCs w:val="22"/>
                <w:highlight w:val="none"/>
                <w:u w:val="none"/>
              </w:rPr>
            </w:pPr>
          </w:p>
        </w:tc>
      </w:tr>
      <w:tr w14:paraId="24F5D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2D9977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10E21E5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食品夹</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08832A9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30CM</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5EFAD4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4568314E">
            <w:pPr>
              <w:jc w:val="both"/>
              <w:rPr>
                <w:rFonts w:hint="eastAsia" w:ascii="宋体" w:hAnsi="宋体" w:eastAsia="宋体" w:cs="宋体"/>
                <w:i w:val="0"/>
                <w:iCs w:val="0"/>
                <w:color w:val="000000"/>
                <w:sz w:val="22"/>
                <w:szCs w:val="22"/>
                <w:highlight w:val="none"/>
                <w:u w:val="none"/>
              </w:rPr>
            </w:pPr>
          </w:p>
        </w:tc>
      </w:tr>
      <w:tr w14:paraId="3B98C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320E81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1C793EE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水管4分塑料蓝色</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6EB57BB2">
            <w:pPr>
              <w:jc w:val="left"/>
              <w:rPr>
                <w:rFonts w:hint="eastAsia" w:ascii="宋体" w:hAnsi="宋体" w:eastAsia="宋体" w:cs="宋体"/>
                <w:i w:val="0"/>
                <w:iCs w:val="0"/>
                <w:color w:val="000000"/>
                <w:sz w:val="22"/>
                <w:szCs w:val="22"/>
                <w:highlight w:val="none"/>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6383A0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4416A1BB">
            <w:pPr>
              <w:jc w:val="both"/>
              <w:rPr>
                <w:rFonts w:hint="eastAsia" w:ascii="宋体" w:hAnsi="宋体" w:eastAsia="宋体" w:cs="宋体"/>
                <w:i w:val="0"/>
                <w:iCs w:val="0"/>
                <w:color w:val="000000"/>
                <w:sz w:val="22"/>
                <w:szCs w:val="22"/>
                <w:highlight w:val="none"/>
                <w:u w:val="none"/>
              </w:rPr>
            </w:pPr>
          </w:p>
        </w:tc>
      </w:tr>
      <w:tr w14:paraId="7F030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306324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29A05D7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台布2.4米加厚</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42BA6349">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一次性10张/包</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7BDFAD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2ED96FB1">
            <w:pPr>
              <w:jc w:val="both"/>
              <w:rPr>
                <w:rFonts w:hint="eastAsia" w:ascii="宋体" w:hAnsi="宋体" w:eastAsia="宋体" w:cs="宋体"/>
                <w:i w:val="0"/>
                <w:iCs w:val="0"/>
                <w:color w:val="000000"/>
                <w:sz w:val="22"/>
                <w:szCs w:val="22"/>
                <w:highlight w:val="none"/>
                <w:u w:val="none"/>
              </w:rPr>
            </w:pPr>
          </w:p>
        </w:tc>
      </w:tr>
      <w:tr w14:paraId="5332F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48D12A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79C79D3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白色扫把</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24F513AD">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塑料套扫中仅扫把</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24E051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36D6CC7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557CB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169F64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67</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5FAB768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塑料套扫</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5005DDE5">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塑料扫把簸箕组合套装</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488877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35E8D117">
            <w:pPr>
              <w:jc w:val="both"/>
              <w:rPr>
                <w:rFonts w:hint="eastAsia" w:ascii="宋体" w:hAnsi="宋体" w:eastAsia="宋体" w:cs="宋体"/>
                <w:i w:val="0"/>
                <w:iCs w:val="0"/>
                <w:color w:val="000000"/>
                <w:sz w:val="22"/>
                <w:szCs w:val="22"/>
                <w:highlight w:val="none"/>
                <w:u w:val="none"/>
              </w:rPr>
            </w:pPr>
          </w:p>
        </w:tc>
      </w:tr>
      <w:tr w14:paraId="19DFF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60B9C9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29EC355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拖把-90宽</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0ADABB81">
            <w:pPr>
              <w:jc w:val="both"/>
              <w:rPr>
                <w:rFonts w:hint="eastAsia" w:ascii="宋体" w:hAnsi="宋体" w:eastAsia="宋体" w:cs="宋体"/>
                <w:i w:val="0"/>
                <w:iCs w:val="0"/>
                <w:color w:val="000000"/>
                <w:sz w:val="22"/>
                <w:szCs w:val="22"/>
                <w:highlight w:val="none"/>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452F8F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49D21212">
            <w:pPr>
              <w:jc w:val="both"/>
              <w:rPr>
                <w:rFonts w:hint="eastAsia" w:ascii="宋体" w:hAnsi="宋体" w:eastAsia="宋体" w:cs="宋体"/>
                <w:i w:val="0"/>
                <w:iCs w:val="0"/>
                <w:color w:val="000000"/>
                <w:sz w:val="22"/>
                <w:szCs w:val="22"/>
                <w:highlight w:val="none"/>
                <w:u w:val="none"/>
              </w:rPr>
            </w:pPr>
          </w:p>
        </w:tc>
      </w:tr>
      <w:tr w14:paraId="6B2FA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553290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2CE201D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拖把-白色带箍</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3FE8B89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吸水线绳</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BF6F71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631522F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00EC5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3ABA48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1F8CAC1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线手套</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4E0D17F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12双</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CA3574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1E3D300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2C8A3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1D719A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036FC6C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削皮刀-木把</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786ACCA8">
            <w:pPr>
              <w:jc w:val="left"/>
              <w:rPr>
                <w:rFonts w:hint="eastAsia" w:ascii="宋体" w:hAnsi="宋体" w:eastAsia="宋体" w:cs="宋体"/>
                <w:i w:val="0"/>
                <w:iCs w:val="0"/>
                <w:color w:val="000000"/>
                <w:sz w:val="22"/>
                <w:szCs w:val="22"/>
                <w:highlight w:val="none"/>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D100E4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3E07E17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1F9CF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7116BE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72</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10A24AE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削皮刀-塑料</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00329EEC">
            <w:pPr>
              <w:jc w:val="left"/>
              <w:rPr>
                <w:rFonts w:hint="eastAsia" w:ascii="宋体" w:hAnsi="宋体" w:eastAsia="宋体" w:cs="宋体"/>
                <w:i w:val="0"/>
                <w:iCs w:val="0"/>
                <w:color w:val="000000"/>
                <w:sz w:val="22"/>
                <w:szCs w:val="22"/>
                <w:highlight w:val="none"/>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5853EB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210EAF06">
            <w:pPr>
              <w:jc w:val="left"/>
              <w:rPr>
                <w:rFonts w:hint="eastAsia" w:ascii="宋体" w:hAnsi="宋体" w:eastAsia="宋体" w:cs="宋体"/>
                <w:i w:val="0"/>
                <w:iCs w:val="0"/>
                <w:color w:val="000000"/>
                <w:sz w:val="22"/>
                <w:szCs w:val="22"/>
                <w:highlight w:val="none"/>
                <w:u w:val="none"/>
              </w:rPr>
            </w:pPr>
          </w:p>
        </w:tc>
      </w:tr>
      <w:tr w14:paraId="7CEA6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4E2EA2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522AFC0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小号锁子</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7E1C3DE2">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挂锁</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8D14FE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26549AEF">
            <w:pPr>
              <w:jc w:val="both"/>
              <w:rPr>
                <w:rFonts w:hint="eastAsia" w:ascii="宋体" w:hAnsi="宋体" w:eastAsia="宋体" w:cs="宋体"/>
                <w:i w:val="0"/>
                <w:iCs w:val="0"/>
                <w:color w:val="000000"/>
                <w:sz w:val="22"/>
                <w:szCs w:val="22"/>
                <w:highlight w:val="none"/>
                <w:u w:val="none"/>
              </w:rPr>
            </w:pPr>
          </w:p>
        </w:tc>
      </w:tr>
      <w:tr w14:paraId="1B862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7F76D3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34443AB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大号锁子</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7AEF674D">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挂锁</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C13133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0D396D19">
            <w:pPr>
              <w:jc w:val="both"/>
              <w:rPr>
                <w:rFonts w:hint="eastAsia" w:ascii="宋体" w:hAnsi="宋体" w:eastAsia="宋体" w:cs="宋体"/>
                <w:i w:val="0"/>
                <w:iCs w:val="0"/>
                <w:color w:val="000000"/>
                <w:sz w:val="22"/>
                <w:szCs w:val="22"/>
                <w:highlight w:val="none"/>
                <w:u w:val="none"/>
              </w:rPr>
            </w:pPr>
          </w:p>
        </w:tc>
      </w:tr>
      <w:tr w14:paraId="27595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483C27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742A3AF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油刷子</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6AA295E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宽度3-5CM</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A0BA71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257251F2">
            <w:pPr>
              <w:jc w:val="both"/>
              <w:rPr>
                <w:rFonts w:hint="eastAsia" w:ascii="宋体" w:hAnsi="宋体" w:eastAsia="宋体" w:cs="宋体"/>
                <w:i w:val="0"/>
                <w:iCs w:val="0"/>
                <w:color w:val="000000"/>
                <w:sz w:val="22"/>
                <w:szCs w:val="22"/>
                <w:highlight w:val="none"/>
                <w:u w:val="none"/>
              </w:rPr>
            </w:pPr>
          </w:p>
        </w:tc>
      </w:tr>
      <w:tr w14:paraId="0A16A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77673A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76</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7971DE4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透明宽胶带</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48C9051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幅宽4CM厚度4CM</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9C2298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3AE71ACD">
            <w:pPr>
              <w:jc w:val="both"/>
              <w:rPr>
                <w:rFonts w:hint="eastAsia" w:ascii="宋体" w:hAnsi="宋体" w:eastAsia="宋体" w:cs="宋体"/>
                <w:i w:val="0"/>
                <w:iCs w:val="0"/>
                <w:color w:val="000000"/>
                <w:sz w:val="22"/>
                <w:szCs w:val="22"/>
                <w:highlight w:val="none"/>
                <w:u w:val="none"/>
              </w:rPr>
            </w:pPr>
          </w:p>
        </w:tc>
      </w:tr>
      <w:tr w14:paraId="3429B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0F680B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77</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776D09E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雨鞋</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0BB811DC">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牛筋</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2B9DF6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393B8E26">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2B2FA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3256DD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78</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256D2ED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榨水车</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42B03114">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白云牌32L</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737C78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5411F237">
            <w:pPr>
              <w:jc w:val="both"/>
              <w:rPr>
                <w:rFonts w:hint="eastAsia" w:ascii="宋体" w:hAnsi="宋体" w:eastAsia="宋体" w:cs="宋体"/>
                <w:i w:val="0"/>
                <w:iCs w:val="0"/>
                <w:color w:val="000000"/>
                <w:sz w:val="22"/>
                <w:szCs w:val="22"/>
                <w:highlight w:val="none"/>
                <w:u w:val="none"/>
              </w:rPr>
            </w:pPr>
          </w:p>
        </w:tc>
      </w:tr>
      <w:tr w14:paraId="575CB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7A36FF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79</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184C53F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锅刷</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6A76F45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竹制</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423B4A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75D9F43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481BC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736604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3A2673C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玻璃刷</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7E8B2A3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高2.5M</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9CFA76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4F3D6362">
            <w:pPr>
              <w:jc w:val="both"/>
              <w:rPr>
                <w:rFonts w:hint="eastAsia" w:ascii="宋体" w:hAnsi="宋体" w:eastAsia="宋体" w:cs="宋体"/>
                <w:i w:val="0"/>
                <w:iCs w:val="0"/>
                <w:color w:val="000000"/>
                <w:sz w:val="22"/>
                <w:szCs w:val="22"/>
                <w:highlight w:val="none"/>
                <w:u w:val="none"/>
              </w:rPr>
            </w:pPr>
          </w:p>
        </w:tc>
      </w:tr>
      <w:tr w14:paraId="717F7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5F0927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11E3A00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大号笊篱</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019D252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16#38CM铁丝</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317500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06EB4885">
            <w:pPr>
              <w:rPr>
                <w:rFonts w:hint="eastAsia" w:ascii="宋体" w:hAnsi="宋体" w:eastAsia="宋体" w:cs="宋体"/>
                <w:i w:val="0"/>
                <w:iCs w:val="0"/>
                <w:color w:val="000000"/>
                <w:sz w:val="22"/>
                <w:szCs w:val="22"/>
                <w:highlight w:val="none"/>
                <w:u w:val="none"/>
              </w:rPr>
            </w:pPr>
          </w:p>
        </w:tc>
      </w:tr>
      <w:tr w14:paraId="35B61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56D5F9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82</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3AB9756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红把笊篱</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7D04571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20CM</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FB5703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174CBC1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2D9A5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1823AA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83</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527F974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中号笊篱</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41FB026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12#25CM</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0C8D54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566D6304">
            <w:pPr>
              <w:jc w:val="both"/>
              <w:rPr>
                <w:rFonts w:hint="eastAsia" w:ascii="宋体" w:hAnsi="宋体" w:eastAsia="宋体" w:cs="宋体"/>
                <w:i w:val="0"/>
                <w:iCs w:val="0"/>
                <w:color w:val="000000"/>
                <w:sz w:val="22"/>
                <w:szCs w:val="22"/>
                <w:highlight w:val="none"/>
                <w:u w:val="none"/>
              </w:rPr>
            </w:pPr>
          </w:p>
        </w:tc>
      </w:tr>
      <w:tr w14:paraId="17186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28F173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84</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202F80F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竹把笊篱</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38F1D75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10#卢记</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217A89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2986C9B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742BB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147442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85</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4B48052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铁把笊篱-12寸</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072EEEA9">
            <w:pPr>
              <w:jc w:val="left"/>
              <w:rPr>
                <w:rFonts w:hint="eastAsia" w:ascii="宋体" w:hAnsi="宋体" w:eastAsia="宋体" w:cs="宋体"/>
                <w:i w:val="0"/>
                <w:iCs w:val="0"/>
                <w:color w:val="000000"/>
                <w:sz w:val="22"/>
                <w:szCs w:val="22"/>
                <w:highlight w:val="none"/>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082949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597AC57F">
            <w:pPr>
              <w:jc w:val="both"/>
              <w:rPr>
                <w:rFonts w:hint="eastAsia" w:ascii="宋体" w:hAnsi="宋体" w:eastAsia="宋体" w:cs="宋体"/>
                <w:i w:val="0"/>
                <w:iCs w:val="0"/>
                <w:color w:val="000000"/>
                <w:sz w:val="22"/>
                <w:szCs w:val="22"/>
                <w:highlight w:val="none"/>
                <w:u w:val="none"/>
              </w:rPr>
            </w:pPr>
          </w:p>
        </w:tc>
      </w:tr>
      <w:tr w14:paraId="10444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618C68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86</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23F942D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竹把长刷</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40254052">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高2米</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A81100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684A9276">
            <w:pPr>
              <w:jc w:val="both"/>
              <w:rPr>
                <w:rFonts w:hint="eastAsia" w:ascii="宋体" w:hAnsi="宋体" w:eastAsia="宋体" w:cs="宋体"/>
                <w:i w:val="0"/>
                <w:iCs w:val="0"/>
                <w:color w:val="000000"/>
                <w:sz w:val="22"/>
                <w:szCs w:val="22"/>
                <w:highlight w:val="none"/>
                <w:u w:val="none"/>
              </w:rPr>
            </w:pPr>
          </w:p>
        </w:tc>
      </w:tr>
      <w:tr w14:paraId="6D724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2C262E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87</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13F834E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竹签子</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5E64C30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30CM,50把</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C5B22B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795D722A">
            <w:pPr>
              <w:jc w:val="both"/>
              <w:rPr>
                <w:rFonts w:hint="eastAsia" w:ascii="宋体" w:hAnsi="宋体" w:eastAsia="宋体" w:cs="宋体"/>
                <w:i w:val="0"/>
                <w:iCs w:val="0"/>
                <w:color w:val="000000"/>
                <w:sz w:val="22"/>
                <w:szCs w:val="22"/>
                <w:highlight w:val="none"/>
                <w:u w:val="none"/>
              </w:rPr>
            </w:pPr>
          </w:p>
        </w:tc>
      </w:tr>
      <w:tr w14:paraId="7B312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4D4288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88</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604175E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簸箕</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4BA626D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铁皮制</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A46932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7DA5F935">
            <w:pPr>
              <w:jc w:val="both"/>
              <w:rPr>
                <w:rFonts w:hint="eastAsia" w:ascii="宋体" w:hAnsi="宋体" w:eastAsia="宋体" w:cs="宋体"/>
                <w:i w:val="0"/>
                <w:iCs w:val="0"/>
                <w:color w:val="000000"/>
                <w:sz w:val="22"/>
                <w:szCs w:val="22"/>
                <w:highlight w:val="none"/>
                <w:u w:val="none"/>
              </w:rPr>
            </w:pPr>
          </w:p>
        </w:tc>
      </w:tr>
      <w:tr w14:paraId="4B0EC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03CB44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89</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70C94D8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塑料圆盘32寸（装馓子）</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35022DE4">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120个</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692CF7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6D7EC30C">
            <w:pPr>
              <w:jc w:val="both"/>
              <w:rPr>
                <w:rFonts w:hint="eastAsia" w:ascii="宋体" w:hAnsi="宋体" w:eastAsia="宋体" w:cs="宋体"/>
                <w:i w:val="0"/>
                <w:iCs w:val="0"/>
                <w:color w:val="000000"/>
                <w:sz w:val="22"/>
                <w:szCs w:val="22"/>
                <w:highlight w:val="none"/>
                <w:u w:val="none"/>
              </w:rPr>
            </w:pPr>
          </w:p>
        </w:tc>
      </w:tr>
      <w:tr w14:paraId="2FEA1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35D70B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73CCEF3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食品袋90CM*80CM平口袋</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5F71A23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1*3000个</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7D16B0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530B6EC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47DFB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690EF6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91</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48826CD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密胺粉</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49AE55D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1KG泉源</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BA99DF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552A4E01">
            <w:pPr>
              <w:jc w:val="left"/>
              <w:rPr>
                <w:rFonts w:hint="eastAsia" w:ascii="宋体" w:hAnsi="宋体" w:eastAsia="宋体" w:cs="宋体"/>
                <w:i w:val="0"/>
                <w:iCs w:val="0"/>
                <w:color w:val="000000"/>
                <w:sz w:val="22"/>
                <w:szCs w:val="22"/>
                <w:highlight w:val="none"/>
                <w:u w:val="none"/>
              </w:rPr>
            </w:pPr>
          </w:p>
        </w:tc>
      </w:tr>
      <w:tr w14:paraId="45B3C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5F9A29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92</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56EAA15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百洁布</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085E568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绿色洗碗用，20片/盒</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C997A5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片</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49AD454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5B5E7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0B714F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93</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14FE805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餐巾纸10*10CM</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3E3785C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10KG/件</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0E16A8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707C041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32E72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3B3457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94</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668E9D2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塑料保鲜盒</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3445814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28*41*12CM蓝边透明</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5120D7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42EA5090">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26E8B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3D8E4E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95</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1289308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塑料保鲜盒</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7E47026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26*36*13CM蓝边透明</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468928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2D1EB659">
            <w:pPr>
              <w:jc w:val="both"/>
              <w:rPr>
                <w:rFonts w:hint="eastAsia" w:ascii="宋体" w:hAnsi="宋体" w:eastAsia="宋体" w:cs="宋体"/>
                <w:i w:val="0"/>
                <w:iCs w:val="0"/>
                <w:color w:val="000000"/>
                <w:sz w:val="22"/>
                <w:szCs w:val="22"/>
                <w:highlight w:val="none"/>
                <w:u w:val="none"/>
              </w:rPr>
            </w:pPr>
          </w:p>
        </w:tc>
      </w:tr>
      <w:tr w14:paraId="02EB3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5C64C7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96</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5BACAD6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不锈钢料缸18#</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2B1B694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18*18*15CM</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DD39FC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42DEA7F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68B5C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3217ED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97</w:t>
            </w:r>
          </w:p>
        </w:tc>
        <w:tc>
          <w:tcPr>
            <w:tcW w:w="3395" w:type="dxa"/>
            <w:tcBorders>
              <w:top w:val="single" w:color="000000" w:sz="4" w:space="0"/>
              <w:left w:val="single" w:color="000000" w:sz="4" w:space="0"/>
              <w:bottom w:val="single" w:color="000000" w:sz="4" w:space="0"/>
              <w:right w:val="single" w:color="000000" w:sz="4" w:space="0"/>
            </w:tcBorders>
            <w:noWrap/>
            <w:vAlign w:val="center"/>
          </w:tcPr>
          <w:p w14:paraId="043A745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水垢消除剂</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722404A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520G</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56B22E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03EAE87D">
            <w:pPr>
              <w:jc w:val="both"/>
              <w:rPr>
                <w:rFonts w:hint="eastAsia" w:ascii="宋体" w:hAnsi="宋体" w:eastAsia="宋体" w:cs="宋体"/>
                <w:i w:val="0"/>
                <w:iCs w:val="0"/>
                <w:color w:val="000000"/>
                <w:sz w:val="22"/>
                <w:szCs w:val="22"/>
                <w:highlight w:val="none"/>
                <w:u w:val="none"/>
              </w:rPr>
            </w:pPr>
          </w:p>
        </w:tc>
      </w:tr>
    </w:tbl>
    <w:p w14:paraId="60D2D106">
      <w:pPr>
        <w:pStyle w:val="38"/>
        <w:rPr>
          <w:snapToGrid w:val="0"/>
          <w:highlight w:val="none"/>
        </w:rPr>
      </w:pPr>
      <w:r>
        <w:rPr>
          <w:rFonts w:hint="eastAsia"/>
          <w:snapToGrid w:val="0"/>
          <w:highlight w:val="none"/>
        </w:rPr>
        <w:t xml:space="preserve"> 注：投标人的报价未高于采购预算/最高限价，同时未高于单个产品采购预算或最高限价；</w:t>
      </w:r>
    </w:p>
    <w:p w14:paraId="6F7BBB17">
      <w:pPr>
        <w:pStyle w:val="38"/>
        <w:numPr>
          <w:ilvl w:val="0"/>
          <w:numId w:val="0"/>
        </w:numPr>
        <w:ind w:firstLine="480" w:firstLineChars="200"/>
        <w:rPr>
          <w:rFonts w:hint="eastAsia"/>
          <w:snapToGrid w:val="0"/>
          <w:highlight w:val="none"/>
          <w:lang w:val="en-US" w:eastAsia="zh-CN"/>
        </w:rPr>
      </w:pPr>
      <w:r>
        <w:rPr>
          <w:rFonts w:hint="eastAsia"/>
          <w:snapToGrid w:val="0"/>
          <w:highlight w:val="none"/>
        </w:rPr>
        <w:t>若投标产品为国产的，投标分项报价表内货物品牌和规格型号必须详细如实填写，否则按废标处理；</w:t>
      </w:r>
      <w:r>
        <w:rPr>
          <w:snapToGrid w:val="0"/>
          <w:highlight w:val="none"/>
        </w:rPr>
        <w:t xml:space="preserve"> </w:t>
      </w:r>
    </w:p>
    <w:p w14:paraId="5BA74DCB">
      <w:pPr>
        <w:pStyle w:val="38"/>
        <w:numPr>
          <w:ilvl w:val="0"/>
          <w:numId w:val="0"/>
        </w:numPr>
        <w:ind w:firstLine="480" w:firstLineChars="200"/>
        <w:rPr>
          <w:rFonts w:hint="eastAsia" w:ascii="宋体" w:hAnsi="宋体" w:eastAsia="宋体"/>
          <w:snapToGrid w:val="0"/>
          <w:highlight w:val="none"/>
          <w:lang w:val="en-US" w:eastAsia="zh-CN"/>
        </w:rPr>
      </w:pPr>
      <w:r>
        <w:rPr>
          <w:rFonts w:hint="eastAsia"/>
          <w:snapToGrid w:val="0"/>
          <w:highlight w:val="none"/>
          <w:lang w:val="en-US" w:eastAsia="zh-CN"/>
        </w:rPr>
        <w:t>2</w:t>
      </w:r>
      <w:r>
        <w:rPr>
          <w:rFonts w:hint="eastAsia" w:ascii="宋体" w:hAnsi="宋体" w:eastAsia="宋体"/>
          <w:snapToGrid w:val="0"/>
          <w:highlight w:val="none"/>
          <w:lang w:val="en-US" w:eastAsia="zh-CN"/>
        </w:rPr>
        <w:t>.质量标准</w:t>
      </w:r>
    </w:p>
    <w:p w14:paraId="7EEE8677">
      <w:pPr>
        <w:keepNext w:val="0"/>
        <w:keepLines w:val="0"/>
        <w:pageBreakBefore w:val="0"/>
        <w:kinsoku/>
        <w:wordWrap/>
        <w:overflowPunct/>
        <w:topLinePunct w:val="0"/>
        <w:bidi w:val="0"/>
        <w:snapToGrid/>
        <w:spacing w:line="240" w:lineRule="atLeast"/>
        <w:ind w:firstLine="480" w:firstLineChars="200"/>
        <w:rPr>
          <w:rFonts w:hint="eastAsia" w:ascii="宋体" w:hAnsi="宋体" w:eastAsia="宋体" w:cs="宋体"/>
          <w:highlight w:val="none"/>
        </w:rPr>
      </w:pPr>
      <w:r>
        <w:rPr>
          <w:rStyle w:val="82"/>
          <w:rFonts w:hint="eastAsia" w:ascii="宋体" w:hAnsi="宋体" w:eastAsia="宋体" w:cs="宋体"/>
          <w:sz w:val="24"/>
          <w:highlight w:val="none"/>
        </w:rPr>
        <w:t>1、</w:t>
      </w:r>
      <w:r>
        <w:rPr>
          <w:rStyle w:val="82"/>
          <w:rFonts w:hint="eastAsia" w:ascii="宋体" w:hAnsi="宋体" w:eastAsia="宋体" w:cs="宋体"/>
          <w:sz w:val="24"/>
          <w:highlight w:val="none"/>
          <w:lang w:eastAsia="zh-CN"/>
        </w:rPr>
        <w:t>供应商</w:t>
      </w:r>
      <w:r>
        <w:rPr>
          <w:rStyle w:val="82"/>
          <w:rFonts w:hint="eastAsia" w:ascii="宋体" w:hAnsi="宋体" w:eastAsia="宋体" w:cs="宋体"/>
          <w:sz w:val="24"/>
          <w:highlight w:val="none"/>
        </w:rPr>
        <w:t>保证提供本合同项下的</w:t>
      </w:r>
      <w:r>
        <w:rPr>
          <w:rStyle w:val="82"/>
          <w:rFonts w:hint="eastAsia" w:ascii="宋体" w:hAnsi="宋体" w:eastAsia="宋体" w:cs="宋体"/>
          <w:sz w:val="24"/>
          <w:highlight w:val="none"/>
          <w:lang w:eastAsia="zh-CN"/>
        </w:rPr>
        <w:t>食品</w:t>
      </w:r>
      <w:r>
        <w:rPr>
          <w:rStyle w:val="82"/>
          <w:rFonts w:hint="eastAsia" w:ascii="宋体" w:hAnsi="宋体" w:eastAsia="宋体" w:cs="宋体"/>
          <w:sz w:val="24"/>
          <w:highlight w:val="none"/>
        </w:rPr>
        <w:t>符合国家食品安全标准及招投标文件、答疑附件的质量要求，干净卫生、无杂质，无过期、变质、腐烂、以假充真、以次充好等现象</w:t>
      </w:r>
      <w:r>
        <w:rPr>
          <w:rStyle w:val="82"/>
          <w:rFonts w:hint="eastAsia" w:ascii="宋体" w:hAnsi="宋体" w:eastAsia="宋体" w:cs="宋体"/>
          <w:sz w:val="24"/>
          <w:szCs w:val="24"/>
          <w:highlight w:val="none"/>
          <w:lang w:val="en-US" w:eastAsia="zh-CN"/>
        </w:rPr>
        <w:t>。</w:t>
      </w:r>
      <w:r>
        <w:rPr>
          <w:rStyle w:val="82"/>
          <w:rFonts w:hint="eastAsia" w:ascii="宋体" w:hAnsi="宋体" w:eastAsia="宋体" w:cs="宋体"/>
          <w:color w:val="000000"/>
          <w:sz w:val="24"/>
          <w:szCs w:val="24"/>
          <w:highlight w:val="none"/>
        </w:rPr>
        <w:t>符合《中华人民共和国农产品质量安全法》《中华人民共和国消费者权益保护法》《中华人民共和国食品安全法》</w:t>
      </w:r>
      <w:r>
        <w:rPr>
          <w:rStyle w:val="82"/>
          <w:rFonts w:hint="eastAsia" w:ascii="宋体" w:hAnsi="宋体" w:eastAsia="宋体" w:cs="宋体"/>
          <w:color w:val="000000"/>
          <w:sz w:val="24"/>
          <w:szCs w:val="24"/>
          <w:highlight w:val="none"/>
          <w:lang w:eastAsia="zh-CN"/>
        </w:rPr>
        <w:t>，</w:t>
      </w:r>
      <w:r>
        <w:rPr>
          <w:rStyle w:val="82"/>
          <w:rFonts w:hint="eastAsia" w:ascii="宋体" w:hAnsi="宋体" w:eastAsia="宋体" w:cs="宋体"/>
          <w:sz w:val="24"/>
          <w:szCs w:val="24"/>
          <w:highlight w:val="none"/>
        </w:rPr>
        <w:t>必须</w:t>
      </w:r>
      <w:r>
        <w:rPr>
          <w:rStyle w:val="82"/>
          <w:rFonts w:hint="eastAsia" w:ascii="宋体" w:hAnsi="宋体" w:eastAsia="宋体" w:cs="宋体"/>
          <w:sz w:val="24"/>
          <w:szCs w:val="24"/>
          <w:highlight w:val="none"/>
          <w:lang w:val="en-US" w:eastAsia="zh-CN"/>
        </w:rPr>
        <w:t>符合本项目食品</w:t>
      </w:r>
      <w:r>
        <w:rPr>
          <w:rStyle w:val="82"/>
          <w:rFonts w:hint="eastAsia" w:ascii="宋体" w:hAnsi="宋体" w:eastAsia="宋体" w:cs="宋体"/>
          <w:sz w:val="24"/>
          <w:szCs w:val="24"/>
          <w:highlight w:val="none"/>
        </w:rPr>
        <w:t>相关国家标准和卫生检测标准；没有国家标准的，必须符合行业标准，既没有国家标准和行业标准的应确保食材的新鲜、健康。包装必须标识齐全，</w:t>
      </w:r>
      <w:r>
        <w:rPr>
          <w:rStyle w:val="82"/>
          <w:rFonts w:hint="eastAsia" w:ascii="宋体" w:hAnsi="宋体" w:eastAsia="宋体" w:cs="宋体"/>
          <w:sz w:val="24"/>
          <w:szCs w:val="24"/>
          <w:highlight w:val="none"/>
          <w:lang w:val="en-US" w:eastAsia="zh-CN"/>
        </w:rPr>
        <w:t>并</w:t>
      </w:r>
      <w:r>
        <w:rPr>
          <w:rStyle w:val="82"/>
          <w:rFonts w:hint="eastAsia" w:ascii="宋体" w:hAnsi="宋体" w:eastAsia="宋体" w:cs="宋体"/>
          <w:sz w:val="24"/>
          <w:szCs w:val="24"/>
          <w:highlight w:val="none"/>
        </w:rPr>
        <w:t>保证其销售的产品不存在有造成</w:t>
      </w:r>
      <w:r>
        <w:rPr>
          <w:rStyle w:val="82"/>
          <w:rFonts w:hint="eastAsia" w:ascii="宋体" w:hAnsi="宋体" w:eastAsia="宋体" w:cs="宋体"/>
          <w:sz w:val="24"/>
          <w:szCs w:val="24"/>
          <w:highlight w:val="none"/>
          <w:lang w:eastAsia="zh-CN"/>
        </w:rPr>
        <w:t>采购人</w:t>
      </w:r>
      <w:r>
        <w:rPr>
          <w:rStyle w:val="82"/>
          <w:rFonts w:hint="eastAsia" w:ascii="宋体" w:hAnsi="宋体" w:eastAsia="宋体" w:cs="宋体"/>
          <w:sz w:val="24"/>
          <w:szCs w:val="24"/>
          <w:highlight w:val="none"/>
        </w:rPr>
        <w:t>或任何第三人人身损害的现实或潜在的危险</w:t>
      </w:r>
      <w:r>
        <w:rPr>
          <w:rStyle w:val="82"/>
          <w:rFonts w:hint="eastAsia" w:ascii="宋体" w:hAnsi="宋体" w:eastAsia="宋体" w:cs="宋体"/>
          <w:sz w:val="24"/>
          <w:szCs w:val="24"/>
          <w:highlight w:val="none"/>
          <w:lang w:eastAsia="zh-CN"/>
        </w:rPr>
        <w:t>，</w:t>
      </w:r>
      <w:r>
        <w:rPr>
          <w:rStyle w:val="82"/>
          <w:rFonts w:hint="eastAsia" w:ascii="宋体" w:hAnsi="宋体" w:eastAsia="宋体" w:cs="宋体"/>
          <w:sz w:val="24"/>
          <w:szCs w:val="24"/>
          <w:highlight w:val="none"/>
        </w:rPr>
        <w:t>并可溯源；若因此造成任何损失，由</w:t>
      </w:r>
      <w:r>
        <w:rPr>
          <w:rStyle w:val="82"/>
          <w:rFonts w:hint="eastAsia" w:ascii="宋体" w:hAnsi="宋体" w:eastAsia="宋体" w:cs="宋体"/>
          <w:sz w:val="24"/>
          <w:szCs w:val="24"/>
          <w:highlight w:val="none"/>
          <w:lang w:eastAsia="zh-CN"/>
        </w:rPr>
        <w:t>供应商</w:t>
      </w:r>
      <w:r>
        <w:rPr>
          <w:rStyle w:val="82"/>
          <w:rFonts w:hint="eastAsia" w:ascii="宋体" w:hAnsi="宋体" w:eastAsia="宋体" w:cs="宋体"/>
          <w:sz w:val="24"/>
          <w:szCs w:val="24"/>
          <w:highlight w:val="none"/>
        </w:rPr>
        <w:t>承担全部赔偿责任。</w:t>
      </w:r>
    </w:p>
    <w:p w14:paraId="791D7ED0">
      <w:pPr>
        <w:numPr>
          <w:ilvl w:val="0"/>
          <w:numId w:val="3"/>
        </w:numPr>
        <w:autoSpaceDE w:val="0"/>
        <w:autoSpaceDN w:val="0"/>
        <w:adjustRightInd w:val="0"/>
        <w:spacing w:line="500" w:lineRule="exact"/>
        <w:ind w:left="0" w:leftChars="0" w:firstLine="480" w:firstLineChars="200"/>
        <w:jc w:val="left"/>
        <w:rPr>
          <w:rFonts w:hint="eastAsia" w:ascii="宋体" w:hAnsi="宋体" w:eastAsia="宋体" w:cs="宋体"/>
          <w:b w:val="0"/>
          <w:bCs/>
          <w:kern w:val="0"/>
          <w:sz w:val="24"/>
          <w:highlight w:val="none"/>
        </w:rPr>
      </w:pPr>
      <w:r>
        <w:rPr>
          <w:rFonts w:hint="eastAsia" w:ascii="宋体" w:hAnsi="宋体" w:eastAsia="宋体" w:cs="宋体"/>
          <w:b w:val="0"/>
          <w:bCs/>
          <w:kern w:val="0"/>
          <w:sz w:val="24"/>
          <w:highlight w:val="none"/>
          <w:lang w:val="en-US" w:eastAsia="zh-CN"/>
        </w:rPr>
        <w:t>要求</w:t>
      </w:r>
      <w:r>
        <w:rPr>
          <w:rFonts w:hint="eastAsia" w:ascii="宋体" w:hAnsi="宋体" w:eastAsia="宋体" w:cs="宋体"/>
          <w:b w:val="0"/>
          <w:bCs/>
          <w:kern w:val="0"/>
          <w:sz w:val="24"/>
          <w:highlight w:val="none"/>
        </w:rPr>
        <w:t>一次性餐具与食品袋、保鲜膜等直接接触食品的物品</w:t>
      </w:r>
      <w:r>
        <w:rPr>
          <w:rFonts w:hint="eastAsia" w:ascii="宋体" w:hAnsi="宋体" w:eastAsia="宋体" w:cs="宋体"/>
          <w:b/>
          <w:bCs w:val="0"/>
          <w:kern w:val="0"/>
          <w:sz w:val="24"/>
          <w:highlight w:val="none"/>
        </w:rPr>
        <w:t>必须为食品级别</w:t>
      </w:r>
      <w:r>
        <w:rPr>
          <w:rFonts w:hint="eastAsia" w:ascii="宋体" w:hAnsi="宋体" w:eastAsia="宋体" w:cs="宋体"/>
          <w:b w:val="0"/>
          <w:bCs/>
          <w:kern w:val="0"/>
          <w:sz w:val="24"/>
          <w:highlight w:val="none"/>
        </w:rPr>
        <w:t>，符合国家食品包装物的标准与要求。</w:t>
      </w:r>
    </w:p>
    <w:p w14:paraId="338B4CBC">
      <w:pPr>
        <w:numPr>
          <w:ilvl w:val="0"/>
          <w:numId w:val="3"/>
        </w:numPr>
        <w:autoSpaceDE w:val="0"/>
        <w:autoSpaceDN w:val="0"/>
        <w:adjustRightInd w:val="0"/>
        <w:spacing w:line="500" w:lineRule="exact"/>
        <w:ind w:left="0" w:leftChars="0" w:firstLine="480" w:firstLineChars="200"/>
        <w:jc w:val="left"/>
        <w:rPr>
          <w:rFonts w:hint="eastAsia" w:ascii="宋体" w:hAnsi="宋体" w:eastAsia="宋体" w:cs="宋体"/>
          <w:b/>
          <w:kern w:val="0"/>
          <w:sz w:val="24"/>
          <w:highlight w:val="none"/>
        </w:rPr>
      </w:pPr>
      <w:r>
        <w:rPr>
          <w:rStyle w:val="82"/>
          <w:rFonts w:hint="eastAsia" w:ascii="宋体" w:hAnsi="宋体" w:eastAsia="宋体" w:cs="宋体"/>
          <w:sz w:val="24"/>
          <w:highlight w:val="none"/>
          <w:lang w:eastAsia="zh-CN"/>
        </w:rPr>
        <w:t>供应商</w:t>
      </w:r>
      <w:r>
        <w:rPr>
          <w:rStyle w:val="82"/>
          <w:rFonts w:hint="eastAsia" w:ascii="宋体" w:hAnsi="宋体" w:eastAsia="宋体" w:cs="宋体"/>
          <w:sz w:val="24"/>
          <w:highlight w:val="none"/>
        </w:rPr>
        <w:t>应保证其配送的每一个批次的货物符合上述质量标准及相应的安全标准。</w:t>
      </w:r>
      <w:r>
        <w:rPr>
          <w:rFonts w:hint="eastAsia" w:ascii="宋体" w:hAnsi="宋体" w:eastAsia="宋体" w:cs="宋体"/>
          <w:b/>
          <w:color w:val="000000"/>
          <w:kern w:val="0"/>
          <w:sz w:val="24"/>
          <w:highlight w:val="none"/>
        </w:rPr>
        <w:t>供货时每批次货物</w:t>
      </w:r>
      <w:r>
        <w:rPr>
          <w:rFonts w:hint="eastAsia" w:ascii="宋体" w:hAnsi="宋体" w:eastAsia="宋体" w:cs="宋体"/>
          <w:b/>
          <w:bCs w:val="0"/>
          <w:color w:val="000000"/>
          <w:kern w:val="0"/>
          <w:sz w:val="24"/>
          <w:highlight w:val="none"/>
        </w:rPr>
        <w:t>必须在送货单的基础上提供《进货查验记录》，填写产品生产日期或生产批号、检测报告或合格证明等信息。</w:t>
      </w:r>
      <w:r>
        <w:rPr>
          <w:rFonts w:hint="eastAsia" w:ascii="宋体" w:hAnsi="宋体" w:eastAsia="宋体" w:cs="宋体"/>
          <w:kern w:val="0"/>
          <w:sz w:val="24"/>
          <w:szCs w:val="24"/>
          <w:highlight w:val="none"/>
        </w:rPr>
        <w:t>在实施中</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将核实</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投标书中的产品质量标准、检验报告、生产厂家资质与实际供货的产品的质量标准、检验报告、生产厂家资质是否一致，如发现偏离，</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将取消</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供货资格，扣除当月或上月货款，并追究</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相关法律责任。</w:t>
      </w:r>
    </w:p>
    <w:p w14:paraId="2289D430">
      <w:pPr>
        <w:spacing w:line="400" w:lineRule="exact"/>
        <w:ind w:firstLine="480" w:firstLineChars="200"/>
        <w:rPr>
          <w:rStyle w:val="82"/>
          <w:rFonts w:hint="eastAsia" w:ascii="宋体" w:hAnsi="宋体" w:eastAsia="宋体" w:cs="宋体"/>
          <w:sz w:val="24"/>
          <w:szCs w:val="24"/>
          <w:highlight w:val="none"/>
          <w:lang w:eastAsia="zh-CN"/>
        </w:rPr>
      </w:pPr>
      <w:r>
        <w:rPr>
          <w:rStyle w:val="82"/>
          <w:rFonts w:hint="eastAsia" w:ascii="宋体" w:hAnsi="宋体" w:eastAsia="宋体" w:cs="宋体"/>
          <w:sz w:val="24"/>
          <w:highlight w:val="none"/>
          <w:lang w:val="en-US" w:eastAsia="zh-CN"/>
        </w:rPr>
        <w:t>4、</w:t>
      </w:r>
      <w:r>
        <w:rPr>
          <w:rStyle w:val="82"/>
          <w:rFonts w:hint="eastAsia" w:ascii="宋体" w:hAnsi="宋体" w:eastAsia="宋体" w:cs="宋体"/>
          <w:sz w:val="24"/>
          <w:szCs w:val="24"/>
          <w:highlight w:val="none"/>
          <w:lang w:eastAsia="zh-CN"/>
        </w:rPr>
        <w:t>供应商</w:t>
      </w:r>
      <w:r>
        <w:rPr>
          <w:rStyle w:val="82"/>
          <w:rFonts w:hint="eastAsia" w:ascii="宋体" w:hAnsi="宋体" w:eastAsia="宋体" w:cs="宋体"/>
          <w:sz w:val="24"/>
          <w:szCs w:val="24"/>
          <w:highlight w:val="none"/>
        </w:rPr>
        <w:t>需在本合同签署之日向</w:t>
      </w:r>
      <w:r>
        <w:rPr>
          <w:rStyle w:val="82"/>
          <w:rFonts w:hint="eastAsia" w:ascii="宋体" w:hAnsi="宋体" w:eastAsia="宋体" w:cs="宋体"/>
          <w:sz w:val="24"/>
          <w:szCs w:val="24"/>
          <w:highlight w:val="none"/>
          <w:lang w:eastAsia="zh-CN"/>
        </w:rPr>
        <w:t>采购人</w:t>
      </w:r>
      <w:r>
        <w:rPr>
          <w:rStyle w:val="82"/>
          <w:rFonts w:hint="eastAsia" w:ascii="宋体" w:hAnsi="宋体" w:eastAsia="宋体" w:cs="宋体"/>
          <w:sz w:val="24"/>
          <w:szCs w:val="24"/>
          <w:highlight w:val="none"/>
        </w:rPr>
        <w:t>提供各种有效证照的</w:t>
      </w:r>
      <w:r>
        <w:rPr>
          <w:rStyle w:val="82"/>
          <w:rFonts w:hint="eastAsia" w:ascii="宋体" w:hAnsi="宋体" w:eastAsia="宋体" w:cs="宋体"/>
          <w:b/>
          <w:bCs/>
          <w:sz w:val="24"/>
          <w:szCs w:val="24"/>
          <w:highlight w:val="none"/>
        </w:rPr>
        <w:t>复印件一式三份(需加盖</w:t>
      </w:r>
      <w:r>
        <w:rPr>
          <w:rStyle w:val="82"/>
          <w:rFonts w:hint="eastAsia" w:ascii="宋体" w:hAnsi="宋体" w:eastAsia="宋体" w:cs="宋体"/>
          <w:b/>
          <w:bCs/>
          <w:sz w:val="24"/>
          <w:szCs w:val="24"/>
          <w:highlight w:val="none"/>
          <w:lang w:eastAsia="zh-CN"/>
        </w:rPr>
        <w:t>供应商</w:t>
      </w:r>
      <w:r>
        <w:rPr>
          <w:rStyle w:val="82"/>
          <w:rFonts w:hint="eastAsia" w:ascii="宋体" w:hAnsi="宋体" w:eastAsia="宋体" w:cs="宋体"/>
          <w:b/>
          <w:bCs/>
          <w:sz w:val="24"/>
          <w:szCs w:val="24"/>
          <w:highlight w:val="none"/>
        </w:rPr>
        <w:t>公章)</w:t>
      </w:r>
      <w:r>
        <w:rPr>
          <w:rStyle w:val="82"/>
          <w:rFonts w:hint="eastAsia" w:ascii="宋体" w:hAnsi="宋体" w:eastAsia="宋体" w:cs="宋体"/>
          <w:sz w:val="24"/>
          <w:szCs w:val="24"/>
          <w:highlight w:val="none"/>
        </w:rPr>
        <w:t>，包括但不限于：营业执照、</w:t>
      </w:r>
      <w:r>
        <w:rPr>
          <w:rFonts w:hint="eastAsia" w:ascii="宋体" w:hAnsi="宋体" w:eastAsia="宋体" w:cs="宋体"/>
          <w:color w:val="000000"/>
          <w:kern w:val="0"/>
          <w:sz w:val="24"/>
          <w:szCs w:val="24"/>
          <w:highlight w:val="none"/>
        </w:rPr>
        <w:t>食品经营许可证、产品质量检验报告等与食品销售要求的相关资质证明，</w:t>
      </w:r>
      <w:r>
        <w:rPr>
          <w:rStyle w:val="82"/>
          <w:rFonts w:hint="eastAsia" w:ascii="宋体" w:hAnsi="宋体" w:eastAsia="宋体" w:cs="宋体"/>
          <w:sz w:val="24"/>
          <w:szCs w:val="24"/>
          <w:highlight w:val="none"/>
        </w:rPr>
        <w:t>否则，</w:t>
      </w:r>
      <w:r>
        <w:rPr>
          <w:rStyle w:val="82"/>
          <w:rFonts w:hint="eastAsia" w:ascii="宋体" w:hAnsi="宋体" w:eastAsia="宋体" w:cs="宋体"/>
          <w:sz w:val="24"/>
          <w:szCs w:val="24"/>
          <w:highlight w:val="none"/>
          <w:lang w:eastAsia="zh-CN"/>
        </w:rPr>
        <w:t>采购人</w:t>
      </w:r>
      <w:r>
        <w:rPr>
          <w:rStyle w:val="82"/>
          <w:rFonts w:hint="eastAsia" w:ascii="宋体" w:hAnsi="宋体" w:eastAsia="宋体" w:cs="宋体"/>
          <w:sz w:val="24"/>
          <w:szCs w:val="24"/>
          <w:highlight w:val="none"/>
        </w:rPr>
        <w:t>有权不予付款且不承担违约责任。在本合同有效期内，</w:t>
      </w:r>
      <w:r>
        <w:rPr>
          <w:rStyle w:val="82"/>
          <w:rFonts w:hint="eastAsia" w:ascii="宋体" w:hAnsi="宋体" w:eastAsia="宋体" w:cs="宋体"/>
          <w:sz w:val="24"/>
          <w:szCs w:val="24"/>
          <w:highlight w:val="none"/>
          <w:lang w:eastAsia="zh-CN"/>
        </w:rPr>
        <w:t>供应商</w:t>
      </w:r>
      <w:r>
        <w:rPr>
          <w:rStyle w:val="82"/>
          <w:rFonts w:hint="eastAsia" w:ascii="宋体" w:hAnsi="宋体" w:eastAsia="宋体" w:cs="宋体"/>
          <w:sz w:val="24"/>
          <w:szCs w:val="24"/>
          <w:highlight w:val="none"/>
        </w:rPr>
        <w:t>必须保证上述各类证照始终处于合法、有效状态</w:t>
      </w:r>
      <w:r>
        <w:rPr>
          <w:rStyle w:val="82"/>
          <w:rFonts w:hint="eastAsia" w:ascii="宋体" w:hAnsi="宋体" w:eastAsia="宋体" w:cs="宋体"/>
          <w:sz w:val="24"/>
          <w:szCs w:val="24"/>
          <w:highlight w:val="none"/>
          <w:lang w:eastAsia="zh-CN"/>
        </w:rPr>
        <w:t>。</w:t>
      </w:r>
    </w:p>
    <w:p w14:paraId="0DC7C7E7">
      <w:pPr>
        <w:spacing w:line="400" w:lineRule="exact"/>
        <w:ind w:firstLine="480" w:firstLineChars="200"/>
        <w:rPr>
          <w:rFonts w:hint="eastAsia" w:ascii="宋体" w:hAnsi="宋体" w:eastAsia="宋体" w:cs="宋体"/>
          <w:color w:val="000000"/>
          <w:kern w:val="0"/>
          <w:sz w:val="24"/>
          <w:szCs w:val="24"/>
          <w:highlight w:val="none"/>
          <w:lang w:eastAsia="zh-CN"/>
        </w:rPr>
      </w:pPr>
      <w:r>
        <w:rPr>
          <w:rStyle w:val="82"/>
          <w:rFonts w:hint="eastAsia" w:ascii="宋体" w:hAnsi="宋体" w:eastAsia="宋体" w:cs="宋体"/>
          <w:sz w:val="24"/>
          <w:highlight w:val="none"/>
          <w:lang w:val="en-US" w:eastAsia="zh-CN"/>
        </w:rPr>
        <w:t>5、</w:t>
      </w:r>
      <w:r>
        <w:rPr>
          <w:rFonts w:hint="eastAsia" w:ascii="宋体" w:hAnsi="宋体" w:eastAsia="宋体" w:cs="宋体"/>
          <w:b/>
          <w:bCs/>
          <w:color w:val="000000"/>
          <w:kern w:val="0"/>
          <w:sz w:val="24"/>
          <w:szCs w:val="24"/>
          <w:highlight w:val="none"/>
        </w:rPr>
        <w:t>第三方产品检</w:t>
      </w:r>
      <w:r>
        <w:rPr>
          <w:rFonts w:hint="eastAsia" w:ascii="宋体" w:hAnsi="宋体" w:eastAsia="宋体" w:cs="宋体"/>
          <w:b/>
          <w:bCs/>
          <w:color w:val="000000"/>
          <w:kern w:val="0"/>
          <w:sz w:val="24"/>
          <w:szCs w:val="24"/>
          <w:highlight w:val="none"/>
          <w:lang w:val="en-US" w:eastAsia="zh-CN"/>
        </w:rPr>
        <w:t>测</w:t>
      </w:r>
      <w:r>
        <w:rPr>
          <w:rFonts w:hint="eastAsia" w:ascii="宋体" w:hAnsi="宋体" w:eastAsia="宋体" w:cs="宋体"/>
          <w:b/>
          <w:bCs/>
          <w:color w:val="000000"/>
          <w:kern w:val="0"/>
          <w:sz w:val="24"/>
          <w:szCs w:val="24"/>
          <w:highlight w:val="none"/>
        </w:rPr>
        <w:t>报告单每</w:t>
      </w:r>
      <w:r>
        <w:rPr>
          <w:rFonts w:hint="eastAsia" w:ascii="宋体" w:hAnsi="宋体" w:eastAsia="宋体" w:cs="宋体"/>
          <w:b/>
          <w:bCs/>
          <w:color w:val="000000"/>
          <w:kern w:val="0"/>
          <w:sz w:val="24"/>
          <w:szCs w:val="24"/>
          <w:highlight w:val="none"/>
          <w:lang w:val="en-US" w:eastAsia="zh-CN"/>
        </w:rPr>
        <w:t>年</w:t>
      </w:r>
      <w:r>
        <w:rPr>
          <w:rFonts w:hint="eastAsia" w:ascii="宋体" w:hAnsi="宋体" w:eastAsia="宋体" w:cs="宋体"/>
          <w:b/>
          <w:bCs/>
          <w:color w:val="000000"/>
          <w:kern w:val="0"/>
          <w:sz w:val="24"/>
          <w:szCs w:val="24"/>
          <w:highlight w:val="none"/>
        </w:rPr>
        <w:t>更新</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由国家质量技术监督管理职能部门或国家质量技术监督管理职能部门授权认可的第三方检测机构出具。检测报告须符合国家标准。</w:t>
      </w:r>
      <w:r>
        <w:rPr>
          <w:rFonts w:hint="eastAsia" w:ascii="宋体" w:hAnsi="宋体" w:eastAsia="宋体" w:cs="宋体"/>
          <w:color w:val="000000"/>
          <w:kern w:val="0"/>
          <w:sz w:val="24"/>
          <w:szCs w:val="24"/>
          <w:highlight w:val="none"/>
          <w:lang w:eastAsia="zh-CN"/>
        </w:rPr>
        <w:t>非供货商生产的食品</w:t>
      </w:r>
      <w:r>
        <w:rPr>
          <w:rFonts w:hint="eastAsia" w:ascii="宋体" w:hAnsi="宋体" w:eastAsia="宋体" w:cs="宋体"/>
          <w:color w:val="000000"/>
          <w:kern w:val="0"/>
          <w:sz w:val="24"/>
          <w:szCs w:val="24"/>
          <w:highlight w:val="none"/>
        </w:rPr>
        <w:t>每份检测报告后要提供生产厂家营业执照、生产许可证</w:t>
      </w:r>
      <w:r>
        <w:rPr>
          <w:rFonts w:hint="eastAsia" w:ascii="宋体" w:hAnsi="宋体" w:eastAsia="宋体" w:cs="宋体"/>
          <w:color w:val="000000"/>
          <w:kern w:val="0"/>
          <w:sz w:val="24"/>
          <w:szCs w:val="24"/>
          <w:highlight w:val="none"/>
          <w:lang w:eastAsia="zh-CN"/>
        </w:rPr>
        <w:t>。</w:t>
      </w:r>
    </w:p>
    <w:p w14:paraId="28C81491">
      <w:pPr>
        <w:spacing w:line="400" w:lineRule="exact"/>
        <w:ind w:firstLine="480" w:firstLineChars="200"/>
        <w:rPr>
          <w:rStyle w:val="82"/>
          <w:rFonts w:hint="eastAsia" w:ascii="宋体" w:hAnsi="宋体" w:eastAsia="宋体" w:cs="宋体"/>
          <w:b/>
          <w:sz w:val="24"/>
          <w:highlight w:val="none"/>
        </w:rPr>
      </w:pPr>
      <w:r>
        <w:rPr>
          <w:rFonts w:hint="eastAsia" w:ascii="宋体" w:hAnsi="宋体" w:eastAsia="宋体" w:cs="宋体"/>
          <w:kern w:val="0"/>
          <w:sz w:val="24"/>
          <w:szCs w:val="24"/>
          <w:highlight w:val="none"/>
        </w:rPr>
        <w:t>6、</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应保证货源充足，</w:t>
      </w:r>
      <w:r>
        <w:rPr>
          <w:rFonts w:hint="eastAsia" w:ascii="宋体" w:hAnsi="宋体" w:eastAsia="宋体" w:cs="宋体"/>
          <w:kern w:val="0"/>
          <w:sz w:val="24"/>
          <w:szCs w:val="24"/>
          <w:highlight w:val="none"/>
        </w:rPr>
        <w:t>根据</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采购计划单的品种数量，</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不得缺斤少两，缺货少货由</w:t>
      </w:r>
      <w:r>
        <w:rPr>
          <w:rFonts w:hint="eastAsia" w:ascii="宋体" w:hAnsi="宋体" w:eastAsia="宋体" w:cs="宋体"/>
          <w:kern w:val="0"/>
          <w:sz w:val="24"/>
          <w:szCs w:val="24"/>
          <w:highlight w:val="none"/>
          <w:lang w:eastAsia="zh-CN"/>
        </w:rPr>
        <w:t>供应商</w:t>
      </w:r>
      <w:r>
        <w:rPr>
          <w:rFonts w:hint="eastAsia" w:ascii="宋体" w:hAnsi="宋体" w:eastAsia="宋体" w:cs="宋体"/>
          <w:b/>
          <w:bCs/>
          <w:kern w:val="0"/>
          <w:sz w:val="24"/>
          <w:szCs w:val="24"/>
          <w:highlight w:val="none"/>
        </w:rPr>
        <w:t>当日12:00前（北京时间）补齐</w:t>
      </w:r>
      <w:r>
        <w:rPr>
          <w:rFonts w:hint="eastAsia" w:ascii="宋体" w:hAnsi="宋体" w:eastAsia="宋体" w:cs="宋体"/>
          <w:kern w:val="0"/>
          <w:sz w:val="24"/>
          <w:szCs w:val="24"/>
          <w:highlight w:val="none"/>
        </w:rPr>
        <w:t>，运输、装卸等费用</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自理。</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如发生不给</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按时补齐货物的情况，第一次</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有权按照同等金额扣除货款作为违约金，并提出一次警告；第二次出现同样情况者，</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有权扣除当月货款作为违约金，同时</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有权单方解除合同。</w:t>
      </w:r>
    </w:p>
    <w:p w14:paraId="7ECF8132">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7、如</w:t>
      </w:r>
      <w:r>
        <w:rPr>
          <w:rFonts w:hint="eastAsia" w:ascii="宋体" w:hAnsi="宋体" w:eastAsia="宋体" w:cs="宋体"/>
          <w:kern w:val="0"/>
          <w:sz w:val="24"/>
          <w:szCs w:val="24"/>
          <w:highlight w:val="none"/>
          <w:lang w:eastAsia="zh-CN"/>
        </w:rPr>
        <w:t>采购人</w:t>
      </w:r>
      <w:r>
        <w:rPr>
          <w:rFonts w:hint="eastAsia" w:ascii="宋体" w:hAnsi="宋体" w:eastAsia="宋体" w:cs="宋体"/>
          <w:b/>
          <w:bCs/>
          <w:kern w:val="0"/>
          <w:sz w:val="24"/>
          <w:szCs w:val="24"/>
          <w:highlight w:val="none"/>
        </w:rPr>
        <w:t>应急临时</w:t>
      </w:r>
      <w:r>
        <w:rPr>
          <w:rFonts w:hint="eastAsia" w:ascii="宋体" w:hAnsi="宋体" w:eastAsia="宋体" w:cs="宋体"/>
          <w:kern w:val="0"/>
          <w:sz w:val="24"/>
          <w:szCs w:val="24"/>
          <w:highlight w:val="none"/>
        </w:rPr>
        <w:t>需购货品，</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必须按指定的品种、数量,在接到</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的供货通知后2小时内及时送货，运输费用由</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承担。节假日保证按时配送。如</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有特殊配送需求的，</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必须设法满足，如不能按时到货，导致</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断货，</w:t>
      </w:r>
      <w:bookmarkStart w:id="280" w:name="OLE_LINK17"/>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将按第</w:t>
      </w:r>
      <w:r>
        <w:rPr>
          <w:rFonts w:hint="eastAsia" w:ascii="宋体" w:hAnsi="宋体" w:eastAsia="宋体" w:cs="宋体"/>
          <w:kern w:val="0"/>
          <w:sz w:val="24"/>
          <w:szCs w:val="24"/>
          <w:highlight w:val="none"/>
          <w:lang w:val="en-US" w:eastAsia="zh-CN"/>
        </w:rPr>
        <w:t>八</w:t>
      </w:r>
      <w:r>
        <w:rPr>
          <w:rFonts w:hint="eastAsia" w:ascii="宋体" w:hAnsi="宋体" w:eastAsia="宋体" w:cs="宋体"/>
          <w:kern w:val="0"/>
          <w:sz w:val="24"/>
          <w:szCs w:val="24"/>
          <w:highlight w:val="none"/>
        </w:rPr>
        <w:t>条向</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承担违约责任。</w:t>
      </w:r>
      <w:bookmarkEnd w:id="280"/>
    </w:p>
    <w:p w14:paraId="44891BAA">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kern w:val="0"/>
          <w:sz w:val="24"/>
          <w:szCs w:val="24"/>
          <w:highlight w:val="none"/>
        </w:rPr>
        <w:t>8、根据招标文件、答疑附件、合同等确定货物的品牌、品质后，在合同期内，</w:t>
      </w:r>
      <w:r>
        <w:rPr>
          <w:rFonts w:hint="eastAsia" w:ascii="宋体" w:hAnsi="宋体" w:eastAsia="宋体" w:cs="宋体"/>
          <w:kern w:val="0"/>
          <w:sz w:val="24"/>
          <w:szCs w:val="24"/>
          <w:highlight w:val="none"/>
          <w:lang w:eastAsia="zh-CN"/>
        </w:rPr>
        <w:t>供应商</w:t>
      </w:r>
      <w:r>
        <w:rPr>
          <w:rFonts w:hint="eastAsia" w:ascii="宋体" w:hAnsi="宋体" w:eastAsia="宋体" w:cs="宋体"/>
          <w:b/>
          <w:bCs/>
          <w:kern w:val="0"/>
          <w:sz w:val="24"/>
          <w:szCs w:val="24"/>
          <w:highlight w:val="none"/>
        </w:rPr>
        <w:t>不许以任何理由，调整所供货物的品牌、品质。</w:t>
      </w:r>
      <w:r>
        <w:rPr>
          <w:rFonts w:hint="eastAsia" w:ascii="宋体" w:hAnsi="宋体" w:eastAsia="宋体" w:cs="宋体"/>
          <w:kern w:val="0"/>
          <w:sz w:val="24"/>
          <w:szCs w:val="24"/>
          <w:highlight w:val="none"/>
        </w:rPr>
        <w:t>必须保证为原厂出产食品，如出现食品拆袋混装少装现象,按违约处理,并扣除未结算货款。如遇该厂产品市场缺货情况属实，经</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书面同意可调换同等质量</w:t>
      </w:r>
      <w:r>
        <w:rPr>
          <w:rFonts w:hint="eastAsia" w:ascii="宋体" w:hAnsi="宋体" w:eastAsia="宋体" w:cs="宋体"/>
          <w:kern w:val="0"/>
          <w:sz w:val="24"/>
          <w:szCs w:val="24"/>
          <w:highlight w:val="none"/>
          <w:lang w:val="en-US" w:eastAsia="zh-CN"/>
        </w:rPr>
        <w:t>级别</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规格的日杂及一次性用品，</w:t>
      </w:r>
      <w:r>
        <w:rPr>
          <w:rFonts w:hint="eastAsia" w:ascii="宋体" w:hAnsi="宋体" w:eastAsia="宋体" w:cs="宋体"/>
          <w:color w:val="000000"/>
          <w:kern w:val="0"/>
          <w:sz w:val="24"/>
          <w:szCs w:val="24"/>
          <w:highlight w:val="none"/>
        </w:rPr>
        <w:t>并按中标价结算</w:t>
      </w:r>
      <w:r>
        <w:rPr>
          <w:rFonts w:hint="eastAsia" w:ascii="宋体" w:hAnsi="宋体" w:eastAsia="宋体" w:cs="宋体"/>
          <w:kern w:val="0"/>
          <w:sz w:val="24"/>
          <w:szCs w:val="24"/>
          <w:highlight w:val="none"/>
        </w:rPr>
        <w:t>。</w:t>
      </w:r>
    </w:p>
    <w:p w14:paraId="01547131">
      <w:pPr>
        <w:spacing w:line="400" w:lineRule="exact"/>
        <w:ind w:firstLine="480" w:firstLineChars="200"/>
        <w:jc w:val="left"/>
        <w:rPr>
          <w:rStyle w:val="82"/>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9</w:t>
      </w:r>
      <w:r>
        <w:rPr>
          <w:rFonts w:hint="eastAsia" w:ascii="宋体" w:hAnsi="宋体" w:eastAsia="宋体" w:cs="宋体"/>
          <w:color w:val="000000"/>
          <w:kern w:val="0"/>
          <w:sz w:val="24"/>
          <w:szCs w:val="24"/>
          <w:highlight w:val="none"/>
        </w:rPr>
        <w:t>、</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根据需要每</w:t>
      </w:r>
      <w:r>
        <w:rPr>
          <w:rFonts w:hint="eastAsia" w:ascii="宋体" w:hAnsi="宋体" w:eastAsia="宋体" w:cs="宋体"/>
          <w:b/>
          <w:bCs/>
          <w:kern w:val="0"/>
          <w:sz w:val="24"/>
          <w:szCs w:val="24"/>
          <w:highlight w:val="none"/>
        </w:rPr>
        <w:t>年至少一次质量抽检</w:t>
      </w:r>
      <w:r>
        <w:rPr>
          <w:rFonts w:hint="eastAsia" w:ascii="宋体" w:hAnsi="宋体" w:eastAsia="宋体" w:cs="宋体"/>
          <w:kern w:val="0"/>
          <w:sz w:val="24"/>
          <w:szCs w:val="24"/>
          <w:highlight w:val="none"/>
        </w:rPr>
        <w:t>，</w:t>
      </w:r>
      <w:r>
        <w:rPr>
          <w:rFonts w:hint="eastAsia" w:ascii="宋体" w:hAnsi="宋体" w:eastAsia="宋体" w:cs="宋体"/>
          <w:color w:val="000000"/>
          <w:kern w:val="0"/>
          <w:sz w:val="24"/>
          <w:szCs w:val="24"/>
          <w:highlight w:val="none"/>
        </w:rPr>
        <w:t>对送来货物进行</w:t>
      </w:r>
      <w:r>
        <w:rPr>
          <w:rFonts w:hint="eastAsia" w:ascii="宋体" w:hAnsi="宋体" w:eastAsia="宋体" w:cs="宋体"/>
          <w:color w:val="000000"/>
          <w:kern w:val="0"/>
          <w:sz w:val="24"/>
          <w:szCs w:val="24"/>
          <w:highlight w:val="none"/>
          <w:lang w:val="en-US" w:eastAsia="zh-CN"/>
        </w:rPr>
        <w:t>随机</w:t>
      </w:r>
      <w:r>
        <w:rPr>
          <w:rFonts w:hint="eastAsia" w:ascii="宋体" w:hAnsi="宋体" w:eastAsia="宋体" w:cs="宋体"/>
          <w:color w:val="000000"/>
          <w:kern w:val="0"/>
          <w:sz w:val="24"/>
          <w:szCs w:val="24"/>
          <w:highlight w:val="none"/>
        </w:rPr>
        <w:t>抽检，</w:t>
      </w:r>
      <w:r>
        <w:rPr>
          <w:rFonts w:hint="eastAsia" w:ascii="宋体" w:hAnsi="宋体" w:eastAsia="宋体" w:cs="宋体"/>
          <w:kern w:val="0"/>
          <w:sz w:val="24"/>
          <w:szCs w:val="24"/>
          <w:highlight w:val="none"/>
        </w:rPr>
        <w:t>抽检样品送自治区质量技术监督局等第三方专业检测机构进行检测，检测费用由</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支付</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如发现不符合质量安全检验检测标准</w:t>
      </w:r>
      <w:r>
        <w:rPr>
          <w:rFonts w:hint="eastAsia" w:ascii="宋体" w:hAnsi="宋体" w:eastAsia="宋体" w:cs="宋体"/>
          <w:kern w:val="0"/>
          <w:sz w:val="24"/>
          <w:szCs w:val="24"/>
          <w:highlight w:val="none"/>
          <w:lang w:val="en-US" w:eastAsia="zh-CN"/>
        </w:rPr>
        <w:t>的</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将扣除上月或者当月货款，并终止合同。在省市各级食品安全相关监督检查部门进行质量抽检中，如出现不符合质量安全检验检测标准的，</w:t>
      </w:r>
      <w:r>
        <w:rPr>
          <w:rStyle w:val="82"/>
          <w:rFonts w:hint="eastAsia" w:ascii="宋体" w:hAnsi="宋体" w:eastAsia="宋体" w:cs="宋体"/>
          <w:sz w:val="24"/>
          <w:szCs w:val="24"/>
          <w:highlight w:val="none"/>
          <w:lang w:eastAsia="zh-CN"/>
        </w:rPr>
        <w:t>供应商</w:t>
      </w:r>
      <w:r>
        <w:rPr>
          <w:rStyle w:val="82"/>
          <w:rFonts w:hint="eastAsia" w:ascii="宋体" w:hAnsi="宋体" w:eastAsia="宋体" w:cs="宋体"/>
          <w:sz w:val="24"/>
          <w:szCs w:val="24"/>
          <w:highlight w:val="none"/>
        </w:rPr>
        <w:t>负责免费无条件更换货品，并承担因此产生的处罚等一切相关费用。</w:t>
      </w:r>
    </w:p>
    <w:p w14:paraId="0A711F1E">
      <w:pPr>
        <w:rPr>
          <w:rFonts w:hint="eastAsia" w:ascii="宋体" w:hAnsi="宋体" w:eastAsia="宋体" w:cs="宋体"/>
          <w:highlight w:val="none"/>
        </w:rPr>
      </w:pPr>
    </w:p>
    <w:p w14:paraId="08C0BB56">
      <w:pPr>
        <w:pStyle w:val="4"/>
        <w:spacing w:before="0" w:after="0" w:line="240" w:lineRule="auto"/>
        <w:rPr>
          <w:highlight w:val="none"/>
        </w:rPr>
      </w:pPr>
      <w:r>
        <w:rPr>
          <w:rFonts w:hint="eastAsia"/>
          <w:highlight w:val="none"/>
        </w:rPr>
        <w:t>二、商务要求</w:t>
      </w:r>
    </w:p>
    <w:p w14:paraId="64DF8079">
      <w:pPr>
        <w:pStyle w:val="38"/>
        <w:rPr>
          <w:snapToGrid w:val="0"/>
          <w:highlight w:val="none"/>
        </w:rPr>
      </w:pPr>
      <w:r>
        <w:rPr>
          <w:snapToGrid w:val="0"/>
          <w:highlight w:val="none"/>
        </w:rPr>
        <w:t>1.</w:t>
      </w:r>
      <w:r>
        <w:rPr>
          <w:rFonts w:hint="eastAsia"/>
          <w:snapToGrid w:val="0"/>
          <w:highlight w:val="none"/>
        </w:rPr>
        <w:t>交付（实施）的时间（期限）和地点（范围）</w:t>
      </w:r>
    </w:p>
    <w:p w14:paraId="6D507E91">
      <w:pPr>
        <w:pStyle w:val="38"/>
        <w:rPr>
          <w:snapToGrid w:val="0"/>
          <w:highlight w:val="none"/>
        </w:rPr>
      </w:pPr>
      <w:r>
        <w:rPr>
          <w:rFonts w:hint="eastAsia"/>
          <w:snapToGrid w:val="0"/>
          <w:highlight w:val="none"/>
        </w:rPr>
        <w:t>交付（实施）的时间（期限）</w:t>
      </w:r>
      <w:r>
        <w:rPr>
          <w:rFonts w:hint="eastAsia"/>
          <w:snapToGrid w:val="0"/>
          <w:highlight w:val="none"/>
          <w:lang w:eastAsia="zh-CN"/>
        </w:rPr>
        <w:t>：</w:t>
      </w:r>
      <w:r>
        <w:rPr>
          <w:rFonts w:hint="eastAsia"/>
          <w:snapToGrid w:val="0"/>
          <w:highlight w:val="none"/>
          <w:lang w:val="en-US" w:eastAsia="zh-CN"/>
        </w:rPr>
        <w:t>本项目履约期为壹年，壹年，自2026年10月21日起至2027年10月20日止。供货时间为自接到采购人供货通知后24小时内进行供货。</w:t>
      </w:r>
    </w:p>
    <w:p w14:paraId="44146DFF">
      <w:pPr>
        <w:pStyle w:val="38"/>
        <w:rPr>
          <w:snapToGrid w:val="0"/>
          <w:highlight w:val="none"/>
        </w:rPr>
      </w:pPr>
      <w:r>
        <w:rPr>
          <w:rFonts w:hint="eastAsia"/>
          <w:snapToGrid w:val="0"/>
          <w:highlight w:val="none"/>
        </w:rPr>
        <w:t>地点（范围）：</w:t>
      </w:r>
      <w:r>
        <w:rPr>
          <w:rFonts w:hint="eastAsia"/>
          <w:snapToGrid w:val="0"/>
          <w:highlight w:val="none"/>
          <w:lang w:val="en-US" w:eastAsia="zh-CN"/>
        </w:rPr>
        <w:t>新疆医科大学各校区各餐厅（新医路校区三个餐厅、雪莲山校区九个餐厅、三个加工中心）</w:t>
      </w:r>
    </w:p>
    <w:p w14:paraId="5ECCAA13">
      <w:pPr>
        <w:pStyle w:val="38"/>
        <w:rPr>
          <w:snapToGrid w:val="0"/>
          <w:highlight w:val="none"/>
        </w:rPr>
      </w:pPr>
      <w:r>
        <w:rPr>
          <w:snapToGrid w:val="0"/>
          <w:highlight w:val="none"/>
        </w:rPr>
        <w:t>2.</w:t>
      </w:r>
      <w:r>
        <w:rPr>
          <w:rFonts w:hint="eastAsia"/>
          <w:snapToGrid w:val="0"/>
          <w:highlight w:val="none"/>
        </w:rPr>
        <w:t xml:space="preserve">付款条件（进度和方式） </w:t>
      </w:r>
    </w:p>
    <w:p w14:paraId="1CA74459">
      <w:pPr>
        <w:pStyle w:val="38"/>
        <w:rPr>
          <w:snapToGrid w:val="0"/>
          <w:highlight w:val="none"/>
        </w:rPr>
      </w:pPr>
      <w:r>
        <w:rPr>
          <w:rFonts w:hint="eastAsia"/>
          <w:snapToGrid w:val="0"/>
          <w:highlight w:val="none"/>
          <w:lang w:eastAsia="zh-CN"/>
        </w:rPr>
        <w:t>（</w:t>
      </w:r>
      <w:r>
        <w:rPr>
          <w:rFonts w:hint="eastAsia"/>
          <w:snapToGrid w:val="0"/>
          <w:highlight w:val="none"/>
          <w:lang w:val="en-US" w:eastAsia="zh-CN"/>
        </w:rPr>
        <w:t>1</w:t>
      </w:r>
      <w:r>
        <w:rPr>
          <w:rFonts w:hint="eastAsia"/>
          <w:snapToGrid w:val="0"/>
          <w:highlight w:val="none"/>
          <w:lang w:eastAsia="zh-CN"/>
        </w:rPr>
        <w:t>）</w:t>
      </w:r>
      <w:r>
        <w:rPr>
          <w:rFonts w:hint="eastAsia"/>
          <w:snapToGrid w:val="0"/>
          <w:highlight w:val="none"/>
          <w:lang w:val="en-US" w:eastAsia="zh-CN"/>
        </w:rPr>
        <w:t>付款方式：</w:t>
      </w:r>
      <w:r>
        <w:rPr>
          <w:rFonts w:hint="eastAsia"/>
          <w:snapToGrid w:val="0"/>
          <w:highlight w:val="none"/>
        </w:rPr>
        <w:t>采取滚动押单方式结账。甲、乙双方签订本合同之后，</w:t>
      </w:r>
      <w:r>
        <w:rPr>
          <w:rFonts w:hint="eastAsia"/>
          <w:snapToGrid w:val="0"/>
          <w:highlight w:val="none"/>
          <w:lang w:eastAsia="zh-CN"/>
        </w:rPr>
        <w:t>供应商</w:t>
      </w:r>
      <w:r>
        <w:rPr>
          <w:rFonts w:hint="eastAsia"/>
          <w:snapToGrid w:val="0"/>
          <w:highlight w:val="none"/>
        </w:rPr>
        <w:t>首次送货完毕且经</w:t>
      </w:r>
      <w:r>
        <w:rPr>
          <w:rFonts w:hint="eastAsia"/>
          <w:snapToGrid w:val="0"/>
          <w:highlight w:val="none"/>
          <w:lang w:eastAsia="zh-CN"/>
        </w:rPr>
        <w:t>采购人</w:t>
      </w:r>
      <w:r>
        <w:rPr>
          <w:rFonts w:hint="eastAsia"/>
          <w:snapToGrid w:val="0"/>
          <w:highlight w:val="none"/>
        </w:rPr>
        <w:t>书面验收合格两个月后按照实际验收合格数量结算首月货款，以此类推。每月按使用餐厅的大类最多进行1次货款结算。如遇节假日、寒暑假、</w:t>
      </w:r>
      <w:r>
        <w:rPr>
          <w:rFonts w:hint="eastAsia"/>
          <w:snapToGrid w:val="0"/>
          <w:highlight w:val="none"/>
          <w:lang w:eastAsia="zh-CN"/>
        </w:rPr>
        <w:t>采购人</w:t>
      </w:r>
      <w:r>
        <w:rPr>
          <w:rFonts w:hint="eastAsia"/>
          <w:snapToGrid w:val="0"/>
          <w:highlight w:val="none"/>
        </w:rPr>
        <w:t>财务扎帐等特殊情况，结账日期依次顺延。</w:t>
      </w:r>
    </w:p>
    <w:p w14:paraId="59F14BAF">
      <w:pPr>
        <w:pStyle w:val="38"/>
        <w:rPr>
          <w:rFonts w:hint="eastAsia" w:ascii="宋体" w:hAnsi="宋体" w:eastAsia="宋体"/>
          <w:snapToGrid w:val="0"/>
          <w:highlight w:val="none"/>
          <w:lang w:val="en-US" w:eastAsia="zh-CN"/>
        </w:rPr>
      </w:pPr>
      <w:r>
        <w:rPr>
          <w:rFonts w:hint="eastAsia" w:ascii="宋体" w:hAnsi="宋体" w:eastAsia="宋体"/>
          <w:snapToGrid w:val="0"/>
          <w:highlight w:val="none"/>
          <w:lang w:val="en-US" w:eastAsia="zh-CN"/>
        </w:rPr>
        <w:t>（2）采购人支付上述任何一笔款项前，供应商应提供符合采购人财务做账要求的正规增值税发票，供应商开具的发票及发票附件中的物品名称、数量、价格与送货物品、合同相一致。否则，采购人有权拒付款项且不承担违约责任。</w:t>
      </w:r>
    </w:p>
    <w:p w14:paraId="0CA57635">
      <w:pPr>
        <w:pStyle w:val="38"/>
        <w:rPr>
          <w:rFonts w:hint="eastAsia" w:ascii="宋体" w:hAnsi="宋体" w:eastAsia="宋体"/>
          <w:snapToGrid w:val="0"/>
          <w:highlight w:val="none"/>
          <w:lang w:val="en-US" w:eastAsia="zh-CN"/>
        </w:rPr>
      </w:pPr>
      <w:r>
        <w:rPr>
          <w:rFonts w:hint="eastAsia" w:ascii="宋体" w:hAnsi="宋体" w:eastAsia="宋体"/>
          <w:snapToGrid w:val="0"/>
          <w:highlight w:val="none"/>
          <w:lang w:val="en-US" w:eastAsia="zh-CN"/>
        </w:rPr>
        <w:t>（3）采购人通知供应商结算货款时，供应商需认真核对结算清单和送货单，双方就当次货款结算完毕且供应商开具货款正规发票后即视为供应商对该期货款结算金额认可无异议。从发票开具之日起，供应商再发现当期货款存在错算、漏算的情况，采购人不予补付任何货款，产生的损失由供应商自行承担。</w:t>
      </w:r>
    </w:p>
    <w:p w14:paraId="00F7BA15">
      <w:pPr>
        <w:pStyle w:val="38"/>
        <w:rPr>
          <w:snapToGrid w:val="0"/>
          <w:highlight w:val="none"/>
        </w:rPr>
      </w:pPr>
      <w:r>
        <w:rPr>
          <w:rFonts w:hint="eastAsia" w:ascii="宋体" w:hAnsi="宋体" w:eastAsia="宋体"/>
          <w:snapToGrid w:val="0"/>
          <w:highlight w:val="none"/>
          <w:lang w:val="en-US" w:eastAsia="zh-CN"/>
        </w:rPr>
        <w:t>（4）本合同有效期满后，如因本项目尚未完成招投标程序，在无</w:t>
      </w:r>
      <w:r>
        <w:rPr>
          <w:rFonts w:hint="eastAsia"/>
          <w:snapToGrid w:val="0"/>
          <w:highlight w:val="none"/>
          <w:lang w:val="en-US" w:eastAsia="zh-CN"/>
        </w:rPr>
        <w:t>法确定新成交供应商的情况下，采购人可要求供应商根据本协议约定的价格继续履行供货义务。但继续供应货物的金额不得超过本协议已发生供货总金额的10%。待采购人完成招投标程序、确定性的成交供应商后，合同自动终止。</w:t>
      </w:r>
    </w:p>
    <w:p w14:paraId="16845CAF">
      <w:pPr>
        <w:pStyle w:val="38"/>
        <w:rPr>
          <w:rFonts w:hint="eastAsia" w:eastAsia="宋体"/>
          <w:snapToGrid w:val="0"/>
          <w:highlight w:val="none"/>
          <w:lang w:val="en-US" w:eastAsia="zh-CN"/>
        </w:rPr>
      </w:pPr>
      <w:r>
        <w:rPr>
          <w:rFonts w:hint="eastAsia"/>
          <w:snapToGrid w:val="0"/>
          <w:highlight w:val="none"/>
        </w:rPr>
        <w:t>3</w:t>
      </w:r>
      <w:r>
        <w:rPr>
          <w:snapToGrid w:val="0"/>
          <w:highlight w:val="none"/>
        </w:rPr>
        <w:t>.履约保证金：</w:t>
      </w:r>
      <w:r>
        <w:rPr>
          <w:rFonts w:hint="eastAsia"/>
          <w:snapToGrid w:val="0"/>
          <w:highlight w:val="none"/>
          <w:lang w:val="en-US" w:eastAsia="zh-CN"/>
        </w:rPr>
        <w:t>/</w:t>
      </w:r>
    </w:p>
    <w:p w14:paraId="6EE45C1F">
      <w:pPr>
        <w:pStyle w:val="38"/>
        <w:rPr>
          <w:snapToGrid w:val="0"/>
          <w:highlight w:val="none"/>
        </w:rPr>
      </w:pPr>
      <w:r>
        <w:rPr>
          <w:snapToGrid w:val="0"/>
          <w:highlight w:val="none"/>
        </w:rPr>
        <w:t>4.</w:t>
      </w:r>
      <w:r>
        <w:rPr>
          <w:rFonts w:hint="eastAsia"/>
          <w:snapToGrid w:val="0"/>
          <w:highlight w:val="none"/>
        </w:rPr>
        <w:t>包装和运输（如适用，须满足《关于印发〈商品包装政府采购需求标准（试行）〉、〈快递包装政府采购需求标准（试行）〉的通知》（财办库﹝</w:t>
      </w:r>
      <w:r>
        <w:rPr>
          <w:snapToGrid w:val="0"/>
          <w:highlight w:val="none"/>
        </w:rPr>
        <w:t>2020</w:t>
      </w:r>
      <w:r>
        <w:rPr>
          <w:rFonts w:hint="eastAsia"/>
          <w:snapToGrid w:val="0"/>
          <w:highlight w:val="none"/>
        </w:rPr>
        <w:t>﹞</w:t>
      </w:r>
      <w:r>
        <w:rPr>
          <w:snapToGrid w:val="0"/>
          <w:highlight w:val="none"/>
        </w:rPr>
        <w:t xml:space="preserve">123 </w:t>
      </w:r>
      <w:r>
        <w:rPr>
          <w:rFonts w:hint="eastAsia"/>
          <w:snapToGrid w:val="0"/>
          <w:highlight w:val="none"/>
        </w:rPr>
        <w:t>号））</w:t>
      </w:r>
    </w:p>
    <w:p w14:paraId="49AEF418">
      <w:pPr>
        <w:pStyle w:val="38"/>
        <w:rPr>
          <w:snapToGrid w:val="0"/>
          <w:highlight w:val="none"/>
        </w:rPr>
      </w:pPr>
      <w:r>
        <w:rPr>
          <w:snapToGrid w:val="0"/>
          <w:highlight w:val="none"/>
        </w:rPr>
        <w:t>5.</w:t>
      </w:r>
      <w:r>
        <w:rPr>
          <w:rFonts w:hint="eastAsia"/>
          <w:snapToGrid w:val="0"/>
          <w:highlight w:val="none"/>
        </w:rPr>
        <w:t>售后服务：</w:t>
      </w:r>
      <w:r>
        <w:rPr>
          <w:rFonts w:hint="eastAsia"/>
          <w:snapToGrid w:val="0"/>
          <w:highlight w:val="none"/>
          <w:lang w:val="en-US" w:eastAsia="zh-CN"/>
        </w:rPr>
        <w:t>供应商投标提供的所有数据及材料，必须真实有效。</w:t>
      </w:r>
    </w:p>
    <w:p w14:paraId="1C3853BF">
      <w:pPr>
        <w:pStyle w:val="38"/>
        <w:rPr>
          <w:rFonts w:hint="eastAsia"/>
          <w:snapToGrid w:val="0"/>
          <w:highlight w:val="none"/>
        </w:rPr>
      </w:pPr>
      <w:r>
        <w:rPr>
          <w:rFonts w:hint="eastAsia"/>
          <w:snapToGrid w:val="0"/>
          <w:highlight w:val="none"/>
          <w:lang w:val="en-US" w:eastAsia="zh-CN"/>
        </w:rPr>
        <w:t>6</w:t>
      </w:r>
      <w:r>
        <w:rPr>
          <w:rFonts w:hint="eastAsia"/>
          <w:snapToGrid w:val="0"/>
          <w:highlight w:val="none"/>
        </w:rPr>
        <w:t>.其他要求：</w:t>
      </w:r>
    </w:p>
    <w:p w14:paraId="6747626E">
      <w:pPr>
        <w:pStyle w:val="38"/>
        <w:rPr>
          <w:rFonts w:hint="eastAsia"/>
          <w:snapToGrid w:val="0"/>
          <w:highlight w:val="none"/>
          <w:lang w:val="en-US" w:eastAsia="zh-CN"/>
        </w:rPr>
      </w:pPr>
      <w:r>
        <w:rPr>
          <w:rFonts w:hint="eastAsia"/>
          <w:snapToGrid w:val="0"/>
          <w:highlight w:val="none"/>
          <w:lang w:val="en-US" w:eastAsia="zh-CN"/>
        </w:rPr>
        <w:t>(1)为保证本项目产品质量和良好的售后服务；最低报价不作为中标的唯一依据。</w:t>
      </w:r>
    </w:p>
    <w:p w14:paraId="5213F1B6">
      <w:pPr>
        <w:pStyle w:val="38"/>
        <w:rPr>
          <w:rFonts w:hint="eastAsia"/>
          <w:snapToGrid w:val="0"/>
          <w:highlight w:val="none"/>
          <w:lang w:val="en-US" w:eastAsia="zh-CN"/>
        </w:rPr>
      </w:pPr>
      <w:r>
        <w:rPr>
          <w:rFonts w:hint="eastAsia"/>
          <w:snapToGrid w:val="0"/>
          <w:highlight w:val="none"/>
          <w:lang w:val="en-US" w:eastAsia="zh-CN"/>
        </w:rPr>
        <w:t>(2)开标现场需带样品，按《报价一览表》中备注的“带样品”的货品提供样品，样品必须为所投品牌与规格，中标样品不退，中标样品即为合同期验收标准。</w:t>
      </w:r>
    </w:p>
    <w:p w14:paraId="72136B4D">
      <w:pPr>
        <w:pStyle w:val="38"/>
        <w:rPr>
          <w:rFonts w:hint="eastAsia"/>
          <w:snapToGrid w:val="0"/>
          <w:highlight w:val="none"/>
          <w:lang w:val="en-US" w:eastAsia="zh-CN"/>
        </w:rPr>
      </w:pPr>
      <w:r>
        <w:rPr>
          <w:rFonts w:hint="eastAsia"/>
          <w:snapToGrid w:val="0"/>
          <w:highlight w:val="none"/>
          <w:lang w:val="en-US" w:eastAsia="zh-CN"/>
        </w:rPr>
        <w:t>(3)样品进行现场评判：样品当日送到，开标现场将投标人样品按《样品清单》编号的顺序摆放；根据《样品现场评分表》参与评分的物品分类摆放一起，不要混乱品种放置，以便专家现场评判打分。</w:t>
      </w:r>
    </w:p>
    <w:p w14:paraId="1467F20B">
      <w:pPr>
        <w:keepNext w:val="0"/>
        <w:keepLines w:val="0"/>
        <w:pageBreakBefore w:val="0"/>
        <w:widowControl/>
        <w:kinsoku/>
        <w:overflowPunct/>
        <w:topLinePunct w:val="0"/>
        <w:bidi w:val="0"/>
        <w:snapToGrid/>
        <w:spacing w:line="360" w:lineRule="auto"/>
        <w:ind w:firstLine="480" w:firstLineChars="200"/>
        <w:textAlignment w:val="auto"/>
        <w:rPr>
          <w:rFonts w:hint="eastAsia"/>
          <w:snapToGrid w:val="0"/>
          <w:highlight w:val="none"/>
          <w:lang w:val="en-US" w:eastAsia="zh-CN"/>
        </w:rPr>
      </w:pPr>
      <w:r>
        <w:rPr>
          <w:rFonts w:hint="eastAsia"/>
          <w:snapToGrid w:val="0"/>
          <w:highlight w:val="none"/>
          <w:lang w:val="en-US" w:eastAsia="zh-CN"/>
        </w:rPr>
        <w:t>(4)提供所投货物的近期第三方检验报告：</w:t>
      </w:r>
      <w:r>
        <w:rPr>
          <w:rFonts w:hint="eastAsia" w:ascii="宋体" w:hAnsi="宋体" w:eastAsia="宋体" w:cs="宋体"/>
          <w:b/>
          <w:bCs/>
          <w:color w:val="000000"/>
          <w:kern w:val="0"/>
          <w:sz w:val="24"/>
          <w:szCs w:val="24"/>
          <w:highlight w:val="none"/>
        </w:rPr>
        <w:t>供应商须提供市场监督管理部门直属质检机构，或经市场监督管理部门资质认定并取得CMA检验检测资质的第三方检测机构出具的有效期内检测报告；检测报告须清晰载明对应投标产品名称信息，报告页面须加盖清晰、有效的CMA资质认定印章；检测所依据的标准须为现行有效、未废止的国家标准或行业标准，引用已废止标准出具的检测报告一律不予认可</w:t>
      </w:r>
      <w:r>
        <w:rPr>
          <w:rFonts w:hint="eastAsia"/>
          <w:snapToGrid w:val="0"/>
          <w:highlight w:val="none"/>
          <w:lang w:val="en-US" w:eastAsia="zh-CN"/>
        </w:rPr>
        <w:t>。要求至少提供：食品袋、一次性餐盒、一次性筷子、一次性手套四个品种的第三方检测报告。</w:t>
      </w:r>
    </w:p>
    <w:p w14:paraId="5E025ACB">
      <w:pPr>
        <w:pStyle w:val="38"/>
        <w:rPr>
          <w:rFonts w:hint="eastAsia"/>
          <w:b w:val="0"/>
          <w:bCs w:val="0"/>
          <w:snapToGrid w:val="0"/>
          <w:highlight w:val="none"/>
          <w:lang w:val="en-US" w:eastAsia="zh-CN"/>
        </w:rPr>
      </w:pPr>
      <w:r>
        <w:rPr>
          <w:rFonts w:hint="eastAsia"/>
          <w:b w:val="0"/>
          <w:bCs w:val="0"/>
          <w:snapToGrid w:val="0"/>
          <w:highlight w:val="none"/>
          <w:lang w:val="en-US" w:eastAsia="zh-CN"/>
        </w:rPr>
        <w:t>7.验收：</w:t>
      </w:r>
    </w:p>
    <w:p w14:paraId="43F59E26">
      <w:pPr>
        <w:autoSpaceDE w:val="0"/>
        <w:autoSpaceDN w:val="0"/>
        <w:adjustRightInd w:val="0"/>
        <w:spacing w:line="400" w:lineRule="exact"/>
        <w:ind w:firstLine="480" w:firstLineChars="200"/>
        <w:jc w:val="left"/>
        <w:rPr>
          <w:rStyle w:val="82"/>
          <w:rFonts w:hint="eastAsia" w:ascii="宋体" w:hAnsi="宋体" w:eastAsia="宋体" w:cs="宋体"/>
          <w:sz w:val="24"/>
          <w:highlight w:val="none"/>
        </w:rPr>
      </w:pPr>
      <w:r>
        <w:rPr>
          <w:rStyle w:val="82"/>
          <w:rFonts w:hint="eastAsia" w:ascii="宋体" w:hAnsi="宋体" w:eastAsia="宋体" w:cs="宋体"/>
          <w:sz w:val="24"/>
          <w:highlight w:val="none"/>
        </w:rPr>
        <w:t>1、验收标准：以招投标文件及本合同甲、乙双方约定的质量标准为货物的验收标准。</w:t>
      </w:r>
      <w:r>
        <w:rPr>
          <w:rStyle w:val="82"/>
          <w:rFonts w:hint="eastAsia" w:ascii="宋体" w:hAnsi="宋体" w:eastAsia="宋体" w:cs="宋体"/>
          <w:b/>
          <w:bCs/>
          <w:color w:val="000000"/>
          <w:sz w:val="24"/>
          <w:szCs w:val="24"/>
          <w:highlight w:val="none"/>
        </w:rPr>
        <w:t>中标样品即为合同期的验收标准</w:t>
      </w:r>
      <w:r>
        <w:rPr>
          <w:rStyle w:val="82"/>
          <w:rFonts w:hint="eastAsia" w:ascii="宋体" w:hAnsi="宋体" w:eastAsia="宋体" w:cs="宋体"/>
          <w:color w:val="000000"/>
          <w:sz w:val="24"/>
          <w:szCs w:val="24"/>
          <w:highlight w:val="none"/>
        </w:rPr>
        <w:t>。</w:t>
      </w:r>
      <w:r>
        <w:rPr>
          <w:rStyle w:val="82"/>
          <w:rFonts w:hint="eastAsia" w:ascii="宋体" w:hAnsi="宋体" w:eastAsia="宋体" w:cs="宋体"/>
          <w:sz w:val="24"/>
          <w:highlight w:val="none"/>
          <w:lang w:val="en-US" w:eastAsia="zh-CN"/>
        </w:rPr>
        <w:t>供应商交货后，</w:t>
      </w:r>
      <w:r>
        <w:rPr>
          <w:rStyle w:val="82"/>
          <w:rFonts w:hint="eastAsia" w:ascii="宋体" w:hAnsi="宋体" w:eastAsia="宋体" w:cs="宋体"/>
          <w:sz w:val="24"/>
          <w:highlight w:val="none"/>
          <w:lang w:eastAsia="zh-CN"/>
        </w:rPr>
        <w:t>采购人</w:t>
      </w:r>
      <w:r>
        <w:rPr>
          <w:rStyle w:val="82"/>
          <w:rFonts w:hint="eastAsia" w:ascii="宋体" w:hAnsi="宋体" w:eastAsia="宋体" w:cs="宋体"/>
          <w:sz w:val="24"/>
          <w:highlight w:val="none"/>
        </w:rPr>
        <w:t>仅对</w:t>
      </w:r>
      <w:r>
        <w:rPr>
          <w:rStyle w:val="82"/>
          <w:rFonts w:hint="eastAsia" w:ascii="宋体" w:hAnsi="宋体" w:eastAsia="宋体" w:cs="宋体"/>
          <w:sz w:val="24"/>
          <w:highlight w:val="none"/>
          <w:lang w:eastAsia="zh-CN"/>
        </w:rPr>
        <w:t>供应商</w:t>
      </w:r>
      <w:r>
        <w:rPr>
          <w:rStyle w:val="82"/>
          <w:rFonts w:hint="eastAsia" w:ascii="宋体" w:hAnsi="宋体" w:eastAsia="宋体" w:cs="宋体"/>
          <w:sz w:val="24"/>
          <w:highlight w:val="none"/>
        </w:rPr>
        <w:t>交付货物的数量、规格、外观等进行初步验收，</w:t>
      </w:r>
      <w:r>
        <w:rPr>
          <w:rStyle w:val="82"/>
          <w:rFonts w:hint="eastAsia" w:ascii="宋体" w:hAnsi="宋体" w:eastAsia="宋体" w:cs="宋体"/>
          <w:b/>
          <w:bCs/>
          <w:sz w:val="24"/>
          <w:highlight w:val="none"/>
        </w:rPr>
        <w:t>初步验收</w:t>
      </w:r>
      <w:r>
        <w:rPr>
          <w:rStyle w:val="82"/>
          <w:rFonts w:hint="eastAsia" w:ascii="宋体" w:hAnsi="宋体" w:eastAsia="宋体" w:cs="宋体"/>
          <w:sz w:val="24"/>
          <w:highlight w:val="none"/>
        </w:rPr>
        <w:t>合格不代表</w:t>
      </w:r>
      <w:r>
        <w:rPr>
          <w:rStyle w:val="82"/>
          <w:rFonts w:hint="eastAsia" w:ascii="宋体" w:hAnsi="宋体" w:eastAsia="宋体" w:cs="宋体"/>
          <w:sz w:val="24"/>
          <w:highlight w:val="none"/>
          <w:lang w:eastAsia="zh-CN"/>
        </w:rPr>
        <w:t>供应商</w:t>
      </w:r>
      <w:r>
        <w:rPr>
          <w:rStyle w:val="82"/>
          <w:rFonts w:hint="eastAsia" w:ascii="宋体" w:hAnsi="宋体" w:eastAsia="宋体" w:cs="宋体"/>
          <w:sz w:val="24"/>
          <w:highlight w:val="none"/>
        </w:rPr>
        <w:t>对所交付货物潜在质量安全问题免责。</w:t>
      </w:r>
    </w:p>
    <w:p w14:paraId="46946069">
      <w:pPr>
        <w:spacing w:line="480" w:lineRule="exact"/>
        <w:ind w:firstLine="480" w:firstLineChars="200"/>
        <w:rPr>
          <w:rStyle w:val="82"/>
          <w:rFonts w:hint="eastAsia" w:ascii="宋体" w:hAnsi="宋体" w:eastAsia="宋体" w:cs="宋体"/>
          <w:sz w:val="24"/>
          <w:highlight w:val="none"/>
        </w:rPr>
      </w:pPr>
      <w:r>
        <w:rPr>
          <w:rStyle w:val="82"/>
          <w:rFonts w:hint="eastAsia" w:ascii="宋体" w:hAnsi="宋体" w:eastAsia="宋体" w:cs="宋体"/>
          <w:sz w:val="24"/>
          <w:highlight w:val="none"/>
          <w:lang w:val="en-US" w:eastAsia="zh-CN"/>
        </w:rPr>
        <w:t>日杂及一次性用品</w:t>
      </w:r>
      <w:r>
        <w:rPr>
          <w:rStyle w:val="82"/>
          <w:rFonts w:hint="eastAsia" w:ascii="宋体" w:hAnsi="宋体" w:eastAsia="宋体" w:cs="宋体"/>
          <w:sz w:val="24"/>
          <w:highlight w:val="none"/>
        </w:rPr>
        <w:t>执行标准及准则（包含但不限于）:</w:t>
      </w:r>
    </w:p>
    <w:tbl>
      <w:tblPr>
        <w:tblStyle w:val="31"/>
        <w:tblW w:w="8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5261"/>
        <w:gridCol w:w="2676"/>
      </w:tblGrid>
      <w:tr w14:paraId="4F85E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0BD1C9ED">
            <w:pP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序号</w:t>
            </w:r>
          </w:p>
        </w:tc>
        <w:tc>
          <w:tcPr>
            <w:tcW w:w="5261" w:type="dxa"/>
            <w:noWrap w:val="0"/>
            <w:vAlign w:val="top"/>
          </w:tcPr>
          <w:p w14:paraId="41E33E78">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名称</w:t>
            </w:r>
          </w:p>
        </w:tc>
        <w:tc>
          <w:tcPr>
            <w:tcW w:w="2676" w:type="dxa"/>
            <w:noWrap w:val="0"/>
            <w:vAlign w:val="top"/>
          </w:tcPr>
          <w:p w14:paraId="1F951726">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执行标准及准则</w:t>
            </w:r>
          </w:p>
        </w:tc>
      </w:tr>
      <w:tr w14:paraId="1D07B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3F579D2C">
            <w:pP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5261" w:type="dxa"/>
            <w:noWrap w:val="0"/>
            <w:vAlign w:val="top"/>
          </w:tcPr>
          <w:p w14:paraId="2FFD8F4F">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一次性餐盒、刀叉筷盖、吸管等 </w:t>
            </w:r>
          </w:p>
        </w:tc>
        <w:tc>
          <w:tcPr>
            <w:tcW w:w="2676" w:type="dxa"/>
            <w:noWrap w:val="0"/>
            <w:vAlign w:val="top"/>
          </w:tcPr>
          <w:p w14:paraId="5C7CB0B3">
            <w:pP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GB/T18006.1、GB/T18006.3</w:t>
            </w:r>
          </w:p>
        </w:tc>
      </w:tr>
      <w:tr w14:paraId="48C2D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00CABDA3">
            <w:pP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5261" w:type="dxa"/>
            <w:noWrap w:val="0"/>
            <w:vAlign w:val="top"/>
          </w:tcPr>
          <w:p w14:paraId="1B25ACEF">
            <w:pP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保鲜膜、食品包装膜、咖啡杯、饮料杯等</w:t>
            </w:r>
          </w:p>
        </w:tc>
        <w:tc>
          <w:tcPr>
            <w:tcW w:w="2676" w:type="dxa"/>
            <w:noWrap w:val="0"/>
            <w:vAlign w:val="top"/>
          </w:tcPr>
          <w:p w14:paraId="6F114F61">
            <w:pP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GB4806.7</w:t>
            </w:r>
          </w:p>
        </w:tc>
      </w:tr>
      <w:tr w14:paraId="7BA79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5C92F083">
            <w:pP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3</w:t>
            </w:r>
          </w:p>
        </w:tc>
        <w:tc>
          <w:tcPr>
            <w:tcW w:w="5261" w:type="dxa"/>
            <w:noWrap w:val="0"/>
            <w:vAlign w:val="top"/>
          </w:tcPr>
          <w:p w14:paraId="312A36A1">
            <w:pP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工作台、不锈钢设备（盆、桶、刀具、勺子、炒锅等）</w:t>
            </w:r>
          </w:p>
        </w:tc>
        <w:tc>
          <w:tcPr>
            <w:tcW w:w="2676" w:type="dxa"/>
            <w:noWrap w:val="0"/>
            <w:vAlign w:val="top"/>
          </w:tcPr>
          <w:p w14:paraId="5CBB4EA1">
            <w:pP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GB4806.9</w:t>
            </w:r>
          </w:p>
        </w:tc>
      </w:tr>
      <w:tr w14:paraId="432A7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19D5BF4D">
            <w:pP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4</w:t>
            </w:r>
          </w:p>
        </w:tc>
        <w:tc>
          <w:tcPr>
            <w:tcW w:w="5261" w:type="dxa"/>
            <w:noWrap w:val="0"/>
            <w:vAlign w:val="top"/>
          </w:tcPr>
          <w:p w14:paraId="5B6E7FF9">
            <w:pPr>
              <w:rPr>
                <w:rFonts w:hint="eastAsia" w:ascii="宋体" w:hAnsi="宋体" w:eastAsia="宋体" w:cs="宋体"/>
                <w:color w:val="auto"/>
                <w:highlight w:val="none"/>
                <w:lang w:val="en-US" w:eastAsia="zh-CN"/>
              </w:rPr>
            </w:pPr>
            <w:r>
              <w:rPr>
                <w:rFonts w:hint="eastAsia" w:ascii="宋体" w:hAnsi="宋体" w:eastAsia="宋体" w:cs="宋体"/>
                <w:color w:val="auto"/>
                <w:highlight w:val="none"/>
                <w:vertAlign w:val="baseline"/>
                <w:lang w:val="en-US" w:eastAsia="zh-CN"/>
              </w:rPr>
              <w:t>密胺餐盘</w:t>
            </w:r>
          </w:p>
        </w:tc>
        <w:tc>
          <w:tcPr>
            <w:tcW w:w="2676" w:type="dxa"/>
            <w:noWrap w:val="0"/>
            <w:vAlign w:val="top"/>
          </w:tcPr>
          <w:p w14:paraId="5A64307C">
            <w:pP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GB4806.7</w:t>
            </w:r>
          </w:p>
        </w:tc>
      </w:tr>
      <w:tr w14:paraId="3910C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3DF1FB1C">
            <w:pP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5</w:t>
            </w:r>
          </w:p>
        </w:tc>
        <w:tc>
          <w:tcPr>
            <w:tcW w:w="5261" w:type="dxa"/>
            <w:noWrap w:val="0"/>
            <w:vAlign w:val="top"/>
          </w:tcPr>
          <w:p w14:paraId="0C12580E">
            <w:pP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纸盒、纸杯、面包包装袋、烤盘垫纸等</w:t>
            </w:r>
          </w:p>
        </w:tc>
        <w:tc>
          <w:tcPr>
            <w:tcW w:w="2676" w:type="dxa"/>
            <w:noWrap w:val="0"/>
            <w:vAlign w:val="top"/>
          </w:tcPr>
          <w:p w14:paraId="6D8145EA">
            <w:pP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GB4806.7</w:t>
            </w:r>
          </w:p>
        </w:tc>
      </w:tr>
      <w:tr w14:paraId="7C995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4AE9B879">
            <w:pP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6</w:t>
            </w:r>
          </w:p>
        </w:tc>
        <w:tc>
          <w:tcPr>
            <w:tcW w:w="5261" w:type="dxa"/>
            <w:noWrap w:val="0"/>
            <w:vAlign w:val="top"/>
          </w:tcPr>
          <w:p w14:paraId="1AE33082">
            <w:pP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洗涤、消毒剂</w:t>
            </w:r>
          </w:p>
        </w:tc>
        <w:tc>
          <w:tcPr>
            <w:tcW w:w="2676" w:type="dxa"/>
            <w:noWrap w:val="0"/>
            <w:vAlign w:val="top"/>
          </w:tcPr>
          <w:p w14:paraId="45818E52">
            <w:pP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GB14930.1、GB14930.2</w:t>
            </w:r>
          </w:p>
        </w:tc>
      </w:tr>
      <w:tr w14:paraId="65FBD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56CBA812">
            <w:pP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7</w:t>
            </w:r>
          </w:p>
        </w:tc>
        <w:tc>
          <w:tcPr>
            <w:tcW w:w="5261" w:type="dxa"/>
            <w:noWrap w:val="0"/>
            <w:vAlign w:val="top"/>
          </w:tcPr>
          <w:p w14:paraId="2AD3C037">
            <w:pP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周转箱</w:t>
            </w:r>
          </w:p>
        </w:tc>
        <w:tc>
          <w:tcPr>
            <w:tcW w:w="2676" w:type="dxa"/>
            <w:noWrap w:val="0"/>
            <w:vAlign w:val="top"/>
          </w:tcPr>
          <w:p w14:paraId="3D6D4C8D">
            <w:pP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GB/T 5737</w:t>
            </w:r>
          </w:p>
        </w:tc>
      </w:tr>
      <w:tr w14:paraId="4275A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3EB7D0B7">
            <w:pP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8</w:t>
            </w:r>
          </w:p>
        </w:tc>
        <w:tc>
          <w:tcPr>
            <w:tcW w:w="5261" w:type="dxa"/>
            <w:noWrap w:val="0"/>
            <w:vAlign w:val="top"/>
          </w:tcPr>
          <w:p w14:paraId="78355E96">
            <w:pP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铝箔纸、铝箔餐盒等</w:t>
            </w:r>
          </w:p>
        </w:tc>
        <w:tc>
          <w:tcPr>
            <w:tcW w:w="2676" w:type="dxa"/>
            <w:noWrap w:val="0"/>
            <w:vAlign w:val="top"/>
          </w:tcPr>
          <w:p w14:paraId="23760AA3">
            <w:pP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GB4806.9</w:t>
            </w:r>
          </w:p>
        </w:tc>
      </w:tr>
      <w:tr w14:paraId="24E55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5" w:type="dxa"/>
            <w:gridSpan w:val="3"/>
            <w:noWrap w:val="0"/>
            <w:vAlign w:val="top"/>
          </w:tcPr>
          <w:p w14:paraId="11448EF0">
            <w:pPr>
              <w:rPr>
                <w:rFonts w:hint="default" w:ascii="宋体" w:hAnsi="宋体" w:eastAsia="宋体" w:cs="宋体"/>
                <w:color w:val="auto"/>
                <w:highlight w:val="none"/>
                <w:vertAlign w:val="baseline"/>
                <w:lang w:val="en-US" w:eastAsia="zh-CN"/>
              </w:rPr>
            </w:pPr>
            <w:r>
              <w:rPr>
                <w:rFonts w:hint="eastAsia" w:cs="宋体"/>
                <w:color w:val="auto"/>
                <w:highlight w:val="none"/>
                <w:vertAlign w:val="baseline"/>
                <w:lang w:val="en-US" w:eastAsia="zh-CN"/>
              </w:rPr>
              <w:t>注：</w:t>
            </w:r>
            <w:r>
              <w:rPr>
                <w:rStyle w:val="82"/>
                <w:rFonts w:hint="eastAsia" w:cs="宋体"/>
                <w:sz w:val="24"/>
                <w:highlight w:val="none"/>
                <w:lang w:val="en-US" w:eastAsia="zh-CN"/>
              </w:rPr>
              <w:t>以上标准均按最新一期发布的标准执行。</w:t>
            </w:r>
          </w:p>
        </w:tc>
      </w:tr>
    </w:tbl>
    <w:p w14:paraId="3A2F1941">
      <w:pPr>
        <w:spacing w:line="480" w:lineRule="exact"/>
        <w:ind w:firstLine="360" w:firstLineChars="150"/>
        <w:rPr>
          <w:rStyle w:val="82"/>
          <w:rFonts w:hint="eastAsia" w:ascii="宋体" w:hAnsi="宋体" w:eastAsia="宋体" w:cs="宋体"/>
          <w:sz w:val="24"/>
          <w:highlight w:val="none"/>
          <w:lang w:val="en-US" w:eastAsia="zh-CN"/>
        </w:rPr>
      </w:pPr>
      <w:r>
        <w:rPr>
          <w:rStyle w:val="82"/>
          <w:rFonts w:hint="eastAsia" w:ascii="宋体" w:hAnsi="宋体" w:eastAsia="宋体" w:cs="宋体"/>
          <w:sz w:val="24"/>
          <w:highlight w:val="none"/>
        </w:rPr>
        <w:t>2、数量的认定：</w:t>
      </w:r>
      <w:r>
        <w:rPr>
          <w:rStyle w:val="82"/>
          <w:rFonts w:hint="eastAsia" w:ascii="宋体" w:hAnsi="宋体" w:eastAsia="宋体" w:cs="宋体"/>
          <w:sz w:val="24"/>
          <w:highlight w:val="none"/>
          <w:lang w:eastAsia="zh-CN"/>
        </w:rPr>
        <w:t>供应商</w:t>
      </w:r>
      <w:r>
        <w:rPr>
          <w:rStyle w:val="82"/>
          <w:rFonts w:hint="eastAsia" w:ascii="宋体" w:hAnsi="宋体" w:eastAsia="宋体" w:cs="宋体"/>
          <w:sz w:val="24"/>
          <w:highlight w:val="none"/>
        </w:rPr>
        <w:t>每日依据</w:t>
      </w:r>
      <w:r>
        <w:rPr>
          <w:rStyle w:val="82"/>
          <w:rFonts w:hint="eastAsia" w:ascii="宋体" w:hAnsi="宋体" w:eastAsia="宋体" w:cs="宋体"/>
          <w:sz w:val="24"/>
          <w:highlight w:val="none"/>
          <w:lang w:eastAsia="zh-CN"/>
        </w:rPr>
        <w:t>采购人</w:t>
      </w:r>
      <w:r>
        <w:rPr>
          <w:rStyle w:val="82"/>
          <w:rFonts w:hint="eastAsia" w:ascii="宋体" w:hAnsi="宋体" w:eastAsia="宋体" w:cs="宋体"/>
          <w:sz w:val="24"/>
          <w:highlight w:val="none"/>
        </w:rPr>
        <w:t>提供的物资计划单中品种数量配送；</w:t>
      </w:r>
      <w:r>
        <w:rPr>
          <w:rStyle w:val="82"/>
          <w:rFonts w:hint="eastAsia" w:ascii="宋体" w:hAnsi="宋体" w:eastAsia="宋体" w:cs="宋体"/>
          <w:sz w:val="24"/>
          <w:highlight w:val="none"/>
          <w:lang w:eastAsia="zh-CN"/>
        </w:rPr>
        <w:t>采购人</w:t>
      </w:r>
      <w:r>
        <w:rPr>
          <w:rStyle w:val="82"/>
          <w:rFonts w:hint="eastAsia" w:ascii="宋体" w:hAnsi="宋体" w:eastAsia="宋体" w:cs="宋体"/>
          <w:sz w:val="24"/>
          <w:highlight w:val="none"/>
        </w:rPr>
        <w:t>工作人员和</w:t>
      </w:r>
      <w:r>
        <w:rPr>
          <w:rStyle w:val="82"/>
          <w:rFonts w:hint="eastAsia" w:ascii="宋体" w:hAnsi="宋体" w:eastAsia="宋体" w:cs="宋体"/>
          <w:sz w:val="24"/>
          <w:highlight w:val="none"/>
          <w:lang w:eastAsia="zh-CN"/>
        </w:rPr>
        <w:t>供应商</w:t>
      </w:r>
      <w:r>
        <w:rPr>
          <w:rStyle w:val="82"/>
          <w:rFonts w:hint="eastAsia" w:ascii="宋体" w:hAnsi="宋体" w:eastAsia="宋体" w:cs="宋体"/>
          <w:sz w:val="24"/>
          <w:highlight w:val="none"/>
        </w:rPr>
        <w:t>人员现场称重或点数完毕后，共同在送货单上核准并签字，并加盖</w:t>
      </w:r>
      <w:r>
        <w:rPr>
          <w:rStyle w:val="82"/>
          <w:rFonts w:hint="eastAsia" w:ascii="宋体" w:hAnsi="宋体" w:eastAsia="宋体" w:cs="宋体"/>
          <w:sz w:val="24"/>
          <w:highlight w:val="none"/>
          <w:lang w:eastAsia="zh-CN"/>
        </w:rPr>
        <w:t>供应商</w:t>
      </w:r>
      <w:r>
        <w:rPr>
          <w:rStyle w:val="82"/>
          <w:rFonts w:hint="eastAsia" w:ascii="宋体" w:hAnsi="宋体" w:eastAsia="宋体" w:cs="宋体"/>
          <w:sz w:val="24"/>
          <w:highlight w:val="none"/>
        </w:rPr>
        <w:t>发票专用章作为结帐凭证。</w:t>
      </w:r>
      <w:r>
        <w:rPr>
          <w:rStyle w:val="82"/>
          <w:rFonts w:hint="eastAsia" w:ascii="宋体" w:hAnsi="宋体" w:eastAsia="宋体" w:cs="宋体"/>
          <w:sz w:val="24"/>
          <w:highlight w:val="none"/>
          <w:lang w:val="en-US" w:eastAsia="zh-CN"/>
        </w:rPr>
        <w:t>此</w:t>
      </w:r>
      <w:r>
        <w:rPr>
          <w:rStyle w:val="82"/>
          <w:rFonts w:hint="eastAsia" w:ascii="宋体" w:hAnsi="宋体" w:eastAsia="宋体" w:cs="宋体"/>
          <w:b/>
          <w:bCs/>
          <w:sz w:val="24"/>
          <w:highlight w:val="none"/>
          <w:lang w:val="en-US" w:eastAsia="zh-CN"/>
        </w:rPr>
        <w:t>送货单一式三联</w:t>
      </w:r>
      <w:r>
        <w:rPr>
          <w:rStyle w:val="82"/>
          <w:rFonts w:hint="eastAsia" w:ascii="宋体" w:hAnsi="宋体" w:eastAsia="宋体" w:cs="宋体"/>
          <w:sz w:val="24"/>
          <w:highlight w:val="none"/>
          <w:lang w:val="en-US" w:eastAsia="zh-CN"/>
        </w:rPr>
        <w:t>（采购人、餐厅、供应商各执一联）。</w:t>
      </w:r>
      <w:r>
        <w:rPr>
          <w:rStyle w:val="82"/>
          <w:rFonts w:hint="eastAsia" w:ascii="宋体" w:hAnsi="宋体" w:eastAsia="宋体" w:cs="宋体"/>
          <w:sz w:val="24"/>
          <w:highlight w:val="none"/>
        </w:rPr>
        <w:t>结算数量按照各餐厅实际进货数量进行结算。实际供货数量以双方签字确认的数量为准。</w:t>
      </w:r>
    </w:p>
    <w:p w14:paraId="6E9B9B94">
      <w:pPr>
        <w:spacing w:line="520" w:lineRule="exact"/>
        <w:ind w:firstLine="360" w:firstLineChars="150"/>
        <w:rPr>
          <w:rStyle w:val="82"/>
          <w:rFonts w:hint="eastAsia" w:ascii="宋体" w:hAnsi="宋体" w:eastAsia="宋体" w:cs="宋体"/>
          <w:sz w:val="24"/>
          <w:highlight w:val="none"/>
        </w:rPr>
      </w:pPr>
      <w:r>
        <w:rPr>
          <w:rStyle w:val="82"/>
          <w:rFonts w:hint="eastAsia" w:ascii="宋体" w:hAnsi="宋体" w:eastAsia="宋体" w:cs="宋体"/>
          <w:sz w:val="24"/>
          <w:highlight w:val="none"/>
          <w:lang w:val="en-US" w:eastAsia="zh-CN"/>
        </w:rPr>
        <w:t>3、</w:t>
      </w:r>
      <w:r>
        <w:rPr>
          <w:rStyle w:val="82"/>
          <w:rFonts w:hint="eastAsia" w:ascii="宋体" w:hAnsi="宋体" w:eastAsia="宋体" w:cs="宋体"/>
          <w:sz w:val="24"/>
          <w:highlight w:val="none"/>
        </w:rPr>
        <w:t>初步</w:t>
      </w:r>
      <w:r>
        <w:rPr>
          <w:rStyle w:val="82"/>
          <w:rFonts w:hint="eastAsia" w:ascii="宋体" w:hAnsi="宋体" w:eastAsia="宋体" w:cs="宋体"/>
          <w:color w:val="000000"/>
          <w:sz w:val="24"/>
          <w:szCs w:val="24"/>
          <w:highlight w:val="none"/>
        </w:rPr>
        <w:t>验收合格后，</w:t>
      </w:r>
      <w:r>
        <w:rPr>
          <w:rStyle w:val="82"/>
          <w:rFonts w:hint="eastAsia" w:ascii="宋体" w:hAnsi="宋体" w:eastAsia="宋体" w:cs="宋体"/>
          <w:color w:val="000000"/>
          <w:sz w:val="24"/>
          <w:szCs w:val="24"/>
          <w:highlight w:val="none"/>
          <w:lang w:eastAsia="zh-CN"/>
        </w:rPr>
        <w:t>采购人</w:t>
      </w:r>
      <w:r>
        <w:rPr>
          <w:rStyle w:val="82"/>
          <w:rFonts w:hint="eastAsia" w:ascii="宋体" w:hAnsi="宋体" w:eastAsia="宋体" w:cs="宋体"/>
          <w:color w:val="000000"/>
          <w:sz w:val="24"/>
          <w:szCs w:val="24"/>
          <w:highlight w:val="none"/>
        </w:rPr>
        <w:t>依照本合同中约定的质量要求和验收标准进行最终验收。最终验收不合格的，应及时向</w:t>
      </w:r>
      <w:r>
        <w:rPr>
          <w:rStyle w:val="82"/>
          <w:rFonts w:hint="eastAsia" w:ascii="宋体" w:hAnsi="宋体" w:eastAsia="宋体" w:cs="宋体"/>
          <w:color w:val="000000"/>
          <w:sz w:val="24"/>
          <w:szCs w:val="24"/>
          <w:highlight w:val="none"/>
          <w:lang w:eastAsia="zh-CN"/>
        </w:rPr>
        <w:t>供应商</w:t>
      </w:r>
      <w:r>
        <w:rPr>
          <w:rStyle w:val="82"/>
          <w:rFonts w:hint="eastAsia" w:ascii="宋体" w:hAnsi="宋体" w:eastAsia="宋体" w:cs="宋体"/>
          <w:color w:val="000000"/>
          <w:sz w:val="24"/>
          <w:szCs w:val="24"/>
          <w:highlight w:val="none"/>
        </w:rPr>
        <w:t>提出异议，</w:t>
      </w:r>
      <w:r>
        <w:rPr>
          <w:rStyle w:val="82"/>
          <w:rFonts w:hint="eastAsia" w:ascii="宋体" w:hAnsi="宋体" w:eastAsia="宋体" w:cs="宋体"/>
          <w:color w:val="000000"/>
          <w:sz w:val="24"/>
          <w:szCs w:val="24"/>
          <w:highlight w:val="none"/>
          <w:lang w:eastAsia="zh-CN"/>
        </w:rPr>
        <w:t>供应商</w:t>
      </w:r>
      <w:r>
        <w:rPr>
          <w:rStyle w:val="82"/>
          <w:rFonts w:hint="eastAsia" w:ascii="宋体" w:hAnsi="宋体" w:eastAsia="宋体" w:cs="宋体"/>
          <w:color w:val="000000"/>
          <w:sz w:val="24"/>
          <w:szCs w:val="24"/>
          <w:highlight w:val="none"/>
        </w:rPr>
        <w:t>应在接到异议后及时进行更换，直至验收合格，如果因</w:t>
      </w:r>
      <w:r>
        <w:rPr>
          <w:rStyle w:val="82"/>
          <w:rFonts w:hint="eastAsia" w:ascii="宋体" w:hAnsi="宋体" w:eastAsia="宋体" w:cs="宋体"/>
          <w:color w:val="000000"/>
          <w:sz w:val="24"/>
          <w:szCs w:val="24"/>
          <w:highlight w:val="none"/>
          <w:lang w:eastAsia="zh-CN"/>
        </w:rPr>
        <w:t>供应商</w:t>
      </w:r>
      <w:r>
        <w:rPr>
          <w:rStyle w:val="82"/>
          <w:rFonts w:hint="eastAsia" w:ascii="宋体" w:hAnsi="宋体" w:eastAsia="宋体" w:cs="宋体"/>
          <w:color w:val="000000"/>
          <w:sz w:val="24"/>
          <w:szCs w:val="24"/>
          <w:highlight w:val="none"/>
        </w:rPr>
        <w:t>供货质量原因造成的</w:t>
      </w:r>
      <w:r>
        <w:rPr>
          <w:rStyle w:val="82"/>
          <w:rFonts w:hint="eastAsia" w:ascii="宋体" w:hAnsi="宋体" w:eastAsia="宋体" w:cs="宋体"/>
          <w:color w:val="000000"/>
          <w:sz w:val="24"/>
          <w:szCs w:val="24"/>
          <w:highlight w:val="none"/>
          <w:lang w:eastAsia="zh-CN"/>
        </w:rPr>
        <w:t>采购人</w:t>
      </w:r>
      <w:r>
        <w:rPr>
          <w:rStyle w:val="82"/>
          <w:rFonts w:hint="eastAsia" w:ascii="宋体" w:hAnsi="宋体" w:eastAsia="宋体" w:cs="宋体"/>
          <w:color w:val="000000"/>
          <w:sz w:val="24"/>
          <w:szCs w:val="24"/>
          <w:highlight w:val="none"/>
        </w:rPr>
        <w:t>受到的损失，</w:t>
      </w:r>
      <w:r>
        <w:rPr>
          <w:rStyle w:val="82"/>
          <w:rFonts w:hint="eastAsia" w:ascii="宋体" w:hAnsi="宋体" w:eastAsia="宋体" w:cs="宋体"/>
          <w:color w:val="000000"/>
          <w:sz w:val="24"/>
          <w:szCs w:val="24"/>
          <w:highlight w:val="none"/>
          <w:lang w:eastAsia="zh-CN"/>
        </w:rPr>
        <w:t>供应商</w:t>
      </w:r>
      <w:r>
        <w:rPr>
          <w:rStyle w:val="82"/>
          <w:rFonts w:hint="eastAsia" w:ascii="宋体" w:hAnsi="宋体" w:eastAsia="宋体" w:cs="宋体"/>
          <w:color w:val="000000"/>
          <w:sz w:val="24"/>
          <w:szCs w:val="24"/>
          <w:highlight w:val="none"/>
        </w:rPr>
        <w:t>还应承担相应违约责任并承担相应赔偿。如因</w:t>
      </w:r>
      <w:r>
        <w:rPr>
          <w:rStyle w:val="82"/>
          <w:rFonts w:hint="eastAsia" w:ascii="宋体" w:hAnsi="宋体" w:eastAsia="宋体" w:cs="宋体"/>
          <w:color w:val="000000"/>
          <w:sz w:val="24"/>
          <w:szCs w:val="24"/>
          <w:highlight w:val="none"/>
          <w:lang w:eastAsia="zh-CN"/>
        </w:rPr>
        <w:t>供应商</w:t>
      </w:r>
      <w:r>
        <w:rPr>
          <w:rStyle w:val="82"/>
          <w:rFonts w:hint="eastAsia" w:ascii="宋体" w:hAnsi="宋体" w:eastAsia="宋体" w:cs="宋体"/>
          <w:color w:val="000000"/>
          <w:sz w:val="24"/>
          <w:szCs w:val="24"/>
          <w:highlight w:val="none"/>
        </w:rPr>
        <w:t>供货质量不符合标准，达不到</w:t>
      </w:r>
      <w:r>
        <w:rPr>
          <w:rStyle w:val="82"/>
          <w:rFonts w:hint="eastAsia" w:ascii="宋体" w:hAnsi="宋体" w:eastAsia="宋体" w:cs="宋体"/>
          <w:color w:val="000000"/>
          <w:sz w:val="24"/>
          <w:szCs w:val="24"/>
          <w:highlight w:val="none"/>
          <w:lang w:eastAsia="zh-CN"/>
        </w:rPr>
        <w:t>采购人</w:t>
      </w:r>
      <w:r>
        <w:rPr>
          <w:rStyle w:val="82"/>
          <w:rFonts w:hint="eastAsia" w:ascii="宋体" w:hAnsi="宋体" w:eastAsia="宋体" w:cs="宋体"/>
          <w:color w:val="000000"/>
          <w:sz w:val="24"/>
          <w:szCs w:val="24"/>
          <w:highlight w:val="none"/>
        </w:rPr>
        <w:t>要求，经</w:t>
      </w:r>
      <w:r>
        <w:rPr>
          <w:rStyle w:val="82"/>
          <w:rFonts w:hint="eastAsia" w:ascii="宋体" w:hAnsi="宋体" w:eastAsia="宋体" w:cs="宋体"/>
          <w:color w:val="000000"/>
          <w:sz w:val="24"/>
          <w:szCs w:val="24"/>
          <w:highlight w:val="none"/>
          <w:lang w:eastAsia="zh-CN"/>
        </w:rPr>
        <w:t>采购人</w:t>
      </w:r>
      <w:r>
        <w:rPr>
          <w:rStyle w:val="82"/>
          <w:rFonts w:hint="eastAsia" w:ascii="宋体" w:hAnsi="宋体" w:eastAsia="宋体" w:cs="宋体"/>
          <w:color w:val="000000"/>
          <w:sz w:val="24"/>
          <w:szCs w:val="24"/>
          <w:highlight w:val="none"/>
        </w:rPr>
        <w:t>三次书面告知后仍然不能达到</w:t>
      </w:r>
      <w:r>
        <w:rPr>
          <w:rStyle w:val="82"/>
          <w:rFonts w:hint="eastAsia" w:ascii="宋体" w:hAnsi="宋体" w:eastAsia="宋体" w:cs="宋体"/>
          <w:color w:val="000000"/>
          <w:sz w:val="24"/>
          <w:szCs w:val="24"/>
          <w:highlight w:val="none"/>
          <w:lang w:eastAsia="zh-CN"/>
        </w:rPr>
        <w:t>采购人</w:t>
      </w:r>
      <w:r>
        <w:rPr>
          <w:rStyle w:val="82"/>
          <w:rFonts w:hint="eastAsia" w:ascii="宋体" w:hAnsi="宋体" w:eastAsia="宋体" w:cs="宋体"/>
          <w:color w:val="000000"/>
          <w:sz w:val="24"/>
          <w:szCs w:val="24"/>
          <w:highlight w:val="none"/>
        </w:rPr>
        <w:t>要求的，</w:t>
      </w:r>
      <w:r>
        <w:rPr>
          <w:rStyle w:val="82"/>
          <w:rFonts w:hint="eastAsia" w:ascii="宋体" w:hAnsi="宋体" w:eastAsia="宋体" w:cs="宋体"/>
          <w:color w:val="000000"/>
          <w:sz w:val="24"/>
          <w:szCs w:val="24"/>
          <w:highlight w:val="none"/>
          <w:lang w:eastAsia="zh-CN"/>
        </w:rPr>
        <w:t>采购人</w:t>
      </w:r>
      <w:r>
        <w:rPr>
          <w:rStyle w:val="82"/>
          <w:rFonts w:hint="eastAsia" w:ascii="宋体" w:hAnsi="宋体" w:eastAsia="宋体" w:cs="宋体"/>
          <w:color w:val="000000"/>
          <w:sz w:val="24"/>
          <w:szCs w:val="24"/>
          <w:highlight w:val="none"/>
        </w:rPr>
        <w:t>有权通知</w:t>
      </w:r>
      <w:r>
        <w:rPr>
          <w:rStyle w:val="82"/>
          <w:rFonts w:hint="eastAsia" w:ascii="宋体" w:hAnsi="宋体" w:eastAsia="宋体" w:cs="宋体"/>
          <w:color w:val="000000"/>
          <w:sz w:val="24"/>
          <w:szCs w:val="24"/>
          <w:highlight w:val="none"/>
          <w:lang w:eastAsia="zh-CN"/>
        </w:rPr>
        <w:t>供应商</w:t>
      </w:r>
      <w:r>
        <w:rPr>
          <w:rStyle w:val="82"/>
          <w:rFonts w:hint="eastAsia" w:ascii="宋体" w:hAnsi="宋体" w:eastAsia="宋体" w:cs="宋体"/>
          <w:color w:val="000000"/>
          <w:sz w:val="24"/>
          <w:szCs w:val="24"/>
          <w:highlight w:val="none"/>
        </w:rPr>
        <w:t>解除合同。</w:t>
      </w:r>
    </w:p>
    <w:p w14:paraId="66BE2554">
      <w:pPr>
        <w:pStyle w:val="4"/>
        <w:spacing w:before="0" w:after="0" w:line="240" w:lineRule="auto"/>
        <w:rPr>
          <w:highlight w:val="none"/>
        </w:rPr>
      </w:pPr>
      <w:r>
        <w:rPr>
          <w:rFonts w:hint="eastAsia"/>
          <w:highlight w:val="none"/>
        </w:rPr>
        <w:t>三、技术要求</w:t>
      </w:r>
    </w:p>
    <w:bookmarkEnd w:id="277"/>
    <w:bookmarkEnd w:id="278"/>
    <w:bookmarkEnd w:id="279"/>
    <w:p w14:paraId="27AAF97C">
      <w:pPr>
        <w:pStyle w:val="77"/>
        <w:rPr>
          <w:highlight w:val="none"/>
        </w:rPr>
      </w:pPr>
      <w:bookmarkStart w:id="281" w:name="_Toc155185895"/>
      <w:bookmarkStart w:id="282" w:name="_Toc163492892"/>
      <w:r>
        <w:rPr>
          <w:rFonts w:hint="eastAsia"/>
          <w:highlight w:val="none"/>
        </w:rPr>
        <w:t>（一）本项目</w:t>
      </w:r>
      <w:r>
        <w:rPr>
          <w:rFonts w:hint="eastAsia"/>
          <w:highlight w:val="none"/>
          <w:lang w:val="en-US" w:eastAsia="zh-CN"/>
        </w:rPr>
        <w:t>核心</w:t>
      </w:r>
      <w:r>
        <w:rPr>
          <w:rFonts w:hint="eastAsia"/>
          <w:highlight w:val="none"/>
        </w:rPr>
        <w:t>产品为：</w:t>
      </w:r>
      <w:r>
        <w:rPr>
          <w:rFonts w:hint="eastAsia"/>
          <w:highlight w:val="none"/>
          <w:lang w:val="en-US" w:eastAsia="zh-CN"/>
        </w:rPr>
        <w:t>食品袋20CM加厚</w:t>
      </w:r>
      <w:r>
        <w:rPr>
          <w:rFonts w:hint="eastAsia"/>
          <w:highlight w:val="none"/>
        </w:rPr>
        <w:t>。</w:t>
      </w:r>
    </w:p>
    <w:p w14:paraId="6531C816">
      <w:pPr>
        <w:ind w:firstLine="480" w:firstLineChars="200"/>
        <w:rPr>
          <w:highlight w:val="none"/>
        </w:rPr>
      </w:pPr>
      <w:r>
        <w:rPr>
          <w:rFonts w:hint="eastAsia"/>
          <w:highlight w:val="none"/>
        </w:rPr>
        <w:t>主要产品提供相同品牌产品且通过资格审查、符合性审查的不同投标人，按一家投标人计算，评审后得分最高的同品牌投标人获得中标人推荐资格；评审得分相同的，按投标报价最低的获得中标人推荐资格；评审得分和投标报价均相同的，按商务技术评审得分最高的获得中标人推荐资格，评审得分、投标报价和商务技术评审得分三项均相同的由评标委员会采取随机抽取方式确定，其他同品牌投标人不作为中标候选人。</w:t>
      </w:r>
    </w:p>
    <w:p w14:paraId="41D5DD1E">
      <w:pPr>
        <w:pStyle w:val="77"/>
        <w:numPr>
          <w:ilvl w:val="0"/>
          <w:numId w:val="4"/>
        </w:numPr>
        <w:rPr>
          <w:rFonts w:hint="eastAsia"/>
          <w:highlight w:val="none"/>
          <w:lang w:val="en-US" w:eastAsia="zh-CN"/>
        </w:rPr>
      </w:pPr>
      <w:r>
        <w:rPr>
          <w:rFonts w:hint="eastAsia"/>
          <w:highlight w:val="none"/>
          <w:lang w:val="en-US" w:eastAsia="zh-CN"/>
        </w:rPr>
        <w:t>详细需求及技术规格</w:t>
      </w:r>
    </w:p>
    <w:p w14:paraId="5F6470D7">
      <w:pPr>
        <w:spacing w:line="48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1、品种：</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每日指定定购的品种。</w:t>
      </w:r>
    </w:p>
    <w:p w14:paraId="77E26496">
      <w:pPr>
        <w:spacing w:line="48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2、数量：按</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指定定购数量为准。</w:t>
      </w:r>
    </w:p>
    <w:p w14:paraId="0DAF8771">
      <w:pPr>
        <w:spacing w:line="480" w:lineRule="exact"/>
        <w:ind w:firstLine="42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3、计量单位：按</w:t>
      </w:r>
      <w:r>
        <w:rPr>
          <w:rFonts w:hint="eastAsia" w:ascii="宋体" w:hAnsi="宋体" w:eastAsia="宋体" w:cs="宋体"/>
          <w:sz w:val="24"/>
          <w:szCs w:val="24"/>
          <w:highlight w:val="none"/>
          <w:lang w:val="en-US" w:eastAsia="zh-CN"/>
        </w:rPr>
        <w:t>货物购买明细表内的单位</w:t>
      </w:r>
      <w:r>
        <w:rPr>
          <w:rFonts w:hint="eastAsia" w:ascii="宋体" w:hAnsi="宋体" w:eastAsia="宋体" w:cs="宋体"/>
          <w:sz w:val="24"/>
          <w:szCs w:val="24"/>
          <w:highlight w:val="none"/>
        </w:rPr>
        <w:t>计</w:t>
      </w:r>
      <w:r>
        <w:rPr>
          <w:rFonts w:hint="eastAsia" w:ascii="宋体" w:hAnsi="宋体" w:eastAsia="宋体" w:cs="宋体"/>
          <w:sz w:val="24"/>
          <w:szCs w:val="24"/>
          <w:highlight w:val="none"/>
          <w:lang w:eastAsia="zh-CN"/>
        </w:rPr>
        <w:t>。</w:t>
      </w:r>
    </w:p>
    <w:p w14:paraId="7150E5EF">
      <w:pPr>
        <w:spacing w:line="48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4、计量方法：由</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称重</w:t>
      </w:r>
      <w:r>
        <w:rPr>
          <w:rFonts w:hint="eastAsia" w:ascii="宋体" w:hAnsi="宋体" w:eastAsia="宋体" w:cs="宋体"/>
          <w:sz w:val="24"/>
          <w:szCs w:val="24"/>
          <w:highlight w:val="none"/>
          <w:lang w:val="en-US" w:eastAsia="zh-CN"/>
        </w:rPr>
        <w:t>计数</w:t>
      </w:r>
      <w:r>
        <w:rPr>
          <w:rFonts w:hint="eastAsia" w:ascii="宋体" w:hAnsi="宋体" w:eastAsia="宋体" w:cs="宋体"/>
          <w:sz w:val="24"/>
          <w:szCs w:val="24"/>
          <w:highlight w:val="none"/>
        </w:rPr>
        <w:t>，送到</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所指定地点，再由</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核准。</w:t>
      </w:r>
      <w:r>
        <w:rPr>
          <w:rFonts w:hint="eastAsia" w:ascii="宋体" w:hAnsi="宋体" w:eastAsia="宋体" w:cs="宋体"/>
          <w:sz w:val="24"/>
          <w:szCs w:val="24"/>
          <w:highlight w:val="none"/>
          <w:lang w:val="en-US" w:eastAsia="zh-CN"/>
        </w:rPr>
        <w:t>结算数量按照各餐厅实际使用数量进行结算。</w:t>
      </w:r>
    </w:p>
    <w:p w14:paraId="0FC9EA35">
      <w:pPr>
        <w:spacing w:line="480" w:lineRule="exact"/>
        <w:ind w:firstLine="42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5、</w:t>
      </w:r>
      <w:r>
        <w:rPr>
          <w:rFonts w:hint="eastAsia" w:ascii="宋体" w:hAnsi="宋体" w:eastAsia="宋体" w:cs="宋体"/>
          <w:b/>
          <w:kern w:val="0"/>
          <w:sz w:val="24"/>
          <w:highlight w:val="none"/>
        </w:rPr>
        <w:t>报价</w:t>
      </w:r>
      <w:r>
        <w:rPr>
          <w:rFonts w:hint="eastAsia" w:ascii="宋体" w:hAnsi="宋体" w:eastAsia="宋体" w:cs="宋体"/>
          <w:b/>
          <w:bCs/>
          <w:sz w:val="24"/>
          <w:highlight w:val="none"/>
        </w:rPr>
        <w:t>一览表</w:t>
      </w:r>
      <w:r>
        <w:rPr>
          <w:rFonts w:hint="eastAsia" w:ascii="宋体" w:hAnsi="宋体" w:eastAsia="宋体" w:cs="宋体"/>
          <w:b/>
          <w:kern w:val="0"/>
          <w:sz w:val="24"/>
          <w:highlight w:val="none"/>
        </w:rPr>
        <w:t>：</w:t>
      </w:r>
      <w:r>
        <w:rPr>
          <w:rFonts w:hint="eastAsia" w:ascii="宋体" w:hAnsi="宋体" w:eastAsia="宋体" w:cs="宋体"/>
          <w:b/>
          <w:kern w:val="0"/>
          <w:sz w:val="24"/>
          <w:highlight w:val="none"/>
          <w:lang w:val="en-US" w:eastAsia="zh-CN"/>
        </w:rPr>
        <w:t>见投标文件格式内容</w:t>
      </w:r>
    </w:p>
    <w:p w14:paraId="7A921352">
      <w:pPr>
        <w:numPr>
          <w:ilvl w:val="0"/>
          <w:numId w:val="5"/>
        </w:numPr>
        <w:spacing w:line="480" w:lineRule="exact"/>
        <w:ind w:left="-60" w:leftChars="0" w:firstLine="459" w:firstLineChars="0"/>
        <w:rPr>
          <w:rFonts w:hint="eastAsia" w:ascii="宋体" w:hAnsi="宋体" w:eastAsia="宋体" w:cs="宋体"/>
          <w:b/>
          <w:sz w:val="24"/>
          <w:szCs w:val="24"/>
          <w:highlight w:val="none"/>
        </w:rPr>
      </w:pPr>
      <w:r>
        <w:rPr>
          <w:rFonts w:hint="eastAsia" w:ascii="宋体" w:hAnsi="宋体" w:eastAsia="宋体" w:cs="宋体"/>
          <w:sz w:val="24"/>
          <w:highlight w:val="none"/>
        </w:rPr>
        <w:t>本合同为固定单价，合同总价以</w:t>
      </w:r>
      <w:r>
        <w:rPr>
          <w:rFonts w:hint="eastAsia" w:ascii="宋体" w:hAnsi="宋体" w:eastAsia="宋体" w:cs="宋体"/>
          <w:sz w:val="24"/>
          <w:highlight w:val="none"/>
          <w:lang w:eastAsia="zh-CN"/>
        </w:rPr>
        <w:t>采购人</w:t>
      </w:r>
      <w:r>
        <w:rPr>
          <w:rFonts w:hint="eastAsia" w:ascii="宋体" w:hAnsi="宋体" w:eastAsia="宋体" w:cs="宋体"/>
          <w:sz w:val="24"/>
          <w:highlight w:val="none"/>
        </w:rPr>
        <w:t>实际采购并验收合格的数量结合上表标明单价进行结算支付。</w:t>
      </w:r>
      <w:r>
        <w:rPr>
          <w:rFonts w:hint="eastAsia" w:ascii="宋体" w:hAnsi="宋体" w:eastAsia="宋体" w:cs="宋体"/>
          <w:bCs/>
          <w:sz w:val="24"/>
          <w:highlight w:val="none"/>
        </w:rPr>
        <w:t>以上供货价格</w:t>
      </w:r>
      <w:r>
        <w:rPr>
          <w:rFonts w:hint="eastAsia" w:ascii="宋体" w:hAnsi="宋体" w:eastAsia="宋体" w:cs="宋体"/>
          <w:sz w:val="24"/>
          <w:highlight w:val="none"/>
        </w:rPr>
        <w:t>包括</w:t>
      </w:r>
      <w:r>
        <w:rPr>
          <w:rFonts w:hint="eastAsia" w:ascii="宋体" w:hAnsi="宋体" w:eastAsia="宋体" w:cs="宋体"/>
          <w:sz w:val="24"/>
          <w:highlight w:val="none"/>
          <w:lang w:val="en-US" w:eastAsia="zh-CN"/>
        </w:rPr>
        <w:t>货物供给</w:t>
      </w:r>
      <w:r>
        <w:rPr>
          <w:rFonts w:hint="eastAsia" w:ascii="宋体" w:hAnsi="宋体" w:eastAsia="宋体" w:cs="宋体"/>
          <w:sz w:val="24"/>
          <w:highlight w:val="none"/>
        </w:rPr>
        <w:t>、税费、包装费、运输、装卸等费用，包含增值税，以及已支付或将支付的其它税费等所有费用。</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除支付合同约定的上述款项外，无需再支付其他任何费用及款项。实际供货数量以双方签字确认的数量为准。</w:t>
      </w:r>
    </w:p>
    <w:p w14:paraId="5A675C12">
      <w:pPr>
        <w:numPr>
          <w:ilvl w:val="0"/>
          <w:numId w:val="5"/>
        </w:numPr>
        <w:spacing w:line="480" w:lineRule="exact"/>
        <w:ind w:left="-60" w:leftChars="0" w:firstLine="459" w:firstLineChars="0"/>
        <w:rPr>
          <w:rStyle w:val="82"/>
          <w:rFonts w:hint="eastAsia" w:ascii="宋体" w:hAnsi="宋体" w:eastAsia="宋体" w:cs="宋体"/>
          <w:sz w:val="24"/>
          <w:highlight w:val="none"/>
        </w:rPr>
      </w:pPr>
      <w:r>
        <w:rPr>
          <w:rStyle w:val="82"/>
          <w:rFonts w:hint="eastAsia" w:ascii="宋体" w:hAnsi="宋体" w:eastAsia="宋体" w:cs="宋体"/>
          <w:sz w:val="24"/>
          <w:highlight w:val="none"/>
        </w:rPr>
        <w:t>价格清单表是基于</w:t>
      </w:r>
      <w:r>
        <w:rPr>
          <w:rStyle w:val="82"/>
          <w:rFonts w:hint="eastAsia" w:ascii="宋体" w:hAnsi="宋体" w:eastAsia="宋体" w:cs="宋体"/>
          <w:sz w:val="24"/>
          <w:highlight w:val="none"/>
          <w:lang w:eastAsia="zh-CN"/>
        </w:rPr>
        <w:t>供应商</w:t>
      </w:r>
      <w:r>
        <w:rPr>
          <w:rStyle w:val="82"/>
          <w:rFonts w:hint="eastAsia" w:ascii="宋体" w:hAnsi="宋体" w:eastAsia="宋体" w:cs="宋体"/>
          <w:sz w:val="24"/>
          <w:highlight w:val="none"/>
        </w:rPr>
        <w:t>在完全理解本项目所需为前提，同时</w:t>
      </w:r>
      <w:r>
        <w:rPr>
          <w:rStyle w:val="82"/>
          <w:rFonts w:hint="eastAsia" w:ascii="宋体" w:hAnsi="宋体" w:eastAsia="宋体" w:cs="宋体"/>
          <w:sz w:val="24"/>
          <w:highlight w:val="none"/>
          <w:lang w:eastAsia="zh-CN"/>
        </w:rPr>
        <w:t>采购人</w:t>
      </w:r>
      <w:r>
        <w:rPr>
          <w:rStyle w:val="82"/>
          <w:rFonts w:hint="eastAsia" w:ascii="宋体" w:hAnsi="宋体" w:eastAsia="宋体" w:cs="宋体"/>
          <w:sz w:val="24"/>
          <w:highlight w:val="none"/>
        </w:rPr>
        <w:t>对清单中的名称、规格、技术参数及数量等没有校对的义务，</w:t>
      </w:r>
      <w:r>
        <w:rPr>
          <w:rStyle w:val="82"/>
          <w:rFonts w:hint="eastAsia" w:ascii="宋体" w:hAnsi="宋体" w:eastAsia="宋体" w:cs="宋体"/>
          <w:sz w:val="24"/>
          <w:highlight w:val="none"/>
          <w:lang w:eastAsia="zh-CN"/>
        </w:rPr>
        <w:t>供应商</w:t>
      </w:r>
      <w:r>
        <w:rPr>
          <w:rStyle w:val="82"/>
          <w:rFonts w:hint="eastAsia" w:ascii="宋体" w:hAnsi="宋体" w:eastAsia="宋体" w:cs="宋体"/>
          <w:sz w:val="24"/>
          <w:highlight w:val="none"/>
        </w:rPr>
        <w:t>在合同有效期内不得对清单的综合费用提出任何费用的增加。</w:t>
      </w:r>
    </w:p>
    <w:p w14:paraId="5CC23A0F">
      <w:pPr>
        <w:pStyle w:val="17"/>
        <w:numPr>
          <w:ilvl w:val="0"/>
          <w:numId w:val="5"/>
        </w:numPr>
        <w:ind w:left="-60" w:leftChars="0" w:firstLine="459" w:firstLineChars="0"/>
        <w:rPr>
          <w:rStyle w:val="82"/>
          <w:rFonts w:hint="eastAsia" w:ascii="宋体" w:hAnsi="宋体" w:eastAsia="宋体" w:cs="宋体"/>
          <w:b/>
          <w:sz w:val="24"/>
          <w:highlight w:val="none"/>
        </w:rPr>
      </w:pPr>
      <w:r>
        <w:rPr>
          <w:rStyle w:val="82"/>
          <w:rFonts w:hint="eastAsia" w:ascii="宋体" w:hAnsi="宋体" w:eastAsia="宋体" w:cs="宋体"/>
          <w:b w:val="0"/>
          <w:bCs/>
          <w:sz w:val="24"/>
          <w:szCs w:val="24"/>
          <w:highlight w:val="none"/>
        </w:rPr>
        <w:t>本合同有效期为：</w:t>
      </w:r>
      <w:r>
        <w:rPr>
          <w:rStyle w:val="82"/>
          <w:rFonts w:hint="eastAsia" w:ascii="宋体" w:hAnsi="宋体" w:eastAsia="宋体" w:cs="宋体"/>
          <w:b/>
          <w:bCs w:val="0"/>
          <w:sz w:val="24"/>
          <w:szCs w:val="24"/>
          <w:highlight w:val="none"/>
        </w:rPr>
        <w:t>壹年，</w:t>
      </w:r>
      <w:r>
        <w:rPr>
          <w:rStyle w:val="82"/>
          <w:rFonts w:hint="eastAsia" w:ascii="宋体" w:hAnsi="宋体" w:eastAsia="宋体" w:cs="宋体"/>
          <w:b/>
          <w:bCs/>
          <w:color w:val="auto"/>
          <w:sz w:val="24"/>
          <w:szCs w:val="24"/>
          <w:highlight w:val="none"/>
          <w:u w:val="single"/>
          <w:lang w:val="en-US" w:eastAsia="zh-CN"/>
        </w:rPr>
        <w:t xml:space="preserve"> </w:t>
      </w:r>
      <w:r>
        <w:rPr>
          <w:rStyle w:val="82"/>
          <w:rFonts w:hint="eastAsia" w:ascii="宋体" w:hAnsi="宋体" w:eastAsia="宋体" w:cs="宋体"/>
          <w:b/>
          <w:bCs/>
          <w:color w:val="auto"/>
          <w:sz w:val="24"/>
          <w:highlight w:val="none"/>
          <w:u w:val="single"/>
          <w:lang w:val="en-US" w:eastAsia="zh-CN"/>
        </w:rPr>
        <w:t>2026</w:t>
      </w:r>
      <w:r>
        <w:rPr>
          <w:rStyle w:val="82"/>
          <w:rFonts w:hint="eastAsia" w:ascii="宋体" w:hAnsi="宋体" w:eastAsia="宋体" w:cs="宋体"/>
          <w:b/>
          <w:bCs/>
          <w:color w:val="auto"/>
          <w:sz w:val="24"/>
          <w:highlight w:val="none"/>
          <w:lang w:val="en-US" w:eastAsia="zh-CN"/>
        </w:rPr>
        <w:t>年</w:t>
      </w:r>
      <w:r>
        <w:rPr>
          <w:rStyle w:val="82"/>
          <w:rFonts w:hint="eastAsia" w:ascii="宋体" w:hAnsi="宋体" w:eastAsia="宋体" w:cs="宋体"/>
          <w:b/>
          <w:bCs/>
          <w:color w:val="auto"/>
          <w:sz w:val="24"/>
          <w:highlight w:val="none"/>
          <w:u w:val="single"/>
          <w:lang w:val="en-US" w:eastAsia="zh-CN"/>
        </w:rPr>
        <w:t xml:space="preserve"> 10</w:t>
      </w:r>
      <w:r>
        <w:rPr>
          <w:rStyle w:val="82"/>
          <w:rFonts w:hint="eastAsia" w:ascii="宋体" w:hAnsi="宋体" w:eastAsia="宋体" w:cs="宋体"/>
          <w:b/>
          <w:bCs/>
          <w:color w:val="auto"/>
          <w:sz w:val="24"/>
          <w:highlight w:val="none"/>
          <w:lang w:val="en-US" w:eastAsia="zh-CN"/>
        </w:rPr>
        <w:t>月</w:t>
      </w:r>
      <w:r>
        <w:rPr>
          <w:rStyle w:val="82"/>
          <w:rFonts w:hint="eastAsia" w:ascii="宋体" w:hAnsi="宋体" w:eastAsia="宋体" w:cs="宋体"/>
          <w:b/>
          <w:bCs/>
          <w:color w:val="auto"/>
          <w:sz w:val="24"/>
          <w:highlight w:val="none"/>
          <w:u w:val="single"/>
          <w:lang w:val="en-US" w:eastAsia="zh-CN"/>
        </w:rPr>
        <w:t xml:space="preserve"> 21</w:t>
      </w:r>
      <w:r>
        <w:rPr>
          <w:rStyle w:val="82"/>
          <w:rFonts w:hint="eastAsia" w:ascii="宋体" w:hAnsi="宋体" w:eastAsia="宋体" w:cs="宋体"/>
          <w:b/>
          <w:bCs/>
          <w:color w:val="auto"/>
          <w:sz w:val="24"/>
          <w:highlight w:val="none"/>
          <w:lang w:val="en-US" w:eastAsia="zh-CN"/>
        </w:rPr>
        <w:t>日 起至</w:t>
      </w:r>
      <w:r>
        <w:rPr>
          <w:rStyle w:val="82"/>
          <w:rFonts w:hint="eastAsia" w:ascii="宋体" w:hAnsi="宋体" w:eastAsia="宋体" w:cs="宋体"/>
          <w:b/>
          <w:bCs/>
          <w:color w:val="auto"/>
          <w:sz w:val="24"/>
          <w:highlight w:val="none"/>
          <w:u w:val="single"/>
          <w:lang w:val="en-US" w:eastAsia="zh-CN"/>
        </w:rPr>
        <w:t xml:space="preserve"> 2027 </w:t>
      </w:r>
      <w:r>
        <w:rPr>
          <w:rStyle w:val="82"/>
          <w:rFonts w:hint="eastAsia" w:ascii="宋体" w:hAnsi="宋体" w:eastAsia="宋体" w:cs="宋体"/>
          <w:b/>
          <w:bCs/>
          <w:color w:val="auto"/>
          <w:sz w:val="24"/>
          <w:highlight w:val="none"/>
          <w:lang w:val="en-US" w:eastAsia="zh-CN"/>
        </w:rPr>
        <w:t>年</w:t>
      </w:r>
      <w:r>
        <w:rPr>
          <w:rStyle w:val="82"/>
          <w:rFonts w:hint="eastAsia" w:ascii="宋体" w:hAnsi="宋体" w:eastAsia="宋体" w:cs="宋体"/>
          <w:b/>
          <w:bCs/>
          <w:color w:val="auto"/>
          <w:sz w:val="24"/>
          <w:highlight w:val="none"/>
          <w:u w:val="single"/>
          <w:lang w:val="en-US" w:eastAsia="zh-CN"/>
        </w:rPr>
        <w:t xml:space="preserve">10 </w:t>
      </w:r>
      <w:r>
        <w:rPr>
          <w:rStyle w:val="82"/>
          <w:rFonts w:hint="eastAsia" w:ascii="宋体" w:hAnsi="宋体" w:eastAsia="宋体" w:cs="宋体"/>
          <w:b/>
          <w:bCs/>
          <w:color w:val="auto"/>
          <w:sz w:val="24"/>
          <w:highlight w:val="none"/>
          <w:lang w:val="en-US" w:eastAsia="zh-CN"/>
        </w:rPr>
        <w:t>月</w:t>
      </w:r>
      <w:r>
        <w:rPr>
          <w:rStyle w:val="82"/>
          <w:rFonts w:hint="eastAsia" w:ascii="宋体" w:hAnsi="宋体" w:eastAsia="宋体" w:cs="宋体"/>
          <w:b/>
          <w:bCs/>
          <w:color w:val="auto"/>
          <w:sz w:val="24"/>
          <w:highlight w:val="none"/>
          <w:u w:val="single"/>
          <w:lang w:val="en-US" w:eastAsia="zh-CN"/>
        </w:rPr>
        <w:t xml:space="preserve"> 20 </w:t>
      </w:r>
      <w:r>
        <w:rPr>
          <w:rStyle w:val="82"/>
          <w:rFonts w:hint="eastAsia" w:ascii="宋体" w:hAnsi="宋体" w:eastAsia="宋体" w:cs="宋体"/>
          <w:b/>
          <w:bCs/>
          <w:color w:val="auto"/>
          <w:sz w:val="24"/>
          <w:highlight w:val="none"/>
          <w:lang w:val="en-US" w:eastAsia="zh-CN"/>
        </w:rPr>
        <w:t>日止。</w:t>
      </w:r>
      <w:r>
        <w:rPr>
          <w:rStyle w:val="82"/>
          <w:rFonts w:hint="eastAsia" w:ascii="宋体" w:hAnsi="宋体" w:eastAsia="宋体" w:cs="宋体"/>
          <w:b w:val="0"/>
          <w:bCs/>
          <w:sz w:val="24"/>
          <w:szCs w:val="24"/>
          <w:highlight w:val="none"/>
        </w:rPr>
        <w:t>合同开始试用期3个月(包含在一年合同期内），如</w:t>
      </w:r>
      <w:r>
        <w:rPr>
          <w:rStyle w:val="82"/>
          <w:rFonts w:hint="eastAsia" w:ascii="宋体" w:hAnsi="宋体" w:eastAsia="宋体" w:cs="宋体"/>
          <w:b w:val="0"/>
          <w:bCs/>
          <w:sz w:val="24"/>
          <w:szCs w:val="24"/>
          <w:highlight w:val="none"/>
          <w:lang w:eastAsia="zh-CN"/>
        </w:rPr>
        <w:t>供应商</w:t>
      </w:r>
      <w:r>
        <w:rPr>
          <w:rStyle w:val="82"/>
          <w:rFonts w:hint="eastAsia" w:ascii="宋体" w:hAnsi="宋体" w:eastAsia="宋体" w:cs="宋体"/>
          <w:b w:val="0"/>
          <w:bCs/>
          <w:sz w:val="24"/>
          <w:szCs w:val="24"/>
          <w:highlight w:val="none"/>
        </w:rPr>
        <w:t>的供货质量、服务质量等不能满足</w:t>
      </w:r>
      <w:r>
        <w:rPr>
          <w:rStyle w:val="82"/>
          <w:rFonts w:hint="eastAsia" w:ascii="宋体" w:hAnsi="宋体" w:eastAsia="宋体" w:cs="宋体"/>
          <w:b w:val="0"/>
          <w:bCs/>
          <w:sz w:val="24"/>
          <w:szCs w:val="24"/>
          <w:highlight w:val="none"/>
          <w:lang w:eastAsia="zh-CN"/>
        </w:rPr>
        <w:t>采购人</w:t>
      </w:r>
      <w:r>
        <w:rPr>
          <w:rStyle w:val="82"/>
          <w:rFonts w:hint="eastAsia" w:ascii="宋体" w:hAnsi="宋体" w:eastAsia="宋体" w:cs="宋体"/>
          <w:b w:val="0"/>
          <w:bCs/>
          <w:sz w:val="24"/>
          <w:szCs w:val="24"/>
          <w:highlight w:val="none"/>
        </w:rPr>
        <w:t>要求，</w:t>
      </w:r>
      <w:r>
        <w:rPr>
          <w:rStyle w:val="82"/>
          <w:rFonts w:hint="eastAsia" w:ascii="宋体" w:hAnsi="宋体" w:eastAsia="宋体" w:cs="宋体"/>
          <w:b w:val="0"/>
          <w:bCs/>
          <w:sz w:val="24"/>
          <w:szCs w:val="24"/>
          <w:highlight w:val="none"/>
          <w:lang w:eastAsia="zh-CN"/>
        </w:rPr>
        <w:t>采购人</w:t>
      </w:r>
      <w:r>
        <w:rPr>
          <w:rStyle w:val="82"/>
          <w:rFonts w:hint="eastAsia" w:ascii="宋体" w:hAnsi="宋体" w:eastAsia="宋体" w:cs="宋体"/>
          <w:b w:val="0"/>
          <w:bCs/>
          <w:sz w:val="24"/>
          <w:szCs w:val="24"/>
          <w:highlight w:val="none"/>
        </w:rPr>
        <w:t>有权随时单方终止本合同；试用期满，经</w:t>
      </w:r>
      <w:r>
        <w:rPr>
          <w:rStyle w:val="82"/>
          <w:rFonts w:hint="eastAsia" w:ascii="宋体" w:hAnsi="宋体" w:eastAsia="宋体" w:cs="宋体"/>
          <w:b w:val="0"/>
          <w:bCs/>
          <w:sz w:val="24"/>
          <w:szCs w:val="24"/>
          <w:highlight w:val="none"/>
          <w:lang w:eastAsia="zh-CN"/>
        </w:rPr>
        <w:t>采购人</w:t>
      </w:r>
      <w:r>
        <w:rPr>
          <w:rStyle w:val="82"/>
          <w:rFonts w:hint="eastAsia" w:ascii="宋体" w:hAnsi="宋体" w:eastAsia="宋体" w:cs="宋体"/>
          <w:b w:val="0"/>
          <w:bCs/>
          <w:sz w:val="24"/>
          <w:szCs w:val="24"/>
          <w:highlight w:val="none"/>
        </w:rPr>
        <w:t>食材集中采购中心书面确认合格后，进入合同期，试用期不合格，</w:t>
      </w:r>
      <w:r>
        <w:rPr>
          <w:rStyle w:val="82"/>
          <w:rFonts w:hint="eastAsia" w:ascii="宋体" w:hAnsi="宋体" w:eastAsia="宋体" w:cs="宋体"/>
          <w:b w:val="0"/>
          <w:bCs/>
          <w:sz w:val="24"/>
          <w:szCs w:val="24"/>
          <w:highlight w:val="none"/>
          <w:lang w:eastAsia="zh-CN"/>
        </w:rPr>
        <w:t>采购人</w:t>
      </w:r>
      <w:r>
        <w:rPr>
          <w:rStyle w:val="82"/>
          <w:rFonts w:hint="eastAsia" w:ascii="宋体" w:hAnsi="宋体" w:eastAsia="宋体" w:cs="宋体"/>
          <w:b w:val="0"/>
          <w:bCs/>
          <w:sz w:val="24"/>
          <w:szCs w:val="24"/>
          <w:highlight w:val="none"/>
        </w:rPr>
        <w:t>有权解除合同，</w:t>
      </w:r>
      <w:r>
        <w:rPr>
          <w:rStyle w:val="82"/>
          <w:rFonts w:hint="eastAsia" w:ascii="宋体" w:hAnsi="宋体" w:eastAsia="宋体" w:cs="宋体"/>
          <w:b w:val="0"/>
          <w:bCs/>
          <w:sz w:val="24"/>
          <w:szCs w:val="24"/>
          <w:highlight w:val="none"/>
          <w:lang w:eastAsia="zh-CN"/>
        </w:rPr>
        <w:t>采购人</w:t>
      </w:r>
      <w:r>
        <w:rPr>
          <w:rStyle w:val="82"/>
          <w:rFonts w:hint="eastAsia" w:ascii="宋体" w:hAnsi="宋体" w:eastAsia="宋体" w:cs="宋体"/>
          <w:b w:val="0"/>
          <w:bCs/>
          <w:sz w:val="24"/>
          <w:szCs w:val="24"/>
          <w:highlight w:val="none"/>
        </w:rPr>
        <w:t>向</w:t>
      </w:r>
      <w:r>
        <w:rPr>
          <w:rStyle w:val="82"/>
          <w:rFonts w:hint="eastAsia" w:ascii="宋体" w:hAnsi="宋体" w:eastAsia="宋体" w:cs="宋体"/>
          <w:b w:val="0"/>
          <w:bCs/>
          <w:sz w:val="24"/>
          <w:szCs w:val="24"/>
          <w:highlight w:val="none"/>
          <w:lang w:eastAsia="zh-CN"/>
        </w:rPr>
        <w:t>供应商</w:t>
      </w:r>
      <w:r>
        <w:rPr>
          <w:rStyle w:val="82"/>
          <w:rFonts w:hint="eastAsia" w:ascii="宋体" w:hAnsi="宋体" w:eastAsia="宋体" w:cs="宋体"/>
          <w:b w:val="0"/>
          <w:bCs/>
          <w:sz w:val="24"/>
          <w:szCs w:val="24"/>
          <w:highlight w:val="none"/>
        </w:rPr>
        <w:t>发出解除通知书，本合同即解除，且</w:t>
      </w:r>
      <w:r>
        <w:rPr>
          <w:rStyle w:val="82"/>
          <w:rFonts w:hint="eastAsia" w:ascii="宋体" w:hAnsi="宋体" w:eastAsia="宋体" w:cs="宋体"/>
          <w:b w:val="0"/>
          <w:bCs/>
          <w:sz w:val="24"/>
          <w:szCs w:val="24"/>
          <w:highlight w:val="none"/>
          <w:lang w:eastAsia="zh-CN"/>
        </w:rPr>
        <w:t>采购人</w:t>
      </w:r>
      <w:r>
        <w:rPr>
          <w:rStyle w:val="82"/>
          <w:rFonts w:hint="eastAsia" w:ascii="宋体" w:hAnsi="宋体" w:eastAsia="宋体" w:cs="宋体"/>
          <w:b w:val="0"/>
          <w:bCs/>
          <w:sz w:val="24"/>
          <w:szCs w:val="24"/>
          <w:highlight w:val="none"/>
        </w:rPr>
        <w:t>不承担任何违约责任。</w:t>
      </w:r>
    </w:p>
    <w:p w14:paraId="742D9C0C">
      <w:pPr>
        <w:pStyle w:val="77"/>
        <w:numPr>
          <w:ilvl w:val="0"/>
          <w:numId w:val="4"/>
        </w:numPr>
        <w:rPr>
          <w:rStyle w:val="82"/>
          <w:rFonts w:hint="eastAsia" w:ascii="宋体" w:hAnsi="宋体" w:eastAsia="宋体" w:cs="宋体"/>
          <w:b/>
          <w:sz w:val="24"/>
          <w:highlight w:val="none"/>
        </w:rPr>
      </w:pPr>
      <w:r>
        <w:rPr>
          <w:rFonts w:hint="eastAsia" w:ascii="Times New Roman" w:hAnsi="Times New Roman" w:eastAsia="宋体"/>
          <w:highlight w:val="none"/>
          <w:lang w:val="en-US" w:eastAsia="zh-CN"/>
        </w:rPr>
        <w:t>详细需求及技术规格</w:t>
      </w:r>
    </w:p>
    <w:p w14:paraId="173605C9">
      <w:pPr>
        <w:spacing w:line="400" w:lineRule="exact"/>
        <w:ind w:firstLine="480" w:firstLineChars="200"/>
        <w:rPr>
          <w:rStyle w:val="82"/>
          <w:rFonts w:hint="eastAsia" w:ascii="宋体" w:hAnsi="宋体" w:eastAsia="宋体" w:cs="宋体"/>
          <w:bCs/>
          <w:sz w:val="24"/>
          <w:szCs w:val="24"/>
          <w:highlight w:val="none"/>
        </w:rPr>
      </w:pPr>
      <w:r>
        <w:rPr>
          <w:rStyle w:val="82"/>
          <w:rFonts w:hint="eastAsia" w:ascii="宋体" w:hAnsi="宋体" w:eastAsia="宋体" w:cs="宋体"/>
          <w:bCs/>
          <w:sz w:val="24"/>
          <w:szCs w:val="24"/>
          <w:highlight w:val="none"/>
        </w:rPr>
        <w:t>1、</w:t>
      </w:r>
      <w:r>
        <w:rPr>
          <w:rStyle w:val="82"/>
          <w:rFonts w:hint="eastAsia" w:ascii="宋体" w:hAnsi="宋体" w:eastAsia="宋体" w:cs="宋体"/>
          <w:bCs/>
          <w:sz w:val="24"/>
          <w:szCs w:val="24"/>
          <w:highlight w:val="none"/>
          <w:lang w:eastAsia="zh-CN"/>
        </w:rPr>
        <w:t>供应商</w:t>
      </w:r>
      <w:r>
        <w:rPr>
          <w:rStyle w:val="82"/>
          <w:rFonts w:hint="eastAsia" w:ascii="宋体" w:hAnsi="宋体" w:eastAsia="宋体" w:cs="宋体"/>
          <w:bCs/>
          <w:sz w:val="24"/>
          <w:szCs w:val="24"/>
          <w:highlight w:val="none"/>
        </w:rPr>
        <w:t>不对供应</w:t>
      </w:r>
      <w:r>
        <w:rPr>
          <w:rStyle w:val="82"/>
          <w:rFonts w:hint="eastAsia" w:ascii="宋体" w:hAnsi="宋体" w:eastAsia="宋体" w:cs="宋体"/>
          <w:bCs/>
          <w:sz w:val="24"/>
          <w:szCs w:val="24"/>
          <w:highlight w:val="none"/>
          <w:lang w:eastAsia="zh-CN"/>
        </w:rPr>
        <w:t>采购人</w:t>
      </w:r>
      <w:r>
        <w:rPr>
          <w:rStyle w:val="82"/>
          <w:rFonts w:hint="eastAsia" w:ascii="宋体" w:hAnsi="宋体" w:eastAsia="宋体" w:cs="宋体"/>
          <w:bCs/>
          <w:sz w:val="24"/>
          <w:szCs w:val="24"/>
          <w:highlight w:val="none"/>
        </w:rPr>
        <w:t>的货品进行长时间储藏，供给</w:t>
      </w:r>
      <w:r>
        <w:rPr>
          <w:rStyle w:val="82"/>
          <w:rFonts w:hint="eastAsia" w:ascii="宋体" w:hAnsi="宋体" w:eastAsia="宋体" w:cs="宋体"/>
          <w:bCs/>
          <w:sz w:val="24"/>
          <w:szCs w:val="24"/>
          <w:highlight w:val="none"/>
          <w:lang w:eastAsia="zh-CN"/>
        </w:rPr>
        <w:t>采购人</w:t>
      </w:r>
      <w:r>
        <w:rPr>
          <w:rStyle w:val="82"/>
          <w:rFonts w:hint="eastAsia" w:ascii="宋体" w:hAnsi="宋体" w:eastAsia="宋体" w:cs="宋体"/>
          <w:bCs/>
          <w:sz w:val="24"/>
          <w:szCs w:val="24"/>
          <w:highlight w:val="none"/>
        </w:rPr>
        <w:t>的产品必须为</w:t>
      </w:r>
      <w:r>
        <w:rPr>
          <w:rStyle w:val="82"/>
          <w:rFonts w:hint="eastAsia" w:ascii="宋体" w:hAnsi="宋体" w:eastAsia="宋体" w:cs="宋体"/>
          <w:b/>
          <w:sz w:val="24"/>
          <w:szCs w:val="24"/>
          <w:highlight w:val="none"/>
        </w:rPr>
        <w:t>生产日期</w:t>
      </w:r>
      <w:r>
        <w:rPr>
          <w:rStyle w:val="82"/>
          <w:rFonts w:hint="eastAsia" w:ascii="宋体" w:hAnsi="宋体" w:eastAsia="宋体" w:cs="宋体"/>
          <w:b/>
          <w:sz w:val="24"/>
          <w:szCs w:val="24"/>
          <w:highlight w:val="none"/>
          <w:lang w:val="en-US" w:eastAsia="zh-CN"/>
        </w:rPr>
        <w:t>一年</w:t>
      </w:r>
      <w:r>
        <w:rPr>
          <w:rStyle w:val="82"/>
          <w:rFonts w:hint="eastAsia" w:ascii="宋体" w:hAnsi="宋体" w:eastAsia="宋体" w:cs="宋体"/>
          <w:b/>
          <w:sz w:val="24"/>
          <w:szCs w:val="24"/>
          <w:highlight w:val="none"/>
        </w:rPr>
        <w:t>内产品</w:t>
      </w:r>
      <w:r>
        <w:rPr>
          <w:rStyle w:val="82"/>
          <w:rFonts w:hint="eastAsia" w:ascii="宋体" w:hAnsi="宋体" w:eastAsia="宋体" w:cs="宋体"/>
          <w:bCs/>
          <w:sz w:val="24"/>
          <w:szCs w:val="24"/>
          <w:highlight w:val="none"/>
        </w:rPr>
        <w:t>。质量保证期自</w:t>
      </w:r>
      <w:r>
        <w:rPr>
          <w:rStyle w:val="82"/>
          <w:rFonts w:hint="eastAsia" w:ascii="宋体" w:hAnsi="宋体" w:eastAsia="宋体" w:cs="宋体"/>
          <w:bCs/>
          <w:sz w:val="24"/>
          <w:szCs w:val="24"/>
          <w:highlight w:val="none"/>
          <w:lang w:eastAsia="zh-CN"/>
        </w:rPr>
        <w:t>采购人</w:t>
      </w:r>
      <w:r>
        <w:rPr>
          <w:rStyle w:val="82"/>
          <w:rFonts w:hint="eastAsia" w:ascii="宋体" w:hAnsi="宋体" w:eastAsia="宋体" w:cs="宋体"/>
          <w:bCs/>
          <w:sz w:val="24"/>
          <w:szCs w:val="24"/>
          <w:highlight w:val="none"/>
        </w:rPr>
        <w:t>书面验收合格之日起至生产厂家产品包装上印刷的有效质保期为止。</w:t>
      </w:r>
      <w:r>
        <w:rPr>
          <w:rStyle w:val="82"/>
          <w:rFonts w:hint="eastAsia" w:ascii="宋体" w:hAnsi="宋体" w:eastAsia="宋体" w:cs="宋体"/>
          <w:bCs/>
          <w:sz w:val="24"/>
          <w:szCs w:val="24"/>
          <w:highlight w:val="none"/>
          <w:lang w:eastAsia="zh-CN"/>
        </w:rPr>
        <w:t>采购人</w:t>
      </w:r>
      <w:r>
        <w:rPr>
          <w:rStyle w:val="82"/>
          <w:rFonts w:hint="eastAsia" w:ascii="宋体" w:hAnsi="宋体" w:eastAsia="宋体" w:cs="宋体"/>
          <w:bCs/>
          <w:sz w:val="24"/>
          <w:szCs w:val="24"/>
          <w:highlight w:val="none"/>
        </w:rPr>
        <w:t>发现不符合配送期要求的货品，有权拒收或要求</w:t>
      </w:r>
      <w:r>
        <w:rPr>
          <w:rStyle w:val="82"/>
          <w:rFonts w:hint="eastAsia" w:ascii="宋体" w:hAnsi="宋体" w:eastAsia="宋体" w:cs="宋体"/>
          <w:bCs/>
          <w:sz w:val="24"/>
          <w:szCs w:val="24"/>
          <w:highlight w:val="none"/>
          <w:lang w:eastAsia="zh-CN"/>
        </w:rPr>
        <w:t>供应商</w:t>
      </w:r>
      <w:r>
        <w:rPr>
          <w:rStyle w:val="82"/>
          <w:rFonts w:hint="eastAsia" w:ascii="宋体" w:hAnsi="宋体" w:eastAsia="宋体" w:cs="宋体"/>
          <w:bCs/>
          <w:sz w:val="24"/>
          <w:szCs w:val="24"/>
          <w:highlight w:val="none"/>
        </w:rPr>
        <w:t>无偿调换。</w:t>
      </w:r>
    </w:p>
    <w:p w14:paraId="45BAC794">
      <w:pPr>
        <w:spacing w:line="400" w:lineRule="exact"/>
        <w:ind w:firstLine="360" w:firstLineChars="150"/>
        <w:rPr>
          <w:rStyle w:val="82"/>
          <w:rFonts w:hint="eastAsia" w:ascii="宋体" w:hAnsi="宋体" w:eastAsia="宋体" w:cs="宋体"/>
          <w:bCs/>
          <w:color w:val="FF0000"/>
          <w:sz w:val="24"/>
          <w:szCs w:val="24"/>
          <w:highlight w:val="none"/>
        </w:rPr>
      </w:pPr>
      <w:r>
        <w:rPr>
          <w:rStyle w:val="82"/>
          <w:rFonts w:hint="eastAsia" w:ascii="宋体" w:hAnsi="宋体" w:eastAsia="宋体" w:cs="宋体"/>
          <w:bCs/>
          <w:sz w:val="24"/>
          <w:szCs w:val="24"/>
          <w:highlight w:val="none"/>
        </w:rPr>
        <w:t>2、</w:t>
      </w:r>
      <w:r>
        <w:rPr>
          <w:rStyle w:val="82"/>
          <w:rFonts w:hint="eastAsia" w:ascii="宋体" w:hAnsi="宋体" w:eastAsia="宋体" w:cs="宋体"/>
          <w:sz w:val="24"/>
          <w:szCs w:val="24"/>
          <w:highlight w:val="none"/>
        </w:rPr>
        <w:t>在质量保证期内，</w:t>
      </w:r>
      <w:r>
        <w:rPr>
          <w:rStyle w:val="82"/>
          <w:rFonts w:hint="eastAsia" w:ascii="宋体" w:hAnsi="宋体" w:eastAsia="宋体" w:cs="宋体"/>
          <w:bCs/>
          <w:sz w:val="24"/>
          <w:szCs w:val="24"/>
          <w:highlight w:val="none"/>
        </w:rPr>
        <w:t>因食品出现变质、过期及其他质量问题等现象的，</w:t>
      </w:r>
      <w:r>
        <w:rPr>
          <w:rStyle w:val="82"/>
          <w:rFonts w:hint="eastAsia" w:ascii="宋体" w:hAnsi="宋体" w:eastAsia="宋体" w:cs="宋体"/>
          <w:sz w:val="24"/>
          <w:szCs w:val="24"/>
          <w:highlight w:val="none"/>
          <w:lang w:eastAsia="zh-CN"/>
        </w:rPr>
        <w:t>供应商</w:t>
      </w:r>
      <w:r>
        <w:rPr>
          <w:rStyle w:val="82"/>
          <w:rFonts w:hint="eastAsia" w:ascii="宋体" w:hAnsi="宋体" w:eastAsia="宋体" w:cs="宋体"/>
          <w:sz w:val="24"/>
          <w:szCs w:val="24"/>
          <w:highlight w:val="none"/>
        </w:rPr>
        <w:t>负责免费无条件更换或者</w:t>
      </w:r>
      <w:r>
        <w:rPr>
          <w:rStyle w:val="82"/>
          <w:rFonts w:hint="eastAsia" w:ascii="宋体" w:hAnsi="宋体" w:eastAsia="宋体" w:cs="宋体"/>
          <w:sz w:val="24"/>
          <w:szCs w:val="24"/>
          <w:highlight w:val="none"/>
          <w:lang w:eastAsia="zh-CN"/>
        </w:rPr>
        <w:t>采购人</w:t>
      </w:r>
      <w:r>
        <w:rPr>
          <w:rStyle w:val="82"/>
          <w:rFonts w:hint="eastAsia" w:ascii="宋体" w:hAnsi="宋体" w:eastAsia="宋体" w:cs="宋体"/>
          <w:sz w:val="24"/>
          <w:szCs w:val="24"/>
          <w:highlight w:val="none"/>
        </w:rPr>
        <w:t>进行数量核减，并承担因更换食品所产生的包装、运费等一切相关费用。</w:t>
      </w:r>
      <w:r>
        <w:rPr>
          <w:rStyle w:val="82"/>
          <w:rFonts w:hint="eastAsia" w:ascii="宋体" w:hAnsi="宋体" w:eastAsia="宋体" w:cs="宋体"/>
          <w:color w:val="000000"/>
          <w:sz w:val="24"/>
          <w:szCs w:val="24"/>
          <w:highlight w:val="none"/>
        </w:rPr>
        <w:t>若</w:t>
      </w:r>
      <w:r>
        <w:rPr>
          <w:rStyle w:val="82"/>
          <w:rFonts w:hint="eastAsia" w:ascii="宋体" w:hAnsi="宋体" w:eastAsia="宋体" w:cs="宋体"/>
          <w:color w:val="000000"/>
          <w:sz w:val="24"/>
          <w:szCs w:val="24"/>
          <w:highlight w:val="none"/>
          <w:lang w:eastAsia="zh-CN"/>
        </w:rPr>
        <w:t>供应商当日</w:t>
      </w:r>
      <w:r>
        <w:rPr>
          <w:rStyle w:val="82"/>
          <w:rFonts w:hint="eastAsia" w:ascii="宋体" w:hAnsi="宋体" w:eastAsia="宋体" w:cs="宋体"/>
          <w:color w:val="000000"/>
          <w:sz w:val="24"/>
          <w:szCs w:val="24"/>
          <w:highlight w:val="none"/>
        </w:rPr>
        <w:t>未按</w:t>
      </w:r>
      <w:r>
        <w:rPr>
          <w:rStyle w:val="82"/>
          <w:rFonts w:hint="eastAsia" w:ascii="宋体" w:hAnsi="宋体" w:eastAsia="宋体" w:cs="宋体"/>
          <w:color w:val="000000"/>
          <w:sz w:val="24"/>
          <w:szCs w:val="24"/>
          <w:highlight w:val="none"/>
          <w:lang w:eastAsia="zh-CN"/>
        </w:rPr>
        <w:t>采购人</w:t>
      </w:r>
      <w:r>
        <w:rPr>
          <w:rStyle w:val="82"/>
          <w:rFonts w:hint="eastAsia" w:ascii="宋体" w:hAnsi="宋体" w:eastAsia="宋体" w:cs="宋体"/>
          <w:color w:val="000000"/>
          <w:sz w:val="24"/>
          <w:szCs w:val="24"/>
          <w:highlight w:val="none"/>
        </w:rPr>
        <w:t>要求配送货物或</w:t>
      </w:r>
      <w:r>
        <w:rPr>
          <w:rStyle w:val="82"/>
          <w:rFonts w:hint="eastAsia" w:ascii="宋体" w:hAnsi="宋体" w:eastAsia="宋体" w:cs="宋体"/>
          <w:b/>
          <w:bCs/>
          <w:color w:val="000000"/>
          <w:sz w:val="24"/>
          <w:szCs w:val="24"/>
          <w:highlight w:val="none"/>
        </w:rPr>
        <w:t>当日未将有质量问题的</w:t>
      </w:r>
      <w:r>
        <w:rPr>
          <w:rStyle w:val="82"/>
          <w:rFonts w:hint="eastAsia" w:ascii="宋体" w:hAnsi="宋体" w:eastAsia="宋体" w:cs="宋体"/>
          <w:b/>
          <w:bCs/>
          <w:color w:val="000000"/>
          <w:sz w:val="24"/>
          <w:szCs w:val="24"/>
          <w:highlight w:val="none"/>
          <w:lang w:val="en-US" w:eastAsia="zh-CN"/>
        </w:rPr>
        <w:t>货物</w:t>
      </w:r>
      <w:r>
        <w:rPr>
          <w:rStyle w:val="82"/>
          <w:rFonts w:hint="eastAsia" w:ascii="宋体" w:hAnsi="宋体" w:eastAsia="宋体" w:cs="宋体"/>
          <w:b/>
          <w:bCs/>
          <w:color w:val="000000"/>
          <w:sz w:val="24"/>
          <w:szCs w:val="24"/>
          <w:highlight w:val="none"/>
        </w:rPr>
        <w:t>予以更换的，</w:t>
      </w:r>
      <w:r>
        <w:rPr>
          <w:rStyle w:val="82"/>
          <w:rFonts w:hint="eastAsia" w:ascii="宋体" w:hAnsi="宋体" w:eastAsia="宋体" w:cs="宋体"/>
          <w:b/>
          <w:bCs/>
          <w:color w:val="000000"/>
          <w:sz w:val="24"/>
          <w:szCs w:val="24"/>
          <w:highlight w:val="none"/>
          <w:lang w:eastAsia="zh-CN"/>
        </w:rPr>
        <w:t>采购人</w:t>
      </w:r>
      <w:r>
        <w:rPr>
          <w:rStyle w:val="82"/>
          <w:rFonts w:hint="eastAsia" w:ascii="宋体" w:hAnsi="宋体" w:eastAsia="宋体" w:cs="宋体"/>
          <w:b/>
          <w:bCs/>
          <w:color w:val="000000"/>
          <w:sz w:val="24"/>
          <w:szCs w:val="24"/>
          <w:highlight w:val="none"/>
        </w:rPr>
        <w:t>有权另行采购其他商家同类货物，</w:t>
      </w:r>
      <w:r>
        <w:rPr>
          <w:rStyle w:val="82"/>
          <w:rFonts w:hint="eastAsia" w:ascii="宋体" w:hAnsi="宋体" w:eastAsia="宋体" w:cs="宋体"/>
          <w:b w:val="0"/>
          <w:bCs w:val="0"/>
          <w:color w:val="000000"/>
          <w:sz w:val="24"/>
          <w:szCs w:val="24"/>
          <w:highlight w:val="none"/>
        </w:rPr>
        <w:t>由此产生的全部费用由</w:t>
      </w:r>
      <w:r>
        <w:rPr>
          <w:rStyle w:val="82"/>
          <w:rFonts w:hint="eastAsia" w:ascii="宋体" w:hAnsi="宋体" w:eastAsia="宋体" w:cs="宋体"/>
          <w:b w:val="0"/>
          <w:bCs w:val="0"/>
          <w:color w:val="000000"/>
          <w:sz w:val="24"/>
          <w:szCs w:val="24"/>
          <w:highlight w:val="none"/>
          <w:lang w:eastAsia="zh-CN"/>
        </w:rPr>
        <w:t>供应商</w:t>
      </w:r>
      <w:r>
        <w:rPr>
          <w:rStyle w:val="82"/>
          <w:rFonts w:hint="eastAsia" w:ascii="宋体" w:hAnsi="宋体" w:eastAsia="宋体" w:cs="宋体"/>
          <w:b w:val="0"/>
          <w:bCs w:val="0"/>
          <w:color w:val="000000"/>
          <w:sz w:val="24"/>
          <w:szCs w:val="24"/>
          <w:highlight w:val="none"/>
        </w:rPr>
        <w:t>承担</w:t>
      </w:r>
      <w:r>
        <w:rPr>
          <w:rStyle w:val="82"/>
          <w:rFonts w:hint="eastAsia" w:ascii="宋体" w:hAnsi="宋体" w:eastAsia="宋体" w:cs="宋体"/>
          <w:b w:val="0"/>
          <w:bCs w:val="0"/>
          <w:color w:val="000000"/>
          <w:sz w:val="24"/>
          <w:szCs w:val="24"/>
          <w:highlight w:val="none"/>
          <w:lang w:val="en-US" w:eastAsia="zh-CN"/>
        </w:rPr>
        <w:t>，</w:t>
      </w:r>
      <w:r>
        <w:rPr>
          <w:rStyle w:val="82"/>
          <w:rFonts w:hint="eastAsia" w:ascii="宋体" w:hAnsi="宋体" w:eastAsia="宋体" w:cs="宋体"/>
          <w:color w:val="000000"/>
          <w:sz w:val="24"/>
          <w:szCs w:val="24"/>
          <w:highlight w:val="none"/>
          <w:lang w:val="en-US" w:eastAsia="zh-CN"/>
        </w:rPr>
        <w:t>并且</w:t>
      </w:r>
      <w:r>
        <w:rPr>
          <w:rStyle w:val="82"/>
          <w:rFonts w:hint="eastAsia" w:ascii="宋体" w:hAnsi="宋体" w:eastAsia="宋体" w:cs="宋体"/>
          <w:color w:val="000000"/>
          <w:sz w:val="24"/>
          <w:szCs w:val="24"/>
          <w:highlight w:val="none"/>
          <w:lang w:eastAsia="zh-CN"/>
        </w:rPr>
        <w:t>采购人</w:t>
      </w:r>
      <w:r>
        <w:rPr>
          <w:rStyle w:val="82"/>
          <w:rFonts w:hint="eastAsia" w:ascii="宋体" w:hAnsi="宋体" w:eastAsia="宋体" w:cs="宋体"/>
          <w:color w:val="000000"/>
          <w:sz w:val="24"/>
          <w:szCs w:val="24"/>
          <w:highlight w:val="none"/>
        </w:rPr>
        <w:t>有权按照</w:t>
      </w:r>
      <w:r>
        <w:rPr>
          <w:rStyle w:val="82"/>
          <w:rFonts w:hint="eastAsia" w:ascii="宋体" w:hAnsi="宋体" w:eastAsia="宋体" w:cs="宋体"/>
          <w:color w:val="000000"/>
          <w:sz w:val="24"/>
          <w:szCs w:val="24"/>
          <w:highlight w:val="none"/>
          <w:lang w:val="en-US" w:eastAsia="zh-CN"/>
        </w:rPr>
        <w:t>当日要求更换货物的</w:t>
      </w:r>
      <w:r>
        <w:rPr>
          <w:rStyle w:val="82"/>
          <w:rFonts w:hint="eastAsia" w:ascii="宋体" w:hAnsi="宋体" w:eastAsia="宋体" w:cs="宋体"/>
          <w:b w:val="0"/>
          <w:bCs w:val="0"/>
          <w:color w:val="000000"/>
          <w:sz w:val="24"/>
          <w:szCs w:val="24"/>
          <w:highlight w:val="none"/>
          <w:lang w:val="en-US" w:eastAsia="zh-CN"/>
        </w:rPr>
        <w:t>两倍金额从当月货款中</w:t>
      </w:r>
      <w:r>
        <w:rPr>
          <w:rStyle w:val="82"/>
          <w:rFonts w:hint="eastAsia" w:ascii="宋体" w:hAnsi="宋体" w:eastAsia="宋体" w:cs="宋体"/>
          <w:b w:val="0"/>
          <w:bCs w:val="0"/>
          <w:color w:val="000000"/>
          <w:sz w:val="24"/>
          <w:szCs w:val="24"/>
          <w:highlight w:val="none"/>
        </w:rPr>
        <w:t>扣除</w:t>
      </w:r>
      <w:r>
        <w:rPr>
          <w:rStyle w:val="82"/>
          <w:rFonts w:hint="eastAsia" w:ascii="宋体" w:hAnsi="宋体" w:eastAsia="宋体" w:cs="宋体"/>
          <w:color w:val="000000"/>
          <w:sz w:val="24"/>
          <w:szCs w:val="24"/>
          <w:highlight w:val="none"/>
        </w:rPr>
        <w:t>作为违约金</w:t>
      </w:r>
      <w:r>
        <w:rPr>
          <w:rStyle w:val="82"/>
          <w:rFonts w:hint="eastAsia" w:ascii="宋体" w:hAnsi="宋体" w:eastAsia="宋体" w:cs="宋体"/>
          <w:color w:val="000000"/>
          <w:sz w:val="24"/>
          <w:szCs w:val="24"/>
          <w:highlight w:val="none"/>
          <w:lang w:val="en-US" w:eastAsia="zh-CN"/>
        </w:rPr>
        <w:t>。</w:t>
      </w:r>
    </w:p>
    <w:p w14:paraId="31905BAD">
      <w:pPr>
        <w:rPr>
          <w:rFonts w:hint="eastAsia" w:ascii="宋体" w:hAnsi="宋体" w:eastAsia="宋体" w:cs="宋体"/>
          <w:highlight w:val="none"/>
        </w:rPr>
      </w:pPr>
      <w:r>
        <w:rPr>
          <w:rStyle w:val="82"/>
          <w:rFonts w:hint="eastAsia" w:ascii="宋体" w:hAnsi="宋体" w:eastAsia="宋体" w:cs="宋体"/>
          <w:sz w:val="24"/>
          <w:szCs w:val="24"/>
          <w:highlight w:val="none"/>
        </w:rPr>
        <w:t>3、</w:t>
      </w:r>
      <w:r>
        <w:rPr>
          <w:rFonts w:hint="eastAsia" w:ascii="宋体" w:hAnsi="宋体" w:eastAsia="宋体" w:cs="宋体"/>
          <w:kern w:val="0"/>
          <w:sz w:val="24"/>
          <w:szCs w:val="24"/>
          <w:highlight w:val="none"/>
        </w:rPr>
        <w:t>如发现</w:t>
      </w:r>
      <w:r>
        <w:rPr>
          <w:rFonts w:hint="eastAsia" w:ascii="宋体" w:hAnsi="宋体" w:eastAsia="宋体" w:cs="宋体"/>
          <w:b/>
          <w:bCs/>
          <w:kern w:val="0"/>
          <w:sz w:val="24"/>
          <w:szCs w:val="24"/>
          <w:highlight w:val="none"/>
        </w:rPr>
        <w:t>质次价高</w:t>
      </w:r>
      <w:r>
        <w:rPr>
          <w:rFonts w:hint="eastAsia" w:ascii="宋体" w:hAnsi="宋体" w:eastAsia="宋体" w:cs="宋体"/>
          <w:kern w:val="0"/>
          <w:sz w:val="24"/>
          <w:szCs w:val="24"/>
          <w:highlight w:val="none"/>
        </w:rPr>
        <w:t>的货品或同等质量货品价格虚高的现象，</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有权要求</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根据所验货物数量金额的双倍支付违约金或减半支付货款，并提出一次警告；第二次出现同样情况者，</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有权要求</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根据所验货物数量金额的双倍支付违约金或减半支付货款，同时单方解除合同。</w:t>
      </w:r>
    </w:p>
    <w:p w14:paraId="5EB0C9CD">
      <w:pPr>
        <w:rPr>
          <w:rFonts w:hint="eastAsia" w:ascii="宋体" w:hAnsi="宋体" w:eastAsia="宋体" w:cs="宋体"/>
          <w:sz w:val="24"/>
          <w:szCs w:val="24"/>
          <w:highlight w:val="none"/>
        </w:rPr>
      </w:pPr>
    </w:p>
    <w:p w14:paraId="53CB2232">
      <w:pPr>
        <w:rPr>
          <w:highlight w:val="none"/>
        </w:rPr>
      </w:pPr>
    </w:p>
    <w:p w14:paraId="486C271C">
      <w:pPr>
        <w:pStyle w:val="38"/>
        <w:numPr>
          <w:ilvl w:val="0"/>
          <w:numId w:val="0"/>
        </w:numPr>
        <w:ind w:firstLine="480" w:firstLineChars="0"/>
        <w:rPr>
          <w:rFonts w:hint="eastAsia" w:ascii="宋体" w:hAnsi="宋体" w:eastAsia="宋体"/>
          <w:snapToGrid w:val="0"/>
          <w:highlight w:val="none"/>
          <w:lang w:val="en-US" w:eastAsia="zh-CN"/>
        </w:rPr>
      </w:pPr>
    </w:p>
    <w:p w14:paraId="7AB0CBCE">
      <w:pPr>
        <w:rPr>
          <w:highlight w:val="none"/>
        </w:rPr>
      </w:pPr>
    </w:p>
    <w:p w14:paraId="6B87921F">
      <w:pPr>
        <w:rPr>
          <w:highlight w:val="none"/>
        </w:rPr>
      </w:pPr>
    </w:p>
    <w:p w14:paraId="4AFDABDE">
      <w:pPr>
        <w:rPr>
          <w:highlight w:val="none"/>
        </w:rPr>
      </w:pPr>
      <w:r>
        <w:rPr>
          <w:rFonts w:hint="eastAsia"/>
          <w:highlight w:val="none"/>
        </w:rPr>
        <w:br w:type="page"/>
      </w:r>
    </w:p>
    <w:p w14:paraId="44F2C32E">
      <w:pPr>
        <w:pStyle w:val="3"/>
        <w:rPr>
          <w:highlight w:val="none"/>
        </w:rPr>
      </w:pPr>
      <w:bookmarkStart w:id="283" w:name="_Toc226739031"/>
      <w:r>
        <w:rPr>
          <w:rFonts w:hint="eastAsia"/>
          <w:highlight w:val="none"/>
        </w:rPr>
        <w:t>第四章 资格审查</w:t>
      </w:r>
      <w:bookmarkEnd w:id="281"/>
      <w:bookmarkEnd w:id="282"/>
      <w:bookmarkEnd w:id="283"/>
    </w:p>
    <w:p w14:paraId="30368630">
      <w:pPr>
        <w:pStyle w:val="4"/>
        <w:rPr>
          <w:highlight w:val="none"/>
          <w:lang w:val="zh-CN"/>
        </w:rPr>
      </w:pPr>
      <w:bookmarkStart w:id="284" w:name="_Toc4412"/>
      <w:bookmarkStart w:id="285" w:name="_Toc226739032"/>
      <w:r>
        <w:rPr>
          <w:rFonts w:hint="eastAsia"/>
          <w:highlight w:val="none"/>
        </w:rPr>
        <w:t>一、资格审查程序</w:t>
      </w:r>
      <w:bookmarkEnd w:id="284"/>
      <w:bookmarkEnd w:id="285"/>
      <w:r>
        <w:rPr>
          <w:rFonts w:hint="eastAsia"/>
          <w:highlight w:val="none"/>
        </w:rPr>
        <w:t xml:space="preserve"> </w:t>
      </w:r>
    </w:p>
    <w:p w14:paraId="36C6A067">
      <w:pPr>
        <w:pStyle w:val="38"/>
        <w:rPr>
          <w:highlight w:val="none"/>
        </w:rPr>
      </w:pPr>
      <w:r>
        <w:rPr>
          <w:rFonts w:hint="eastAsia"/>
          <w:highlight w:val="none"/>
        </w:rPr>
        <w:t xml:space="preserve">1 开标结束后，采购人或采购代理机构将根据《资格审查要求》中的规定，对投标人进行资格审查，并形成资格审查结果。 </w:t>
      </w:r>
    </w:p>
    <w:p w14:paraId="7D045566">
      <w:pPr>
        <w:pStyle w:val="38"/>
        <w:rPr>
          <w:highlight w:val="none"/>
        </w:rPr>
      </w:pPr>
      <w:r>
        <w:rPr>
          <w:rFonts w:hint="eastAsia"/>
          <w:highlight w:val="none"/>
        </w:rPr>
        <w:t>2 投标人《资格证明文件》有任何一项不符合《资格审查要求》的，资格审查不合格，其</w:t>
      </w:r>
      <w:r>
        <w:rPr>
          <w:rFonts w:hint="eastAsia"/>
          <w:b/>
          <w:bCs/>
          <w:highlight w:val="none"/>
        </w:rPr>
        <w:t>投标无效</w:t>
      </w:r>
      <w:r>
        <w:rPr>
          <w:rFonts w:hint="eastAsia"/>
          <w:highlight w:val="none"/>
        </w:rPr>
        <w:t xml:space="preserve">。 </w:t>
      </w:r>
    </w:p>
    <w:p w14:paraId="2A4D1CEC">
      <w:pPr>
        <w:pStyle w:val="38"/>
        <w:rPr>
          <w:highlight w:val="none"/>
        </w:rPr>
      </w:pPr>
      <w:r>
        <w:rPr>
          <w:rFonts w:hint="eastAsia"/>
          <w:highlight w:val="none"/>
        </w:rPr>
        <w:t xml:space="preserve">3 资格审查合格的投标人不足 3 家的，不进行评标。 </w:t>
      </w:r>
    </w:p>
    <w:p w14:paraId="6B5B4EBE">
      <w:pPr>
        <w:pStyle w:val="4"/>
        <w:rPr>
          <w:highlight w:val="none"/>
        </w:rPr>
      </w:pPr>
      <w:bookmarkStart w:id="286" w:name="_Toc32303"/>
      <w:bookmarkStart w:id="287" w:name="_Toc226739033"/>
      <w:r>
        <w:rPr>
          <w:rFonts w:hint="eastAsia"/>
          <w:highlight w:val="none"/>
        </w:rPr>
        <w:t>二、资格审查要求</w:t>
      </w:r>
      <w:bookmarkEnd w:id="286"/>
      <w:bookmarkEnd w:id="287"/>
      <w:r>
        <w:rPr>
          <w:rFonts w:hint="eastAsia"/>
          <w:highlight w:val="none"/>
        </w:rPr>
        <w:t xml:space="preserve"> </w:t>
      </w:r>
    </w:p>
    <w:tbl>
      <w:tblPr>
        <w:tblStyle w:val="30"/>
        <w:tblW w:w="5391" w:type="pct"/>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029"/>
        <w:gridCol w:w="1784"/>
        <w:gridCol w:w="4566"/>
        <w:gridCol w:w="844"/>
        <w:gridCol w:w="750"/>
      </w:tblGrid>
      <w:tr w14:paraId="5C36DE2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4" w:hRule="atLeast"/>
          <w:jc w:val="center"/>
        </w:trPr>
        <w:tc>
          <w:tcPr>
            <w:tcW w:w="1567" w:type="pct"/>
            <w:gridSpan w:val="2"/>
            <w:vMerge w:val="restart"/>
            <w:tcBorders>
              <w:top w:val="outset" w:color="auto" w:sz="6" w:space="0"/>
              <w:left w:val="outset" w:color="auto" w:sz="6" w:space="0"/>
              <w:bottom w:val="outset" w:color="auto" w:sz="6" w:space="0"/>
              <w:right w:val="outset" w:color="auto" w:sz="6" w:space="0"/>
            </w:tcBorders>
            <w:vAlign w:val="center"/>
          </w:tcPr>
          <w:p w14:paraId="28E8B407">
            <w:pPr>
              <w:jc w:val="center"/>
              <w:rPr>
                <w:szCs w:val="24"/>
                <w:highlight w:val="none"/>
              </w:rPr>
            </w:pPr>
            <w:r>
              <w:rPr>
                <w:rFonts w:hint="eastAsia"/>
                <w:szCs w:val="24"/>
                <w:highlight w:val="none"/>
              </w:rPr>
              <w:t>评审因素</w:t>
            </w:r>
          </w:p>
        </w:tc>
        <w:tc>
          <w:tcPr>
            <w:tcW w:w="2544" w:type="pct"/>
            <w:vMerge w:val="restart"/>
            <w:tcBorders>
              <w:top w:val="outset" w:color="auto" w:sz="6" w:space="0"/>
              <w:left w:val="outset" w:color="auto" w:sz="6" w:space="0"/>
              <w:bottom w:val="outset" w:color="auto" w:sz="6" w:space="0"/>
              <w:right w:val="outset" w:color="auto" w:sz="6" w:space="0"/>
            </w:tcBorders>
            <w:vAlign w:val="center"/>
          </w:tcPr>
          <w:p w14:paraId="024F44B1">
            <w:pPr>
              <w:jc w:val="center"/>
              <w:rPr>
                <w:szCs w:val="24"/>
                <w:highlight w:val="none"/>
              </w:rPr>
            </w:pPr>
            <w:r>
              <w:rPr>
                <w:rFonts w:hint="eastAsia"/>
                <w:szCs w:val="24"/>
                <w:highlight w:val="none"/>
              </w:rPr>
              <w:t>评审标准</w:t>
            </w:r>
          </w:p>
        </w:tc>
        <w:tc>
          <w:tcPr>
            <w:tcW w:w="888" w:type="pct"/>
            <w:gridSpan w:val="2"/>
            <w:tcBorders>
              <w:top w:val="outset" w:color="auto" w:sz="6" w:space="0"/>
              <w:left w:val="outset" w:color="auto" w:sz="6" w:space="0"/>
              <w:bottom w:val="outset" w:color="auto" w:sz="6" w:space="0"/>
              <w:right w:val="outset" w:color="auto" w:sz="6" w:space="0"/>
            </w:tcBorders>
            <w:vAlign w:val="center"/>
          </w:tcPr>
          <w:p w14:paraId="360AED1A">
            <w:pPr>
              <w:rPr>
                <w:szCs w:val="24"/>
                <w:highlight w:val="none"/>
              </w:rPr>
            </w:pPr>
            <w:r>
              <w:rPr>
                <w:rFonts w:hint="eastAsia"/>
                <w:szCs w:val="24"/>
                <w:highlight w:val="none"/>
              </w:rPr>
              <w:t>评审意见</w:t>
            </w:r>
          </w:p>
        </w:tc>
      </w:tr>
      <w:tr w14:paraId="0FA0759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4" w:hRule="atLeast"/>
          <w:jc w:val="center"/>
        </w:trPr>
        <w:tc>
          <w:tcPr>
            <w:tcW w:w="1567" w:type="pct"/>
            <w:gridSpan w:val="2"/>
            <w:vMerge w:val="continue"/>
            <w:tcBorders>
              <w:top w:val="outset" w:color="auto" w:sz="6" w:space="0"/>
              <w:left w:val="outset" w:color="auto" w:sz="6" w:space="0"/>
              <w:bottom w:val="outset" w:color="auto" w:sz="6" w:space="0"/>
              <w:right w:val="outset" w:color="auto" w:sz="6" w:space="0"/>
            </w:tcBorders>
            <w:vAlign w:val="center"/>
          </w:tcPr>
          <w:p w14:paraId="3FF4871B">
            <w:pPr>
              <w:rPr>
                <w:szCs w:val="24"/>
                <w:highlight w:val="none"/>
              </w:rPr>
            </w:pPr>
          </w:p>
        </w:tc>
        <w:tc>
          <w:tcPr>
            <w:tcW w:w="2544" w:type="pct"/>
            <w:vMerge w:val="continue"/>
            <w:tcBorders>
              <w:top w:val="outset" w:color="auto" w:sz="6" w:space="0"/>
              <w:left w:val="outset" w:color="auto" w:sz="6" w:space="0"/>
              <w:bottom w:val="outset" w:color="auto" w:sz="6" w:space="0"/>
              <w:right w:val="outset" w:color="auto" w:sz="6" w:space="0"/>
            </w:tcBorders>
            <w:vAlign w:val="center"/>
          </w:tcPr>
          <w:p w14:paraId="22EFFEF6">
            <w:pPr>
              <w:rPr>
                <w:szCs w:val="24"/>
                <w:highlight w:val="none"/>
              </w:rPr>
            </w:pPr>
          </w:p>
        </w:tc>
        <w:tc>
          <w:tcPr>
            <w:tcW w:w="470" w:type="pct"/>
            <w:tcBorders>
              <w:top w:val="outset" w:color="auto" w:sz="6" w:space="0"/>
              <w:left w:val="outset" w:color="auto" w:sz="6" w:space="0"/>
              <w:bottom w:val="outset" w:color="auto" w:sz="6" w:space="0"/>
              <w:right w:val="outset" w:color="auto" w:sz="6" w:space="0"/>
            </w:tcBorders>
            <w:vAlign w:val="center"/>
          </w:tcPr>
          <w:p w14:paraId="6C14E946">
            <w:pPr>
              <w:rPr>
                <w:szCs w:val="24"/>
                <w:highlight w:val="none"/>
              </w:rPr>
            </w:pPr>
            <w:r>
              <w:rPr>
                <w:rFonts w:hint="eastAsia"/>
                <w:szCs w:val="24"/>
                <w:highlight w:val="none"/>
              </w:rPr>
              <w:t>是</w:t>
            </w:r>
          </w:p>
        </w:tc>
        <w:tc>
          <w:tcPr>
            <w:tcW w:w="418" w:type="pct"/>
            <w:tcBorders>
              <w:top w:val="outset" w:color="auto" w:sz="6" w:space="0"/>
              <w:left w:val="outset" w:color="auto" w:sz="6" w:space="0"/>
              <w:bottom w:val="outset" w:color="auto" w:sz="6" w:space="0"/>
              <w:right w:val="outset" w:color="auto" w:sz="6" w:space="0"/>
            </w:tcBorders>
            <w:vAlign w:val="center"/>
          </w:tcPr>
          <w:p w14:paraId="79460E53">
            <w:pPr>
              <w:rPr>
                <w:szCs w:val="24"/>
                <w:highlight w:val="none"/>
              </w:rPr>
            </w:pPr>
            <w:r>
              <w:rPr>
                <w:rFonts w:hint="eastAsia"/>
                <w:szCs w:val="24"/>
                <w:highlight w:val="none"/>
              </w:rPr>
              <w:t>否</w:t>
            </w:r>
          </w:p>
        </w:tc>
      </w:tr>
      <w:tr w14:paraId="072F377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252" w:hRule="atLeast"/>
          <w:jc w:val="center"/>
        </w:trPr>
        <w:tc>
          <w:tcPr>
            <w:tcW w:w="573" w:type="pct"/>
            <w:vMerge w:val="restart"/>
            <w:tcBorders>
              <w:top w:val="outset" w:color="auto" w:sz="6" w:space="0"/>
              <w:left w:val="outset" w:color="auto" w:sz="6" w:space="0"/>
              <w:bottom w:val="outset" w:color="auto" w:sz="6" w:space="0"/>
              <w:right w:val="outset" w:color="auto" w:sz="6" w:space="0"/>
            </w:tcBorders>
            <w:vAlign w:val="center"/>
          </w:tcPr>
          <w:p w14:paraId="19CB3FC7">
            <w:pPr>
              <w:rPr>
                <w:szCs w:val="24"/>
                <w:highlight w:val="none"/>
              </w:rPr>
            </w:pPr>
            <w:r>
              <w:rPr>
                <w:rFonts w:hint="eastAsia"/>
                <w:szCs w:val="24"/>
                <w:highlight w:val="none"/>
              </w:rPr>
              <w:t>资格审查</w:t>
            </w:r>
          </w:p>
        </w:tc>
        <w:tc>
          <w:tcPr>
            <w:tcW w:w="994" w:type="pct"/>
            <w:tcBorders>
              <w:top w:val="outset" w:color="auto" w:sz="6" w:space="0"/>
              <w:left w:val="outset" w:color="auto" w:sz="6" w:space="0"/>
              <w:bottom w:val="outset" w:color="auto" w:sz="6" w:space="0"/>
              <w:right w:val="outset" w:color="auto" w:sz="6" w:space="0"/>
            </w:tcBorders>
            <w:vAlign w:val="center"/>
          </w:tcPr>
          <w:p w14:paraId="255A71B0">
            <w:pPr>
              <w:pStyle w:val="60"/>
              <w:spacing w:line="360" w:lineRule="exact"/>
              <w:ind w:left="120" w:leftChars="50"/>
              <w:rPr>
                <w:rFonts w:ascii="宋体" w:hAnsi="宋体" w:cs="宋体"/>
                <w:highlight w:val="none"/>
              </w:rPr>
            </w:pPr>
            <w:r>
              <w:rPr>
                <w:rFonts w:hint="eastAsia" w:ascii="宋体" w:hAnsi="宋体" w:cs="宋体"/>
                <w:highlight w:val="none"/>
              </w:rPr>
              <w:t>具有独立承担民事责任的能力</w:t>
            </w:r>
          </w:p>
        </w:tc>
        <w:tc>
          <w:tcPr>
            <w:tcW w:w="2544" w:type="pct"/>
            <w:tcBorders>
              <w:top w:val="outset" w:color="auto" w:sz="6" w:space="0"/>
              <w:left w:val="outset" w:color="auto" w:sz="6" w:space="0"/>
              <w:bottom w:val="outset" w:color="auto" w:sz="6" w:space="0"/>
              <w:right w:val="outset" w:color="auto" w:sz="6" w:space="0"/>
            </w:tcBorders>
            <w:vAlign w:val="center"/>
          </w:tcPr>
          <w:p w14:paraId="19C82FDA">
            <w:pPr>
              <w:pStyle w:val="60"/>
              <w:spacing w:line="360" w:lineRule="exact"/>
              <w:ind w:left="120" w:leftChars="50"/>
              <w:rPr>
                <w:rFonts w:ascii="宋体" w:hAnsi="宋体" w:cs="宋体"/>
                <w:highlight w:val="none"/>
              </w:rPr>
            </w:pPr>
            <w:r>
              <w:rPr>
                <w:rFonts w:hint="eastAsia" w:ascii="宋体" w:hAnsi="宋体" w:cs="宋体"/>
                <w:highlight w:val="none"/>
              </w:rPr>
              <w:t>投标时，提供在中华人民共和国境内注册的法人或其他组织的营业执照或事业单位法人证书或社会团体法人登记证书复印件</w:t>
            </w:r>
            <w:r>
              <w:rPr>
                <w:rFonts w:ascii="宋体" w:hAnsi="宋体" w:cs="宋体"/>
                <w:highlight w:val="none"/>
              </w:rPr>
              <w:t>/扫描件）</w:t>
            </w:r>
          </w:p>
        </w:tc>
        <w:tc>
          <w:tcPr>
            <w:tcW w:w="470" w:type="pct"/>
            <w:tcBorders>
              <w:top w:val="outset" w:color="auto" w:sz="6" w:space="0"/>
              <w:left w:val="outset" w:color="auto" w:sz="6" w:space="0"/>
              <w:bottom w:val="outset" w:color="auto" w:sz="6" w:space="0"/>
              <w:right w:val="outset" w:color="auto" w:sz="6" w:space="0"/>
            </w:tcBorders>
            <w:vAlign w:val="center"/>
          </w:tcPr>
          <w:p w14:paraId="2FE0798A">
            <w:pPr>
              <w:rPr>
                <w:szCs w:val="24"/>
                <w:highlight w:val="none"/>
              </w:rPr>
            </w:pPr>
          </w:p>
        </w:tc>
        <w:tc>
          <w:tcPr>
            <w:tcW w:w="418" w:type="pct"/>
            <w:tcBorders>
              <w:top w:val="outset" w:color="auto" w:sz="6" w:space="0"/>
              <w:left w:val="outset" w:color="auto" w:sz="6" w:space="0"/>
              <w:bottom w:val="outset" w:color="auto" w:sz="6" w:space="0"/>
              <w:right w:val="outset" w:color="auto" w:sz="6" w:space="0"/>
            </w:tcBorders>
            <w:vAlign w:val="center"/>
          </w:tcPr>
          <w:p w14:paraId="51A37794">
            <w:pPr>
              <w:rPr>
                <w:szCs w:val="24"/>
                <w:highlight w:val="none"/>
              </w:rPr>
            </w:pPr>
          </w:p>
        </w:tc>
      </w:tr>
      <w:tr w14:paraId="4101A25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98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396EB940">
            <w:pPr>
              <w:rPr>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67C5A5DD">
            <w:pPr>
              <w:pStyle w:val="60"/>
              <w:spacing w:line="360" w:lineRule="exact"/>
              <w:ind w:left="120" w:leftChars="50"/>
              <w:rPr>
                <w:rFonts w:ascii="宋体" w:hAnsi="宋体" w:cs="宋体"/>
                <w:highlight w:val="none"/>
              </w:rPr>
            </w:pPr>
            <w:r>
              <w:rPr>
                <w:rFonts w:hint="eastAsia" w:ascii="宋体" w:hAnsi="宋体" w:cs="宋体"/>
                <w:highlight w:val="none"/>
              </w:rPr>
              <w:t>具有良好的商业信誉和健全的财务会计制度</w:t>
            </w:r>
          </w:p>
        </w:tc>
        <w:tc>
          <w:tcPr>
            <w:tcW w:w="2544" w:type="pct"/>
            <w:tcBorders>
              <w:top w:val="outset" w:color="auto" w:sz="6" w:space="0"/>
              <w:left w:val="outset" w:color="auto" w:sz="6" w:space="0"/>
              <w:bottom w:val="outset" w:color="auto" w:sz="6" w:space="0"/>
              <w:right w:val="outset" w:color="auto" w:sz="6" w:space="0"/>
            </w:tcBorders>
            <w:vAlign w:val="center"/>
          </w:tcPr>
          <w:p w14:paraId="2478F26B">
            <w:pPr>
              <w:pStyle w:val="60"/>
              <w:spacing w:line="360" w:lineRule="exact"/>
              <w:ind w:left="120" w:leftChars="50"/>
              <w:rPr>
                <w:rFonts w:ascii="宋体" w:hAnsi="宋体" w:cs="宋体"/>
                <w:highlight w:val="none"/>
              </w:rPr>
            </w:pPr>
            <w:r>
              <w:rPr>
                <w:rFonts w:hint="eastAsia" w:ascii="宋体" w:hAnsi="宋体" w:cs="宋体"/>
                <w:highlight w:val="none"/>
              </w:rPr>
              <w:t>若投标人成立超过一年需提供</w:t>
            </w:r>
            <w:r>
              <w:rPr>
                <w:rFonts w:ascii="宋体" w:hAnsi="宋体" w:cs="宋体"/>
                <w:highlight w:val="none"/>
              </w:rPr>
              <w:t>2023、2024年、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tc>
        <w:tc>
          <w:tcPr>
            <w:tcW w:w="470" w:type="pct"/>
            <w:tcBorders>
              <w:top w:val="outset" w:color="auto" w:sz="6" w:space="0"/>
              <w:left w:val="outset" w:color="auto" w:sz="6" w:space="0"/>
              <w:bottom w:val="outset" w:color="auto" w:sz="6" w:space="0"/>
              <w:right w:val="outset" w:color="auto" w:sz="6" w:space="0"/>
            </w:tcBorders>
            <w:vAlign w:val="center"/>
          </w:tcPr>
          <w:p w14:paraId="4EF8B243">
            <w:pPr>
              <w:rPr>
                <w:szCs w:val="24"/>
                <w:highlight w:val="none"/>
              </w:rPr>
            </w:pPr>
          </w:p>
        </w:tc>
        <w:tc>
          <w:tcPr>
            <w:tcW w:w="418" w:type="pct"/>
            <w:tcBorders>
              <w:top w:val="outset" w:color="auto" w:sz="6" w:space="0"/>
              <w:left w:val="outset" w:color="auto" w:sz="6" w:space="0"/>
              <w:bottom w:val="outset" w:color="auto" w:sz="6" w:space="0"/>
              <w:right w:val="outset" w:color="auto" w:sz="6" w:space="0"/>
            </w:tcBorders>
            <w:vAlign w:val="center"/>
          </w:tcPr>
          <w:p w14:paraId="35DB8171">
            <w:pPr>
              <w:rPr>
                <w:szCs w:val="24"/>
                <w:highlight w:val="none"/>
              </w:rPr>
            </w:pPr>
          </w:p>
        </w:tc>
      </w:tr>
      <w:tr w14:paraId="2902D4A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99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76BED393">
            <w:pPr>
              <w:rPr>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11C7B008">
            <w:pPr>
              <w:pStyle w:val="60"/>
              <w:spacing w:line="360" w:lineRule="exact"/>
              <w:ind w:left="120" w:leftChars="50"/>
              <w:rPr>
                <w:rFonts w:ascii="宋体" w:hAnsi="宋体" w:cs="宋体"/>
                <w:highlight w:val="none"/>
              </w:rPr>
            </w:pPr>
            <w:r>
              <w:rPr>
                <w:rFonts w:hint="eastAsia" w:ascii="宋体" w:hAnsi="宋体" w:cs="宋体"/>
                <w:highlight w:val="none"/>
              </w:rPr>
              <w:t>有依法缴纳税收和社会保障资金的良好记录</w:t>
            </w:r>
          </w:p>
        </w:tc>
        <w:tc>
          <w:tcPr>
            <w:tcW w:w="2544" w:type="pct"/>
            <w:tcBorders>
              <w:top w:val="outset" w:color="auto" w:sz="6" w:space="0"/>
              <w:left w:val="outset" w:color="auto" w:sz="6" w:space="0"/>
              <w:bottom w:val="outset" w:color="auto" w:sz="6" w:space="0"/>
              <w:right w:val="outset" w:color="auto" w:sz="6" w:space="0"/>
            </w:tcBorders>
            <w:vAlign w:val="center"/>
          </w:tcPr>
          <w:p w14:paraId="34B8DFAD">
            <w:pPr>
              <w:pStyle w:val="60"/>
              <w:spacing w:line="360" w:lineRule="exact"/>
              <w:ind w:left="120" w:leftChars="50"/>
              <w:rPr>
                <w:rFonts w:ascii="宋体" w:hAnsi="宋体" w:cs="宋体"/>
                <w:highlight w:val="none"/>
              </w:rPr>
            </w:pPr>
            <w:r>
              <w:rPr>
                <w:rFonts w:hint="eastAsia" w:ascii="宋体" w:hAnsi="宋体" w:cs="宋体"/>
                <w:highlight w:val="none"/>
              </w:rPr>
              <w:t>提供至本项目投标截止日前一年内任意</w:t>
            </w:r>
            <w:r>
              <w:rPr>
                <w:rFonts w:ascii="宋体" w:hAnsi="宋体" w:cs="宋体"/>
                <w:highlight w:val="none"/>
              </w:rPr>
              <w:t>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w:t>
            </w:r>
          </w:p>
        </w:tc>
        <w:tc>
          <w:tcPr>
            <w:tcW w:w="470" w:type="pct"/>
            <w:tcBorders>
              <w:top w:val="outset" w:color="auto" w:sz="6" w:space="0"/>
              <w:left w:val="outset" w:color="auto" w:sz="6" w:space="0"/>
              <w:bottom w:val="outset" w:color="auto" w:sz="6" w:space="0"/>
              <w:right w:val="outset" w:color="auto" w:sz="6" w:space="0"/>
            </w:tcBorders>
            <w:vAlign w:val="center"/>
          </w:tcPr>
          <w:p w14:paraId="3369AF3D">
            <w:pPr>
              <w:rPr>
                <w:szCs w:val="24"/>
                <w:highlight w:val="none"/>
              </w:rPr>
            </w:pPr>
          </w:p>
        </w:tc>
        <w:tc>
          <w:tcPr>
            <w:tcW w:w="418" w:type="pct"/>
            <w:tcBorders>
              <w:top w:val="outset" w:color="auto" w:sz="6" w:space="0"/>
              <w:left w:val="outset" w:color="auto" w:sz="6" w:space="0"/>
              <w:bottom w:val="outset" w:color="auto" w:sz="6" w:space="0"/>
              <w:right w:val="outset" w:color="auto" w:sz="6" w:space="0"/>
            </w:tcBorders>
            <w:vAlign w:val="center"/>
          </w:tcPr>
          <w:p w14:paraId="78748442">
            <w:pPr>
              <w:rPr>
                <w:szCs w:val="24"/>
                <w:highlight w:val="none"/>
              </w:rPr>
            </w:pPr>
          </w:p>
        </w:tc>
      </w:tr>
      <w:tr w14:paraId="626EDDF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1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6CA51475">
            <w:pPr>
              <w:rPr>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140ECE22">
            <w:pPr>
              <w:pStyle w:val="60"/>
              <w:spacing w:line="360" w:lineRule="exact"/>
              <w:ind w:left="120" w:leftChars="50"/>
              <w:rPr>
                <w:rFonts w:ascii="宋体" w:hAnsi="宋体" w:cs="宋体"/>
                <w:highlight w:val="none"/>
              </w:rPr>
            </w:pPr>
            <w:r>
              <w:rPr>
                <w:rFonts w:hint="eastAsia" w:ascii="宋体" w:hAnsi="宋体" w:cs="宋体"/>
                <w:highlight w:val="none"/>
              </w:rPr>
              <w:t>具有履行合同所必需的设备和专业技术能力</w:t>
            </w:r>
          </w:p>
        </w:tc>
        <w:tc>
          <w:tcPr>
            <w:tcW w:w="2544" w:type="pct"/>
            <w:tcBorders>
              <w:top w:val="outset" w:color="auto" w:sz="6" w:space="0"/>
              <w:left w:val="outset" w:color="auto" w:sz="6" w:space="0"/>
              <w:bottom w:val="outset" w:color="auto" w:sz="6" w:space="0"/>
              <w:right w:val="outset" w:color="auto" w:sz="6" w:space="0"/>
            </w:tcBorders>
            <w:vAlign w:val="center"/>
          </w:tcPr>
          <w:p w14:paraId="1706AB1F">
            <w:pPr>
              <w:pStyle w:val="60"/>
              <w:spacing w:line="360" w:lineRule="exact"/>
              <w:ind w:left="120" w:leftChars="50"/>
              <w:rPr>
                <w:rFonts w:ascii="宋体" w:hAnsi="宋体" w:cs="宋体"/>
                <w:highlight w:val="none"/>
              </w:rPr>
            </w:pPr>
            <w:r>
              <w:rPr>
                <w:rFonts w:hint="eastAsia" w:ascii="宋体" w:hAnsi="宋体" w:cs="宋体"/>
                <w:highlight w:val="none"/>
              </w:rPr>
              <w:t>投标人履行合同所必须的设备和专业技术能力的证明材料或声明。（投标时，投标人出具承诺函，承诺满足要求，加盖投标人公章。）</w:t>
            </w:r>
          </w:p>
        </w:tc>
        <w:tc>
          <w:tcPr>
            <w:tcW w:w="470" w:type="pct"/>
            <w:tcBorders>
              <w:top w:val="outset" w:color="auto" w:sz="6" w:space="0"/>
              <w:left w:val="outset" w:color="auto" w:sz="6" w:space="0"/>
              <w:bottom w:val="outset" w:color="auto" w:sz="6" w:space="0"/>
              <w:right w:val="outset" w:color="auto" w:sz="6" w:space="0"/>
            </w:tcBorders>
            <w:vAlign w:val="center"/>
          </w:tcPr>
          <w:p w14:paraId="75DF83A6">
            <w:pPr>
              <w:rPr>
                <w:szCs w:val="24"/>
                <w:highlight w:val="none"/>
              </w:rPr>
            </w:pPr>
          </w:p>
        </w:tc>
        <w:tc>
          <w:tcPr>
            <w:tcW w:w="418" w:type="pct"/>
            <w:tcBorders>
              <w:top w:val="outset" w:color="auto" w:sz="6" w:space="0"/>
              <w:left w:val="outset" w:color="auto" w:sz="6" w:space="0"/>
              <w:bottom w:val="outset" w:color="auto" w:sz="6" w:space="0"/>
              <w:right w:val="outset" w:color="auto" w:sz="6" w:space="0"/>
            </w:tcBorders>
            <w:vAlign w:val="center"/>
          </w:tcPr>
          <w:p w14:paraId="1ACA6AC6">
            <w:pPr>
              <w:rPr>
                <w:szCs w:val="24"/>
                <w:highlight w:val="none"/>
              </w:rPr>
            </w:pPr>
          </w:p>
        </w:tc>
      </w:tr>
      <w:tr w14:paraId="720D1A5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642"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5245EA67">
            <w:pPr>
              <w:rPr>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5F3E488F">
            <w:pPr>
              <w:pStyle w:val="60"/>
              <w:spacing w:line="360" w:lineRule="exact"/>
              <w:ind w:left="120" w:leftChars="50"/>
              <w:rPr>
                <w:rFonts w:ascii="宋体" w:hAnsi="宋体" w:cs="宋体"/>
                <w:highlight w:val="none"/>
              </w:rPr>
            </w:pPr>
            <w:r>
              <w:rPr>
                <w:rFonts w:hint="eastAsia" w:ascii="宋体" w:hAnsi="宋体" w:cs="宋体"/>
                <w:highlight w:val="none"/>
              </w:rPr>
              <w:t>参加政府采购活动前三年内，在经营活动中没有重大违法记录</w:t>
            </w:r>
          </w:p>
        </w:tc>
        <w:tc>
          <w:tcPr>
            <w:tcW w:w="2544" w:type="pct"/>
            <w:tcBorders>
              <w:top w:val="outset" w:color="auto" w:sz="6" w:space="0"/>
              <w:left w:val="outset" w:color="auto" w:sz="6" w:space="0"/>
              <w:bottom w:val="outset" w:color="auto" w:sz="6" w:space="0"/>
              <w:right w:val="outset" w:color="auto" w:sz="6" w:space="0"/>
            </w:tcBorders>
            <w:vAlign w:val="center"/>
          </w:tcPr>
          <w:p w14:paraId="7372794D">
            <w:pPr>
              <w:pStyle w:val="60"/>
              <w:spacing w:line="360" w:lineRule="exact"/>
              <w:ind w:left="120" w:leftChars="50"/>
              <w:rPr>
                <w:rFonts w:ascii="宋体" w:hAnsi="宋体" w:cs="宋体"/>
                <w:highlight w:val="none"/>
              </w:rPr>
            </w:pPr>
            <w:r>
              <w:rPr>
                <w:rFonts w:hint="eastAsia" w:ascii="宋体" w:hAnsi="宋体" w:cs="宋体"/>
                <w:highlight w:val="none"/>
              </w:rPr>
              <w:t>参加政府采购活动前三年内在经营活动中没有重大违法记录的书面声明。（投标时，投标人出具承诺函，加盖投标人公章。）</w:t>
            </w:r>
          </w:p>
          <w:p w14:paraId="09A479A2">
            <w:pPr>
              <w:pStyle w:val="60"/>
              <w:spacing w:line="360" w:lineRule="exact"/>
              <w:ind w:left="120" w:leftChars="50"/>
              <w:rPr>
                <w:rFonts w:ascii="宋体" w:hAnsi="宋体" w:cs="宋体"/>
                <w:highlight w:val="none"/>
              </w:rPr>
            </w:pPr>
            <w:r>
              <w:rPr>
                <w:rFonts w:hint="eastAsia" w:ascii="宋体" w:hAnsi="宋体" w:cs="宋体"/>
                <w:highlight w:val="none"/>
              </w:rPr>
              <w:t>注：重大违法记录，是指投标人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tc>
        <w:tc>
          <w:tcPr>
            <w:tcW w:w="470" w:type="pct"/>
            <w:tcBorders>
              <w:top w:val="outset" w:color="auto" w:sz="6" w:space="0"/>
              <w:left w:val="outset" w:color="auto" w:sz="6" w:space="0"/>
              <w:bottom w:val="outset" w:color="auto" w:sz="6" w:space="0"/>
              <w:right w:val="outset" w:color="auto" w:sz="6" w:space="0"/>
            </w:tcBorders>
            <w:vAlign w:val="center"/>
          </w:tcPr>
          <w:p w14:paraId="05DAFCAB">
            <w:pPr>
              <w:rPr>
                <w:szCs w:val="24"/>
                <w:highlight w:val="none"/>
              </w:rPr>
            </w:pPr>
          </w:p>
        </w:tc>
        <w:tc>
          <w:tcPr>
            <w:tcW w:w="418" w:type="pct"/>
            <w:tcBorders>
              <w:top w:val="outset" w:color="auto" w:sz="6" w:space="0"/>
              <w:left w:val="outset" w:color="auto" w:sz="6" w:space="0"/>
              <w:bottom w:val="outset" w:color="auto" w:sz="6" w:space="0"/>
              <w:right w:val="outset" w:color="auto" w:sz="6" w:space="0"/>
            </w:tcBorders>
            <w:vAlign w:val="center"/>
          </w:tcPr>
          <w:p w14:paraId="3D1BE42B">
            <w:pPr>
              <w:rPr>
                <w:szCs w:val="24"/>
                <w:highlight w:val="none"/>
              </w:rPr>
            </w:pPr>
          </w:p>
        </w:tc>
      </w:tr>
      <w:tr w14:paraId="3803EF3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312"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7BB94C54">
            <w:pPr>
              <w:rPr>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0EB23E1C">
            <w:pPr>
              <w:pStyle w:val="60"/>
              <w:spacing w:line="360" w:lineRule="exact"/>
              <w:ind w:left="120" w:leftChars="50"/>
              <w:rPr>
                <w:rFonts w:ascii="宋体" w:hAnsi="宋体" w:cs="宋体"/>
                <w:highlight w:val="none"/>
              </w:rPr>
            </w:pPr>
            <w:r>
              <w:rPr>
                <w:rFonts w:hint="eastAsia" w:ascii="宋体" w:hAnsi="宋体" w:cs="宋体"/>
                <w:highlight w:val="none"/>
              </w:rPr>
              <w:t>信用记录</w:t>
            </w:r>
          </w:p>
        </w:tc>
        <w:tc>
          <w:tcPr>
            <w:tcW w:w="2544" w:type="pct"/>
            <w:tcBorders>
              <w:top w:val="outset" w:color="auto" w:sz="6" w:space="0"/>
              <w:left w:val="outset" w:color="auto" w:sz="6" w:space="0"/>
              <w:bottom w:val="outset" w:color="auto" w:sz="6" w:space="0"/>
              <w:right w:val="outset" w:color="auto" w:sz="6" w:space="0"/>
            </w:tcBorders>
            <w:vAlign w:val="center"/>
          </w:tcPr>
          <w:p w14:paraId="67057AEE">
            <w:pPr>
              <w:pStyle w:val="60"/>
              <w:wordWrap w:val="0"/>
              <w:spacing w:line="360" w:lineRule="exact"/>
              <w:ind w:left="120" w:leftChars="50"/>
              <w:rPr>
                <w:rFonts w:ascii="宋体" w:hAnsi="宋体" w:cs="宋体"/>
                <w:highlight w:val="none"/>
              </w:rPr>
            </w:pPr>
            <w:r>
              <w:rPr>
                <w:rFonts w:hint="eastAsia" w:ascii="宋体" w:hAnsi="宋体" w:cs="宋体"/>
                <w:highlight w:val="none"/>
              </w:rPr>
              <w:t>供应商未被列入“信用中国”网站</w:t>
            </w:r>
            <w:r>
              <w:rPr>
                <w:rFonts w:ascii="宋体" w:hAnsi="宋体" w:cs="宋体"/>
                <w:highlight w:val="none"/>
              </w:rPr>
              <w:t>(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tc>
        <w:tc>
          <w:tcPr>
            <w:tcW w:w="470" w:type="pct"/>
            <w:tcBorders>
              <w:top w:val="outset" w:color="auto" w:sz="6" w:space="0"/>
              <w:left w:val="outset" w:color="auto" w:sz="6" w:space="0"/>
              <w:bottom w:val="outset" w:color="auto" w:sz="6" w:space="0"/>
              <w:right w:val="outset" w:color="auto" w:sz="6" w:space="0"/>
            </w:tcBorders>
            <w:vAlign w:val="center"/>
          </w:tcPr>
          <w:p w14:paraId="5849F698">
            <w:pPr>
              <w:rPr>
                <w:szCs w:val="24"/>
                <w:highlight w:val="none"/>
              </w:rPr>
            </w:pPr>
          </w:p>
        </w:tc>
        <w:tc>
          <w:tcPr>
            <w:tcW w:w="418" w:type="pct"/>
            <w:tcBorders>
              <w:top w:val="outset" w:color="auto" w:sz="6" w:space="0"/>
              <w:left w:val="outset" w:color="auto" w:sz="6" w:space="0"/>
              <w:bottom w:val="outset" w:color="auto" w:sz="6" w:space="0"/>
              <w:right w:val="outset" w:color="auto" w:sz="6" w:space="0"/>
            </w:tcBorders>
            <w:vAlign w:val="center"/>
          </w:tcPr>
          <w:p w14:paraId="288601E8">
            <w:pPr>
              <w:rPr>
                <w:szCs w:val="24"/>
                <w:highlight w:val="none"/>
              </w:rPr>
            </w:pPr>
          </w:p>
        </w:tc>
      </w:tr>
      <w:tr w14:paraId="197765B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04"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09FC9A80">
            <w:pPr>
              <w:rPr>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3ABFD699">
            <w:pPr>
              <w:pStyle w:val="60"/>
              <w:spacing w:line="360" w:lineRule="exact"/>
              <w:ind w:left="120" w:leftChars="50"/>
              <w:rPr>
                <w:rFonts w:ascii="宋体" w:hAnsi="宋体" w:cs="宋体"/>
                <w:highlight w:val="none"/>
              </w:rPr>
            </w:pPr>
            <w:r>
              <w:rPr>
                <w:rFonts w:hint="eastAsia" w:ascii="宋体" w:hAnsi="宋体" w:cs="宋体"/>
                <w:highlight w:val="none"/>
              </w:rPr>
              <w:t>存在利害关系</w:t>
            </w:r>
          </w:p>
        </w:tc>
        <w:tc>
          <w:tcPr>
            <w:tcW w:w="2544" w:type="pct"/>
            <w:tcBorders>
              <w:top w:val="outset" w:color="auto" w:sz="6" w:space="0"/>
              <w:left w:val="outset" w:color="auto" w:sz="6" w:space="0"/>
              <w:bottom w:val="outset" w:color="auto" w:sz="6" w:space="0"/>
              <w:right w:val="outset" w:color="auto" w:sz="6" w:space="0"/>
            </w:tcBorders>
            <w:vAlign w:val="center"/>
          </w:tcPr>
          <w:p w14:paraId="6C988AF7">
            <w:pPr>
              <w:pStyle w:val="60"/>
              <w:spacing w:line="360" w:lineRule="exact"/>
              <w:ind w:left="120" w:leftChars="50"/>
              <w:rPr>
                <w:rFonts w:ascii="宋体" w:hAnsi="宋体" w:cs="宋体"/>
                <w:highlight w:val="none"/>
              </w:rPr>
            </w:pPr>
            <w:r>
              <w:rPr>
                <w:rFonts w:hint="eastAsia" w:ascii="宋体" w:hAnsi="宋体" w:cs="宋体"/>
                <w:highlight w:val="none"/>
              </w:rPr>
              <w:t>单位负责人为同一人或者存在直接控股、管理关系的不同投标人，不得参加同一合同项下的政府采购活动。与采购人存在利害关系可能影响招标公正性的法人、其他组织或者个人，不得参加投标；（投标时，投标人出具承诺函，加盖投标人公章。）</w:t>
            </w:r>
          </w:p>
        </w:tc>
        <w:tc>
          <w:tcPr>
            <w:tcW w:w="470" w:type="pct"/>
            <w:tcBorders>
              <w:top w:val="outset" w:color="auto" w:sz="6" w:space="0"/>
              <w:left w:val="outset" w:color="auto" w:sz="6" w:space="0"/>
              <w:bottom w:val="outset" w:color="auto" w:sz="6" w:space="0"/>
              <w:right w:val="outset" w:color="auto" w:sz="6" w:space="0"/>
            </w:tcBorders>
            <w:vAlign w:val="center"/>
          </w:tcPr>
          <w:p w14:paraId="33180856">
            <w:pPr>
              <w:rPr>
                <w:szCs w:val="24"/>
                <w:highlight w:val="none"/>
              </w:rPr>
            </w:pPr>
          </w:p>
        </w:tc>
        <w:tc>
          <w:tcPr>
            <w:tcW w:w="418" w:type="pct"/>
            <w:tcBorders>
              <w:top w:val="outset" w:color="auto" w:sz="6" w:space="0"/>
              <w:left w:val="outset" w:color="auto" w:sz="6" w:space="0"/>
              <w:bottom w:val="outset" w:color="auto" w:sz="6" w:space="0"/>
              <w:right w:val="outset" w:color="auto" w:sz="6" w:space="0"/>
            </w:tcBorders>
            <w:vAlign w:val="center"/>
          </w:tcPr>
          <w:p w14:paraId="3C04A695">
            <w:pPr>
              <w:rPr>
                <w:szCs w:val="24"/>
                <w:highlight w:val="none"/>
              </w:rPr>
            </w:pPr>
          </w:p>
        </w:tc>
      </w:tr>
      <w:tr w14:paraId="68431F7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95"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1485F12E">
            <w:pPr>
              <w:rPr>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71822110">
            <w:pPr>
              <w:pStyle w:val="60"/>
              <w:spacing w:line="360" w:lineRule="exact"/>
              <w:ind w:left="120" w:leftChars="50"/>
              <w:rPr>
                <w:rFonts w:ascii="宋体" w:hAnsi="宋体" w:cs="宋体"/>
                <w:highlight w:val="none"/>
              </w:rPr>
            </w:pPr>
            <w:r>
              <w:rPr>
                <w:rFonts w:hint="eastAsia" w:ascii="宋体" w:hAnsi="宋体" w:cs="宋体"/>
                <w:highlight w:val="none"/>
              </w:rPr>
              <w:t>联合体</w:t>
            </w:r>
          </w:p>
        </w:tc>
        <w:tc>
          <w:tcPr>
            <w:tcW w:w="2544" w:type="pct"/>
            <w:tcBorders>
              <w:top w:val="outset" w:color="auto" w:sz="6" w:space="0"/>
              <w:left w:val="outset" w:color="auto" w:sz="6" w:space="0"/>
              <w:bottom w:val="outset" w:color="auto" w:sz="6" w:space="0"/>
              <w:right w:val="outset" w:color="auto" w:sz="6" w:space="0"/>
            </w:tcBorders>
            <w:vAlign w:val="center"/>
          </w:tcPr>
          <w:p w14:paraId="283B5B39">
            <w:pPr>
              <w:pStyle w:val="60"/>
              <w:spacing w:line="360" w:lineRule="exact"/>
              <w:rPr>
                <w:rFonts w:ascii="宋体" w:hAnsi="宋体" w:cs="宋体"/>
                <w:highlight w:val="none"/>
              </w:rPr>
            </w:pPr>
            <w:r>
              <w:rPr>
                <w:rFonts w:hint="eastAsia" w:ascii="宋体" w:hAnsi="宋体" w:cs="宋体"/>
                <w:highlight w:val="none"/>
              </w:rPr>
              <w:t>本项目不接受联合体投标。</w:t>
            </w:r>
          </w:p>
        </w:tc>
        <w:tc>
          <w:tcPr>
            <w:tcW w:w="470" w:type="pct"/>
            <w:tcBorders>
              <w:top w:val="outset" w:color="auto" w:sz="6" w:space="0"/>
              <w:left w:val="outset" w:color="auto" w:sz="6" w:space="0"/>
              <w:bottom w:val="outset" w:color="auto" w:sz="6" w:space="0"/>
              <w:right w:val="outset" w:color="auto" w:sz="6" w:space="0"/>
            </w:tcBorders>
            <w:vAlign w:val="center"/>
          </w:tcPr>
          <w:p w14:paraId="08276FA7">
            <w:pPr>
              <w:rPr>
                <w:szCs w:val="24"/>
                <w:highlight w:val="none"/>
              </w:rPr>
            </w:pPr>
          </w:p>
        </w:tc>
        <w:tc>
          <w:tcPr>
            <w:tcW w:w="418" w:type="pct"/>
            <w:tcBorders>
              <w:top w:val="outset" w:color="auto" w:sz="6" w:space="0"/>
              <w:left w:val="outset" w:color="auto" w:sz="6" w:space="0"/>
              <w:bottom w:val="outset" w:color="auto" w:sz="6" w:space="0"/>
              <w:right w:val="outset" w:color="auto" w:sz="6" w:space="0"/>
            </w:tcBorders>
            <w:vAlign w:val="center"/>
          </w:tcPr>
          <w:p w14:paraId="6BF31A41">
            <w:pPr>
              <w:rPr>
                <w:szCs w:val="24"/>
                <w:highlight w:val="none"/>
              </w:rPr>
            </w:pPr>
          </w:p>
        </w:tc>
      </w:tr>
      <w:tr w14:paraId="441630E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81"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14701779">
            <w:pPr>
              <w:rPr>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2B412BDD">
            <w:pPr>
              <w:pStyle w:val="60"/>
              <w:spacing w:line="360" w:lineRule="exact"/>
              <w:ind w:left="120" w:leftChars="50"/>
              <w:rPr>
                <w:rFonts w:ascii="宋体" w:hAnsi="宋体" w:cs="宋体"/>
                <w:highlight w:val="none"/>
              </w:rPr>
            </w:pPr>
            <w:r>
              <w:rPr>
                <w:rFonts w:hint="eastAsia" w:ascii="宋体" w:hAnsi="宋体" w:cs="宋体"/>
                <w:highlight w:val="none"/>
              </w:rPr>
              <w:t>特定资格条件</w:t>
            </w:r>
          </w:p>
        </w:tc>
        <w:tc>
          <w:tcPr>
            <w:tcW w:w="2544" w:type="pct"/>
            <w:tcBorders>
              <w:top w:val="outset" w:color="auto" w:sz="6" w:space="0"/>
              <w:left w:val="outset" w:color="auto" w:sz="6" w:space="0"/>
              <w:bottom w:val="outset" w:color="auto" w:sz="6" w:space="0"/>
              <w:right w:val="outset" w:color="auto" w:sz="6" w:space="0"/>
            </w:tcBorders>
            <w:vAlign w:val="center"/>
          </w:tcPr>
          <w:p w14:paraId="7E3C8BE2">
            <w:pPr>
              <w:pStyle w:val="60"/>
              <w:spacing w:line="360" w:lineRule="exact"/>
              <w:rPr>
                <w:rFonts w:hint="eastAsia" w:ascii="宋体" w:hAnsi="宋体" w:eastAsia="宋体" w:cs="宋体"/>
                <w:highlight w:val="none"/>
                <w:lang w:eastAsia="zh-CN"/>
              </w:rPr>
            </w:pPr>
            <w:r>
              <w:rPr>
                <w:rFonts w:hint="eastAsia" w:ascii="宋体" w:hAnsi="宋体" w:eastAsia="宋体" w:cs="宋体"/>
                <w:highlight w:val="none"/>
                <w:lang w:eastAsia="zh-CN"/>
              </w:rPr>
              <w:t>供应商若为生产厂家需具备《食品生产许可证》，供应商若为销售商需具备有效期内的《食品经营许可证》</w:t>
            </w:r>
            <w:r>
              <w:rPr>
                <w:rFonts w:hint="eastAsia" w:ascii="宋体" w:hAnsi="宋体" w:eastAsia="宋体" w:cs="宋体"/>
                <w:highlight w:val="none"/>
                <w:lang w:val="en-US" w:eastAsia="zh-CN"/>
              </w:rPr>
              <w:t>或《仅销售预包装食品备案凭证》</w:t>
            </w:r>
            <w:r>
              <w:rPr>
                <w:rFonts w:hint="eastAsia" w:ascii="宋体" w:hAnsi="宋体" w:eastAsia="宋体" w:cs="宋体"/>
                <w:highlight w:val="none"/>
                <w:lang w:eastAsia="zh-CN"/>
              </w:rPr>
              <w:t>。</w:t>
            </w:r>
          </w:p>
        </w:tc>
        <w:tc>
          <w:tcPr>
            <w:tcW w:w="470" w:type="pct"/>
            <w:tcBorders>
              <w:top w:val="outset" w:color="auto" w:sz="6" w:space="0"/>
              <w:left w:val="outset" w:color="auto" w:sz="6" w:space="0"/>
              <w:bottom w:val="outset" w:color="auto" w:sz="6" w:space="0"/>
              <w:right w:val="outset" w:color="auto" w:sz="6" w:space="0"/>
            </w:tcBorders>
            <w:vAlign w:val="center"/>
          </w:tcPr>
          <w:p w14:paraId="73CF4BB1">
            <w:pPr>
              <w:rPr>
                <w:szCs w:val="24"/>
                <w:highlight w:val="none"/>
              </w:rPr>
            </w:pPr>
          </w:p>
        </w:tc>
        <w:tc>
          <w:tcPr>
            <w:tcW w:w="418" w:type="pct"/>
            <w:tcBorders>
              <w:top w:val="outset" w:color="auto" w:sz="6" w:space="0"/>
              <w:left w:val="outset" w:color="auto" w:sz="6" w:space="0"/>
              <w:bottom w:val="outset" w:color="auto" w:sz="6" w:space="0"/>
              <w:right w:val="outset" w:color="auto" w:sz="6" w:space="0"/>
            </w:tcBorders>
            <w:vAlign w:val="center"/>
          </w:tcPr>
          <w:p w14:paraId="7297C966">
            <w:pPr>
              <w:rPr>
                <w:szCs w:val="24"/>
                <w:highlight w:val="none"/>
              </w:rPr>
            </w:pPr>
          </w:p>
        </w:tc>
      </w:tr>
    </w:tbl>
    <w:p w14:paraId="0280530E">
      <w:pPr>
        <w:rPr>
          <w:highlight w:val="none"/>
        </w:rPr>
      </w:pPr>
      <w:r>
        <w:rPr>
          <w:rFonts w:hint="eastAsia"/>
          <w:highlight w:val="none"/>
          <w:lang w:bidi="ar"/>
        </w:rPr>
        <w:t xml:space="preserve"> </w:t>
      </w:r>
      <w:bookmarkStart w:id="288" w:name="_Toc155185903"/>
      <w:bookmarkStart w:id="289" w:name="_Toc163492899"/>
    </w:p>
    <w:p w14:paraId="0FFEED1F">
      <w:pPr>
        <w:pStyle w:val="3"/>
        <w:rPr>
          <w:highlight w:val="none"/>
        </w:rPr>
      </w:pPr>
      <w:bookmarkStart w:id="290" w:name="_Toc226739034"/>
      <w:r>
        <w:rPr>
          <w:rFonts w:hint="eastAsia"/>
          <w:highlight w:val="none"/>
        </w:rPr>
        <w:t>第五章 评标方法</w:t>
      </w:r>
      <w:bookmarkEnd w:id="288"/>
      <w:r>
        <w:rPr>
          <w:rFonts w:hint="eastAsia"/>
          <w:highlight w:val="none"/>
        </w:rPr>
        <w:t>及标准</w:t>
      </w:r>
      <w:bookmarkEnd w:id="289"/>
      <w:r>
        <w:rPr>
          <w:rFonts w:hint="eastAsia"/>
          <w:highlight w:val="none"/>
        </w:rPr>
        <w:t>(综合评分法)</w:t>
      </w:r>
      <w:bookmarkEnd w:id="290"/>
    </w:p>
    <w:p w14:paraId="41DB781C">
      <w:pPr>
        <w:pStyle w:val="38"/>
        <w:rPr>
          <w:highlight w:val="none"/>
        </w:rPr>
      </w:pPr>
      <w:r>
        <w:rPr>
          <w:rFonts w:hint="eastAsia"/>
          <w:highlight w:val="none"/>
        </w:rPr>
        <w:t>根据《中华人民共和国政府采购法》及其实施条例、《政府采购货物和服务招标投标管理办法》</w:t>
      </w:r>
      <w:r>
        <w:rPr>
          <w:rFonts w:hint="eastAsia"/>
          <w:highlight w:val="none"/>
          <w:lang w:val="en-US"/>
        </w:rPr>
        <w:t>及</w:t>
      </w:r>
      <w:r>
        <w:rPr>
          <w:rFonts w:hint="eastAsia"/>
          <w:highlight w:val="none"/>
        </w:rPr>
        <w:t>相关法律法规确定以下评标</w:t>
      </w:r>
      <w:r>
        <w:rPr>
          <w:rFonts w:hint="eastAsia"/>
          <w:highlight w:val="none"/>
          <w:lang w:val="en-US"/>
        </w:rPr>
        <w:t>方</w:t>
      </w:r>
      <w:r>
        <w:rPr>
          <w:rFonts w:hint="eastAsia"/>
          <w:highlight w:val="none"/>
        </w:rPr>
        <w:t>法及标准。</w:t>
      </w:r>
    </w:p>
    <w:p w14:paraId="1B9B9D58">
      <w:pPr>
        <w:pStyle w:val="4"/>
        <w:rPr>
          <w:highlight w:val="none"/>
          <w:lang w:val="zh-CN"/>
        </w:rPr>
      </w:pPr>
      <w:bookmarkStart w:id="291" w:name="_Toc163492900"/>
      <w:bookmarkStart w:id="292" w:name="_Toc226739035"/>
      <w:bookmarkStart w:id="293" w:name="_Toc278891606"/>
      <w:bookmarkStart w:id="294" w:name="_Toc109900322"/>
      <w:bookmarkStart w:id="295" w:name="_Toc109899484"/>
      <w:bookmarkStart w:id="296" w:name="_Toc155185905"/>
      <w:bookmarkStart w:id="297" w:name="_Toc109899903"/>
      <w:bookmarkStart w:id="298" w:name="_Toc272247709"/>
      <w:bookmarkStart w:id="299" w:name="_Toc140132826"/>
      <w:bookmarkStart w:id="300" w:name="_Toc511894518"/>
      <w:bookmarkStart w:id="301" w:name="_Toc494561962"/>
      <w:bookmarkStart w:id="302" w:name="_Toc61280402"/>
      <w:r>
        <w:rPr>
          <w:rFonts w:hint="eastAsia"/>
          <w:highlight w:val="none"/>
          <w:lang w:val="zh-CN"/>
        </w:rPr>
        <w:t>一、评标</w:t>
      </w:r>
      <w:r>
        <w:rPr>
          <w:rFonts w:hint="eastAsia"/>
          <w:highlight w:val="none"/>
        </w:rPr>
        <w:t>方</w:t>
      </w:r>
      <w:r>
        <w:rPr>
          <w:rFonts w:hint="eastAsia"/>
          <w:highlight w:val="none"/>
          <w:lang w:val="zh-CN"/>
        </w:rPr>
        <w:t>法</w:t>
      </w:r>
      <w:bookmarkEnd w:id="291"/>
      <w:bookmarkEnd w:id="292"/>
    </w:p>
    <w:p w14:paraId="3BF00446">
      <w:pPr>
        <w:pStyle w:val="38"/>
        <w:rPr>
          <w:highlight w:val="none"/>
        </w:rPr>
      </w:pPr>
      <w:r>
        <w:rPr>
          <w:rFonts w:hint="eastAsia"/>
          <w:highlight w:val="none"/>
        </w:rPr>
        <w:t>1.</w:t>
      </w:r>
      <w:r>
        <w:rPr>
          <w:rFonts w:hint="eastAsia"/>
          <w:b/>
          <w:bCs/>
          <w:highlight w:val="none"/>
        </w:rPr>
        <w:t>本项目采用综合评分法</w:t>
      </w:r>
      <w:r>
        <w:rPr>
          <w:rFonts w:hint="eastAsia"/>
          <w:highlight w:val="none"/>
        </w:rPr>
        <w:t>。综合评分法，是指投标文件满足招标文件全部实质性要求，且按照评审因素的量化指标评审得分最高的投标人为中标候选人的评标方法。</w:t>
      </w:r>
    </w:p>
    <w:p w14:paraId="01E0B9F7">
      <w:pPr>
        <w:pStyle w:val="4"/>
        <w:rPr>
          <w:highlight w:val="none"/>
          <w:lang w:val="zh-CN"/>
        </w:rPr>
      </w:pPr>
      <w:bookmarkStart w:id="303" w:name="_Toc226739036"/>
      <w:r>
        <w:rPr>
          <w:rFonts w:hint="eastAsia"/>
          <w:highlight w:val="none"/>
        </w:rPr>
        <w:t>二</w:t>
      </w:r>
      <w:r>
        <w:rPr>
          <w:rFonts w:hint="eastAsia"/>
          <w:highlight w:val="none"/>
          <w:lang w:val="zh-CN"/>
        </w:rPr>
        <w:t>、评标程序</w:t>
      </w:r>
      <w:bookmarkEnd w:id="303"/>
    </w:p>
    <w:p w14:paraId="254AE59D">
      <w:pPr>
        <w:pStyle w:val="5"/>
        <w:rPr>
          <w:highlight w:val="none"/>
          <w:lang w:val="zh-CN"/>
        </w:rPr>
      </w:pPr>
      <w:r>
        <w:rPr>
          <w:rFonts w:hint="eastAsia"/>
          <w:highlight w:val="none"/>
          <w:lang w:val="zh-CN"/>
        </w:rPr>
        <w:t>（一）符合性审查</w:t>
      </w:r>
    </w:p>
    <w:p w14:paraId="45578A4F">
      <w:pPr>
        <w:pStyle w:val="38"/>
        <w:rPr>
          <w:highlight w:val="none"/>
        </w:rPr>
      </w:pPr>
      <w:r>
        <w:rPr>
          <w:rFonts w:hint="eastAsia"/>
          <w:highlight w:val="none"/>
          <w:lang w:val="en-US"/>
        </w:rPr>
        <w:t>2.</w:t>
      </w:r>
      <w:r>
        <w:rPr>
          <w:rFonts w:hint="eastAsia"/>
          <w:highlight w:val="none"/>
        </w:rPr>
        <w:t>评标委员会应当对</w:t>
      </w:r>
      <w:r>
        <w:rPr>
          <w:rFonts w:hint="eastAsia"/>
          <w:highlight w:val="none"/>
          <w:lang w:val="en-US"/>
        </w:rPr>
        <w:t>通过</w:t>
      </w:r>
      <w:r>
        <w:rPr>
          <w:rFonts w:hint="eastAsia"/>
          <w:highlight w:val="none"/>
        </w:rPr>
        <w:t>资格</w:t>
      </w:r>
      <w:r>
        <w:rPr>
          <w:rFonts w:hint="eastAsia"/>
          <w:highlight w:val="none"/>
          <w:lang w:val="en-US"/>
        </w:rPr>
        <w:t>审查</w:t>
      </w:r>
      <w:r>
        <w:rPr>
          <w:rFonts w:hint="eastAsia"/>
          <w:highlight w:val="none"/>
        </w:rPr>
        <w:t>的投标人的投标文件进行符合性审查，以确定其是否满足招标文件的实质性要求。投标人必须通过符合性审查的全部评审指标，不满足招标文件的实质性要求的，</w:t>
      </w:r>
      <w:r>
        <w:rPr>
          <w:rFonts w:hint="eastAsia"/>
          <w:highlight w:val="none"/>
          <w:lang w:val="en-US"/>
        </w:rPr>
        <w:t>其</w:t>
      </w:r>
      <w:r>
        <w:rPr>
          <w:rFonts w:hint="eastAsia"/>
          <w:b/>
          <w:bCs/>
          <w:highlight w:val="none"/>
        </w:rPr>
        <w:t>投标无效</w:t>
      </w:r>
      <w:r>
        <w:rPr>
          <w:rFonts w:hint="eastAsia"/>
          <w:highlight w:val="none"/>
        </w:rPr>
        <w:t>。</w:t>
      </w:r>
      <w:r>
        <w:rPr>
          <w:rFonts w:hint="eastAsia"/>
          <w:highlight w:val="none"/>
          <w:lang w:val="en-US"/>
        </w:rPr>
        <w:t>具体内容详见</w:t>
      </w:r>
      <w:r>
        <w:rPr>
          <w:rFonts w:hint="eastAsia"/>
          <w:highlight w:val="none"/>
        </w:rPr>
        <w:t>本章“</w:t>
      </w:r>
      <w:r>
        <w:rPr>
          <w:rFonts w:hint="eastAsia"/>
          <w:highlight w:val="none"/>
          <w:lang w:val="en-US"/>
        </w:rPr>
        <w:t>四</w:t>
      </w:r>
      <w:r>
        <w:rPr>
          <w:rFonts w:hint="eastAsia"/>
          <w:highlight w:val="none"/>
        </w:rPr>
        <w:t>、评标标准”中</w:t>
      </w:r>
      <w:r>
        <w:rPr>
          <w:rFonts w:hint="eastAsia"/>
          <w:highlight w:val="none"/>
          <w:lang w:val="en-US"/>
        </w:rPr>
        <w:t>的</w:t>
      </w:r>
      <w:r>
        <w:rPr>
          <w:rFonts w:hint="eastAsia"/>
          <w:highlight w:val="none"/>
        </w:rPr>
        <w:t>“（一）符合性审查”。</w:t>
      </w:r>
    </w:p>
    <w:p w14:paraId="4A61D41D">
      <w:pPr>
        <w:pStyle w:val="38"/>
        <w:rPr>
          <w:highlight w:val="none"/>
        </w:rPr>
      </w:pPr>
      <w:r>
        <w:rPr>
          <w:rFonts w:hint="eastAsia"/>
          <w:highlight w:val="none"/>
          <w:lang w:val="en-US"/>
        </w:rPr>
        <w:t>通过</w:t>
      </w:r>
      <w:r>
        <w:rPr>
          <w:rFonts w:hint="eastAsia"/>
          <w:highlight w:val="none"/>
        </w:rPr>
        <w:t>符合性审查</w:t>
      </w:r>
      <w:r>
        <w:rPr>
          <w:rFonts w:hint="eastAsia"/>
          <w:highlight w:val="none"/>
          <w:lang w:val="en-US"/>
        </w:rPr>
        <w:t>的</w:t>
      </w:r>
      <w:r>
        <w:rPr>
          <w:rFonts w:hint="eastAsia"/>
          <w:highlight w:val="none"/>
        </w:rPr>
        <w:t>有效供应商不足3家的应当终止采购活动，发布项目终止公告并说明原因，重新开展采购活动。</w:t>
      </w:r>
    </w:p>
    <w:p w14:paraId="26132717">
      <w:pPr>
        <w:pStyle w:val="5"/>
        <w:rPr>
          <w:highlight w:val="none"/>
          <w:lang w:val="zh-CN"/>
        </w:rPr>
      </w:pPr>
      <w:bookmarkStart w:id="304" w:name="_Toc102116048"/>
      <w:bookmarkStart w:id="305" w:name="_Toc102119879"/>
      <w:bookmarkStart w:id="306" w:name="_Toc102057744"/>
      <w:bookmarkStart w:id="307" w:name="_Toc102116178"/>
      <w:bookmarkStart w:id="308" w:name="_Toc155185907"/>
      <w:bookmarkStart w:id="309" w:name="_Toc102056244"/>
      <w:bookmarkStart w:id="310" w:name="_Toc102114946"/>
      <w:bookmarkStart w:id="311" w:name="_Toc163492903"/>
      <w:r>
        <w:rPr>
          <w:rFonts w:hint="eastAsia"/>
          <w:highlight w:val="none"/>
          <w:lang w:val="zh-CN"/>
        </w:rPr>
        <w:t>（</w:t>
      </w:r>
      <w:r>
        <w:rPr>
          <w:rFonts w:hint="eastAsia"/>
          <w:highlight w:val="none"/>
        </w:rPr>
        <w:t>二</w:t>
      </w:r>
      <w:r>
        <w:rPr>
          <w:rFonts w:hint="eastAsia"/>
          <w:highlight w:val="none"/>
          <w:lang w:val="zh-CN"/>
        </w:rPr>
        <w:t>）投标文件澄清</w:t>
      </w:r>
      <w:bookmarkEnd w:id="304"/>
      <w:bookmarkEnd w:id="305"/>
      <w:bookmarkEnd w:id="306"/>
      <w:bookmarkEnd w:id="307"/>
      <w:bookmarkEnd w:id="308"/>
      <w:bookmarkEnd w:id="309"/>
      <w:bookmarkEnd w:id="310"/>
      <w:r>
        <w:rPr>
          <w:rFonts w:hint="eastAsia"/>
          <w:highlight w:val="none"/>
          <w:lang w:val="zh-CN"/>
        </w:rPr>
        <w:t>及修正</w:t>
      </w:r>
      <w:bookmarkEnd w:id="311"/>
    </w:p>
    <w:p w14:paraId="47CF6CEE">
      <w:pPr>
        <w:pStyle w:val="38"/>
        <w:rPr>
          <w:highlight w:val="none"/>
        </w:rPr>
      </w:pPr>
      <w:r>
        <w:rPr>
          <w:rFonts w:hint="eastAsia"/>
          <w:highlight w:val="none"/>
          <w:lang w:val="en-US"/>
        </w:rPr>
        <w:t>3</w:t>
      </w:r>
      <w:r>
        <w:rPr>
          <w:rFonts w:hint="eastAsia"/>
          <w:highlight w:val="none"/>
        </w:rPr>
        <w:t>.评标期间，对于投标文件中含义不明确、同类问题表述不一致或者有明显文字和计算错误的内容需要投标人作出必要的澄清、说明或者补正的，评标委员会应当在</w:t>
      </w:r>
      <w:r>
        <w:rPr>
          <w:rFonts w:hint="eastAsia"/>
          <w:highlight w:val="none"/>
          <w:lang w:val="en-US"/>
        </w:rPr>
        <w:t>政采云平台评标</w:t>
      </w:r>
      <w:r>
        <w:rPr>
          <w:rFonts w:hint="eastAsia"/>
          <w:highlight w:val="none"/>
        </w:rPr>
        <w:t>系统中以书面形式要求投标人作出必要的澄清、说明或者补正。</w:t>
      </w:r>
    </w:p>
    <w:p w14:paraId="7B92BC8D">
      <w:pPr>
        <w:pStyle w:val="38"/>
        <w:rPr>
          <w:highlight w:val="none"/>
        </w:rPr>
      </w:pPr>
      <w:r>
        <w:rPr>
          <w:rFonts w:hint="eastAsia"/>
          <w:highlight w:val="none"/>
          <w:lang w:val="en-US"/>
        </w:rPr>
        <w:t>4</w:t>
      </w:r>
      <w:r>
        <w:rPr>
          <w:rFonts w:hint="eastAsia"/>
          <w:highlight w:val="none"/>
        </w:rPr>
        <w:t>.投标人应按照评标委员会要求在规定时间内作出澄清、说明或者补正，澄清、说明或者补正不得超出投标文件的范围或者改变投标文件的实质性内容。</w:t>
      </w:r>
    </w:p>
    <w:p w14:paraId="4758621C">
      <w:pPr>
        <w:pStyle w:val="38"/>
        <w:rPr>
          <w:highlight w:val="none"/>
        </w:rPr>
      </w:pPr>
      <w:r>
        <w:rPr>
          <w:rFonts w:hint="eastAsia"/>
          <w:highlight w:val="none"/>
          <w:lang w:val="en-US"/>
        </w:rPr>
        <w:t>5</w:t>
      </w:r>
      <w:r>
        <w:rPr>
          <w:rFonts w:hint="eastAsia"/>
          <w:highlight w:val="none"/>
        </w:rPr>
        <w:t>.投标人的澄清、说明或者补正是其投标文件的有效组成部分，澄清、说明或者补正应当在</w:t>
      </w:r>
      <w:r>
        <w:rPr>
          <w:rFonts w:hint="eastAsia"/>
          <w:highlight w:val="none"/>
          <w:lang w:val="en-US"/>
        </w:rPr>
        <w:t>政采云平台评标</w:t>
      </w:r>
      <w:r>
        <w:rPr>
          <w:rFonts w:hint="eastAsia"/>
          <w:highlight w:val="none"/>
        </w:rPr>
        <w:t>系统中加盖电子印章后提交。</w:t>
      </w:r>
    </w:p>
    <w:p w14:paraId="24B8B3CD">
      <w:pPr>
        <w:pStyle w:val="38"/>
        <w:rPr>
          <w:highlight w:val="none"/>
        </w:rPr>
      </w:pPr>
      <w:r>
        <w:rPr>
          <w:rFonts w:hint="eastAsia"/>
          <w:highlight w:val="none"/>
          <w:lang w:val="en-US"/>
        </w:rPr>
        <w:t>6</w:t>
      </w:r>
      <w:r>
        <w:rPr>
          <w:rFonts w:hint="eastAsia"/>
          <w:highlight w:val="none"/>
        </w:rPr>
        <w:t>.报价合理性说明：评标委员会认为投标人的报价明显低于其他通过符合性审查投标人的报价，有可能影响</w:t>
      </w:r>
      <w:r>
        <w:rPr>
          <w:rFonts w:hint="eastAsia"/>
          <w:highlight w:val="none"/>
          <w:lang w:val="en-US"/>
        </w:rPr>
        <w:t>货物</w:t>
      </w:r>
      <w:r>
        <w:rPr>
          <w:rFonts w:hint="eastAsia"/>
          <w:highlight w:val="none"/>
        </w:rPr>
        <w:t>质量或者不能诚信履约的，</w:t>
      </w:r>
      <w:r>
        <w:rPr>
          <w:rFonts w:hint="eastAsia"/>
          <w:highlight w:val="none"/>
          <w:lang w:val="en-US"/>
        </w:rPr>
        <w:t>应当</w:t>
      </w:r>
      <w:r>
        <w:rPr>
          <w:rFonts w:hint="eastAsia"/>
          <w:highlight w:val="none"/>
        </w:rPr>
        <w:t>要求</w:t>
      </w:r>
      <w:r>
        <w:rPr>
          <w:rFonts w:hint="eastAsia"/>
          <w:highlight w:val="none"/>
          <w:lang w:val="en-US"/>
        </w:rPr>
        <w:t>该投标人</w:t>
      </w:r>
      <w:r>
        <w:rPr>
          <w:rFonts w:hint="eastAsia"/>
          <w:highlight w:val="none"/>
        </w:rPr>
        <w:t>在合理的时间内提供说明，必要时提交相关证明材料；</w:t>
      </w:r>
      <w:r>
        <w:rPr>
          <w:rFonts w:hint="eastAsia"/>
          <w:highlight w:val="none"/>
          <w:lang w:val="en-US"/>
        </w:rPr>
        <w:t>若</w:t>
      </w:r>
      <w:r>
        <w:rPr>
          <w:rFonts w:hint="eastAsia"/>
          <w:highlight w:val="none"/>
        </w:rPr>
        <w:t>投标人不能证明其报价合理性的，评标委员</w:t>
      </w:r>
      <w:r>
        <w:rPr>
          <w:rFonts w:hint="eastAsia"/>
          <w:highlight w:val="none"/>
          <w:lang w:val="en-US"/>
        </w:rPr>
        <w:t>会应当</w:t>
      </w:r>
      <w:r>
        <w:rPr>
          <w:rFonts w:hint="eastAsia"/>
          <w:highlight w:val="none"/>
        </w:rPr>
        <w:t>将其作</w:t>
      </w:r>
      <w:r>
        <w:rPr>
          <w:rFonts w:hint="eastAsia"/>
          <w:b/>
          <w:bCs/>
          <w:highlight w:val="none"/>
        </w:rPr>
        <w:t>无效投标</w:t>
      </w:r>
      <w:r>
        <w:rPr>
          <w:rFonts w:hint="eastAsia"/>
          <w:highlight w:val="none"/>
        </w:rPr>
        <w:t>处理。</w:t>
      </w:r>
    </w:p>
    <w:p w14:paraId="5CD67AF7">
      <w:pPr>
        <w:pStyle w:val="38"/>
        <w:rPr>
          <w:highlight w:val="none"/>
        </w:rPr>
      </w:pPr>
      <w:r>
        <w:rPr>
          <w:rFonts w:hint="eastAsia"/>
          <w:highlight w:val="none"/>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b/>
          <w:bCs/>
          <w:highlight w:val="none"/>
        </w:rPr>
        <w:t>投标无效</w:t>
      </w:r>
      <w:r>
        <w:rPr>
          <w:rFonts w:hint="eastAsia"/>
          <w:highlight w:val="none"/>
        </w:rPr>
        <w:t>。</w:t>
      </w:r>
    </w:p>
    <w:p w14:paraId="2B38381D">
      <w:pPr>
        <w:pStyle w:val="38"/>
        <w:rPr>
          <w:highlight w:val="none"/>
        </w:rPr>
      </w:pPr>
      <w:r>
        <w:rPr>
          <w:rFonts w:hint="eastAsia"/>
          <w:highlight w:val="none"/>
        </w:rPr>
        <w:t>8.投标文件报价出现前后不一致的，除招标文件另有规定外，按照下列规定修正：</w:t>
      </w:r>
    </w:p>
    <w:p w14:paraId="26CD76F8">
      <w:pPr>
        <w:pStyle w:val="38"/>
        <w:rPr>
          <w:highlight w:val="none"/>
        </w:rPr>
      </w:pPr>
      <w:r>
        <w:rPr>
          <w:rFonts w:hint="eastAsia"/>
          <w:highlight w:val="none"/>
        </w:rPr>
        <w:t>8.1</w:t>
      </w:r>
      <w:bookmarkStart w:id="312" w:name="OLE_LINK1"/>
      <w:r>
        <w:rPr>
          <w:rFonts w:hint="eastAsia"/>
          <w:highlight w:val="none"/>
        </w:rPr>
        <w:t>投标文件中开标一览表（报价表）内容与投标文件中相应内容不一致的，以开标一览表（报价表）为准；</w:t>
      </w:r>
      <w:bookmarkEnd w:id="312"/>
    </w:p>
    <w:p w14:paraId="3359D80B">
      <w:pPr>
        <w:pStyle w:val="38"/>
        <w:rPr>
          <w:highlight w:val="none"/>
        </w:rPr>
      </w:pPr>
      <w:r>
        <w:rPr>
          <w:rFonts w:hint="eastAsia"/>
          <w:highlight w:val="none"/>
        </w:rPr>
        <w:t>8.2大写金额和小写金额不一致的，以大写金额为准；</w:t>
      </w:r>
    </w:p>
    <w:p w14:paraId="18C1F092">
      <w:pPr>
        <w:pStyle w:val="38"/>
        <w:rPr>
          <w:highlight w:val="none"/>
        </w:rPr>
      </w:pPr>
      <w:r>
        <w:rPr>
          <w:rFonts w:hint="eastAsia"/>
          <w:highlight w:val="none"/>
        </w:rPr>
        <w:t>8.3单价金额小数点或者百分比有明显错位的，以开标一览表的总价为准，并修改单价；</w:t>
      </w:r>
    </w:p>
    <w:p w14:paraId="6336CAF5">
      <w:pPr>
        <w:pStyle w:val="38"/>
        <w:rPr>
          <w:highlight w:val="none"/>
        </w:rPr>
      </w:pPr>
      <w:r>
        <w:rPr>
          <w:rFonts w:hint="eastAsia"/>
          <w:highlight w:val="none"/>
        </w:rPr>
        <w:t>8.4总价金额与按单价汇总金额不一致的，以单价金额计算结果为准。</w:t>
      </w:r>
    </w:p>
    <w:p w14:paraId="48150281">
      <w:pPr>
        <w:pStyle w:val="38"/>
        <w:rPr>
          <w:highlight w:val="none"/>
        </w:rPr>
      </w:pPr>
      <w:r>
        <w:rPr>
          <w:rFonts w:hint="eastAsia"/>
          <w:highlight w:val="none"/>
        </w:rPr>
        <w:t>同时出现两种以上不一致的，按照8.1—8.4的顺序修正。修正后的报价采用书面形式，并加盖公章，或者由法定代表人或其授权的代表签字，经投标人确认后产生约束力，投标人不确认的，其</w:t>
      </w:r>
      <w:r>
        <w:rPr>
          <w:rFonts w:hint="eastAsia"/>
          <w:b/>
          <w:bCs/>
          <w:highlight w:val="none"/>
        </w:rPr>
        <w:t>投标无效</w:t>
      </w:r>
      <w:r>
        <w:rPr>
          <w:rFonts w:hint="eastAsia"/>
          <w:highlight w:val="none"/>
        </w:rPr>
        <w:t>。</w:t>
      </w:r>
    </w:p>
    <w:p w14:paraId="690DDF1C">
      <w:pPr>
        <w:pStyle w:val="5"/>
        <w:rPr>
          <w:highlight w:val="none"/>
          <w:lang w:val="zh-CN"/>
        </w:rPr>
      </w:pPr>
      <w:r>
        <w:rPr>
          <w:rFonts w:hint="eastAsia"/>
          <w:highlight w:val="none"/>
          <w:lang w:val="zh-CN"/>
        </w:rPr>
        <w:t>（</w:t>
      </w:r>
      <w:r>
        <w:rPr>
          <w:rFonts w:hint="eastAsia"/>
          <w:highlight w:val="none"/>
        </w:rPr>
        <w:t>三</w:t>
      </w:r>
      <w:r>
        <w:rPr>
          <w:rFonts w:hint="eastAsia"/>
          <w:highlight w:val="none"/>
          <w:lang w:val="zh-CN"/>
        </w:rPr>
        <w:t>）比较与评价</w:t>
      </w:r>
    </w:p>
    <w:p w14:paraId="5435239E">
      <w:pPr>
        <w:pStyle w:val="38"/>
        <w:rPr>
          <w:highlight w:val="none"/>
        </w:rPr>
      </w:pPr>
      <w:r>
        <w:rPr>
          <w:rFonts w:hint="eastAsia"/>
          <w:highlight w:val="none"/>
          <w:lang w:val="en-US"/>
        </w:rPr>
        <w:t>9.</w:t>
      </w:r>
      <w:r>
        <w:rPr>
          <w:rFonts w:hint="eastAsia"/>
          <w:highlight w:val="none"/>
        </w:rPr>
        <w:t>评标委员会应当按照招标文件中规定的评标方法和标准，对符合性审查合格的投标文件进行商务和技术评</w:t>
      </w:r>
      <w:r>
        <w:rPr>
          <w:rFonts w:hint="eastAsia"/>
          <w:highlight w:val="none"/>
          <w:lang w:val="en-US"/>
        </w:rPr>
        <w:t>估</w:t>
      </w:r>
      <w:r>
        <w:rPr>
          <w:rFonts w:hint="eastAsia"/>
          <w:highlight w:val="none"/>
        </w:rPr>
        <w:t>，综合比较与评价</w:t>
      </w:r>
      <w:r>
        <w:rPr>
          <w:rFonts w:hint="eastAsia"/>
          <w:highlight w:val="none"/>
          <w:lang w:val="en-US"/>
        </w:rPr>
        <w:t>；未通过符合性审查的投标文件不得进入比较与评价</w:t>
      </w:r>
      <w:r>
        <w:rPr>
          <w:rFonts w:hint="eastAsia"/>
          <w:highlight w:val="none"/>
        </w:rPr>
        <w:t>。评审因素包括投标报价、商务技术以及落实政府采购政策。评审因素及标准见本章“</w:t>
      </w:r>
      <w:r>
        <w:rPr>
          <w:rFonts w:hint="eastAsia"/>
          <w:highlight w:val="none"/>
          <w:lang w:val="en-US"/>
        </w:rPr>
        <w:t>四、</w:t>
      </w:r>
      <w:r>
        <w:rPr>
          <w:rFonts w:hint="eastAsia"/>
          <w:highlight w:val="none"/>
        </w:rPr>
        <w:t>评</w:t>
      </w:r>
      <w:r>
        <w:rPr>
          <w:rFonts w:hint="eastAsia"/>
          <w:highlight w:val="none"/>
          <w:lang w:val="en-US"/>
        </w:rPr>
        <w:t>标</w:t>
      </w:r>
      <w:r>
        <w:rPr>
          <w:rFonts w:hint="eastAsia"/>
          <w:highlight w:val="none"/>
        </w:rPr>
        <w:t>标准”。</w:t>
      </w:r>
    </w:p>
    <w:p w14:paraId="15A43433">
      <w:pPr>
        <w:pStyle w:val="38"/>
        <w:rPr>
          <w:highlight w:val="none"/>
        </w:rPr>
      </w:pPr>
      <w:r>
        <w:rPr>
          <w:rFonts w:hint="eastAsia"/>
          <w:highlight w:val="none"/>
        </w:rPr>
        <w:t>10.相同品牌处理原则</w:t>
      </w:r>
    </w:p>
    <w:p w14:paraId="57734D29">
      <w:pPr>
        <w:pStyle w:val="38"/>
        <w:rPr>
          <w:highlight w:val="none"/>
        </w:rPr>
      </w:pPr>
      <w:r>
        <w:rPr>
          <w:rFonts w:hint="eastAsia"/>
          <w:highlight w:val="none"/>
          <w:lang w:val="en-US"/>
        </w:rPr>
        <w:t>10</w:t>
      </w:r>
      <w:r>
        <w:rPr>
          <w:rFonts w:hint="eastAsia"/>
          <w:highlight w:val="none"/>
        </w:rPr>
        <w:t>.1单一产品采购（或非单一产品采购中的核心产品），提供相同品牌产品且通过资格审查、符合性审查的不同投标人参加同一合同项下投标的，按一家投标人计算。</w:t>
      </w:r>
    </w:p>
    <w:p w14:paraId="7D64066B">
      <w:pPr>
        <w:pStyle w:val="38"/>
        <w:rPr>
          <w:highlight w:val="none"/>
        </w:rPr>
      </w:pPr>
      <w:r>
        <w:rPr>
          <w:rFonts w:hint="eastAsia"/>
          <w:highlight w:val="none"/>
          <w:lang w:val="en-US"/>
        </w:rPr>
        <w:t>10</w:t>
      </w:r>
      <w:r>
        <w:rPr>
          <w:rFonts w:hint="eastAsia"/>
          <w:highlight w:val="none"/>
        </w:rPr>
        <w:t>.2非单一产品采购项目，采购人应当根据采购项目技术构成、产品价格比重等合理确定核心产品（采购清单中作“与核心产品相同〈或同一〉品牌”实质性要求的产品，视为核心产品），并以“核心产品”在“投标人须知前附表”中载明，评审时按前款规定处理。</w:t>
      </w:r>
    </w:p>
    <w:p w14:paraId="01571FA0">
      <w:pPr>
        <w:pStyle w:val="38"/>
        <w:rPr>
          <w:highlight w:val="none"/>
        </w:rPr>
      </w:pPr>
      <w:r>
        <w:rPr>
          <w:rFonts w:hint="eastAsia"/>
          <w:highlight w:val="none"/>
          <w:lang w:val="en-US"/>
        </w:rPr>
        <w:t>10</w:t>
      </w:r>
      <w:r>
        <w:rPr>
          <w:rFonts w:hint="eastAsia"/>
          <w:highlight w:val="none"/>
        </w:rPr>
        <w:t>.3有效投标品牌不足3家的应按</w:t>
      </w:r>
      <w:r>
        <w:rPr>
          <w:rFonts w:hint="eastAsia"/>
          <w:b/>
          <w:bCs/>
          <w:highlight w:val="none"/>
        </w:rPr>
        <w:t>废标</w:t>
      </w:r>
      <w:r>
        <w:rPr>
          <w:rFonts w:hint="eastAsia"/>
          <w:highlight w:val="none"/>
        </w:rPr>
        <w:t>处理。</w:t>
      </w:r>
    </w:p>
    <w:p w14:paraId="0664EE35">
      <w:pPr>
        <w:pStyle w:val="5"/>
        <w:rPr>
          <w:highlight w:val="none"/>
          <w:lang w:val="zh-CN"/>
        </w:rPr>
      </w:pPr>
      <w:r>
        <w:rPr>
          <w:rFonts w:hint="eastAsia"/>
          <w:highlight w:val="none"/>
          <w:lang w:val="zh-CN"/>
        </w:rPr>
        <w:t>（</w:t>
      </w:r>
      <w:r>
        <w:rPr>
          <w:rFonts w:hint="eastAsia"/>
          <w:highlight w:val="none"/>
        </w:rPr>
        <w:t>四</w:t>
      </w:r>
      <w:r>
        <w:rPr>
          <w:rFonts w:hint="eastAsia"/>
          <w:highlight w:val="none"/>
          <w:lang w:val="zh-CN"/>
        </w:rPr>
        <w:t>）报价评审</w:t>
      </w:r>
    </w:p>
    <w:p w14:paraId="691319C1">
      <w:pPr>
        <w:pStyle w:val="38"/>
        <w:rPr>
          <w:highlight w:val="none"/>
        </w:rPr>
      </w:pPr>
      <w:r>
        <w:rPr>
          <w:rFonts w:hint="eastAsia"/>
          <w:highlight w:val="none"/>
          <w:lang w:val="en-US"/>
        </w:rPr>
        <w:t>11.</w:t>
      </w:r>
      <w:r>
        <w:rPr>
          <w:rFonts w:hint="eastAsia"/>
          <w:highlight w:val="none"/>
        </w:rPr>
        <w:t>投标报价评审</w:t>
      </w:r>
    </w:p>
    <w:p w14:paraId="1CCFF6C9">
      <w:pPr>
        <w:pStyle w:val="38"/>
        <w:rPr>
          <w:highlight w:val="none"/>
        </w:rPr>
      </w:pPr>
      <w:r>
        <w:rPr>
          <w:rFonts w:hint="eastAsia"/>
          <w:highlight w:val="none"/>
          <w:lang w:val="en-US"/>
        </w:rPr>
        <w:t>11.</w:t>
      </w:r>
      <w:r>
        <w:rPr>
          <w:rFonts w:hint="eastAsia"/>
          <w:highlight w:val="none"/>
        </w:rPr>
        <w:t>1</w:t>
      </w:r>
      <w:r>
        <w:rPr>
          <w:rFonts w:hint="eastAsia"/>
          <w:highlight w:val="none"/>
          <w:lang w:val="en-US"/>
        </w:rPr>
        <w:t>货物项目的价格分值占总分值的比重不得低于30%。执行国家统一定价标准和采用固定价格采购的项目，其价格不列为评审因素。</w:t>
      </w:r>
      <w:r>
        <w:rPr>
          <w:rFonts w:hint="eastAsia"/>
          <w:highlight w:val="none"/>
        </w:rPr>
        <w:t>价格分应当采用低价优先法计算，即满足招标文件要求且投标价格最低的投标报价为评标基准价，其价格分为满分。其他投标人的价格分统一按照下列公式计算：</w:t>
      </w:r>
    </w:p>
    <w:p w14:paraId="713B464C">
      <w:pPr>
        <w:pStyle w:val="38"/>
        <w:rPr>
          <w:highlight w:val="none"/>
        </w:rPr>
      </w:pPr>
      <w:r>
        <w:rPr>
          <w:rFonts w:hint="eastAsia"/>
          <w:highlight w:val="none"/>
        </w:rPr>
        <w:t>投标报价得分=（评标基准价／投标报价)×价格分值</w:t>
      </w:r>
    </w:p>
    <w:p w14:paraId="0A04C42E">
      <w:pPr>
        <w:pStyle w:val="38"/>
        <w:rPr>
          <w:highlight w:val="none"/>
        </w:rPr>
      </w:pPr>
      <w:r>
        <w:rPr>
          <w:rFonts w:hint="eastAsia"/>
          <w:highlight w:val="none"/>
        </w:rPr>
        <w:t>评标过程中，不得去掉报价中的最高报价和最低报价。</w:t>
      </w:r>
    </w:p>
    <w:p w14:paraId="73E6C1D8">
      <w:pPr>
        <w:pStyle w:val="38"/>
        <w:rPr>
          <w:highlight w:val="none"/>
        </w:rPr>
      </w:pPr>
      <w:r>
        <w:rPr>
          <w:rFonts w:hint="eastAsia"/>
          <w:highlight w:val="none"/>
          <w:lang w:val="en-US"/>
        </w:rPr>
        <w:t>11.</w:t>
      </w:r>
      <w:r>
        <w:rPr>
          <w:rFonts w:hint="eastAsia"/>
          <w:highlight w:val="none"/>
        </w:rPr>
        <w:t>2除算术修正和落实政府采购政策的价格扣除外，不对投标报价进行调整；</w:t>
      </w:r>
    </w:p>
    <w:p w14:paraId="76A770F4">
      <w:pPr>
        <w:pStyle w:val="38"/>
        <w:rPr>
          <w:highlight w:val="none"/>
        </w:rPr>
      </w:pPr>
      <w:r>
        <w:rPr>
          <w:rFonts w:hint="eastAsia"/>
          <w:highlight w:val="none"/>
          <w:lang w:val="en-US"/>
        </w:rPr>
        <w:t>11.</w:t>
      </w:r>
      <w:r>
        <w:rPr>
          <w:rFonts w:hint="eastAsia"/>
          <w:highlight w:val="none"/>
        </w:rPr>
        <w:t>3价格分值见本章“</w:t>
      </w:r>
      <w:r>
        <w:rPr>
          <w:rFonts w:hint="eastAsia"/>
          <w:highlight w:val="none"/>
          <w:lang w:val="en-US"/>
        </w:rPr>
        <w:t>四、</w:t>
      </w:r>
      <w:r>
        <w:rPr>
          <w:rFonts w:hint="eastAsia"/>
          <w:highlight w:val="none"/>
        </w:rPr>
        <w:t>评</w:t>
      </w:r>
      <w:r>
        <w:rPr>
          <w:rFonts w:hint="eastAsia"/>
          <w:highlight w:val="none"/>
          <w:lang w:val="en-US"/>
        </w:rPr>
        <w:t>标</w:t>
      </w:r>
      <w:r>
        <w:rPr>
          <w:rFonts w:hint="eastAsia"/>
          <w:highlight w:val="none"/>
        </w:rPr>
        <w:t>标准”。</w:t>
      </w:r>
    </w:p>
    <w:p w14:paraId="10A539A7">
      <w:pPr>
        <w:pStyle w:val="38"/>
        <w:rPr>
          <w:highlight w:val="none"/>
          <w:lang w:val="en-US"/>
        </w:rPr>
      </w:pPr>
      <w:r>
        <w:rPr>
          <w:rFonts w:hint="eastAsia"/>
          <w:highlight w:val="none"/>
          <w:lang w:val="en-US"/>
        </w:rPr>
        <w:t>12.</w:t>
      </w:r>
      <w:r>
        <w:rPr>
          <w:rFonts w:hint="eastAsia"/>
          <w:highlight w:val="none"/>
        </w:rPr>
        <w:t>政府采购异常低价审查</w:t>
      </w:r>
    </w:p>
    <w:p w14:paraId="2DA17CA2">
      <w:pPr>
        <w:rPr>
          <w:highlight w:val="none"/>
        </w:rPr>
      </w:pPr>
      <w:r>
        <w:rPr>
          <w:rFonts w:hint="eastAsia"/>
          <w:highlight w:val="none"/>
        </w:rPr>
        <w:t>12.1政府采购评审中出现下列情形之一的，评审委员会应当启动异常低价投标（响应）审查程序：</w:t>
      </w:r>
    </w:p>
    <w:p w14:paraId="273718D6">
      <w:pPr>
        <w:rPr>
          <w:highlight w:val="none"/>
        </w:rPr>
      </w:pPr>
      <w:r>
        <w:rPr>
          <w:rFonts w:hint="eastAsia"/>
          <w:highlight w:val="none"/>
        </w:rPr>
        <w:t>（1）投标（响应）报价低于全部通过符合性审查供应商投标（响应）报价平均值50%的，即投标（响应）报价&lt;全部通过符合性审查供应商投标（响应）报价平均值×50%；</w:t>
      </w:r>
    </w:p>
    <w:p w14:paraId="07C0963F">
      <w:pPr>
        <w:rPr>
          <w:highlight w:val="none"/>
        </w:rPr>
      </w:pPr>
      <w:r>
        <w:rPr>
          <w:rFonts w:hint="eastAsia"/>
          <w:highlight w:val="none"/>
        </w:rPr>
        <w:t>（2）投标（响应）报价低于通过符合性审查的次低报价供应商投标（响应）报价50%的，即投标（响应）报价&lt;通过符合性审查的次低报价供应商投标（响应）报价×50%；</w:t>
      </w:r>
    </w:p>
    <w:p w14:paraId="0250B3D3">
      <w:pPr>
        <w:rPr>
          <w:highlight w:val="none"/>
        </w:rPr>
      </w:pPr>
      <w:r>
        <w:rPr>
          <w:rFonts w:hint="eastAsia"/>
          <w:highlight w:val="none"/>
        </w:rPr>
        <w:t>（3）投标（响应）报价低于采购项目最高限价45%的，即投标（响应）报价&lt;采购项目最高限价×45%；</w:t>
      </w:r>
    </w:p>
    <w:p w14:paraId="6D0F5D52">
      <w:pPr>
        <w:rPr>
          <w:highlight w:val="none"/>
        </w:rPr>
      </w:pPr>
      <w:r>
        <w:rPr>
          <w:rFonts w:hint="eastAsia"/>
          <w:highlight w:val="none"/>
        </w:rPr>
        <w:t>（4）评审委员会基于专业判断，认为供应商报价过低，有可能影响产品质量或者不能诚信履约的其他情形。</w:t>
      </w:r>
    </w:p>
    <w:p w14:paraId="017C116D">
      <w:pPr>
        <w:rPr>
          <w:highlight w:val="none"/>
        </w:rPr>
      </w:pPr>
      <w:r>
        <w:rPr>
          <w:rFonts w:hint="eastAsia"/>
          <w:highlight w:val="none"/>
        </w:rPr>
        <w:t>12.2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FB525BE">
      <w:pPr>
        <w:rPr>
          <w:highlight w:val="none"/>
        </w:rPr>
      </w:pPr>
      <w:r>
        <w:rPr>
          <w:rFonts w:hint="eastAsia"/>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375A4C5">
      <w:pPr>
        <w:pStyle w:val="38"/>
        <w:rPr>
          <w:highlight w:val="none"/>
        </w:rPr>
      </w:pPr>
      <w:r>
        <w:rPr>
          <w:rFonts w:hint="eastAsia"/>
          <w:highlight w:val="none"/>
        </w:rPr>
        <w:t>1</w:t>
      </w:r>
      <w:r>
        <w:rPr>
          <w:rFonts w:hint="eastAsia"/>
          <w:highlight w:val="none"/>
          <w:lang w:val="en-US"/>
        </w:rPr>
        <w:t>3</w:t>
      </w:r>
      <w:r>
        <w:rPr>
          <w:rFonts w:hint="eastAsia"/>
          <w:highlight w:val="none"/>
        </w:rPr>
        <w:t>.政府采购政策评审</w:t>
      </w:r>
    </w:p>
    <w:p w14:paraId="433EE821">
      <w:pPr>
        <w:pStyle w:val="38"/>
        <w:rPr>
          <w:highlight w:val="none"/>
        </w:rPr>
      </w:pPr>
      <w:r>
        <w:rPr>
          <w:rFonts w:hint="eastAsia"/>
          <w:highlight w:val="none"/>
        </w:rPr>
        <w:t>1</w:t>
      </w:r>
      <w:r>
        <w:rPr>
          <w:rFonts w:hint="eastAsia"/>
          <w:highlight w:val="none"/>
          <w:lang w:val="en-US"/>
        </w:rPr>
        <w:t>3</w:t>
      </w:r>
      <w:r>
        <w:rPr>
          <w:rFonts w:hint="eastAsia"/>
          <w:highlight w:val="none"/>
        </w:rPr>
        <w:t>.1非专门面向中小企业的采购项目或采购包，对符合规定的小微企业（</w:t>
      </w:r>
      <w:r>
        <w:rPr>
          <w:rFonts w:hint="eastAsia"/>
          <w:highlight w:val="none"/>
          <w:lang w:val="en-US"/>
        </w:rPr>
        <w:t>含</w:t>
      </w:r>
      <w:r>
        <w:rPr>
          <w:rFonts w:hint="eastAsia"/>
          <w:highlight w:val="none"/>
        </w:rPr>
        <w:t>监狱企业、残疾人福利性单位、联合体各方均为小微企业的联合体、符合小微企业划分标准的个体工商户视同小微企业）报价按照本招标文件“投标人须知前附表”中的规定扣除，对小微企业中的监狱企业、残疾人福利性单位的报价按照本</w:t>
      </w:r>
      <w:r>
        <w:rPr>
          <w:rFonts w:hint="eastAsia"/>
          <w:highlight w:val="none"/>
          <w:lang w:val="en-US"/>
        </w:rPr>
        <w:t>招标</w:t>
      </w:r>
      <w:r>
        <w:rPr>
          <w:rFonts w:hint="eastAsia"/>
          <w:highlight w:val="none"/>
        </w:rPr>
        <w:t>文件“</w:t>
      </w:r>
      <w:r>
        <w:rPr>
          <w:rFonts w:hint="eastAsia"/>
          <w:highlight w:val="none"/>
          <w:lang w:val="en-US"/>
        </w:rPr>
        <w:t>投标人</w:t>
      </w:r>
      <w:r>
        <w:rPr>
          <w:rFonts w:hint="eastAsia"/>
          <w:highlight w:val="none"/>
        </w:rPr>
        <w:t>须知前附表”中的规定扣除，用扣除后的价格</w:t>
      </w:r>
      <w:r>
        <w:rPr>
          <w:rFonts w:hint="eastAsia"/>
          <w:highlight w:val="none"/>
          <w:lang w:val="en-US"/>
        </w:rPr>
        <w:t>参与</w:t>
      </w:r>
      <w:r>
        <w:rPr>
          <w:rFonts w:hint="eastAsia"/>
          <w:highlight w:val="none"/>
        </w:rPr>
        <w:t>评审，采购产品纳入创新产品应用示范推荐目录内企业、采购产品获得节能产品或环境标志产品认证证书</w:t>
      </w:r>
      <w:r>
        <w:rPr>
          <w:rFonts w:hint="eastAsia"/>
          <w:highlight w:val="none"/>
          <w:lang w:val="en-US"/>
        </w:rPr>
        <w:t>的投标人</w:t>
      </w:r>
      <w:r>
        <w:rPr>
          <w:rFonts w:hint="eastAsia"/>
          <w:highlight w:val="none"/>
        </w:rPr>
        <w:t>按照本</w:t>
      </w:r>
      <w:r>
        <w:rPr>
          <w:rFonts w:hint="eastAsia"/>
          <w:highlight w:val="none"/>
          <w:lang w:val="en-US"/>
        </w:rPr>
        <w:t>招标</w:t>
      </w:r>
      <w:r>
        <w:rPr>
          <w:rFonts w:hint="eastAsia"/>
          <w:highlight w:val="none"/>
        </w:rPr>
        <w:t>文件“</w:t>
      </w:r>
      <w:r>
        <w:rPr>
          <w:rFonts w:hint="eastAsia"/>
          <w:highlight w:val="none"/>
          <w:lang w:val="en-US"/>
        </w:rPr>
        <w:t>投标人</w:t>
      </w:r>
      <w:r>
        <w:rPr>
          <w:rFonts w:hint="eastAsia"/>
          <w:highlight w:val="none"/>
        </w:rPr>
        <w:t>须知前附表”中的规定</w:t>
      </w:r>
      <w:r>
        <w:rPr>
          <w:rFonts w:hint="eastAsia"/>
          <w:highlight w:val="none"/>
          <w:lang w:val="en-US"/>
        </w:rPr>
        <w:t>给予评审优惠</w:t>
      </w:r>
      <w:r>
        <w:rPr>
          <w:rFonts w:hint="eastAsia"/>
          <w:highlight w:val="none"/>
        </w:rPr>
        <w:t>。</w:t>
      </w:r>
    </w:p>
    <w:p w14:paraId="5F5C11EA">
      <w:pPr>
        <w:pStyle w:val="38"/>
        <w:rPr>
          <w:highlight w:val="none"/>
        </w:rPr>
      </w:pPr>
      <w:r>
        <w:rPr>
          <w:rFonts w:hint="eastAsia"/>
          <w:highlight w:val="none"/>
          <w:lang w:val="en-US"/>
        </w:rPr>
        <w:t>13.</w:t>
      </w:r>
      <w:r>
        <w:rPr>
          <w:rFonts w:hint="eastAsia"/>
          <w:highlight w:val="none"/>
        </w:rPr>
        <w:t>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highlight w:val="none"/>
          <w:lang w:val="en-US"/>
        </w:rPr>
        <w:t>若供应商同时属于小型或微型企业、监狱企业、残疾人福利性单位 中的两种及以上，将不重复享受小微企业价格扣减的优惠政策。</w:t>
      </w:r>
    </w:p>
    <w:p w14:paraId="6A2830F2">
      <w:pPr>
        <w:pStyle w:val="38"/>
        <w:rPr>
          <w:highlight w:val="none"/>
        </w:rPr>
      </w:pPr>
      <w:r>
        <w:rPr>
          <w:rFonts w:hint="eastAsia"/>
          <w:highlight w:val="none"/>
        </w:rPr>
        <w:t>组成联合体或者接受分包的小微企业与联合体内其他企业、分包企业之间存在直接控股、管理关系的，不享受价格扣除优惠政策。</w:t>
      </w:r>
    </w:p>
    <w:p w14:paraId="22EAA62F">
      <w:pPr>
        <w:pStyle w:val="38"/>
        <w:rPr>
          <w:highlight w:val="none"/>
        </w:rPr>
      </w:pPr>
      <w:r>
        <w:rPr>
          <w:rFonts w:hint="eastAsia"/>
          <w:highlight w:val="none"/>
        </w:rPr>
        <w:t>价格扣除比例对小型企业和微型企业同等对待，不作区分。</w:t>
      </w:r>
    </w:p>
    <w:p w14:paraId="1EF60CA1">
      <w:pPr>
        <w:pStyle w:val="38"/>
        <w:rPr>
          <w:highlight w:val="none"/>
        </w:rPr>
      </w:pPr>
      <w:r>
        <w:rPr>
          <w:rFonts w:hint="eastAsia"/>
          <w:highlight w:val="none"/>
          <w:lang w:val="en-US"/>
        </w:rPr>
        <w:t>13.</w:t>
      </w:r>
      <w:r>
        <w:rPr>
          <w:rFonts w:hint="eastAsia"/>
          <w:highlight w:val="none"/>
        </w:rPr>
        <w:t>3专门面向中小企业、预留部分采购份额面向中小企业采购的项目或采购包，评审时不再进行价格扣除。</w:t>
      </w:r>
    </w:p>
    <w:p w14:paraId="604F2EC3">
      <w:pPr>
        <w:pStyle w:val="38"/>
        <w:rPr>
          <w:highlight w:val="none"/>
        </w:rPr>
      </w:pPr>
      <w:r>
        <w:rPr>
          <w:rFonts w:hint="eastAsia"/>
          <w:highlight w:val="none"/>
          <w:lang w:val="en-US"/>
        </w:rPr>
        <w:t>13.4</w:t>
      </w:r>
      <w:r>
        <w:rPr>
          <w:rFonts w:hint="eastAsia"/>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highlight w:val="none"/>
          <w:lang w:val="en-US"/>
        </w:rPr>
        <w:t>体</w:t>
      </w:r>
      <w:r>
        <w:rPr>
          <w:rFonts w:hint="eastAsia"/>
          <w:highlight w:val="none"/>
        </w:rPr>
        <w:t>协议</w:t>
      </w:r>
      <w:r>
        <w:rPr>
          <w:rFonts w:hint="eastAsia"/>
          <w:highlight w:val="none"/>
          <w:lang w:val="en-US"/>
        </w:rPr>
        <w:t>书</w:t>
      </w:r>
      <w:r>
        <w:rPr>
          <w:rFonts w:hint="eastAsia"/>
          <w:highlight w:val="none"/>
        </w:rPr>
        <w:t>或者分包意向协议</w:t>
      </w:r>
      <w:r>
        <w:rPr>
          <w:rFonts w:hint="eastAsia"/>
          <w:highlight w:val="none"/>
          <w:lang w:val="en-US"/>
        </w:rPr>
        <w:t>书</w:t>
      </w:r>
      <w:r>
        <w:rPr>
          <w:rFonts w:hint="eastAsia"/>
          <w:highlight w:val="none"/>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58C1EA78">
      <w:pPr>
        <w:pStyle w:val="38"/>
        <w:rPr>
          <w:highlight w:val="none"/>
        </w:rPr>
      </w:pPr>
      <w:r>
        <w:rPr>
          <w:rFonts w:hint="eastAsia"/>
          <w:highlight w:val="none"/>
        </w:rPr>
        <w:t>13.5供应商对其提供的产品出具《关于符合本国产品标准的声明函》（样式见附件1，以下简称《声明函》）或财政部会同有关部门规定的有关证明文件。出具符合要求的《声明函》或有关证明文件的，该产品视为本国产品。</w:t>
      </w:r>
    </w:p>
    <w:p w14:paraId="224CF28F">
      <w:pPr>
        <w:pStyle w:val="38"/>
        <w:rPr>
          <w:highlight w:val="none"/>
        </w:rPr>
      </w:pPr>
      <w:r>
        <w:rPr>
          <w:rFonts w:hint="eastAsia"/>
          <w:highlight w:val="none"/>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D02202D">
      <w:pPr>
        <w:pStyle w:val="38"/>
        <w:rPr>
          <w:highlight w:val="none"/>
        </w:rPr>
      </w:pPr>
      <w:r>
        <w:rPr>
          <w:rFonts w:hint="eastAsia"/>
          <w:snapToGrid w:val="0"/>
          <w:highlight w:val="none"/>
        </w:rPr>
        <w:t>13.6采购标的仅包含单一产品时，</w:t>
      </w:r>
      <w:r>
        <w:rPr>
          <w:rFonts w:hint="eastAsia"/>
          <w:highlight w:val="none"/>
        </w:rPr>
        <w:t>政府采购活动中既有本国产品又有非本国产品参与竞争的，</w:t>
      </w:r>
      <w:r>
        <w:rPr>
          <w:rFonts w:hint="eastAsia"/>
          <w:snapToGrid w:val="0"/>
          <w:highlight w:val="none"/>
        </w:rPr>
        <w:t>供应商对其提供的产品出具《关于符合本国产品标准的声明函》，</w:t>
      </w:r>
      <w:r>
        <w:rPr>
          <w:rFonts w:hint="eastAsia"/>
          <w:highlight w:val="none"/>
        </w:rPr>
        <w:t>依法对本国产品给予价格评审优惠，对本国产品的报价给予20%的价格扣除，用扣除后的价格参与评审。</w:t>
      </w:r>
    </w:p>
    <w:p w14:paraId="55996272">
      <w:pPr>
        <w:pStyle w:val="38"/>
        <w:rPr>
          <w:snapToGrid w:val="0"/>
          <w:highlight w:val="none"/>
        </w:rPr>
      </w:pPr>
      <w:r>
        <w:rPr>
          <w:rFonts w:hint="eastAsia"/>
          <w:snapToGrid w:val="0"/>
          <w:highlight w:val="none"/>
        </w:rPr>
        <w:t>13.7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7862923E">
      <w:pPr>
        <w:pStyle w:val="38"/>
        <w:rPr>
          <w:snapToGrid w:val="0"/>
          <w:highlight w:val="none"/>
        </w:rPr>
      </w:pPr>
      <w:r>
        <w:rPr>
          <w:rFonts w:hint="eastAsia"/>
          <w:snapToGrid w:val="0"/>
          <w:highlight w:val="none"/>
        </w:rPr>
        <w:t>13.8对于仅有本国产品参与竞争的政府采购项目，本国产品不享受价格扣除评审优惠。</w:t>
      </w:r>
    </w:p>
    <w:p w14:paraId="789144C3">
      <w:pPr>
        <w:pStyle w:val="38"/>
        <w:rPr>
          <w:snapToGrid w:val="0"/>
          <w:highlight w:val="none"/>
        </w:rPr>
      </w:pPr>
      <w:r>
        <w:rPr>
          <w:rFonts w:hint="eastAsia"/>
          <w:snapToGrid w:val="0"/>
          <w:highlight w:val="none"/>
        </w:rPr>
        <w:t>13.9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7807F0EF">
      <w:pPr>
        <w:pStyle w:val="38"/>
        <w:rPr>
          <w:snapToGrid w:val="0"/>
          <w:highlight w:val="none"/>
        </w:rPr>
      </w:pPr>
      <w:r>
        <w:rPr>
          <w:rFonts w:hint="eastAsia"/>
          <w:snapToGrid w:val="0"/>
          <w:highlight w:val="none"/>
        </w:rPr>
        <w:t>对医疗器械产品，提供取得药品监督管理部门授予的准字号医疗器械注册证的，视为符合本国产品标准，无须填写《声明函》，</w:t>
      </w:r>
      <w:r>
        <w:rPr>
          <w:rFonts w:hint="eastAsia" w:cs="宋体"/>
          <w:szCs w:val="24"/>
          <w:highlight w:val="none"/>
        </w:rPr>
        <w:t>报价给予20%的价格扣除，用扣除后的价格参与评审。</w:t>
      </w:r>
    </w:p>
    <w:p w14:paraId="63B30A04">
      <w:pPr>
        <w:pStyle w:val="38"/>
        <w:rPr>
          <w:snapToGrid w:val="0"/>
          <w:highlight w:val="none"/>
        </w:rPr>
      </w:pPr>
      <w:r>
        <w:rPr>
          <w:rFonts w:hint="eastAsia"/>
          <w:snapToGrid w:val="0"/>
          <w:highlight w:val="none"/>
        </w:rPr>
        <w:t>13.10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66942BC5">
      <w:pPr>
        <w:pStyle w:val="5"/>
        <w:rPr>
          <w:highlight w:val="none"/>
          <w:lang w:val="zh-CN"/>
        </w:rPr>
      </w:pPr>
      <w:r>
        <w:rPr>
          <w:rFonts w:hint="eastAsia"/>
          <w:highlight w:val="none"/>
          <w:lang w:val="zh-CN"/>
        </w:rPr>
        <w:t>（</w:t>
      </w:r>
      <w:r>
        <w:rPr>
          <w:rFonts w:hint="eastAsia"/>
          <w:highlight w:val="none"/>
        </w:rPr>
        <w:t>五</w:t>
      </w:r>
      <w:r>
        <w:rPr>
          <w:rFonts w:hint="eastAsia"/>
          <w:highlight w:val="none"/>
          <w:lang w:val="zh-CN"/>
        </w:rPr>
        <w:t>）评标得分及复核</w:t>
      </w:r>
    </w:p>
    <w:p w14:paraId="5D60091E">
      <w:pPr>
        <w:pStyle w:val="38"/>
        <w:rPr>
          <w:highlight w:val="none"/>
        </w:rPr>
      </w:pPr>
      <w:r>
        <w:rPr>
          <w:rFonts w:hint="eastAsia"/>
          <w:highlight w:val="none"/>
          <w:lang w:val="en-US"/>
        </w:rPr>
        <w:t>14.</w:t>
      </w:r>
      <w:r>
        <w:rPr>
          <w:rFonts w:hint="eastAsia"/>
          <w:highlight w:val="none"/>
        </w:rPr>
        <w:t>评标过程中，各项分值一般精确到小数点后两位，评标得分应为商务评分、技术评分、报价评分之和。评标委员会各成员应汇总每个投标人的得分。</w:t>
      </w:r>
    </w:p>
    <w:p w14:paraId="484ABAF6">
      <w:pPr>
        <w:pStyle w:val="38"/>
        <w:rPr>
          <w:highlight w:val="none"/>
        </w:rPr>
      </w:pPr>
      <w:r>
        <w:rPr>
          <w:rFonts w:hint="eastAsia"/>
          <w:highlight w:val="none"/>
          <w:lang w:val="en-US"/>
        </w:rPr>
        <w:t>14.1</w:t>
      </w:r>
      <w:r>
        <w:rPr>
          <w:rFonts w:hint="eastAsia"/>
          <w:highlight w:val="none"/>
        </w:rPr>
        <w:t>评标结果汇总完成后，采购代理机构应对评标结果进行复核。经复核发现存在以下情形之一的，评标委员会应当当场修改评标结果，并在评标报告中记载：</w:t>
      </w:r>
    </w:p>
    <w:p w14:paraId="75F33AE4">
      <w:pPr>
        <w:pStyle w:val="38"/>
        <w:rPr>
          <w:highlight w:val="none"/>
        </w:rPr>
      </w:pPr>
      <w:r>
        <w:rPr>
          <w:rFonts w:hint="eastAsia"/>
          <w:highlight w:val="none"/>
          <w:lang w:val="en-US"/>
        </w:rPr>
        <w:t>（1）</w:t>
      </w:r>
      <w:r>
        <w:rPr>
          <w:rFonts w:hint="eastAsia"/>
          <w:highlight w:val="none"/>
        </w:rPr>
        <w:t>分值汇总计算错误的；</w:t>
      </w:r>
    </w:p>
    <w:p w14:paraId="0F2740A1">
      <w:pPr>
        <w:pStyle w:val="38"/>
        <w:rPr>
          <w:highlight w:val="none"/>
        </w:rPr>
      </w:pPr>
      <w:r>
        <w:rPr>
          <w:rFonts w:hint="eastAsia"/>
          <w:highlight w:val="none"/>
          <w:lang w:val="en-US"/>
        </w:rPr>
        <w:t>（2）</w:t>
      </w:r>
      <w:r>
        <w:rPr>
          <w:rFonts w:hint="eastAsia"/>
          <w:highlight w:val="none"/>
        </w:rPr>
        <w:t>分项评分超出评分标准范围的；</w:t>
      </w:r>
    </w:p>
    <w:p w14:paraId="6FE72771">
      <w:pPr>
        <w:pStyle w:val="38"/>
        <w:rPr>
          <w:highlight w:val="none"/>
        </w:rPr>
      </w:pPr>
      <w:r>
        <w:rPr>
          <w:rFonts w:hint="eastAsia"/>
          <w:highlight w:val="none"/>
          <w:lang w:val="en-US"/>
        </w:rPr>
        <w:t>（3）</w:t>
      </w:r>
      <w:r>
        <w:rPr>
          <w:rFonts w:hint="eastAsia"/>
          <w:highlight w:val="none"/>
        </w:rPr>
        <w:t>评标委员会成员对客观评审因素评分不一致的；</w:t>
      </w:r>
    </w:p>
    <w:p w14:paraId="11E11AC8">
      <w:pPr>
        <w:pStyle w:val="38"/>
        <w:rPr>
          <w:highlight w:val="none"/>
        </w:rPr>
      </w:pPr>
      <w:r>
        <w:rPr>
          <w:rFonts w:hint="eastAsia"/>
          <w:highlight w:val="none"/>
          <w:lang w:val="en-US"/>
        </w:rPr>
        <w:t>（4）</w:t>
      </w:r>
      <w:r>
        <w:rPr>
          <w:rFonts w:hint="eastAsia"/>
          <w:highlight w:val="none"/>
        </w:rPr>
        <w:t>经评标委员会认定评分畸高、畸低的。</w:t>
      </w:r>
    </w:p>
    <w:p w14:paraId="03CD2089">
      <w:pPr>
        <w:pStyle w:val="38"/>
        <w:rPr>
          <w:highlight w:val="none"/>
        </w:rPr>
      </w:pPr>
      <w:r>
        <w:rPr>
          <w:rFonts w:hint="eastAsia"/>
          <w:highlight w:val="none"/>
          <w:lang w:val="en-US"/>
        </w:rPr>
        <w:t>15.</w:t>
      </w:r>
      <w:r>
        <w:rPr>
          <w:rFonts w:hint="eastAsia"/>
          <w:highlight w:val="none"/>
        </w:rPr>
        <w:t>各投标人的最终得分为评标委员会所有成员对各投标人评标得分汇总后的算术平均值。</w:t>
      </w:r>
    </w:p>
    <w:p w14:paraId="6F65CBE2">
      <w:pPr>
        <w:pStyle w:val="38"/>
        <w:rPr>
          <w:highlight w:val="none"/>
        </w:rPr>
      </w:pPr>
      <w:r>
        <w:rPr>
          <w:rFonts w:hint="eastAsia"/>
          <w:highlight w:val="none"/>
        </w:rPr>
        <w:t>15.1除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2F4B8C12">
      <w:pPr>
        <w:pStyle w:val="38"/>
        <w:rPr>
          <w:highlight w:val="none"/>
        </w:rPr>
      </w:pPr>
      <w:r>
        <w:rPr>
          <w:rFonts w:hint="eastAsia"/>
          <w:highlight w:val="none"/>
        </w:rPr>
        <w:t>15.2采购人或者采购代理机构不得通过对样品进行检测、对投标人进行考察等方式改变评审结果。</w:t>
      </w:r>
    </w:p>
    <w:p w14:paraId="004968D5">
      <w:pPr>
        <w:pStyle w:val="5"/>
        <w:rPr>
          <w:highlight w:val="none"/>
          <w:lang w:val="zh-CN"/>
        </w:rPr>
      </w:pPr>
      <w:r>
        <w:rPr>
          <w:rFonts w:hint="eastAsia"/>
          <w:highlight w:val="none"/>
          <w:lang w:val="zh-CN"/>
        </w:rPr>
        <w:t>（</w:t>
      </w:r>
      <w:r>
        <w:rPr>
          <w:rFonts w:hint="eastAsia"/>
          <w:highlight w:val="none"/>
        </w:rPr>
        <w:t>六</w:t>
      </w:r>
      <w:r>
        <w:rPr>
          <w:rFonts w:hint="eastAsia"/>
          <w:highlight w:val="none"/>
          <w:lang w:val="zh-CN"/>
        </w:rPr>
        <w:t>）排序与推荐</w:t>
      </w:r>
    </w:p>
    <w:p w14:paraId="1B476223">
      <w:pPr>
        <w:pStyle w:val="38"/>
        <w:rPr>
          <w:highlight w:val="none"/>
        </w:rPr>
      </w:pPr>
      <w:r>
        <w:rPr>
          <w:rFonts w:hint="eastAsia"/>
          <w:highlight w:val="none"/>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1C8C9962">
      <w:pPr>
        <w:pStyle w:val="38"/>
        <w:rPr>
          <w:highlight w:val="none"/>
        </w:rPr>
      </w:pPr>
      <w:r>
        <w:rPr>
          <w:rFonts w:hint="eastAsia"/>
          <w:highlight w:val="none"/>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58E4FD19">
      <w:pPr>
        <w:pStyle w:val="38"/>
        <w:rPr>
          <w:highlight w:val="none"/>
        </w:rPr>
      </w:pPr>
      <w:r>
        <w:rPr>
          <w:rFonts w:hint="eastAsia"/>
          <w:highlight w:val="none"/>
        </w:rPr>
        <w:t>18.中标候选人推荐家数详见“投标人须知前附表”。</w:t>
      </w:r>
    </w:p>
    <w:p w14:paraId="63CE8045">
      <w:pPr>
        <w:pStyle w:val="5"/>
        <w:rPr>
          <w:highlight w:val="none"/>
          <w:lang w:val="zh-CN"/>
        </w:rPr>
      </w:pPr>
      <w:r>
        <w:rPr>
          <w:rFonts w:hint="eastAsia"/>
          <w:highlight w:val="none"/>
          <w:lang w:val="zh-CN"/>
        </w:rPr>
        <w:t>（</w:t>
      </w:r>
      <w:r>
        <w:rPr>
          <w:rFonts w:hint="eastAsia"/>
          <w:highlight w:val="none"/>
        </w:rPr>
        <w:t>七</w:t>
      </w:r>
      <w:r>
        <w:rPr>
          <w:rFonts w:hint="eastAsia"/>
          <w:highlight w:val="none"/>
          <w:lang w:val="zh-CN"/>
        </w:rPr>
        <w:t>）编写评标报告</w:t>
      </w:r>
    </w:p>
    <w:p w14:paraId="041BCF41">
      <w:pPr>
        <w:pStyle w:val="38"/>
        <w:rPr>
          <w:highlight w:val="none"/>
        </w:rPr>
      </w:pPr>
      <w:r>
        <w:rPr>
          <w:rFonts w:hint="eastAsia"/>
          <w:highlight w:val="none"/>
          <w:lang w:val="en-US"/>
        </w:rPr>
        <w:t>19.</w:t>
      </w:r>
      <w:r>
        <w:rPr>
          <w:rFonts w:hint="eastAsia"/>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bookmarkStart w:id="313" w:name="_Toc163492906"/>
      <w:bookmarkStart w:id="314" w:name="_Toc155185913"/>
      <w:bookmarkStart w:id="315" w:name="_Toc102119852"/>
      <w:bookmarkStart w:id="316" w:name="_Toc102114919"/>
      <w:bookmarkStart w:id="317" w:name="_Toc102056217"/>
      <w:bookmarkStart w:id="318" w:name="_Toc102116021"/>
      <w:bookmarkStart w:id="319" w:name="_Toc102057717"/>
      <w:bookmarkStart w:id="320" w:name="_Toc102116151"/>
    </w:p>
    <w:p w14:paraId="39EAB194">
      <w:pPr>
        <w:pStyle w:val="5"/>
        <w:rPr>
          <w:highlight w:val="none"/>
          <w:lang w:val="zh-CN"/>
        </w:rPr>
      </w:pPr>
      <w:r>
        <w:rPr>
          <w:rFonts w:hint="eastAsia"/>
          <w:highlight w:val="none"/>
          <w:lang w:val="zh-CN"/>
        </w:rPr>
        <w:t>（</w:t>
      </w:r>
      <w:r>
        <w:rPr>
          <w:rFonts w:hint="eastAsia"/>
          <w:highlight w:val="none"/>
        </w:rPr>
        <w:t>八</w:t>
      </w:r>
      <w:r>
        <w:rPr>
          <w:rFonts w:hint="eastAsia"/>
          <w:highlight w:val="none"/>
          <w:lang w:val="zh-CN"/>
        </w:rPr>
        <w:t>）</w:t>
      </w:r>
      <w:r>
        <w:rPr>
          <w:rFonts w:hint="eastAsia"/>
          <w:highlight w:val="none"/>
        </w:rPr>
        <w:t>投标无效及</w:t>
      </w:r>
      <w:r>
        <w:rPr>
          <w:rFonts w:hint="eastAsia"/>
          <w:highlight w:val="none"/>
          <w:lang w:val="zh-CN"/>
        </w:rPr>
        <w:t>应予废标的情形</w:t>
      </w:r>
      <w:bookmarkEnd w:id="313"/>
      <w:bookmarkEnd w:id="314"/>
      <w:bookmarkEnd w:id="315"/>
      <w:bookmarkEnd w:id="316"/>
      <w:bookmarkEnd w:id="317"/>
      <w:bookmarkEnd w:id="318"/>
      <w:bookmarkEnd w:id="319"/>
      <w:bookmarkEnd w:id="320"/>
    </w:p>
    <w:p w14:paraId="7BAB40BF">
      <w:pPr>
        <w:pStyle w:val="38"/>
        <w:rPr>
          <w:highlight w:val="none"/>
        </w:rPr>
      </w:pPr>
      <w:r>
        <w:rPr>
          <w:rFonts w:hint="eastAsia"/>
          <w:highlight w:val="none"/>
        </w:rPr>
        <w:t>20.投标人存在下列情形之一的，</w:t>
      </w:r>
      <w:r>
        <w:rPr>
          <w:rFonts w:hint="eastAsia"/>
          <w:b/>
          <w:bCs/>
          <w:highlight w:val="none"/>
        </w:rPr>
        <w:t>投标无效</w:t>
      </w:r>
      <w:r>
        <w:rPr>
          <w:rFonts w:hint="eastAsia"/>
          <w:highlight w:val="none"/>
        </w:rPr>
        <w:t>：</w:t>
      </w:r>
    </w:p>
    <w:p w14:paraId="73DFD240">
      <w:pPr>
        <w:pStyle w:val="38"/>
        <w:rPr>
          <w:highlight w:val="none"/>
        </w:rPr>
      </w:pPr>
      <w:r>
        <w:rPr>
          <w:rFonts w:hint="eastAsia"/>
          <w:highlight w:val="none"/>
          <w:lang w:val="en-US"/>
        </w:rPr>
        <w:t>20.</w:t>
      </w:r>
      <w:r>
        <w:rPr>
          <w:rFonts w:hint="eastAsia"/>
          <w:highlight w:val="none"/>
        </w:rPr>
        <w:t>1</w:t>
      </w:r>
      <w:r>
        <w:rPr>
          <w:rFonts w:hint="eastAsia"/>
          <w:highlight w:val="none"/>
          <w:lang w:val="en-US"/>
        </w:rPr>
        <w:t>投标人</w:t>
      </w:r>
      <w:r>
        <w:rPr>
          <w:rFonts w:hint="eastAsia"/>
          <w:highlight w:val="none"/>
        </w:rPr>
        <w:t>不具备《中华人民共和国政府采购法》第二十二条规定条件</w:t>
      </w:r>
      <w:r>
        <w:rPr>
          <w:rFonts w:hint="eastAsia"/>
          <w:highlight w:val="none"/>
          <w:lang w:val="en-US"/>
        </w:rPr>
        <w:t>；</w:t>
      </w:r>
    </w:p>
    <w:p w14:paraId="6C91CC9F">
      <w:pPr>
        <w:pStyle w:val="38"/>
        <w:rPr>
          <w:highlight w:val="none"/>
          <w:lang w:val="en-US"/>
        </w:rPr>
      </w:pPr>
      <w:r>
        <w:rPr>
          <w:rFonts w:hint="eastAsia"/>
          <w:highlight w:val="none"/>
          <w:lang w:val="en-US"/>
        </w:rPr>
        <w:t>20.</w:t>
      </w:r>
      <w:r>
        <w:rPr>
          <w:rFonts w:hint="eastAsia"/>
          <w:highlight w:val="none"/>
        </w:rPr>
        <w:t>2投标文件未按招标文件要求签署、盖章的</w:t>
      </w:r>
      <w:r>
        <w:rPr>
          <w:rFonts w:hint="eastAsia"/>
          <w:highlight w:val="none"/>
          <w:lang w:val="en-US"/>
        </w:rPr>
        <w:t>；</w:t>
      </w:r>
    </w:p>
    <w:p w14:paraId="3063D4D7">
      <w:pPr>
        <w:pStyle w:val="38"/>
        <w:rPr>
          <w:highlight w:val="none"/>
        </w:rPr>
      </w:pPr>
      <w:r>
        <w:rPr>
          <w:rFonts w:hint="eastAsia"/>
          <w:highlight w:val="none"/>
        </w:rPr>
        <w:t>20.3不具备招标文件中规定的资格要求的（投标人未提供有效资格文件的，视为投标人不具备招标文件中规定的资格要求）；</w:t>
      </w:r>
    </w:p>
    <w:p w14:paraId="00E9174C">
      <w:pPr>
        <w:pStyle w:val="38"/>
        <w:rPr>
          <w:highlight w:val="none"/>
        </w:rPr>
      </w:pPr>
      <w:r>
        <w:rPr>
          <w:rFonts w:hint="eastAsia"/>
          <w:highlight w:val="none"/>
          <w:lang w:val="en-US"/>
        </w:rPr>
        <w:t>20.</w:t>
      </w:r>
      <w:r>
        <w:rPr>
          <w:rFonts w:hint="eastAsia"/>
          <w:highlight w:val="none"/>
        </w:rPr>
        <w:t>4</w:t>
      </w:r>
      <w:r>
        <w:rPr>
          <w:rFonts w:hint="eastAsia"/>
          <w:highlight w:val="none"/>
          <w:lang w:val="en-US"/>
        </w:rPr>
        <w:t>投标</w:t>
      </w:r>
      <w:r>
        <w:rPr>
          <w:rFonts w:hint="eastAsia"/>
          <w:highlight w:val="none"/>
        </w:rPr>
        <w:t>文件提供虚假材料的</w:t>
      </w:r>
      <w:r>
        <w:rPr>
          <w:rFonts w:hint="eastAsia"/>
          <w:highlight w:val="none"/>
          <w:lang w:val="en-US"/>
        </w:rPr>
        <w:t>；</w:t>
      </w:r>
    </w:p>
    <w:p w14:paraId="092F7443">
      <w:pPr>
        <w:pStyle w:val="38"/>
        <w:rPr>
          <w:highlight w:val="none"/>
        </w:rPr>
      </w:pPr>
      <w:r>
        <w:rPr>
          <w:rFonts w:hint="eastAsia"/>
          <w:highlight w:val="none"/>
          <w:lang w:val="en-US"/>
        </w:rPr>
        <w:t>20.</w:t>
      </w:r>
      <w:r>
        <w:rPr>
          <w:rFonts w:hint="eastAsia"/>
          <w:highlight w:val="none"/>
        </w:rPr>
        <w:t>5</w:t>
      </w:r>
      <w:r>
        <w:rPr>
          <w:rFonts w:hint="eastAsia"/>
          <w:highlight w:val="none"/>
          <w:lang w:val="en-US"/>
        </w:rPr>
        <w:t>投标</w:t>
      </w:r>
      <w:r>
        <w:rPr>
          <w:rFonts w:hint="eastAsia"/>
          <w:highlight w:val="none"/>
        </w:rPr>
        <w:t>文件不满足</w:t>
      </w:r>
      <w:r>
        <w:rPr>
          <w:rFonts w:hint="eastAsia"/>
          <w:highlight w:val="none"/>
          <w:lang w:val="en-US"/>
        </w:rPr>
        <w:t>招标</w:t>
      </w:r>
      <w:r>
        <w:rPr>
          <w:rFonts w:hint="eastAsia"/>
          <w:highlight w:val="none"/>
        </w:rPr>
        <w:t>文件中标注“★”号的实质性条款（或指标）要求的</w:t>
      </w:r>
      <w:r>
        <w:rPr>
          <w:rFonts w:hint="eastAsia"/>
          <w:highlight w:val="none"/>
          <w:lang w:val="en-US"/>
        </w:rPr>
        <w:t>；</w:t>
      </w:r>
    </w:p>
    <w:p w14:paraId="7C8BE3E9">
      <w:pPr>
        <w:pStyle w:val="38"/>
        <w:rPr>
          <w:highlight w:val="none"/>
          <w:lang w:val="en-US"/>
        </w:rPr>
      </w:pPr>
      <w:r>
        <w:rPr>
          <w:rFonts w:hint="eastAsia"/>
          <w:highlight w:val="none"/>
          <w:lang w:val="en-US"/>
        </w:rPr>
        <w:t>20.</w:t>
      </w:r>
      <w:r>
        <w:rPr>
          <w:rFonts w:hint="eastAsia"/>
          <w:highlight w:val="none"/>
        </w:rPr>
        <w:t>6</w:t>
      </w:r>
      <w:r>
        <w:rPr>
          <w:rFonts w:hint="eastAsia"/>
          <w:highlight w:val="none"/>
          <w:lang w:val="en-US"/>
        </w:rPr>
        <w:t>投标人</w:t>
      </w:r>
      <w:r>
        <w:rPr>
          <w:rFonts w:hint="eastAsia"/>
          <w:highlight w:val="none"/>
        </w:rPr>
        <w:t>报价超过招标文件中规定的最高限价或者预算金额的</w:t>
      </w:r>
      <w:r>
        <w:rPr>
          <w:rFonts w:hint="eastAsia"/>
          <w:highlight w:val="none"/>
          <w:lang w:val="en-US"/>
        </w:rPr>
        <w:t>；</w:t>
      </w:r>
    </w:p>
    <w:p w14:paraId="1DB3687B">
      <w:pPr>
        <w:pStyle w:val="38"/>
        <w:rPr>
          <w:highlight w:val="none"/>
        </w:rPr>
      </w:pPr>
      <w:r>
        <w:rPr>
          <w:rFonts w:hint="eastAsia"/>
          <w:highlight w:val="none"/>
          <w:lang w:val="en-US"/>
        </w:rPr>
        <w:t>20.</w:t>
      </w:r>
      <w:r>
        <w:rPr>
          <w:rFonts w:hint="eastAsia"/>
          <w:highlight w:val="none"/>
        </w:rPr>
        <w:t>7联合体的供应商未提交各方共同签署的</w:t>
      </w:r>
      <w:r>
        <w:rPr>
          <w:rFonts w:hint="eastAsia"/>
          <w:highlight w:val="none"/>
          <w:lang w:val="en-US"/>
        </w:rPr>
        <w:t>联合体</w:t>
      </w:r>
      <w:r>
        <w:rPr>
          <w:rFonts w:hint="eastAsia"/>
          <w:highlight w:val="none"/>
        </w:rPr>
        <w:t>协议</w:t>
      </w:r>
      <w:r>
        <w:rPr>
          <w:rFonts w:hint="eastAsia"/>
          <w:highlight w:val="none"/>
          <w:lang w:val="en-US"/>
        </w:rPr>
        <w:t>的；</w:t>
      </w:r>
    </w:p>
    <w:p w14:paraId="06BBF81A">
      <w:pPr>
        <w:pStyle w:val="38"/>
        <w:rPr>
          <w:highlight w:val="none"/>
        </w:rPr>
      </w:pPr>
      <w:r>
        <w:rPr>
          <w:rFonts w:hint="eastAsia"/>
          <w:highlight w:val="none"/>
        </w:rPr>
        <w:t>20.8投标人未按招标文件的规定交纳投标保证金的；</w:t>
      </w:r>
    </w:p>
    <w:p w14:paraId="7429A082">
      <w:pPr>
        <w:pStyle w:val="38"/>
        <w:rPr>
          <w:highlight w:val="none"/>
        </w:rPr>
      </w:pPr>
      <w:r>
        <w:rPr>
          <w:rFonts w:hint="eastAsia"/>
          <w:highlight w:val="none"/>
          <w:lang w:val="en-US"/>
        </w:rPr>
        <w:t>20.</w:t>
      </w:r>
      <w:r>
        <w:rPr>
          <w:rFonts w:hint="eastAsia"/>
          <w:highlight w:val="none"/>
        </w:rPr>
        <w:t>9评审期间，</w:t>
      </w:r>
      <w:r>
        <w:rPr>
          <w:rFonts w:hint="eastAsia"/>
          <w:highlight w:val="none"/>
          <w:lang w:val="en-US"/>
        </w:rPr>
        <w:t>投标人</w:t>
      </w:r>
      <w:r>
        <w:rPr>
          <w:rFonts w:hint="eastAsia"/>
          <w:highlight w:val="none"/>
        </w:rPr>
        <w:t>没有按评标委员会的要求提交经授权代表签字的澄清、说明、补正或改变了</w:t>
      </w:r>
      <w:r>
        <w:rPr>
          <w:rFonts w:hint="eastAsia"/>
          <w:highlight w:val="none"/>
          <w:lang w:val="en-US"/>
        </w:rPr>
        <w:t>投标</w:t>
      </w:r>
      <w:r>
        <w:rPr>
          <w:rFonts w:hint="eastAsia"/>
          <w:highlight w:val="none"/>
        </w:rPr>
        <w:t>文件的实质性内容</w:t>
      </w:r>
      <w:r>
        <w:rPr>
          <w:rFonts w:hint="eastAsia"/>
          <w:highlight w:val="none"/>
          <w:lang w:val="en-US"/>
        </w:rPr>
        <w:t>的；</w:t>
      </w:r>
    </w:p>
    <w:p w14:paraId="7BFF9BBA">
      <w:pPr>
        <w:pStyle w:val="38"/>
        <w:rPr>
          <w:highlight w:val="none"/>
          <w:lang w:val="en-US"/>
        </w:rPr>
      </w:pPr>
      <w:r>
        <w:rPr>
          <w:rFonts w:hint="eastAsia"/>
          <w:highlight w:val="none"/>
          <w:lang w:val="en-US"/>
        </w:rPr>
        <w:t>20.</w:t>
      </w:r>
      <w:r>
        <w:rPr>
          <w:rFonts w:hint="eastAsia"/>
          <w:highlight w:val="none"/>
        </w:rPr>
        <w:t>10</w:t>
      </w:r>
      <w:r>
        <w:rPr>
          <w:rFonts w:hint="eastAsia"/>
          <w:highlight w:val="none"/>
          <w:lang w:val="en-US"/>
        </w:rPr>
        <w:t>投标人</w:t>
      </w:r>
      <w:r>
        <w:rPr>
          <w:rFonts w:hint="eastAsia"/>
          <w:highlight w:val="none"/>
        </w:rPr>
        <w:t>对采购人、采购代理机构、评标委员会及其工作人员施加影响，有碍公平、公正</w:t>
      </w:r>
      <w:r>
        <w:rPr>
          <w:rFonts w:hint="eastAsia"/>
          <w:highlight w:val="none"/>
          <w:lang w:val="en-US"/>
        </w:rPr>
        <w:t>的；</w:t>
      </w:r>
    </w:p>
    <w:p w14:paraId="18061C31">
      <w:pPr>
        <w:pStyle w:val="38"/>
        <w:rPr>
          <w:highlight w:val="none"/>
        </w:rPr>
      </w:pPr>
      <w:r>
        <w:rPr>
          <w:rFonts w:hint="eastAsia"/>
          <w:highlight w:val="none"/>
        </w:rPr>
        <w:t>20.11投标文件含有采购人不能接受的附加条件的；</w:t>
      </w:r>
    </w:p>
    <w:p w14:paraId="3D7453C0">
      <w:pPr>
        <w:pStyle w:val="38"/>
        <w:rPr>
          <w:highlight w:val="none"/>
          <w:lang w:val="en-US"/>
        </w:rPr>
      </w:pPr>
      <w:r>
        <w:rPr>
          <w:rFonts w:hint="eastAsia"/>
          <w:highlight w:val="none"/>
          <w:lang w:val="en-US"/>
        </w:rPr>
        <w:t>20.</w:t>
      </w:r>
      <w:r>
        <w:rPr>
          <w:rFonts w:hint="eastAsia"/>
          <w:highlight w:val="none"/>
        </w:rPr>
        <w:t>1</w:t>
      </w:r>
      <w:r>
        <w:rPr>
          <w:rFonts w:hint="eastAsia"/>
          <w:highlight w:val="none"/>
          <w:lang w:val="en-US"/>
        </w:rPr>
        <w:t>2</w:t>
      </w:r>
      <w:r>
        <w:rPr>
          <w:rFonts w:hint="eastAsia"/>
          <w:highlight w:val="none"/>
        </w:rPr>
        <w:t>法律、法规、规章规定属于</w:t>
      </w:r>
      <w:r>
        <w:rPr>
          <w:rFonts w:hint="eastAsia"/>
          <w:highlight w:val="none"/>
          <w:lang w:val="en-US"/>
        </w:rPr>
        <w:t>投标</w:t>
      </w:r>
      <w:r>
        <w:rPr>
          <w:rFonts w:hint="eastAsia"/>
          <w:highlight w:val="none"/>
        </w:rPr>
        <w:t>无效的其他情形。</w:t>
      </w:r>
    </w:p>
    <w:p w14:paraId="32BDBF52">
      <w:pPr>
        <w:pStyle w:val="38"/>
        <w:rPr>
          <w:highlight w:val="none"/>
        </w:rPr>
      </w:pPr>
      <w:r>
        <w:rPr>
          <w:rFonts w:hint="eastAsia"/>
          <w:highlight w:val="none"/>
        </w:rPr>
        <w:t>21.有下列情形之一的，视为投标人串通投标，其</w:t>
      </w:r>
      <w:r>
        <w:rPr>
          <w:rFonts w:hint="eastAsia"/>
          <w:b/>
          <w:bCs/>
          <w:highlight w:val="none"/>
        </w:rPr>
        <w:t>投标无效</w:t>
      </w:r>
      <w:r>
        <w:rPr>
          <w:rFonts w:hint="eastAsia"/>
          <w:highlight w:val="none"/>
        </w:rPr>
        <w:t>：</w:t>
      </w:r>
    </w:p>
    <w:p w14:paraId="34618D13">
      <w:pPr>
        <w:pStyle w:val="38"/>
        <w:rPr>
          <w:highlight w:val="none"/>
        </w:rPr>
      </w:pPr>
      <w:r>
        <w:rPr>
          <w:rFonts w:hint="eastAsia"/>
          <w:highlight w:val="none"/>
        </w:rPr>
        <w:t>21.1不同投标人的投标文件由同一单位或者个人编制；</w:t>
      </w:r>
    </w:p>
    <w:p w14:paraId="1D6DD50A">
      <w:pPr>
        <w:pStyle w:val="38"/>
        <w:rPr>
          <w:highlight w:val="none"/>
        </w:rPr>
      </w:pPr>
      <w:r>
        <w:rPr>
          <w:rFonts w:hint="eastAsia"/>
          <w:highlight w:val="none"/>
        </w:rPr>
        <w:t>21.2不同投标人委托同一单位或者个人办理投标事宜；</w:t>
      </w:r>
    </w:p>
    <w:p w14:paraId="1992B0E2">
      <w:pPr>
        <w:pStyle w:val="38"/>
        <w:rPr>
          <w:highlight w:val="none"/>
        </w:rPr>
      </w:pPr>
      <w:r>
        <w:rPr>
          <w:rFonts w:hint="eastAsia"/>
          <w:highlight w:val="none"/>
        </w:rPr>
        <w:t>21.3不同投标人的投标文件载明的项目管理成员或者联系人员为同一人；</w:t>
      </w:r>
    </w:p>
    <w:p w14:paraId="2B98962F">
      <w:pPr>
        <w:pStyle w:val="38"/>
        <w:rPr>
          <w:highlight w:val="none"/>
        </w:rPr>
      </w:pPr>
      <w:r>
        <w:rPr>
          <w:rFonts w:hint="eastAsia"/>
          <w:highlight w:val="none"/>
        </w:rPr>
        <w:t>21.4不同投标人的投标文件异常一致或者投标报价呈规律性差异；</w:t>
      </w:r>
    </w:p>
    <w:p w14:paraId="17C658E0">
      <w:pPr>
        <w:pStyle w:val="38"/>
        <w:rPr>
          <w:highlight w:val="none"/>
        </w:rPr>
      </w:pPr>
      <w:r>
        <w:rPr>
          <w:rFonts w:hint="eastAsia"/>
          <w:highlight w:val="none"/>
        </w:rPr>
        <w:t>21.5不同投标人的投标文件相互混装；</w:t>
      </w:r>
    </w:p>
    <w:p w14:paraId="2F4C4E03">
      <w:pPr>
        <w:pStyle w:val="38"/>
        <w:rPr>
          <w:highlight w:val="none"/>
        </w:rPr>
      </w:pPr>
      <w:r>
        <w:rPr>
          <w:rFonts w:hint="eastAsia"/>
          <w:highlight w:val="none"/>
        </w:rPr>
        <w:t>21.6不同投标人的投标保证金从同一单位或者个人的账户转出；</w:t>
      </w:r>
    </w:p>
    <w:p w14:paraId="1D598B41">
      <w:pPr>
        <w:pStyle w:val="38"/>
        <w:rPr>
          <w:highlight w:val="none"/>
          <w:lang w:val="en-US"/>
        </w:rPr>
      </w:pPr>
      <w:r>
        <w:rPr>
          <w:rFonts w:hint="eastAsia"/>
          <w:highlight w:val="none"/>
          <w:lang w:val="en-US"/>
        </w:rPr>
        <w:t>21.7</w:t>
      </w:r>
      <w:r>
        <w:rPr>
          <w:rFonts w:hint="eastAsia"/>
          <w:highlight w:val="none"/>
        </w:rPr>
        <w:t>不同投标人使用同一电脑（机器特征值一致：如MAC地址等）或使用同一电子密钥，编制或上传电子投标文件</w:t>
      </w:r>
      <w:r>
        <w:rPr>
          <w:rFonts w:hint="eastAsia"/>
          <w:highlight w:val="none"/>
          <w:lang w:val="en-US"/>
        </w:rPr>
        <w:t>；</w:t>
      </w:r>
    </w:p>
    <w:p w14:paraId="0F3FFF01">
      <w:pPr>
        <w:pStyle w:val="38"/>
        <w:rPr>
          <w:highlight w:val="none"/>
        </w:rPr>
      </w:pPr>
      <w:r>
        <w:rPr>
          <w:rFonts w:hint="eastAsia"/>
          <w:highlight w:val="none"/>
        </w:rPr>
        <w:t>21.8法律、法规、规章规定属于投标人串通投标的其他情形。</w:t>
      </w:r>
    </w:p>
    <w:p w14:paraId="25267A4B">
      <w:pPr>
        <w:pStyle w:val="38"/>
        <w:rPr>
          <w:highlight w:val="none"/>
        </w:rPr>
      </w:pPr>
      <w:r>
        <w:rPr>
          <w:rFonts w:hint="eastAsia"/>
          <w:highlight w:val="none"/>
          <w:lang w:val="en-US"/>
        </w:rPr>
        <w:t>22</w:t>
      </w:r>
      <w:r>
        <w:rPr>
          <w:rFonts w:hint="eastAsia"/>
          <w:highlight w:val="none"/>
        </w:rPr>
        <w:t>.根据《中华人民共和国政府采购法》第三十六条之规定，在招标采购过程中，出现下列情形之一的，应予</w:t>
      </w:r>
      <w:r>
        <w:rPr>
          <w:rFonts w:hint="eastAsia"/>
          <w:b/>
          <w:bCs/>
          <w:highlight w:val="none"/>
        </w:rPr>
        <w:t>废标</w:t>
      </w:r>
      <w:r>
        <w:rPr>
          <w:rFonts w:hint="eastAsia"/>
          <w:highlight w:val="none"/>
        </w:rPr>
        <w:t>：</w:t>
      </w:r>
    </w:p>
    <w:p w14:paraId="502E5A2C">
      <w:pPr>
        <w:pStyle w:val="38"/>
        <w:rPr>
          <w:highlight w:val="none"/>
        </w:rPr>
      </w:pPr>
      <w:r>
        <w:rPr>
          <w:rFonts w:hint="eastAsia"/>
          <w:highlight w:val="none"/>
          <w:lang w:val="en-US"/>
        </w:rPr>
        <w:t>22</w:t>
      </w:r>
      <w:r>
        <w:rPr>
          <w:rFonts w:hint="eastAsia"/>
          <w:highlight w:val="none"/>
        </w:rPr>
        <w:t>.1符合专业条件的供应商或者对招标文件作实质响应的供应商不足3家的；</w:t>
      </w:r>
    </w:p>
    <w:p w14:paraId="1D463C67">
      <w:pPr>
        <w:pStyle w:val="38"/>
        <w:rPr>
          <w:highlight w:val="none"/>
        </w:rPr>
      </w:pPr>
      <w:r>
        <w:rPr>
          <w:rFonts w:hint="eastAsia"/>
          <w:highlight w:val="none"/>
          <w:lang w:val="en-US"/>
        </w:rPr>
        <w:t>22</w:t>
      </w:r>
      <w:r>
        <w:rPr>
          <w:rFonts w:hint="eastAsia"/>
          <w:highlight w:val="none"/>
        </w:rPr>
        <w:t>.2出现影响采购公正的违法、违规行为的；</w:t>
      </w:r>
    </w:p>
    <w:p w14:paraId="2A87FCE8">
      <w:pPr>
        <w:pStyle w:val="38"/>
        <w:rPr>
          <w:highlight w:val="none"/>
        </w:rPr>
      </w:pPr>
      <w:r>
        <w:rPr>
          <w:rFonts w:hint="eastAsia"/>
          <w:highlight w:val="none"/>
          <w:lang w:val="en-US"/>
        </w:rPr>
        <w:t>22</w:t>
      </w:r>
      <w:r>
        <w:rPr>
          <w:rFonts w:hint="eastAsia"/>
          <w:highlight w:val="none"/>
        </w:rPr>
        <w:t>.3投标人的报价均超过了采购预算，采购人不能支付的；</w:t>
      </w:r>
    </w:p>
    <w:p w14:paraId="3DFE20AE">
      <w:pPr>
        <w:pStyle w:val="38"/>
        <w:rPr>
          <w:highlight w:val="none"/>
          <w:lang w:val="en-US"/>
        </w:rPr>
      </w:pPr>
      <w:r>
        <w:rPr>
          <w:rFonts w:hint="eastAsia"/>
          <w:highlight w:val="none"/>
          <w:lang w:val="en-US"/>
        </w:rPr>
        <w:t>22</w:t>
      </w:r>
      <w:r>
        <w:rPr>
          <w:rFonts w:hint="eastAsia"/>
          <w:highlight w:val="none"/>
        </w:rPr>
        <w:t>.4因重大变故，采购任务取消的</w:t>
      </w:r>
      <w:r>
        <w:rPr>
          <w:rFonts w:hint="eastAsia"/>
          <w:highlight w:val="none"/>
          <w:lang w:val="en-US"/>
        </w:rPr>
        <w:t>；</w:t>
      </w:r>
    </w:p>
    <w:p w14:paraId="5938893A">
      <w:pPr>
        <w:pStyle w:val="38"/>
        <w:rPr>
          <w:highlight w:val="none"/>
        </w:rPr>
      </w:pPr>
      <w:r>
        <w:rPr>
          <w:rFonts w:hint="eastAsia"/>
          <w:highlight w:val="none"/>
          <w:lang w:val="en-US"/>
        </w:rPr>
        <w:t xml:space="preserve">22.5 </w:t>
      </w:r>
      <w:r>
        <w:rPr>
          <w:rFonts w:hint="eastAsia"/>
          <w:highlight w:val="none"/>
        </w:rPr>
        <w:t>法律、法规、规章规定属于</w:t>
      </w:r>
      <w:r>
        <w:rPr>
          <w:rFonts w:hint="eastAsia"/>
          <w:highlight w:val="none"/>
          <w:lang w:val="en-US"/>
        </w:rPr>
        <w:t>废标</w:t>
      </w:r>
      <w:r>
        <w:rPr>
          <w:rFonts w:hint="eastAsia"/>
          <w:highlight w:val="none"/>
        </w:rPr>
        <w:t>的其他情形。</w:t>
      </w:r>
    </w:p>
    <w:p w14:paraId="68F563FD">
      <w:pPr>
        <w:pStyle w:val="38"/>
        <w:rPr>
          <w:highlight w:val="none"/>
        </w:rPr>
      </w:pPr>
      <w:r>
        <w:rPr>
          <w:rFonts w:hint="eastAsia"/>
          <w:highlight w:val="none"/>
          <w:lang w:val="en-US"/>
        </w:rPr>
        <w:t>23.</w:t>
      </w:r>
      <w:r>
        <w:rPr>
          <w:rFonts w:hint="eastAsia"/>
          <w:highlight w:val="none"/>
        </w:rPr>
        <w:t>废标后，采购人应当将废标理由通知所有投标人。</w:t>
      </w:r>
    </w:p>
    <w:p w14:paraId="2909CCA9">
      <w:pPr>
        <w:pStyle w:val="5"/>
        <w:rPr>
          <w:highlight w:val="none"/>
          <w:lang w:val="zh-CN"/>
        </w:rPr>
      </w:pPr>
      <w:bookmarkStart w:id="321" w:name="_Toc102119853"/>
      <w:bookmarkStart w:id="322" w:name="_Toc163492907"/>
      <w:bookmarkStart w:id="323" w:name="_Toc102114920"/>
      <w:bookmarkStart w:id="324" w:name="_Toc102116152"/>
      <w:bookmarkStart w:id="325" w:name="_Toc102116022"/>
      <w:bookmarkStart w:id="326" w:name="_Toc102056218"/>
      <w:bookmarkStart w:id="327" w:name="_Toc155185914"/>
      <w:bookmarkStart w:id="328" w:name="_Toc102057718"/>
      <w:r>
        <w:rPr>
          <w:rFonts w:hint="eastAsia"/>
          <w:highlight w:val="none"/>
          <w:lang w:val="zh-CN"/>
        </w:rPr>
        <w:t>（</w:t>
      </w:r>
      <w:r>
        <w:rPr>
          <w:rFonts w:hint="eastAsia"/>
          <w:highlight w:val="none"/>
        </w:rPr>
        <w:t>九</w:t>
      </w:r>
      <w:r>
        <w:rPr>
          <w:rFonts w:hint="eastAsia"/>
          <w:highlight w:val="none"/>
          <w:lang w:val="zh-CN"/>
        </w:rPr>
        <w:t>）停止评标的情形</w:t>
      </w:r>
      <w:bookmarkEnd w:id="321"/>
      <w:bookmarkEnd w:id="322"/>
      <w:bookmarkEnd w:id="323"/>
      <w:bookmarkEnd w:id="324"/>
      <w:bookmarkEnd w:id="325"/>
      <w:bookmarkEnd w:id="326"/>
      <w:bookmarkEnd w:id="327"/>
      <w:bookmarkEnd w:id="328"/>
    </w:p>
    <w:p w14:paraId="77FD2A83">
      <w:pPr>
        <w:pStyle w:val="38"/>
        <w:rPr>
          <w:highlight w:val="none"/>
        </w:rPr>
      </w:pPr>
      <w:r>
        <w:rPr>
          <w:rFonts w:hint="eastAsia"/>
          <w:highlight w:val="none"/>
          <w:lang w:val="en-US"/>
        </w:rPr>
        <w:t>24</w:t>
      </w:r>
      <w:r>
        <w:rPr>
          <w:rFonts w:hint="eastAsia"/>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4654C97E">
      <w:pPr>
        <w:pStyle w:val="5"/>
        <w:rPr>
          <w:highlight w:val="none"/>
          <w:lang w:val="zh-CN"/>
        </w:rPr>
      </w:pPr>
      <w:r>
        <w:rPr>
          <w:rFonts w:hint="eastAsia"/>
          <w:highlight w:val="none"/>
          <w:lang w:val="zh-CN"/>
        </w:rPr>
        <w:t>（</w:t>
      </w:r>
      <w:r>
        <w:rPr>
          <w:rFonts w:hint="eastAsia"/>
          <w:highlight w:val="none"/>
        </w:rPr>
        <w:t>十</w:t>
      </w:r>
      <w:r>
        <w:rPr>
          <w:rFonts w:hint="eastAsia"/>
          <w:highlight w:val="none"/>
          <w:lang w:val="zh-CN"/>
        </w:rPr>
        <w:t>）重新开展采购</w:t>
      </w:r>
    </w:p>
    <w:p w14:paraId="3DC2C1D0">
      <w:pPr>
        <w:pStyle w:val="38"/>
        <w:rPr>
          <w:highlight w:val="none"/>
        </w:rPr>
      </w:pPr>
      <w:r>
        <w:rPr>
          <w:rFonts w:hint="eastAsia"/>
          <w:highlight w:val="none"/>
          <w:lang w:val="en-US"/>
        </w:rPr>
        <w:t>25.</w:t>
      </w:r>
      <w:r>
        <w:rPr>
          <w:rFonts w:hint="eastAsia"/>
          <w:highlight w:val="none"/>
        </w:rPr>
        <w:t>有《中华人民共和国政府采购法》第七十一条、第七十二条规定的违法行为之一，影响或者可能影响中标结果的，依照下列规定处理：</w:t>
      </w:r>
    </w:p>
    <w:p w14:paraId="739216A3">
      <w:pPr>
        <w:pStyle w:val="38"/>
        <w:rPr>
          <w:highlight w:val="none"/>
        </w:rPr>
      </w:pPr>
      <w:r>
        <w:rPr>
          <w:rFonts w:hint="eastAsia"/>
          <w:highlight w:val="none"/>
          <w:lang w:val="en-US"/>
        </w:rPr>
        <w:t>25</w:t>
      </w:r>
      <w:r>
        <w:rPr>
          <w:rFonts w:hint="eastAsia"/>
          <w:highlight w:val="none"/>
        </w:rPr>
        <w:t>.1未确定中标供应商的，终止本次政府采购活动，重新开展政府采购活动。</w:t>
      </w:r>
    </w:p>
    <w:p w14:paraId="467B4F65">
      <w:pPr>
        <w:pStyle w:val="38"/>
        <w:rPr>
          <w:highlight w:val="none"/>
        </w:rPr>
      </w:pPr>
      <w:r>
        <w:rPr>
          <w:rFonts w:hint="eastAsia"/>
          <w:highlight w:val="none"/>
          <w:lang w:val="en-US"/>
        </w:rPr>
        <w:t>25</w:t>
      </w:r>
      <w:r>
        <w:rPr>
          <w:rFonts w:hint="eastAsia"/>
          <w:highlight w:val="none"/>
        </w:rPr>
        <w:t>.2已确定中标供应商但尚未签订政府采购合同的，中标结果无效，从合格的中标候选人中另行确定中标供应商；没有合格的中标候选人的，重新开展政府采购活动。</w:t>
      </w:r>
    </w:p>
    <w:p w14:paraId="03A1A9FD">
      <w:pPr>
        <w:pStyle w:val="38"/>
        <w:rPr>
          <w:highlight w:val="none"/>
        </w:rPr>
      </w:pPr>
      <w:r>
        <w:rPr>
          <w:rFonts w:hint="eastAsia"/>
          <w:highlight w:val="none"/>
          <w:lang w:val="en-US"/>
        </w:rPr>
        <w:t>25</w:t>
      </w:r>
      <w:r>
        <w:rPr>
          <w:rFonts w:hint="eastAsia"/>
          <w:highlight w:val="none"/>
        </w:rPr>
        <w:t>.3政府采购合同已签订但尚未履行的，撤销合同，从合格的中标候选人中另行确定中标供应商；没有合格的中标候选人的，重新开展政府采购活动。</w:t>
      </w:r>
    </w:p>
    <w:p w14:paraId="6C030FA5">
      <w:pPr>
        <w:pStyle w:val="38"/>
        <w:rPr>
          <w:highlight w:val="none"/>
        </w:rPr>
      </w:pPr>
      <w:r>
        <w:rPr>
          <w:rFonts w:hint="eastAsia"/>
          <w:highlight w:val="none"/>
          <w:lang w:val="en-US"/>
        </w:rPr>
        <w:t>25</w:t>
      </w:r>
      <w:r>
        <w:rPr>
          <w:rFonts w:hint="eastAsia"/>
          <w:highlight w:val="none"/>
        </w:rPr>
        <w:t>.4政府采购合同已经履行，给采购人、供应商造成损失的，由责任人承担赔偿责任。</w:t>
      </w:r>
    </w:p>
    <w:p w14:paraId="4C7C2ABF">
      <w:pPr>
        <w:pStyle w:val="38"/>
        <w:rPr>
          <w:highlight w:val="none"/>
        </w:rPr>
      </w:pPr>
      <w:r>
        <w:rPr>
          <w:rFonts w:hint="eastAsia"/>
          <w:highlight w:val="none"/>
          <w:lang w:val="en-US"/>
        </w:rPr>
        <w:t>25</w:t>
      </w:r>
      <w:r>
        <w:rPr>
          <w:rFonts w:hint="eastAsia"/>
          <w:highlight w:val="none"/>
        </w:rPr>
        <w:t>.5政府采购当事人有其他违反《中华人民共和国政府采购法》或者《中华人民共和国政府采购法实施条例》等法律法规规定的行为，经改正后仍然影响或者可能影响中标结果或者依法被认定为中标无效的，依照</w:t>
      </w:r>
      <w:r>
        <w:rPr>
          <w:rFonts w:hint="eastAsia"/>
          <w:highlight w:val="none"/>
          <w:lang w:val="en-US"/>
        </w:rPr>
        <w:t>25</w:t>
      </w:r>
      <w:r>
        <w:rPr>
          <w:rFonts w:hint="eastAsia"/>
          <w:highlight w:val="none"/>
        </w:rPr>
        <w:t>.1—</w:t>
      </w:r>
      <w:r>
        <w:rPr>
          <w:rFonts w:hint="eastAsia"/>
          <w:highlight w:val="none"/>
          <w:lang w:val="en-US"/>
        </w:rPr>
        <w:t>25</w:t>
      </w:r>
      <w:r>
        <w:rPr>
          <w:rFonts w:hint="eastAsia"/>
          <w:highlight w:val="none"/>
        </w:rPr>
        <w:t>.4规定处理。</w:t>
      </w:r>
    </w:p>
    <w:bookmarkEnd w:id="293"/>
    <w:bookmarkEnd w:id="294"/>
    <w:bookmarkEnd w:id="295"/>
    <w:bookmarkEnd w:id="296"/>
    <w:bookmarkEnd w:id="297"/>
    <w:bookmarkEnd w:id="298"/>
    <w:bookmarkEnd w:id="299"/>
    <w:bookmarkEnd w:id="300"/>
    <w:bookmarkEnd w:id="301"/>
    <w:bookmarkEnd w:id="302"/>
    <w:p w14:paraId="5280BA53">
      <w:pPr>
        <w:pStyle w:val="4"/>
        <w:rPr>
          <w:highlight w:val="none"/>
        </w:rPr>
      </w:pPr>
      <w:bookmarkStart w:id="329" w:name="_Toc226739037"/>
      <w:r>
        <w:rPr>
          <w:rFonts w:hint="eastAsia"/>
          <w:highlight w:val="none"/>
          <w:lang w:val="zh-CN"/>
        </w:rPr>
        <w:t>三、评标</w:t>
      </w:r>
      <w:r>
        <w:rPr>
          <w:rFonts w:hint="eastAsia"/>
          <w:highlight w:val="none"/>
        </w:rPr>
        <w:t>其他要求</w:t>
      </w:r>
      <w:bookmarkEnd w:id="329"/>
    </w:p>
    <w:p w14:paraId="2F78F34C">
      <w:pPr>
        <w:pStyle w:val="38"/>
        <w:rPr>
          <w:highlight w:val="none"/>
        </w:rPr>
      </w:pPr>
      <w:r>
        <w:rPr>
          <w:rFonts w:hint="eastAsia"/>
          <w:highlight w:val="none"/>
        </w:rPr>
        <w:t>【可根据项目的情况增加上述内容中未包含的要求】</w:t>
      </w:r>
    </w:p>
    <w:p w14:paraId="4E1A68B9">
      <w:pPr>
        <w:pStyle w:val="4"/>
        <w:rPr>
          <w:highlight w:val="none"/>
          <w:lang w:val="zh-CN"/>
        </w:rPr>
      </w:pPr>
      <w:bookmarkStart w:id="330" w:name="_Toc155185915"/>
      <w:bookmarkStart w:id="331" w:name="_Toc226739038"/>
      <w:bookmarkStart w:id="332" w:name="_Toc163492908"/>
      <w:r>
        <w:rPr>
          <w:rFonts w:hint="eastAsia"/>
          <w:highlight w:val="none"/>
        </w:rPr>
        <w:t>四</w:t>
      </w:r>
      <w:r>
        <w:rPr>
          <w:rFonts w:hint="eastAsia"/>
          <w:highlight w:val="none"/>
          <w:lang w:val="zh-CN"/>
        </w:rPr>
        <w:t>、评标标准</w:t>
      </w:r>
      <w:bookmarkEnd w:id="330"/>
      <w:bookmarkEnd w:id="331"/>
      <w:bookmarkEnd w:id="332"/>
    </w:p>
    <w:p w14:paraId="6630714C">
      <w:pPr>
        <w:pStyle w:val="5"/>
        <w:rPr>
          <w:highlight w:val="none"/>
          <w:lang w:val="zh-CN"/>
        </w:rPr>
      </w:pPr>
      <w:bookmarkStart w:id="333" w:name="_Toc163492909"/>
      <w:r>
        <w:rPr>
          <w:rFonts w:hint="eastAsia"/>
          <w:highlight w:val="none"/>
          <w:lang w:val="zh-CN"/>
        </w:rPr>
        <w:t>（一）符合性审查表</w:t>
      </w:r>
      <w:bookmarkEnd w:id="333"/>
    </w:p>
    <w:tbl>
      <w:tblPr>
        <w:tblStyle w:val="30"/>
        <w:tblW w:w="5512"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86"/>
        <w:gridCol w:w="1579"/>
        <w:gridCol w:w="5738"/>
        <w:gridCol w:w="677"/>
        <w:gridCol w:w="915"/>
      </w:tblGrid>
      <w:tr w14:paraId="44558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259" w:type="pct"/>
            <w:vMerge w:val="restart"/>
            <w:shd w:val="clear" w:color="auto" w:fill="D8D8D8" w:themeFill="background1" w:themeFillShade="D9"/>
            <w:vAlign w:val="center"/>
          </w:tcPr>
          <w:p w14:paraId="6B77669E">
            <w:pPr>
              <w:pStyle w:val="50"/>
              <w:jc w:val="center"/>
              <w:rPr>
                <w:rFonts w:cs="宋体"/>
                <w:b/>
                <w:bCs/>
                <w:sz w:val="21"/>
                <w:szCs w:val="21"/>
                <w:highlight w:val="none"/>
                <w:lang w:val="zh-CN"/>
              </w:rPr>
            </w:pPr>
            <w:r>
              <w:rPr>
                <w:rFonts w:hint="eastAsia" w:cs="宋体"/>
                <w:b/>
                <w:bCs/>
                <w:sz w:val="21"/>
                <w:szCs w:val="21"/>
                <w:highlight w:val="none"/>
                <w:lang w:val="zh-CN"/>
              </w:rPr>
              <w:t>序号</w:t>
            </w:r>
          </w:p>
        </w:tc>
        <w:tc>
          <w:tcPr>
            <w:tcW w:w="840" w:type="pct"/>
            <w:vMerge w:val="restart"/>
            <w:shd w:val="clear" w:color="auto" w:fill="D8D8D8" w:themeFill="background1" w:themeFillShade="D9"/>
            <w:vAlign w:val="center"/>
          </w:tcPr>
          <w:p w14:paraId="5EA8BED2">
            <w:pPr>
              <w:pStyle w:val="50"/>
              <w:jc w:val="center"/>
              <w:rPr>
                <w:rFonts w:cs="宋体"/>
                <w:b/>
                <w:bCs/>
                <w:sz w:val="21"/>
                <w:szCs w:val="21"/>
                <w:highlight w:val="none"/>
                <w:lang w:val="zh-CN"/>
              </w:rPr>
            </w:pPr>
            <w:r>
              <w:rPr>
                <w:rFonts w:hint="eastAsia" w:cs="宋体"/>
                <w:b/>
                <w:bCs/>
                <w:sz w:val="21"/>
                <w:szCs w:val="21"/>
                <w:highlight w:val="none"/>
                <w:lang w:val="zh-CN"/>
              </w:rPr>
              <w:t>审查项名称</w:t>
            </w:r>
          </w:p>
        </w:tc>
        <w:tc>
          <w:tcPr>
            <w:tcW w:w="3053" w:type="pct"/>
            <w:vMerge w:val="restart"/>
            <w:shd w:val="clear" w:color="auto" w:fill="D8D8D8" w:themeFill="background1" w:themeFillShade="D9"/>
            <w:vAlign w:val="center"/>
          </w:tcPr>
          <w:p w14:paraId="0AAD6F36">
            <w:pPr>
              <w:pStyle w:val="50"/>
              <w:jc w:val="center"/>
              <w:rPr>
                <w:rFonts w:cs="宋体"/>
                <w:b/>
                <w:bCs/>
                <w:sz w:val="21"/>
                <w:szCs w:val="21"/>
                <w:highlight w:val="none"/>
                <w:lang w:val="zh-CN"/>
              </w:rPr>
            </w:pPr>
            <w:r>
              <w:rPr>
                <w:rFonts w:hint="eastAsia" w:cs="宋体"/>
                <w:b/>
                <w:bCs/>
                <w:sz w:val="21"/>
                <w:szCs w:val="21"/>
                <w:highlight w:val="none"/>
                <w:lang w:val="zh-CN"/>
              </w:rPr>
              <w:t>审查内容</w:t>
            </w:r>
          </w:p>
        </w:tc>
        <w:tc>
          <w:tcPr>
            <w:tcW w:w="847" w:type="pct"/>
            <w:gridSpan w:val="2"/>
            <w:shd w:val="clear" w:color="auto" w:fill="D8D8D8" w:themeFill="background1" w:themeFillShade="D9"/>
            <w:vAlign w:val="center"/>
          </w:tcPr>
          <w:p w14:paraId="3A9013D4">
            <w:pPr>
              <w:pStyle w:val="50"/>
              <w:jc w:val="center"/>
              <w:rPr>
                <w:rFonts w:cs="宋体"/>
                <w:b/>
                <w:bCs/>
                <w:sz w:val="21"/>
                <w:szCs w:val="21"/>
                <w:highlight w:val="none"/>
              </w:rPr>
            </w:pPr>
            <w:r>
              <w:rPr>
                <w:rFonts w:hint="eastAsia" w:cs="宋体"/>
                <w:b/>
                <w:bCs/>
                <w:sz w:val="21"/>
                <w:szCs w:val="21"/>
                <w:highlight w:val="none"/>
              </w:rPr>
              <w:t>审查结果</w:t>
            </w:r>
          </w:p>
        </w:tc>
      </w:tr>
      <w:tr w14:paraId="59AB6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59" w:type="pct"/>
            <w:vMerge w:val="continue"/>
            <w:shd w:val="clear" w:color="auto" w:fill="D8D8D8" w:themeFill="background1" w:themeFillShade="D9"/>
            <w:vAlign w:val="center"/>
          </w:tcPr>
          <w:p w14:paraId="1F6D3AB3">
            <w:pPr>
              <w:pStyle w:val="50"/>
              <w:jc w:val="center"/>
              <w:rPr>
                <w:rFonts w:cs="宋体"/>
                <w:b/>
                <w:bCs/>
                <w:sz w:val="21"/>
                <w:szCs w:val="21"/>
                <w:highlight w:val="none"/>
                <w:lang w:val="zh-CN"/>
              </w:rPr>
            </w:pPr>
          </w:p>
        </w:tc>
        <w:tc>
          <w:tcPr>
            <w:tcW w:w="840" w:type="pct"/>
            <w:vMerge w:val="continue"/>
            <w:shd w:val="clear" w:color="auto" w:fill="D8D8D8" w:themeFill="background1" w:themeFillShade="D9"/>
            <w:vAlign w:val="center"/>
          </w:tcPr>
          <w:p w14:paraId="3C71A64A">
            <w:pPr>
              <w:pStyle w:val="50"/>
              <w:jc w:val="center"/>
              <w:rPr>
                <w:rFonts w:cs="宋体"/>
                <w:b/>
                <w:bCs/>
                <w:sz w:val="21"/>
                <w:szCs w:val="21"/>
                <w:highlight w:val="none"/>
                <w:lang w:val="zh-CN"/>
              </w:rPr>
            </w:pPr>
          </w:p>
        </w:tc>
        <w:tc>
          <w:tcPr>
            <w:tcW w:w="3053" w:type="pct"/>
            <w:vMerge w:val="continue"/>
            <w:shd w:val="clear" w:color="auto" w:fill="D8D8D8" w:themeFill="background1" w:themeFillShade="D9"/>
            <w:vAlign w:val="center"/>
          </w:tcPr>
          <w:p w14:paraId="6F0546BD">
            <w:pPr>
              <w:pStyle w:val="50"/>
              <w:jc w:val="center"/>
              <w:rPr>
                <w:rFonts w:cs="宋体"/>
                <w:b/>
                <w:bCs/>
                <w:sz w:val="21"/>
                <w:szCs w:val="21"/>
                <w:highlight w:val="none"/>
                <w:lang w:val="zh-CN"/>
              </w:rPr>
            </w:pPr>
          </w:p>
        </w:tc>
        <w:tc>
          <w:tcPr>
            <w:tcW w:w="360" w:type="pct"/>
            <w:shd w:val="clear" w:color="auto" w:fill="D8D8D8" w:themeFill="background1" w:themeFillShade="D9"/>
            <w:vAlign w:val="center"/>
          </w:tcPr>
          <w:p w14:paraId="3877A30B">
            <w:pPr>
              <w:pStyle w:val="50"/>
              <w:jc w:val="center"/>
              <w:rPr>
                <w:rFonts w:cs="宋体"/>
                <w:b/>
                <w:bCs/>
                <w:sz w:val="21"/>
                <w:szCs w:val="21"/>
                <w:highlight w:val="none"/>
              </w:rPr>
            </w:pPr>
            <w:r>
              <w:rPr>
                <w:rFonts w:hint="eastAsia" w:cs="宋体"/>
                <w:b/>
                <w:bCs/>
                <w:sz w:val="21"/>
                <w:szCs w:val="21"/>
                <w:highlight w:val="none"/>
              </w:rPr>
              <w:t>符合</w:t>
            </w:r>
          </w:p>
        </w:tc>
        <w:tc>
          <w:tcPr>
            <w:tcW w:w="487" w:type="pct"/>
            <w:shd w:val="clear" w:color="auto" w:fill="D8D8D8" w:themeFill="background1" w:themeFillShade="D9"/>
            <w:vAlign w:val="center"/>
          </w:tcPr>
          <w:p w14:paraId="60B6A380">
            <w:pPr>
              <w:pStyle w:val="50"/>
              <w:jc w:val="center"/>
              <w:rPr>
                <w:rFonts w:cs="宋体"/>
                <w:b/>
                <w:bCs/>
                <w:sz w:val="21"/>
                <w:szCs w:val="21"/>
                <w:highlight w:val="none"/>
              </w:rPr>
            </w:pPr>
            <w:r>
              <w:rPr>
                <w:rFonts w:hint="eastAsia" w:cs="宋体"/>
                <w:b/>
                <w:bCs/>
                <w:sz w:val="21"/>
                <w:szCs w:val="21"/>
                <w:highlight w:val="none"/>
              </w:rPr>
              <w:t>不符合</w:t>
            </w:r>
          </w:p>
        </w:tc>
      </w:tr>
      <w:tr w14:paraId="368CF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259" w:type="pct"/>
            <w:shd w:val="clear" w:color="auto" w:fill="auto"/>
            <w:vAlign w:val="center"/>
          </w:tcPr>
          <w:p w14:paraId="1EF9611C">
            <w:pPr>
              <w:pStyle w:val="50"/>
              <w:ind w:left="420" w:hanging="420"/>
              <w:jc w:val="center"/>
              <w:rPr>
                <w:rFonts w:cs="宋体"/>
                <w:sz w:val="21"/>
                <w:szCs w:val="21"/>
                <w:highlight w:val="none"/>
                <w:lang w:val="zh-CN"/>
              </w:rPr>
            </w:pPr>
            <w:r>
              <w:rPr>
                <w:rFonts w:hint="eastAsia" w:cs="宋体"/>
                <w:sz w:val="21"/>
                <w:szCs w:val="21"/>
                <w:highlight w:val="none"/>
                <w:lang w:val="zh-CN"/>
              </w:rPr>
              <w:t>1</w:t>
            </w:r>
          </w:p>
        </w:tc>
        <w:tc>
          <w:tcPr>
            <w:tcW w:w="840" w:type="pct"/>
            <w:vAlign w:val="center"/>
          </w:tcPr>
          <w:p w14:paraId="600F2977">
            <w:pPr>
              <w:pStyle w:val="50"/>
              <w:rPr>
                <w:rFonts w:cs="宋体"/>
                <w:sz w:val="21"/>
                <w:szCs w:val="21"/>
                <w:highlight w:val="none"/>
                <w:lang w:val="zh-CN"/>
              </w:rPr>
            </w:pPr>
            <w:r>
              <w:rPr>
                <w:rFonts w:hint="eastAsia" w:cs="宋体"/>
                <w:sz w:val="21"/>
                <w:szCs w:val="21"/>
                <w:highlight w:val="none"/>
                <w:lang w:val="zh-CN"/>
              </w:rPr>
              <w:t>投标文件</w:t>
            </w:r>
            <w:r>
              <w:rPr>
                <w:rFonts w:hint="eastAsia" w:cs="宋体"/>
                <w:sz w:val="21"/>
                <w:szCs w:val="21"/>
                <w:highlight w:val="none"/>
              </w:rPr>
              <w:t>签署</w:t>
            </w:r>
          </w:p>
        </w:tc>
        <w:tc>
          <w:tcPr>
            <w:tcW w:w="3053" w:type="pct"/>
            <w:shd w:val="clear" w:color="auto" w:fill="auto"/>
            <w:vAlign w:val="center"/>
          </w:tcPr>
          <w:p w14:paraId="40B6A035">
            <w:pPr>
              <w:pStyle w:val="50"/>
              <w:rPr>
                <w:rFonts w:cs="宋体"/>
                <w:sz w:val="21"/>
                <w:szCs w:val="21"/>
                <w:highlight w:val="none"/>
                <w:lang w:val="zh-CN"/>
              </w:rPr>
            </w:pPr>
            <w:r>
              <w:rPr>
                <w:rFonts w:hint="eastAsia" w:cs="宋体"/>
                <w:sz w:val="21"/>
                <w:szCs w:val="21"/>
                <w:highlight w:val="none"/>
              </w:rPr>
              <w:t>投标文件按招标文件要求签署、盖章的</w:t>
            </w:r>
          </w:p>
        </w:tc>
        <w:tc>
          <w:tcPr>
            <w:tcW w:w="360" w:type="pct"/>
            <w:shd w:val="clear" w:color="auto" w:fill="auto"/>
            <w:vAlign w:val="center"/>
          </w:tcPr>
          <w:p w14:paraId="392CF343">
            <w:pPr>
              <w:pStyle w:val="50"/>
              <w:rPr>
                <w:rFonts w:cs="宋体"/>
                <w:sz w:val="21"/>
                <w:szCs w:val="21"/>
                <w:highlight w:val="none"/>
                <w:lang w:val="zh-CN"/>
              </w:rPr>
            </w:pPr>
          </w:p>
        </w:tc>
        <w:tc>
          <w:tcPr>
            <w:tcW w:w="487" w:type="pct"/>
            <w:shd w:val="clear" w:color="auto" w:fill="auto"/>
            <w:vAlign w:val="center"/>
          </w:tcPr>
          <w:p w14:paraId="0C7D1B4C">
            <w:pPr>
              <w:pStyle w:val="50"/>
              <w:rPr>
                <w:rFonts w:cs="宋体"/>
                <w:sz w:val="21"/>
                <w:szCs w:val="21"/>
                <w:highlight w:val="none"/>
                <w:lang w:val="zh-CN"/>
              </w:rPr>
            </w:pPr>
          </w:p>
        </w:tc>
      </w:tr>
      <w:tr w14:paraId="4C927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259" w:type="pct"/>
            <w:shd w:val="clear" w:color="auto" w:fill="auto"/>
            <w:vAlign w:val="center"/>
          </w:tcPr>
          <w:p w14:paraId="57FEB92B">
            <w:pPr>
              <w:pStyle w:val="50"/>
              <w:ind w:left="420" w:hanging="420"/>
              <w:jc w:val="center"/>
              <w:rPr>
                <w:rFonts w:cs="宋体"/>
                <w:sz w:val="21"/>
                <w:szCs w:val="21"/>
                <w:highlight w:val="none"/>
                <w:lang w:val="zh-CN"/>
              </w:rPr>
            </w:pPr>
            <w:r>
              <w:rPr>
                <w:rFonts w:hint="eastAsia" w:cs="宋体"/>
                <w:sz w:val="21"/>
                <w:szCs w:val="21"/>
                <w:highlight w:val="none"/>
                <w:lang w:val="zh-CN"/>
              </w:rPr>
              <w:t>2</w:t>
            </w:r>
          </w:p>
        </w:tc>
        <w:tc>
          <w:tcPr>
            <w:tcW w:w="840" w:type="pct"/>
            <w:shd w:val="clear" w:color="auto" w:fill="auto"/>
            <w:vAlign w:val="center"/>
          </w:tcPr>
          <w:p w14:paraId="62129883">
            <w:pPr>
              <w:pStyle w:val="50"/>
              <w:rPr>
                <w:rFonts w:cs="宋体"/>
                <w:sz w:val="21"/>
                <w:szCs w:val="21"/>
                <w:highlight w:val="none"/>
                <w:lang w:val="zh-CN"/>
              </w:rPr>
            </w:pPr>
            <w:r>
              <w:rPr>
                <w:rFonts w:hint="eastAsia" w:cs="宋体"/>
                <w:sz w:val="21"/>
                <w:szCs w:val="21"/>
                <w:highlight w:val="none"/>
                <w:lang w:val="zh-CN"/>
              </w:rPr>
              <w:t>实质性要求</w:t>
            </w:r>
          </w:p>
        </w:tc>
        <w:tc>
          <w:tcPr>
            <w:tcW w:w="3053" w:type="pct"/>
            <w:shd w:val="clear" w:color="auto" w:fill="auto"/>
            <w:vAlign w:val="center"/>
          </w:tcPr>
          <w:p w14:paraId="7E71B706">
            <w:pPr>
              <w:pStyle w:val="50"/>
              <w:rPr>
                <w:rFonts w:cs="宋体"/>
                <w:sz w:val="21"/>
                <w:szCs w:val="21"/>
                <w:highlight w:val="none"/>
                <w:lang w:val="zh-CN"/>
              </w:rPr>
            </w:pPr>
            <w:r>
              <w:rPr>
                <w:rFonts w:hint="eastAsia" w:cs="宋体"/>
                <w:sz w:val="21"/>
                <w:szCs w:val="21"/>
                <w:highlight w:val="none"/>
              </w:rPr>
              <w:t>投标</w:t>
            </w:r>
            <w:r>
              <w:rPr>
                <w:rFonts w:hint="eastAsia" w:cs="宋体"/>
                <w:sz w:val="21"/>
                <w:szCs w:val="21"/>
                <w:highlight w:val="none"/>
                <w:lang w:val="zh-CN"/>
              </w:rPr>
              <w:t>文件满足</w:t>
            </w:r>
            <w:r>
              <w:rPr>
                <w:rFonts w:hint="eastAsia" w:cs="宋体"/>
                <w:sz w:val="21"/>
                <w:szCs w:val="21"/>
                <w:highlight w:val="none"/>
              </w:rPr>
              <w:t>招标</w:t>
            </w:r>
            <w:r>
              <w:rPr>
                <w:rFonts w:hint="eastAsia" w:cs="宋体"/>
                <w:sz w:val="21"/>
                <w:szCs w:val="21"/>
                <w:highlight w:val="none"/>
                <w:lang w:val="zh-CN"/>
              </w:rPr>
              <w:t>文件中实质性条款（或指标）要求的</w:t>
            </w:r>
            <w:r>
              <w:rPr>
                <w:rFonts w:hint="eastAsia" w:cs="宋体"/>
                <w:sz w:val="21"/>
                <w:szCs w:val="21"/>
                <w:highlight w:val="none"/>
              </w:rPr>
              <w:t>，具体详见</w:t>
            </w:r>
            <w:r>
              <w:rPr>
                <w:rFonts w:hint="eastAsia" w:cs="宋体"/>
                <w:sz w:val="21"/>
                <w:szCs w:val="21"/>
                <w:highlight w:val="none"/>
                <w:lang w:val="zh-CN"/>
              </w:rPr>
              <w:t>“实质性响应一览表”</w:t>
            </w:r>
          </w:p>
        </w:tc>
        <w:tc>
          <w:tcPr>
            <w:tcW w:w="360" w:type="pct"/>
            <w:shd w:val="clear" w:color="auto" w:fill="auto"/>
            <w:vAlign w:val="center"/>
          </w:tcPr>
          <w:p w14:paraId="6B874E6C">
            <w:pPr>
              <w:pStyle w:val="50"/>
              <w:rPr>
                <w:rFonts w:cs="宋体"/>
                <w:sz w:val="21"/>
                <w:szCs w:val="21"/>
                <w:highlight w:val="none"/>
                <w:lang w:val="zh-CN"/>
              </w:rPr>
            </w:pPr>
          </w:p>
        </w:tc>
        <w:tc>
          <w:tcPr>
            <w:tcW w:w="487" w:type="pct"/>
            <w:shd w:val="clear" w:color="auto" w:fill="auto"/>
            <w:vAlign w:val="center"/>
          </w:tcPr>
          <w:p w14:paraId="40D87F25">
            <w:pPr>
              <w:pStyle w:val="50"/>
              <w:rPr>
                <w:rFonts w:cs="宋体"/>
                <w:sz w:val="21"/>
                <w:szCs w:val="21"/>
                <w:highlight w:val="none"/>
                <w:lang w:val="zh-CN"/>
              </w:rPr>
            </w:pPr>
          </w:p>
        </w:tc>
      </w:tr>
      <w:tr w14:paraId="7ED39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259" w:type="pct"/>
            <w:shd w:val="clear" w:color="auto" w:fill="auto"/>
            <w:vAlign w:val="center"/>
          </w:tcPr>
          <w:p w14:paraId="29D122DE">
            <w:pPr>
              <w:pStyle w:val="50"/>
              <w:ind w:left="420" w:hanging="420"/>
              <w:jc w:val="center"/>
              <w:rPr>
                <w:rFonts w:cs="宋体"/>
                <w:sz w:val="21"/>
                <w:szCs w:val="21"/>
                <w:highlight w:val="none"/>
                <w:lang w:val="zh-CN"/>
              </w:rPr>
            </w:pPr>
            <w:r>
              <w:rPr>
                <w:rFonts w:hint="eastAsia" w:cs="宋体"/>
                <w:sz w:val="21"/>
                <w:szCs w:val="21"/>
                <w:highlight w:val="none"/>
                <w:lang w:val="zh-CN"/>
              </w:rPr>
              <w:t>3</w:t>
            </w:r>
          </w:p>
        </w:tc>
        <w:tc>
          <w:tcPr>
            <w:tcW w:w="840" w:type="pct"/>
            <w:vAlign w:val="center"/>
          </w:tcPr>
          <w:p w14:paraId="57336FA5">
            <w:pPr>
              <w:pStyle w:val="50"/>
              <w:rPr>
                <w:rFonts w:cs="宋体"/>
                <w:sz w:val="21"/>
                <w:szCs w:val="21"/>
                <w:highlight w:val="none"/>
                <w:lang w:val="zh-CN"/>
              </w:rPr>
            </w:pPr>
            <w:r>
              <w:rPr>
                <w:rFonts w:hint="eastAsia" w:cs="宋体"/>
                <w:sz w:val="21"/>
                <w:szCs w:val="21"/>
                <w:highlight w:val="none"/>
                <w:lang w:val="zh-CN"/>
              </w:rPr>
              <w:t>投标报价</w:t>
            </w:r>
          </w:p>
        </w:tc>
        <w:tc>
          <w:tcPr>
            <w:tcW w:w="3053" w:type="pct"/>
            <w:shd w:val="clear" w:color="auto" w:fill="auto"/>
            <w:vAlign w:val="center"/>
          </w:tcPr>
          <w:p w14:paraId="6B4EF457">
            <w:pPr>
              <w:pStyle w:val="50"/>
              <w:rPr>
                <w:rFonts w:cs="宋体"/>
                <w:sz w:val="21"/>
                <w:szCs w:val="21"/>
                <w:highlight w:val="none"/>
              </w:rPr>
            </w:pPr>
            <w:r>
              <w:rPr>
                <w:rFonts w:hint="eastAsia" w:cs="宋体"/>
                <w:sz w:val="21"/>
                <w:szCs w:val="21"/>
                <w:highlight w:val="none"/>
              </w:rPr>
              <w:t>投标人报价未超过招标文件中规定的最高限价或者预算金额的，同时投标单价未高于本项目单个采购设备最高限价单价的；</w:t>
            </w:r>
          </w:p>
        </w:tc>
        <w:tc>
          <w:tcPr>
            <w:tcW w:w="360" w:type="pct"/>
            <w:shd w:val="clear" w:color="auto" w:fill="auto"/>
            <w:vAlign w:val="center"/>
          </w:tcPr>
          <w:p w14:paraId="4F00A0EB">
            <w:pPr>
              <w:pStyle w:val="50"/>
              <w:rPr>
                <w:rFonts w:cs="宋体"/>
                <w:sz w:val="21"/>
                <w:szCs w:val="21"/>
                <w:highlight w:val="none"/>
                <w:lang w:val="zh-CN"/>
              </w:rPr>
            </w:pPr>
          </w:p>
        </w:tc>
        <w:tc>
          <w:tcPr>
            <w:tcW w:w="487" w:type="pct"/>
            <w:shd w:val="clear" w:color="auto" w:fill="auto"/>
            <w:vAlign w:val="center"/>
          </w:tcPr>
          <w:p w14:paraId="662A4630">
            <w:pPr>
              <w:pStyle w:val="50"/>
              <w:rPr>
                <w:rFonts w:cs="宋体"/>
                <w:sz w:val="21"/>
                <w:szCs w:val="21"/>
                <w:highlight w:val="none"/>
                <w:lang w:val="zh-CN"/>
              </w:rPr>
            </w:pPr>
          </w:p>
        </w:tc>
      </w:tr>
      <w:tr w14:paraId="215BD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259" w:type="pct"/>
            <w:shd w:val="clear" w:color="auto" w:fill="auto"/>
            <w:vAlign w:val="center"/>
          </w:tcPr>
          <w:p w14:paraId="1597DFA9">
            <w:pPr>
              <w:pStyle w:val="50"/>
              <w:rPr>
                <w:rFonts w:cs="宋体"/>
                <w:sz w:val="21"/>
                <w:szCs w:val="21"/>
                <w:highlight w:val="none"/>
                <w:lang w:val="zh-CN"/>
              </w:rPr>
            </w:pPr>
            <w:r>
              <w:rPr>
                <w:rFonts w:hint="eastAsia" w:cs="宋体"/>
                <w:sz w:val="21"/>
                <w:szCs w:val="21"/>
                <w:highlight w:val="none"/>
              </w:rPr>
              <w:t>4</w:t>
            </w:r>
          </w:p>
        </w:tc>
        <w:tc>
          <w:tcPr>
            <w:tcW w:w="840" w:type="pct"/>
            <w:shd w:val="clear" w:color="auto" w:fill="auto"/>
            <w:vAlign w:val="center"/>
          </w:tcPr>
          <w:p w14:paraId="7E6C1A80">
            <w:pPr>
              <w:pStyle w:val="50"/>
              <w:rPr>
                <w:rFonts w:cs="宋体"/>
                <w:sz w:val="21"/>
                <w:szCs w:val="21"/>
                <w:highlight w:val="none"/>
                <w:lang w:val="zh-CN"/>
              </w:rPr>
            </w:pPr>
            <w:r>
              <w:rPr>
                <w:rFonts w:hint="eastAsia" w:cs="宋体"/>
                <w:sz w:val="21"/>
                <w:szCs w:val="21"/>
                <w:highlight w:val="none"/>
              </w:rPr>
              <w:t>采购清单</w:t>
            </w:r>
          </w:p>
        </w:tc>
        <w:tc>
          <w:tcPr>
            <w:tcW w:w="3053" w:type="pct"/>
            <w:shd w:val="clear" w:color="auto" w:fill="auto"/>
            <w:vAlign w:val="center"/>
          </w:tcPr>
          <w:p w14:paraId="1441A4FA">
            <w:pPr>
              <w:pStyle w:val="50"/>
              <w:rPr>
                <w:rFonts w:cs="宋体"/>
                <w:sz w:val="21"/>
                <w:szCs w:val="21"/>
                <w:highlight w:val="none"/>
              </w:rPr>
            </w:pPr>
            <w:r>
              <w:rPr>
                <w:rFonts w:hint="eastAsia" w:cs="宋体"/>
                <w:sz w:val="21"/>
                <w:szCs w:val="21"/>
                <w:highlight w:val="none"/>
              </w:rPr>
              <w:t>未改变招标文件提供的采购标的清单数量和缺漏项的，</w:t>
            </w:r>
          </w:p>
        </w:tc>
        <w:tc>
          <w:tcPr>
            <w:tcW w:w="360" w:type="pct"/>
            <w:shd w:val="clear" w:color="auto" w:fill="auto"/>
            <w:vAlign w:val="center"/>
          </w:tcPr>
          <w:p w14:paraId="3562C3B1">
            <w:pPr>
              <w:pStyle w:val="50"/>
              <w:rPr>
                <w:rFonts w:cs="宋体"/>
                <w:sz w:val="21"/>
                <w:szCs w:val="21"/>
                <w:highlight w:val="none"/>
                <w:lang w:val="zh-CN"/>
              </w:rPr>
            </w:pPr>
          </w:p>
        </w:tc>
        <w:tc>
          <w:tcPr>
            <w:tcW w:w="487" w:type="pct"/>
            <w:shd w:val="clear" w:color="auto" w:fill="auto"/>
            <w:vAlign w:val="center"/>
          </w:tcPr>
          <w:p w14:paraId="28FA31F9">
            <w:pPr>
              <w:pStyle w:val="50"/>
              <w:rPr>
                <w:rFonts w:cs="宋体"/>
                <w:sz w:val="21"/>
                <w:szCs w:val="21"/>
                <w:highlight w:val="none"/>
                <w:lang w:val="zh-CN"/>
              </w:rPr>
            </w:pPr>
          </w:p>
        </w:tc>
      </w:tr>
      <w:tr w14:paraId="08413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259" w:type="pct"/>
            <w:shd w:val="clear" w:color="auto" w:fill="auto"/>
            <w:vAlign w:val="center"/>
          </w:tcPr>
          <w:p w14:paraId="5BE0E1AF">
            <w:pPr>
              <w:pStyle w:val="50"/>
              <w:ind w:left="420" w:hanging="420"/>
              <w:jc w:val="center"/>
              <w:rPr>
                <w:rFonts w:cs="宋体"/>
                <w:sz w:val="21"/>
                <w:szCs w:val="21"/>
                <w:highlight w:val="none"/>
                <w:lang w:val="zh-CN"/>
              </w:rPr>
            </w:pPr>
            <w:r>
              <w:rPr>
                <w:rFonts w:hint="eastAsia" w:cs="宋体"/>
                <w:sz w:val="21"/>
                <w:szCs w:val="21"/>
                <w:highlight w:val="none"/>
                <w:lang w:val="zh-CN"/>
              </w:rPr>
              <w:t>5</w:t>
            </w:r>
          </w:p>
        </w:tc>
        <w:tc>
          <w:tcPr>
            <w:tcW w:w="840" w:type="pct"/>
            <w:vAlign w:val="center"/>
          </w:tcPr>
          <w:p w14:paraId="5D3ED150">
            <w:pPr>
              <w:pStyle w:val="50"/>
              <w:rPr>
                <w:rFonts w:cs="宋体"/>
                <w:sz w:val="21"/>
                <w:szCs w:val="21"/>
                <w:highlight w:val="none"/>
              </w:rPr>
            </w:pPr>
            <w:r>
              <w:rPr>
                <w:rFonts w:hint="eastAsia" w:cs="宋体"/>
                <w:sz w:val="21"/>
                <w:szCs w:val="21"/>
                <w:highlight w:val="none"/>
              </w:rPr>
              <w:t>虚假材料</w:t>
            </w:r>
          </w:p>
        </w:tc>
        <w:tc>
          <w:tcPr>
            <w:tcW w:w="3053" w:type="pct"/>
            <w:shd w:val="clear" w:color="auto" w:fill="auto"/>
            <w:vAlign w:val="center"/>
          </w:tcPr>
          <w:p w14:paraId="4DF0C2A1">
            <w:pPr>
              <w:pStyle w:val="50"/>
              <w:rPr>
                <w:rFonts w:cs="宋体"/>
                <w:sz w:val="21"/>
                <w:szCs w:val="21"/>
                <w:highlight w:val="none"/>
                <w:lang w:val="zh-CN"/>
              </w:rPr>
            </w:pPr>
            <w:r>
              <w:rPr>
                <w:rFonts w:hint="eastAsia" w:cs="宋体"/>
                <w:sz w:val="21"/>
                <w:szCs w:val="21"/>
                <w:highlight w:val="none"/>
              </w:rPr>
              <w:t>投标</w:t>
            </w:r>
            <w:r>
              <w:rPr>
                <w:rFonts w:hint="eastAsia" w:cs="宋体"/>
                <w:sz w:val="21"/>
                <w:szCs w:val="21"/>
                <w:highlight w:val="none"/>
                <w:lang w:val="zh-CN"/>
              </w:rPr>
              <w:t>文件</w:t>
            </w:r>
            <w:r>
              <w:rPr>
                <w:rFonts w:hint="eastAsia" w:cs="宋体"/>
                <w:sz w:val="21"/>
                <w:szCs w:val="21"/>
                <w:highlight w:val="none"/>
              </w:rPr>
              <w:t>未</w:t>
            </w:r>
            <w:r>
              <w:rPr>
                <w:rFonts w:hint="eastAsia" w:cs="宋体"/>
                <w:sz w:val="21"/>
                <w:szCs w:val="21"/>
                <w:highlight w:val="none"/>
                <w:lang w:val="zh-CN"/>
              </w:rPr>
              <w:t>提供虚假材料的</w:t>
            </w:r>
          </w:p>
        </w:tc>
        <w:tc>
          <w:tcPr>
            <w:tcW w:w="360" w:type="pct"/>
            <w:shd w:val="clear" w:color="auto" w:fill="auto"/>
            <w:vAlign w:val="center"/>
          </w:tcPr>
          <w:p w14:paraId="286768CA">
            <w:pPr>
              <w:pStyle w:val="50"/>
              <w:rPr>
                <w:rFonts w:cs="宋体"/>
                <w:sz w:val="21"/>
                <w:szCs w:val="21"/>
                <w:highlight w:val="none"/>
                <w:lang w:val="zh-CN"/>
              </w:rPr>
            </w:pPr>
          </w:p>
        </w:tc>
        <w:tc>
          <w:tcPr>
            <w:tcW w:w="487" w:type="pct"/>
            <w:shd w:val="clear" w:color="auto" w:fill="auto"/>
            <w:vAlign w:val="center"/>
          </w:tcPr>
          <w:p w14:paraId="222BE01B">
            <w:pPr>
              <w:pStyle w:val="50"/>
              <w:rPr>
                <w:rFonts w:cs="宋体"/>
                <w:sz w:val="21"/>
                <w:szCs w:val="21"/>
                <w:highlight w:val="none"/>
                <w:lang w:val="zh-CN"/>
              </w:rPr>
            </w:pPr>
          </w:p>
        </w:tc>
      </w:tr>
      <w:tr w14:paraId="16939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259" w:type="pct"/>
            <w:shd w:val="clear" w:color="auto" w:fill="auto"/>
            <w:vAlign w:val="center"/>
          </w:tcPr>
          <w:p w14:paraId="4867E204">
            <w:pPr>
              <w:pStyle w:val="50"/>
              <w:ind w:left="420" w:hanging="420"/>
              <w:jc w:val="center"/>
              <w:rPr>
                <w:rFonts w:cs="宋体"/>
                <w:sz w:val="21"/>
                <w:szCs w:val="21"/>
                <w:highlight w:val="none"/>
                <w:lang w:val="zh-CN"/>
              </w:rPr>
            </w:pPr>
            <w:r>
              <w:rPr>
                <w:rFonts w:hint="eastAsia" w:cs="宋体"/>
                <w:sz w:val="21"/>
                <w:szCs w:val="21"/>
                <w:highlight w:val="none"/>
                <w:lang w:val="zh-CN"/>
              </w:rPr>
              <w:t>6</w:t>
            </w:r>
          </w:p>
        </w:tc>
        <w:tc>
          <w:tcPr>
            <w:tcW w:w="840" w:type="pct"/>
            <w:vAlign w:val="center"/>
          </w:tcPr>
          <w:p w14:paraId="54568473">
            <w:pPr>
              <w:pStyle w:val="50"/>
              <w:rPr>
                <w:rFonts w:cs="宋体"/>
                <w:sz w:val="21"/>
                <w:szCs w:val="21"/>
                <w:highlight w:val="none"/>
              </w:rPr>
            </w:pPr>
            <w:r>
              <w:rPr>
                <w:rFonts w:hint="eastAsia" w:cs="宋体"/>
                <w:sz w:val="21"/>
                <w:szCs w:val="21"/>
                <w:highlight w:val="none"/>
              </w:rPr>
              <w:t>联合体</w:t>
            </w:r>
          </w:p>
        </w:tc>
        <w:tc>
          <w:tcPr>
            <w:tcW w:w="3053" w:type="pct"/>
            <w:shd w:val="clear" w:color="auto" w:fill="auto"/>
            <w:vAlign w:val="center"/>
          </w:tcPr>
          <w:p w14:paraId="1624172E">
            <w:pPr>
              <w:pStyle w:val="50"/>
              <w:rPr>
                <w:rFonts w:cs="宋体"/>
                <w:sz w:val="21"/>
                <w:szCs w:val="21"/>
                <w:highlight w:val="none"/>
              </w:rPr>
            </w:pPr>
            <w:r>
              <w:rPr>
                <w:rFonts w:hint="eastAsia" w:cs="宋体"/>
                <w:sz w:val="21"/>
                <w:szCs w:val="21"/>
                <w:highlight w:val="none"/>
                <w:lang w:val="zh-CN"/>
              </w:rPr>
              <w:t>联合体的供应商提交</w:t>
            </w:r>
            <w:r>
              <w:rPr>
                <w:rFonts w:hint="eastAsia" w:cs="宋体"/>
                <w:sz w:val="21"/>
                <w:szCs w:val="21"/>
                <w:highlight w:val="none"/>
              </w:rPr>
              <w:t>了</w:t>
            </w:r>
            <w:r>
              <w:rPr>
                <w:rFonts w:hint="eastAsia" w:cs="宋体"/>
                <w:sz w:val="21"/>
                <w:szCs w:val="21"/>
                <w:highlight w:val="none"/>
                <w:lang w:val="zh-CN"/>
              </w:rPr>
              <w:t>各方共同签署的联合体协议的【</w:t>
            </w:r>
            <w:r>
              <w:rPr>
                <w:rFonts w:hint="eastAsia" w:cs="宋体"/>
                <w:sz w:val="21"/>
                <w:szCs w:val="21"/>
                <w:highlight w:val="none"/>
              </w:rPr>
              <w:t>如允许联合体投标的</w:t>
            </w:r>
            <w:r>
              <w:rPr>
                <w:rFonts w:hint="eastAsia" w:cs="宋体"/>
                <w:sz w:val="21"/>
                <w:szCs w:val="21"/>
                <w:highlight w:val="none"/>
                <w:lang w:val="zh-CN"/>
              </w:rPr>
              <w:t>】</w:t>
            </w:r>
          </w:p>
        </w:tc>
        <w:tc>
          <w:tcPr>
            <w:tcW w:w="360" w:type="pct"/>
            <w:shd w:val="clear" w:color="auto" w:fill="auto"/>
            <w:vAlign w:val="center"/>
          </w:tcPr>
          <w:p w14:paraId="019A0CAB">
            <w:pPr>
              <w:pStyle w:val="50"/>
              <w:rPr>
                <w:rFonts w:cs="宋体"/>
                <w:sz w:val="21"/>
                <w:szCs w:val="21"/>
                <w:highlight w:val="none"/>
                <w:lang w:val="zh-CN"/>
              </w:rPr>
            </w:pPr>
          </w:p>
        </w:tc>
        <w:tc>
          <w:tcPr>
            <w:tcW w:w="487" w:type="pct"/>
            <w:shd w:val="clear" w:color="auto" w:fill="auto"/>
            <w:vAlign w:val="center"/>
          </w:tcPr>
          <w:p w14:paraId="0DE49E24">
            <w:pPr>
              <w:pStyle w:val="50"/>
              <w:rPr>
                <w:rFonts w:cs="宋体"/>
                <w:sz w:val="21"/>
                <w:szCs w:val="21"/>
                <w:highlight w:val="none"/>
                <w:lang w:val="zh-CN"/>
              </w:rPr>
            </w:pPr>
          </w:p>
        </w:tc>
      </w:tr>
      <w:tr w14:paraId="3715A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259" w:type="pct"/>
            <w:shd w:val="clear" w:color="auto" w:fill="auto"/>
            <w:vAlign w:val="center"/>
          </w:tcPr>
          <w:p w14:paraId="36170BFB">
            <w:pPr>
              <w:pStyle w:val="50"/>
              <w:jc w:val="center"/>
              <w:rPr>
                <w:rFonts w:cs="宋体"/>
                <w:sz w:val="21"/>
                <w:szCs w:val="21"/>
                <w:highlight w:val="none"/>
                <w:lang w:val="zh-CN"/>
              </w:rPr>
            </w:pPr>
            <w:r>
              <w:rPr>
                <w:rFonts w:hint="eastAsia" w:cs="宋体"/>
                <w:sz w:val="21"/>
                <w:szCs w:val="21"/>
                <w:highlight w:val="none"/>
              </w:rPr>
              <w:t>7</w:t>
            </w:r>
          </w:p>
        </w:tc>
        <w:tc>
          <w:tcPr>
            <w:tcW w:w="840" w:type="pct"/>
            <w:vAlign w:val="center"/>
          </w:tcPr>
          <w:p w14:paraId="2D336E7E">
            <w:pPr>
              <w:pStyle w:val="50"/>
              <w:rPr>
                <w:rFonts w:cs="宋体"/>
                <w:sz w:val="21"/>
                <w:szCs w:val="21"/>
                <w:highlight w:val="none"/>
              </w:rPr>
            </w:pPr>
            <w:r>
              <w:rPr>
                <w:rFonts w:hint="eastAsia" w:cs="宋体"/>
                <w:sz w:val="21"/>
                <w:szCs w:val="21"/>
                <w:highlight w:val="none"/>
              </w:rPr>
              <w:t>投标保证金</w:t>
            </w:r>
          </w:p>
        </w:tc>
        <w:tc>
          <w:tcPr>
            <w:tcW w:w="3053" w:type="pct"/>
            <w:shd w:val="clear" w:color="auto" w:fill="auto"/>
            <w:vAlign w:val="center"/>
          </w:tcPr>
          <w:p w14:paraId="2922B2E3">
            <w:pPr>
              <w:pStyle w:val="50"/>
              <w:rPr>
                <w:rFonts w:cs="宋体"/>
                <w:sz w:val="21"/>
                <w:szCs w:val="21"/>
                <w:highlight w:val="none"/>
                <w:lang w:val="zh-CN"/>
              </w:rPr>
            </w:pPr>
            <w:r>
              <w:rPr>
                <w:rFonts w:hint="eastAsia" w:cs="宋体"/>
                <w:sz w:val="21"/>
                <w:szCs w:val="21"/>
                <w:highlight w:val="none"/>
              </w:rPr>
              <w:t>投标人按招标文件的规定交纳投标保证金的</w:t>
            </w:r>
          </w:p>
        </w:tc>
        <w:tc>
          <w:tcPr>
            <w:tcW w:w="360" w:type="pct"/>
            <w:shd w:val="clear" w:color="auto" w:fill="auto"/>
            <w:vAlign w:val="center"/>
          </w:tcPr>
          <w:p w14:paraId="33358382">
            <w:pPr>
              <w:pStyle w:val="50"/>
              <w:rPr>
                <w:rFonts w:cs="宋体"/>
                <w:sz w:val="21"/>
                <w:szCs w:val="21"/>
                <w:highlight w:val="none"/>
                <w:lang w:val="zh-CN"/>
              </w:rPr>
            </w:pPr>
          </w:p>
        </w:tc>
        <w:tc>
          <w:tcPr>
            <w:tcW w:w="487" w:type="pct"/>
            <w:shd w:val="clear" w:color="auto" w:fill="auto"/>
            <w:vAlign w:val="center"/>
          </w:tcPr>
          <w:p w14:paraId="2702F249">
            <w:pPr>
              <w:pStyle w:val="50"/>
              <w:rPr>
                <w:rFonts w:cs="宋体"/>
                <w:sz w:val="21"/>
                <w:szCs w:val="21"/>
                <w:highlight w:val="none"/>
                <w:lang w:val="zh-CN"/>
              </w:rPr>
            </w:pPr>
          </w:p>
        </w:tc>
      </w:tr>
      <w:tr w14:paraId="0B9EB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trPr>
        <w:tc>
          <w:tcPr>
            <w:tcW w:w="259" w:type="pct"/>
            <w:shd w:val="clear" w:color="auto" w:fill="auto"/>
            <w:vAlign w:val="center"/>
          </w:tcPr>
          <w:p w14:paraId="55EBC825">
            <w:pPr>
              <w:pStyle w:val="50"/>
              <w:ind w:left="420" w:hanging="420"/>
              <w:jc w:val="center"/>
              <w:rPr>
                <w:rFonts w:cs="宋体"/>
                <w:sz w:val="21"/>
                <w:szCs w:val="21"/>
                <w:highlight w:val="none"/>
                <w:lang w:val="zh-CN"/>
              </w:rPr>
            </w:pPr>
            <w:r>
              <w:rPr>
                <w:rFonts w:hint="eastAsia" w:cs="宋体"/>
                <w:sz w:val="21"/>
                <w:szCs w:val="21"/>
                <w:highlight w:val="none"/>
              </w:rPr>
              <w:t>8</w:t>
            </w:r>
          </w:p>
        </w:tc>
        <w:tc>
          <w:tcPr>
            <w:tcW w:w="840" w:type="pct"/>
            <w:vAlign w:val="center"/>
          </w:tcPr>
          <w:p w14:paraId="516A20C3">
            <w:pPr>
              <w:pStyle w:val="50"/>
              <w:rPr>
                <w:rFonts w:cs="宋体"/>
                <w:sz w:val="21"/>
                <w:szCs w:val="21"/>
                <w:highlight w:val="none"/>
              </w:rPr>
            </w:pPr>
            <w:r>
              <w:rPr>
                <w:rFonts w:hint="eastAsia" w:cs="宋体"/>
                <w:sz w:val="21"/>
                <w:szCs w:val="21"/>
                <w:highlight w:val="none"/>
              </w:rPr>
              <w:t>投标文件的澄清、说明、补正</w:t>
            </w:r>
          </w:p>
        </w:tc>
        <w:tc>
          <w:tcPr>
            <w:tcW w:w="3053" w:type="pct"/>
            <w:shd w:val="clear" w:color="auto" w:fill="auto"/>
            <w:vAlign w:val="center"/>
          </w:tcPr>
          <w:p w14:paraId="6F77B333">
            <w:pPr>
              <w:pStyle w:val="50"/>
              <w:rPr>
                <w:rFonts w:cs="宋体"/>
                <w:sz w:val="21"/>
                <w:szCs w:val="21"/>
                <w:highlight w:val="none"/>
                <w:lang w:val="zh-CN"/>
              </w:rPr>
            </w:pPr>
            <w:r>
              <w:rPr>
                <w:rFonts w:hint="eastAsia" w:cs="宋体"/>
                <w:sz w:val="21"/>
                <w:szCs w:val="21"/>
                <w:highlight w:val="none"/>
                <w:lang w:val="zh-CN"/>
              </w:rPr>
              <w:t>评审期间，</w:t>
            </w:r>
            <w:r>
              <w:rPr>
                <w:rFonts w:hint="eastAsia" w:cs="宋体"/>
                <w:sz w:val="21"/>
                <w:szCs w:val="21"/>
                <w:highlight w:val="none"/>
              </w:rPr>
              <w:t>投标人</w:t>
            </w:r>
            <w:r>
              <w:rPr>
                <w:rFonts w:hint="eastAsia" w:cs="宋体"/>
                <w:sz w:val="21"/>
                <w:szCs w:val="21"/>
                <w:highlight w:val="none"/>
                <w:lang w:val="zh-CN"/>
              </w:rPr>
              <w:t>按评标委员会的要求提交经授权代表签字的澄清、说明、补正或</w:t>
            </w:r>
            <w:r>
              <w:rPr>
                <w:rFonts w:hint="eastAsia" w:cs="宋体"/>
                <w:sz w:val="21"/>
                <w:szCs w:val="21"/>
                <w:highlight w:val="none"/>
              </w:rPr>
              <w:t>未</w:t>
            </w:r>
            <w:r>
              <w:rPr>
                <w:rFonts w:hint="eastAsia" w:cs="宋体"/>
                <w:sz w:val="21"/>
                <w:szCs w:val="21"/>
                <w:highlight w:val="none"/>
                <w:lang w:val="zh-CN"/>
              </w:rPr>
              <w:t>改变</w:t>
            </w:r>
            <w:r>
              <w:rPr>
                <w:rFonts w:hint="eastAsia" w:cs="宋体"/>
                <w:sz w:val="21"/>
                <w:szCs w:val="21"/>
                <w:highlight w:val="none"/>
              </w:rPr>
              <w:t>投标</w:t>
            </w:r>
            <w:r>
              <w:rPr>
                <w:rFonts w:hint="eastAsia" w:cs="宋体"/>
                <w:sz w:val="21"/>
                <w:szCs w:val="21"/>
                <w:highlight w:val="none"/>
                <w:lang w:val="zh-CN"/>
              </w:rPr>
              <w:t>文件的实质性内容</w:t>
            </w:r>
          </w:p>
        </w:tc>
        <w:tc>
          <w:tcPr>
            <w:tcW w:w="360" w:type="pct"/>
            <w:shd w:val="clear" w:color="auto" w:fill="auto"/>
            <w:vAlign w:val="center"/>
          </w:tcPr>
          <w:p w14:paraId="5E22ADFA">
            <w:pPr>
              <w:pStyle w:val="50"/>
              <w:rPr>
                <w:rFonts w:cs="宋体"/>
                <w:sz w:val="21"/>
                <w:szCs w:val="21"/>
                <w:highlight w:val="none"/>
                <w:lang w:val="zh-CN"/>
              </w:rPr>
            </w:pPr>
          </w:p>
        </w:tc>
        <w:tc>
          <w:tcPr>
            <w:tcW w:w="487" w:type="pct"/>
            <w:shd w:val="clear" w:color="auto" w:fill="auto"/>
            <w:vAlign w:val="center"/>
          </w:tcPr>
          <w:p w14:paraId="737932CC">
            <w:pPr>
              <w:pStyle w:val="50"/>
              <w:rPr>
                <w:rFonts w:cs="宋体"/>
                <w:sz w:val="21"/>
                <w:szCs w:val="21"/>
                <w:highlight w:val="none"/>
                <w:lang w:val="zh-CN"/>
              </w:rPr>
            </w:pPr>
          </w:p>
        </w:tc>
      </w:tr>
      <w:tr w14:paraId="61B42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259" w:type="pct"/>
            <w:shd w:val="clear" w:color="auto" w:fill="auto"/>
            <w:vAlign w:val="center"/>
          </w:tcPr>
          <w:p w14:paraId="635D7E39">
            <w:pPr>
              <w:pStyle w:val="50"/>
              <w:ind w:left="420" w:hanging="420"/>
              <w:jc w:val="center"/>
              <w:rPr>
                <w:rFonts w:cs="宋体"/>
                <w:sz w:val="21"/>
                <w:szCs w:val="21"/>
                <w:highlight w:val="none"/>
                <w:lang w:val="zh-CN"/>
              </w:rPr>
            </w:pPr>
            <w:r>
              <w:rPr>
                <w:rFonts w:hint="eastAsia" w:cs="宋体"/>
                <w:sz w:val="21"/>
                <w:szCs w:val="21"/>
                <w:highlight w:val="none"/>
              </w:rPr>
              <w:t>9</w:t>
            </w:r>
          </w:p>
        </w:tc>
        <w:tc>
          <w:tcPr>
            <w:tcW w:w="840" w:type="pct"/>
            <w:vAlign w:val="center"/>
          </w:tcPr>
          <w:p w14:paraId="14C04CA4">
            <w:pPr>
              <w:pStyle w:val="50"/>
              <w:rPr>
                <w:rFonts w:cs="宋体"/>
                <w:sz w:val="21"/>
                <w:szCs w:val="21"/>
                <w:highlight w:val="none"/>
              </w:rPr>
            </w:pPr>
            <w:r>
              <w:rPr>
                <w:rFonts w:hint="eastAsia" w:cs="宋体"/>
                <w:sz w:val="21"/>
                <w:szCs w:val="21"/>
                <w:highlight w:val="none"/>
              </w:rPr>
              <w:t>投标人影响评标</w:t>
            </w:r>
          </w:p>
        </w:tc>
        <w:tc>
          <w:tcPr>
            <w:tcW w:w="3053" w:type="pct"/>
            <w:shd w:val="clear" w:color="auto" w:fill="auto"/>
            <w:vAlign w:val="center"/>
          </w:tcPr>
          <w:p w14:paraId="3048F3B0">
            <w:pPr>
              <w:pStyle w:val="50"/>
              <w:rPr>
                <w:rFonts w:cs="宋体"/>
                <w:sz w:val="21"/>
                <w:szCs w:val="21"/>
                <w:highlight w:val="none"/>
              </w:rPr>
            </w:pPr>
            <w:r>
              <w:rPr>
                <w:rFonts w:hint="eastAsia" w:cs="宋体"/>
                <w:sz w:val="21"/>
                <w:szCs w:val="21"/>
                <w:highlight w:val="none"/>
              </w:rPr>
              <w:t>投标人</w:t>
            </w:r>
            <w:r>
              <w:rPr>
                <w:rFonts w:hint="eastAsia" w:cs="宋体"/>
                <w:sz w:val="21"/>
                <w:szCs w:val="21"/>
                <w:highlight w:val="none"/>
                <w:lang w:val="zh-CN"/>
              </w:rPr>
              <w:t>对采购人、采购代理机构、评标委员会及其工作人员</w:t>
            </w:r>
            <w:r>
              <w:rPr>
                <w:rFonts w:hint="eastAsia" w:cs="宋体"/>
                <w:sz w:val="21"/>
                <w:szCs w:val="21"/>
                <w:highlight w:val="none"/>
              </w:rPr>
              <w:t>未</w:t>
            </w:r>
            <w:r>
              <w:rPr>
                <w:rFonts w:hint="eastAsia" w:cs="宋体"/>
                <w:sz w:val="21"/>
                <w:szCs w:val="21"/>
                <w:highlight w:val="none"/>
                <w:lang w:val="zh-CN"/>
              </w:rPr>
              <w:t>施加影响，</w:t>
            </w:r>
            <w:r>
              <w:rPr>
                <w:rFonts w:hint="eastAsia" w:cs="宋体"/>
                <w:sz w:val="21"/>
                <w:szCs w:val="21"/>
                <w:highlight w:val="none"/>
              </w:rPr>
              <w:t>无</w:t>
            </w:r>
            <w:r>
              <w:rPr>
                <w:rFonts w:hint="eastAsia" w:cs="宋体"/>
                <w:sz w:val="21"/>
                <w:szCs w:val="21"/>
                <w:highlight w:val="none"/>
                <w:lang w:val="zh-CN"/>
              </w:rPr>
              <w:t>有碍公平、公正</w:t>
            </w:r>
            <w:r>
              <w:rPr>
                <w:rFonts w:hint="eastAsia" w:cs="宋体"/>
                <w:sz w:val="21"/>
                <w:szCs w:val="21"/>
                <w:highlight w:val="none"/>
              </w:rPr>
              <w:t>的</w:t>
            </w:r>
          </w:p>
        </w:tc>
        <w:tc>
          <w:tcPr>
            <w:tcW w:w="360" w:type="pct"/>
            <w:shd w:val="clear" w:color="auto" w:fill="auto"/>
            <w:vAlign w:val="center"/>
          </w:tcPr>
          <w:p w14:paraId="79B9850B">
            <w:pPr>
              <w:pStyle w:val="50"/>
              <w:rPr>
                <w:rFonts w:cs="宋体"/>
                <w:sz w:val="21"/>
                <w:szCs w:val="21"/>
                <w:highlight w:val="none"/>
                <w:lang w:val="zh-CN"/>
              </w:rPr>
            </w:pPr>
          </w:p>
        </w:tc>
        <w:tc>
          <w:tcPr>
            <w:tcW w:w="487" w:type="pct"/>
            <w:shd w:val="clear" w:color="auto" w:fill="auto"/>
            <w:vAlign w:val="center"/>
          </w:tcPr>
          <w:p w14:paraId="5D31FC97">
            <w:pPr>
              <w:pStyle w:val="50"/>
              <w:rPr>
                <w:rFonts w:cs="宋体"/>
                <w:sz w:val="21"/>
                <w:szCs w:val="21"/>
                <w:highlight w:val="none"/>
                <w:lang w:val="zh-CN"/>
              </w:rPr>
            </w:pPr>
          </w:p>
        </w:tc>
      </w:tr>
      <w:tr w14:paraId="46527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259" w:type="pct"/>
            <w:shd w:val="clear" w:color="auto" w:fill="auto"/>
            <w:vAlign w:val="center"/>
          </w:tcPr>
          <w:p w14:paraId="576DF2EA">
            <w:pPr>
              <w:pStyle w:val="50"/>
              <w:ind w:left="420" w:hanging="420"/>
              <w:jc w:val="center"/>
              <w:rPr>
                <w:rFonts w:cs="宋体"/>
                <w:sz w:val="21"/>
                <w:szCs w:val="21"/>
                <w:highlight w:val="none"/>
              </w:rPr>
            </w:pPr>
            <w:r>
              <w:rPr>
                <w:rFonts w:hint="eastAsia" w:cs="宋体"/>
                <w:sz w:val="21"/>
                <w:szCs w:val="21"/>
                <w:highlight w:val="none"/>
              </w:rPr>
              <w:t>10</w:t>
            </w:r>
          </w:p>
        </w:tc>
        <w:tc>
          <w:tcPr>
            <w:tcW w:w="840" w:type="pct"/>
            <w:vAlign w:val="center"/>
          </w:tcPr>
          <w:p w14:paraId="300CE016">
            <w:pPr>
              <w:pStyle w:val="50"/>
              <w:rPr>
                <w:rFonts w:cs="宋体"/>
                <w:sz w:val="21"/>
                <w:szCs w:val="21"/>
                <w:highlight w:val="none"/>
                <w:lang w:val="zh-CN"/>
              </w:rPr>
            </w:pPr>
            <w:r>
              <w:rPr>
                <w:rFonts w:hint="eastAsia" w:cs="宋体"/>
                <w:sz w:val="21"/>
                <w:szCs w:val="21"/>
                <w:highlight w:val="none"/>
              </w:rPr>
              <w:t>围标串标情形</w:t>
            </w:r>
          </w:p>
        </w:tc>
        <w:tc>
          <w:tcPr>
            <w:tcW w:w="3053" w:type="pct"/>
            <w:shd w:val="clear" w:color="auto" w:fill="auto"/>
            <w:vAlign w:val="center"/>
          </w:tcPr>
          <w:p w14:paraId="78FD871A">
            <w:pPr>
              <w:pStyle w:val="50"/>
              <w:rPr>
                <w:rFonts w:cs="宋体"/>
                <w:sz w:val="21"/>
                <w:szCs w:val="21"/>
                <w:highlight w:val="none"/>
              </w:rPr>
            </w:pPr>
            <w:r>
              <w:rPr>
                <w:rFonts w:hint="eastAsia" w:cs="宋体"/>
                <w:sz w:val="21"/>
                <w:szCs w:val="21"/>
                <w:highlight w:val="none"/>
              </w:rPr>
              <w:t>没有</w:t>
            </w:r>
            <w:r>
              <w:rPr>
                <w:rFonts w:hint="eastAsia" w:cs="宋体"/>
                <w:sz w:val="21"/>
                <w:szCs w:val="21"/>
                <w:highlight w:val="none"/>
                <w:lang w:val="zh-CN"/>
              </w:rPr>
              <w:t>“第五章 评标方法及标准”</w:t>
            </w:r>
            <w:r>
              <w:rPr>
                <w:rFonts w:hint="eastAsia" w:cs="宋体"/>
                <w:sz w:val="21"/>
                <w:szCs w:val="21"/>
                <w:highlight w:val="none"/>
              </w:rPr>
              <w:t>第21条情形之一的</w:t>
            </w:r>
          </w:p>
        </w:tc>
        <w:tc>
          <w:tcPr>
            <w:tcW w:w="360" w:type="pct"/>
            <w:shd w:val="clear" w:color="auto" w:fill="auto"/>
            <w:vAlign w:val="center"/>
          </w:tcPr>
          <w:p w14:paraId="3134EBDA">
            <w:pPr>
              <w:pStyle w:val="50"/>
              <w:rPr>
                <w:rFonts w:cs="宋体"/>
                <w:sz w:val="21"/>
                <w:szCs w:val="21"/>
                <w:highlight w:val="none"/>
                <w:lang w:val="zh-CN"/>
              </w:rPr>
            </w:pPr>
          </w:p>
        </w:tc>
        <w:tc>
          <w:tcPr>
            <w:tcW w:w="487" w:type="pct"/>
            <w:shd w:val="clear" w:color="auto" w:fill="auto"/>
            <w:vAlign w:val="center"/>
          </w:tcPr>
          <w:p w14:paraId="5648EA54">
            <w:pPr>
              <w:pStyle w:val="50"/>
              <w:rPr>
                <w:rFonts w:cs="宋体"/>
                <w:sz w:val="21"/>
                <w:szCs w:val="21"/>
                <w:highlight w:val="none"/>
                <w:lang w:val="zh-CN"/>
              </w:rPr>
            </w:pPr>
          </w:p>
        </w:tc>
      </w:tr>
      <w:tr w14:paraId="7137B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259" w:type="pct"/>
            <w:shd w:val="clear" w:color="auto" w:fill="auto"/>
            <w:vAlign w:val="center"/>
          </w:tcPr>
          <w:p w14:paraId="643BFBC1">
            <w:pPr>
              <w:pStyle w:val="50"/>
              <w:ind w:left="420" w:hanging="420"/>
              <w:jc w:val="center"/>
              <w:rPr>
                <w:rFonts w:cs="宋体"/>
                <w:sz w:val="21"/>
                <w:szCs w:val="21"/>
                <w:highlight w:val="none"/>
              </w:rPr>
            </w:pPr>
            <w:r>
              <w:rPr>
                <w:rFonts w:hint="eastAsia" w:cs="宋体"/>
                <w:sz w:val="21"/>
                <w:szCs w:val="21"/>
                <w:highlight w:val="none"/>
              </w:rPr>
              <w:t>11</w:t>
            </w:r>
          </w:p>
        </w:tc>
        <w:tc>
          <w:tcPr>
            <w:tcW w:w="840" w:type="pct"/>
            <w:vAlign w:val="center"/>
          </w:tcPr>
          <w:p w14:paraId="6C3608CE">
            <w:pPr>
              <w:pStyle w:val="50"/>
              <w:rPr>
                <w:rFonts w:cs="宋体"/>
                <w:sz w:val="21"/>
                <w:szCs w:val="21"/>
                <w:highlight w:val="none"/>
              </w:rPr>
            </w:pPr>
            <w:r>
              <w:rPr>
                <w:rFonts w:hint="eastAsia" w:cs="宋体"/>
                <w:sz w:val="21"/>
                <w:szCs w:val="21"/>
                <w:highlight w:val="none"/>
              </w:rPr>
              <w:t>附加条件</w:t>
            </w:r>
          </w:p>
        </w:tc>
        <w:tc>
          <w:tcPr>
            <w:tcW w:w="3053" w:type="pct"/>
            <w:shd w:val="clear" w:color="auto" w:fill="auto"/>
            <w:vAlign w:val="center"/>
          </w:tcPr>
          <w:p w14:paraId="6FFCC40A">
            <w:pPr>
              <w:pStyle w:val="50"/>
              <w:rPr>
                <w:rFonts w:cs="宋体"/>
                <w:sz w:val="21"/>
                <w:szCs w:val="21"/>
                <w:highlight w:val="none"/>
              </w:rPr>
            </w:pPr>
            <w:r>
              <w:rPr>
                <w:rFonts w:hint="eastAsia" w:cs="宋体"/>
                <w:sz w:val="21"/>
                <w:szCs w:val="21"/>
                <w:highlight w:val="none"/>
              </w:rPr>
              <w:t>投标文件没有采购人不能接受的附加条件的</w:t>
            </w:r>
          </w:p>
        </w:tc>
        <w:tc>
          <w:tcPr>
            <w:tcW w:w="360" w:type="pct"/>
            <w:shd w:val="clear" w:color="auto" w:fill="auto"/>
            <w:vAlign w:val="center"/>
          </w:tcPr>
          <w:p w14:paraId="4EF9A18D">
            <w:pPr>
              <w:pStyle w:val="50"/>
              <w:rPr>
                <w:rFonts w:cs="宋体"/>
                <w:sz w:val="21"/>
                <w:szCs w:val="21"/>
                <w:highlight w:val="none"/>
                <w:lang w:val="zh-CN"/>
              </w:rPr>
            </w:pPr>
          </w:p>
        </w:tc>
        <w:tc>
          <w:tcPr>
            <w:tcW w:w="487" w:type="pct"/>
            <w:shd w:val="clear" w:color="auto" w:fill="auto"/>
            <w:vAlign w:val="center"/>
          </w:tcPr>
          <w:p w14:paraId="59B78A0B">
            <w:pPr>
              <w:pStyle w:val="50"/>
              <w:rPr>
                <w:rFonts w:cs="宋体"/>
                <w:sz w:val="21"/>
                <w:szCs w:val="21"/>
                <w:highlight w:val="none"/>
                <w:lang w:val="zh-CN"/>
              </w:rPr>
            </w:pPr>
          </w:p>
        </w:tc>
      </w:tr>
    </w:tbl>
    <w:p w14:paraId="0078E733">
      <w:pPr>
        <w:rPr>
          <w:highlight w:val="none"/>
        </w:rPr>
      </w:pPr>
    </w:p>
    <w:p w14:paraId="394A44A7">
      <w:pPr>
        <w:rPr>
          <w:highlight w:val="none"/>
        </w:rPr>
      </w:pPr>
      <w:r>
        <w:rPr>
          <w:rFonts w:hint="eastAsia"/>
          <w:highlight w:val="none"/>
        </w:rPr>
        <w:t>符合性审查表－附表</w:t>
      </w:r>
    </w:p>
    <w:p w14:paraId="71388C30">
      <w:pPr>
        <w:rPr>
          <w:highlight w:val="none"/>
        </w:rPr>
      </w:pPr>
      <w:r>
        <w:rPr>
          <w:rFonts w:hint="eastAsia"/>
          <w:highlight w:val="none"/>
        </w:rPr>
        <w:br w:type="page"/>
      </w:r>
    </w:p>
    <w:p w14:paraId="21670AB8">
      <w:pPr>
        <w:pStyle w:val="5"/>
        <w:rPr>
          <w:highlight w:val="none"/>
          <w:lang w:val="zh-CN"/>
        </w:rPr>
      </w:pPr>
      <w:r>
        <w:rPr>
          <w:rFonts w:hint="eastAsia"/>
          <w:highlight w:val="none"/>
          <w:lang w:val="zh-CN"/>
        </w:rPr>
        <w:t>实质性响应一览表</w:t>
      </w:r>
    </w:p>
    <w:p w14:paraId="0913034C">
      <w:pPr>
        <w:rPr>
          <w:highlight w:val="none"/>
        </w:rPr>
      </w:pPr>
      <w:r>
        <w:rPr>
          <w:rFonts w:hint="eastAsia"/>
          <w:highlight w:val="none"/>
        </w:rPr>
        <w:t>（投标人须对本附表所有内容逐条响应且无负偏离，否则其</w:t>
      </w:r>
      <w:r>
        <w:rPr>
          <w:rFonts w:hint="eastAsia"/>
          <w:b/>
          <w:highlight w:val="none"/>
        </w:rPr>
        <w:t>投标无效</w:t>
      </w:r>
      <w:r>
        <w:rPr>
          <w:rFonts w:hint="eastAsia"/>
          <w:highlight w:val="none"/>
        </w:rPr>
        <w:t>）</w:t>
      </w:r>
    </w:p>
    <w:p w14:paraId="397234E8">
      <w:pPr>
        <w:pStyle w:val="24"/>
        <w:rPr>
          <w:highlight w:val="none"/>
        </w:rPr>
      </w:pPr>
    </w:p>
    <w:tbl>
      <w:tblPr>
        <w:tblStyle w:val="30"/>
        <w:tblW w:w="524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1923"/>
        <w:gridCol w:w="4111"/>
        <w:gridCol w:w="1807"/>
        <w:gridCol w:w="705"/>
      </w:tblGrid>
      <w:tr w14:paraId="0B368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19" w:type="pct"/>
            <w:vMerge w:val="restart"/>
            <w:vAlign w:val="center"/>
          </w:tcPr>
          <w:p w14:paraId="6D6467E5">
            <w:pPr>
              <w:rPr>
                <w:highlight w:val="none"/>
              </w:rPr>
            </w:pPr>
            <w:r>
              <w:rPr>
                <w:rFonts w:hint="eastAsia"/>
                <w:highlight w:val="none"/>
              </w:rPr>
              <w:t>序号</w:t>
            </w:r>
          </w:p>
        </w:tc>
        <w:tc>
          <w:tcPr>
            <w:tcW w:w="3374" w:type="pct"/>
            <w:gridSpan w:val="2"/>
            <w:vAlign w:val="center"/>
          </w:tcPr>
          <w:p w14:paraId="3FF29E33">
            <w:pPr>
              <w:rPr>
                <w:highlight w:val="none"/>
              </w:rPr>
            </w:pPr>
            <w:r>
              <w:rPr>
                <w:rFonts w:hint="eastAsia"/>
                <w:highlight w:val="none"/>
              </w:rPr>
              <w:t>招标文件要求的实质性响应内容</w:t>
            </w:r>
          </w:p>
        </w:tc>
        <w:tc>
          <w:tcPr>
            <w:tcW w:w="1010" w:type="pct"/>
            <w:vMerge w:val="restart"/>
            <w:vAlign w:val="center"/>
          </w:tcPr>
          <w:p w14:paraId="59ABD47B">
            <w:pPr>
              <w:rPr>
                <w:highlight w:val="none"/>
              </w:rPr>
            </w:pPr>
            <w:r>
              <w:rPr>
                <w:rFonts w:hint="eastAsia"/>
                <w:highlight w:val="none"/>
              </w:rPr>
              <w:t>投标文件响应的具体内容</w:t>
            </w:r>
          </w:p>
        </w:tc>
        <w:tc>
          <w:tcPr>
            <w:tcW w:w="394" w:type="pct"/>
            <w:vMerge w:val="restart"/>
            <w:vAlign w:val="center"/>
          </w:tcPr>
          <w:p w14:paraId="3003573D">
            <w:pPr>
              <w:rPr>
                <w:highlight w:val="none"/>
              </w:rPr>
            </w:pPr>
            <w:r>
              <w:rPr>
                <w:rFonts w:hint="eastAsia"/>
                <w:highlight w:val="none"/>
              </w:rPr>
              <w:t>备注</w:t>
            </w:r>
          </w:p>
        </w:tc>
      </w:tr>
      <w:tr w14:paraId="75946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9" w:type="pct"/>
            <w:vMerge w:val="continue"/>
            <w:vAlign w:val="center"/>
          </w:tcPr>
          <w:p w14:paraId="4739B673">
            <w:pPr>
              <w:rPr>
                <w:highlight w:val="none"/>
              </w:rPr>
            </w:pPr>
          </w:p>
        </w:tc>
        <w:tc>
          <w:tcPr>
            <w:tcW w:w="1075" w:type="pct"/>
            <w:shd w:val="clear" w:color="auto" w:fill="auto"/>
            <w:vAlign w:val="center"/>
          </w:tcPr>
          <w:p w14:paraId="0C193737">
            <w:pPr>
              <w:rPr>
                <w:highlight w:val="none"/>
              </w:rPr>
            </w:pPr>
            <w:r>
              <w:rPr>
                <w:rFonts w:hint="eastAsia"/>
                <w:highlight w:val="none"/>
              </w:rPr>
              <w:t>实质性要求</w:t>
            </w:r>
          </w:p>
        </w:tc>
        <w:tc>
          <w:tcPr>
            <w:tcW w:w="2299" w:type="pct"/>
            <w:shd w:val="clear" w:color="auto" w:fill="auto"/>
            <w:vAlign w:val="center"/>
          </w:tcPr>
          <w:p w14:paraId="3E67FFDD">
            <w:pPr>
              <w:rPr>
                <w:highlight w:val="none"/>
              </w:rPr>
            </w:pPr>
            <w:r>
              <w:rPr>
                <w:rFonts w:hint="eastAsia"/>
                <w:highlight w:val="none"/>
              </w:rPr>
              <w:t>招标文件中的规定</w:t>
            </w:r>
          </w:p>
        </w:tc>
        <w:tc>
          <w:tcPr>
            <w:tcW w:w="1010" w:type="pct"/>
            <w:vMerge w:val="continue"/>
            <w:vAlign w:val="center"/>
          </w:tcPr>
          <w:p w14:paraId="36CF94AE">
            <w:pPr>
              <w:rPr>
                <w:highlight w:val="none"/>
              </w:rPr>
            </w:pPr>
          </w:p>
        </w:tc>
        <w:tc>
          <w:tcPr>
            <w:tcW w:w="394" w:type="pct"/>
            <w:vMerge w:val="continue"/>
            <w:vAlign w:val="center"/>
          </w:tcPr>
          <w:p w14:paraId="5487B76B">
            <w:pPr>
              <w:rPr>
                <w:highlight w:val="none"/>
              </w:rPr>
            </w:pPr>
          </w:p>
        </w:tc>
      </w:tr>
      <w:tr w14:paraId="3DAAC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9" w:type="pct"/>
            <w:vAlign w:val="center"/>
          </w:tcPr>
          <w:p w14:paraId="592951C9">
            <w:pPr>
              <w:rPr>
                <w:highlight w:val="none"/>
              </w:rPr>
            </w:pPr>
            <w:r>
              <w:rPr>
                <w:rFonts w:hint="eastAsia"/>
                <w:highlight w:val="none"/>
              </w:rPr>
              <w:t>1</w:t>
            </w:r>
          </w:p>
        </w:tc>
        <w:tc>
          <w:tcPr>
            <w:tcW w:w="1075" w:type="pct"/>
            <w:shd w:val="clear" w:color="auto" w:fill="auto"/>
            <w:vAlign w:val="center"/>
          </w:tcPr>
          <w:p w14:paraId="21337A3E">
            <w:pPr>
              <w:rPr>
                <w:highlight w:val="none"/>
              </w:rPr>
            </w:pPr>
            <w:r>
              <w:rPr>
                <w:rFonts w:hint="eastAsia"/>
                <w:highlight w:val="none"/>
              </w:rPr>
              <w:t>投标内容</w:t>
            </w:r>
          </w:p>
        </w:tc>
        <w:tc>
          <w:tcPr>
            <w:tcW w:w="2299" w:type="pct"/>
            <w:shd w:val="clear" w:color="auto" w:fill="auto"/>
            <w:vAlign w:val="center"/>
          </w:tcPr>
          <w:p w14:paraId="4EE5576B">
            <w:pPr>
              <w:rPr>
                <w:highlight w:val="none"/>
              </w:rPr>
            </w:pPr>
            <w:r>
              <w:rPr>
                <w:rFonts w:hint="eastAsia"/>
                <w:highlight w:val="none"/>
              </w:rPr>
              <w:t>对采购标的全部报价，无缺项漏项或改变清单数量</w:t>
            </w:r>
          </w:p>
        </w:tc>
        <w:tc>
          <w:tcPr>
            <w:tcW w:w="1010" w:type="pct"/>
            <w:vAlign w:val="center"/>
          </w:tcPr>
          <w:p w14:paraId="4F5774DE">
            <w:pPr>
              <w:rPr>
                <w:highlight w:val="none"/>
              </w:rPr>
            </w:pPr>
            <w:r>
              <w:rPr>
                <w:rFonts w:hint="eastAsia"/>
                <w:highlight w:val="none"/>
              </w:rPr>
              <w:t>【投标人在此处填写投标文件的相关内容】</w:t>
            </w:r>
          </w:p>
        </w:tc>
        <w:tc>
          <w:tcPr>
            <w:tcW w:w="394" w:type="pct"/>
            <w:vAlign w:val="center"/>
          </w:tcPr>
          <w:p w14:paraId="692B500C">
            <w:pPr>
              <w:rPr>
                <w:highlight w:val="none"/>
              </w:rPr>
            </w:pPr>
          </w:p>
        </w:tc>
      </w:tr>
      <w:tr w14:paraId="29967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9" w:type="pct"/>
            <w:vAlign w:val="center"/>
          </w:tcPr>
          <w:p w14:paraId="5CEDE83A">
            <w:pPr>
              <w:rPr>
                <w:highlight w:val="none"/>
              </w:rPr>
            </w:pPr>
            <w:r>
              <w:rPr>
                <w:highlight w:val="none"/>
              </w:rPr>
              <w:t>2</w:t>
            </w:r>
          </w:p>
        </w:tc>
        <w:tc>
          <w:tcPr>
            <w:tcW w:w="1075" w:type="pct"/>
            <w:shd w:val="clear" w:color="auto" w:fill="auto"/>
            <w:vAlign w:val="center"/>
          </w:tcPr>
          <w:p w14:paraId="2DF2E4BE">
            <w:pPr>
              <w:rPr>
                <w:highlight w:val="none"/>
              </w:rPr>
            </w:pPr>
            <w:r>
              <w:rPr>
                <w:rFonts w:hint="eastAsia"/>
                <w:highlight w:val="none"/>
              </w:rPr>
              <w:t>投标有效期</w:t>
            </w:r>
          </w:p>
        </w:tc>
        <w:tc>
          <w:tcPr>
            <w:tcW w:w="2299" w:type="pct"/>
            <w:shd w:val="clear" w:color="auto" w:fill="auto"/>
            <w:vAlign w:val="center"/>
          </w:tcPr>
          <w:p w14:paraId="5A3E2789">
            <w:pPr>
              <w:rPr>
                <w:highlight w:val="none"/>
              </w:rPr>
            </w:pPr>
            <w:r>
              <w:rPr>
                <w:rFonts w:hint="eastAsia"/>
                <w:highlight w:val="none"/>
              </w:rPr>
              <w:t>招标文件“第二章 投标须知”关于投标有效期的规定</w:t>
            </w:r>
          </w:p>
        </w:tc>
        <w:tc>
          <w:tcPr>
            <w:tcW w:w="1010" w:type="pct"/>
            <w:shd w:val="clear" w:color="auto" w:fill="auto"/>
            <w:vAlign w:val="center"/>
          </w:tcPr>
          <w:p w14:paraId="1D7F9CCC">
            <w:pPr>
              <w:rPr>
                <w:highlight w:val="none"/>
              </w:rPr>
            </w:pPr>
          </w:p>
        </w:tc>
        <w:tc>
          <w:tcPr>
            <w:tcW w:w="394" w:type="pct"/>
            <w:vAlign w:val="center"/>
          </w:tcPr>
          <w:p w14:paraId="43AEF269">
            <w:pPr>
              <w:rPr>
                <w:highlight w:val="none"/>
              </w:rPr>
            </w:pPr>
          </w:p>
        </w:tc>
      </w:tr>
      <w:tr w14:paraId="6E83B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219" w:type="pct"/>
            <w:vAlign w:val="center"/>
          </w:tcPr>
          <w:p w14:paraId="0C7C8673">
            <w:pPr>
              <w:rPr>
                <w:highlight w:val="none"/>
              </w:rPr>
            </w:pPr>
            <w:r>
              <w:rPr>
                <w:highlight w:val="none"/>
              </w:rPr>
              <w:t>3</w:t>
            </w:r>
          </w:p>
        </w:tc>
        <w:tc>
          <w:tcPr>
            <w:tcW w:w="1075" w:type="pct"/>
            <w:shd w:val="clear" w:color="auto" w:fill="auto"/>
            <w:vAlign w:val="center"/>
          </w:tcPr>
          <w:p w14:paraId="203E95C3">
            <w:pPr>
              <w:rPr>
                <w:highlight w:val="none"/>
              </w:rPr>
            </w:pPr>
            <w:r>
              <w:rPr>
                <w:rFonts w:hint="eastAsia"/>
                <w:highlight w:val="none"/>
              </w:rPr>
              <w:t>交货期</w:t>
            </w:r>
          </w:p>
        </w:tc>
        <w:tc>
          <w:tcPr>
            <w:tcW w:w="2299" w:type="pct"/>
            <w:shd w:val="clear" w:color="auto" w:fill="auto"/>
            <w:vAlign w:val="center"/>
          </w:tcPr>
          <w:p w14:paraId="1C042538">
            <w:pPr>
              <w:rPr>
                <w:highlight w:val="none"/>
              </w:rPr>
            </w:pPr>
            <w:r>
              <w:rPr>
                <w:rFonts w:hint="eastAsia"/>
                <w:highlight w:val="none"/>
              </w:rPr>
              <w:t>招标文件“第三章 采购需求”-商务要求关于交货期的规定</w:t>
            </w:r>
          </w:p>
        </w:tc>
        <w:tc>
          <w:tcPr>
            <w:tcW w:w="1010" w:type="pct"/>
            <w:shd w:val="clear" w:color="auto" w:fill="auto"/>
            <w:vAlign w:val="center"/>
          </w:tcPr>
          <w:p w14:paraId="6614A4D7">
            <w:pPr>
              <w:rPr>
                <w:highlight w:val="none"/>
              </w:rPr>
            </w:pPr>
          </w:p>
        </w:tc>
        <w:tc>
          <w:tcPr>
            <w:tcW w:w="394" w:type="pct"/>
            <w:vAlign w:val="center"/>
          </w:tcPr>
          <w:p w14:paraId="4104C198">
            <w:pPr>
              <w:rPr>
                <w:highlight w:val="none"/>
              </w:rPr>
            </w:pPr>
          </w:p>
        </w:tc>
      </w:tr>
      <w:tr w14:paraId="1861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9" w:type="pct"/>
            <w:shd w:val="clear" w:color="auto" w:fill="auto"/>
            <w:vAlign w:val="center"/>
          </w:tcPr>
          <w:p w14:paraId="4E0B2389">
            <w:pPr>
              <w:rPr>
                <w:highlight w:val="none"/>
              </w:rPr>
            </w:pPr>
            <w:r>
              <w:rPr>
                <w:highlight w:val="none"/>
              </w:rPr>
              <w:t>4</w:t>
            </w:r>
          </w:p>
        </w:tc>
        <w:tc>
          <w:tcPr>
            <w:tcW w:w="1075" w:type="pct"/>
            <w:shd w:val="clear" w:color="auto" w:fill="auto"/>
            <w:vAlign w:val="center"/>
          </w:tcPr>
          <w:p w14:paraId="1C5F244D">
            <w:pPr>
              <w:rPr>
                <w:highlight w:val="none"/>
              </w:rPr>
            </w:pPr>
            <w:r>
              <w:rPr>
                <w:rFonts w:hint="eastAsia"/>
                <w:highlight w:val="none"/>
              </w:rPr>
              <w:t>交货地点</w:t>
            </w:r>
          </w:p>
        </w:tc>
        <w:tc>
          <w:tcPr>
            <w:tcW w:w="2299" w:type="pct"/>
            <w:shd w:val="clear" w:color="auto" w:fill="auto"/>
            <w:vAlign w:val="center"/>
          </w:tcPr>
          <w:p w14:paraId="0900562C">
            <w:pPr>
              <w:pStyle w:val="50"/>
              <w:rPr>
                <w:highlight w:val="none"/>
              </w:rPr>
            </w:pPr>
            <w:r>
              <w:rPr>
                <w:rFonts w:hint="eastAsia"/>
                <w:highlight w:val="none"/>
              </w:rPr>
              <w:t>招标文件“第三章 采购需求”-商务要求关于交货地点的规定</w:t>
            </w:r>
          </w:p>
        </w:tc>
        <w:tc>
          <w:tcPr>
            <w:tcW w:w="1010" w:type="pct"/>
            <w:shd w:val="clear" w:color="auto" w:fill="auto"/>
            <w:vAlign w:val="center"/>
          </w:tcPr>
          <w:p w14:paraId="6CF6924D">
            <w:pPr>
              <w:rPr>
                <w:highlight w:val="none"/>
              </w:rPr>
            </w:pPr>
          </w:p>
        </w:tc>
        <w:tc>
          <w:tcPr>
            <w:tcW w:w="394" w:type="pct"/>
            <w:vAlign w:val="center"/>
          </w:tcPr>
          <w:p w14:paraId="4A577647">
            <w:pPr>
              <w:rPr>
                <w:highlight w:val="none"/>
              </w:rPr>
            </w:pPr>
          </w:p>
        </w:tc>
      </w:tr>
      <w:tr w14:paraId="4B370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9" w:type="pct"/>
            <w:shd w:val="clear" w:color="auto" w:fill="auto"/>
            <w:vAlign w:val="center"/>
          </w:tcPr>
          <w:p w14:paraId="6BD112D4">
            <w:pPr>
              <w:rPr>
                <w:highlight w:val="none"/>
              </w:rPr>
            </w:pPr>
            <w:r>
              <w:rPr>
                <w:highlight w:val="none"/>
              </w:rPr>
              <w:t>5</w:t>
            </w:r>
          </w:p>
        </w:tc>
        <w:tc>
          <w:tcPr>
            <w:tcW w:w="1075" w:type="pct"/>
            <w:shd w:val="clear" w:color="auto" w:fill="auto"/>
            <w:vAlign w:val="center"/>
          </w:tcPr>
          <w:p w14:paraId="4ECC4793">
            <w:pPr>
              <w:rPr>
                <w:highlight w:val="none"/>
              </w:rPr>
            </w:pPr>
            <w:r>
              <w:rPr>
                <w:rFonts w:hint="eastAsia"/>
                <w:highlight w:val="none"/>
              </w:rPr>
              <w:t>付款方式</w:t>
            </w:r>
          </w:p>
        </w:tc>
        <w:tc>
          <w:tcPr>
            <w:tcW w:w="2299" w:type="pct"/>
            <w:shd w:val="clear" w:color="auto" w:fill="auto"/>
            <w:vAlign w:val="center"/>
          </w:tcPr>
          <w:p w14:paraId="0DE2B649">
            <w:pPr>
              <w:pStyle w:val="50"/>
              <w:rPr>
                <w:highlight w:val="none"/>
              </w:rPr>
            </w:pPr>
            <w:r>
              <w:rPr>
                <w:rFonts w:hint="eastAsia"/>
                <w:highlight w:val="none"/>
              </w:rPr>
              <w:t>招标文件“第三章 采购需求”-商务要求关于付款方式的规定</w:t>
            </w:r>
          </w:p>
        </w:tc>
        <w:tc>
          <w:tcPr>
            <w:tcW w:w="1010" w:type="pct"/>
            <w:shd w:val="clear" w:color="auto" w:fill="auto"/>
            <w:vAlign w:val="center"/>
          </w:tcPr>
          <w:p w14:paraId="4D77C6DD">
            <w:pPr>
              <w:rPr>
                <w:highlight w:val="none"/>
              </w:rPr>
            </w:pPr>
          </w:p>
        </w:tc>
        <w:tc>
          <w:tcPr>
            <w:tcW w:w="394" w:type="pct"/>
            <w:vAlign w:val="center"/>
          </w:tcPr>
          <w:p w14:paraId="0714FCE8">
            <w:pPr>
              <w:rPr>
                <w:highlight w:val="none"/>
              </w:rPr>
            </w:pPr>
          </w:p>
        </w:tc>
      </w:tr>
      <w:tr w14:paraId="3448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9" w:type="pct"/>
            <w:shd w:val="clear" w:color="auto" w:fill="auto"/>
            <w:vAlign w:val="center"/>
          </w:tcPr>
          <w:p w14:paraId="18A09AC3">
            <w:pPr>
              <w:rPr>
                <w:highlight w:val="none"/>
              </w:rPr>
            </w:pPr>
            <w:r>
              <w:rPr>
                <w:highlight w:val="none"/>
              </w:rPr>
              <w:t>6</w:t>
            </w:r>
          </w:p>
        </w:tc>
        <w:tc>
          <w:tcPr>
            <w:tcW w:w="1075" w:type="pct"/>
            <w:shd w:val="clear" w:color="auto" w:fill="auto"/>
            <w:vAlign w:val="center"/>
          </w:tcPr>
          <w:p w14:paraId="645DF7DD">
            <w:pPr>
              <w:rPr>
                <w:highlight w:val="none"/>
              </w:rPr>
            </w:pPr>
            <w:r>
              <w:rPr>
                <w:rFonts w:hint="eastAsia"/>
                <w:highlight w:val="none"/>
              </w:rPr>
              <w:t>履约保证金</w:t>
            </w:r>
          </w:p>
        </w:tc>
        <w:tc>
          <w:tcPr>
            <w:tcW w:w="2299" w:type="pct"/>
            <w:shd w:val="clear" w:color="auto" w:fill="auto"/>
            <w:vAlign w:val="center"/>
          </w:tcPr>
          <w:p w14:paraId="03FACF00">
            <w:pPr>
              <w:pStyle w:val="50"/>
              <w:rPr>
                <w:highlight w:val="none"/>
              </w:rPr>
            </w:pPr>
            <w:r>
              <w:rPr>
                <w:rFonts w:hint="eastAsia"/>
                <w:highlight w:val="none"/>
              </w:rPr>
              <w:t>如有，招标文件“第三章 采购需求”-商务要求关于履约保证金的规定</w:t>
            </w:r>
          </w:p>
        </w:tc>
        <w:tc>
          <w:tcPr>
            <w:tcW w:w="1010" w:type="pct"/>
            <w:shd w:val="clear" w:color="auto" w:fill="auto"/>
            <w:vAlign w:val="center"/>
          </w:tcPr>
          <w:p w14:paraId="47E3F430">
            <w:pPr>
              <w:rPr>
                <w:highlight w:val="none"/>
              </w:rPr>
            </w:pPr>
          </w:p>
        </w:tc>
        <w:tc>
          <w:tcPr>
            <w:tcW w:w="394" w:type="pct"/>
            <w:vAlign w:val="center"/>
          </w:tcPr>
          <w:p w14:paraId="0F1BB054">
            <w:pPr>
              <w:rPr>
                <w:highlight w:val="none"/>
              </w:rPr>
            </w:pPr>
          </w:p>
        </w:tc>
      </w:tr>
      <w:tr w14:paraId="3FA7E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shd w:val="clear" w:color="auto" w:fill="auto"/>
            <w:vAlign w:val="center"/>
          </w:tcPr>
          <w:p w14:paraId="53CB6117">
            <w:pPr>
              <w:rPr>
                <w:highlight w:val="none"/>
              </w:rPr>
            </w:pPr>
            <w:r>
              <w:rPr>
                <w:highlight w:val="none"/>
              </w:rPr>
              <w:t>7</w:t>
            </w:r>
          </w:p>
        </w:tc>
        <w:tc>
          <w:tcPr>
            <w:tcW w:w="1075" w:type="pct"/>
            <w:shd w:val="clear" w:color="auto" w:fill="auto"/>
            <w:vAlign w:val="center"/>
          </w:tcPr>
          <w:p w14:paraId="3C5882D3">
            <w:pPr>
              <w:rPr>
                <w:highlight w:val="none"/>
              </w:rPr>
            </w:pPr>
            <w:r>
              <w:rPr>
                <w:rFonts w:hint="eastAsia"/>
                <w:highlight w:val="none"/>
              </w:rPr>
              <w:t>技术要求</w:t>
            </w:r>
          </w:p>
        </w:tc>
        <w:tc>
          <w:tcPr>
            <w:tcW w:w="2299" w:type="pct"/>
            <w:shd w:val="clear" w:color="auto" w:fill="auto"/>
            <w:vAlign w:val="center"/>
          </w:tcPr>
          <w:p w14:paraId="2A9FBFD5">
            <w:pPr>
              <w:rPr>
                <w:highlight w:val="none"/>
              </w:rPr>
            </w:pPr>
            <w:r>
              <w:rPr>
                <w:rFonts w:hint="eastAsia"/>
                <w:highlight w:val="none"/>
              </w:rPr>
              <w:t>如有，详见招标文件“第三章 采购需求”关于技术要求★的规定，以及非★条款重大偏差的规定</w:t>
            </w:r>
          </w:p>
        </w:tc>
        <w:tc>
          <w:tcPr>
            <w:tcW w:w="1010" w:type="pct"/>
            <w:shd w:val="clear" w:color="auto" w:fill="auto"/>
            <w:vAlign w:val="center"/>
          </w:tcPr>
          <w:p w14:paraId="4D8F066D">
            <w:pPr>
              <w:rPr>
                <w:highlight w:val="none"/>
              </w:rPr>
            </w:pPr>
          </w:p>
        </w:tc>
        <w:tc>
          <w:tcPr>
            <w:tcW w:w="394" w:type="pct"/>
            <w:vAlign w:val="center"/>
          </w:tcPr>
          <w:p w14:paraId="02F65858">
            <w:pPr>
              <w:rPr>
                <w:highlight w:val="none"/>
              </w:rPr>
            </w:pPr>
          </w:p>
        </w:tc>
      </w:tr>
      <w:tr w14:paraId="49B3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219" w:type="pct"/>
            <w:vAlign w:val="center"/>
          </w:tcPr>
          <w:p w14:paraId="281B7940">
            <w:pPr>
              <w:jc w:val="center"/>
              <w:rPr>
                <w:highlight w:val="none"/>
              </w:rPr>
            </w:pPr>
            <w:r>
              <w:rPr>
                <w:rFonts w:hint="eastAsia"/>
                <w:highlight w:val="none"/>
              </w:rPr>
              <w:t>8</w:t>
            </w:r>
          </w:p>
        </w:tc>
        <w:tc>
          <w:tcPr>
            <w:tcW w:w="1075" w:type="pct"/>
            <w:shd w:val="clear" w:color="auto" w:fill="auto"/>
            <w:vAlign w:val="center"/>
          </w:tcPr>
          <w:p w14:paraId="41075801">
            <w:pPr>
              <w:rPr>
                <w:highlight w:val="none"/>
                <w:lang w:val="zh-CN"/>
              </w:rPr>
            </w:pPr>
            <w:r>
              <w:rPr>
                <w:rFonts w:hint="eastAsia"/>
                <w:highlight w:val="none"/>
                <w:lang w:val="zh-CN"/>
              </w:rPr>
              <w:t>其他实质性要求</w:t>
            </w:r>
          </w:p>
        </w:tc>
        <w:tc>
          <w:tcPr>
            <w:tcW w:w="2299" w:type="pct"/>
            <w:vAlign w:val="center"/>
          </w:tcPr>
          <w:p w14:paraId="51C7EA57">
            <w:pPr>
              <w:rPr>
                <w:highlight w:val="none"/>
              </w:rPr>
            </w:pPr>
            <w:r>
              <w:rPr>
                <w:highlight w:val="none"/>
              </w:rPr>
              <w:t>详见招标文件中明确投标无效的条款规定</w:t>
            </w:r>
          </w:p>
        </w:tc>
        <w:tc>
          <w:tcPr>
            <w:tcW w:w="1010" w:type="pct"/>
            <w:vAlign w:val="center"/>
          </w:tcPr>
          <w:p w14:paraId="7D75EC7C">
            <w:pPr>
              <w:rPr>
                <w:highlight w:val="none"/>
              </w:rPr>
            </w:pPr>
          </w:p>
        </w:tc>
        <w:tc>
          <w:tcPr>
            <w:tcW w:w="394" w:type="pct"/>
            <w:vAlign w:val="center"/>
          </w:tcPr>
          <w:p w14:paraId="2FFE4BEE">
            <w:pPr>
              <w:rPr>
                <w:highlight w:val="none"/>
              </w:rPr>
            </w:pPr>
          </w:p>
        </w:tc>
      </w:tr>
    </w:tbl>
    <w:p w14:paraId="0FB739E4">
      <w:pPr>
        <w:rPr>
          <w:highlight w:val="none"/>
        </w:rPr>
      </w:pPr>
    </w:p>
    <w:p w14:paraId="1309A8C1">
      <w:pPr>
        <w:rPr>
          <w:highlight w:val="none"/>
          <w:lang w:val="zh-CN"/>
        </w:rPr>
      </w:pPr>
      <w:bookmarkStart w:id="334" w:name="_Toc155185917"/>
      <w:bookmarkStart w:id="335" w:name="_Toc163492910"/>
      <w:r>
        <w:rPr>
          <w:rFonts w:hint="eastAsia"/>
          <w:highlight w:val="none"/>
          <w:lang w:val="zh-CN"/>
        </w:rPr>
        <w:br w:type="page"/>
      </w:r>
    </w:p>
    <w:p w14:paraId="749B9EE6">
      <w:pPr>
        <w:pStyle w:val="5"/>
        <w:rPr>
          <w:rFonts w:hint="eastAsia"/>
          <w:highlight w:val="none"/>
          <w:lang w:val="zh-CN"/>
        </w:rPr>
      </w:pPr>
      <w:r>
        <w:rPr>
          <w:rFonts w:hint="eastAsia"/>
          <w:highlight w:val="none"/>
          <w:lang w:val="zh-CN"/>
        </w:rPr>
        <w:t>（二）评分标准</w:t>
      </w:r>
      <w:bookmarkEnd w:id="334"/>
      <w:bookmarkEnd w:id="335"/>
    </w:p>
    <w:tbl>
      <w:tblPr>
        <w:tblStyle w:val="30"/>
        <w:tblpPr w:leftFromText="180" w:rightFromText="180" w:vertAnchor="text" w:horzAnchor="page" w:tblpX="1144" w:tblpY="778"/>
        <w:tblOverlap w:val="never"/>
        <w:tblW w:w="10062" w:type="dxa"/>
        <w:tblInd w:w="0" w:type="dxa"/>
        <w:tblLayout w:type="autofit"/>
        <w:tblCellMar>
          <w:top w:w="0" w:type="dxa"/>
          <w:left w:w="108" w:type="dxa"/>
          <w:bottom w:w="0" w:type="dxa"/>
          <w:right w:w="108" w:type="dxa"/>
        </w:tblCellMar>
      </w:tblPr>
      <w:tblGrid>
        <w:gridCol w:w="1271"/>
        <w:gridCol w:w="2196"/>
        <w:gridCol w:w="1345"/>
        <w:gridCol w:w="4550"/>
        <w:gridCol w:w="700"/>
      </w:tblGrid>
      <w:tr w14:paraId="1C3785A2">
        <w:tblPrEx>
          <w:tblCellMar>
            <w:top w:w="0" w:type="dxa"/>
            <w:left w:w="108" w:type="dxa"/>
            <w:bottom w:w="0" w:type="dxa"/>
            <w:right w:w="108" w:type="dxa"/>
          </w:tblCellMar>
        </w:tblPrEx>
        <w:trPr>
          <w:trHeight w:val="310" w:hRule="atLeast"/>
        </w:trPr>
        <w:tc>
          <w:tcPr>
            <w:tcW w:w="3467" w:type="dxa"/>
            <w:gridSpan w:val="2"/>
            <w:tcBorders>
              <w:top w:val="single" w:color="000000" w:sz="4" w:space="0"/>
              <w:left w:val="single" w:color="000000" w:sz="4" w:space="0"/>
              <w:bottom w:val="single" w:color="000000" w:sz="4" w:space="0"/>
              <w:right w:val="single" w:color="000000" w:sz="4" w:space="0"/>
            </w:tcBorders>
            <w:vAlign w:val="center"/>
          </w:tcPr>
          <w:p w14:paraId="60120B2C">
            <w:pPr>
              <w:keepNext w:val="0"/>
              <w:keepLines w:val="0"/>
              <w:pageBreakBefore w:val="0"/>
              <w:kinsoku/>
              <w:wordWrap/>
              <w:overflowPunct/>
              <w:topLinePunct w:val="0"/>
              <w:bidi w:val="0"/>
              <w:adjustRightInd/>
              <w:snapToGrid/>
              <w:spacing w:line="300" w:lineRule="exact"/>
              <w:jc w:val="center"/>
              <w:textAlignment w:val="auto"/>
              <w:rPr>
                <w:sz w:val="24"/>
                <w:szCs w:val="24"/>
                <w:highlight w:val="none"/>
              </w:rPr>
            </w:pPr>
            <w:r>
              <w:rPr>
                <w:rFonts w:hint="eastAsia"/>
                <w:sz w:val="24"/>
                <w:szCs w:val="24"/>
                <w:highlight w:val="none"/>
                <w:lang w:bidi="ar"/>
              </w:rPr>
              <w:t>评分因素</w:t>
            </w:r>
          </w:p>
        </w:tc>
        <w:tc>
          <w:tcPr>
            <w:tcW w:w="1345" w:type="dxa"/>
            <w:tcBorders>
              <w:top w:val="single" w:color="000000" w:sz="4" w:space="0"/>
              <w:left w:val="single" w:color="000000" w:sz="4" w:space="0"/>
              <w:bottom w:val="single" w:color="000000" w:sz="4" w:space="0"/>
              <w:right w:val="single" w:color="000000" w:sz="4" w:space="0"/>
            </w:tcBorders>
            <w:vAlign w:val="center"/>
          </w:tcPr>
          <w:p w14:paraId="23E54E60">
            <w:pPr>
              <w:keepNext w:val="0"/>
              <w:keepLines w:val="0"/>
              <w:pageBreakBefore w:val="0"/>
              <w:kinsoku/>
              <w:wordWrap/>
              <w:overflowPunct/>
              <w:topLinePunct w:val="0"/>
              <w:bidi w:val="0"/>
              <w:adjustRightInd/>
              <w:snapToGrid/>
              <w:spacing w:line="300" w:lineRule="exact"/>
              <w:jc w:val="center"/>
              <w:textAlignment w:val="auto"/>
              <w:rPr>
                <w:sz w:val="24"/>
                <w:szCs w:val="24"/>
                <w:highlight w:val="none"/>
              </w:rPr>
            </w:pPr>
            <w:r>
              <w:rPr>
                <w:rFonts w:hint="eastAsia"/>
                <w:sz w:val="24"/>
                <w:szCs w:val="24"/>
                <w:highlight w:val="none"/>
                <w:lang w:bidi="ar"/>
              </w:rPr>
              <w:t>评分点</w:t>
            </w:r>
          </w:p>
        </w:tc>
        <w:tc>
          <w:tcPr>
            <w:tcW w:w="4550" w:type="dxa"/>
            <w:tcBorders>
              <w:top w:val="single" w:color="000000" w:sz="4" w:space="0"/>
              <w:left w:val="single" w:color="000000" w:sz="4" w:space="0"/>
              <w:bottom w:val="single" w:color="000000" w:sz="4" w:space="0"/>
              <w:right w:val="single" w:color="000000" w:sz="4" w:space="0"/>
            </w:tcBorders>
            <w:vAlign w:val="center"/>
          </w:tcPr>
          <w:p w14:paraId="189BD86A">
            <w:pPr>
              <w:keepNext w:val="0"/>
              <w:keepLines w:val="0"/>
              <w:pageBreakBefore w:val="0"/>
              <w:kinsoku/>
              <w:wordWrap/>
              <w:overflowPunct/>
              <w:topLinePunct w:val="0"/>
              <w:bidi w:val="0"/>
              <w:adjustRightInd/>
              <w:snapToGrid/>
              <w:spacing w:line="300" w:lineRule="exact"/>
              <w:jc w:val="center"/>
              <w:textAlignment w:val="auto"/>
              <w:rPr>
                <w:sz w:val="24"/>
                <w:szCs w:val="24"/>
                <w:highlight w:val="none"/>
              </w:rPr>
            </w:pPr>
            <w:r>
              <w:rPr>
                <w:rFonts w:hint="eastAsia"/>
                <w:sz w:val="24"/>
                <w:szCs w:val="24"/>
                <w:highlight w:val="none"/>
                <w:lang w:bidi="ar"/>
              </w:rPr>
              <w:t>评分标准</w:t>
            </w:r>
          </w:p>
        </w:tc>
        <w:tc>
          <w:tcPr>
            <w:tcW w:w="700" w:type="dxa"/>
            <w:tcBorders>
              <w:top w:val="single" w:color="000000" w:sz="4" w:space="0"/>
              <w:left w:val="single" w:color="000000" w:sz="4" w:space="0"/>
              <w:bottom w:val="single" w:color="000000" w:sz="4" w:space="0"/>
              <w:right w:val="single" w:color="000000" w:sz="4" w:space="0"/>
            </w:tcBorders>
            <w:vAlign w:val="center"/>
          </w:tcPr>
          <w:p w14:paraId="4A3207D8">
            <w:pPr>
              <w:keepNext w:val="0"/>
              <w:keepLines w:val="0"/>
              <w:pageBreakBefore w:val="0"/>
              <w:kinsoku/>
              <w:wordWrap/>
              <w:overflowPunct/>
              <w:topLinePunct w:val="0"/>
              <w:bidi w:val="0"/>
              <w:adjustRightInd/>
              <w:snapToGrid/>
              <w:spacing w:line="300" w:lineRule="exact"/>
              <w:textAlignment w:val="auto"/>
              <w:rPr>
                <w:sz w:val="24"/>
                <w:szCs w:val="24"/>
                <w:highlight w:val="none"/>
              </w:rPr>
            </w:pPr>
            <w:r>
              <w:rPr>
                <w:rFonts w:hint="eastAsia"/>
                <w:sz w:val="24"/>
                <w:szCs w:val="24"/>
                <w:highlight w:val="none"/>
                <w:lang w:bidi="ar"/>
              </w:rPr>
              <w:t>分值</w:t>
            </w:r>
          </w:p>
        </w:tc>
      </w:tr>
      <w:tr w14:paraId="09984DA6">
        <w:tblPrEx>
          <w:tblCellMar>
            <w:top w:w="0" w:type="dxa"/>
            <w:left w:w="108" w:type="dxa"/>
            <w:bottom w:w="0" w:type="dxa"/>
            <w:right w:w="108" w:type="dxa"/>
          </w:tblCellMar>
        </w:tblPrEx>
        <w:trPr>
          <w:trHeight w:val="2135" w:hRule="atLeast"/>
        </w:trPr>
        <w:tc>
          <w:tcPr>
            <w:tcW w:w="1271" w:type="dxa"/>
            <w:vMerge w:val="restart"/>
            <w:tcBorders>
              <w:top w:val="single" w:color="000000" w:sz="4" w:space="0"/>
              <w:left w:val="single" w:color="000000" w:sz="4" w:space="0"/>
              <w:bottom w:val="single" w:color="000000" w:sz="4" w:space="0"/>
              <w:right w:val="single" w:color="000000" w:sz="4" w:space="0"/>
            </w:tcBorders>
            <w:vAlign w:val="center"/>
          </w:tcPr>
          <w:p w14:paraId="3E35CD67">
            <w:pPr>
              <w:keepNext w:val="0"/>
              <w:keepLines w:val="0"/>
              <w:pageBreakBefore w:val="0"/>
              <w:kinsoku/>
              <w:wordWrap/>
              <w:overflowPunct/>
              <w:topLinePunct w:val="0"/>
              <w:bidi w:val="0"/>
              <w:adjustRightInd/>
              <w:snapToGrid/>
              <w:spacing w:line="300" w:lineRule="exact"/>
              <w:textAlignment w:val="auto"/>
              <w:rPr>
                <w:sz w:val="24"/>
                <w:szCs w:val="24"/>
                <w:highlight w:val="none"/>
              </w:rPr>
            </w:pPr>
            <w:r>
              <w:rPr>
                <w:rFonts w:hint="eastAsia"/>
                <w:sz w:val="24"/>
                <w:szCs w:val="24"/>
                <w:highlight w:val="none"/>
                <w:lang w:bidi="ar"/>
              </w:rPr>
              <w:t>详细评审</w:t>
            </w:r>
          </w:p>
        </w:tc>
        <w:tc>
          <w:tcPr>
            <w:tcW w:w="2196" w:type="dxa"/>
            <w:tcBorders>
              <w:top w:val="single" w:color="000000" w:sz="4" w:space="0"/>
              <w:left w:val="single" w:color="000000" w:sz="4" w:space="0"/>
              <w:right w:val="single" w:color="000000" w:sz="4" w:space="0"/>
            </w:tcBorders>
            <w:vAlign w:val="center"/>
          </w:tcPr>
          <w:p w14:paraId="25FC9E97">
            <w:pPr>
              <w:keepNext w:val="0"/>
              <w:keepLines w:val="0"/>
              <w:pageBreakBefore w:val="0"/>
              <w:kinsoku/>
              <w:wordWrap/>
              <w:overflowPunct/>
              <w:topLinePunct w:val="0"/>
              <w:bidi w:val="0"/>
              <w:adjustRightInd/>
              <w:snapToGrid/>
              <w:spacing w:line="300" w:lineRule="exact"/>
              <w:textAlignment w:val="auto"/>
              <w:rPr>
                <w:sz w:val="24"/>
                <w:szCs w:val="24"/>
                <w:highlight w:val="none"/>
                <w:lang w:bidi="ar"/>
              </w:rPr>
            </w:pPr>
            <w:r>
              <w:rPr>
                <w:rFonts w:hint="eastAsia"/>
                <w:sz w:val="24"/>
                <w:szCs w:val="24"/>
                <w:highlight w:val="none"/>
                <w:lang w:bidi="ar"/>
              </w:rPr>
              <w:t>价格评审</w:t>
            </w:r>
          </w:p>
          <w:p w14:paraId="4B4B9462">
            <w:pPr>
              <w:keepNext w:val="0"/>
              <w:keepLines w:val="0"/>
              <w:pageBreakBefore w:val="0"/>
              <w:kinsoku/>
              <w:wordWrap/>
              <w:overflowPunct/>
              <w:topLinePunct w:val="0"/>
              <w:bidi w:val="0"/>
              <w:adjustRightInd/>
              <w:snapToGrid/>
              <w:spacing w:line="300" w:lineRule="exact"/>
              <w:textAlignment w:val="auto"/>
              <w:rPr>
                <w:sz w:val="24"/>
                <w:szCs w:val="24"/>
                <w:highlight w:val="none"/>
              </w:rPr>
            </w:pPr>
            <w:r>
              <w:rPr>
                <w:rFonts w:hint="eastAsia"/>
                <w:sz w:val="24"/>
                <w:szCs w:val="24"/>
                <w:highlight w:val="none"/>
                <w:lang w:bidi="ar"/>
              </w:rPr>
              <w:t>（</w:t>
            </w:r>
            <w:r>
              <w:rPr>
                <w:rFonts w:hint="eastAsia"/>
                <w:sz w:val="24"/>
                <w:szCs w:val="24"/>
                <w:highlight w:val="none"/>
                <w:lang w:val="en-US" w:eastAsia="zh-CN" w:bidi="ar"/>
              </w:rPr>
              <w:t>30</w:t>
            </w:r>
            <w:r>
              <w:rPr>
                <w:rFonts w:hint="eastAsia"/>
                <w:sz w:val="24"/>
                <w:szCs w:val="24"/>
                <w:highlight w:val="none"/>
                <w:lang w:bidi="ar"/>
              </w:rPr>
              <w:t>分）</w:t>
            </w:r>
          </w:p>
        </w:tc>
        <w:tc>
          <w:tcPr>
            <w:tcW w:w="1345" w:type="dxa"/>
            <w:tcBorders>
              <w:top w:val="single" w:color="000000" w:sz="4" w:space="0"/>
              <w:left w:val="single" w:color="000000" w:sz="4" w:space="0"/>
              <w:bottom w:val="single" w:color="auto" w:sz="4" w:space="0"/>
              <w:right w:val="single" w:color="000000" w:sz="4" w:space="0"/>
            </w:tcBorders>
            <w:vAlign w:val="center"/>
          </w:tcPr>
          <w:p w14:paraId="0B88CF57">
            <w:pPr>
              <w:keepNext w:val="0"/>
              <w:keepLines w:val="0"/>
              <w:pageBreakBefore w:val="0"/>
              <w:kinsoku/>
              <w:wordWrap/>
              <w:overflowPunct/>
              <w:topLinePunct w:val="0"/>
              <w:bidi w:val="0"/>
              <w:adjustRightInd/>
              <w:snapToGrid/>
              <w:spacing w:line="300" w:lineRule="exact"/>
              <w:textAlignment w:val="auto"/>
              <w:rPr>
                <w:sz w:val="24"/>
                <w:szCs w:val="24"/>
                <w:highlight w:val="none"/>
                <w:lang w:bidi="ar"/>
              </w:rPr>
            </w:pPr>
            <w:r>
              <w:rPr>
                <w:rFonts w:hint="eastAsia"/>
                <w:sz w:val="24"/>
                <w:szCs w:val="24"/>
                <w:highlight w:val="none"/>
                <w:lang w:bidi="ar"/>
              </w:rPr>
              <w:t>投标报价</w:t>
            </w:r>
          </w:p>
        </w:tc>
        <w:tc>
          <w:tcPr>
            <w:tcW w:w="4550" w:type="dxa"/>
            <w:tcBorders>
              <w:top w:val="single" w:color="000000" w:sz="4" w:space="0"/>
              <w:left w:val="single" w:color="000000" w:sz="4" w:space="0"/>
              <w:bottom w:val="single" w:color="auto" w:sz="4" w:space="0"/>
              <w:right w:val="single" w:color="000000" w:sz="4" w:space="0"/>
            </w:tcBorders>
            <w:vAlign w:val="center"/>
          </w:tcPr>
          <w:p w14:paraId="75A4A957">
            <w:pPr>
              <w:pStyle w:val="60"/>
              <w:keepNext w:val="0"/>
              <w:keepLines w:val="0"/>
              <w:pageBreakBefore w:val="0"/>
              <w:kinsoku/>
              <w:wordWrap/>
              <w:overflowPunct/>
              <w:topLinePunct w:val="0"/>
              <w:bidi w:val="0"/>
              <w:adjustRightInd/>
              <w:snapToGrid/>
              <w:spacing w:line="300" w:lineRule="exact"/>
              <w:textAlignment w:val="auto"/>
              <w:rPr>
                <w:rFonts w:ascii="宋体" w:hAnsi="宋体" w:cs="宋体"/>
                <w:sz w:val="24"/>
                <w:szCs w:val="24"/>
                <w:highlight w:val="none"/>
              </w:rPr>
            </w:pPr>
            <w:r>
              <w:rPr>
                <w:rFonts w:hint="eastAsia" w:ascii="宋体" w:hAnsi="宋体" w:cs="宋体"/>
                <w:sz w:val="24"/>
                <w:szCs w:val="24"/>
                <w:highlight w:val="none"/>
              </w:rPr>
              <w:t>价格分采用低价优先法计算，即满足采购文件要求且投标价格最低的投标报价为评标基准价，其价格分为满分</w:t>
            </w:r>
            <w:r>
              <w:rPr>
                <w:rFonts w:hint="eastAsia" w:ascii="宋体" w:hAnsi="宋体" w:cs="宋体"/>
                <w:sz w:val="24"/>
                <w:szCs w:val="24"/>
                <w:highlight w:val="none"/>
                <w:lang w:val="en-US" w:eastAsia="zh-CN"/>
              </w:rPr>
              <w:t>30</w:t>
            </w:r>
            <w:r>
              <w:rPr>
                <w:rFonts w:hint="eastAsia" w:ascii="宋体" w:hAnsi="宋体" w:cs="宋体"/>
                <w:sz w:val="24"/>
                <w:szCs w:val="24"/>
                <w:highlight w:val="none"/>
              </w:rPr>
              <w:t>分。其他供应商的价格分统一按照下列公式计算：</w:t>
            </w:r>
          </w:p>
          <w:p w14:paraId="07C15342">
            <w:pPr>
              <w:pStyle w:val="60"/>
              <w:keepNext w:val="0"/>
              <w:keepLines w:val="0"/>
              <w:pageBreakBefore w:val="0"/>
              <w:kinsoku/>
              <w:wordWrap/>
              <w:overflowPunct/>
              <w:topLinePunct w:val="0"/>
              <w:bidi w:val="0"/>
              <w:adjustRightInd/>
              <w:snapToGrid/>
              <w:spacing w:line="300" w:lineRule="exact"/>
              <w:textAlignment w:val="auto"/>
              <w:rPr>
                <w:rFonts w:ascii="宋体" w:hAnsi="宋体"/>
                <w:sz w:val="24"/>
                <w:szCs w:val="24"/>
                <w:highlight w:val="none"/>
              </w:rPr>
            </w:pPr>
            <w:r>
              <w:rPr>
                <w:rFonts w:hint="eastAsia" w:ascii="宋体" w:hAnsi="宋体" w:cs="宋体"/>
                <w:sz w:val="24"/>
                <w:szCs w:val="24"/>
                <w:highlight w:val="none"/>
              </w:rPr>
              <w:t>投标报价得分=(评标基准价／投标报价)×价格分值×100%，小数点保留2位。</w:t>
            </w:r>
          </w:p>
        </w:tc>
        <w:tc>
          <w:tcPr>
            <w:tcW w:w="700" w:type="dxa"/>
            <w:tcBorders>
              <w:top w:val="single" w:color="000000" w:sz="4" w:space="0"/>
              <w:left w:val="single" w:color="000000" w:sz="4" w:space="0"/>
              <w:right w:val="single" w:color="000000" w:sz="4" w:space="0"/>
            </w:tcBorders>
            <w:vAlign w:val="center"/>
          </w:tcPr>
          <w:p w14:paraId="787BFF06">
            <w:pPr>
              <w:keepNext w:val="0"/>
              <w:keepLines w:val="0"/>
              <w:pageBreakBefore w:val="0"/>
              <w:kinsoku/>
              <w:wordWrap/>
              <w:overflowPunct/>
              <w:topLinePunct w:val="0"/>
              <w:bidi w:val="0"/>
              <w:adjustRightInd/>
              <w:snapToGrid/>
              <w:spacing w:line="300" w:lineRule="exact"/>
              <w:textAlignment w:val="auto"/>
              <w:rPr>
                <w:rFonts w:hint="default" w:eastAsia="宋体"/>
                <w:sz w:val="24"/>
                <w:szCs w:val="24"/>
                <w:highlight w:val="none"/>
                <w:lang w:val="en-US" w:eastAsia="zh-CN"/>
              </w:rPr>
            </w:pPr>
            <w:r>
              <w:rPr>
                <w:rFonts w:hint="eastAsia"/>
                <w:sz w:val="24"/>
                <w:szCs w:val="24"/>
                <w:highlight w:val="none"/>
                <w:lang w:val="en-US" w:eastAsia="zh-CN" w:bidi="ar"/>
              </w:rPr>
              <w:t>30</w:t>
            </w:r>
          </w:p>
        </w:tc>
      </w:tr>
      <w:tr w14:paraId="5C786EDA">
        <w:tblPrEx>
          <w:tblCellMar>
            <w:top w:w="0" w:type="dxa"/>
            <w:left w:w="108" w:type="dxa"/>
            <w:bottom w:w="0" w:type="dxa"/>
            <w:right w:w="108" w:type="dxa"/>
          </w:tblCellMar>
        </w:tblPrEx>
        <w:trPr>
          <w:trHeight w:val="90" w:hRule="atLeast"/>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6E7AEAFF">
            <w:pPr>
              <w:keepNext w:val="0"/>
              <w:keepLines w:val="0"/>
              <w:pageBreakBefore w:val="0"/>
              <w:kinsoku/>
              <w:wordWrap/>
              <w:overflowPunct/>
              <w:topLinePunct w:val="0"/>
              <w:bidi w:val="0"/>
              <w:adjustRightInd/>
              <w:snapToGrid/>
              <w:spacing w:line="300" w:lineRule="exact"/>
              <w:textAlignment w:val="auto"/>
              <w:rPr>
                <w:sz w:val="24"/>
                <w:szCs w:val="24"/>
                <w:highlight w:val="none"/>
              </w:rPr>
            </w:pPr>
          </w:p>
        </w:tc>
        <w:tc>
          <w:tcPr>
            <w:tcW w:w="2196" w:type="dxa"/>
            <w:vMerge w:val="restart"/>
            <w:tcBorders>
              <w:top w:val="single" w:color="000000" w:sz="4" w:space="0"/>
              <w:left w:val="single" w:color="000000" w:sz="4" w:space="0"/>
              <w:right w:val="single" w:color="000000" w:sz="4" w:space="0"/>
            </w:tcBorders>
            <w:vAlign w:val="center"/>
          </w:tcPr>
          <w:p w14:paraId="3B9051A3">
            <w:pPr>
              <w:keepNext w:val="0"/>
              <w:keepLines w:val="0"/>
              <w:pageBreakBefore w:val="0"/>
              <w:kinsoku/>
              <w:wordWrap/>
              <w:overflowPunct/>
              <w:topLinePunct w:val="0"/>
              <w:bidi w:val="0"/>
              <w:adjustRightInd/>
              <w:snapToGrid/>
              <w:spacing w:line="300" w:lineRule="exact"/>
              <w:textAlignment w:val="auto"/>
              <w:rPr>
                <w:sz w:val="24"/>
                <w:szCs w:val="24"/>
                <w:highlight w:val="none"/>
                <w:lang w:bidi="ar"/>
              </w:rPr>
            </w:pPr>
            <w:r>
              <w:rPr>
                <w:rFonts w:hint="eastAsia"/>
                <w:sz w:val="24"/>
                <w:szCs w:val="24"/>
                <w:highlight w:val="none"/>
                <w:lang w:bidi="ar"/>
              </w:rPr>
              <w:t>商务</w:t>
            </w:r>
            <w:r>
              <w:rPr>
                <w:rFonts w:hint="eastAsia"/>
                <w:sz w:val="24"/>
                <w:szCs w:val="24"/>
                <w:highlight w:val="none"/>
                <w:lang w:val="en-US" w:eastAsia="zh-CN" w:bidi="ar"/>
              </w:rPr>
              <w:t>技术</w:t>
            </w:r>
            <w:r>
              <w:rPr>
                <w:rFonts w:hint="eastAsia"/>
                <w:sz w:val="24"/>
                <w:szCs w:val="24"/>
                <w:highlight w:val="none"/>
                <w:lang w:bidi="ar"/>
              </w:rPr>
              <w:t>评审</w:t>
            </w:r>
          </w:p>
          <w:p w14:paraId="099DDEED">
            <w:pPr>
              <w:keepNext w:val="0"/>
              <w:keepLines w:val="0"/>
              <w:pageBreakBefore w:val="0"/>
              <w:kinsoku/>
              <w:wordWrap/>
              <w:overflowPunct/>
              <w:topLinePunct w:val="0"/>
              <w:bidi w:val="0"/>
              <w:adjustRightInd/>
              <w:snapToGrid/>
              <w:spacing w:line="300" w:lineRule="exact"/>
              <w:textAlignment w:val="auto"/>
              <w:rPr>
                <w:sz w:val="24"/>
                <w:szCs w:val="24"/>
                <w:highlight w:val="none"/>
              </w:rPr>
            </w:pPr>
            <w:r>
              <w:rPr>
                <w:rFonts w:hint="eastAsia"/>
                <w:sz w:val="24"/>
                <w:szCs w:val="24"/>
                <w:highlight w:val="none"/>
                <w:lang w:bidi="ar"/>
              </w:rPr>
              <w:t>（</w:t>
            </w:r>
            <w:r>
              <w:rPr>
                <w:rFonts w:hint="eastAsia"/>
                <w:sz w:val="24"/>
                <w:szCs w:val="24"/>
                <w:highlight w:val="none"/>
                <w:lang w:val="en-US" w:eastAsia="zh-CN" w:bidi="ar"/>
              </w:rPr>
              <w:t>60</w:t>
            </w:r>
            <w:r>
              <w:rPr>
                <w:rFonts w:hint="eastAsia"/>
                <w:sz w:val="24"/>
                <w:szCs w:val="24"/>
                <w:highlight w:val="none"/>
                <w:lang w:bidi="ar"/>
              </w:rPr>
              <w:t>分）</w:t>
            </w:r>
          </w:p>
        </w:tc>
        <w:tc>
          <w:tcPr>
            <w:tcW w:w="1345" w:type="dxa"/>
            <w:tcBorders>
              <w:top w:val="single" w:color="000000" w:sz="4" w:space="0"/>
              <w:left w:val="single" w:color="000000" w:sz="4" w:space="0"/>
              <w:bottom w:val="single" w:color="000000" w:sz="4" w:space="0"/>
              <w:right w:val="single" w:color="000000" w:sz="4" w:space="0"/>
            </w:tcBorders>
            <w:vAlign w:val="center"/>
          </w:tcPr>
          <w:p w14:paraId="3069BD90">
            <w:pPr>
              <w:keepNext w:val="0"/>
              <w:keepLines w:val="0"/>
              <w:pageBreakBefore w:val="0"/>
              <w:kinsoku/>
              <w:wordWrap/>
              <w:overflowPunct/>
              <w:topLinePunct w:val="0"/>
              <w:bidi w:val="0"/>
              <w:adjustRightInd/>
              <w:snapToGrid/>
              <w:spacing w:line="300" w:lineRule="exact"/>
              <w:textAlignment w:val="auto"/>
              <w:rPr>
                <w:sz w:val="24"/>
                <w:szCs w:val="24"/>
                <w:highlight w:val="none"/>
              </w:rPr>
            </w:pPr>
            <w:r>
              <w:rPr>
                <w:rFonts w:hint="eastAsia"/>
                <w:sz w:val="24"/>
                <w:szCs w:val="24"/>
                <w:highlight w:val="none"/>
              </w:rPr>
              <w:t>业绩</w:t>
            </w:r>
          </w:p>
        </w:tc>
        <w:tc>
          <w:tcPr>
            <w:tcW w:w="4550" w:type="dxa"/>
            <w:tcBorders>
              <w:top w:val="single" w:color="000000" w:sz="4" w:space="0"/>
              <w:left w:val="single" w:color="000000" w:sz="4" w:space="0"/>
              <w:bottom w:val="single" w:color="000000" w:sz="4" w:space="0"/>
              <w:right w:val="single" w:color="000000" w:sz="4" w:space="0"/>
            </w:tcBorders>
            <w:vAlign w:val="center"/>
          </w:tcPr>
          <w:p w14:paraId="05E760A3">
            <w:pPr>
              <w:pStyle w:val="2"/>
              <w:spacing w:line="240" w:lineRule="auto"/>
              <w:ind w:left="0" w:leftChars="0" w:firstLine="0" w:firstLineChars="0"/>
              <w:rPr>
                <w:rFonts w:hint="eastAsia"/>
                <w:highlight w:val="none"/>
              </w:rPr>
            </w:pPr>
            <w:r>
              <w:rPr>
                <w:rFonts w:hint="eastAsia"/>
                <w:highlight w:val="none"/>
              </w:rPr>
              <w:t>2023年4月1日至今（以合同签订日期或中标通知书发出日期为准）已完成或者正在进行有效的</w:t>
            </w:r>
            <w:r>
              <w:rPr>
                <w:rFonts w:hint="eastAsia"/>
                <w:highlight w:val="none"/>
                <w:lang w:val="en-US" w:eastAsia="zh-CN"/>
              </w:rPr>
              <w:t>同</w:t>
            </w:r>
            <w:r>
              <w:rPr>
                <w:rFonts w:hint="eastAsia"/>
                <w:highlight w:val="none"/>
              </w:rPr>
              <w:t>类配送业绩，须附中标通知书</w:t>
            </w:r>
            <w:r>
              <w:rPr>
                <w:rFonts w:hint="eastAsia"/>
                <w:highlight w:val="none"/>
                <w:lang w:val="en-US" w:eastAsia="zh-CN"/>
              </w:rPr>
              <w:t>或</w:t>
            </w:r>
            <w:r>
              <w:rPr>
                <w:rFonts w:hint="eastAsia"/>
                <w:highlight w:val="none"/>
              </w:rPr>
              <w:t>业绩合同、供货发票（合同事项下至少提供一张，需显示出相关名目），每个有效业绩得</w:t>
            </w:r>
            <w:r>
              <w:rPr>
                <w:rFonts w:hint="eastAsia"/>
                <w:highlight w:val="none"/>
                <w:lang w:val="en-US" w:eastAsia="zh-CN"/>
              </w:rPr>
              <w:t>2</w:t>
            </w:r>
            <w:r>
              <w:rPr>
                <w:rFonts w:hint="eastAsia"/>
                <w:highlight w:val="none"/>
              </w:rPr>
              <w:t>分，满分</w:t>
            </w:r>
            <w:r>
              <w:rPr>
                <w:rFonts w:hint="eastAsia"/>
                <w:highlight w:val="none"/>
                <w:lang w:val="en-US" w:eastAsia="zh-CN"/>
              </w:rPr>
              <w:t>10</w:t>
            </w:r>
            <w:r>
              <w:rPr>
                <w:rFonts w:hint="eastAsia"/>
                <w:highlight w:val="none"/>
              </w:rPr>
              <w:t>分。</w:t>
            </w:r>
          </w:p>
          <w:p w14:paraId="644EFF26">
            <w:pPr>
              <w:keepNext w:val="0"/>
              <w:keepLines w:val="0"/>
              <w:pageBreakBefore w:val="0"/>
              <w:kinsoku/>
              <w:wordWrap/>
              <w:overflowPunct/>
              <w:topLinePunct w:val="0"/>
              <w:bidi w:val="0"/>
              <w:adjustRightInd/>
              <w:snapToGrid/>
              <w:spacing w:line="300" w:lineRule="exact"/>
              <w:textAlignment w:val="auto"/>
              <w:rPr>
                <w:sz w:val="24"/>
                <w:szCs w:val="24"/>
                <w:highlight w:val="none"/>
              </w:rPr>
            </w:pPr>
            <w:r>
              <w:rPr>
                <w:rFonts w:hint="eastAsia"/>
                <w:highlight w:val="none"/>
              </w:rPr>
              <w:t>如经评标委员会认定所提供业绩残缺不全、模糊难辨或未提供的不得分。同一采购人同一年内多个业绩合同视为一个业绩。（需提供原件或彩色扫描件备查，不提交不得分。）</w:t>
            </w:r>
          </w:p>
        </w:tc>
        <w:tc>
          <w:tcPr>
            <w:tcW w:w="700" w:type="dxa"/>
            <w:tcBorders>
              <w:top w:val="single" w:color="000000" w:sz="4" w:space="0"/>
              <w:left w:val="single" w:color="000000" w:sz="4" w:space="0"/>
              <w:bottom w:val="single" w:color="000000" w:sz="4" w:space="0"/>
              <w:right w:val="single" w:color="000000" w:sz="4" w:space="0"/>
            </w:tcBorders>
            <w:vAlign w:val="center"/>
          </w:tcPr>
          <w:p w14:paraId="07820108">
            <w:pPr>
              <w:keepNext w:val="0"/>
              <w:keepLines w:val="0"/>
              <w:pageBreakBefore w:val="0"/>
              <w:kinsoku/>
              <w:wordWrap/>
              <w:overflowPunct/>
              <w:topLinePunct w:val="0"/>
              <w:bidi w:val="0"/>
              <w:adjustRightInd/>
              <w:snapToGrid/>
              <w:spacing w:line="300" w:lineRule="exact"/>
              <w:textAlignment w:val="auto"/>
              <w:rPr>
                <w:rFonts w:hint="default" w:eastAsia="宋体"/>
                <w:sz w:val="24"/>
                <w:szCs w:val="24"/>
                <w:highlight w:val="none"/>
                <w:lang w:val="en-US" w:eastAsia="zh-CN"/>
              </w:rPr>
            </w:pPr>
            <w:r>
              <w:rPr>
                <w:rFonts w:hint="eastAsia"/>
                <w:sz w:val="24"/>
                <w:szCs w:val="24"/>
                <w:highlight w:val="none"/>
                <w:lang w:val="en-US" w:eastAsia="zh-CN"/>
              </w:rPr>
              <w:t>10</w:t>
            </w:r>
          </w:p>
        </w:tc>
      </w:tr>
      <w:tr w14:paraId="6EDF7BE4">
        <w:tblPrEx>
          <w:tblCellMar>
            <w:top w:w="0" w:type="dxa"/>
            <w:left w:w="108" w:type="dxa"/>
            <w:bottom w:w="0" w:type="dxa"/>
            <w:right w:w="108" w:type="dxa"/>
          </w:tblCellMar>
        </w:tblPrEx>
        <w:trPr>
          <w:trHeight w:val="90" w:hRule="atLeast"/>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756343D5">
            <w:pPr>
              <w:keepNext w:val="0"/>
              <w:keepLines w:val="0"/>
              <w:pageBreakBefore w:val="0"/>
              <w:kinsoku/>
              <w:wordWrap/>
              <w:overflowPunct/>
              <w:topLinePunct w:val="0"/>
              <w:bidi w:val="0"/>
              <w:adjustRightInd/>
              <w:snapToGrid/>
              <w:spacing w:line="300" w:lineRule="exact"/>
              <w:textAlignment w:val="auto"/>
              <w:rPr>
                <w:sz w:val="24"/>
                <w:szCs w:val="24"/>
                <w:highlight w:val="none"/>
              </w:rPr>
            </w:pPr>
          </w:p>
        </w:tc>
        <w:tc>
          <w:tcPr>
            <w:tcW w:w="2196" w:type="dxa"/>
            <w:vMerge w:val="continue"/>
            <w:tcBorders>
              <w:left w:val="single" w:color="000000" w:sz="4" w:space="0"/>
              <w:right w:val="single" w:color="000000" w:sz="4" w:space="0"/>
            </w:tcBorders>
            <w:vAlign w:val="center"/>
          </w:tcPr>
          <w:p w14:paraId="0C0815BC">
            <w:pPr>
              <w:keepNext w:val="0"/>
              <w:keepLines w:val="0"/>
              <w:pageBreakBefore w:val="0"/>
              <w:kinsoku/>
              <w:wordWrap/>
              <w:overflowPunct/>
              <w:topLinePunct w:val="0"/>
              <w:bidi w:val="0"/>
              <w:adjustRightInd/>
              <w:snapToGrid/>
              <w:spacing w:line="300" w:lineRule="exact"/>
              <w:textAlignment w:val="auto"/>
              <w:rPr>
                <w:sz w:val="24"/>
                <w:szCs w:val="24"/>
                <w:highlight w:val="none"/>
                <w:lang w:bidi="ar"/>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61EA0824">
            <w:pPr>
              <w:keepNext w:val="0"/>
              <w:keepLines w:val="0"/>
              <w:pageBreakBefore w:val="0"/>
              <w:kinsoku/>
              <w:wordWrap/>
              <w:overflowPunct/>
              <w:topLinePunct w:val="0"/>
              <w:bidi w:val="0"/>
              <w:adjustRightInd/>
              <w:snapToGrid/>
              <w:spacing w:line="300" w:lineRule="exact"/>
              <w:textAlignment w:val="auto"/>
              <w:rPr>
                <w:sz w:val="24"/>
                <w:szCs w:val="24"/>
                <w:highlight w:val="none"/>
              </w:rPr>
            </w:pPr>
            <w:r>
              <w:rPr>
                <w:rFonts w:hint="eastAsia"/>
                <w:sz w:val="24"/>
                <w:szCs w:val="24"/>
                <w:highlight w:val="none"/>
              </w:rPr>
              <w:t>配送人员</w:t>
            </w:r>
          </w:p>
        </w:tc>
        <w:tc>
          <w:tcPr>
            <w:tcW w:w="4550" w:type="dxa"/>
            <w:tcBorders>
              <w:top w:val="single" w:color="000000" w:sz="4" w:space="0"/>
              <w:left w:val="single" w:color="000000" w:sz="4" w:space="0"/>
              <w:bottom w:val="single" w:color="000000" w:sz="4" w:space="0"/>
              <w:right w:val="single" w:color="000000" w:sz="4" w:space="0"/>
            </w:tcBorders>
            <w:vAlign w:val="center"/>
          </w:tcPr>
          <w:p w14:paraId="3E7029AA">
            <w:pPr>
              <w:keepNext w:val="0"/>
              <w:keepLines w:val="0"/>
              <w:pageBreakBefore w:val="0"/>
              <w:kinsoku/>
              <w:wordWrap/>
              <w:overflowPunct/>
              <w:topLinePunct w:val="0"/>
              <w:bidi w:val="0"/>
              <w:adjustRightInd/>
              <w:snapToGrid/>
              <w:spacing w:line="300" w:lineRule="exact"/>
              <w:textAlignment w:val="auto"/>
              <w:rPr>
                <w:sz w:val="24"/>
                <w:szCs w:val="24"/>
                <w:highlight w:val="none"/>
              </w:rPr>
            </w:pPr>
            <w:r>
              <w:rPr>
                <w:rFonts w:hint="eastAsia"/>
                <w:color w:val="000000"/>
                <w:szCs w:val="21"/>
                <w:highlight w:val="none"/>
                <w:lang w:val="en-US" w:eastAsia="zh-CN"/>
              </w:rPr>
              <w:t>可服务本项目人员不少于2人，2人（含）得基础分2分，每增加1人加1分，满分4分（4人）。2人以下不得分。须提供人员有效身份证件和有效健康证</w:t>
            </w:r>
            <w:r>
              <w:rPr>
                <w:rFonts w:hint="eastAsia" w:ascii="宋体" w:hAnsi="宋体" w:eastAsia="宋体" w:cs="宋体"/>
                <w:color w:val="000000"/>
                <w:kern w:val="0"/>
                <w:szCs w:val="21"/>
                <w:highlight w:val="none"/>
                <w:lang w:val="en-US" w:eastAsia="zh-CN"/>
              </w:rPr>
              <w:t>原件的彩色扫描件</w:t>
            </w:r>
            <w:r>
              <w:rPr>
                <w:rFonts w:hint="eastAsia" w:ascii="宋体" w:hAnsi="宋体" w:cs="宋体"/>
                <w:color w:val="000000"/>
                <w:kern w:val="0"/>
                <w:sz w:val="21"/>
                <w:szCs w:val="21"/>
                <w:highlight w:val="none"/>
                <w:lang w:val="en-US" w:eastAsia="zh-CN"/>
              </w:rPr>
              <w:t>。</w:t>
            </w:r>
          </w:p>
        </w:tc>
        <w:tc>
          <w:tcPr>
            <w:tcW w:w="700" w:type="dxa"/>
            <w:tcBorders>
              <w:top w:val="single" w:color="000000" w:sz="4" w:space="0"/>
              <w:left w:val="single" w:color="000000" w:sz="4" w:space="0"/>
              <w:bottom w:val="single" w:color="000000" w:sz="4" w:space="0"/>
              <w:right w:val="single" w:color="000000" w:sz="4" w:space="0"/>
            </w:tcBorders>
            <w:vAlign w:val="center"/>
          </w:tcPr>
          <w:p w14:paraId="5F75DF2E">
            <w:pPr>
              <w:keepNext w:val="0"/>
              <w:keepLines w:val="0"/>
              <w:pageBreakBefore w:val="0"/>
              <w:kinsoku/>
              <w:wordWrap/>
              <w:overflowPunct/>
              <w:topLinePunct w:val="0"/>
              <w:bidi w:val="0"/>
              <w:adjustRightInd/>
              <w:snapToGrid/>
              <w:spacing w:line="300" w:lineRule="exact"/>
              <w:textAlignment w:val="auto"/>
              <w:rPr>
                <w:rFonts w:hint="default" w:eastAsia="宋体"/>
                <w:sz w:val="24"/>
                <w:szCs w:val="24"/>
                <w:highlight w:val="none"/>
                <w:lang w:val="en-US" w:eastAsia="zh-CN"/>
              </w:rPr>
            </w:pPr>
            <w:r>
              <w:rPr>
                <w:rFonts w:hint="eastAsia"/>
                <w:sz w:val="24"/>
                <w:szCs w:val="24"/>
                <w:highlight w:val="none"/>
                <w:lang w:val="en-US" w:eastAsia="zh-CN"/>
              </w:rPr>
              <w:t>4</w:t>
            </w:r>
          </w:p>
        </w:tc>
      </w:tr>
      <w:tr w14:paraId="3F533EF9">
        <w:tblPrEx>
          <w:tblCellMar>
            <w:top w:w="0" w:type="dxa"/>
            <w:left w:w="108" w:type="dxa"/>
            <w:bottom w:w="0" w:type="dxa"/>
            <w:right w:w="108" w:type="dxa"/>
          </w:tblCellMar>
        </w:tblPrEx>
        <w:trPr>
          <w:trHeight w:val="90" w:hRule="atLeast"/>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6D5A9286">
            <w:pPr>
              <w:keepNext w:val="0"/>
              <w:keepLines w:val="0"/>
              <w:pageBreakBefore w:val="0"/>
              <w:kinsoku/>
              <w:wordWrap/>
              <w:overflowPunct/>
              <w:topLinePunct w:val="0"/>
              <w:bidi w:val="0"/>
              <w:adjustRightInd/>
              <w:snapToGrid/>
              <w:spacing w:line="300" w:lineRule="exact"/>
              <w:textAlignment w:val="auto"/>
              <w:rPr>
                <w:sz w:val="24"/>
                <w:szCs w:val="24"/>
                <w:highlight w:val="none"/>
              </w:rPr>
            </w:pPr>
          </w:p>
        </w:tc>
        <w:tc>
          <w:tcPr>
            <w:tcW w:w="2196" w:type="dxa"/>
            <w:vMerge w:val="continue"/>
            <w:tcBorders>
              <w:left w:val="single" w:color="000000" w:sz="4" w:space="0"/>
              <w:right w:val="single" w:color="000000" w:sz="4" w:space="0"/>
            </w:tcBorders>
            <w:vAlign w:val="center"/>
          </w:tcPr>
          <w:p w14:paraId="691BBB2B">
            <w:pPr>
              <w:keepNext w:val="0"/>
              <w:keepLines w:val="0"/>
              <w:pageBreakBefore w:val="0"/>
              <w:kinsoku/>
              <w:wordWrap/>
              <w:overflowPunct/>
              <w:topLinePunct w:val="0"/>
              <w:bidi w:val="0"/>
              <w:adjustRightInd/>
              <w:snapToGrid/>
              <w:spacing w:line="300" w:lineRule="exact"/>
              <w:textAlignment w:val="auto"/>
              <w:rPr>
                <w:sz w:val="24"/>
                <w:szCs w:val="24"/>
                <w:highlight w:val="none"/>
                <w:lang w:bidi="ar"/>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44DFC444">
            <w:pPr>
              <w:keepNext w:val="0"/>
              <w:keepLines w:val="0"/>
              <w:pageBreakBefore w:val="0"/>
              <w:kinsoku/>
              <w:wordWrap/>
              <w:overflowPunct/>
              <w:topLinePunct w:val="0"/>
              <w:bidi w:val="0"/>
              <w:adjustRightInd/>
              <w:snapToGrid/>
              <w:spacing w:line="300" w:lineRule="exact"/>
              <w:textAlignment w:val="auto"/>
              <w:rPr>
                <w:sz w:val="24"/>
                <w:szCs w:val="24"/>
                <w:highlight w:val="none"/>
              </w:rPr>
            </w:pPr>
            <w:r>
              <w:rPr>
                <w:rFonts w:hint="eastAsia"/>
                <w:sz w:val="24"/>
                <w:szCs w:val="24"/>
                <w:highlight w:val="none"/>
              </w:rPr>
              <w:t>配送车辆</w:t>
            </w:r>
          </w:p>
        </w:tc>
        <w:tc>
          <w:tcPr>
            <w:tcW w:w="4550" w:type="dxa"/>
            <w:tcBorders>
              <w:top w:val="single" w:color="000000" w:sz="4" w:space="0"/>
              <w:left w:val="single" w:color="000000" w:sz="4" w:space="0"/>
              <w:bottom w:val="single" w:color="000000" w:sz="4" w:space="0"/>
              <w:right w:val="single" w:color="000000" w:sz="4" w:space="0"/>
            </w:tcBorders>
            <w:vAlign w:val="center"/>
          </w:tcPr>
          <w:p w14:paraId="5E556C6E">
            <w:pPr>
              <w:pStyle w:val="2"/>
              <w:keepNext w:val="0"/>
              <w:keepLines w:val="0"/>
              <w:pageBreakBefore w:val="0"/>
              <w:kinsoku/>
              <w:wordWrap/>
              <w:overflowPunct/>
              <w:topLinePunct w:val="0"/>
              <w:bidi w:val="0"/>
              <w:adjustRightInd/>
              <w:snapToGrid/>
              <w:spacing w:line="300" w:lineRule="exact"/>
              <w:ind w:left="0" w:leftChars="0" w:firstLine="0" w:firstLineChars="0"/>
              <w:textAlignment w:val="auto"/>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供应商</w:t>
            </w:r>
            <w:r>
              <w:rPr>
                <w:rFonts w:hint="eastAsia" w:ascii="宋体" w:hAnsi="宋体" w:cs="宋体"/>
                <w:color w:val="000000"/>
                <w:kern w:val="0"/>
                <w:sz w:val="24"/>
                <w:szCs w:val="24"/>
                <w:highlight w:val="none"/>
                <w:lang w:val="en-US" w:eastAsia="zh-CN"/>
              </w:rPr>
              <w:t>至少</w:t>
            </w:r>
            <w:r>
              <w:rPr>
                <w:rFonts w:hint="eastAsia" w:ascii="宋体" w:hAnsi="宋体" w:cs="宋体"/>
                <w:color w:val="000000"/>
                <w:kern w:val="0"/>
                <w:sz w:val="24"/>
                <w:szCs w:val="24"/>
                <w:highlight w:val="none"/>
              </w:rPr>
              <w:t>提供</w:t>
            </w:r>
            <w:r>
              <w:rPr>
                <w:rFonts w:hint="eastAsia" w:ascii="宋体" w:hAnsi="宋体" w:cs="宋体"/>
                <w:color w:val="000000"/>
                <w:kern w:val="0"/>
                <w:sz w:val="24"/>
                <w:szCs w:val="24"/>
                <w:highlight w:val="none"/>
                <w:lang w:val="en-US" w:eastAsia="zh-CN"/>
              </w:rPr>
              <w:t>1</w:t>
            </w:r>
            <w:r>
              <w:rPr>
                <w:rFonts w:hint="eastAsia" w:ascii="宋体" w:hAnsi="宋体" w:cs="宋体"/>
                <w:color w:val="000000"/>
                <w:kern w:val="0"/>
                <w:sz w:val="24"/>
                <w:szCs w:val="24"/>
                <w:highlight w:val="none"/>
              </w:rPr>
              <w:t>辆配送车辆得</w:t>
            </w:r>
            <w:r>
              <w:rPr>
                <w:rFonts w:hint="eastAsia" w:hAnsi="宋体" w:cs="宋体"/>
                <w:color w:val="000000"/>
                <w:kern w:val="0"/>
                <w:sz w:val="24"/>
                <w:szCs w:val="24"/>
                <w:highlight w:val="none"/>
                <w:lang w:val="en-US" w:eastAsia="zh-CN"/>
              </w:rPr>
              <w:t>3</w:t>
            </w:r>
            <w:r>
              <w:rPr>
                <w:rFonts w:hint="eastAsia" w:ascii="宋体" w:hAnsi="宋体" w:cs="宋体"/>
                <w:color w:val="000000"/>
                <w:kern w:val="0"/>
                <w:sz w:val="24"/>
                <w:szCs w:val="24"/>
                <w:highlight w:val="none"/>
              </w:rPr>
              <w:t>分。</w:t>
            </w:r>
          </w:p>
          <w:p w14:paraId="020F81DE">
            <w:pPr>
              <w:keepNext w:val="0"/>
              <w:keepLines w:val="0"/>
              <w:pageBreakBefore w:val="0"/>
              <w:kinsoku/>
              <w:wordWrap/>
              <w:overflowPunct/>
              <w:topLinePunct w:val="0"/>
              <w:bidi w:val="0"/>
              <w:adjustRightInd/>
              <w:snapToGrid/>
              <w:spacing w:line="300" w:lineRule="exact"/>
              <w:textAlignment w:val="auto"/>
              <w:rPr>
                <w:rFonts w:hint="eastAsia"/>
                <w:sz w:val="24"/>
                <w:szCs w:val="24"/>
                <w:highlight w:val="none"/>
                <w:lang w:val="en-US" w:eastAsia="zh-CN"/>
              </w:rPr>
            </w:pPr>
            <w:r>
              <w:rPr>
                <w:rFonts w:hint="eastAsia"/>
                <w:sz w:val="24"/>
                <w:szCs w:val="24"/>
                <w:highlight w:val="none"/>
                <w:lang w:val="en-US" w:eastAsia="zh-CN"/>
              </w:rPr>
              <w:t>注：①自有配送车辆：提供以供应商名义或公司法人名下的自有配送车辆，且不得为农用三轮车、轿车等非运输用途车辆，须提供有效的机动车行驶证或机动车登记证，机动车检验合格证；②租赁配送车辆：提供有效的车辆租赁协议，机动车行驶证或机动车登记证，机动车检验合格证，车辆租赁公司的《道路运输经营许可证》；③运输车辆总质量大于4500千克的的还需提供《道路运输证》。</w:t>
            </w:r>
          </w:p>
          <w:p w14:paraId="65498E72">
            <w:pPr>
              <w:keepNext w:val="0"/>
              <w:keepLines w:val="0"/>
              <w:pageBreakBefore w:val="0"/>
              <w:kinsoku/>
              <w:wordWrap/>
              <w:overflowPunct/>
              <w:topLinePunct w:val="0"/>
              <w:bidi w:val="0"/>
              <w:adjustRightInd/>
              <w:snapToGrid/>
              <w:spacing w:line="300" w:lineRule="exact"/>
              <w:textAlignment w:val="auto"/>
              <w:rPr>
                <w:sz w:val="24"/>
                <w:szCs w:val="24"/>
                <w:highlight w:val="none"/>
              </w:rPr>
            </w:pPr>
            <w:r>
              <w:rPr>
                <w:rFonts w:hint="eastAsia"/>
                <w:highlight w:val="none"/>
                <w:lang w:val="en-US" w:eastAsia="zh-CN"/>
              </w:rPr>
              <w:t>如不提供车辆证明材料，提供以上内容承诺函的，得10分。</w:t>
            </w:r>
          </w:p>
        </w:tc>
        <w:tc>
          <w:tcPr>
            <w:tcW w:w="700" w:type="dxa"/>
            <w:tcBorders>
              <w:top w:val="single" w:color="000000" w:sz="4" w:space="0"/>
              <w:left w:val="single" w:color="000000" w:sz="4" w:space="0"/>
              <w:bottom w:val="single" w:color="000000" w:sz="4" w:space="0"/>
              <w:right w:val="single" w:color="000000" w:sz="4" w:space="0"/>
            </w:tcBorders>
            <w:vAlign w:val="center"/>
          </w:tcPr>
          <w:p w14:paraId="2DDB5C39">
            <w:pPr>
              <w:keepNext w:val="0"/>
              <w:keepLines w:val="0"/>
              <w:pageBreakBefore w:val="0"/>
              <w:kinsoku/>
              <w:wordWrap/>
              <w:overflowPunct/>
              <w:topLinePunct w:val="0"/>
              <w:bidi w:val="0"/>
              <w:adjustRightInd/>
              <w:snapToGrid/>
              <w:spacing w:line="300" w:lineRule="exact"/>
              <w:textAlignment w:val="auto"/>
              <w:rPr>
                <w:rFonts w:hint="default" w:eastAsia="宋体"/>
                <w:sz w:val="24"/>
                <w:szCs w:val="24"/>
                <w:highlight w:val="none"/>
                <w:lang w:val="en-US" w:eastAsia="zh-CN"/>
              </w:rPr>
            </w:pPr>
            <w:r>
              <w:rPr>
                <w:rFonts w:hint="eastAsia"/>
                <w:sz w:val="24"/>
                <w:szCs w:val="24"/>
                <w:highlight w:val="none"/>
                <w:lang w:val="en-US" w:eastAsia="zh-CN"/>
              </w:rPr>
              <w:t>3</w:t>
            </w:r>
          </w:p>
        </w:tc>
      </w:tr>
      <w:tr w14:paraId="6A972ADC">
        <w:tblPrEx>
          <w:tblCellMar>
            <w:top w:w="0" w:type="dxa"/>
            <w:left w:w="108" w:type="dxa"/>
            <w:bottom w:w="0" w:type="dxa"/>
            <w:right w:w="108" w:type="dxa"/>
          </w:tblCellMar>
        </w:tblPrEx>
        <w:trPr>
          <w:trHeight w:val="90" w:hRule="atLeast"/>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4AEFC041">
            <w:pPr>
              <w:keepNext w:val="0"/>
              <w:keepLines w:val="0"/>
              <w:pageBreakBefore w:val="0"/>
              <w:kinsoku/>
              <w:wordWrap/>
              <w:overflowPunct/>
              <w:topLinePunct w:val="0"/>
              <w:bidi w:val="0"/>
              <w:adjustRightInd/>
              <w:snapToGrid/>
              <w:spacing w:line="300" w:lineRule="exact"/>
              <w:textAlignment w:val="auto"/>
              <w:rPr>
                <w:sz w:val="24"/>
                <w:szCs w:val="24"/>
                <w:highlight w:val="none"/>
              </w:rPr>
            </w:pPr>
          </w:p>
        </w:tc>
        <w:tc>
          <w:tcPr>
            <w:tcW w:w="2196" w:type="dxa"/>
            <w:vMerge w:val="continue"/>
            <w:tcBorders>
              <w:left w:val="single" w:color="000000" w:sz="4" w:space="0"/>
              <w:right w:val="single" w:color="000000" w:sz="4" w:space="0"/>
            </w:tcBorders>
            <w:vAlign w:val="center"/>
          </w:tcPr>
          <w:p w14:paraId="68E06BE5">
            <w:pPr>
              <w:keepNext w:val="0"/>
              <w:keepLines w:val="0"/>
              <w:pageBreakBefore w:val="0"/>
              <w:kinsoku/>
              <w:wordWrap/>
              <w:overflowPunct/>
              <w:topLinePunct w:val="0"/>
              <w:bidi w:val="0"/>
              <w:adjustRightInd/>
              <w:snapToGrid/>
              <w:spacing w:line="300" w:lineRule="exact"/>
              <w:textAlignment w:val="auto"/>
              <w:rPr>
                <w:sz w:val="24"/>
                <w:szCs w:val="24"/>
                <w:highlight w:val="none"/>
                <w:lang w:bidi="ar"/>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60AA048C">
            <w:pPr>
              <w:keepNext w:val="0"/>
              <w:keepLines w:val="0"/>
              <w:pageBreakBefore w:val="0"/>
              <w:kinsoku/>
              <w:wordWrap/>
              <w:overflowPunct/>
              <w:topLinePunct w:val="0"/>
              <w:bidi w:val="0"/>
              <w:adjustRightInd/>
              <w:snapToGrid/>
              <w:spacing w:line="300" w:lineRule="exact"/>
              <w:textAlignment w:val="auto"/>
              <w:rPr>
                <w:sz w:val="24"/>
                <w:szCs w:val="24"/>
                <w:highlight w:val="none"/>
              </w:rPr>
            </w:pPr>
            <w:r>
              <w:rPr>
                <w:rFonts w:hint="eastAsia"/>
                <w:sz w:val="24"/>
                <w:szCs w:val="24"/>
                <w:highlight w:val="none"/>
              </w:rPr>
              <w:t>仓储能力</w:t>
            </w:r>
          </w:p>
        </w:tc>
        <w:tc>
          <w:tcPr>
            <w:tcW w:w="4550" w:type="dxa"/>
            <w:tcBorders>
              <w:top w:val="single" w:color="000000" w:sz="4" w:space="0"/>
              <w:left w:val="single" w:color="000000" w:sz="4" w:space="0"/>
              <w:bottom w:val="single" w:color="000000" w:sz="4" w:space="0"/>
              <w:right w:val="single" w:color="000000" w:sz="4" w:space="0"/>
            </w:tcBorders>
            <w:vAlign w:val="center"/>
          </w:tcPr>
          <w:p w14:paraId="0DB25B97">
            <w:pPr>
              <w:keepNext w:val="0"/>
              <w:keepLines w:val="0"/>
              <w:pageBreakBefore w:val="0"/>
              <w:kinsoku/>
              <w:wordWrap/>
              <w:overflowPunct/>
              <w:topLinePunct w:val="0"/>
              <w:bidi w:val="0"/>
              <w:adjustRightInd/>
              <w:snapToGrid/>
              <w:spacing w:line="300" w:lineRule="exact"/>
              <w:textAlignment w:val="auto"/>
              <w:rPr>
                <w:rFonts w:hint="default"/>
                <w:sz w:val="24"/>
                <w:szCs w:val="24"/>
                <w:highlight w:val="none"/>
                <w:lang w:val="en-US"/>
              </w:rPr>
            </w:pPr>
            <w:r>
              <w:rPr>
                <w:rFonts w:hint="eastAsia"/>
                <w:sz w:val="24"/>
                <w:szCs w:val="24"/>
                <w:highlight w:val="none"/>
                <w:lang w:val="en-US" w:eastAsia="zh-CN"/>
              </w:rPr>
              <w:t>供应商针对本项具备符合要求的仓储能力，库房使用权足以满足本项目服务周期的，且有库容容积量显示。库房面积合计≤100㎡的得基础分1分，面积合计在100㎡的基础上每增加100㎡加1分，满分为3分。</w:t>
            </w:r>
          </w:p>
          <w:p w14:paraId="3BC890B3">
            <w:pPr>
              <w:keepNext w:val="0"/>
              <w:keepLines w:val="0"/>
              <w:pageBreakBefore w:val="0"/>
              <w:kinsoku/>
              <w:wordWrap/>
              <w:overflowPunct/>
              <w:topLinePunct w:val="0"/>
              <w:bidi w:val="0"/>
              <w:adjustRightInd/>
              <w:snapToGrid/>
              <w:spacing w:line="300" w:lineRule="exact"/>
              <w:textAlignment w:val="auto"/>
              <w:rPr>
                <w:sz w:val="24"/>
                <w:szCs w:val="24"/>
                <w:highlight w:val="none"/>
              </w:rPr>
            </w:pPr>
            <w:r>
              <w:rPr>
                <w:rFonts w:hint="eastAsia"/>
                <w:sz w:val="24"/>
                <w:szCs w:val="24"/>
                <w:highlight w:val="none"/>
              </w:rPr>
              <w:t>注：</w:t>
            </w:r>
            <w:r>
              <w:rPr>
                <w:rFonts w:hint="eastAsia"/>
                <w:sz w:val="24"/>
                <w:szCs w:val="24"/>
                <w:highlight w:val="none"/>
                <w:lang w:val="en-US" w:eastAsia="zh-CN"/>
              </w:rPr>
              <w:t>提供相关证明材料或提供承诺书；证明材料需符合以下要求，否则不予计分①</w:t>
            </w:r>
            <w:r>
              <w:rPr>
                <w:rFonts w:hint="eastAsia"/>
                <w:sz w:val="24"/>
                <w:szCs w:val="24"/>
                <w:highlight w:val="none"/>
              </w:rPr>
              <w:t>自有库房的提供房屋所有权的证明材料彩色扫描件并加盖公章；</w:t>
            </w:r>
            <w:r>
              <w:rPr>
                <w:rFonts w:hint="eastAsia"/>
                <w:sz w:val="24"/>
                <w:szCs w:val="24"/>
                <w:highlight w:val="none"/>
                <w:lang w:val="en-US" w:eastAsia="zh-CN"/>
              </w:rPr>
              <w:t>②</w:t>
            </w:r>
            <w:r>
              <w:rPr>
                <w:rFonts w:hint="eastAsia"/>
                <w:sz w:val="24"/>
                <w:szCs w:val="24"/>
                <w:highlight w:val="none"/>
              </w:rPr>
              <w:t>若为租赁的，提供租赁协议彩色扫描件并加盖公章，</w:t>
            </w:r>
            <w:r>
              <w:rPr>
                <w:rFonts w:hint="eastAsia"/>
                <w:sz w:val="24"/>
                <w:szCs w:val="24"/>
                <w:highlight w:val="none"/>
                <w:lang w:val="en-US" w:eastAsia="zh-CN"/>
              </w:rPr>
              <w:t>③所提供证明材料须体现用途为库房，</w:t>
            </w:r>
            <w:r>
              <w:rPr>
                <w:rFonts w:hint="eastAsia"/>
                <w:sz w:val="24"/>
                <w:szCs w:val="24"/>
                <w:highlight w:val="none"/>
              </w:rPr>
              <w:t>未提供不得分</w:t>
            </w:r>
            <w:r>
              <w:rPr>
                <w:rFonts w:hint="eastAsia"/>
                <w:sz w:val="24"/>
                <w:szCs w:val="24"/>
                <w:highlight w:val="none"/>
                <w:lang w:val="en-US" w:eastAsia="zh-CN"/>
              </w:rPr>
              <w:t>，</w:t>
            </w:r>
            <w:r>
              <w:rPr>
                <w:rFonts w:hint="eastAsia"/>
                <w:sz w:val="24"/>
                <w:szCs w:val="24"/>
                <w:highlight w:val="none"/>
              </w:rPr>
              <w:t>未提供</w:t>
            </w:r>
            <w:r>
              <w:rPr>
                <w:rFonts w:hint="eastAsia"/>
                <w:sz w:val="24"/>
                <w:szCs w:val="24"/>
                <w:highlight w:val="none"/>
                <w:lang w:val="en-US" w:eastAsia="zh-CN"/>
              </w:rPr>
              <w:t>证明材料或证明材料提供不全</w:t>
            </w:r>
            <w:r>
              <w:rPr>
                <w:rFonts w:hint="eastAsia"/>
                <w:sz w:val="24"/>
                <w:szCs w:val="24"/>
                <w:highlight w:val="none"/>
              </w:rPr>
              <w:t>不得分。</w:t>
            </w:r>
          </w:p>
        </w:tc>
        <w:tc>
          <w:tcPr>
            <w:tcW w:w="700" w:type="dxa"/>
            <w:tcBorders>
              <w:top w:val="single" w:color="000000" w:sz="4" w:space="0"/>
              <w:left w:val="single" w:color="000000" w:sz="4" w:space="0"/>
              <w:bottom w:val="single" w:color="000000" w:sz="4" w:space="0"/>
              <w:right w:val="single" w:color="000000" w:sz="4" w:space="0"/>
            </w:tcBorders>
            <w:vAlign w:val="center"/>
          </w:tcPr>
          <w:p w14:paraId="2865037A">
            <w:pPr>
              <w:keepNext w:val="0"/>
              <w:keepLines w:val="0"/>
              <w:pageBreakBefore w:val="0"/>
              <w:kinsoku/>
              <w:wordWrap/>
              <w:overflowPunct/>
              <w:topLinePunct w:val="0"/>
              <w:bidi w:val="0"/>
              <w:adjustRightInd/>
              <w:snapToGrid/>
              <w:spacing w:line="300" w:lineRule="exact"/>
              <w:textAlignment w:val="auto"/>
              <w:rPr>
                <w:rFonts w:hint="eastAsia" w:eastAsia="宋体"/>
                <w:sz w:val="24"/>
                <w:szCs w:val="24"/>
                <w:highlight w:val="none"/>
                <w:lang w:eastAsia="zh-CN"/>
              </w:rPr>
            </w:pPr>
            <w:r>
              <w:rPr>
                <w:rFonts w:hint="eastAsia"/>
                <w:sz w:val="24"/>
                <w:szCs w:val="24"/>
                <w:highlight w:val="none"/>
                <w:lang w:val="en-US" w:eastAsia="zh-CN"/>
              </w:rPr>
              <w:t>3</w:t>
            </w:r>
          </w:p>
        </w:tc>
      </w:tr>
      <w:tr w14:paraId="38145399">
        <w:tblPrEx>
          <w:tblCellMar>
            <w:top w:w="0" w:type="dxa"/>
            <w:left w:w="108" w:type="dxa"/>
            <w:bottom w:w="0" w:type="dxa"/>
            <w:right w:w="108" w:type="dxa"/>
          </w:tblCellMar>
        </w:tblPrEx>
        <w:trPr>
          <w:trHeight w:val="90" w:hRule="atLeast"/>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35D9C379">
            <w:pPr>
              <w:keepNext w:val="0"/>
              <w:keepLines w:val="0"/>
              <w:pageBreakBefore w:val="0"/>
              <w:kinsoku/>
              <w:wordWrap/>
              <w:overflowPunct/>
              <w:topLinePunct w:val="0"/>
              <w:bidi w:val="0"/>
              <w:adjustRightInd/>
              <w:snapToGrid/>
              <w:spacing w:line="300" w:lineRule="exact"/>
              <w:textAlignment w:val="auto"/>
              <w:rPr>
                <w:sz w:val="24"/>
                <w:szCs w:val="24"/>
                <w:highlight w:val="none"/>
              </w:rPr>
            </w:pPr>
          </w:p>
        </w:tc>
        <w:tc>
          <w:tcPr>
            <w:tcW w:w="2196" w:type="dxa"/>
            <w:vMerge w:val="continue"/>
            <w:tcBorders>
              <w:left w:val="single" w:color="000000" w:sz="4" w:space="0"/>
              <w:right w:val="single" w:color="000000" w:sz="4" w:space="0"/>
            </w:tcBorders>
            <w:vAlign w:val="center"/>
          </w:tcPr>
          <w:p w14:paraId="23FD0124">
            <w:pPr>
              <w:keepNext w:val="0"/>
              <w:keepLines w:val="0"/>
              <w:pageBreakBefore w:val="0"/>
              <w:kinsoku/>
              <w:wordWrap/>
              <w:overflowPunct/>
              <w:topLinePunct w:val="0"/>
              <w:bidi w:val="0"/>
              <w:adjustRightInd/>
              <w:snapToGrid/>
              <w:spacing w:line="300" w:lineRule="exact"/>
              <w:textAlignment w:val="auto"/>
              <w:rPr>
                <w:sz w:val="24"/>
                <w:szCs w:val="24"/>
                <w:highlight w:val="none"/>
                <w:lang w:bidi="ar"/>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2A4C0F8D">
            <w:pPr>
              <w:autoSpaceDE w:val="0"/>
              <w:autoSpaceDN w:val="0"/>
              <w:spacing w:line="300" w:lineRule="exact"/>
              <w:jc w:val="center"/>
              <w:rPr>
                <w:rFonts w:hint="eastAsia"/>
                <w:sz w:val="24"/>
                <w:szCs w:val="24"/>
                <w:highlight w:val="none"/>
                <w:lang w:val="en-US" w:eastAsia="zh-CN"/>
              </w:rPr>
            </w:pPr>
            <w:r>
              <w:rPr>
                <w:rFonts w:hint="eastAsia" w:ascii="宋体" w:hAnsi="宋体" w:cs="宋体"/>
                <w:bCs/>
                <w:kern w:val="0"/>
                <w:szCs w:val="21"/>
                <w:highlight w:val="none"/>
              </w:rPr>
              <w:t>检测报告</w:t>
            </w:r>
          </w:p>
        </w:tc>
        <w:tc>
          <w:tcPr>
            <w:tcW w:w="4550" w:type="dxa"/>
            <w:tcBorders>
              <w:top w:val="single" w:color="000000" w:sz="4" w:space="0"/>
              <w:left w:val="single" w:color="000000" w:sz="4" w:space="0"/>
              <w:bottom w:val="single" w:color="000000" w:sz="4" w:space="0"/>
              <w:right w:val="single" w:color="000000" w:sz="4" w:space="0"/>
            </w:tcBorders>
            <w:vAlign w:val="center"/>
          </w:tcPr>
          <w:p w14:paraId="36ABA486">
            <w:pPr>
              <w:spacing w:line="320" w:lineRule="exact"/>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 w:val="21"/>
                <w:szCs w:val="21"/>
                <w:highlight w:val="none"/>
                <w:lang w:val="en-US" w:eastAsia="zh-CN"/>
              </w:rPr>
              <w:t>提供由国家质量技术监督管理职能部门或国家质量技术监督管理职能部门授权认可的第三方检测机构出具的产品检测报告，检测报告有CMA、CANS标志，各项指标均符合国家标准；检测报告时间为：202</w:t>
            </w:r>
            <w:r>
              <w:rPr>
                <w:rFonts w:hint="eastAsia" w:ascii="宋体" w:hAnsi="宋体" w:cs="宋体"/>
                <w:color w:val="000000"/>
                <w:kern w:val="0"/>
                <w:sz w:val="21"/>
                <w:szCs w:val="21"/>
                <w:highlight w:val="none"/>
                <w:lang w:val="en-US" w:eastAsia="zh-CN"/>
              </w:rPr>
              <w:t>5</w:t>
            </w:r>
            <w:r>
              <w:rPr>
                <w:rFonts w:hint="eastAsia" w:ascii="宋体" w:hAnsi="宋体" w:eastAsia="宋体" w:cs="宋体"/>
                <w:color w:val="000000"/>
                <w:kern w:val="0"/>
                <w:sz w:val="21"/>
                <w:szCs w:val="21"/>
                <w:highlight w:val="none"/>
                <w:lang w:val="en-US" w:eastAsia="zh-CN"/>
              </w:rPr>
              <w:t>年4月1日至今。</w:t>
            </w:r>
            <w:r>
              <w:rPr>
                <w:rFonts w:hint="eastAsia" w:ascii="宋体" w:hAnsi="宋体" w:eastAsia="宋体" w:cs="宋体"/>
                <w:b w:val="0"/>
                <w:bCs w:val="0"/>
                <w:i w:val="0"/>
                <w:iCs w:val="0"/>
                <w:color w:val="auto"/>
                <w:kern w:val="2"/>
                <w:sz w:val="21"/>
                <w:szCs w:val="21"/>
                <w:highlight w:val="none"/>
                <w:vertAlign w:val="baseline"/>
                <w:lang w:val="en-US" w:eastAsia="zh-CN" w:bidi="ar-SA"/>
              </w:rPr>
              <w:t>要求按所投标品牌、规格提供检测报告，</w:t>
            </w:r>
            <w:r>
              <w:rPr>
                <w:rFonts w:hint="eastAsia" w:ascii="宋体" w:hAnsi="宋体" w:eastAsia="宋体" w:cs="宋体"/>
                <w:b/>
                <w:bCs/>
                <w:i w:val="0"/>
                <w:iCs w:val="0"/>
                <w:color w:val="auto"/>
                <w:kern w:val="2"/>
                <w:sz w:val="21"/>
                <w:szCs w:val="21"/>
                <w:highlight w:val="none"/>
                <w:vertAlign w:val="baseline"/>
                <w:lang w:val="en-US" w:eastAsia="zh-CN" w:bidi="ar-SA"/>
              </w:rPr>
              <w:t>至少提供：</w:t>
            </w:r>
            <w:r>
              <w:rPr>
                <w:rFonts w:hint="eastAsia" w:ascii="宋体" w:hAnsi="宋体" w:eastAsia="宋体" w:cs="宋体"/>
                <w:b/>
                <w:bCs/>
                <w:color w:val="000000"/>
                <w:kern w:val="0"/>
                <w:sz w:val="21"/>
                <w:szCs w:val="21"/>
                <w:highlight w:val="none"/>
              </w:rPr>
              <w:t>食品袋、一次性餐盒、一次性筷子、一次性手套四种检测报告</w:t>
            </w:r>
            <w:r>
              <w:rPr>
                <w:rFonts w:hint="eastAsia" w:ascii="宋体" w:hAnsi="宋体" w:eastAsia="宋体" w:cs="宋体"/>
                <w:b w:val="0"/>
                <w:bCs w:val="0"/>
                <w:color w:val="000000"/>
                <w:kern w:val="0"/>
                <w:sz w:val="21"/>
                <w:szCs w:val="21"/>
                <w:highlight w:val="none"/>
                <w:lang w:eastAsia="zh-CN"/>
              </w:rPr>
              <w:t>，</w:t>
            </w:r>
            <w:r>
              <w:rPr>
                <w:rFonts w:hint="eastAsia" w:ascii="宋体" w:hAnsi="宋体" w:eastAsia="宋体" w:cs="宋体"/>
                <w:color w:val="000000"/>
                <w:kern w:val="0"/>
                <w:sz w:val="21"/>
                <w:szCs w:val="21"/>
                <w:highlight w:val="none"/>
              </w:rPr>
              <w:t>提供齐全得基础分</w:t>
            </w:r>
            <w:r>
              <w:rPr>
                <w:rFonts w:hint="eastAsia" w:ascii="宋体" w:hAnsi="宋体" w:eastAsia="宋体" w:cs="宋体"/>
                <w:color w:val="000000"/>
                <w:kern w:val="0"/>
                <w:sz w:val="21"/>
                <w:szCs w:val="21"/>
                <w:highlight w:val="none"/>
                <w:lang w:val="en-US" w:eastAsia="zh-CN"/>
              </w:rPr>
              <w:t>4</w:t>
            </w:r>
            <w:r>
              <w:rPr>
                <w:rFonts w:hint="eastAsia" w:ascii="宋体" w:hAnsi="宋体" w:eastAsia="宋体" w:cs="宋体"/>
                <w:color w:val="000000"/>
                <w:kern w:val="0"/>
                <w:sz w:val="21"/>
                <w:szCs w:val="21"/>
                <w:highlight w:val="none"/>
              </w:rPr>
              <w:t>分</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以上四种检测报告缺少任意一项本项不得分</w:t>
            </w:r>
            <w:r>
              <w:rPr>
                <w:rFonts w:hint="eastAsia" w:ascii="宋体" w:hAnsi="宋体" w:eastAsia="宋体" w:cs="宋体"/>
                <w:color w:val="000000"/>
                <w:kern w:val="0"/>
                <w:sz w:val="21"/>
                <w:szCs w:val="21"/>
                <w:highlight w:val="none"/>
              </w:rPr>
              <w:t>；其他不同品类</w:t>
            </w:r>
            <w:r>
              <w:rPr>
                <w:rFonts w:hint="eastAsia" w:ascii="宋体" w:hAnsi="宋体" w:eastAsia="宋体" w:cs="宋体"/>
                <w:color w:val="000000"/>
                <w:kern w:val="0"/>
                <w:sz w:val="21"/>
                <w:szCs w:val="21"/>
                <w:highlight w:val="none"/>
                <w:lang w:val="en-US" w:eastAsia="zh-CN"/>
              </w:rPr>
              <w:t>的</w:t>
            </w:r>
            <w:r>
              <w:rPr>
                <w:rFonts w:hint="eastAsia" w:ascii="宋体" w:hAnsi="宋体" w:eastAsia="宋体" w:cs="宋体"/>
                <w:color w:val="000000"/>
                <w:kern w:val="0"/>
                <w:sz w:val="21"/>
                <w:szCs w:val="21"/>
                <w:highlight w:val="none"/>
              </w:rPr>
              <w:t>货</w:t>
            </w:r>
            <w:r>
              <w:rPr>
                <w:rFonts w:hint="eastAsia" w:ascii="宋体" w:hAnsi="宋体" w:eastAsia="宋体" w:cs="宋体"/>
                <w:color w:val="000000"/>
                <w:kern w:val="0"/>
                <w:szCs w:val="21"/>
                <w:highlight w:val="none"/>
              </w:rPr>
              <w:t>品每提供1份加</w:t>
            </w:r>
            <w:r>
              <w:rPr>
                <w:rFonts w:hint="eastAsia" w:ascii="宋体" w:hAnsi="宋体" w:cs="宋体"/>
                <w:color w:val="000000"/>
                <w:kern w:val="0"/>
                <w:szCs w:val="21"/>
                <w:highlight w:val="none"/>
                <w:lang w:val="en-US" w:eastAsia="zh-CN"/>
              </w:rPr>
              <w:t>1</w:t>
            </w:r>
            <w:r>
              <w:rPr>
                <w:rFonts w:hint="eastAsia" w:ascii="宋体" w:hAnsi="宋体" w:eastAsia="宋体" w:cs="宋体"/>
                <w:color w:val="000000"/>
                <w:kern w:val="0"/>
                <w:szCs w:val="21"/>
                <w:highlight w:val="none"/>
              </w:rPr>
              <w:t>分，最多加</w:t>
            </w:r>
            <w:r>
              <w:rPr>
                <w:rFonts w:hint="eastAsia" w:ascii="宋体" w:hAnsi="宋体" w:eastAsia="宋体" w:cs="宋体"/>
                <w:color w:val="000000"/>
                <w:kern w:val="0"/>
                <w:szCs w:val="21"/>
                <w:highlight w:val="none"/>
                <w:lang w:val="en-US" w:eastAsia="zh-CN"/>
              </w:rPr>
              <w:t>6</w:t>
            </w:r>
            <w:r>
              <w:rPr>
                <w:rFonts w:hint="eastAsia" w:ascii="宋体" w:hAnsi="宋体" w:eastAsia="宋体" w:cs="宋体"/>
                <w:color w:val="000000"/>
                <w:kern w:val="0"/>
                <w:szCs w:val="21"/>
                <w:highlight w:val="none"/>
              </w:rPr>
              <w:t>分，本项满分</w:t>
            </w:r>
            <w:r>
              <w:rPr>
                <w:rFonts w:hint="eastAsia" w:ascii="宋体" w:hAnsi="宋体" w:eastAsia="宋体" w:cs="宋体"/>
                <w:color w:val="000000"/>
                <w:kern w:val="0"/>
                <w:szCs w:val="21"/>
                <w:highlight w:val="none"/>
                <w:lang w:val="en-US" w:eastAsia="zh-CN"/>
              </w:rPr>
              <w:t>10</w:t>
            </w:r>
            <w:r>
              <w:rPr>
                <w:rFonts w:hint="eastAsia" w:ascii="宋体" w:hAnsi="宋体" w:eastAsia="宋体" w:cs="宋体"/>
                <w:color w:val="000000"/>
                <w:kern w:val="0"/>
                <w:szCs w:val="21"/>
                <w:highlight w:val="none"/>
              </w:rPr>
              <w:t>分；</w:t>
            </w:r>
            <w:r>
              <w:rPr>
                <w:rFonts w:hint="eastAsia" w:ascii="宋体" w:hAnsi="宋体" w:eastAsia="宋体" w:cs="宋体"/>
                <w:b/>
                <w:bCs/>
                <w:color w:val="000000"/>
                <w:kern w:val="0"/>
                <w:szCs w:val="21"/>
                <w:highlight w:val="none"/>
                <w:lang w:val="en-US" w:eastAsia="zh-CN"/>
              </w:rPr>
              <w:t>（每份检测报告后需附：该生产厂家营业执照、生产许可证</w:t>
            </w:r>
            <w:r>
              <w:rPr>
                <w:rFonts w:hint="eastAsia" w:ascii="宋体" w:hAnsi="宋体" w:eastAsia="宋体" w:cs="宋体"/>
                <w:color w:val="000000"/>
                <w:kern w:val="0"/>
                <w:szCs w:val="21"/>
                <w:highlight w:val="none"/>
                <w:lang w:val="en-US" w:eastAsia="zh-CN"/>
              </w:rPr>
              <w:t>原件的彩色扫描件加盖公章</w:t>
            </w:r>
            <w:r>
              <w:rPr>
                <w:rFonts w:hint="eastAsia" w:ascii="宋体" w:hAnsi="宋体" w:eastAsia="宋体" w:cs="宋体"/>
                <w:b/>
                <w:bCs/>
                <w:color w:val="000000"/>
                <w:kern w:val="0"/>
                <w:szCs w:val="21"/>
                <w:highlight w:val="none"/>
                <w:lang w:val="en-US" w:eastAsia="zh-CN"/>
              </w:rPr>
              <w:t>）</w:t>
            </w:r>
          </w:p>
          <w:p w14:paraId="60CF7193">
            <w:pPr>
              <w:spacing w:line="320" w:lineRule="exact"/>
              <w:rPr>
                <w:rFonts w:hint="default"/>
                <w:sz w:val="24"/>
                <w:szCs w:val="24"/>
                <w:highlight w:val="none"/>
                <w:lang w:val="en-US"/>
              </w:rPr>
            </w:pPr>
            <w:r>
              <w:rPr>
                <w:rFonts w:hint="eastAsia" w:ascii="宋体" w:hAnsi="宋体" w:eastAsia="宋体" w:cs="宋体"/>
                <w:color w:val="000000"/>
                <w:kern w:val="0"/>
                <w:szCs w:val="21"/>
                <w:highlight w:val="none"/>
                <w:lang w:val="en-US" w:eastAsia="zh-CN"/>
              </w:rPr>
              <w:t>检测报告</w:t>
            </w:r>
            <w:r>
              <w:rPr>
                <w:rFonts w:hint="eastAsia" w:ascii="宋体" w:hAnsi="宋体" w:eastAsia="宋体" w:cs="宋体"/>
                <w:color w:val="000000"/>
                <w:kern w:val="0"/>
                <w:szCs w:val="21"/>
                <w:highlight w:val="none"/>
              </w:rPr>
              <w:t>不提供</w:t>
            </w:r>
            <w:r>
              <w:rPr>
                <w:rFonts w:hint="eastAsia" w:ascii="宋体" w:hAnsi="宋体" w:eastAsia="宋体" w:cs="宋体"/>
                <w:color w:val="000000"/>
                <w:kern w:val="0"/>
                <w:szCs w:val="21"/>
                <w:highlight w:val="none"/>
                <w:lang w:val="en-US" w:eastAsia="zh-CN"/>
              </w:rPr>
              <w:t>或材料提供不全</w:t>
            </w:r>
            <w:r>
              <w:rPr>
                <w:rFonts w:hint="eastAsia" w:ascii="宋体" w:hAnsi="宋体" w:eastAsia="宋体" w:cs="宋体"/>
                <w:color w:val="000000"/>
                <w:kern w:val="0"/>
                <w:szCs w:val="21"/>
                <w:highlight w:val="none"/>
              </w:rPr>
              <w:t>的不得分。</w:t>
            </w:r>
          </w:p>
        </w:tc>
        <w:tc>
          <w:tcPr>
            <w:tcW w:w="700" w:type="dxa"/>
            <w:tcBorders>
              <w:top w:val="single" w:color="000000" w:sz="4" w:space="0"/>
              <w:left w:val="single" w:color="000000" w:sz="4" w:space="0"/>
              <w:bottom w:val="single" w:color="000000" w:sz="4" w:space="0"/>
              <w:right w:val="single" w:color="000000" w:sz="4" w:space="0"/>
            </w:tcBorders>
            <w:vAlign w:val="center"/>
          </w:tcPr>
          <w:p w14:paraId="20CFE29B">
            <w:pPr>
              <w:autoSpaceDE w:val="0"/>
              <w:autoSpaceDN w:val="0"/>
              <w:spacing w:line="320" w:lineRule="exact"/>
              <w:jc w:val="center"/>
              <w:rPr>
                <w:rFonts w:hint="eastAsia"/>
                <w:sz w:val="24"/>
                <w:szCs w:val="24"/>
                <w:highlight w:val="none"/>
                <w:lang w:val="en-US" w:eastAsia="zh-CN"/>
              </w:rPr>
            </w:pPr>
            <w:r>
              <w:rPr>
                <w:rFonts w:hint="eastAsia" w:ascii="宋体" w:hAnsi="宋体" w:cs="TimesNewRoman"/>
                <w:bCs/>
                <w:kern w:val="0"/>
                <w:szCs w:val="21"/>
                <w:highlight w:val="none"/>
                <w:lang w:val="en-US" w:eastAsia="zh-CN"/>
              </w:rPr>
              <w:t>10</w:t>
            </w:r>
          </w:p>
        </w:tc>
      </w:tr>
      <w:tr w14:paraId="61FA965D">
        <w:tblPrEx>
          <w:tblCellMar>
            <w:top w:w="0" w:type="dxa"/>
            <w:left w:w="108" w:type="dxa"/>
            <w:bottom w:w="0" w:type="dxa"/>
            <w:right w:w="108" w:type="dxa"/>
          </w:tblCellMar>
        </w:tblPrEx>
        <w:trPr>
          <w:trHeight w:val="4257" w:hRule="atLeast"/>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4FE0067C">
            <w:pPr>
              <w:keepNext w:val="0"/>
              <w:keepLines w:val="0"/>
              <w:pageBreakBefore w:val="0"/>
              <w:kinsoku/>
              <w:wordWrap/>
              <w:overflowPunct/>
              <w:topLinePunct w:val="0"/>
              <w:bidi w:val="0"/>
              <w:adjustRightInd/>
              <w:snapToGrid/>
              <w:spacing w:line="300" w:lineRule="exact"/>
              <w:textAlignment w:val="auto"/>
              <w:rPr>
                <w:sz w:val="24"/>
                <w:szCs w:val="24"/>
                <w:highlight w:val="none"/>
              </w:rPr>
            </w:pPr>
          </w:p>
        </w:tc>
        <w:tc>
          <w:tcPr>
            <w:tcW w:w="2196" w:type="dxa"/>
            <w:vMerge w:val="continue"/>
            <w:tcBorders>
              <w:left w:val="single" w:color="000000" w:sz="4" w:space="0"/>
              <w:right w:val="single" w:color="000000" w:sz="4" w:space="0"/>
            </w:tcBorders>
            <w:vAlign w:val="center"/>
          </w:tcPr>
          <w:p w14:paraId="3C1D052F">
            <w:pPr>
              <w:keepNext w:val="0"/>
              <w:keepLines w:val="0"/>
              <w:pageBreakBefore w:val="0"/>
              <w:kinsoku/>
              <w:wordWrap/>
              <w:overflowPunct/>
              <w:topLinePunct w:val="0"/>
              <w:bidi w:val="0"/>
              <w:adjustRightInd/>
              <w:snapToGrid/>
              <w:spacing w:line="300" w:lineRule="exact"/>
              <w:textAlignment w:val="auto"/>
              <w:rPr>
                <w:sz w:val="24"/>
                <w:szCs w:val="24"/>
                <w:highlight w:val="none"/>
                <w:lang w:bidi="ar"/>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094A34D3">
            <w:pPr>
              <w:autoSpaceDE w:val="0"/>
              <w:autoSpaceDN w:val="0"/>
              <w:spacing w:line="300" w:lineRule="exact"/>
              <w:jc w:val="center"/>
              <w:rPr>
                <w:rFonts w:hint="eastAsia" w:ascii="宋体" w:hAnsi="宋体" w:cs="宋体"/>
                <w:bCs/>
                <w:kern w:val="0"/>
                <w:szCs w:val="21"/>
                <w:highlight w:val="none"/>
              </w:rPr>
            </w:pPr>
            <w:r>
              <w:rPr>
                <w:rFonts w:hint="eastAsia" w:ascii="宋体" w:hAnsi="宋体" w:cs="宋体"/>
                <w:bCs/>
                <w:kern w:val="0"/>
                <w:szCs w:val="21"/>
                <w:highlight w:val="none"/>
              </w:rPr>
              <w:t>项目实施</w:t>
            </w:r>
          </w:p>
          <w:p w14:paraId="633C3361">
            <w:pPr>
              <w:keepNext w:val="0"/>
              <w:keepLines w:val="0"/>
              <w:pageBreakBefore w:val="0"/>
              <w:widowControl/>
              <w:kinsoku/>
              <w:wordWrap/>
              <w:overflowPunct/>
              <w:topLinePunct w:val="0"/>
              <w:bidi w:val="0"/>
              <w:adjustRightInd/>
              <w:snapToGrid/>
              <w:spacing w:line="300" w:lineRule="exact"/>
              <w:jc w:val="center"/>
              <w:textAlignment w:val="auto"/>
              <w:rPr>
                <w:rFonts w:hint="eastAsia" w:ascii="宋体" w:hAnsi="宋体" w:cs="宋体"/>
                <w:color w:val="000000"/>
                <w:kern w:val="0"/>
                <w:sz w:val="24"/>
                <w:szCs w:val="24"/>
                <w:highlight w:val="none"/>
                <w:lang w:val="en-US" w:eastAsia="zh-CN"/>
              </w:rPr>
            </w:pPr>
            <w:r>
              <w:rPr>
                <w:rFonts w:hint="eastAsia" w:ascii="宋体" w:hAnsi="宋体" w:cs="宋体"/>
                <w:bCs/>
                <w:kern w:val="0"/>
                <w:szCs w:val="21"/>
                <w:highlight w:val="none"/>
              </w:rPr>
              <w:t>方案</w:t>
            </w:r>
          </w:p>
        </w:tc>
        <w:tc>
          <w:tcPr>
            <w:tcW w:w="4550" w:type="dxa"/>
            <w:tcBorders>
              <w:top w:val="single" w:color="000000" w:sz="4" w:space="0"/>
              <w:left w:val="single" w:color="000000" w:sz="4" w:space="0"/>
              <w:bottom w:val="single" w:color="000000" w:sz="4" w:space="0"/>
              <w:right w:val="single" w:color="000000" w:sz="4" w:space="0"/>
            </w:tcBorders>
            <w:vAlign w:val="center"/>
          </w:tcPr>
          <w:p w14:paraId="3F51A780">
            <w:pPr>
              <w:autoSpaceDE w:val="0"/>
              <w:autoSpaceDN w:val="0"/>
              <w:spacing w:line="300" w:lineRule="exact"/>
              <w:rPr>
                <w:rFonts w:hint="eastAsia" w:ascii="宋体" w:hAnsi="宋体" w:cs="宋体"/>
                <w:color w:val="000000"/>
                <w:kern w:val="0"/>
                <w:szCs w:val="21"/>
                <w:highlight w:val="none"/>
                <w:lang w:eastAsia="zh-CN"/>
              </w:rPr>
            </w:pP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lang w:val="en-US" w:eastAsia="zh-CN"/>
              </w:rPr>
              <w:t>一</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提供本项目服务方案，包含但不仅限于</w:t>
            </w:r>
            <w:r>
              <w:rPr>
                <w:rFonts w:hint="eastAsia" w:ascii="宋体" w:hAnsi="宋体" w:cs="宋体"/>
                <w:color w:val="000000"/>
                <w:kern w:val="0"/>
                <w:szCs w:val="21"/>
                <w:highlight w:val="none"/>
                <w:lang w:eastAsia="zh-CN"/>
              </w:rPr>
              <w:t>：</w:t>
            </w:r>
          </w:p>
          <w:p w14:paraId="4A712CEF">
            <w:pPr>
              <w:numPr>
                <w:ilvl w:val="0"/>
                <w:numId w:val="6"/>
              </w:numPr>
              <w:autoSpaceDE w:val="0"/>
              <w:autoSpaceDN w:val="0"/>
              <w:spacing w:line="300" w:lineRule="exact"/>
              <w:rPr>
                <w:rFonts w:hint="eastAsia" w:ascii="宋体" w:hAnsi="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多校区配送服务计划；</w:t>
            </w:r>
          </w:p>
          <w:p w14:paraId="4855A580">
            <w:pPr>
              <w:numPr>
                <w:ilvl w:val="0"/>
                <w:numId w:val="6"/>
              </w:numPr>
              <w:autoSpaceDE w:val="0"/>
              <w:autoSpaceDN w:val="0"/>
              <w:spacing w:line="300" w:lineRule="exact"/>
              <w:rPr>
                <w:rFonts w:ascii="宋体" w:hAnsi="宋体"/>
                <w:szCs w:val="21"/>
                <w:highlight w:val="none"/>
              </w:rPr>
            </w:pPr>
            <w:r>
              <w:rPr>
                <w:rFonts w:hint="eastAsia" w:ascii="宋体" w:hAnsi="宋体" w:cs="宋体"/>
                <w:color w:val="000000"/>
                <w:kern w:val="0"/>
                <w:szCs w:val="21"/>
                <w:highlight w:val="none"/>
                <w:lang w:val="en-US" w:eastAsia="zh-CN"/>
              </w:rPr>
              <w:t>缺送漏送及退换货的处理方案；</w:t>
            </w:r>
          </w:p>
          <w:p w14:paraId="68C31AA2">
            <w:pPr>
              <w:numPr>
                <w:ilvl w:val="0"/>
                <w:numId w:val="6"/>
              </w:numPr>
              <w:autoSpaceDE w:val="0"/>
              <w:autoSpaceDN w:val="0"/>
              <w:spacing w:line="300" w:lineRule="exact"/>
              <w:rPr>
                <w:rFonts w:ascii="宋体" w:hAnsi="宋体"/>
                <w:szCs w:val="21"/>
                <w:highlight w:val="none"/>
              </w:rPr>
            </w:pPr>
            <w:r>
              <w:rPr>
                <w:rFonts w:hint="eastAsia" w:ascii="宋体" w:hAnsi="宋体" w:cs="宋体"/>
                <w:color w:val="000000"/>
                <w:kern w:val="0"/>
                <w:szCs w:val="21"/>
                <w:highlight w:val="none"/>
                <w:lang w:val="en-US" w:eastAsia="zh-CN"/>
              </w:rPr>
              <w:t>车辆通行保障及运输安全方案；</w:t>
            </w:r>
          </w:p>
          <w:p w14:paraId="71D7BA6F">
            <w:pPr>
              <w:numPr>
                <w:ilvl w:val="0"/>
                <w:numId w:val="6"/>
              </w:numPr>
              <w:autoSpaceDE w:val="0"/>
              <w:autoSpaceDN w:val="0"/>
              <w:spacing w:line="300" w:lineRule="exact"/>
              <w:rPr>
                <w:rFonts w:ascii="宋体" w:hAnsi="宋体"/>
                <w:szCs w:val="21"/>
                <w:highlight w:val="none"/>
              </w:rPr>
            </w:pPr>
            <w:r>
              <w:rPr>
                <w:rFonts w:hint="eastAsia" w:ascii="宋体" w:hAnsi="宋体" w:cs="宋体"/>
                <w:color w:val="000000"/>
                <w:kern w:val="0"/>
                <w:szCs w:val="21"/>
                <w:highlight w:val="none"/>
                <w:lang w:val="en-US" w:eastAsia="zh-CN"/>
              </w:rPr>
              <w:t>食品安全保障及应急预案、</w:t>
            </w:r>
          </w:p>
          <w:p w14:paraId="0201CEDE">
            <w:pPr>
              <w:numPr>
                <w:ilvl w:val="0"/>
                <w:numId w:val="6"/>
              </w:numPr>
              <w:autoSpaceDE w:val="0"/>
              <w:autoSpaceDN w:val="0"/>
              <w:spacing w:line="300" w:lineRule="exact"/>
              <w:rPr>
                <w:rFonts w:ascii="宋体" w:hAnsi="宋体"/>
                <w:szCs w:val="21"/>
                <w:highlight w:val="none"/>
              </w:rPr>
            </w:pPr>
            <w:r>
              <w:rPr>
                <w:rFonts w:hint="eastAsia" w:ascii="宋体" w:hAnsi="宋体" w:cs="宋体"/>
                <w:color w:val="000000"/>
                <w:kern w:val="0"/>
                <w:szCs w:val="21"/>
                <w:highlight w:val="none"/>
                <w:lang w:val="en-US" w:eastAsia="zh-CN"/>
              </w:rPr>
              <w:t>遇突发公共安全事件的应急预案和处理；</w:t>
            </w:r>
          </w:p>
          <w:p w14:paraId="66E99F34">
            <w:pPr>
              <w:numPr>
                <w:ilvl w:val="0"/>
                <w:numId w:val="6"/>
              </w:numPr>
              <w:autoSpaceDE w:val="0"/>
              <w:autoSpaceDN w:val="0"/>
              <w:spacing w:line="300" w:lineRule="exact"/>
              <w:rPr>
                <w:rFonts w:ascii="宋体" w:hAnsi="宋体"/>
                <w:szCs w:val="21"/>
                <w:highlight w:val="none"/>
              </w:rPr>
            </w:pPr>
            <w:r>
              <w:rPr>
                <w:rFonts w:hint="eastAsia" w:ascii="宋体" w:hAnsi="宋体" w:cs="宋体"/>
                <w:color w:val="000000"/>
                <w:kern w:val="0"/>
                <w:szCs w:val="21"/>
                <w:highlight w:val="none"/>
                <w:lang w:val="en-US" w:eastAsia="zh-CN"/>
              </w:rPr>
              <w:t>发票项目与实际供货的一致性；</w:t>
            </w:r>
          </w:p>
          <w:p w14:paraId="193E6BB7">
            <w:pPr>
              <w:numPr>
                <w:ilvl w:val="0"/>
                <w:numId w:val="0"/>
              </w:numPr>
              <w:autoSpaceDE w:val="0"/>
              <w:autoSpaceDN w:val="0"/>
              <w:spacing w:line="300" w:lineRule="exact"/>
              <w:rPr>
                <w:rFonts w:hint="eastAsia" w:ascii="宋体" w:hAnsi="宋体" w:cs="宋体"/>
                <w:color w:val="000000"/>
                <w:kern w:val="0"/>
                <w:szCs w:val="21"/>
                <w:highlight w:val="none"/>
              </w:rPr>
            </w:pPr>
            <w:r>
              <w:rPr>
                <w:rFonts w:hint="eastAsia" w:ascii="宋体" w:hAnsi="宋体" w:cs="宋体"/>
                <w:color w:val="000000"/>
                <w:kern w:val="0"/>
                <w:szCs w:val="21"/>
                <w:highlight w:val="none"/>
              </w:rPr>
              <w:t>每具有一项得</w:t>
            </w:r>
            <w:r>
              <w:rPr>
                <w:rFonts w:hint="eastAsia" w:ascii="宋体" w:hAnsi="宋体" w:cs="宋体"/>
                <w:color w:val="000000"/>
                <w:kern w:val="0"/>
                <w:szCs w:val="21"/>
                <w:highlight w:val="none"/>
                <w:lang w:val="en-US" w:eastAsia="zh-CN"/>
              </w:rPr>
              <w:t>0.5</w:t>
            </w:r>
            <w:r>
              <w:rPr>
                <w:rFonts w:hint="eastAsia" w:ascii="宋体" w:hAnsi="宋体" w:cs="宋体"/>
                <w:color w:val="000000"/>
                <w:kern w:val="0"/>
                <w:szCs w:val="21"/>
                <w:highlight w:val="none"/>
              </w:rPr>
              <w:t>分，满分</w:t>
            </w:r>
            <w:r>
              <w:rPr>
                <w:rFonts w:hint="eastAsia" w:ascii="宋体" w:hAnsi="宋体" w:cs="宋体"/>
                <w:color w:val="000000"/>
                <w:kern w:val="0"/>
                <w:szCs w:val="21"/>
                <w:highlight w:val="none"/>
                <w:lang w:val="en-US" w:eastAsia="zh-CN"/>
              </w:rPr>
              <w:t>3</w:t>
            </w:r>
            <w:r>
              <w:rPr>
                <w:rFonts w:hint="eastAsia" w:ascii="宋体" w:hAnsi="宋体" w:cs="宋体"/>
                <w:color w:val="000000"/>
                <w:kern w:val="0"/>
                <w:szCs w:val="21"/>
                <w:highlight w:val="none"/>
              </w:rPr>
              <w:t>分，不提供不得分。</w:t>
            </w:r>
          </w:p>
          <w:p w14:paraId="58C7F1C9">
            <w:pPr>
              <w:keepNext w:val="0"/>
              <w:keepLines w:val="0"/>
              <w:pageBreakBefore w:val="0"/>
              <w:widowControl/>
              <w:kinsoku/>
              <w:wordWrap/>
              <w:overflowPunct/>
              <w:topLinePunct w:val="0"/>
              <w:bidi w:val="0"/>
              <w:adjustRightInd/>
              <w:snapToGrid/>
              <w:spacing w:line="300" w:lineRule="exact"/>
              <w:jc w:val="left"/>
              <w:textAlignment w:val="auto"/>
              <w:rPr>
                <w:rFonts w:hint="eastAsia" w:ascii="宋体" w:hAnsi="宋体" w:cs="宋体"/>
                <w:color w:val="000000"/>
                <w:kern w:val="0"/>
                <w:sz w:val="24"/>
                <w:szCs w:val="24"/>
                <w:highlight w:val="none"/>
              </w:rPr>
            </w:pPr>
            <w:r>
              <w:rPr>
                <w:rFonts w:hint="eastAsia"/>
                <w:highlight w:val="none"/>
              </w:rPr>
              <w:t>（二）投标人承诺建立配送采购人食材的追踪溯源体系及专门台账档案，提供承诺函加盖公章得3分，未提供不得分。</w:t>
            </w:r>
          </w:p>
        </w:tc>
        <w:tc>
          <w:tcPr>
            <w:tcW w:w="700" w:type="dxa"/>
            <w:tcBorders>
              <w:top w:val="single" w:color="000000" w:sz="4" w:space="0"/>
              <w:left w:val="single" w:color="000000" w:sz="4" w:space="0"/>
              <w:bottom w:val="single" w:color="000000" w:sz="4" w:space="0"/>
              <w:right w:val="single" w:color="000000" w:sz="4" w:space="0"/>
            </w:tcBorders>
            <w:vAlign w:val="center"/>
          </w:tcPr>
          <w:p w14:paraId="08CDFCC3">
            <w:pPr>
              <w:keepNext w:val="0"/>
              <w:keepLines w:val="0"/>
              <w:pageBreakBefore w:val="0"/>
              <w:widowControl/>
              <w:kinsoku/>
              <w:wordWrap/>
              <w:overflowPunct/>
              <w:topLinePunct w:val="0"/>
              <w:bidi w:val="0"/>
              <w:adjustRightInd/>
              <w:snapToGrid/>
              <w:spacing w:line="300" w:lineRule="exact"/>
              <w:jc w:val="center"/>
              <w:textAlignment w:val="auto"/>
              <w:rPr>
                <w:rFonts w:hint="default"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6</w:t>
            </w:r>
          </w:p>
        </w:tc>
      </w:tr>
      <w:tr w14:paraId="33E7AAA5">
        <w:tblPrEx>
          <w:tblCellMar>
            <w:top w:w="0" w:type="dxa"/>
            <w:left w:w="108" w:type="dxa"/>
            <w:bottom w:w="0" w:type="dxa"/>
            <w:right w:w="108" w:type="dxa"/>
          </w:tblCellMar>
        </w:tblPrEx>
        <w:trPr>
          <w:trHeight w:val="90" w:hRule="atLeast"/>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2F1FFB08">
            <w:pPr>
              <w:keepNext w:val="0"/>
              <w:keepLines w:val="0"/>
              <w:pageBreakBefore w:val="0"/>
              <w:kinsoku/>
              <w:wordWrap/>
              <w:overflowPunct/>
              <w:topLinePunct w:val="0"/>
              <w:bidi w:val="0"/>
              <w:adjustRightInd/>
              <w:snapToGrid/>
              <w:spacing w:line="300" w:lineRule="exact"/>
              <w:textAlignment w:val="auto"/>
              <w:rPr>
                <w:sz w:val="24"/>
                <w:szCs w:val="24"/>
                <w:highlight w:val="none"/>
              </w:rPr>
            </w:pPr>
          </w:p>
        </w:tc>
        <w:tc>
          <w:tcPr>
            <w:tcW w:w="2196" w:type="dxa"/>
            <w:vMerge w:val="continue"/>
            <w:tcBorders>
              <w:left w:val="single" w:color="000000" w:sz="4" w:space="0"/>
              <w:right w:val="single" w:color="000000" w:sz="4" w:space="0"/>
            </w:tcBorders>
            <w:vAlign w:val="center"/>
          </w:tcPr>
          <w:p w14:paraId="450526BD">
            <w:pPr>
              <w:keepNext w:val="0"/>
              <w:keepLines w:val="0"/>
              <w:pageBreakBefore w:val="0"/>
              <w:kinsoku/>
              <w:wordWrap/>
              <w:overflowPunct/>
              <w:topLinePunct w:val="0"/>
              <w:bidi w:val="0"/>
              <w:adjustRightInd/>
              <w:snapToGrid/>
              <w:spacing w:line="300" w:lineRule="exact"/>
              <w:textAlignment w:val="auto"/>
              <w:rPr>
                <w:sz w:val="24"/>
                <w:szCs w:val="24"/>
                <w:highlight w:val="none"/>
                <w:lang w:bidi="ar"/>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36678F30">
            <w:pPr>
              <w:snapToGrid w:val="0"/>
              <w:spacing w:line="300" w:lineRule="auto"/>
              <w:jc w:val="center"/>
              <w:rPr>
                <w:rFonts w:hint="eastAsia" w:ascii="宋体" w:hAnsi="宋体" w:cs="宋体"/>
                <w:color w:val="000000"/>
                <w:kern w:val="0"/>
                <w:sz w:val="24"/>
                <w:szCs w:val="24"/>
                <w:highlight w:val="none"/>
              </w:rPr>
            </w:pPr>
            <w:r>
              <w:rPr>
                <w:rFonts w:hint="eastAsia" w:ascii="宋体" w:hAnsi="宋体"/>
                <w:highlight w:val="none"/>
              </w:rPr>
              <w:t>样品质量现场评判</w:t>
            </w:r>
          </w:p>
        </w:tc>
        <w:tc>
          <w:tcPr>
            <w:tcW w:w="4550" w:type="dxa"/>
            <w:tcBorders>
              <w:top w:val="single" w:color="000000" w:sz="4" w:space="0"/>
              <w:left w:val="single" w:color="000000" w:sz="4" w:space="0"/>
              <w:bottom w:val="single" w:color="000000" w:sz="4" w:space="0"/>
              <w:right w:val="single" w:color="000000" w:sz="4" w:space="0"/>
            </w:tcBorders>
            <w:vAlign w:val="center"/>
          </w:tcPr>
          <w:p w14:paraId="3093CE04">
            <w:pPr>
              <w:numPr>
                <w:ilvl w:val="0"/>
                <w:numId w:val="0"/>
              </w:numPr>
              <w:snapToGrid w:val="0"/>
              <w:spacing w:line="300" w:lineRule="auto"/>
              <w:ind w:left="0" w:leftChars="0" w:firstLine="0" w:firstLineChars="0"/>
              <w:rPr>
                <w:rFonts w:hint="eastAsia" w:ascii="宋体" w:hAnsi="宋体" w:cs="宋体"/>
                <w:color w:val="000000"/>
                <w:kern w:val="0"/>
                <w:sz w:val="24"/>
                <w:szCs w:val="24"/>
                <w:highlight w:val="none"/>
              </w:rPr>
            </w:pPr>
            <w:r>
              <w:rPr>
                <w:rFonts w:hint="eastAsia" w:ascii="宋体" w:hAnsi="宋体"/>
                <w:highlight w:val="none"/>
                <w:lang w:val="en-US"/>
              </w:rPr>
              <w:t>①</w:t>
            </w:r>
            <w:r>
              <w:rPr>
                <w:rFonts w:hint="eastAsia" w:ascii="宋体" w:hAnsi="宋体"/>
                <w:highlight w:val="none"/>
                <w:lang w:val="en-US" w:eastAsia="zh-CN"/>
              </w:rPr>
              <w:t>须</w:t>
            </w:r>
            <w:r>
              <w:rPr>
                <w:rFonts w:hint="eastAsia" w:ascii="宋体" w:hAnsi="宋体"/>
                <w:highlight w:val="none"/>
                <w:lang w:val="en-US"/>
              </w:rPr>
              <w:t>按文件中</w:t>
            </w:r>
            <w:r>
              <w:rPr>
                <w:rFonts w:hint="eastAsia" w:ascii="宋体" w:hAnsi="宋体"/>
                <w:highlight w:val="none"/>
                <w:lang w:val="en-US" w:eastAsia="zh-CN"/>
              </w:rPr>
              <w:t>《货物报价一览表》中要求提供43个实物样品（样品即为合同期验收标准）。43个样品齐全的得基础分</w:t>
            </w:r>
            <w:r>
              <w:rPr>
                <w:rFonts w:hint="eastAsia"/>
                <w:highlight w:val="none"/>
                <w:lang w:val="en-US" w:eastAsia="zh-CN"/>
              </w:rPr>
              <w:t>4</w:t>
            </w:r>
            <w:r>
              <w:rPr>
                <w:rFonts w:hint="eastAsia" w:ascii="宋体" w:hAnsi="宋体"/>
                <w:highlight w:val="none"/>
                <w:lang w:val="en-US" w:eastAsia="zh-CN"/>
              </w:rPr>
              <w:t>分，少提供或不提供样品不得分。②对分类（食品袋、一次性餐盒、一次性筷子和手套、保鲜膜、垃圾袋、菜刀、炒锅、毛巾、扫把拖把、其他样品）五类货品分别进行现场质量评判，每类货品质量优得6分，良得3分，一般得1分。附样品质量现场评分表。</w:t>
            </w:r>
          </w:p>
        </w:tc>
        <w:tc>
          <w:tcPr>
            <w:tcW w:w="700" w:type="dxa"/>
            <w:tcBorders>
              <w:top w:val="single" w:color="000000" w:sz="4" w:space="0"/>
              <w:left w:val="single" w:color="000000" w:sz="4" w:space="0"/>
              <w:bottom w:val="single" w:color="000000" w:sz="4" w:space="0"/>
              <w:right w:val="single" w:color="000000" w:sz="4" w:space="0"/>
            </w:tcBorders>
            <w:vAlign w:val="center"/>
          </w:tcPr>
          <w:p w14:paraId="3E0A71D2">
            <w:pPr>
              <w:pStyle w:val="2"/>
              <w:ind w:left="0" w:leftChars="0" w:firstLine="0" w:firstLineChars="0"/>
              <w:rPr>
                <w:rFonts w:hint="default" w:ascii="宋体" w:hAnsi="宋体"/>
                <w:sz w:val="24"/>
                <w:szCs w:val="24"/>
                <w:highlight w:val="none"/>
                <w:lang w:val="en-US" w:eastAsia="zh-CN"/>
              </w:rPr>
            </w:pPr>
            <w:r>
              <w:rPr>
                <w:rFonts w:hint="eastAsia" w:ascii="宋体" w:hAnsi="宋体" w:cs="TimesNewRoman"/>
                <w:bCs/>
                <w:kern w:val="0"/>
                <w:szCs w:val="21"/>
                <w:highlight w:val="none"/>
                <w:lang w:val="en-US" w:eastAsia="zh-CN"/>
              </w:rPr>
              <w:t>34</w:t>
            </w:r>
            <w:bookmarkStart w:id="445" w:name="_GoBack"/>
            <w:bookmarkEnd w:id="445"/>
          </w:p>
        </w:tc>
      </w:tr>
      <w:tr w14:paraId="55503902">
        <w:tblPrEx>
          <w:tblCellMar>
            <w:top w:w="0" w:type="dxa"/>
            <w:left w:w="108" w:type="dxa"/>
            <w:bottom w:w="0" w:type="dxa"/>
            <w:right w:w="108" w:type="dxa"/>
          </w:tblCellMar>
        </w:tblPrEx>
        <w:trPr>
          <w:trHeight w:val="310" w:hRule="atLeast"/>
        </w:trPr>
        <w:tc>
          <w:tcPr>
            <w:tcW w:w="1271" w:type="dxa"/>
            <w:vMerge w:val="restart"/>
            <w:tcBorders>
              <w:top w:val="single" w:color="000000" w:sz="4" w:space="0"/>
              <w:left w:val="single" w:color="000000" w:sz="4" w:space="0"/>
              <w:bottom w:val="single" w:color="000000" w:sz="4" w:space="0"/>
              <w:right w:val="single" w:color="000000" w:sz="4" w:space="0"/>
            </w:tcBorders>
            <w:vAlign w:val="center"/>
          </w:tcPr>
          <w:p w14:paraId="6B6EB075">
            <w:pPr>
              <w:keepNext w:val="0"/>
              <w:keepLines w:val="0"/>
              <w:pageBreakBefore w:val="0"/>
              <w:kinsoku/>
              <w:wordWrap/>
              <w:overflowPunct/>
              <w:topLinePunct w:val="0"/>
              <w:bidi w:val="0"/>
              <w:adjustRightInd/>
              <w:snapToGrid/>
              <w:spacing w:line="300" w:lineRule="exact"/>
              <w:textAlignment w:val="auto"/>
              <w:rPr>
                <w:sz w:val="24"/>
                <w:szCs w:val="24"/>
                <w:highlight w:val="none"/>
              </w:rPr>
            </w:pPr>
          </w:p>
        </w:tc>
        <w:tc>
          <w:tcPr>
            <w:tcW w:w="8091" w:type="dxa"/>
            <w:gridSpan w:val="3"/>
            <w:tcBorders>
              <w:top w:val="single" w:color="000000" w:sz="4" w:space="0"/>
              <w:left w:val="single" w:color="000000" w:sz="4" w:space="0"/>
              <w:bottom w:val="single" w:color="000000" w:sz="4" w:space="0"/>
              <w:right w:val="single" w:color="000000" w:sz="4" w:space="0"/>
            </w:tcBorders>
            <w:vAlign w:val="center"/>
          </w:tcPr>
          <w:p w14:paraId="75656D38">
            <w:pPr>
              <w:keepNext w:val="0"/>
              <w:keepLines w:val="0"/>
              <w:pageBreakBefore w:val="0"/>
              <w:kinsoku/>
              <w:wordWrap/>
              <w:overflowPunct/>
              <w:topLinePunct w:val="0"/>
              <w:bidi w:val="0"/>
              <w:adjustRightInd/>
              <w:snapToGrid/>
              <w:spacing w:line="300" w:lineRule="exact"/>
              <w:textAlignment w:val="auto"/>
              <w:rPr>
                <w:sz w:val="24"/>
                <w:szCs w:val="24"/>
                <w:highlight w:val="none"/>
              </w:rPr>
            </w:pPr>
            <w:r>
              <w:rPr>
                <w:rFonts w:hint="eastAsia"/>
                <w:sz w:val="24"/>
                <w:szCs w:val="24"/>
                <w:highlight w:val="none"/>
                <w:lang w:bidi="ar"/>
              </w:rPr>
              <w:t>合计</w:t>
            </w:r>
          </w:p>
        </w:tc>
        <w:tc>
          <w:tcPr>
            <w:tcW w:w="700" w:type="dxa"/>
            <w:tcBorders>
              <w:top w:val="single" w:color="000000" w:sz="4" w:space="0"/>
              <w:left w:val="single" w:color="000000" w:sz="4" w:space="0"/>
              <w:bottom w:val="single" w:color="000000" w:sz="4" w:space="0"/>
              <w:right w:val="single" w:color="000000" w:sz="4" w:space="0"/>
            </w:tcBorders>
            <w:vAlign w:val="center"/>
          </w:tcPr>
          <w:p w14:paraId="47D98A97">
            <w:pPr>
              <w:keepNext w:val="0"/>
              <w:keepLines w:val="0"/>
              <w:pageBreakBefore w:val="0"/>
              <w:kinsoku/>
              <w:wordWrap/>
              <w:overflowPunct/>
              <w:topLinePunct w:val="0"/>
              <w:bidi w:val="0"/>
              <w:adjustRightInd/>
              <w:snapToGrid/>
              <w:spacing w:line="300" w:lineRule="exact"/>
              <w:textAlignment w:val="auto"/>
              <w:rPr>
                <w:sz w:val="24"/>
                <w:szCs w:val="24"/>
                <w:highlight w:val="none"/>
              </w:rPr>
            </w:pPr>
            <w:r>
              <w:rPr>
                <w:rFonts w:hint="eastAsia"/>
                <w:sz w:val="24"/>
                <w:szCs w:val="24"/>
                <w:highlight w:val="none"/>
                <w:lang w:bidi="ar"/>
              </w:rPr>
              <w:t>100</w:t>
            </w:r>
          </w:p>
        </w:tc>
      </w:tr>
      <w:tr w14:paraId="73ACCC06">
        <w:tblPrEx>
          <w:tblCellMar>
            <w:top w:w="0" w:type="dxa"/>
            <w:left w:w="108" w:type="dxa"/>
            <w:bottom w:w="0" w:type="dxa"/>
            <w:right w:w="108" w:type="dxa"/>
          </w:tblCellMar>
        </w:tblPrEx>
        <w:trPr>
          <w:trHeight w:val="555" w:hRule="atLeast"/>
        </w:trPr>
        <w:tc>
          <w:tcPr>
            <w:tcW w:w="1271" w:type="dxa"/>
            <w:vMerge w:val="continue"/>
            <w:tcBorders>
              <w:top w:val="single" w:color="000000" w:sz="4" w:space="0"/>
              <w:left w:val="single" w:color="000000" w:sz="4" w:space="0"/>
              <w:bottom w:val="single" w:color="auto" w:sz="4" w:space="0"/>
              <w:right w:val="single" w:color="000000" w:sz="4" w:space="0"/>
            </w:tcBorders>
            <w:vAlign w:val="center"/>
          </w:tcPr>
          <w:p w14:paraId="46055A08">
            <w:pPr>
              <w:keepNext w:val="0"/>
              <w:keepLines w:val="0"/>
              <w:pageBreakBefore w:val="0"/>
              <w:kinsoku/>
              <w:wordWrap/>
              <w:overflowPunct/>
              <w:topLinePunct w:val="0"/>
              <w:bidi w:val="0"/>
              <w:adjustRightInd/>
              <w:snapToGrid/>
              <w:spacing w:line="300" w:lineRule="exact"/>
              <w:textAlignment w:val="auto"/>
              <w:rPr>
                <w:sz w:val="24"/>
                <w:szCs w:val="24"/>
                <w:highlight w:val="none"/>
              </w:rPr>
            </w:pPr>
          </w:p>
        </w:tc>
        <w:tc>
          <w:tcPr>
            <w:tcW w:w="8791" w:type="dxa"/>
            <w:gridSpan w:val="4"/>
            <w:tcBorders>
              <w:top w:val="single" w:color="000000" w:sz="4" w:space="0"/>
              <w:left w:val="single" w:color="000000" w:sz="4" w:space="0"/>
              <w:bottom w:val="single" w:color="auto" w:sz="4" w:space="0"/>
              <w:right w:val="single" w:color="000000" w:sz="4" w:space="0"/>
            </w:tcBorders>
            <w:vAlign w:val="center"/>
          </w:tcPr>
          <w:p w14:paraId="6B94F01A">
            <w:pPr>
              <w:keepNext w:val="0"/>
              <w:keepLines w:val="0"/>
              <w:pageBreakBefore w:val="0"/>
              <w:kinsoku/>
              <w:wordWrap/>
              <w:overflowPunct/>
              <w:topLinePunct w:val="0"/>
              <w:bidi w:val="0"/>
              <w:adjustRightInd/>
              <w:snapToGrid/>
              <w:spacing w:line="300" w:lineRule="exact"/>
              <w:textAlignment w:val="auto"/>
              <w:rPr>
                <w:sz w:val="24"/>
                <w:szCs w:val="24"/>
                <w:highlight w:val="none"/>
              </w:rPr>
            </w:pPr>
            <w:r>
              <w:rPr>
                <w:rFonts w:hint="eastAsia"/>
                <w:sz w:val="24"/>
                <w:szCs w:val="24"/>
                <w:highlight w:val="none"/>
                <w:lang w:bidi="ar"/>
              </w:rPr>
              <w:t>注：评分分值计算保留小数点后两位，小数点后第三位“四舍五入”</w:t>
            </w:r>
          </w:p>
        </w:tc>
      </w:tr>
      <w:tr w14:paraId="176E7017">
        <w:tblPrEx>
          <w:tblCellMar>
            <w:top w:w="0" w:type="dxa"/>
            <w:left w:w="108" w:type="dxa"/>
            <w:bottom w:w="0" w:type="dxa"/>
            <w:right w:w="108" w:type="dxa"/>
          </w:tblCellMar>
        </w:tblPrEx>
        <w:trPr>
          <w:trHeight w:val="680" w:hRule="atLeast"/>
        </w:trPr>
        <w:tc>
          <w:tcPr>
            <w:tcW w:w="3467" w:type="dxa"/>
            <w:gridSpan w:val="2"/>
            <w:tcBorders>
              <w:top w:val="single" w:color="auto" w:sz="4" w:space="0"/>
              <w:left w:val="single" w:color="auto" w:sz="4" w:space="0"/>
              <w:bottom w:val="single" w:color="auto" w:sz="4" w:space="0"/>
              <w:right w:val="single" w:color="auto" w:sz="4" w:space="0"/>
            </w:tcBorders>
            <w:vAlign w:val="center"/>
          </w:tcPr>
          <w:p w14:paraId="04016C9E">
            <w:pPr>
              <w:keepNext w:val="0"/>
              <w:keepLines w:val="0"/>
              <w:pageBreakBefore w:val="0"/>
              <w:kinsoku/>
              <w:wordWrap/>
              <w:overflowPunct/>
              <w:topLinePunct w:val="0"/>
              <w:bidi w:val="0"/>
              <w:adjustRightInd/>
              <w:snapToGrid/>
              <w:spacing w:line="300" w:lineRule="exact"/>
              <w:textAlignment w:val="auto"/>
              <w:rPr>
                <w:sz w:val="24"/>
                <w:szCs w:val="24"/>
                <w:highlight w:val="none"/>
              </w:rPr>
            </w:pPr>
            <w:r>
              <w:rPr>
                <w:rFonts w:hint="eastAsia"/>
                <w:sz w:val="24"/>
                <w:szCs w:val="24"/>
                <w:highlight w:val="none"/>
                <w:lang w:bidi="ar"/>
              </w:rPr>
              <w:t>备注</w:t>
            </w:r>
          </w:p>
        </w:tc>
        <w:tc>
          <w:tcPr>
            <w:tcW w:w="6595" w:type="dxa"/>
            <w:gridSpan w:val="3"/>
            <w:tcBorders>
              <w:top w:val="single" w:color="auto" w:sz="4" w:space="0"/>
              <w:left w:val="single" w:color="auto" w:sz="4" w:space="0"/>
              <w:bottom w:val="single" w:color="auto" w:sz="4" w:space="0"/>
              <w:right w:val="single" w:color="auto" w:sz="4" w:space="0"/>
            </w:tcBorders>
            <w:vAlign w:val="center"/>
          </w:tcPr>
          <w:p w14:paraId="35DA3B95">
            <w:pPr>
              <w:keepNext w:val="0"/>
              <w:keepLines w:val="0"/>
              <w:pageBreakBefore w:val="0"/>
              <w:kinsoku/>
              <w:wordWrap/>
              <w:overflowPunct/>
              <w:topLinePunct w:val="0"/>
              <w:bidi w:val="0"/>
              <w:adjustRightInd/>
              <w:snapToGrid/>
              <w:spacing w:line="300" w:lineRule="exact"/>
              <w:textAlignment w:val="auto"/>
              <w:rPr>
                <w:sz w:val="24"/>
                <w:szCs w:val="24"/>
                <w:highlight w:val="none"/>
              </w:rPr>
            </w:pPr>
            <w:r>
              <w:rPr>
                <w:rFonts w:hint="eastAsia"/>
                <w:sz w:val="24"/>
                <w:szCs w:val="24"/>
                <w:highlight w:val="none"/>
                <w:lang w:bidi="ar"/>
              </w:rPr>
              <w:t>1.供应商提供的所有数据及材料，必须真实有效，如发现弄虚作假，取消中标资格，并上报上级财政主管部门。</w:t>
            </w:r>
          </w:p>
        </w:tc>
      </w:tr>
    </w:tbl>
    <w:p w14:paraId="2345B1EA">
      <w:pPr>
        <w:rPr>
          <w:highlight w:val="none"/>
          <w:lang w:val="zh-CN"/>
        </w:rPr>
      </w:pPr>
    </w:p>
    <w:p w14:paraId="0F3474E8">
      <w:pPr>
        <w:pStyle w:val="38"/>
        <w:ind w:left="0" w:leftChars="0" w:firstLine="0" w:firstLineChars="0"/>
        <w:rPr>
          <w:highlight w:val="none"/>
        </w:rPr>
      </w:pPr>
    </w:p>
    <w:p w14:paraId="3127CE8A">
      <w:pPr>
        <w:pStyle w:val="38"/>
        <w:rPr>
          <w:highlight w:val="none"/>
        </w:rPr>
      </w:pPr>
    </w:p>
    <w:p w14:paraId="0E08BAB5">
      <w:pPr>
        <w:rPr>
          <w:rFonts w:hint="eastAsia"/>
          <w:highlight w:val="none"/>
          <w:lang w:val="zh-CN"/>
        </w:rPr>
      </w:pPr>
      <w:bookmarkStart w:id="336" w:name="_Toc155185918"/>
      <w:bookmarkStart w:id="337" w:name="_Toc163492912"/>
      <w:bookmarkStart w:id="338" w:name="_Toc226739044"/>
      <w:r>
        <w:rPr>
          <w:rFonts w:hint="eastAsia"/>
          <w:highlight w:val="none"/>
          <w:lang w:val="zh-CN"/>
        </w:rPr>
        <w:br w:type="page"/>
      </w:r>
    </w:p>
    <w:p w14:paraId="56C95735">
      <w:pPr>
        <w:spacing w:line="300" w:lineRule="exact"/>
        <w:rPr>
          <w:rFonts w:hint="eastAsia" w:ascii="仿宋" w:hAnsi="仿宋" w:eastAsia="仿宋"/>
          <w:b/>
          <w:bCs/>
          <w:sz w:val="28"/>
          <w:szCs w:val="28"/>
          <w:highlight w:val="none"/>
          <w:lang w:eastAsia="zh-CN"/>
        </w:rPr>
      </w:pPr>
      <w:r>
        <w:rPr>
          <w:rFonts w:hint="eastAsia" w:ascii="仿宋" w:hAnsi="仿宋" w:eastAsia="仿宋"/>
          <w:b/>
          <w:bCs/>
          <w:sz w:val="28"/>
          <w:szCs w:val="28"/>
          <w:highlight w:val="none"/>
        </w:rPr>
        <w:t>附件</w:t>
      </w:r>
      <w:r>
        <w:rPr>
          <w:rFonts w:hint="eastAsia" w:ascii="仿宋" w:hAnsi="仿宋" w:eastAsia="仿宋"/>
          <w:b/>
          <w:bCs/>
          <w:sz w:val="28"/>
          <w:szCs w:val="28"/>
          <w:highlight w:val="none"/>
          <w:lang w:val="en-US" w:eastAsia="zh-CN"/>
        </w:rPr>
        <w:t>一</w:t>
      </w:r>
    </w:p>
    <w:p w14:paraId="4F7DDB39">
      <w:pPr>
        <w:pStyle w:val="2"/>
        <w:jc w:val="center"/>
        <w:rPr>
          <w:rFonts w:hint="default"/>
          <w:b/>
          <w:bCs/>
          <w:sz w:val="32"/>
          <w:szCs w:val="22"/>
          <w:highlight w:val="none"/>
          <w:lang w:val="en-US" w:eastAsia="zh-CN"/>
        </w:rPr>
      </w:pPr>
      <w:r>
        <w:rPr>
          <w:rFonts w:hint="eastAsia"/>
          <w:b/>
          <w:bCs/>
          <w:sz w:val="32"/>
          <w:szCs w:val="22"/>
          <w:highlight w:val="none"/>
          <w:lang w:val="en-US" w:eastAsia="zh-CN"/>
        </w:rPr>
        <w:t>样品清单</w:t>
      </w:r>
    </w:p>
    <w:tbl>
      <w:tblPr>
        <w:tblStyle w:val="30"/>
        <w:tblW w:w="842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6"/>
        <w:gridCol w:w="3002"/>
        <w:gridCol w:w="2247"/>
        <w:gridCol w:w="763"/>
        <w:gridCol w:w="1111"/>
        <w:gridCol w:w="767"/>
      </w:tblGrid>
      <w:tr w14:paraId="07B01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36" w:type="dxa"/>
            <w:tcBorders>
              <w:top w:val="single" w:color="000000" w:sz="4" w:space="0"/>
              <w:left w:val="single" w:color="000000" w:sz="4" w:space="0"/>
              <w:bottom w:val="single" w:color="000000" w:sz="4" w:space="0"/>
              <w:right w:val="single" w:color="000000" w:sz="4" w:space="0"/>
            </w:tcBorders>
            <w:noWrap/>
            <w:vAlign w:val="center"/>
          </w:tcPr>
          <w:p w14:paraId="39C1146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3002" w:type="dxa"/>
            <w:tcBorders>
              <w:top w:val="single" w:color="000000" w:sz="4" w:space="0"/>
              <w:left w:val="single" w:color="000000" w:sz="4" w:space="0"/>
              <w:bottom w:val="single" w:color="000000" w:sz="4" w:space="0"/>
              <w:right w:val="single" w:color="000000" w:sz="4" w:space="0"/>
            </w:tcBorders>
            <w:noWrap/>
            <w:vAlign w:val="center"/>
          </w:tcPr>
          <w:p w14:paraId="01343DC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名称</w:t>
            </w:r>
          </w:p>
        </w:tc>
        <w:tc>
          <w:tcPr>
            <w:tcW w:w="2247" w:type="dxa"/>
            <w:tcBorders>
              <w:top w:val="single" w:color="000000" w:sz="4" w:space="0"/>
              <w:left w:val="single" w:color="000000" w:sz="4" w:space="0"/>
              <w:bottom w:val="single" w:color="000000" w:sz="4" w:space="0"/>
              <w:right w:val="single" w:color="000000" w:sz="4" w:space="0"/>
            </w:tcBorders>
            <w:noWrap/>
            <w:vAlign w:val="center"/>
          </w:tcPr>
          <w:p w14:paraId="4C593B0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023FB53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15151A8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618AAE0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样品数量</w:t>
            </w:r>
          </w:p>
        </w:tc>
      </w:tr>
      <w:tr w14:paraId="22311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36" w:type="dxa"/>
            <w:tcBorders>
              <w:top w:val="single" w:color="000000" w:sz="4" w:space="0"/>
              <w:left w:val="single" w:color="000000" w:sz="4" w:space="0"/>
              <w:bottom w:val="single" w:color="000000" w:sz="4" w:space="0"/>
              <w:right w:val="single" w:color="000000" w:sz="4" w:space="0"/>
            </w:tcBorders>
            <w:noWrap/>
            <w:vAlign w:val="center"/>
          </w:tcPr>
          <w:p w14:paraId="26CBD35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002" w:type="dxa"/>
            <w:tcBorders>
              <w:top w:val="single" w:color="000000" w:sz="4" w:space="0"/>
              <w:left w:val="single" w:color="000000" w:sz="4" w:space="0"/>
              <w:bottom w:val="single" w:color="000000" w:sz="4" w:space="0"/>
              <w:right w:val="single" w:color="000000" w:sz="4" w:space="0"/>
            </w:tcBorders>
            <w:noWrap/>
            <w:vAlign w:val="center"/>
          </w:tcPr>
          <w:p w14:paraId="2E3C394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食品袋20CM加厚</w:t>
            </w:r>
          </w:p>
        </w:tc>
        <w:tc>
          <w:tcPr>
            <w:tcW w:w="2247" w:type="dxa"/>
            <w:tcBorders>
              <w:top w:val="single" w:color="000000" w:sz="4" w:space="0"/>
              <w:left w:val="single" w:color="000000" w:sz="4" w:space="0"/>
              <w:bottom w:val="single" w:color="000000" w:sz="4" w:space="0"/>
              <w:right w:val="single" w:color="000000" w:sz="4" w:space="0"/>
            </w:tcBorders>
            <w:noWrap/>
            <w:vAlign w:val="center"/>
          </w:tcPr>
          <w:p w14:paraId="6D601B3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7200条</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388159D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6ED2F15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38C2AAC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一把</w:t>
            </w:r>
          </w:p>
        </w:tc>
      </w:tr>
      <w:tr w14:paraId="491DC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36" w:type="dxa"/>
            <w:tcBorders>
              <w:top w:val="single" w:color="000000" w:sz="4" w:space="0"/>
              <w:left w:val="single" w:color="000000" w:sz="4" w:space="0"/>
              <w:bottom w:val="single" w:color="000000" w:sz="4" w:space="0"/>
              <w:right w:val="single" w:color="000000" w:sz="4" w:space="0"/>
            </w:tcBorders>
            <w:noWrap/>
            <w:vAlign w:val="center"/>
          </w:tcPr>
          <w:p w14:paraId="3ED62CF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3002" w:type="dxa"/>
            <w:tcBorders>
              <w:top w:val="single" w:color="000000" w:sz="4" w:space="0"/>
              <w:left w:val="single" w:color="000000" w:sz="4" w:space="0"/>
              <w:bottom w:val="single" w:color="000000" w:sz="4" w:space="0"/>
              <w:right w:val="single" w:color="000000" w:sz="4" w:space="0"/>
            </w:tcBorders>
            <w:noWrap/>
            <w:vAlign w:val="center"/>
          </w:tcPr>
          <w:p w14:paraId="622695C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食品袋40CM加厚</w:t>
            </w:r>
          </w:p>
        </w:tc>
        <w:tc>
          <w:tcPr>
            <w:tcW w:w="2247" w:type="dxa"/>
            <w:tcBorders>
              <w:top w:val="single" w:color="000000" w:sz="4" w:space="0"/>
              <w:left w:val="single" w:color="000000" w:sz="4" w:space="0"/>
              <w:bottom w:val="single" w:color="000000" w:sz="4" w:space="0"/>
              <w:right w:val="single" w:color="000000" w:sz="4" w:space="0"/>
            </w:tcBorders>
            <w:noWrap/>
            <w:vAlign w:val="center"/>
          </w:tcPr>
          <w:p w14:paraId="59BDDDA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2000条</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5CD03E3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2D88A8E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5929E27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一把</w:t>
            </w:r>
          </w:p>
        </w:tc>
      </w:tr>
      <w:tr w14:paraId="7BF85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36" w:type="dxa"/>
            <w:tcBorders>
              <w:top w:val="single" w:color="000000" w:sz="4" w:space="0"/>
              <w:left w:val="single" w:color="000000" w:sz="4" w:space="0"/>
              <w:bottom w:val="single" w:color="000000" w:sz="4" w:space="0"/>
              <w:right w:val="single" w:color="000000" w:sz="4" w:space="0"/>
            </w:tcBorders>
            <w:noWrap/>
            <w:vAlign w:val="center"/>
          </w:tcPr>
          <w:p w14:paraId="52B69E7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3002" w:type="dxa"/>
            <w:tcBorders>
              <w:top w:val="single" w:color="000000" w:sz="4" w:space="0"/>
              <w:left w:val="single" w:color="000000" w:sz="4" w:space="0"/>
              <w:bottom w:val="single" w:color="000000" w:sz="4" w:space="0"/>
              <w:right w:val="single" w:color="000000" w:sz="4" w:space="0"/>
            </w:tcBorders>
            <w:noWrap/>
            <w:vAlign w:val="center"/>
          </w:tcPr>
          <w:p w14:paraId="23B4C2C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一次性方四格套餐盘-加厚</w:t>
            </w:r>
          </w:p>
        </w:tc>
        <w:tc>
          <w:tcPr>
            <w:tcW w:w="2247" w:type="dxa"/>
            <w:tcBorders>
              <w:top w:val="single" w:color="000000" w:sz="4" w:space="0"/>
              <w:left w:val="single" w:color="000000" w:sz="4" w:space="0"/>
              <w:bottom w:val="single" w:color="000000" w:sz="4" w:space="0"/>
              <w:right w:val="single" w:color="000000" w:sz="4" w:space="0"/>
            </w:tcBorders>
            <w:noWrap/>
            <w:vAlign w:val="center"/>
          </w:tcPr>
          <w:p w14:paraId="28B9126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150套</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6621973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003B251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4755D3A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三个</w:t>
            </w:r>
          </w:p>
        </w:tc>
      </w:tr>
      <w:tr w14:paraId="31BA4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36" w:type="dxa"/>
            <w:tcBorders>
              <w:top w:val="single" w:color="000000" w:sz="4" w:space="0"/>
              <w:left w:val="single" w:color="000000" w:sz="4" w:space="0"/>
              <w:bottom w:val="single" w:color="000000" w:sz="4" w:space="0"/>
              <w:right w:val="single" w:color="000000" w:sz="4" w:space="0"/>
            </w:tcBorders>
            <w:noWrap/>
            <w:vAlign w:val="center"/>
          </w:tcPr>
          <w:p w14:paraId="7B90E73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3002" w:type="dxa"/>
            <w:tcBorders>
              <w:top w:val="single" w:color="000000" w:sz="4" w:space="0"/>
              <w:left w:val="single" w:color="000000" w:sz="4" w:space="0"/>
              <w:bottom w:val="single" w:color="000000" w:sz="4" w:space="0"/>
              <w:right w:val="single" w:color="000000" w:sz="4" w:space="0"/>
            </w:tcBorders>
            <w:noWrap/>
            <w:vAlign w:val="center"/>
          </w:tcPr>
          <w:p w14:paraId="1256239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一次性方六格套餐盘-加厚</w:t>
            </w:r>
          </w:p>
        </w:tc>
        <w:tc>
          <w:tcPr>
            <w:tcW w:w="2247" w:type="dxa"/>
            <w:tcBorders>
              <w:top w:val="single" w:color="000000" w:sz="4" w:space="0"/>
              <w:left w:val="single" w:color="000000" w:sz="4" w:space="0"/>
              <w:bottom w:val="single" w:color="000000" w:sz="4" w:space="0"/>
              <w:right w:val="single" w:color="000000" w:sz="4" w:space="0"/>
            </w:tcBorders>
            <w:noWrap/>
            <w:vAlign w:val="center"/>
          </w:tcPr>
          <w:p w14:paraId="499448A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150套</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6C6C0B4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1C8EBB5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76FA801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三个</w:t>
            </w:r>
          </w:p>
        </w:tc>
      </w:tr>
      <w:tr w14:paraId="48010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36" w:type="dxa"/>
            <w:tcBorders>
              <w:top w:val="single" w:color="000000" w:sz="4" w:space="0"/>
              <w:left w:val="single" w:color="000000" w:sz="4" w:space="0"/>
              <w:bottom w:val="single" w:color="000000" w:sz="4" w:space="0"/>
              <w:right w:val="single" w:color="000000" w:sz="4" w:space="0"/>
            </w:tcBorders>
            <w:noWrap/>
            <w:vAlign w:val="center"/>
          </w:tcPr>
          <w:p w14:paraId="5945751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3002" w:type="dxa"/>
            <w:tcBorders>
              <w:top w:val="single" w:color="000000" w:sz="4" w:space="0"/>
              <w:left w:val="single" w:color="000000" w:sz="4" w:space="0"/>
              <w:bottom w:val="single" w:color="000000" w:sz="4" w:space="0"/>
              <w:right w:val="single" w:color="000000" w:sz="4" w:space="0"/>
            </w:tcBorders>
            <w:noWrap/>
            <w:vAlign w:val="center"/>
          </w:tcPr>
          <w:p w14:paraId="05A46AD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一次性方形汤碗750ML加厚</w:t>
            </w:r>
          </w:p>
        </w:tc>
        <w:tc>
          <w:tcPr>
            <w:tcW w:w="2247" w:type="dxa"/>
            <w:tcBorders>
              <w:top w:val="single" w:color="000000" w:sz="4" w:space="0"/>
              <w:left w:val="single" w:color="000000" w:sz="4" w:space="0"/>
              <w:bottom w:val="single" w:color="000000" w:sz="4" w:space="0"/>
              <w:right w:val="single" w:color="000000" w:sz="4" w:space="0"/>
            </w:tcBorders>
            <w:noWrap/>
            <w:vAlign w:val="center"/>
          </w:tcPr>
          <w:p w14:paraId="49A8274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300个</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0E6519E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5B68063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486F50B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三个</w:t>
            </w:r>
          </w:p>
        </w:tc>
      </w:tr>
      <w:tr w14:paraId="63208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36" w:type="dxa"/>
            <w:tcBorders>
              <w:top w:val="single" w:color="000000" w:sz="4" w:space="0"/>
              <w:left w:val="single" w:color="000000" w:sz="4" w:space="0"/>
              <w:bottom w:val="single" w:color="000000" w:sz="4" w:space="0"/>
              <w:right w:val="single" w:color="000000" w:sz="4" w:space="0"/>
            </w:tcBorders>
            <w:noWrap/>
            <w:vAlign w:val="center"/>
          </w:tcPr>
          <w:p w14:paraId="20F4FE7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3002" w:type="dxa"/>
            <w:tcBorders>
              <w:top w:val="single" w:color="000000" w:sz="4" w:space="0"/>
              <w:left w:val="single" w:color="000000" w:sz="4" w:space="0"/>
              <w:bottom w:val="single" w:color="000000" w:sz="4" w:space="0"/>
              <w:right w:val="single" w:color="000000" w:sz="4" w:space="0"/>
            </w:tcBorders>
            <w:noWrap/>
            <w:vAlign w:val="center"/>
          </w:tcPr>
          <w:p w14:paraId="420DCFE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一次性筷子</w:t>
            </w:r>
          </w:p>
        </w:tc>
        <w:tc>
          <w:tcPr>
            <w:tcW w:w="2247" w:type="dxa"/>
            <w:tcBorders>
              <w:top w:val="single" w:color="000000" w:sz="4" w:space="0"/>
              <w:left w:val="single" w:color="000000" w:sz="4" w:space="0"/>
              <w:bottom w:val="single" w:color="000000" w:sz="4" w:space="0"/>
              <w:right w:val="single" w:color="000000" w:sz="4" w:space="0"/>
            </w:tcBorders>
            <w:noWrap/>
            <w:vAlign w:val="center"/>
          </w:tcPr>
          <w:p w14:paraId="628C203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竹制2700双，圆筷5.5</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6BD004B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2618E47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1846732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一包</w:t>
            </w:r>
          </w:p>
        </w:tc>
      </w:tr>
      <w:tr w14:paraId="53B29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36" w:type="dxa"/>
            <w:tcBorders>
              <w:top w:val="single" w:color="000000" w:sz="4" w:space="0"/>
              <w:left w:val="single" w:color="000000" w:sz="4" w:space="0"/>
              <w:bottom w:val="single" w:color="000000" w:sz="4" w:space="0"/>
              <w:right w:val="single" w:color="000000" w:sz="4" w:space="0"/>
            </w:tcBorders>
            <w:noWrap/>
            <w:vAlign w:val="center"/>
          </w:tcPr>
          <w:p w14:paraId="75DCDC6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3002" w:type="dxa"/>
            <w:tcBorders>
              <w:top w:val="single" w:color="000000" w:sz="4" w:space="0"/>
              <w:left w:val="single" w:color="000000" w:sz="4" w:space="0"/>
              <w:bottom w:val="single" w:color="000000" w:sz="4" w:space="0"/>
              <w:right w:val="single" w:color="000000" w:sz="4" w:space="0"/>
            </w:tcBorders>
            <w:noWrap/>
            <w:vAlign w:val="center"/>
          </w:tcPr>
          <w:p w14:paraId="3F781A5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一次性手套</w:t>
            </w:r>
          </w:p>
        </w:tc>
        <w:tc>
          <w:tcPr>
            <w:tcW w:w="2247" w:type="dxa"/>
            <w:tcBorders>
              <w:top w:val="single" w:color="000000" w:sz="4" w:space="0"/>
              <w:left w:val="single" w:color="000000" w:sz="4" w:space="0"/>
              <w:bottom w:val="single" w:color="000000" w:sz="4" w:space="0"/>
              <w:right w:val="single" w:color="000000" w:sz="4" w:space="0"/>
            </w:tcBorders>
            <w:noWrap/>
            <w:vAlign w:val="center"/>
          </w:tcPr>
          <w:p w14:paraId="69C3C36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透明塑料100支</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25D2AE3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2B89451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166E328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一包</w:t>
            </w:r>
          </w:p>
        </w:tc>
      </w:tr>
      <w:tr w14:paraId="06FAE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36" w:type="dxa"/>
            <w:tcBorders>
              <w:top w:val="single" w:color="000000" w:sz="4" w:space="0"/>
              <w:left w:val="single" w:color="000000" w:sz="4" w:space="0"/>
              <w:bottom w:val="single" w:color="000000" w:sz="4" w:space="0"/>
              <w:right w:val="single" w:color="000000" w:sz="4" w:space="0"/>
            </w:tcBorders>
            <w:noWrap/>
            <w:vAlign w:val="center"/>
          </w:tcPr>
          <w:p w14:paraId="7BFD373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3002" w:type="dxa"/>
            <w:tcBorders>
              <w:top w:val="single" w:color="000000" w:sz="4" w:space="0"/>
              <w:left w:val="single" w:color="000000" w:sz="4" w:space="0"/>
              <w:bottom w:val="single" w:color="000000" w:sz="4" w:space="0"/>
              <w:right w:val="single" w:color="000000" w:sz="4" w:space="0"/>
            </w:tcBorders>
            <w:noWrap/>
            <w:vAlign w:val="center"/>
          </w:tcPr>
          <w:p w14:paraId="4F214E6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一次性圆形汤碗1000ML加厚</w:t>
            </w:r>
          </w:p>
        </w:tc>
        <w:tc>
          <w:tcPr>
            <w:tcW w:w="2247" w:type="dxa"/>
            <w:tcBorders>
              <w:top w:val="single" w:color="000000" w:sz="4" w:space="0"/>
              <w:left w:val="single" w:color="000000" w:sz="4" w:space="0"/>
              <w:bottom w:val="single" w:color="000000" w:sz="4" w:space="0"/>
              <w:right w:val="single" w:color="000000" w:sz="4" w:space="0"/>
            </w:tcBorders>
            <w:noWrap/>
            <w:vAlign w:val="center"/>
          </w:tcPr>
          <w:p w14:paraId="4A73DB1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300个</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2CC6A5F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37AF522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0FA09DB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三个</w:t>
            </w:r>
          </w:p>
        </w:tc>
      </w:tr>
      <w:tr w14:paraId="068D1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36" w:type="dxa"/>
            <w:tcBorders>
              <w:top w:val="single" w:color="000000" w:sz="4" w:space="0"/>
              <w:left w:val="single" w:color="000000" w:sz="4" w:space="0"/>
              <w:bottom w:val="single" w:color="000000" w:sz="4" w:space="0"/>
              <w:right w:val="single" w:color="000000" w:sz="4" w:space="0"/>
            </w:tcBorders>
            <w:noWrap/>
            <w:vAlign w:val="center"/>
          </w:tcPr>
          <w:p w14:paraId="12DCBE0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3002" w:type="dxa"/>
            <w:tcBorders>
              <w:top w:val="single" w:color="000000" w:sz="4" w:space="0"/>
              <w:left w:val="single" w:color="000000" w:sz="4" w:space="0"/>
              <w:bottom w:val="single" w:color="000000" w:sz="4" w:space="0"/>
              <w:right w:val="single" w:color="000000" w:sz="4" w:space="0"/>
            </w:tcBorders>
            <w:noWrap/>
            <w:vAlign w:val="center"/>
          </w:tcPr>
          <w:p w14:paraId="351916E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一次性圆形汤碗450ML加厚</w:t>
            </w:r>
          </w:p>
        </w:tc>
        <w:tc>
          <w:tcPr>
            <w:tcW w:w="2247" w:type="dxa"/>
            <w:tcBorders>
              <w:top w:val="single" w:color="000000" w:sz="4" w:space="0"/>
              <w:left w:val="single" w:color="000000" w:sz="4" w:space="0"/>
              <w:bottom w:val="single" w:color="000000" w:sz="4" w:space="0"/>
              <w:right w:val="single" w:color="000000" w:sz="4" w:space="0"/>
            </w:tcBorders>
            <w:noWrap/>
            <w:vAlign w:val="center"/>
          </w:tcPr>
          <w:p w14:paraId="60B3A32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450个</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419C572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69DEAE4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084202B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三个</w:t>
            </w:r>
          </w:p>
        </w:tc>
      </w:tr>
      <w:tr w14:paraId="6B03E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36" w:type="dxa"/>
            <w:tcBorders>
              <w:top w:val="single" w:color="000000" w:sz="4" w:space="0"/>
              <w:left w:val="single" w:color="000000" w:sz="4" w:space="0"/>
              <w:bottom w:val="single" w:color="000000" w:sz="4" w:space="0"/>
              <w:right w:val="single" w:color="000000" w:sz="4" w:space="0"/>
            </w:tcBorders>
            <w:noWrap/>
            <w:vAlign w:val="center"/>
          </w:tcPr>
          <w:p w14:paraId="3E88AD7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3002" w:type="dxa"/>
            <w:tcBorders>
              <w:top w:val="single" w:color="000000" w:sz="4" w:space="0"/>
              <w:left w:val="single" w:color="000000" w:sz="4" w:space="0"/>
              <w:bottom w:val="single" w:color="000000" w:sz="4" w:space="0"/>
              <w:right w:val="single" w:color="000000" w:sz="4" w:space="0"/>
            </w:tcBorders>
            <w:noWrap/>
            <w:vAlign w:val="center"/>
          </w:tcPr>
          <w:p w14:paraId="3D5DD50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一次性纸杯-紫微花特厚</w:t>
            </w:r>
          </w:p>
        </w:tc>
        <w:tc>
          <w:tcPr>
            <w:tcW w:w="2247" w:type="dxa"/>
            <w:tcBorders>
              <w:top w:val="single" w:color="000000" w:sz="4" w:space="0"/>
              <w:left w:val="single" w:color="000000" w:sz="4" w:space="0"/>
              <w:bottom w:val="single" w:color="000000" w:sz="4" w:space="0"/>
              <w:right w:val="single" w:color="000000" w:sz="4" w:space="0"/>
            </w:tcBorders>
            <w:noWrap/>
            <w:vAlign w:val="center"/>
          </w:tcPr>
          <w:p w14:paraId="37A4E27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2000个</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4E9F6A0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77E7C4A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020DD00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一包</w:t>
            </w:r>
          </w:p>
        </w:tc>
      </w:tr>
      <w:tr w14:paraId="0A883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36" w:type="dxa"/>
            <w:tcBorders>
              <w:top w:val="single" w:color="000000" w:sz="4" w:space="0"/>
              <w:left w:val="single" w:color="000000" w:sz="4" w:space="0"/>
              <w:bottom w:val="single" w:color="000000" w:sz="4" w:space="0"/>
              <w:right w:val="single" w:color="000000" w:sz="4" w:space="0"/>
            </w:tcBorders>
            <w:noWrap/>
            <w:vAlign w:val="center"/>
          </w:tcPr>
          <w:p w14:paraId="5E0D010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3002" w:type="dxa"/>
            <w:tcBorders>
              <w:top w:val="single" w:color="000000" w:sz="4" w:space="0"/>
              <w:left w:val="single" w:color="000000" w:sz="4" w:space="0"/>
              <w:bottom w:val="single" w:color="000000" w:sz="4" w:space="0"/>
              <w:right w:val="single" w:color="000000" w:sz="4" w:space="0"/>
            </w:tcBorders>
            <w:noWrap/>
            <w:vAlign w:val="center"/>
          </w:tcPr>
          <w:p w14:paraId="10C135F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豆浆杯-纸质12#加厚</w:t>
            </w:r>
          </w:p>
        </w:tc>
        <w:tc>
          <w:tcPr>
            <w:tcW w:w="2247" w:type="dxa"/>
            <w:tcBorders>
              <w:top w:val="single" w:color="000000" w:sz="4" w:space="0"/>
              <w:left w:val="single" w:color="000000" w:sz="4" w:space="0"/>
              <w:bottom w:val="single" w:color="000000" w:sz="4" w:space="0"/>
              <w:right w:val="single" w:color="000000" w:sz="4" w:space="0"/>
            </w:tcBorders>
            <w:noWrap/>
            <w:vAlign w:val="center"/>
          </w:tcPr>
          <w:p w14:paraId="12D1CA6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2000个</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545D0EF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73FE27E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60EA824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一包</w:t>
            </w:r>
          </w:p>
        </w:tc>
      </w:tr>
      <w:tr w14:paraId="46B21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36" w:type="dxa"/>
            <w:tcBorders>
              <w:top w:val="single" w:color="000000" w:sz="4" w:space="0"/>
              <w:left w:val="single" w:color="000000" w:sz="4" w:space="0"/>
              <w:bottom w:val="single" w:color="000000" w:sz="4" w:space="0"/>
              <w:right w:val="single" w:color="000000" w:sz="4" w:space="0"/>
            </w:tcBorders>
            <w:noWrap/>
            <w:vAlign w:val="center"/>
          </w:tcPr>
          <w:p w14:paraId="6B09209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3002" w:type="dxa"/>
            <w:tcBorders>
              <w:top w:val="single" w:color="000000" w:sz="4" w:space="0"/>
              <w:left w:val="single" w:color="000000" w:sz="4" w:space="0"/>
              <w:bottom w:val="single" w:color="000000" w:sz="4" w:space="0"/>
              <w:right w:val="single" w:color="000000" w:sz="4" w:space="0"/>
            </w:tcBorders>
            <w:noWrap/>
            <w:vAlign w:val="center"/>
          </w:tcPr>
          <w:p w14:paraId="287CF14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医用帽</w:t>
            </w:r>
          </w:p>
        </w:tc>
        <w:tc>
          <w:tcPr>
            <w:tcW w:w="2247" w:type="dxa"/>
            <w:tcBorders>
              <w:top w:val="single" w:color="000000" w:sz="4" w:space="0"/>
              <w:left w:val="single" w:color="000000" w:sz="4" w:space="0"/>
              <w:bottom w:val="single" w:color="000000" w:sz="4" w:space="0"/>
              <w:right w:val="single" w:color="000000" w:sz="4" w:space="0"/>
            </w:tcBorders>
            <w:noWrap/>
            <w:vAlign w:val="center"/>
          </w:tcPr>
          <w:p w14:paraId="378322F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20个/包</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6C72B23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4AD8452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4AF40DA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一包</w:t>
            </w:r>
          </w:p>
        </w:tc>
      </w:tr>
      <w:tr w14:paraId="1EB6B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36" w:type="dxa"/>
            <w:tcBorders>
              <w:top w:val="single" w:color="000000" w:sz="4" w:space="0"/>
              <w:left w:val="single" w:color="000000" w:sz="4" w:space="0"/>
              <w:bottom w:val="single" w:color="000000" w:sz="4" w:space="0"/>
              <w:right w:val="single" w:color="000000" w:sz="4" w:space="0"/>
            </w:tcBorders>
            <w:noWrap/>
            <w:vAlign w:val="center"/>
          </w:tcPr>
          <w:p w14:paraId="33AA591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3002" w:type="dxa"/>
            <w:tcBorders>
              <w:top w:val="single" w:color="000000" w:sz="4" w:space="0"/>
              <w:left w:val="single" w:color="000000" w:sz="4" w:space="0"/>
              <w:bottom w:val="single" w:color="000000" w:sz="4" w:space="0"/>
              <w:right w:val="single" w:color="000000" w:sz="4" w:space="0"/>
            </w:tcBorders>
            <w:noWrap/>
            <w:vAlign w:val="center"/>
          </w:tcPr>
          <w:p w14:paraId="0BB12BB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高纸帽-缝线</w:t>
            </w:r>
          </w:p>
        </w:tc>
        <w:tc>
          <w:tcPr>
            <w:tcW w:w="2247" w:type="dxa"/>
            <w:tcBorders>
              <w:top w:val="single" w:color="000000" w:sz="4" w:space="0"/>
              <w:left w:val="single" w:color="000000" w:sz="4" w:space="0"/>
              <w:bottom w:val="single" w:color="000000" w:sz="4" w:space="0"/>
              <w:right w:val="single" w:color="000000" w:sz="4" w:space="0"/>
            </w:tcBorders>
            <w:noWrap/>
            <w:vAlign w:val="center"/>
          </w:tcPr>
          <w:p w14:paraId="46D53DF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20个/包</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383E1C9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52E9657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60163CF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一包</w:t>
            </w:r>
          </w:p>
        </w:tc>
      </w:tr>
      <w:tr w14:paraId="7A046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36" w:type="dxa"/>
            <w:tcBorders>
              <w:top w:val="single" w:color="000000" w:sz="4" w:space="0"/>
              <w:left w:val="single" w:color="000000" w:sz="4" w:space="0"/>
              <w:bottom w:val="single" w:color="000000" w:sz="4" w:space="0"/>
              <w:right w:val="single" w:color="000000" w:sz="4" w:space="0"/>
            </w:tcBorders>
            <w:noWrap/>
            <w:vAlign w:val="center"/>
          </w:tcPr>
          <w:p w14:paraId="2927EBA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3002" w:type="dxa"/>
            <w:tcBorders>
              <w:top w:val="single" w:color="000000" w:sz="4" w:space="0"/>
              <w:left w:val="single" w:color="000000" w:sz="4" w:space="0"/>
              <w:bottom w:val="single" w:color="000000" w:sz="4" w:space="0"/>
              <w:right w:val="single" w:color="000000" w:sz="4" w:space="0"/>
            </w:tcBorders>
            <w:noWrap/>
            <w:vAlign w:val="center"/>
          </w:tcPr>
          <w:p w14:paraId="655CB1D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无纺布条帽</w:t>
            </w:r>
          </w:p>
        </w:tc>
        <w:tc>
          <w:tcPr>
            <w:tcW w:w="2247" w:type="dxa"/>
            <w:tcBorders>
              <w:top w:val="single" w:color="000000" w:sz="4" w:space="0"/>
              <w:left w:val="single" w:color="000000" w:sz="4" w:space="0"/>
              <w:bottom w:val="single" w:color="000000" w:sz="4" w:space="0"/>
              <w:right w:val="single" w:color="000000" w:sz="4" w:space="0"/>
            </w:tcBorders>
            <w:noWrap/>
            <w:vAlign w:val="center"/>
          </w:tcPr>
          <w:p w14:paraId="7D38B16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75个/包</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6596693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5F56931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070D400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一包</w:t>
            </w:r>
          </w:p>
        </w:tc>
      </w:tr>
      <w:tr w14:paraId="2D7C3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36" w:type="dxa"/>
            <w:tcBorders>
              <w:top w:val="single" w:color="000000" w:sz="4" w:space="0"/>
              <w:left w:val="single" w:color="000000" w:sz="4" w:space="0"/>
              <w:bottom w:val="single" w:color="000000" w:sz="4" w:space="0"/>
              <w:right w:val="single" w:color="000000" w:sz="4" w:space="0"/>
            </w:tcBorders>
            <w:noWrap/>
            <w:vAlign w:val="center"/>
          </w:tcPr>
          <w:p w14:paraId="2649405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3002" w:type="dxa"/>
            <w:tcBorders>
              <w:top w:val="single" w:color="000000" w:sz="4" w:space="0"/>
              <w:left w:val="single" w:color="000000" w:sz="4" w:space="0"/>
              <w:bottom w:val="single" w:color="000000" w:sz="4" w:space="0"/>
              <w:right w:val="single" w:color="000000" w:sz="4" w:space="0"/>
            </w:tcBorders>
            <w:noWrap/>
            <w:vAlign w:val="center"/>
          </w:tcPr>
          <w:p w14:paraId="4A69CAE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保鲜膜45CM</w:t>
            </w:r>
          </w:p>
        </w:tc>
        <w:tc>
          <w:tcPr>
            <w:tcW w:w="2247" w:type="dxa"/>
            <w:tcBorders>
              <w:top w:val="single" w:color="000000" w:sz="4" w:space="0"/>
              <w:left w:val="single" w:color="000000" w:sz="4" w:space="0"/>
              <w:bottom w:val="single" w:color="000000" w:sz="4" w:space="0"/>
              <w:right w:val="single" w:color="000000" w:sz="4" w:space="0"/>
            </w:tcBorders>
            <w:noWrap/>
            <w:vAlign w:val="center"/>
          </w:tcPr>
          <w:p w14:paraId="3D5A8C7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卓鲜1*6卷，足300米</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70FE202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1C40A5D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154B36B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一卷</w:t>
            </w:r>
          </w:p>
        </w:tc>
      </w:tr>
      <w:tr w14:paraId="01A96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36" w:type="dxa"/>
            <w:tcBorders>
              <w:top w:val="single" w:color="000000" w:sz="4" w:space="0"/>
              <w:left w:val="single" w:color="000000" w:sz="4" w:space="0"/>
              <w:bottom w:val="single" w:color="000000" w:sz="4" w:space="0"/>
              <w:right w:val="single" w:color="000000" w:sz="4" w:space="0"/>
            </w:tcBorders>
            <w:noWrap/>
            <w:vAlign w:val="center"/>
          </w:tcPr>
          <w:p w14:paraId="4B35660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3002" w:type="dxa"/>
            <w:tcBorders>
              <w:top w:val="single" w:color="000000" w:sz="4" w:space="0"/>
              <w:left w:val="single" w:color="000000" w:sz="4" w:space="0"/>
              <w:bottom w:val="single" w:color="000000" w:sz="4" w:space="0"/>
              <w:right w:val="single" w:color="000000" w:sz="4" w:space="0"/>
            </w:tcBorders>
            <w:noWrap/>
            <w:vAlign w:val="center"/>
          </w:tcPr>
          <w:p w14:paraId="4CD4724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保鲜膜90CM</w:t>
            </w:r>
          </w:p>
        </w:tc>
        <w:tc>
          <w:tcPr>
            <w:tcW w:w="2247" w:type="dxa"/>
            <w:tcBorders>
              <w:top w:val="single" w:color="000000" w:sz="4" w:space="0"/>
              <w:left w:val="single" w:color="000000" w:sz="4" w:space="0"/>
              <w:bottom w:val="single" w:color="000000" w:sz="4" w:space="0"/>
              <w:right w:val="single" w:color="000000" w:sz="4" w:space="0"/>
            </w:tcBorders>
            <w:noWrap/>
            <w:vAlign w:val="center"/>
          </w:tcPr>
          <w:p w14:paraId="353A737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卓鲜1*6卷，加厚食品级足300米</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6C9249A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6510D70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03B415B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一卷</w:t>
            </w:r>
          </w:p>
        </w:tc>
      </w:tr>
      <w:tr w14:paraId="1AC43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36" w:type="dxa"/>
            <w:tcBorders>
              <w:top w:val="single" w:color="000000" w:sz="4" w:space="0"/>
              <w:left w:val="single" w:color="000000" w:sz="4" w:space="0"/>
              <w:bottom w:val="single" w:color="000000" w:sz="4" w:space="0"/>
              <w:right w:val="single" w:color="000000" w:sz="4" w:space="0"/>
            </w:tcBorders>
            <w:noWrap/>
            <w:vAlign w:val="center"/>
          </w:tcPr>
          <w:p w14:paraId="0C9806C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3002" w:type="dxa"/>
            <w:tcBorders>
              <w:top w:val="single" w:color="000000" w:sz="4" w:space="0"/>
              <w:left w:val="single" w:color="000000" w:sz="4" w:space="0"/>
              <w:bottom w:val="single" w:color="000000" w:sz="4" w:space="0"/>
              <w:right w:val="single" w:color="000000" w:sz="4" w:space="0"/>
            </w:tcBorders>
            <w:noWrap/>
            <w:vAlign w:val="center"/>
          </w:tcPr>
          <w:p w14:paraId="12B94AA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胶皮手套（黄色春洋加厚长45CM）</w:t>
            </w:r>
          </w:p>
        </w:tc>
        <w:tc>
          <w:tcPr>
            <w:tcW w:w="2247" w:type="dxa"/>
            <w:tcBorders>
              <w:top w:val="single" w:color="000000" w:sz="4" w:space="0"/>
              <w:left w:val="single" w:color="000000" w:sz="4" w:space="0"/>
              <w:bottom w:val="single" w:color="000000" w:sz="4" w:space="0"/>
              <w:right w:val="single" w:color="000000" w:sz="4" w:space="0"/>
            </w:tcBorders>
            <w:noWrap/>
            <w:vAlign w:val="center"/>
          </w:tcPr>
          <w:p w14:paraId="019A5D69">
            <w:pPr>
              <w:rPr>
                <w:rFonts w:hint="eastAsia" w:ascii="宋体" w:hAnsi="宋体" w:eastAsia="宋体" w:cs="宋体"/>
                <w:i w:val="0"/>
                <w:iCs w:val="0"/>
                <w:color w:val="000000"/>
                <w:sz w:val="22"/>
                <w:szCs w:val="22"/>
                <w:highlight w:val="none"/>
                <w:u w:val="none"/>
              </w:rPr>
            </w:pP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35832C3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3E074A6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3824358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一双</w:t>
            </w:r>
          </w:p>
        </w:tc>
      </w:tr>
      <w:tr w14:paraId="30DAE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36" w:type="dxa"/>
            <w:tcBorders>
              <w:top w:val="single" w:color="000000" w:sz="4" w:space="0"/>
              <w:left w:val="single" w:color="000000" w:sz="4" w:space="0"/>
              <w:bottom w:val="single" w:color="000000" w:sz="4" w:space="0"/>
              <w:right w:val="single" w:color="000000" w:sz="4" w:space="0"/>
            </w:tcBorders>
            <w:noWrap/>
            <w:vAlign w:val="center"/>
          </w:tcPr>
          <w:p w14:paraId="3647712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3002" w:type="dxa"/>
            <w:tcBorders>
              <w:top w:val="single" w:color="000000" w:sz="4" w:space="0"/>
              <w:left w:val="single" w:color="000000" w:sz="4" w:space="0"/>
              <w:bottom w:val="single" w:color="000000" w:sz="4" w:space="0"/>
              <w:right w:val="single" w:color="000000" w:sz="4" w:space="0"/>
            </w:tcBorders>
            <w:noWrap/>
            <w:vAlign w:val="center"/>
          </w:tcPr>
          <w:p w14:paraId="69CBE9F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胶皮手套（黄色亚一加厚短）</w:t>
            </w:r>
          </w:p>
        </w:tc>
        <w:tc>
          <w:tcPr>
            <w:tcW w:w="2247" w:type="dxa"/>
            <w:tcBorders>
              <w:top w:val="single" w:color="000000" w:sz="4" w:space="0"/>
              <w:left w:val="single" w:color="000000" w:sz="4" w:space="0"/>
              <w:bottom w:val="single" w:color="000000" w:sz="4" w:space="0"/>
              <w:right w:val="single" w:color="000000" w:sz="4" w:space="0"/>
            </w:tcBorders>
            <w:noWrap/>
            <w:vAlign w:val="center"/>
          </w:tcPr>
          <w:p w14:paraId="0A5E2607">
            <w:pPr>
              <w:rPr>
                <w:rFonts w:hint="eastAsia" w:ascii="宋体" w:hAnsi="宋体" w:eastAsia="宋体" w:cs="宋体"/>
                <w:i w:val="0"/>
                <w:iCs w:val="0"/>
                <w:color w:val="000000"/>
                <w:sz w:val="22"/>
                <w:szCs w:val="22"/>
                <w:highlight w:val="none"/>
                <w:u w:val="none"/>
              </w:rPr>
            </w:pP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245627F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45F43E3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2BFD238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一双</w:t>
            </w:r>
          </w:p>
        </w:tc>
      </w:tr>
      <w:tr w14:paraId="0CB45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36" w:type="dxa"/>
            <w:tcBorders>
              <w:top w:val="single" w:color="000000" w:sz="4" w:space="0"/>
              <w:left w:val="single" w:color="000000" w:sz="4" w:space="0"/>
              <w:bottom w:val="single" w:color="000000" w:sz="4" w:space="0"/>
              <w:right w:val="single" w:color="000000" w:sz="4" w:space="0"/>
            </w:tcBorders>
            <w:noWrap/>
            <w:vAlign w:val="center"/>
          </w:tcPr>
          <w:p w14:paraId="35FF12C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3002" w:type="dxa"/>
            <w:tcBorders>
              <w:top w:val="single" w:color="000000" w:sz="4" w:space="0"/>
              <w:left w:val="single" w:color="000000" w:sz="4" w:space="0"/>
              <w:bottom w:val="single" w:color="000000" w:sz="4" w:space="0"/>
              <w:right w:val="single" w:color="000000" w:sz="4" w:space="0"/>
            </w:tcBorders>
            <w:noWrap/>
            <w:vAlign w:val="center"/>
          </w:tcPr>
          <w:p w14:paraId="5D0FEB0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垃圾袋大号加厚-把</w:t>
            </w:r>
          </w:p>
        </w:tc>
        <w:tc>
          <w:tcPr>
            <w:tcW w:w="2247" w:type="dxa"/>
            <w:tcBorders>
              <w:top w:val="single" w:color="000000" w:sz="4" w:space="0"/>
              <w:left w:val="single" w:color="000000" w:sz="4" w:space="0"/>
              <w:bottom w:val="single" w:color="000000" w:sz="4" w:space="0"/>
              <w:right w:val="single" w:color="000000" w:sz="4" w:space="0"/>
            </w:tcBorders>
            <w:noWrap/>
            <w:vAlign w:val="center"/>
          </w:tcPr>
          <w:p w14:paraId="1AC5BDD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90*110CM*25条</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17765B6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0BAF875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619B50C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一把</w:t>
            </w:r>
          </w:p>
        </w:tc>
      </w:tr>
      <w:tr w14:paraId="3440D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36" w:type="dxa"/>
            <w:tcBorders>
              <w:top w:val="single" w:color="000000" w:sz="4" w:space="0"/>
              <w:left w:val="single" w:color="000000" w:sz="4" w:space="0"/>
              <w:bottom w:val="single" w:color="000000" w:sz="4" w:space="0"/>
              <w:right w:val="single" w:color="000000" w:sz="4" w:space="0"/>
            </w:tcBorders>
            <w:noWrap/>
            <w:vAlign w:val="center"/>
          </w:tcPr>
          <w:p w14:paraId="3DA735F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3002" w:type="dxa"/>
            <w:tcBorders>
              <w:top w:val="single" w:color="000000" w:sz="4" w:space="0"/>
              <w:left w:val="single" w:color="000000" w:sz="4" w:space="0"/>
              <w:bottom w:val="single" w:color="000000" w:sz="4" w:space="0"/>
              <w:right w:val="single" w:color="000000" w:sz="4" w:space="0"/>
            </w:tcBorders>
            <w:noWrap/>
            <w:vAlign w:val="center"/>
          </w:tcPr>
          <w:p w14:paraId="589B570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垃圾袋小号加厚</w:t>
            </w:r>
          </w:p>
        </w:tc>
        <w:tc>
          <w:tcPr>
            <w:tcW w:w="2247" w:type="dxa"/>
            <w:tcBorders>
              <w:top w:val="single" w:color="000000" w:sz="4" w:space="0"/>
              <w:left w:val="single" w:color="000000" w:sz="4" w:space="0"/>
              <w:bottom w:val="single" w:color="000000" w:sz="4" w:space="0"/>
              <w:right w:val="single" w:color="000000" w:sz="4" w:space="0"/>
            </w:tcBorders>
            <w:noWrap/>
            <w:vAlign w:val="center"/>
          </w:tcPr>
          <w:p w14:paraId="1C8984E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36CM*30条</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22EB0D8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79D6C3C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1C74B85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一把</w:t>
            </w:r>
          </w:p>
        </w:tc>
      </w:tr>
      <w:tr w14:paraId="6346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36" w:type="dxa"/>
            <w:tcBorders>
              <w:top w:val="single" w:color="000000" w:sz="4" w:space="0"/>
              <w:left w:val="single" w:color="000000" w:sz="4" w:space="0"/>
              <w:bottom w:val="single" w:color="000000" w:sz="4" w:space="0"/>
              <w:right w:val="single" w:color="000000" w:sz="4" w:space="0"/>
            </w:tcBorders>
            <w:noWrap/>
            <w:vAlign w:val="center"/>
          </w:tcPr>
          <w:p w14:paraId="0C2F4B9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3002" w:type="dxa"/>
            <w:tcBorders>
              <w:top w:val="single" w:color="000000" w:sz="4" w:space="0"/>
              <w:left w:val="single" w:color="000000" w:sz="4" w:space="0"/>
              <w:bottom w:val="single" w:color="000000" w:sz="4" w:space="0"/>
              <w:right w:val="single" w:color="000000" w:sz="4" w:space="0"/>
            </w:tcBorders>
            <w:noWrap/>
            <w:vAlign w:val="center"/>
          </w:tcPr>
          <w:p w14:paraId="3C84CFE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洗手液500ML</w:t>
            </w:r>
          </w:p>
        </w:tc>
        <w:tc>
          <w:tcPr>
            <w:tcW w:w="2247" w:type="dxa"/>
            <w:tcBorders>
              <w:top w:val="single" w:color="000000" w:sz="4" w:space="0"/>
              <w:left w:val="single" w:color="000000" w:sz="4" w:space="0"/>
              <w:bottom w:val="single" w:color="000000" w:sz="4" w:space="0"/>
              <w:right w:val="single" w:color="000000" w:sz="4" w:space="0"/>
            </w:tcBorders>
            <w:noWrap/>
            <w:vAlign w:val="center"/>
          </w:tcPr>
          <w:p w14:paraId="2E940C92">
            <w:pPr>
              <w:rPr>
                <w:rFonts w:hint="eastAsia" w:ascii="宋体" w:hAnsi="宋体" w:eastAsia="宋体" w:cs="宋体"/>
                <w:i w:val="0"/>
                <w:iCs w:val="0"/>
                <w:color w:val="000000"/>
                <w:sz w:val="22"/>
                <w:szCs w:val="22"/>
                <w:highlight w:val="none"/>
                <w:u w:val="none"/>
              </w:rPr>
            </w:pP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58C3E79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7C316DE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6E0D249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一瓶</w:t>
            </w:r>
          </w:p>
        </w:tc>
      </w:tr>
      <w:tr w14:paraId="7639C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36" w:type="dxa"/>
            <w:tcBorders>
              <w:top w:val="single" w:color="000000" w:sz="4" w:space="0"/>
              <w:left w:val="single" w:color="000000" w:sz="4" w:space="0"/>
              <w:bottom w:val="single" w:color="000000" w:sz="4" w:space="0"/>
              <w:right w:val="single" w:color="000000" w:sz="4" w:space="0"/>
            </w:tcBorders>
            <w:noWrap/>
            <w:vAlign w:val="center"/>
          </w:tcPr>
          <w:p w14:paraId="47736EB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3002" w:type="dxa"/>
            <w:tcBorders>
              <w:top w:val="single" w:color="000000" w:sz="4" w:space="0"/>
              <w:left w:val="single" w:color="000000" w:sz="4" w:space="0"/>
              <w:bottom w:val="single" w:color="000000" w:sz="4" w:space="0"/>
              <w:right w:val="single" w:color="000000" w:sz="4" w:space="0"/>
            </w:tcBorders>
            <w:noWrap/>
            <w:vAlign w:val="center"/>
          </w:tcPr>
          <w:p w14:paraId="7073AC5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洗衣粉-散装</w:t>
            </w:r>
          </w:p>
        </w:tc>
        <w:tc>
          <w:tcPr>
            <w:tcW w:w="2247" w:type="dxa"/>
            <w:tcBorders>
              <w:top w:val="single" w:color="000000" w:sz="4" w:space="0"/>
              <w:left w:val="single" w:color="000000" w:sz="4" w:space="0"/>
              <w:bottom w:val="single" w:color="000000" w:sz="4" w:space="0"/>
              <w:right w:val="single" w:color="000000" w:sz="4" w:space="0"/>
            </w:tcBorders>
            <w:noWrap/>
            <w:vAlign w:val="center"/>
          </w:tcPr>
          <w:p w14:paraId="61807E3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25公斤/袋</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452AD94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257EE69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1FBEB01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一袋</w:t>
            </w:r>
          </w:p>
        </w:tc>
      </w:tr>
      <w:tr w14:paraId="2AEEE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36" w:type="dxa"/>
            <w:tcBorders>
              <w:top w:val="single" w:color="000000" w:sz="4" w:space="0"/>
              <w:left w:val="single" w:color="000000" w:sz="4" w:space="0"/>
              <w:bottom w:val="single" w:color="000000" w:sz="4" w:space="0"/>
              <w:right w:val="single" w:color="000000" w:sz="4" w:space="0"/>
            </w:tcBorders>
            <w:noWrap/>
            <w:vAlign w:val="center"/>
          </w:tcPr>
          <w:p w14:paraId="5B1A50C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3002" w:type="dxa"/>
            <w:tcBorders>
              <w:top w:val="single" w:color="000000" w:sz="4" w:space="0"/>
              <w:left w:val="single" w:color="000000" w:sz="4" w:space="0"/>
              <w:bottom w:val="single" w:color="000000" w:sz="4" w:space="0"/>
              <w:right w:val="single" w:color="000000" w:sz="4" w:space="0"/>
            </w:tcBorders>
            <w:noWrap/>
            <w:vAlign w:val="center"/>
          </w:tcPr>
          <w:p w14:paraId="00F3376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不锈钢小餐勺</w:t>
            </w:r>
          </w:p>
        </w:tc>
        <w:tc>
          <w:tcPr>
            <w:tcW w:w="2247" w:type="dxa"/>
            <w:tcBorders>
              <w:top w:val="single" w:color="000000" w:sz="4" w:space="0"/>
              <w:left w:val="single" w:color="000000" w:sz="4" w:space="0"/>
              <w:bottom w:val="single" w:color="000000" w:sz="4" w:space="0"/>
              <w:right w:val="single" w:color="000000" w:sz="4" w:space="0"/>
            </w:tcBorders>
            <w:noWrap/>
            <w:vAlign w:val="center"/>
          </w:tcPr>
          <w:p w14:paraId="78F2BF7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长15CM</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585754B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6953928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1635D9B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三个</w:t>
            </w:r>
          </w:p>
        </w:tc>
      </w:tr>
      <w:tr w14:paraId="24CAF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36" w:type="dxa"/>
            <w:tcBorders>
              <w:top w:val="single" w:color="000000" w:sz="4" w:space="0"/>
              <w:left w:val="single" w:color="000000" w:sz="4" w:space="0"/>
              <w:bottom w:val="single" w:color="000000" w:sz="4" w:space="0"/>
              <w:right w:val="single" w:color="000000" w:sz="4" w:space="0"/>
            </w:tcBorders>
            <w:noWrap/>
            <w:vAlign w:val="center"/>
          </w:tcPr>
          <w:p w14:paraId="581ADB9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3002" w:type="dxa"/>
            <w:tcBorders>
              <w:top w:val="single" w:color="000000" w:sz="4" w:space="0"/>
              <w:left w:val="single" w:color="000000" w:sz="4" w:space="0"/>
              <w:bottom w:val="single" w:color="000000" w:sz="4" w:space="0"/>
              <w:right w:val="single" w:color="000000" w:sz="4" w:space="0"/>
            </w:tcBorders>
            <w:noWrap/>
            <w:vAlign w:val="center"/>
          </w:tcPr>
          <w:p w14:paraId="453B376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菜刀-大厨王</w:t>
            </w:r>
          </w:p>
        </w:tc>
        <w:tc>
          <w:tcPr>
            <w:tcW w:w="2247" w:type="dxa"/>
            <w:tcBorders>
              <w:top w:val="single" w:color="000000" w:sz="4" w:space="0"/>
              <w:left w:val="single" w:color="000000" w:sz="4" w:space="0"/>
              <w:bottom w:val="single" w:color="000000" w:sz="4" w:space="0"/>
              <w:right w:val="single" w:color="000000" w:sz="4" w:space="0"/>
            </w:tcBorders>
            <w:noWrap/>
            <w:vAlign w:val="center"/>
          </w:tcPr>
          <w:p w14:paraId="0C628B2D">
            <w:pPr>
              <w:rPr>
                <w:rFonts w:hint="eastAsia" w:ascii="宋体" w:hAnsi="宋体" w:eastAsia="宋体" w:cs="宋体"/>
                <w:i w:val="0"/>
                <w:iCs w:val="0"/>
                <w:color w:val="000000"/>
                <w:sz w:val="22"/>
                <w:szCs w:val="22"/>
                <w:highlight w:val="none"/>
                <w:u w:val="none"/>
              </w:rPr>
            </w:pP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301C998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35C569F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7E84B95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一把</w:t>
            </w:r>
          </w:p>
        </w:tc>
      </w:tr>
      <w:tr w14:paraId="4C3AB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36" w:type="dxa"/>
            <w:tcBorders>
              <w:top w:val="single" w:color="000000" w:sz="4" w:space="0"/>
              <w:left w:val="single" w:color="000000" w:sz="4" w:space="0"/>
              <w:bottom w:val="single" w:color="000000" w:sz="4" w:space="0"/>
              <w:right w:val="single" w:color="000000" w:sz="4" w:space="0"/>
            </w:tcBorders>
            <w:noWrap/>
            <w:vAlign w:val="center"/>
          </w:tcPr>
          <w:p w14:paraId="1AD6435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3002" w:type="dxa"/>
            <w:tcBorders>
              <w:top w:val="single" w:color="000000" w:sz="4" w:space="0"/>
              <w:left w:val="single" w:color="000000" w:sz="4" w:space="0"/>
              <w:bottom w:val="single" w:color="000000" w:sz="4" w:space="0"/>
              <w:right w:val="single" w:color="000000" w:sz="4" w:space="0"/>
            </w:tcBorders>
            <w:noWrap/>
            <w:vAlign w:val="center"/>
          </w:tcPr>
          <w:p w14:paraId="1B385D4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菜筐-40*60塑料</w:t>
            </w:r>
          </w:p>
        </w:tc>
        <w:tc>
          <w:tcPr>
            <w:tcW w:w="2247" w:type="dxa"/>
            <w:tcBorders>
              <w:top w:val="single" w:color="000000" w:sz="4" w:space="0"/>
              <w:left w:val="single" w:color="000000" w:sz="4" w:space="0"/>
              <w:bottom w:val="single" w:color="000000" w:sz="4" w:space="0"/>
              <w:right w:val="single" w:color="000000" w:sz="4" w:space="0"/>
            </w:tcBorders>
            <w:noWrap/>
            <w:vAlign w:val="center"/>
          </w:tcPr>
          <w:p w14:paraId="5E104F9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漏空40*60*20高</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412F2F2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2CCAB95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0F43D20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一个</w:t>
            </w:r>
          </w:p>
        </w:tc>
      </w:tr>
      <w:tr w14:paraId="277EE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36" w:type="dxa"/>
            <w:tcBorders>
              <w:top w:val="single" w:color="000000" w:sz="4" w:space="0"/>
              <w:left w:val="single" w:color="000000" w:sz="4" w:space="0"/>
              <w:bottom w:val="single" w:color="000000" w:sz="4" w:space="0"/>
              <w:right w:val="single" w:color="000000" w:sz="4" w:space="0"/>
            </w:tcBorders>
            <w:noWrap/>
            <w:vAlign w:val="center"/>
          </w:tcPr>
          <w:p w14:paraId="2F48515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3002" w:type="dxa"/>
            <w:tcBorders>
              <w:top w:val="single" w:color="000000" w:sz="4" w:space="0"/>
              <w:left w:val="single" w:color="000000" w:sz="4" w:space="0"/>
              <w:bottom w:val="single" w:color="000000" w:sz="4" w:space="0"/>
              <w:right w:val="single" w:color="000000" w:sz="4" w:space="0"/>
            </w:tcBorders>
            <w:noWrap/>
            <w:vAlign w:val="center"/>
          </w:tcPr>
          <w:p w14:paraId="76DC221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炒锅60CM</w:t>
            </w:r>
          </w:p>
        </w:tc>
        <w:tc>
          <w:tcPr>
            <w:tcW w:w="2247" w:type="dxa"/>
            <w:tcBorders>
              <w:top w:val="single" w:color="000000" w:sz="4" w:space="0"/>
              <w:left w:val="single" w:color="000000" w:sz="4" w:space="0"/>
              <w:bottom w:val="single" w:color="000000" w:sz="4" w:space="0"/>
              <w:right w:val="single" w:color="000000" w:sz="4" w:space="0"/>
            </w:tcBorders>
            <w:noWrap/>
            <w:vAlign w:val="center"/>
          </w:tcPr>
          <w:p w14:paraId="7B7602D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钢皮手打1.8厚</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08159F4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7E66238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72E9CD5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一个</w:t>
            </w:r>
          </w:p>
        </w:tc>
      </w:tr>
      <w:tr w14:paraId="30F22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36" w:type="dxa"/>
            <w:tcBorders>
              <w:top w:val="single" w:color="000000" w:sz="4" w:space="0"/>
              <w:left w:val="single" w:color="000000" w:sz="4" w:space="0"/>
              <w:bottom w:val="single" w:color="000000" w:sz="4" w:space="0"/>
              <w:right w:val="single" w:color="000000" w:sz="4" w:space="0"/>
            </w:tcBorders>
            <w:noWrap/>
            <w:vAlign w:val="center"/>
          </w:tcPr>
          <w:p w14:paraId="1550CD8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3002" w:type="dxa"/>
            <w:tcBorders>
              <w:top w:val="single" w:color="000000" w:sz="4" w:space="0"/>
              <w:left w:val="single" w:color="000000" w:sz="4" w:space="0"/>
              <w:bottom w:val="single" w:color="000000" w:sz="4" w:space="0"/>
              <w:right w:val="single" w:color="000000" w:sz="4" w:space="0"/>
            </w:tcBorders>
            <w:noWrap/>
            <w:vAlign w:val="center"/>
          </w:tcPr>
          <w:p w14:paraId="31BE5F3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毛巾-长毛巾</w:t>
            </w:r>
          </w:p>
        </w:tc>
        <w:tc>
          <w:tcPr>
            <w:tcW w:w="2247" w:type="dxa"/>
            <w:tcBorders>
              <w:top w:val="single" w:color="000000" w:sz="4" w:space="0"/>
              <w:left w:val="single" w:color="000000" w:sz="4" w:space="0"/>
              <w:bottom w:val="single" w:color="000000" w:sz="4" w:space="0"/>
              <w:right w:val="single" w:color="000000" w:sz="4" w:space="0"/>
            </w:tcBorders>
            <w:noWrap/>
            <w:vAlign w:val="center"/>
          </w:tcPr>
          <w:p w14:paraId="06141CC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35*50CM</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2EB8256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条</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747EC6B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7E2DB69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一条</w:t>
            </w:r>
          </w:p>
        </w:tc>
      </w:tr>
      <w:tr w14:paraId="05215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36" w:type="dxa"/>
            <w:tcBorders>
              <w:top w:val="single" w:color="000000" w:sz="4" w:space="0"/>
              <w:left w:val="single" w:color="000000" w:sz="4" w:space="0"/>
              <w:bottom w:val="single" w:color="000000" w:sz="4" w:space="0"/>
              <w:right w:val="single" w:color="000000" w:sz="4" w:space="0"/>
            </w:tcBorders>
            <w:noWrap/>
            <w:vAlign w:val="center"/>
          </w:tcPr>
          <w:p w14:paraId="56F8381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3002" w:type="dxa"/>
            <w:tcBorders>
              <w:top w:val="single" w:color="000000" w:sz="4" w:space="0"/>
              <w:left w:val="single" w:color="000000" w:sz="4" w:space="0"/>
              <w:bottom w:val="single" w:color="000000" w:sz="4" w:space="0"/>
              <w:right w:val="single" w:color="000000" w:sz="4" w:space="0"/>
            </w:tcBorders>
            <w:noWrap/>
            <w:vAlign w:val="center"/>
          </w:tcPr>
          <w:p w14:paraId="0AE4CFE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毛巾-小方巾(红蓝绿)</w:t>
            </w:r>
          </w:p>
        </w:tc>
        <w:tc>
          <w:tcPr>
            <w:tcW w:w="2247" w:type="dxa"/>
            <w:tcBorders>
              <w:top w:val="single" w:color="000000" w:sz="4" w:space="0"/>
              <w:left w:val="single" w:color="000000" w:sz="4" w:space="0"/>
              <w:bottom w:val="single" w:color="000000" w:sz="4" w:space="0"/>
              <w:right w:val="single" w:color="000000" w:sz="4" w:space="0"/>
            </w:tcBorders>
            <w:noWrap/>
            <w:vAlign w:val="center"/>
          </w:tcPr>
          <w:p w14:paraId="0D83CCD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30*40CM加厚</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29C3B6E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条</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4DC2490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347CE05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一条</w:t>
            </w:r>
          </w:p>
        </w:tc>
      </w:tr>
      <w:tr w14:paraId="2B891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36" w:type="dxa"/>
            <w:tcBorders>
              <w:top w:val="single" w:color="000000" w:sz="4" w:space="0"/>
              <w:left w:val="single" w:color="000000" w:sz="4" w:space="0"/>
              <w:bottom w:val="single" w:color="000000" w:sz="4" w:space="0"/>
              <w:right w:val="single" w:color="000000" w:sz="4" w:space="0"/>
            </w:tcBorders>
            <w:noWrap/>
            <w:vAlign w:val="center"/>
          </w:tcPr>
          <w:p w14:paraId="1142355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3002" w:type="dxa"/>
            <w:tcBorders>
              <w:top w:val="single" w:color="000000" w:sz="4" w:space="0"/>
              <w:left w:val="single" w:color="000000" w:sz="4" w:space="0"/>
              <w:bottom w:val="single" w:color="000000" w:sz="4" w:space="0"/>
              <w:right w:val="single" w:color="000000" w:sz="4" w:space="0"/>
            </w:tcBorders>
            <w:noWrap/>
            <w:vAlign w:val="center"/>
          </w:tcPr>
          <w:p w14:paraId="24B2438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皮围裙</w:t>
            </w:r>
          </w:p>
        </w:tc>
        <w:tc>
          <w:tcPr>
            <w:tcW w:w="2247" w:type="dxa"/>
            <w:tcBorders>
              <w:top w:val="single" w:color="000000" w:sz="4" w:space="0"/>
              <w:left w:val="single" w:color="000000" w:sz="4" w:space="0"/>
              <w:bottom w:val="single" w:color="000000" w:sz="4" w:space="0"/>
              <w:right w:val="single" w:color="000000" w:sz="4" w:space="0"/>
            </w:tcBorders>
            <w:noWrap/>
            <w:vAlign w:val="center"/>
          </w:tcPr>
          <w:p w14:paraId="73CE05E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防水</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1DA1A5A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1240910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31A2ADE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一个</w:t>
            </w:r>
          </w:p>
        </w:tc>
      </w:tr>
      <w:tr w14:paraId="1A345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36" w:type="dxa"/>
            <w:tcBorders>
              <w:top w:val="single" w:color="000000" w:sz="4" w:space="0"/>
              <w:left w:val="single" w:color="000000" w:sz="4" w:space="0"/>
              <w:bottom w:val="single" w:color="000000" w:sz="4" w:space="0"/>
              <w:right w:val="single" w:color="000000" w:sz="4" w:space="0"/>
            </w:tcBorders>
            <w:noWrap/>
            <w:vAlign w:val="center"/>
          </w:tcPr>
          <w:p w14:paraId="44FA449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3002" w:type="dxa"/>
            <w:tcBorders>
              <w:top w:val="single" w:color="000000" w:sz="4" w:space="0"/>
              <w:left w:val="single" w:color="000000" w:sz="4" w:space="0"/>
              <w:bottom w:val="single" w:color="000000" w:sz="4" w:space="0"/>
              <w:right w:val="single" w:color="000000" w:sz="4" w:space="0"/>
            </w:tcBorders>
            <w:noWrap/>
            <w:vAlign w:val="center"/>
          </w:tcPr>
          <w:p w14:paraId="3939553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砂锅</w:t>
            </w:r>
          </w:p>
        </w:tc>
        <w:tc>
          <w:tcPr>
            <w:tcW w:w="2247" w:type="dxa"/>
            <w:tcBorders>
              <w:top w:val="single" w:color="000000" w:sz="4" w:space="0"/>
              <w:left w:val="single" w:color="000000" w:sz="4" w:space="0"/>
              <w:bottom w:val="single" w:color="000000" w:sz="4" w:space="0"/>
              <w:right w:val="single" w:color="000000" w:sz="4" w:space="0"/>
            </w:tcBorders>
            <w:noWrap/>
            <w:vAlign w:val="center"/>
          </w:tcPr>
          <w:p w14:paraId="199C6E7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9号康舒</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17C2026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0600218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534BEC0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一个</w:t>
            </w:r>
          </w:p>
        </w:tc>
      </w:tr>
      <w:tr w14:paraId="479B5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36" w:type="dxa"/>
            <w:tcBorders>
              <w:top w:val="single" w:color="000000" w:sz="4" w:space="0"/>
              <w:left w:val="single" w:color="000000" w:sz="4" w:space="0"/>
              <w:bottom w:val="single" w:color="000000" w:sz="4" w:space="0"/>
              <w:right w:val="single" w:color="000000" w:sz="4" w:space="0"/>
            </w:tcBorders>
            <w:noWrap/>
            <w:vAlign w:val="center"/>
          </w:tcPr>
          <w:p w14:paraId="2E164CB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3002" w:type="dxa"/>
            <w:tcBorders>
              <w:top w:val="single" w:color="000000" w:sz="4" w:space="0"/>
              <w:left w:val="single" w:color="000000" w:sz="4" w:space="0"/>
              <w:bottom w:val="single" w:color="000000" w:sz="4" w:space="0"/>
              <w:right w:val="single" w:color="000000" w:sz="4" w:space="0"/>
            </w:tcBorders>
            <w:noWrap/>
            <w:vAlign w:val="center"/>
          </w:tcPr>
          <w:p w14:paraId="50672D6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白色扫把</w:t>
            </w:r>
          </w:p>
        </w:tc>
        <w:tc>
          <w:tcPr>
            <w:tcW w:w="2247" w:type="dxa"/>
            <w:tcBorders>
              <w:top w:val="single" w:color="000000" w:sz="4" w:space="0"/>
              <w:left w:val="single" w:color="000000" w:sz="4" w:space="0"/>
              <w:bottom w:val="single" w:color="000000" w:sz="4" w:space="0"/>
              <w:right w:val="single" w:color="000000" w:sz="4" w:space="0"/>
            </w:tcBorders>
            <w:noWrap/>
            <w:vAlign w:val="center"/>
          </w:tcPr>
          <w:p w14:paraId="52DAA9F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塑料套扫中仅扫把</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14548E2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36A29F6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761C33F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一个</w:t>
            </w:r>
          </w:p>
        </w:tc>
      </w:tr>
      <w:tr w14:paraId="23454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36" w:type="dxa"/>
            <w:tcBorders>
              <w:top w:val="single" w:color="000000" w:sz="4" w:space="0"/>
              <w:left w:val="single" w:color="000000" w:sz="4" w:space="0"/>
              <w:bottom w:val="single" w:color="000000" w:sz="4" w:space="0"/>
              <w:right w:val="single" w:color="000000" w:sz="4" w:space="0"/>
            </w:tcBorders>
            <w:noWrap/>
            <w:vAlign w:val="center"/>
          </w:tcPr>
          <w:p w14:paraId="65D89C4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3002" w:type="dxa"/>
            <w:tcBorders>
              <w:top w:val="single" w:color="000000" w:sz="4" w:space="0"/>
              <w:left w:val="single" w:color="000000" w:sz="4" w:space="0"/>
              <w:bottom w:val="single" w:color="000000" w:sz="4" w:space="0"/>
              <w:right w:val="single" w:color="000000" w:sz="4" w:space="0"/>
            </w:tcBorders>
            <w:noWrap/>
            <w:vAlign w:val="center"/>
          </w:tcPr>
          <w:p w14:paraId="015B051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拖把-白色带箍</w:t>
            </w:r>
          </w:p>
        </w:tc>
        <w:tc>
          <w:tcPr>
            <w:tcW w:w="2247" w:type="dxa"/>
            <w:tcBorders>
              <w:top w:val="single" w:color="000000" w:sz="4" w:space="0"/>
              <w:left w:val="single" w:color="000000" w:sz="4" w:space="0"/>
              <w:bottom w:val="single" w:color="000000" w:sz="4" w:space="0"/>
              <w:right w:val="single" w:color="000000" w:sz="4" w:space="0"/>
            </w:tcBorders>
            <w:noWrap/>
            <w:vAlign w:val="center"/>
          </w:tcPr>
          <w:p w14:paraId="204D7A6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吸水线绳</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6BB9C25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6A2265A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54654CD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一把</w:t>
            </w:r>
          </w:p>
        </w:tc>
      </w:tr>
      <w:tr w14:paraId="1932A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36" w:type="dxa"/>
            <w:tcBorders>
              <w:top w:val="single" w:color="000000" w:sz="4" w:space="0"/>
              <w:left w:val="single" w:color="000000" w:sz="4" w:space="0"/>
              <w:bottom w:val="single" w:color="000000" w:sz="4" w:space="0"/>
              <w:right w:val="single" w:color="000000" w:sz="4" w:space="0"/>
            </w:tcBorders>
            <w:noWrap/>
            <w:vAlign w:val="center"/>
          </w:tcPr>
          <w:p w14:paraId="7384708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3002" w:type="dxa"/>
            <w:tcBorders>
              <w:top w:val="single" w:color="000000" w:sz="4" w:space="0"/>
              <w:left w:val="single" w:color="000000" w:sz="4" w:space="0"/>
              <w:bottom w:val="single" w:color="000000" w:sz="4" w:space="0"/>
              <w:right w:val="single" w:color="000000" w:sz="4" w:space="0"/>
            </w:tcBorders>
            <w:noWrap/>
            <w:vAlign w:val="center"/>
          </w:tcPr>
          <w:p w14:paraId="6FF1614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线手套</w:t>
            </w:r>
          </w:p>
        </w:tc>
        <w:tc>
          <w:tcPr>
            <w:tcW w:w="2247" w:type="dxa"/>
            <w:tcBorders>
              <w:top w:val="single" w:color="000000" w:sz="4" w:space="0"/>
              <w:left w:val="single" w:color="000000" w:sz="4" w:space="0"/>
              <w:bottom w:val="single" w:color="000000" w:sz="4" w:space="0"/>
              <w:right w:val="single" w:color="000000" w:sz="4" w:space="0"/>
            </w:tcBorders>
            <w:noWrap/>
            <w:vAlign w:val="center"/>
          </w:tcPr>
          <w:p w14:paraId="6DFB3A8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12双</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4E79E83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254BB1C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2FCE4E8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一把</w:t>
            </w:r>
          </w:p>
        </w:tc>
      </w:tr>
      <w:tr w14:paraId="4955D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36" w:type="dxa"/>
            <w:tcBorders>
              <w:top w:val="single" w:color="000000" w:sz="4" w:space="0"/>
              <w:left w:val="single" w:color="000000" w:sz="4" w:space="0"/>
              <w:bottom w:val="single" w:color="000000" w:sz="4" w:space="0"/>
              <w:right w:val="single" w:color="000000" w:sz="4" w:space="0"/>
            </w:tcBorders>
            <w:noWrap/>
            <w:vAlign w:val="center"/>
          </w:tcPr>
          <w:p w14:paraId="25D87B5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3002" w:type="dxa"/>
            <w:tcBorders>
              <w:top w:val="single" w:color="000000" w:sz="4" w:space="0"/>
              <w:left w:val="single" w:color="000000" w:sz="4" w:space="0"/>
              <w:bottom w:val="single" w:color="000000" w:sz="4" w:space="0"/>
              <w:right w:val="single" w:color="000000" w:sz="4" w:space="0"/>
            </w:tcBorders>
            <w:noWrap/>
            <w:vAlign w:val="center"/>
          </w:tcPr>
          <w:p w14:paraId="0E554E1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削皮刀-木把</w:t>
            </w:r>
          </w:p>
        </w:tc>
        <w:tc>
          <w:tcPr>
            <w:tcW w:w="2247" w:type="dxa"/>
            <w:tcBorders>
              <w:top w:val="single" w:color="000000" w:sz="4" w:space="0"/>
              <w:left w:val="single" w:color="000000" w:sz="4" w:space="0"/>
              <w:bottom w:val="single" w:color="000000" w:sz="4" w:space="0"/>
              <w:right w:val="single" w:color="000000" w:sz="4" w:space="0"/>
            </w:tcBorders>
            <w:noWrap/>
            <w:vAlign w:val="center"/>
          </w:tcPr>
          <w:p w14:paraId="02E561EA">
            <w:pPr>
              <w:rPr>
                <w:rFonts w:hint="eastAsia" w:ascii="宋体" w:hAnsi="宋体" w:eastAsia="宋体" w:cs="宋体"/>
                <w:i w:val="0"/>
                <w:iCs w:val="0"/>
                <w:color w:val="000000"/>
                <w:sz w:val="22"/>
                <w:szCs w:val="22"/>
                <w:highlight w:val="none"/>
                <w:u w:val="none"/>
              </w:rPr>
            </w:pP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3D098D9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0B1B6EE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061C605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一把</w:t>
            </w:r>
          </w:p>
        </w:tc>
      </w:tr>
      <w:tr w14:paraId="08EB1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36" w:type="dxa"/>
            <w:tcBorders>
              <w:top w:val="single" w:color="000000" w:sz="4" w:space="0"/>
              <w:left w:val="single" w:color="000000" w:sz="4" w:space="0"/>
              <w:bottom w:val="single" w:color="000000" w:sz="4" w:space="0"/>
              <w:right w:val="single" w:color="000000" w:sz="4" w:space="0"/>
            </w:tcBorders>
            <w:noWrap/>
            <w:vAlign w:val="center"/>
          </w:tcPr>
          <w:p w14:paraId="4D028DE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3002" w:type="dxa"/>
            <w:tcBorders>
              <w:top w:val="single" w:color="000000" w:sz="4" w:space="0"/>
              <w:left w:val="single" w:color="000000" w:sz="4" w:space="0"/>
              <w:bottom w:val="single" w:color="000000" w:sz="4" w:space="0"/>
              <w:right w:val="single" w:color="000000" w:sz="4" w:space="0"/>
            </w:tcBorders>
            <w:noWrap/>
            <w:vAlign w:val="center"/>
          </w:tcPr>
          <w:p w14:paraId="5D980F6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雨鞋</w:t>
            </w:r>
          </w:p>
        </w:tc>
        <w:tc>
          <w:tcPr>
            <w:tcW w:w="2247" w:type="dxa"/>
            <w:tcBorders>
              <w:top w:val="single" w:color="000000" w:sz="4" w:space="0"/>
              <w:left w:val="single" w:color="000000" w:sz="4" w:space="0"/>
              <w:bottom w:val="single" w:color="000000" w:sz="4" w:space="0"/>
              <w:right w:val="single" w:color="000000" w:sz="4" w:space="0"/>
            </w:tcBorders>
            <w:noWrap/>
            <w:vAlign w:val="center"/>
          </w:tcPr>
          <w:p w14:paraId="30039A5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牛筋</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232DA01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01243D2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76F82E1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一双</w:t>
            </w:r>
          </w:p>
        </w:tc>
      </w:tr>
      <w:tr w14:paraId="4FB81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36" w:type="dxa"/>
            <w:tcBorders>
              <w:top w:val="single" w:color="000000" w:sz="4" w:space="0"/>
              <w:left w:val="single" w:color="000000" w:sz="4" w:space="0"/>
              <w:bottom w:val="single" w:color="000000" w:sz="4" w:space="0"/>
              <w:right w:val="single" w:color="000000" w:sz="4" w:space="0"/>
            </w:tcBorders>
            <w:noWrap/>
            <w:vAlign w:val="center"/>
          </w:tcPr>
          <w:p w14:paraId="30D20B8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3002" w:type="dxa"/>
            <w:tcBorders>
              <w:top w:val="single" w:color="000000" w:sz="4" w:space="0"/>
              <w:left w:val="single" w:color="000000" w:sz="4" w:space="0"/>
              <w:bottom w:val="single" w:color="000000" w:sz="4" w:space="0"/>
              <w:right w:val="single" w:color="000000" w:sz="4" w:space="0"/>
            </w:tcBorders>
            <w:noWrap/>
            <w:vAlign w:val="center"/>
          </w:tcPr>
          <w:p w14:paraId="2F59E59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锅刷</w:t>
            </w:r>
          </w:p>
        </w:tc>
        <w:tc>
          <w:tcPr>
            <w:tcW w:w="2247" w:type="dxa"/>
            <w:tcBorders>
              <w:top w:val="single" w:color="000000" w:sz="4" w:space="0"/>
              <w:left w:val="single" w:color="000000" w:sz="4" w:space="0"/>
              <w:bottom w:val="single" w:color="000000" w:sz="4" w:space="0"/>
              <w:right w:val="single" w:color="000000" w:sz="4" w:space="0"/>
            </w:tcBorders>
            <w:noWrap/>
            <w:vAlign w:val="center"/>
          </w:tcPr>
          <w:p w14:paraId="74E45EE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竹制</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39D3AD0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7276C3C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732446C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一个</w:t>
            </w:r>
          </w:p>
        </w:tc>
      </w:tr>
      <w:tr w14:paraId="06316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36" w:type="dxa"/>
            <w:tcBorders>
              <w:top w:val="single" w:color="000000" w:sz="4" w:space="0"/>
              <w:left w:val="single" w:color="000000" w:sz="4" w:space="0"/>
              <w:bottom w:val="single" w:color="000000" w:sz="4" w:space="0"/>
              <w:right w:val="single" w:color="000000" w:sz="4" w:space="0"/>
            </w:tcBorders>
            <w:noWrap/>
            <w:vAlign w:val="center"/>
          </w:tcPr>
          <w:p w14:paraId="03AAC53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3002" w:type="dxa"/>
            <w:tcBorders>
              <w:top w:val="single" w:color="000000" w:sz="4" w:space="0"/>
              <w:left w:val="single" w:color="000000" w:sz="4" w:space="0"/>
              <w:bottom w:val="single" w:color="000000" w:sz="4" w:space="0"/>
              <w:right w:val="single" w:color="000000" w:sz="4" w:space="0"/>
            </w:tcBorders>
            <w:noWrap/>
            <w:vAlign w:val="center"/>
          </w:tcPr>
          <w:p w14:paraId="724241E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红把笊篱</w:t>
            </w:r>
          </w:p>
        </w:tc>
        <w:tc>
          <w:tcPr>
            <w:tcW w:w="2247" w:type="dxa"/>
            <w:tcBorders>
              <w:top w:val="single" w:color="000000" w:sz="4" w:space="0"/>
              <w:left w:val="single" w:color="000000" w:sz="4" w:space="0"/>
              <w:bottom w:val="single" w:color="000000" w:sz="4" w:space="0"/>
              <w:right w:val="single" w:color="000000" w:sz="4" w:space="0"/>
            </w:tcBorders>
            <w:noWrap/>
            <w:vAlign w:val="center"/>
          </w:tcPr>
          <w:p w14:paraId="42807F1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20CM</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35CF214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6E4C78C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42EC2D5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一个</w:t>
            </w:r>
          </w:p>
        </w:tc>
      </w:tr>
      <w:tr w14:paraId="449CB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36" w:type="dxa"/>
            <w:tcBorders>
              <w:top w:val="single" w:color="000000" w:sz="4" w:space="0"/>
              <w:left w:val="single" w:color="000000" w:sz="4" w:space="0"/>
              <w:bottom w:val="single" w:color="000000" w:sz="4" w:space="0"/>
              <w:right w:val="single" w:color="000000" w:sz="4" w:space="0"/>
            </w:tcBorders>
            <w:noWrap/>
            <w:vAlign w:val="center"/>
          </w:tcPr>
          <w:p w14:paraId="490F21F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3002" w:type="dxa"/>
            <w:tcBorders>
              <w:top w:val="single" w:color="000000" w:sz="4" w:space="0"/>
              <w:left w:val="single" w:color="000000" w:sz="4" w:space="0"/>
              <w:bottom w:val="single" w:color="000000" w:sz="4" w:space="0"/>
              <w:right w:val="single" w:color="000000" w:sz="4" w:space="0"/>
            </w:tcBorders>
            <w:noWrap/>
            <w:vAlign w:val="center"/>
          </w:tcPr>
          <w:p w14:paraId="2C9ED53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竹把笊篱</w:t>
            </w:r>
          </w:p>
        </w:tc>
        <w:tc>
          <w:tcPr>
            <w:tcW w:w="2247" w:type="dxa"/>
            <w:tcBorders>
              <w:top w:val="single" w:color="000000" w:sz="4" w:space="0"/>
              <w:left w:val="single" w:color="000000" w:sz="4" w:space="0"/>
              <w:bottom w:val="single" w:color="000000" w:sz="4" w:space="0"/>
              <w:right w:val="single" w:color="000000" w:sz="4" w:space="0"/>
            </w:tcBorders>
            <w:noWrap/>
            <w:vAlign w:val="center"/>
          </w:tcPr>
          <w:p w14:paraId="1D0BA56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10#卢记</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1695743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23FCCEF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4DA92AF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一个</w:t>
            </w:r>
          </w:p>
        </w:tc>
      </w:tr>
      <w:tr w14:paraId="671BF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36" w:type="dxa"/>
            <w:tcBorders>
              <w:top w:val="single" w:color="000000" w:sz="4" w:space="0"/>
              <w:left w:val="single" w:color="000000" w:sz="4" w:space="0"/>
              <w:bottom w:val="single" w:color="000000" w:sz="4" w:space="0"/>
              <w:right w:val="single" w:color="000000" w:sz="4" w:space="0"/>
            </w:tcBorders>
            <w:noWrap/>
            <w:vAlign w:val="center"/>
          </w:tcPr>
          <w:p w14:paraId="154F2C6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3002" w:type="dxa"/>
            <w:tcBorders>
              <w:top w:val="single" w:color="000000" w:sz="4" w:space="0"/>
              <w:left w:val="single" w:color="000000" w:sz="4" w:space="0"/>
              <w:bottom w:val="single" w:color="000000" w:sz="4" w:space="0"/>
              <w:right w:val="single" w:color="000000" w:sz="4" w:space="0"/>
            </w:tcBorders>
            <w:noWrap/>
            <w:vAlign w:val="center"/>
          </w:tcPr>
          <w:p w14:paraId="16E8837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食品袋90CM*80CM平口袋</w:t>
            </w:r>
          </w:p>
        </w:tc>
        <w:tc>
          <w:tcPr>
            <w:tcW w:w="2247" w:type="dxa"/>
            <w:tcBorders>
              <w:top w:val="single" w:color="000000" w:sz="4" w:space="0"/>
              <w:left w:val="single" w:color="000000" w:sz="4" w:space="0"/>
              <w:bottom w:val="single" w:color="000000" w:sz="4" w:space="0"/>
              <w:right w:val="single" w:color="000000" w:sz="4" w:space="0"/>
            </w:tcBorders>
            <w:noWrap/>
            <w:vAlign w:val="center"/>
          </w:tcPr>
          <w:p w14:paraId="18CEAA6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1*3000个</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5050144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073CC9A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18966F8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一把</w:t>
            </w:r>
          </w:p>
        </w:tc>
      </w:tr>
      <w:tr w14:paraId="6C648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36" w:type="dxa"/>
            <w:tcBorders>
              <w:top w:val="single" w:color="000000" w:sz="4" w:space="0"/>
              <w:left w:val="single" w:color="000000" w:sz="4" w:space="0"/>
              <w:bottom w:val="single" w:color="000000" w:sz="4" w:space="0"/>
              <w:right w:val="single" w:color="000000" w:sz="4" w:space="0"/>
            </w:tcBorders>
            <w:noWrap/>
            <w:vAlign w:val="center"/>
          </w:tcPr>
          <w:p w14:paraId="5C651FA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3002" w:type="dxa"/>
            <w:tcBorders>
              <w:top w:val="single" w:color="000000" w:sz="4" w:space="0"/>
              <w:left w:val="single" w:color="000000" w:sz="4" w:space="0"/>
              <w:bottom w:val="single" w:color="000000" w:sz="4" w:space="0"/>
              <w:right w:val="single" w:color="000000" w:sz="4" w:space="0"/>
            </w:tcBorders>
            <w:noWrap/>
            <w:vAlign w:val="center"/>
          </w:tcPr>
          <w:p w14:paraId="4BD8ADE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百洁布</w:t>
            </w:r>
          </w:p>
        </w:tc>
        <w:tc>
          <w:tcPr>
            <w:tcW w:w="2247" w:type="dxa"/>
            <w:tcBorders>
              <w:top w:val="single" w:color="000000" w:sz="4" w:space="0"/>
              <w:left w:val="single" w:color="000000" w:sz="4" w:space="0"/>
              <w:bottom w:val="single" w:color="000000" w:sz="4" w:space="0"/>
              <w:right w:val="single" w:color="000000" w:sz="4" w:space="0"/>
            </w:tcBorders>
            <w:noWrap/>
            <w:vAlign w:val="center"/>
          </w:tcPr>
          <w:p w14:paraId="4692FA2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绿色洗碗用，20片/盒</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0A8B369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片</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249D8AC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0B94D20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一盒</w:t>
            </w:r>
          </w:p>
        </w:tc>
      </w:tr>
      <w:tr w14:paraId="48BD9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36" w:type="dxa"/>
            <w:tcBorders>
              <w:top w:val="single" w:color="000000" w:sz="4" w:space="0"/>
              <w:left w:val="single" w:color="000000" w:sz="4" w:space="0"/>
              <w:bottom w:val="single" w:color="000000" w:sz="4" w:space="0"/>
              <w:right w:val="single" w:color="000000" w:sz="4" w:space="0"/>
            </w:tcBorders>
            <w:noWrap/>
            <w:vAlign w:val="center"/>
          </w:tcPr>
          <w:p w14:paraId="1830B1E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3002" w:type="dxa"/>
            <w:tcBorders>
              <w:top w:val="single" w:color="000000" w:sz="4" w:space="0"/>
              <w:left w:val="single" w:color="000000" w:sz="4" w:space="0"/>
              <w:bottom w:val="single" w:color="000000" w:sz="4" w:space="0"/>
              <w:right w:val="single" w:color="000000" w:sz="4" w:space="0"/>
            </w:tcBorders>
            <w:noWrap/>
            <w:vAlign w:val="center"/>
          </w:tcPr>
          <w:p w14:paraId="481CEF3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餐巾纸10*10CM</w:t>
            </w:r>
          </w:p>
        </w:tc>
        <w:tc>
          <w:tcPr>
            <w:tcW w:w="2247" w:type="dxa"/>
            <w:tcBorders>
              <w:top w:val="single" w:color="000000" w:sz="4" w:space="0"/>
              <w:left w:val="single" w:color="000000" w:sz="4" w:space="0"/>
              <w:bottom w:val="single" w:color="000000" w:sz="4" w:space="0"/>
              <w:right w:val="single" w:color="000000" w:sz="4" w:space="0"/>
            </w:tcBorders>
            <w:noWrap/>
            <w:vAlign w:val="center"/>
          </w:tcPr>
          <w:p w14:paraId="47D450D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10KG/件</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58E500D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684182E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424CFB8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一包</w:t>
            </w:r>
          </w:p>
        </w:tc>
      </w:tr>
      <w:tr w14:paraId="55ED2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36" w:type="dxa"/>
            <w:tcBorders>
              <w:top w:val="single" w:color="000000" w:sz="4" w:space="0"/>
              <w:left w:val="single" w:color="000000" w:sz="4" w:space="0"/>
              <w:bottom w:val="single" w:color="000000" w:sz="4" w:space="0"/>
              <w:right w:val="single" w:color="000000" w:sz="4" w:space="0"/>
            </w:tcBorders>
            <w:noWrap/>
            <w:vAlign w:val="center"/>
          </w:tcPr>
          <w:p w14:paraId="6F0F7CC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3002" w:type="dxa"/>
            <w:tcBorders>
              <w:top w:val="single" w:color="000000" w:sz="4" w:space="0"/>
              <w:left w:val="single" w:color="000000" w:sz="4" w:space="0"/>
              <w:bottom w:val="single" w:color="000000" w:sz="4" w:space="0"/>
              <w:right w:val="single" w:color="000000" w:sz="4" w:space="0"/>
            </w:tcBorders>
            <w:noWrap/>
            <w:vAlign w:val="center"/>
          </w:tcPr>
          <w:p w14:paraId="3F39BC9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塑料保鲜盒</w:t>
            </w:r>
          </w:p>
        </w:tc>
        <w:tc>
          <w:tcPr>
            <w:tcW w:w="2247" w:type="dxa"/>
            <w:tcBorders>
              <w:top w:val="single" w:color="000000" w:sz="4" w:space="0"/>
              <w:left w:val="single" w:color="000000" w:sz="4" w:space="0"/>
              <w:bottom w:val="single" w:color="000000" w:sz="4" w:space="0"/>
              <w:right w:val="single" w:color="000000" w:sz="4" w:space="0"/>
            </w:tcBorders>
            <w:noWrap/>
            <w:vAlign w:val="center"/>
          </w:tcPr>
          <w:p w14:paraId="0BF4EAD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28*41*12CM蓝边透明</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04B92F9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0449937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72E32F7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一个</w:t>
            </w:r>
          </w:p>
        </w:tc>
      </w:tr>
      <w:tr w14:paraId="5F24C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36" w:type="dxa"/>
            <w:tcBorders>
              <w:top w:val="single" w:color="000000" w:sz="4" w:space="0"/>
              <w:left w:val="single" w:color="000000" w:sz="4" w:space="0"/>
              <w:bottom w:val="single" w:color="000000" w:sz="4" w:space="0"/>
              <w:right w:val="single" w:color="000000" w:sz="4" w:space="0"/>
            </w:tcBorders>
            <w:noWrap/>
            <w:vAlign w:val="center"/>
          </w:tcPr>
          <w:p w14:paraId="7B102AF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3002" w:type="dxa"/>
            <w:tcBorders>
              <w:top w:val="single" w:color="000000" w:sz="4" w:space="0"/>
              <w:left w:val="single" w:color="000000" w:sz="4" w:space="0"/>
              <w:bottom w:val="single" w:color="000000" w:sz="4" w:space="0"/>
              <w:right w:val="single" w:color="000000" w:sz="4" w:space="0"/>
            </w:tcBorders>
            <w:noWrap/>
            <w:vAlign w:val="center"/>
          </w:tcPr>
          <w:p w14:paraId="2A3F931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不锈钢料缸18#</w:t>
            </w:r>
          </w:p>
        </w:tc>
        <w:tc>
          <w:tcPr>
            <w:tcW w:w="2247" w:type="dxa"/>
            <w:tcBorders>
              <w:top w:val="single" w:color="000000" w:sz="4" w:space="0"/>
              <w:left w:val="single" w:color="000000" w:sz="4" w:space="0"/>
              <w:bottom w:val="single" w:color="000000" w:sz="4" w:space="0"/>
              <w:right w:val="single" w:color="000000" w:sz="4" w:space="0"/>
            </w:tcBorders>
            <w:noWrap/>
            <w:vAlign w:val="center"/>
          </w:tcPr>
          <w:p w14:paraId="3614F5E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18*18*15CM</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41E4646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6291465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2BA5723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一个</w:t>
            </w:r>
          </w:p>
        </w:tc>
      </w:tr>
    </w:tbl>
    <w:p w14:paraId="483ECDEA">
      <w:pPr>
        <w:pStyle w:val="2"/>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textAlignment w:val="auto"/>
        <w:rPr>
          <w:rFonts w:hint="eastAsia"/>
          <w:highlight w:val="none"/>
          <w:lang w:val="en-US" w:eastAsia="zh-CN"/>
        </w:rPr>
      </w:pPr>
    </w:p>
    <w:p w14:paraId="5C81242B">
      <w:pPr>
        <w:pStyle w:val="2"/>
        <w:keepNext w:val="0"/>
        <w:keepLines w:val="0"/>
        <w:pageBreakBefore w:val="0"/>
        <w:widowControl w:val="0"/>
        <w:kinsoku/>
        <w:wordWrap/>
        <w:overflowPunct/>
        <w:topLinePunct w:val="0"/>
        <w:autoSpaceDE w:val="0"/>
        <w:autoSpaceDN w:val="0"/>
        <w:bidi w:val="0"/>
        <w:adjustRightInd/>
        <w:snapToGrid/>
        <w:spacing w:line="240" w:lineRule="auto"/>
        <w:ind w:left="0" w:firstLine="420"/>
        <w:textAlignment w:val="auto"/>
        <w:rPr>
          <w:rFonts w:hint="eastAsia"/>
          <w:highlight w:val="none"/>
        </w:rPr>
      </w:pPr>
      <w:r>
        <w:rPr>
          <w:rFonts w:hint="eastAsia"/>
          <w:highlight w:val="none"/>
          <w:lang w:val="en-US" w:eastAsia="zh-CN"/>
        </w:rPr>
        <w:t>注：此表对应摘自招标文件中《货物报价一览表》。部分样品可以不提供整件样品，按“样品数量”提供。中标样品不退。中标后投标样品即为合同期验收标准。</w:t>
      </w:r>
    </w:p>
    <w:p w14:paraId="3A754347">
      <w:pPr>
        <w:spacing w:line="300" w:lineRule="exact"/>
        <w:rPr>
          <w:rFonts w:hint="eastAsia" w:ascii="仿宋" w:hAnsi="仿宋" w:eastAsia="仿宋"/>
          <w:b/>
          <w:bCs/>
          <w:sz w:val="24"/>
          <w:szCs w:val="24"/>
          <w:highlight w:val="none"/>
        </w:rPr>
      </w:pPr>
    </w:p>
    <w:p w14:paraId="2940BA70">
      <w:pPr>
        <w:spacing w:line="300" w:lineRule="exact"/>
        <w:rPr>
          <w:rFonts w:hint="eastAsia" w:ascii="仿宋" w:hAnsi="仿宋" w:eastAsia="仿宋"/>
          <w:b/>
          <w:bCs/>
          <w:sz w:val="24"/>
          <w:szCs w:val="24"/>
          <w:highlight w:val="none"/>
          <w:lang w:eastAsia="zh-CN"/>
        </w:rPr>
      </w:pPr>
      <w:r>
        <w:rPr>
          <w:rFonts w:hint="eastAsia" w:ascii="仿宋" w:hAnsi="仿宋" w:eastAsia="仿宋"/>
          <w:b/>
          <w:bCs/>
          <w:sz w:val="24"/>
          <w:szCs w:val="24"/>
          <w:highlight w:val="none"/>
        </w:rPr>
        <w:t>附件</w:t>
      </w:r>
      <w:r>
        <w:rPr>
          <w:rFonts w:hint="eastAsia" w:ascii="仿宋" w:hAnsi="仿宋" w:eastAsia="仿宋"/>
          <w:b/>
          <w:bCs/>
          <w:sz w:val="24"/>
          <w:szCs w:val="24"/>
          <w:highlight w:val="none"/>
          <w:lang w:val="en-US" w:eastAsia="zh-CN"/>
        </w:rPr>
        <w:t>二</w:t>
      </w:r>
    </w:p>
    <w:p w14:paraId="55036F49">
      <w:pPr>
        <w:spacing w:line="300" w:lineRule="exact"/>
        <w:rPr>
          <w:rFonts w:hint="eastAsia" w:ascii="仿宋" w:hAnsi="仿宋" w:eastAsia="仿宋"/>
          <w:b/>
          <w:bCs/>
          <w:szCs w:val="21"/>
          <w:highlight w:val="none"/>
        </w:rPr>
      </w:pPr>
    </w:p>
    <w:p w14:paraId="2FF616C7">
      <w:pPr>
        <w:spacing w:line="300" w:lineRule="exact"/>
        <w:ind w:left="-14" w:leftChars="-6" w:firstLine="281" w:firstLineChars="100"/>
        <w:jc w:val="center"/>
        <w:rPr>
          <w:rFonts w:ascii="仿宋" w:hAnsi="仿宋" w:eastAsia="仿宋"/>
          <w:b/>
          <w:bCs/>
          <w:sz w:val="24"/>
          <w:szCs w:val="24"/>
          <w:highlight w:val="none"/>
        </w:rPr>
      </w:pPr>
      <w:r>
        <w:rPr>
          <w:rFonts w:hint="eastAsia" w:ascii="宋体" w:hAnsi="宋体" w:cs="宋体"/>
          <w:b/>
          <w:bCs/>
          <w:color w:val="000000"/>
          <w:kern w:val="0"/>
          <w:sz w:val="28"/>
          <w:szCs w:val="28"/>
          <w:highlight w:val="none"/>
          <w:lang w:val="en-US" w:eastAsia="zh-CN"/>
        </w:rPr>
        <w:t>样品现场</w:t>
      </w:r>
      <w:r>
        <w:rPr>
          <w:rFonts w:hint="eastAsia" w:ascii="宋体" w:hAnsi="宋体" w:cs="宋体"/>
          <w:b/>
          <w:bCs/>
          <w:color w:val="000000"/>
          <w:kern w:val="0"/>
          <w:sz w:val="28"/>
          <w:szCs w:val="28"/>
          <w:highlight w:val="none"/>
        </w:rPr>
        <w:t>评判</w:t>
      </w:r>
    </w:p>
    <w:tbl>
      <w:tblPr>
        <w:tblStyle w:val="30"/>
        <w:tblW w:w="901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3516"/>
        <w:gridCol w:w="948"/>
        <w:gridCol w:w="936"/>
        <w:gridCol w:w="936"/>
        <w:gridCol w:w="984"/>
      </w:tblGrid>
      <w:tr w14:paraId="15B7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212" w:type="dxa"/>
            <w:gridSpan w:val="2"/>
            <w:noWrap/>
            <w:vAlign w:val="center"/>
          </w:tcPr>
          <w:p w14:paraId="51645322">
            <w:pPr>
              <w:spacing w:line="300" w:lineRule="exact"/>
              <w:ind w:left="-14" w:leftChars="-6" w:firstLine="241" w:firstLineChars="10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评价内容</w:t>
            </w:r>
          </w:p>
        </w:tc>
        <w:tc>
          <w:tcPr>
            <w:tcW w:w="948" w:type="dxa"/>
            <w:noWrap/>
            <w:vAlign w:val="top"/>
          </w:tcPr>
          <w:p w14:paraId="0D2408EF">
            <w:pPr>
              <w:spacing w:line="300" w:lineRule="exac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投标人A</w:t>
            </w:r>
          </w:p>
        </w:tc>
        <w:tc>
          <w:tcPr>
            <w:tcW w:w="936" w:type="dxa"/>
            <w:noWrap/>
            <w:vAlign w:val="top"/>
          </w:tcPr>
          <w:p w14:paraId="371EDF2A">
            <w:pPr>
              <w:spacing w:line="30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投标人B</w:t>
            </w:r>
          </w:p>
        </w:tc>
        <w:tc>
          <w:tcPr>
            <w:tcW w:w="936" w:type="dxa"/>
            <w:noWrap/>
            <w:vAlign w:val="top"/>
          </w:tcPr>
          <w:p w14:paraId="42D4FA09">
            <w:pPr>
              <w:spacing w:line="30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投标人C</w:t>
            </w:r>
          </w:p>
        </w:tc>
        <w:tc>
          <w:tcPr>
            <w:tcW w:w="984" w:type="dxa"/>
            <w:noWrap/>
            <w:vAlign w:val="top"/>
          </w:tcPr>
          <w:p w14:paraId="175E61EF">
            <w:pPr>
              <w:spacing w:line="30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投标人D</w:t>
            </w:r>
          </w:p>
        </w:tc>
      </w:tr>
      <w:tr w14:paraId="0C05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1696" w:type="dxa"/>
            <w:noWrap/>
            <w:vAlign w:val="top"/>
          </w:tcPr>
          <w:p w14:paraId="4CE21BE8">
            <w:pPr>
              <w:spacing w:line="300" w:lineRule="exact"/>
              <w:ind w:left="-14" w:leftChars="-6" w:firstLine="241" w:firstLineChars="100"/>
              <w:jc w:val="center"/>
              <w:rPr>
                <w:rFonts w:hint="default" w:eastAsia="宋体"/>
                <w:highlight w:val="none"/>
                <w:lang w:val="en-US" w:eastAsia="zh-CN"/>
              </w:rPr>
            </w:pPr>
            <w:r>
              <w:rPr>
                <w:rFonts w:hint="eastAsia"/>
                <w:b/>
                <w:bCs/>
                <w:highlight w:val="none"/>
                <w:lang w:val="en-US" w:eastAsia="zh-CN"/>
              </w:rPr>
              <w:t>43</w:t>
            </w:r>
            <w:r>
              <w:rPr>
                <w:rFonts w:hint="eastAsia"/>
                <w:b/>
                <w:bCs/>
                <w:highlight w:val="none"/>
              </w:rPr>
              <w:t>个实物样品</w:t>
            </w:r>
            <w:r>
              <w:rPr>
                <w:rFonts w:hint="eastAsia"/>
                <w:b/>
                <w:bCs/>
                <w:highlight w:val="none"/>
                <w:lang w:val="en-US" w:eastAsia="zh-CN"/>
              </w:rPr>
              <w:t>基础分</w:t>
            </w:r>
          </w:p>
        </w:tc>
        <w:tc>
          <w:tcPr>
            <w:tcW w:w="3516" w:type="dxa"/>
            <w:noWrap w:val="0"/>
            <w:vAlign w:val="top"/>
          </w:tcPr>
          <w:p w14:paraId="2AFF78DC">
            <w:pPr>
              <w:spacing w:line="300" w:lineRule="exact"/>
              <w:ind w:left="-14" w:leftChars="-6"/>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43</w:t>
            </w:r>
            <w:r>
              <w:rPr>
                <w:rFonts w:hint="eastAsia" w:ascii="仿宋" w:hAnsi="仿宋" w:eastAsia="仿宋" w:cs="仿宋"/>
                <w:sz w:val="24"/>
                <w:szCs w:val="24"/>
                <w:highlight w:val="none"/>
              </w:rPr>
              <w:t>个样品齐全的得基础分</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分，少提供不得分。</w:t>
            </w:r>
            <w:r>
              <w:rPr>
                <w:rFonts w:hint="eastAsia" w:ascii="仿宋" w:hAnsi="仿宋" w:eastAsia="仿宋" w:cs="仿宋"/>
                <w:sz w:val="24"/>
                <w:szCs w:val="24"/>
                <w:highlight w:val="none"/>
                <w:lang w:val="en-US" w:eastAsia="zh-CN"/>
              </w:rPr>
              <w:t>以下样品分类综合评判：</w:t>
            </w:r>
            <w:r>
              <w:rPr>
                <w:rFonts w:hint="eastAsia" w:ascii="仿宋" w:hAnsi="仿宋" w:eastAsia="仿宋" w:cs="仿宋"/>
                <w:spacing w:val="-20"/>
                <w:sz w:val="24"/>
                <w:szCs w:val="24"/>
                <w:highlight w:val="none"/>
                <w:lang w:val="en-US" w:eastAsia="zh-CN"/>
              </w:rPr>
              <w:t>质量优得3分，一般得1分，差得0分</w:t>
            </w:r>
          </w:p>
        </w:tc>
        <w:tc>
          <w:tcPr>
            <w:tcW w:w="948" w:type="dxa"/>
            <w:noWrap/>
            <w:vAlign w:val="top"/>
          </w:tcPr>
          <w:p w14:paraId="4FEFA231">
            <w:pPr>
              <w:spacing w:line="300" w:lineRule="exact"/>
              <w:ind w:left="-14" w:leftChars="-6" w:firstLine="240" w:firstLineChars="1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c>
          <w:tcPr>
            <w:tcW w:w="936" w:type="dxa"/>
            <w:noWrap/>
            <w:vAlign w:val="top"/>
          </w:tcPr>
          <w:p w14:paraId="3AF297F2">
            <w:pPr>
              <w:spacing w:line="300" w:lineRule="exact"/>
              <w:ind w:left="-14" w:leftChars="-6"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936" w:type="dxa"/>
            <w:noWrap/>
            <w:vAlign w:val="top"/>
          </w:tcPr>
          <w:p w14:paraId="08E87652">
            <w:pPr>
              <w:spacing w:line="300" w:lineRule="exact"/>
              <w:ind w:left="-14" w:leftChars="-6"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984" w:type="dxa"/>
            <w:noWrap/>
            <w:vAlign w:val="top"/>
          </w:tcPr>
          <w:p w14:paraId="202913E0">
            <w:pPr>
              <w:spacing w:line="300" w:lineRule="exact"/>
              <w:ind w:left="-14" w:leftChars="-6"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r>
      <w:tr w14:paraId="4B0E3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696" w:type="dxa"/>
            <w:noWrap/>
            <w:vAlign w:val="top"/>
          </w:tcPr>
          <w:p w14:paraId="4501AA81">
            <w:pPr>
              <w:spacing w:line="300" w:lineRule="exact"/>
              <w:ind w:left="-14" w:leftChars="-6" w:firstLine="241" w:firstLineChars="10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食品袋</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保鲜膜、垃圾袋</w:t>
            </w:r>
          </w:p>
        </w:tc>
        <w:tc>
          <w:tcPr>
            <w:tcW w:w="3516" w:type="dxa"/>
            <w:noWrap w:val="0"/>
            <w:vAlign w:val="top"/>
          </w:tcPr>
          <w:p w14:paraId="3F59D172">
            <w:pPr>
              <w:spacing w:line="300" w:lineRule="exact"/>
              <w:ind w:left="-14" w:leftChars="-6" w:firstLine="200" w:firstLineChars="100"/>
              <w:jc w:val="left"/>
              <w:rPr>
                <w:rFonts w:hint="eastAsia" w:ascii="仿宋" w:hAnsi="仿宋" w:eastAsia="仿宋" w:cs="仿宋"/>
                <w:sz w:val="24"/>
                <w:szCs w:val="24"/>
                <w:highlight w:val="none"/>
              </w:rPr>
            </w:pPr>
            <w:r>
              <w:rPr>
                <w:rFonts w:hint="eastAsia" w:ascii="仿宋" w:hAnsi="仿宋" w:eastAsia="仿宋" w:cs="仿宋"/>
                <w:spacing w:val="-20"/>
                <w:sz w:val="24"/>
                <w:szCs w:val="24"/>
                <w:highlight w:val="none"/>
                <w:lang w:val="en-US" w:eastAsia="zh-CN"/>
              </w:rPr>
              <w:t>样品1、2、39、</w:t>
            </w:r>
            <w:r>
              <w:rPr>
                <w:rFonts w:hint="eastAsia" w:ascii="仿宋" w:hAnsi="仿宋" w:eastAsia="仿宋"/>
                <w:spacing w:val="-20"/>
                <w:sz w:val="24"/>
                <w:szCs w:val="24"/>
                <w:highlight w:val="none"/>
                <w:lang w:val="en-US" w:eastAsia="zh-CN"/>
              </w:rPr>
              <w:t>样品15、16、样品19、20</w:t>
            </w:r>
          </w:p>
        </w:tc>
        <w:tc>
          <w:tcPr>
            <w:tcW w:w="948" w:type="dxa"/>
            <w:noWrap/>
            <w:vAlign w:val="top"/>
          </w:tcPr>
          <w:p w14:paraId="79CD9D85">
            <w:pPr>
              <w:spacing w:line="300" w:lineRule="exact"/>
              <w:ind w:left="-14" w:leftChars="-6" w:firstLine="240" w:firstLineChars="1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c>
          <w:tcPr>
            <w:tcW w:w="936" w:type="dxa"/>
            <w:noWrap/>
            <w:vAlign w:val="top"/>
          </w:tcPr>
          <w:p w14:paraId="457001DB">
            <w:pPr>
              <w:spacing w:line="300" w:lineRule="exact"/>
              <w:ind w:left="-14" w:leftChars="-6"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936" w:type="dxa"/>
            <w:noWrap/>
            <w:vAlign w:val="top"/>
          </w:tcPr>
          <w:p w14:paraId="6433A77D">
            <w:pPr>
              <w:spacing w:line="300" w:lineRule="exact"/>
              <w:ind w:left="-14" w:leftChars="-6"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984" w:type="dxa"/>
            <w:noWrap/>
            <w:vAlign w:val="top"/>
          </w:tcPr>
          <w:p w14:paraId="2204B46A">
            <w:pPr>
              <w:spacing w:line="300" w:lineRule="exact"/>
              <w:ind w:left="-14" w:leftChars="-6"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r>
      <w:tr w14:paraId="4BDD1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696" w:type="dxa"/>
            <w:noWrap/>
            <w:vAlign w:val="top"/>
          </w:tcPr>
          <w:p w14:paraId="70F701E0">
            <w:pPr>
              <w:spacing w:line="300" w:lineRule="exact"/>
              <w:ind w:left="-14" w:leftChars="-6" w:firstLine="241" w:firstLineChars="10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一次性餐盒一次性筷子</w:t>
            </w:r>
          </w:p>
          <w:p w14:paraId="0E120BAF">
            <w:pPr>
              <w:spacing w:line="300" w:lineRule="exact"/>
              <w:ind w:left="-14" w:leftChars="-6" w:firstLine="241" w:firstLineChars="10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一次性手套</w:t>
            </w:r>
          </w:p>
        </w:tc>
        <w:tc>
          <w:tcPr>
            <w:tcW w:w="3516" w:type="dxa"/>
            <w:noWrap w:val="0"/>
            <w:vAlign w:val="top"/>
          </w:tcPr>
          <w:p w14:paraId="2F7ACD5C">
            <w:pPr>
              <w:spacing w:line="300" w:lineRule="exact"/>
              <w:ind w:left="-14" w:leftChars="-6" w:firstLine="200" w:firstLineChars="100"/>
              <w:jc w:val="left"/>
              <w:rPr>
                <w:rFonts w:hint="default" w:ascii="仿宋" w:hAnsi="仿宋" w:eastAsia="仿宋" w:cs="仿宋"/>
                <w:sz w:val="24"/>
                <w:szCs w:val="24"/>
                <w:highlight w:val="none"/>
                <w:lang w:val="en-US"/>
              </w:rPr>
            </w:pPr>
            <w:r>
              <w:rPr>
                <w:rFonts w:hint="eastAsia" w:ascii="仿宋" w:hAnsi="仿宋" w:eastAsia="仿宋" w:cs="仿宋"/>
                <w:spacing w:val="-20"/>
                <w:sz w:val="24"/>
                <w:szCs w:val="24"/>
                <w:highlight w:val="none"/>
                <w:lang w:val="en-US" w:eastAsia="zh-CN"/>
              </w:rPr>
              <w:t>样品3、4、5、样品6、7、8、9</w:t>
            </w:r>
          </w:p>
        </w:tc>
        <w:tc>
          <w:tcPr>
            <w:tcW w:w="948" w:type="dxa"/>
            <w:noWrap/>
            <w:vAlign w:val="top"/>
          </w:tcPr>
          <w:p w14:paraId="17DA52B4">
            <w:pPr>
              <w:spacing w:line="300" w:lineRule="exact"/>
              <w:ind w:left="-14" w:leftChars="-6" w:firstLine="240" w:firstLineChars="1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c>
          <w:tcPr>
            <w:tcW w:w="936" w:type="dxa"/>
            <w:noWrap/>
            <w:vAlign w:val="top"/>
          </w:tcPr>
          <w:p w14:paraId="04FB8ECB">
            <w:pPr>
              <w:spacing w:line="300" w:lineRule="exact"/>
              <w:ind w:left="-14" w:leftChars="-6"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936" w:type="dxa"/>
            <w:noWrap/>
            <w:vAlign w:val="top"/>
          </w:tcPr>
          <w:p w14:paraId="48F716BF">
            <w:pPr>
              <w:spacing w:line="300" w:lineRule="exact"/>
              <w:ind w:left="-14" w:leftChars="-6"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984" w:type="dxa"/>
            <w:noWrap/>
            <w:vAlign w:val="top"/>
          </w:tcPr>
          <w:p w14:paraId="5C93619A">
            <w:pPr>
              <w:spacing w:line="300" w:lineRule="exact"/>
              <w:ind w:left="-14" w:leftChars="-6"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r>
      <w:tr w14:paraId="3E231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696" w:type="dxa"/>
            <w:noWrap/>
            <w:vAlign w:val="top"/>
          </w:tcPr>
          <w:p w14:paraId="5F5A573C">
            <w:pPr>
              <w:spacing w:line="300" w:lineRule="exact"/>
              <w:ind w:left="-14" w:leftChars="-6" w:firstLine="241" w:firstLineChars="10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菜刀</w:t>
            </w:r>
            <w:r>
              <w:rPr>
                <w:rFonts w:hint="eastAsia" w:ascii="宋体" w:hAnsi="宋体" w:eastAsia="宋体" w:cs="宋体"/>
                <w:b w:val="0"/>
                <w:bCs w:val="0"/>
                <w:i w:val="0"/>
                <w:iCs w:val="0"/>
                <w:color w:val="000000"/>
                <w:kern w:val="0"/>
                <w:sz w:val="22"/>
                <w:szCs w:val="22"/>
                <w:highlight w:val="none"/>
                <w:u w:val="none"/>
                <w:lang w:val="en-US" w:eastAsia="zh-CN" w:bidi="ar"/>
              </w:rPr>
              <w:t>-大厨王</w:t>
            </w:r>
            <w:r>
              <w:rPr>
                <w:rFonts w:hint="eastAsia" w:ascii="仿宋" w:hAnsi="仿宋" w:eastAsia="仿宋" w:cs="仿宋"/>
                <w:b/>
                <w:bCs/>
                <w:sz w:val="24"/>
                <w:szCs w:val="24"/>
                <w:highlight w:val="none"/>
                <w:lang w:val="en-US" w:eastAsia="zh-CN"/>
              </w:rPr>
              <w:t>炒锅60CM</w:t>
            </w:r>
          </w:p>
        </w:tc>
        <w:tc>
          <w:tcPr>
            <w:tcW w:w="3516" w:type="dxa"/>
            <w:noWrap w:val="0"/>
            <w:vAlign w:val="top"/>
          </w:tcPr>
          <w:p w14:paraId="646CEBD8">
            <w:pPr>
              <w:spacing w:line="300" w:lineRule="exact"/>
              <w:ind w:left="-14" w:leftChars="-6" w:firstLine="200" w:firstLineChars="100"/>
              <w:jc w:val="left"/>
              <w:rPr>
                <w:rFonts w:hint="default" w:ascii="仿宋" w:hAnsi="仿宋" w:eastAsia="仿宋" w:cs="仿宋"/>
                <w:sz w:val="24"/>
                <w:szCs w:val="24"/>
                <w:highlight w:val="none"/>
                <w:lang w:val="en-US"/>
              </w:rPr>
            </w:pPr>
            <w:r>
              <w:rPr>
                <w:rFonts w:hint="eastAsia" w:ascii="仿宋" w:hAnsi="仿宋" w:eastAsia="仿宋"/>
                <w:spacing w:val="-20"/>
                <w:sz w:val="24"/>
                <w:szCs w:val="24"/>
                <w:highlight w:val="none"/>
                <w:lang w:val="en-US" w:eastAsia="zh-CN"/>
              </w:rPr>
              <w:t>样品24、样品26</w:t>
            </w:r>
          </w:p>
        </w:tc>
        <w:tc>
          <w:tcPr>
            <w:tcW w:w="948" w:type="dxa"/>
            <w:noWrap/>
            <w:vAlign w:val="top"/>
          </w:tcPr>
          <w:p w14:paraId="62B01111">
            <w:pPr>
              <w:spacing w:line="300" w:lineRule="exact"/>
              <w:ind w:left="-14" w:leftChars="-6" w:firstLine="240" w:firstLineChars="1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c>
          <w:tcPr>
            <w:tcW w:w="936" w:type="dxa"/>
            <w:noWrap/>
            <w:vAlign w:val="top"/>
          </w:tcPr>
          <w:p w14:paraId="10053637">
            <w:pPr>
              <w:spacing w:line="300" w:lineRule="exact"/>
              <w:ind w:left="-14" w:leftChars="-6" w:firstLine="240" w:firstLineChars="100"/>
              <w:rPr>
                <w:rFonts w:hint="eastAsia" w:ascii="仿宋" w:hAnsi="仿宋" w:eastAsia="仿宋" w:cs="仿宋"/>
                <w:sz w:val="24"/>
                <w:szCs w:val="24"/>
                <w:highlight w:val="none"/>
              </w:rPr>
            </w:pPr>
          </w:p>
        </w:tc>
        <w:tc>
          <w:tcPr>
            <w:tcW w:w="936" w:type="dxa"/>
            <w:noWrap/>
            <w:vAlign w:val="top"/>
          </w:tcPr>
          <w:p w14:paraId="4FD8C9D8">
            <w:pPr>
              <w:spacing w:line="300" w:lineRule="exact"/>
              <w:ind w:left="-14" w:leftChars="-6" w:firstLine="240" w:firstLineChars="100"/>
              <w:rPr>
                <w:rFonts w:hint="eastAsia" w:ascii="仿宋" w:hAnsi="仿宋" w:eastAsia="仿宋" w:cs="仿宋"/>
                <w:sz w:val="24"/>
                <w:szCs w:val="24"/>
                <w:highlight w:val="none"/>
              </w:rPr>
            </w:pPr>
          </w:p>
        </w:tc>
        <w:tc>
          <w:tcPr>
            <w:tcW w:w="984" w:type="dxa"/>
            <w:noWrap/>
            <w:vAlign w:val="top"/>
          </w:tcPr>
          <w:p w14:paraId="3254D747">
            <w:pPr>
              <w:spacing w:line="300" w:lineRule="exact"/>
              <w:ind w:left="-14" w:leftChars="-6" w:firstLine="240" w:firstLineChars="100"/>
              <w:rPr>
                <w:rFonts w:hint="eastAsia" w:ascii="仿宋" w:hAnsi="仿宋" w:eastAsia="仿宋" w:cs="仿宋"/>
                <w:sz w:val="24"/>
                <w:szCs w:val="24"/>
                <w:highlight w:val="none"/>
              </w:rPr>
            </w:pPr>
          </w:p>
        </w:tc>
      </w:tr>
      <w:tr w14:paraId="0FEFB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696" w:type="dxa"/>
            <w:noWrap/>
            <w:vAlign w:val="top"/>
          </w:tcPr>
          <w:p w14:paraId="5DBD9DC5">
            <w:pPr>
              <w:spacing w:line="300" w:lineRule="exact"/>
              <w:ind w:left="-14" w:leftChars="-6" w:firstLine="241" w:firstLineChars="10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毛巾、扫把、拖把</w:t>
            </w:r>
          </w:p>
        </w:tc>
        <w:tc>
          <w:tcPr>
            <w:tcW w:w="3516" w:type="dxa"/>
            <w:noWrap w:val="0"/>
            <w:vAlign w:val="top"/>
          </w:tcPr>
          <w:p w14:paraId="6BDD8F6E">
            <w:pPr>
              <w:spacing w:line="300" w:lineRule="exact"/>
              <w:ind w:left="-14" w:leftChars="-6" w:firstLine="200" w:firstLineChars="100"/>
              <w:jc w:val="left"/>
              <w:rPr>
                <w:rFonts w:hint="default" w:ascii="仿宋" w:hAnsi="仿宋" w:eastAsia="仿宋" w:cs="仿宋"/>
                <w:sz w:val="24"/>
                <w:szCs w:val="24"/>
                <w:highlight w:val="none"/>
                <w:lang w:val="en-US"/>
              </w:rPr>
            </w:pPr>
            <w:r>
              <w:rPr>
                <w:rFonts w:hint="eastAsia" w:ascii="仿宋" w:hAnsi="仿宋" w:eastAsia="仿宋"/>
                <w:spacing w:val="-20"/>
                <w:sz w:val="24"/>
                <w:szCs w:val="24"/>
                <w:highlight w:val="none"/>
                <w:lang w:val="en-US" w:eastAsia="zh-CN"/>
              </w:rPr>
              <w:t>样品27、28、样品31、32</w:t>
            </w:r>
          </w:p>
        </w:tc>
        <w:tc>
          <w:tcPr>
            <w:tcW w:w="948" w:type="dxa"/>
            <w:noWrap/>
            <w:vAlign w:val="top"/>
          </w:tcPr>
          <w:p w14:paraId="2840AC04">
            <w:pPr>
              <w:spacing w:line="300" w:lineRule="exact"/>
              <w:ind w:left="-14" w:leftChars="-6" w:firstLine="240" w:firstLineChars="1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c>
          <w:tcPr>
            <w:tcW w:w="936" w:type="dxa"/>
            <w:noWrap/>
            <w:vAlign w:val="top"/>
          </w:tcPr>
          <w:p w14:paraId="7DE8A4DF">
            <w:pPr>
              <w:spacing w:line="300" w:lineRule="exact"/>
              <w:ind w:left="-14" w:leftChars="-6"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936" w:type="dxa"/>
            <w:noWrap/>
            <w:vAlign w:val="top"/>
          </w:tcPr>
          <w:p w14:paraId="53D979E5">
            <w:pPr>
              <w:spacing w:line="300" w:lineRule="exact"/>
              <w:ind w:left="-14" w:leftChars="-6"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984" w:type="dxa"/>
            <w:noWrap/>
            <w:vAlign w:val="top"/>
          </w:tcPr>
          <w:p w14:paraId="04D8BA0E">
            <w:pPr>
              <w:spacing w:line="300" w:lineRule="exact"/>
              <w:ind w:left="-14" w:leftChars="-6"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r>
      <w:tr w14:paraId="6988C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696" w:type="dxa"/>
            <w:noWrap/>
            <w:vAlign w:val="top"/>
          </w:tcPr>
          <w:p w14:paraId="77E50D50">
            <w:pPr>
              <w:spacing w:line="300" w:lineRule="exact"/>
              <w:ind w:left="-14" w:leftChars="-6" w:firstLine="241" w:firstLineChars="100"/>
              <w:jc w:val="center"/>
              <w:rPr>
                <w:rFonts w:hint="default" w:ascii="仿宋" w:hAnsi="仿宋" w:eastAsia="仿宋" w:cs="仿宋"/>
                <w:b/>
                <w:bCs/>
                <w:sz w:val="24"/>
                <w:szCs w:val="24"/>
                <w:highlight w:val="none"/>
                <w:lang w:val="en-US" w:eastAsia="zh-CN"/>
              </w:rPr>
            </w:pPr>
            <w:r>
              <w:rPr>
                <w:rFonts w:hint="eastAsia" w:ascii="宋体" w:hAnsi="宋体" w:eastAsia="宋体" w:cs="宋体"/>
                <w:b/>
                <w:bCs/>
                <w:sz w:val="24"/>
                <w:szCs w:val="24"/>
                <w:highlight w:val="none"/>
                <w:lang w:val="en-US" w:eastAsia="zh-CN"/>
              </w:rPr>
              <w:t>其他样品</w:t>
            </w:r>
          </w:p>
        </w:tc>
        <w:tc>
          <w:tcPr>
            <w:tcW w:w="3516" w:type="dxa"/>
            <w:noWrap w:val="0"/>
            <w:vAlign w:val="top"/>
          </w:tcPr>
          <w:p w14:paraId="4F2469D3">
            <w:pPr>
              <w:spacing w:line="300" w:lineRule="exact"/>
              <w:ind w:left="-14" w:leftChars="-6" w:firstLine="200" w:firstLineChars="100"/>
              <w:jc w:val="left"/>
              <w:rPr>
                <w:rFonts w:hint="default" w:ascii="仿宋" w:hAnsi="仿宋" w:eastAsia="仿宋"/>
                <w:spacing w:val="-20"/>
                <w:sz w:val="24"/>
                <w:szCs w:val="24"/>
                <w:highlight w:val="none"/>
                <w:lang w:val="en-US" w:eastAsia="zh-CN"/>
              </w:rPr>
            </w:pPr>
            <w:r>
              <w:rPr>
                <w:rFonts w:hint="eastAsia" w:ascii="宋体" w:hAnsi="宋体" w:eastAsia="宋体" w:cs="宋体"/>
                <w:spacing w:val="-20"/>
                <w:sz w:val="24"/>
                <w:szCs w:val="24"/>
                <w:highlight w:val="none"/>
                <w:lang w:val="en-US" w:eastAsia="zh-CN"/>
              </w:rPr>
              <w:t>除上述九类外的其他样品</w:t>
            </w:r>
          </w:p>
        </w:tc>
        <w:tc>
          <w:tcPr>
            <w:tcW w:w="948" w:type="dxa"/>
            <w:noWrap/>
            <w:vAlign w:val="top"/>
          </w:tcPr>
          <w:p w14:paraId="213339EC">
            <w:pPr>
              <w:spacing w:line="300" w:lineRule="exact"/>
              <w:ind w:left="-14" w:leftChars="-6" w:firstLine="240" w:firstLineChars="100"/>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c>
          <w:tcPr>
            <w:tcW w:w="936" w:type="dxa"/>
            <w:noWrap/>
            <w:vAlign w:val="top"/>
          </w:tcPr>
          <w:p w14:paraId="681BB110">
            <w:pPr>
              <w:spacing w:line="300" w:lineRule="exact"/>
              <w:ind w:left="-14" w:leftChars="-6" w:firstLine="240" w:firstLineChars="100"/>
              <w:rPr>
                <w:rFonts w:hint="eastAsia" w:ascii="仿宋" w:hAnsi="仿宋" w:eastAsia="仿宋" w:cs="仿宋"/>
                <w:sz w:val="24"/>
                <w:szCs w:val="24"/>
                <w:highlight w:val="none"/>
              </w:rPr>
            </w:pPr>
          </w:p>
        </w:tc>
        <w:tc>
          <w:tcPr>
            <w:tcW w:w="936" w:type="dxa"/>
            <w:noWrap/>
            <w:vAlign w:val="top"/>
          </w:tcPr>
          <w:p w14:paraId="4AC588AA">
            <w:pPr>
              <w:spacing w:line="300" w:lineRule="exact"/>
              <w:ind w:left="-14" w:leftChars="-6" w:firstLine="240" w:firstLineChars="100"/>
              <w:rPr>
                <w:rFonts w:hint="eastAsia" w:ascii="仿宋" w:hAnsi="仿宋" w:eastAsia="仿宋" w:cs="仿宋"/>
                <w:sz w:val="24"/>
                <w:szCs w:val="24"/>
                <w:highlight w:val="none"/>
              </w:rPr>
            </w:pPr>
          </w:p>
        </w:tc>
        <w:tc>
          <w:tcPr>
            <w:tcW w:w="984" w:type="dxa"/>
            <w:noWrap/>
            <w:vAlign w:val="top"/>
          </w:tcPr>
          <w:p w14:paraId="48BBD1FD">
            <w:pPr>
              <w:spacing w:line="300" w:lineRule="exact"/>
              <w:ind w:left="-14" w:leftChars="-6" w:firstLine="240" w:firstLineChars="100"/>
              <w:rPr>
                <w:rFonts w:hint="eastAsia" w:ascii="仿宋" w:hAnsi="仿宋" w:eastAsia="仿宋" w:cs="仿宋"/>
                <w:sz w:val="24"/>
                <w:szCs w:val="24"/>
                <w:highlight w:val="none"/>
              </w:rPr>
            </w:pPr>
          </w:p>
        </w:tc>
      </w:tr>
      <w:tr w14:paraId="40BB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212" w:type="dxa"/>
            <w:gridSpan w:val="2"/>
            <w:noWrap/>
            <w:vAlign w:val="top"/>
          </w:tcPr>
          <w:p w14:paraId="05710621">
            <w:pPr>
              <w:spacing w:line="300" w:lineRule="exact"/>
              <w:ind w:left="-14" w:leftChars="-6" w:firstLine="241" w:firstLineChars="10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综合得分：</w:t>
            </w:r>
          </w:p>
        </w:tc>
        <w:tc>
          <w:tcPr>
            <w:tcW w:w="948" w:type="dxa"/>
            <w:noWrap/>
            <w:vAlign w:val="top"/>
          </w:tcPr>
          <w:p w14:paraId="534897D5">
            <w:pPr>
              <w:spacing w:line="300" w:lineRule="exact"/>
              <w:ind w:left="-14" w:leftChars="-6" w:firstLine="240" w:firstLineChars="100"/>
              <w:rPr>
                <w:rFonts w:hint="default"/>
                <w:highlight w:val="none"/>
                <w:lang w:val="en-US" w:eastAsia="zh-CN"/>
              </w:rPr>
            </w:pPr>
            <w:r>
              <w:rPr>
                <w:rFonts w:hint="eastAsia"/>
                <w:b w:val="0"/>
                <w:bCs w:val="0"/>
                <w:highlight w:val="none"/>
                <w:lang w:val="en-US" w:eastAsia="zh-CN"/>
              </w:rPr>
              <w:t>36</w:t>
            </w:r>
          </w:p>
        </w:tc>
        <w:tc>
          <w:tcPr>
            <w:tcW w:w="936" w:type="dxa"/>
            <w:noWrap/>
            <w:vAlign w:val="top"/>
          </w:tcPr>
          <w:p w14:paraId="75A0AECC">
            <w:pPr>
              <w:spacing w:line="300" w:lineRule="exact"/>
              <w:ind w:left="-14" w:leftChars="-6"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936" w:type="dxa"/>
            <w:noWrap/>
            <w:vAlign w:val="top"/>
          </w:tcPr>
          <w:p w14:paraId="6A2F605C">
            <w:pPr>
              <w:spacing w:line="300" w:lineRule="exact"/>
              <w:ind w:left="-14" w:leftChars="-6"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984" w:type="dxa"/>
            <w:noWrap/>
            <w:vAlign w:val="top"/>
          </w:tcPr>
          <w:p w14:paraId="638F2033">
            <w:pPr>
              <w:spacing w:line="300" w:lineRule="exact"/>
              <w:ind w:left="-14" w:leftChars="-6"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r>
    </w:tbl>
    <w:p w14:paraId="77F5247B">
      <w:pPr>
        <w:rPr>
          <w:rFonts w:hint="eastAsia"/>
          <w:highlight w:val="none"/>
          <w:lang w:val="zh-CN"/>
        </w:rPr>
      </w:pPr>
      <w:r>
        <w:rPr>
          <w:rFonts w:hint="eastAsia"/>
          <w:highlight w:val="none"/>
          <w:lang w:val="zh-CN"/>
        </w:rPr>
        <w:br w:type="page"/>
      </w:r>
    </w:p>
    <w:p w14:paraId="30E35343">
      <w:pPr>
        <w:pStyle w:val="3"/>
        <w:rPr>
          <w:highlight w:val="none"/>
          <w:lang w:val="zh-CN"/>
        </w:rPr>
      </w:pPr>
      <w:r>
        <w:rPr>
          <w:rFonts w:hint="eastAsia"/>
          <w:highlight w:val="none"/>
          <w:lang w:val="zh-CN"/>
        </w:rPr>
        <w:t>第六章 合同</w:t>
      </w:r>
      <w:bookmarkEnd w:id="336"/>
      <w:r>
        <w:rPr>
          <w:rFonts w:hint="eastAsia"/>
          <w:highlight w:val="none"/>
          <w:lang w:val="zh-CN"/>
        </w:rPr>
        <w:t>草案</w:t>
      </w:r>
      <w:bookmarkEnd w:id="337"/>
      <w:bookmarkEnd w:id="338"/>
    </w:p>
    <w:p w14:paraId="1BFE0B42">
      <w:pPr>
        <w:rPr>
          <w:bCs/>
          <w:highlight w:val="none"/>
        </w:rPr>
      </w:pPr>
      <w:r>
        <w:rPr>
          <w:rFonts w:hint="eastAsia"/>
          <w:highlight w:val="none"/>
        </w:rPr>
        <w:t>【此合同为模板，具体签订合同依照采购文件及投标文件，甲乙双方协商为准】</w:t>
      </w:r>
    </w:p>
    <w:p w14:paraId="7C029540">
      <w:pPr>
        <w:widowControl w:val="0"/>
        <w:spacing w:line="560" w:lineRule="exact"/>
        <w:ind w:firstLine="601"/>
        <w:jc w:val="center"/>
        <w:rPr>
          <w:rFonts w:cs="Times New Roman"/>
          <w:b/>
          <w:szCs w:val="24"/>
          <w:highlight w:val="none"/>
        </w:rPr>
      </w:pPr>
      <w:r>
        <w:rPr>
          <w:rFonts w:hint="eastAsia" w:cs="Times New Roman"/>
          <w:b/>
          <w:szCs w:val="24"/>
          <w:highlight w:val="none"/>
        </w:rPr>
        <w:t xml:space="preserve">                                               </w:t>
      </w:r>
    </w:p>
    <w:p w14:paraId="0A24B3E3">
      <w:pPr>
        <w:widowControl w:val="0"/>
        <w:spacing w:line="560" w:lineRule="exact"/>
        <w:ind w:firstLine="601"/>
        <w:jc w:val="center"/>
        <w:rPr>
          <w:rFonts w:cs="Times New Roman"/>
          <w:b/>
          <w:szCs w:val="24"/>
          <w:highlight w:val="none"/>
        </w:rPr>
      </w:pPr>
    </w:p>
    <w:p w14:paraId="3D15B3DA">
      <w:pPr>
        <w:widowControl w:val="0"/>
        <w:spacing w:line="560" w:lineRule="exact"/>
        <w:ind w:firstLine="601"/>
        <w:jc w:val="center"/>
        <w:rPr>
          <w:rFonts w:cs="Times New Roman"/>
          <w:b/>
          <w:sz w:val="40"/>
          <w:szCs w:val="24"/>
          <w:highlight w:val="none"/>
        </w:rPr>
      </w:pPr>
      <w:r>
        <w:rPr>
          <w:rFonts w:hint="eastAsia" w:cs="Times New Roman"/>
          <w:b/>
          <w:sz w:val="40"/>
          <w:szCs w:val="24"/>
          <w:highlight w:val="none"/>
        </w:rPr>
        <w:t>新疆医科大学（</w:t>
      </w:r>
      <w:r>
        <w:rPr>
          <w:rFonts w:hint="eastAsia" w:cs="Times New Roman"/>
          <w:b/>
          <w:sz w:val="40"/>
          <w:szCs w:val="24"/>
          <w:highlight w:val="none"/>
          <w:lang w:val="en-US" w:eastAsia="zh-CN"/>
        </w:rPr>
        <w:t>新疆医科大学2026年日杂及一次性用品采购项目</w:t>
      </w:r>
      <w:r>
        <w:rPr>
          <w:rFonts w:hint="eastAsia" w:cs="Times New Roman"/>
          <w:b/>
          <w:sz w:val="40"/>
          <w:szCs w:val="24"/>
          <w:highlight w:val="none"/>
        </w:rPr>
        <w:t>）采购合同书</w:t>
      </w:r>
    </w:p>
    <w:p w14:paraId="04A1885E">
      <w:pPr>
        <w:widowControl w:val="0"/>
        <w:spacing w:line="560" w:lineRule="exact"/>
        <w:ind w:firstLine="601"/>
        <w:jc w:val="center"/>
        <w:rPr>
          <w:rFonts w:cs="Times New Roman"/>
          <w:b/>
          <w:szCs w:val="24"/>
          <w:highlight w:val="none"/>
        </w:rPr>
      </w:pPr>
    </w:p>
    <w:p w14:paraId="43F92D47">
      <w:pPr>
        <w:widowControl w:val="0"/>
        <w:spacing w:line="560" w:lineRule="exact"/>
        <w:ind w:firstLine="1080" w:firstLineChars="450"/>
        <w:rPr>
          <w:rFonts w:cs="Times New Roman"/>
          <w:szCs w:val="24"/>
          <w:highlight w:val="none"/>
        </w:rPr>
      </w:pPr>
    </w:p>
    <w:p w14:paraId="494AE04C">
      <w:pPr>
        <w:widowControl w:val="0"/>
        <w:spacing w:line="560" w:lineRule="exact"/>
        <w:ind w:firstLine="1080" w:firstLineChars="450"/>
        <w:rPr>
          <w:rFonts w:cs="Times New Roman"/>
          <w:szCs w:val="24"/>
          <w:highlight w:val="none"/>
        </w:rPr>
      </w:pPr>
    </w:p>
    <w:p w14:paraId="588BA5D7">
      <w:pPr>
        <w:widowControl w:val="0"/>
        <w:spacing w:line="560" w:lineRule="exact"/>
        <w:ind w:firstLine="1080" w:firstLineChars="450"/>
        <w:rPr>
          <w:rFonts w:cs="Times New Roman"/>
          <w:szCs w:val="24"/>
          <w:highlight w:val="none"/>
        </w:rPr>
      </w:pPr>
      <w:r>
        <w:rPr>
          <w:rFonts w:hint="eastAsia" w:cs="Times New Roman"/>
          <w:szCs w:val="24"/>
          <w:highlight w:val="none"/>
        </w:rPr>
        <w:t>甲    方：新疆医科大学</w:t>
      </w:r>
    </w:p>
    <w:p w14:paraId="006607F8">
      <w:pPr>
        <w:widowControl w:val="0"/>
        <w:spacing w:line="560" w:lineRule="exact"/>
        <w:ind w:firstLine="1080" w:firstLineChars="450"/>
        <w:rPr>
          <w:rFonts w:cs="Times New Roman"/>
          <w:szCs w:val="24"/>
          <w:highlight w:val="none"/>
        </w:rPr>
      </w:pPr>
    </w:p>
    <w:p w14:paraId="654C66EB">
      <w:pPr>
        <w:widowControl w:val="0"/>
        <w:spacing w:line="560" w:lineRule="exact"/>
        <w:ind w:firstLine="1080" w:firstLineChars="450"/>
        <w:rPr>
          <w:rFonts w:cs="Times New Roman"/>
          <w:szCs w:val="24"/>
          <w:highlight w:val="none"/>
        </w:rPr>
      </w:pPr>
      <w:r>
        <w:rPr>
          <w:rFonts w:hint="eastAsia" w:cs="Times New Roman"/>
          <w:szCs w:val="24"/>
          <w:highlight w:val="none"/>
        </w:rPr>
        <w:t>乙    方：</w:t>
      </w:r>
    </w:p>
    <w:p w14:paraId="3F153D8F">
      <w:pPr>
        <w:widowControl w:val="0"/>
        <w:spacing w:line="560" w:lineRule="exact"/>
        <w:ind w:firstLine="1080" w:firstLineChars="450"/>
        <w:rPr>
          <w:rFonts w:cs="Times New Roman"/>
          <w:szCs w:val="24"/>
          <w:highlight w:val="none"/>
        </w:rPr>
      </w:pPr>
    </w:p>
    <w:p w14:paraId="2CE7664D">
      <w:pPr>
        <w:widowControl w:val="0"/>
        <w:spacing w:line="560" w:lineRule="exact"/>
        <w:ind w:firstLine="1080" w:firstLineChars="450"/>
        <w:rPr>
          <w:rFonts w:cs="Times New Roman"/>
          <w:szCs w:val="24"/>
          <w:highlight w:val="none"/>
        </w:rPr>
      </w:pPr>
      <w:r>
        <w:rPr>
          <w:rFonts w:hint="eastAsia" w:cs="Times New Roman"/>
          <w:szCs w:val="24"/>
          <w:highlight w:val="none"/>
        </w:rPr>
        <w:t>签约地点：新疆乌鲁木齐市</w:t>
      </w:r>
    </w:p>
    <w:p w14:paraId="444C5929">
      <w:pPr>
        <w:widowControl w:val="0"/>
        <w:spacing w:line="560" w:lineRule="exact"/>
        <w:ind w:firstLine="1080" w:firstLineChars="450"/>
        <w:rPr>
          <w:rFonts w:cs="Times New Roman"/>
          <w:szCs w:val="24"/>
          <w:highlight w:val="none"/>
        </w:rPr>
      </w:pPr>
    </w:p>
    <w:p w14:paraId="400554C8">
      <w:pPr>
        <w:widowControl w:val="0"/>
        <w:spacing w:line="560" w:lineRule="exact"/>
        <w:ind w:firstLine="1080" w:firstLineChars="450"/>
        <w:rPr>
          <w:rFonts w:cs="Times New Roman"/>
          <w:szCs w:val="24"/>
          <w:highlight w:val="none"/>
        </w:rPr>
      </w:pPr>
      <w:r>
        <w:rPr>
          <w:rFonts w:hint="eastAsia" w:cs="Times New Roman"/>
          <w:szCs w:val="24"/>
          <w:highlight w:val="none"/>
        </w:rPr>
        <w:t xml:space="preserve">签约日期：  </w:t>
      </w:r>
    </w:p>
    <w:p w14:paraId="27926329">
      <w:pPr>
        <w:widowControl w:val="0"/>
        <w:autoSpaceDE w:val="0"/>
        <w:autoSpaceDN w:val="0"/>
        <w:spacing w:line="360" w:lineRule="auto"/>
        <w:ind w:left="181" w:firstLine="420"/>
        <w:jc w:val="both"/>
        <w:rPr>
          <w:rFonts w:cs="Times New Roman"/>
          <w:szCs w:val="24"/>
          <w:highlight w:val="none"/>
        </w:rPr>
      </w:pPr>
    </w:p>
    <w:p w14:paraId="35F2E1F4">
      <w:pPr>
        <w:widowControl w:val="0"/>
        <w:spacing w:line="560" w:lineRule="exact"/>
        <w:ind w:firstLine="1080" w:firstLineChars="450"/>
        <w:rPr>
          <w:rFonts w:cs="Times New Roman"/>
          <w:szCs w:val="24"/>
          <w:highlight w:val="none"/>
        </w:rPr>
      </w:pPr>
      <w:r>
        <w:rPr>
          <w:rFonts w:hint="eastAsia" w:cs="Times New Roman"/>
          <w:szCs w:val="24"/>
          <w:highlight w:val="none"/>
        </w:rPr>
        <w:t>律审编号：</w:t>
      </w:r>
      <w:r>
        <w:rPr>
          <w:rFonts w:cs="仿宋"/>
          <w:b/>
          <w:bCs/>
          <w:szCs w:val="24"/>
          <w:highlight w:val="none"/>
        </w:rPr>
        <w:t>XJMU</w:t>
      </w:r>
      <w:r>
        <w:rPr>
          <w:rFonts w:hint="eastAsia" w:cs="仿宋"/>
          <w:b/>
          <w:bCs/>
          <w:szCs w:val="24"/>
          <w:highlight w:val="none"/>
        </w:rPr>
        <w:t xml:space="preserve">-202  - </w:t>
      </w:r>
    </w:p>
    <w:p w14:paraId="41D3211C">
      <w:pPr>
        <w:widowControl w:val="0"/>
        <w:spacing w:line="560" w:lineRule="exact"/>
        <w:jc w:val="both"/>
        <w:rPr>
          <w:rFonts w:cs="Times New Roman"/>
          <w:szCs w:val="24"/>
          <w:highlight w:val="none"/>
        </w:rPr>
      </w:pPr>
    </w:p>
    <w:p w14:paraId="5BAA1659">
      <w:pPr>
        <w:widowControl w:val="0"/>
        <w:spacing w:line="560" w:lineRule="exact"/>
        <w:jc w:val="both"/>
        <w:rPr>
          <w:rFonts w:cs="Times New Roman"/>
          <w:szCs w:val="24"/>
          <w:highlight w:val="none"/>
        </w:rPr>
      </w:pPr>
    </w:p>
    <w:p w14:paraId="272832BE">
      <w:pPr>
        <w:widowControl w:val="0"/>
        <w:spacing w:line="360" w:lineRule="auto"/>
        <w:jc w:val="both"/>
        <w:rPr>
          <w:rFonts w:cs="宋体"/>
          <w:szCs w:val="24"/>
          <w:highlight w:val="none"/>
        </w:rPr>
      </w:pPr>
    </w:p>
    <w:p w14:paraId="4C2F77C4">
      <w:pPr>
        <w:widowControl w:val="0"/>
        <w:spacing w:line="360" w:lineRule="auto"/>
        <w:ind w:firstLine="1680" w:firstLineChars="700"/>
        <w:jc w:val="both"/>
        <w:rPr>
          <w:rFonts w:cs="宋体"/>
          <w:szCs w:val="24"/>
          <w:highlight w:val="none"/>
        </w:rPr>
      </w:pPr>
      <w:r>
        <w:rPr>
          <w:rFonts w:hint="eastAsia" w:cs="宋体"/>
          <w:szCs w:val="24"/>
          <w:highlight w:val="none"/>
        </w:rPr>
        <w:t>二〇二  年  月</w:t>
      </w:r>
    </w:p>
    <w:p w14:paraId="541284C0">
      <w:pPr>
        <w:widowControl w:val="0"/>
        <w:spacing w:line="520" w:lineRule="exact"/>
        <w:jc w:val="both"/>
        <w:rPr>
          <w:rFonts w:cs="Times New Roman"/>
          <w:szCs w:val="24"/>
          <w:highlight w:val="none"/>
        </w:rPr>
      </w:pPr>
    </w:p>
    <w:p w14:paraId="657B9ED4">
      <w:pPr>
        <w:rPr>
          <w:rFonts w:cs="Times New Roman"/>
          <w:szCs w:val="24"/>
          <w:highlight w:val="none"/>
        </w:rPr>
      </w:pPr>
      <w:r>
        <w:rPr>
          <w:rFonts w:cs="Times New Roman"/>
          <w:szCs w:val="24"/>
          <w:highlight w:val="none"/>
        </w:rPr>
        <w:br w:type="page"/>
      </w:r>
    </w:p>
    <w:p w14:paraId="52890621">
      <w:pPr>
        <w:widowControl w:val="0"/>
        <w:spacing w:line="520" w:lineRule="exact"/>
        <w:jc w:val="both"/>
        <w:rPr>
          <w:rFonts w:cs="Times New Roman"/>
          <w:szCs w:val="24"/>
          <w:highlight w:val="none"/>
        </w:rPr>
      </w:pPr>
      <w:r>
        <w:rPr>
          <w:rFonts w:hint="eastAsia" w:cs="Times New Roman"/>
          <w:szCs w:val="24"/>
          <w:highlight w:val="none"/>
          <w:lang w:eastAsia="zh-CN"/>
        </w:rPr>
        <w:t>采购人</w:t>
      </w:r>
      <w:r>
        <w:rPr>
          <w:rFonts w:hint="eastAsia" w:cs="Times New Roman"/>
          <w:szCs w:val="24"/>
          <w:highlight w:val="none"/>
        </w:rPr>
        <w:t>（买方）：新疆医科大学</w:t>
      </w:r>
    </w:p>
    <w:p w14:paraId="6DBCF508">
      <w:pPr>
        <w:widowControl w:val="0"/>
        <w:spacing w:line="520" w:lineRule="exact"/>
        <w:jc w:val="both"/>
        <w:rPr>
          <w:rFonts w:cs="Times New Roman"/>
          <w:szCs w:val="24"/>
          <w:highlight w:val="none"/>
        </w:rPr>
      </w:pPr>
      <w:r>
        <w:rPr>
          <w:rFonts w:hint="eastAsia" w:cs="Times New Roman"/>
          <w:szCs w:val="24"/>
          <w:highlight w:val="none"/>
        </w:rPr>
        <w:t>地址：乌鲁木齐市水磨沟区尚德北路567号</w:t>
      </w:r>
    </w:p>
    <w:p w14:paraId="051113F8">
      <w:pPr>
        <w:widowControl w:val="0"/>
        <w:spacing w:line="520" w:lineRule="exact"/>
        <w:jc w:val="both"/>
        <w:rPr>
          <w:rFonts w:cs="Times New Roman"/>
          <w:szCs w:val="24"/>
          <w:highlight w:val="none"/>
        </w:rPr>
      </w:pPr>
    </w:p>
    <w:p w14:paraId="7B37BF79">
      <w:pPr>
        <w:widowControl w:val="0"/>
        <w:spacing w:line="520" w:lineRule="exact"/>
        <w:jc w:val="both"/>
        <w:rPr>
          <w:rFonts w:cs="Times New Roman"/>
          <w:szCs w:val="24"/>
          <w:highlight w:val="none"/>
        </w:rPr>
      </w:pPr>
      <w:r>
        <w:rPr>
          <w:rFonts w:hint="eastAsia" w:cs="Times New Roman"/>
          <w:szCs w:val="24"/>
          <w:highlight w:val="none"/>
          <w:lang w:eastAsia="zh-CN"/>
        </w:rPr>
        <w:t>供应商</w:t>
      </w:r>
      <w:r>
        <w:rPr>
          <w:rFonts w:hint="eastAsia" w:cs="Times New Roman"/>
          <w:szCs w:val="24"/>
          <w:highlight w:val="none"/>
        </w:rPr>
        <w:t>（卖方）：</w:t>
      </w:r>
    </w:p>
    <w:p w14:paraId="24B96F82">
      <w:pPr>
        <w:widowControl w:val="0"/>
        <w:spacing w:line="520" w:lineRule="exact"/>
        <w:jc w:val="both"/>
        <w:rPr>
          <w:rFonts w:cs="Times New Roman"/>
          <w:szCs w:val="24"/>
          <w:highlight w:val="none"/>
        </w:rPr>
      </w:pPr>
      <w:r>
        <w:rPr>
          <w:rFonts w:hint="eastAsia" w:cs="Times New Roman"/>
          <w:szCs w:val="24"/>
          <w:highlight w:val="none"/>
        </w:rPr>
        <w:t>地址：</w:t>
      </w:r>
    </w:p>
    <w:p w14:paraId="78F78D17">
      <w:pPr>
        <w:widowControl w:val="0"/>
        <w:spacing w:line="520" w:lineRule="exact"/>
        <w:jc w:val="both"/>
        <w:rPr>
          <w:rFonts w:cs="Times New Roman"/>
          <w:szCs w:val="24"/>
          <w:highlight w:val="none"/>
        </w:rPr>
      </w:pPr>
      <w:r>
        <w:rPr>
          <w:rFonts w:hint="eastAsia" w:cs="Times New Roman"/>
          <w:szCs w:val="24"/>
          <w:highlight w:val="none"/>
        </w:rPr>
        <w:t>电话：</w:t>
      </w:r>
    </w:p>
    <w:p w14:paraId="4BEC9468">
      <w:pPr>
        <w:widowControl w:val="0"/>
        <w:spacing w:line="520" w:lineRule="exact"/>
        <w:ind w:firstLine="480" w:firstLineChars="200"/>
        <w:jc w:val="both"/>
        <w:rPr>
          <w:rFonts w:cs="Times New Roman"/>
          <w:szCs w:val="24"/>
          <w:highlight w:val="none"/>
        </w:rPr>
      </w:pPr>
      <w:r>
        <w:rPr>
          <w:rFonts w:hint="eastAsia" w:cs="Times New Roman"/>
          <w:szCs w:val="24"/>
          <w:highlight w:val="none"/>
        </w:rPr>
        <w:t>新疆医科大学（以下简称</w:t>
      </w:r>
      <w:r>
        <w:rPr>
          <w:rFonts w:hint="eastAsia" w:cs="Times New Roman"/>
          <w:szCs w:val="24"/>
          <w:highlight w:val="none"/>
          <w:lang w:eastAsia="zh-CN"/>
        </w:rPr>
        <w:t>采购人</w:t>
      </w:r>
      <w:r>
        <w:rPr>
          <w:rFonts w:hint="eastAsia" w:cs="Times New Roman"/>
          <w:szCs w:val="24"/>
          <w:highlight w:val="none"/>
        </w:rPr>
        <w:t>）与</w:t>
      </w:r>
      <w:r>
        <w:rPr>
          <w:rFonts w:hint="eastAsia" w:cs="Times New Roman"/>
          <w:szCs w:val="24"/>
          <w:highlight w:val="none"/>
          <w:u w:val="single"/>
        </w:rPr>
        <w:t xml:space="preserve">              </w:t>
      </w:r>
      <w:r>
        <w:rPr>
          <w:rFonts w:hint="eastAsia" w:cs="Times New Roman"/>
          <w:szCs w:val="24"/>
          <w:highlight w:val="none"/>
        </w:rPr>
        <w:t>（以下简称</w:t>
      </w:r>
      <w:r>
        <w:rPr>
          <w:rFonts w:hint="eastAsia" w:cs="Times New Roman"/>
          <w:szCs w:val="24"/>
          <w:highlight w:val="none"/>
          <w:lang w:eastAsia="zh-CN"/>
        </w:rPr>
        <w:t>供应商</w:t>
      </w:r>
      <w:r>
        <w:rPr>
          <w:rFonts w:hint="eastAsia" w:cs="Times New Roman"/>
          <w:szCs w:val="24"/>
          <w:highlight w:val="none"/>
        </w:rPr>
        <w:t>）就 （项目名称）</w:t>
      </w:r>
      <w:r>
        <w:rPr>
          <w:rFonts w:hint="eastAsia" w:cs="Times New Roman"/>
          <w:szCs w:val="24"/>
          <w:highlight w:val="none"/>
          <w:u w:val="single"/>
        </w:rPr>
        <w:t xml:space="preserve">                          </w:t>
      </w:r>
      <w:r>
        <w:rPr>
          <w:rFonts w:hint="eastAsia" w:cs="Times New Roman"/>
          <w:szCs w:val="24"/>
          <w:highlight w:val="none"/>
        </w:rPr>
        <w:t>，（项目编号）</w:t>
      </w:r>
      <w:r>
        <w:rPr>
          <w:rFonts w:hint="eastAsia" w:cs="Times New Roman"/>
          <w:szCs w:val="24"/>
          <w:highlight w:val="none"/>
          <w:u w:val="single"/>
        </w:rPr>
        <w:t xml:space="preserve">                 </w:t>
      </w:r>
      <w:r>
        <w:rPr>
          <w:rFonts w:hint="eastAsia" w:cs="Times New Roman"/>
          <w:szCs w:val="24"/>
          <w:highlight w:val="none"/>
        </w:rPr>
        <w:t>采购安装事宜，根据《中华人民共和国民法典》《中华人民共和国政府采购法》以及本采购项目的招标/谈判文件等采购文件、</w:t>
      </w:r>
      <w:r>
        <w:rPr>
          <w:rFonts w:hint="eastAsia" w:cs="Times New Roman"/>
          <w:szCs w:val="24"/>
          <w:highlight w:val="none"/>
          <w:lang w:eastAsia="zh-CN"/>
        </w:rPr>
        <w:t>供应商</w:t>
      </w:r>
      <w:r>
        <w:rPr>
          <w:rFonts w:hint="eastAsia" w:cs="Times New Roman"/>
          <w:szCs w:val="24"/>
          <w:highlight w:val="none"/>
        </w:rPr>
        <w:t>的《投标（响应）文件》及《中标（成交）通知书》等，本着平等、自愿、互利、互惠的原则，经各方协商一致，订立本合同。</w:t>
      </w:r>
    </w:p>
    <w:p w14:paraId="4E0626BB">
      <w:pPr>
        <w:widowControl w:val="0"/>
        <w:spacing w:line="520" w:lineRule="exact"/>
        <w:ind w:firstLine="480" w:firstLineChars="200"/>
        <w:jc w:val="center"/>
        <w:rPr>
          <w:rFonts w:cs="Times New Roman"/>
          <w:szCs w:val="24"/>
          <w:highlight w:val="none"/>
        </w:rPr>
      </w:pPr>
    </w:p>
    <w:p w14:paraId="5D08C2AD">
      <w:pPr>
        <w:widowControl w:val="0"/>
        <w:tabs>
          <w:tab w:val="center" w:pos="4394"/>
          <w:tab w:val="left" w:pos="6889"/>
        </w:tabs>
        <w:spacing w:line="520" w:lineRule="exact"/>
        <w:ind w:firstLine="482" w:firstLineChars="200"/>
        <w:rPr>
          <w:rFonts w:cs="Times New Roman"/>
          <w:b/>
          <w:szCs w:val="24"/>
          <w:highlight w:val="none"/>
        </w:rPr>
      </w:pPr>
      <w:r>
        <w:rPr>
          <w:rFonts w:hint="eastAsia" w:cs="Times New Roman"/>
          <w:b/>
          <w:szCs w:val="24"/>
          <w:highlight w:val="none"/>
        </w:rPr>
        <w:tab/>
      </w:r>
      <w:r>
        <w:rPr>
          <w:rFonts w:hint="eastAsia" w:cs="Times New Roman"/>
          <w:b/>
          <w:szCs w:val="24"/>
          <w:highlight w:val="none"/>
        </w:rPr>
        <w:t>第一部分 通用条款</w:t>
      </w:r>
      <w:r>
        <w:rPr>
          <w:rFonts w:hint="eastAsia" w:cs="Times New Roman"/>
          <w:b/>
          <w:szCs w:val="24"/>
          <w:highlight w:val="none"/>
        </w:rPr>
        <w:tab/>
      </w:r>
    </w:p>
    <w:p w14:paraId="34215285">
      <w:pPr>
        <w:widowControl w:val="0"/>
        <w:spacing w:line="520" w:lineRule="exact"/>
        <w:ind w:firstLine="360" w:firstLineChars="150"/>
        <w:rPr>
          <w:rFonts w:cs="Times New Roman"/>
          <w:szCs w:val="24"/>
          <w:highlight w:val="none"/>
        </w:rPr>
      </w:pPr>
      <w:r>
        <w:rPr>
          <w:rFonts w:hint="eastAsia" w:cs="Times New Roman"/>
          <w:szCs w:val="24"/>
          <w:highlight w:val="none"/>
        </w:rPr>
        <w:t>在此供应的货物，</w:t>
      </w:r>
      <w:r>
        <w:rPr>
          <w:rFonts w:hint="eastAsia" w:cs="Times New Roman"/>
          <w:szCs w:val="24"/>
          <w:highlight w:val="none"/>
          <w:lang w:eastAsia="zh-CN"/>
        </w:rPr>
        <w:t>供应商</w:t>
      </w:r>
      <w:r>
        <w:rPr>
          <w:rFonts w:hint="eastAsia" w:cs="Times New Roman"/>
          <w:szCs w:val="24"/>
          <w:highlight w:val="none"/>
        </w:rPr>
        <w:t>同意做如下保证：</w:t>
      </w:r>
    </w:p>
    <w:p w14:paraId="7D6792D4">
      <w:pPr>
        <w:widowControl w:val="0"/>
        <w:spacing w:line="520" w:lineRule="exact"/>
        <w:ind w:firstLine="360" w:firstLineChars="150"/>
        <w:rPr>
          <w:rFonts w:cs="Times New Roman"/>
          <w:szCs w:val="24"/>
          <w:highlight w:val="none"/>
        </w:rPr>
      </w:pPr>
      <w:r>
        <w:rPr>
          <w:rFonts w:hint="eastAsia" w:cs="Times New Roman"/>
          <w:szCs w:val="24"/>
          <w:highlight w:val="none"/>
        </w:rPr>
        <w:t>一、</w:t>
      </w:r>
      <w:r>
        <w:rPr>
          <w:rFonts w:hint="eastAsia" w:cs="Times New Roman"/>
          <w:szCs w:val="24"/>
          <w:highlight w:val="none"/>
          <w:lang w:eastAsia="zh-CN"/>
        </w:rPr>
        <w:t>供应商</w:t>
      </w:r>
      <w:r>
        <w:rPr>
          <w:rFonts w:hint="eastAsia" w:cs="Times New Roman"/>
          <w:szCs w:val="24"/>
          <w:highlight w:val="none"/>
        </w:rPr>
        <w:t>供应的全部货物，必须在不涉及任何担保、留置权、专利权使用费的情况下，交付与本合同规定完全相同的货物。</w:t>
      </w:r>
    </w:p>
    <w:p w14:paraId="0978B90B">
      <w:pPr>
        <w:widowControl w:val="0"/>
        <w:spacing w:line="520" w:lineRule="exact"/>
        <w:ind w:firstLine="360" w:firstLineChars="150"/>
        <w:rPr>
          <w:rFonts w:cs="Times New Roman"/>
          <w:szCs w:val="24"/>
          <w:highlight w:val="none"/>
        </w:rPr>
      </w:pPr>
      <w:r>
        <w:rPr>
          <w:rFonts w:hint="eastAsia" w:cs="Times New Roman"/>
          <w:szCs w:val="24"/>
          <w:highlight w:val="none"/>
        </w:rPr>
        <w:t>二、不能将</w:t>
      </w:r>
      <w:r>
        <w:rPr>
          <w:rFonts w:hint="eastAsia" w:cs="Times New Roman"/>
          <w:szCs w:val="24"/>
          <w:highlight w:val="none"/>
          <w:lang w:eastAsia="zh-CN"/>
        </w:rPr>
        <w:t>采购人</w:t>
      </w:r>
      <w:r>
        <w:rPr>
          <w:rFonts w:hint="eastAsia" w:cs="Times New Roman"/>
          <w:szCs w:val="24"/>
          <w:highlight w:val="none"/>
        </w:rPr>
        <w:t>全部或部分付款看作是对有缺陷的工艺或不合格货物的认可。</w:t>
      </w:r>
    </w:p>
    <w:p w14:paraId="775F8F5E">
      <w:pPr>
        <w:widowControl w:val="0"/>
        <w:spacing w:line="520" w:lineRule="exact"/>
        <w:ind w:firstLine="360" w:firstLineChars="150"/>
        <w:rPr>
          <w:rFonts w:cs="Times New Roman"/>
          <w:szCs w:val="24"/>
          <w:highlight w:val="none"/>
        </w:rPr>
      </w:pPr>
      <w:r>
        <w:rPr>
          <w:rFonts w:hint="eastAsia" w:cs="Times New Roman"/>
          <w:szCs w:val="24"/>
          <w:highlight w:val="none"/>
        </w:rPr>
        <w:t>三、所供货物均须符合相应图纸和技术规范中的相关规定，并且不涉及任何侵权行为或任何索赔。</w:t>
      </w:r>
    </w:p>
    <w:p w14:paraId="280C0814">
      <w:pPr>
        <w:widowControl w:val="0"/>
        <w:spacing w:line="520" w:lineRule="exact"/>
        <w:ind w:firstLine="360" w:firstLineChars="150"/>
        <w:rPr>
          <w:rFonts w:cs="Times New Roman"/>
          <w:szCs w:val="24"/>
          <w:highlight w:val="none"/>
        </w:rPr>
      </w:pPr>
      <w:r>
        <w:rPr>
          <w:rFonts w:hint="eastAsia" w:cs="Times New Roman"/>
          <w:szCs w:val="24"/>
          <w:highlight w:val="none"/>
        </w:rPr>
        <w:t>四、</w:t>
      </w:r>
      <w:r>
        <w:rPr>
          <w:rFonts w:hint="eastAsia" w:cs="Times New Roman"/>
          <w:szCs w:val="24"/>
          <w:highlight w:val="none"/>
          <w:lang w:eastAsia="zh-CN"/>
        </w:rPr>
        <w:t>采购人</w:t>
      </w:r>
      <w:r>
        <w:rPr>
          <w:rFonts w:hint="eastAsia" w:cs="Times New Roman"/>
          <w:szCs w:val="24"/>
          <w:highlight w:val="none"/>
        </w:rPr>
        <w:t>收到本合同项下的货物，并不表示</w:t>
      </w:r>
      <w:r>
        <w:rPr>
          <w:rFonts w:hint="eastAsia" w:cs="Times New Roman"/>
          <w:szCs w:val="24"/>
          <w:highlight w:val="none"/>
          <w:lang w:eastAsia="zh-CN"/>
        </w:rPr>
        <w:t>采购人</w:t>
      </w:r>
      <w:r>
        <w:rPr>
          <w:rFonts w:hint="eastAsia" w:cs="Times New Roman"/>
          <w:szCs w:val="24"/>
          <w:highlight w:val="none"/>
        </w:rPr>
        <w:t>自动放弃因延期交货、货物不合格或货物与本合同不相符造成的损失而提出索赔的权利。若货物名称、型号、规格、数量、质量等不符合本合同约定，</w:t>
      </w:r>
      <w:r>
        <w:rPr>
          <w:rFonts w:hint="eastAsia" w:cs="Times New Roman"/>
          <w:szCs w:val="24"/>
          <w:highlight w:val="none"/>
          <w:lang w:eastAsia="zh-CN"/>
        </w:rPr>
        <w:t>采购人</w:t>
      </w:r>
      <w:r>
        <w:rPr>
          <w:rFonts w:hint="eastAsia" w:cs="Times New Roman"/>
          <w:szCs w:val="24"/>
          <w:highlight w:val="none"/>
        </w:rPr>
        <w:t>可在收货后随时向</w:t>
      </w:r>
      <w:r>
        <w:rPr>
          <w:rFonts w:hint="eastAsia" w:cs="Times New Roman"/>
          <w:szCs w:val="24"/>
          <w:highlight w:val="none"/>
          <w:lang w:eastAsia="zh-CN"/>
        </w:rPr>
        <w:t>供应商</w:t>
      </w:r>
      <w:r>
        <w:rPr>
          <w:rFonts w:hint="eastAsia" w:cs="Times New Roman"/>
          <w:szCs w:val="24"/>
          <w:highlight w:val="none"/>
        </w:rPr>
        <w:t>提出异议，</w:t>
      </w:r>
      <w:r>
        <w:rPr>
          <w:rFonts w:hint="eastAsia" w:cs="Times New Roman"/>
          <w:szCs w:val="24"/>
          <w:highlight w:val="none"/>
          <w:lang w:eastAsia="zh-CN"/>
        </w:rPr>
        <w:t>供应商</w:t>
      </w:r>
      <w:r>
        <w:rPr>
          <w:rFonts w:hint="eastAsia" w:cs="Times New Roman"/>
          <w:szCs w:val="24"/>
          <w:highlight w:val="none"/>
        </w:rPr>
        <w:t>应免费更换直至货物完全符合本合同约定，且</w:t>
      </w:r>
      <w:r>
        <w:rPr>
          <w:rFonts w:hint="eastAsia" w:cs="Times New Roman"/>
          <w:szCs w:val="24"/>
          <w:highlight w:val="none"/>
          <w:lang w:eastAsia="zh-CN"/>
        </w:rPr>
        <w:t>供应商</w:t>
      </w:r>
      <w:r>
        <w:rPr>
          <w:rFonts w:hint="eastAsia" w:cs="Times New Roman"/>
          <w:szCs w:val="24"/>
          <w:highlight w:val="none"/>
        </w:rPr>
        <w:t>需承担逾期交货的责任。</w:t>
      </w:r>
    </w:p>
    <w:p w14:paraId="709EB5B7">
      <w:pPr>
        <w:widowControl w:val="0"/>
        <w:spacing w:line="520" w:lineRule="exact"/>
        <w:ind w:firstLine="360" w:firstLineChars="150"/>
        <w:rPr>
          <w:rFonts w:cs="Times New Roman"/>
          <w:szCs w:val="24"/>
          <w:highlight w:val="none"/>
        </w:rPr>
      </w:pPr>
      <w:r>
        <w:rPr>
          <w:rFonts w:hint="eastAsia" w:cs="Times New Roman"/>
          <w:szCs w:val="24"/>
          <w:highlight w:val="none"/>
          <w:lang w:eastAsia="zh-CN"/>
        </w:rPr>
        <w:t>采购人</w:t>
      </w:r>
      <w:r>
        <w:rPr>
          <w:rFonts w:hint="eastAsia" w:cs="Times New Roman"/>
          <w:szCs w:val="24"/>
          <w:highlight w:val="none"/>
        </w:rPr>
        <w:t>未提出异议的，</w:t>
      </w:r>
      <w:r>
        <w:rPr>
          <w:rFonts w:hint="eastAsia" w:cs="Times New Roman"/>
          <w:szCs w:val="24"/>
          <w:highlight w:val="none"/>
          <w:lang w:eastAsia="zh-CN"/>
        </w:rPr>
        <w:t>供应商</w:t>
      </w:r>
      <w:r>
        <w:rPr>
          <w:rFonts w:hint="eastAsia" w:cs="Times New Roman"/>
          <w:szCs w:val="24"/>
          <w:highlight w:val="none"/>
        </w:rPr>
        <w:t>仍应于货物质保期内承担保固责任。</w:t>
      </w:r>
      <w:r>
        <w:rPr>
          <w:rFonts w:hint="eastAsia" w:cs="Times New Roman"/>
          <w:szCs w:val="24"/>
          <w:highlight w:val="none"/>
          <w:lang w:eastAsia="zh-CN"/>
        </w:rPr>
        <w:t>采购人</w:t>
      </w:r>
      <w:r>
        <w:rPr>
          <w:rFonts w:hint="eastAsia" w:cs="Times New Roman"/>
          <w:szCs w:val="24"/>
          <w:highlight w:val="none"/>
        </w:rPr>
        <w:t>对货物的验收手续仅仅证明</w:t>
      </w:r>
      <w:r>
        <w:rPr>
          <w:rFonts w:hint="eastAsia" w:cs="Times New Roman"/>
          <w:szCs w:val="24"/>
          <w:highlight w:val="none"/>
          <w:lang w:eastAsia="zh-CN"/>
        </w:rPr>
        <w:t>供应商</w:t>
      </w:r>
      <w:r>
        <w:rPr>
          <w:rFonts w:hint="eastAsia" w:cs="Times New Roman"/>
          <w:szCs w:val="24"/>
          <w:highlight w:val="none"/>
        </w:rPr>
        <w:t>交货的行为，并不能免除</w:t>
      </w:r>
      <w:r>
        <w:rPr>
          <w:rFonts w:hint="eastAsia" w:cs="Times New Roman"/>
          <w:szCs w:val="24"/>
          <w:highlight w:val="none"/>
          <w:lang w:eastAsia="zh-CN"/>
        </w:rPr>
        <w:t>供应商</w:t>
      </w:r>
      <w:r>
        <w:rPr>
          <w:rFonts w:hint="eastAsia" w:cs="Times New Roman"/>
          <w:szCs w:val="24"/>
          <w:highlight w:val="none"/>
        </w:rPr>
        <w:t>应当承担的货物质量责任。</w:t>
      </w:r>
    </w:p>
    <w:p w14:paraId="13AE0E24">
      <w:pPr>
        <w:widowControl w:val="0"/>
        <w:spacing w:line="520" w:lineRule="exact"/>
        <w:ind w:firstLine="360" w:firstLineChars="150"/>
        <w:rPr>
          <w:rFonts w:cs="Times New Roman"/>
          <w:szCs w:val="24"/>
          <w:highlight w:val="none"/>
        </w:rPr>
      </w:pPr>
      <w:r>
        <w:rPr>
          <w:rFonts w:hint="eastAsia" w:cs="Times New Roman"/>
          <w:szCs w:val="24"/>
          <w:highlight w:val="none"/>
        </w:rPr>
        <w:t>因</w:t>
      </w:r>
      <w:r>
        <w:rPr>
          <w:rFonts w:hint="eastAsia" w:cs="Times New Roman"/>
          <w:szCs w:val="24"/>
          <w:highlight w:val="none"/>
          <w:lang w:eastAsia="zh-CN"/>
        </w:rPr>
        <w:t>供应商</w:t>
      </w:r>
      <w:r>
        <w:rPr>
          <w:rFonts w:hint="eastAsia" w:cs="Times New Roman"/>
          <w:szCs w:val="24"/>
          <w:highlight w:val="none"/>
        </w:rPr>
        <w:t>货物质量瑕疵原因导致</w:t>
      </w:r>
      <w:r>
        <w:rPr>
          <w:rFonts w:hint="eastAsia" w:cs="Times New Roman"/>
          <w:szCs w:val="24"/>
          <w:highlight w:val="none"/>
          <w:lang w:eastAsia="zh-CN"/>
        </w:rPr>
        <w:t>采购人</w:t>
      </w:r>
      <w:r>
        <w:rPr>
          <w:rFonts w:hint="eastAsia" w:cs="Times New Roman"/>
          <w:szCs w:val="24"/>
          <w:highlight w:val="none"/>
        </w:rPr>
        <w:t>对其他第三方承担的违约金、损失赔偿等任何赔偿责任，全部由</w:t>
      </w:r>
      <w:r>
        <w:rPr>
          <w:rFonts w:hint="eastAsia" w:cs="Times New Roman"/>
          <w:szCs w:val="24"/>
          <w:highlight w:val="none"/>
          <w:lang w:eastAsia="zh-CN"/>
        </w:rPr>
        <w:t>供应商</w:t>
      </w:r>
      <w:r>
        <w:rPr>
          <w:rFonts w:hint="eastAsia" w:cs="Times New Roman"/>
          <w:szCs w:val="24"/>
          <w:highlight w:val="none"/>
        </w:rPr>
        <w:t>承担，且</w:t>
      </w:r>
      <w:r>
        <w:rPr>
          <w:rFonts w:hint="eastAsia" w:cs="Times New Roman"/>
          <w:szCs w:val="24"/>
          <w:highlight w:val="none"/>
          <w:lang w:eastAsia="zh-CN"/>
        </w:rPr>
        <w:t>供应商</w:t>
      </w:r>
      <w:r>
        <w:rPr>
          <w:rFonts w:hint="eastAsia" w:cs="Times New Roman"/>
          <w:szCs w:val="24"/>
          <w:highlight w:val="none"/>
        </w:rPr>
        <w:t xml:space="preserve">对此无异议。 </w:t>
      </w:r>
    </w:p>
    <w:p w14:paraId="17613AD8">
      <w:pPr>
        <w:widowControl w:val="0"/>
        <w:spacing w:line="520" w:lineRule="exact"/>
        <w:ind w:firstLine="360" w:firstLineChars="150"/>
        <w:rPr>
          <w:rFonts w:cs="Times New Roman"/>
          <w:szCs w:val="24"/>
          <w:highlight w:val="none"/>
        </w:rPr>
      </w:pPr>
      <w:r>
        <w:rPr>
          <w:rFonts w:hint="eastAsia" w:cs="Times New Roman"/>
          <w:szCs w:val="24"/>
          <w:highlight w:val="none"/>
        </w:rPr>
        <w:t>五、</w:t>
      </w:r>
      <w:r>
        <w:rPr>
          <w:rFonts w:hint="eastAsia" w:cs="Times New Roman"/>
          <w:szCs w:val="24"/>
          <w:highlight w:val="none"/>
          <w:lang w:eastAsia="zh-CN"/>
        </w:rPr>
        <w:t>采购人</w:t>
      </w:r>
      <w:r>
        <w:rPr>
          <w:rFonts w:hint="eastAsia" w:cs="Times New Roman"/>
          <w:szCs w:val="24"/>
          <w:highlight w:val="none"/>
        </w:rPr>
        <w:t>有要求</w:t>
      </w:r>
      <w:r>
        <w:rPr>
          <w:rFonts w:hint="eastAsia" w:cs="Times New Roman"/>
          <w:szCs w:val="24"/>
          <w:highlight w:val="none"/>
          <w:lang w:eastAsia="zh-CN"/>
        </w:rPr>
        <w:t>供应商</w:t>
      </w:r>
      <w:r>
        <w:rPr>
          <w:rFonts w:hint="eastAsia" w:cs="Times New Roman"/>
          <w:szCs w:val="24"/>
          <w:highlight w:val="none"/>
        </w:rPr>
        <w:t xml:space="preserve">延迟一段合理时间再行交货的权利。     </w:t>
      </w:r>
    </w:p>
    <w:p w14:paraId="081B3A0D">
      <w:pPr>
        <w:widowControl w:val="0"/>
        <w:spacing w:line="520" w:lineRule="exact"/>
        <w:ind w:firstLine="360" w:firstLineChars="150"/>
        <w:rPr>
          <w:rFonts w:cs="Times New Roman"/>
          <w:szCs w:val="24"/>
          <w:highlight w:val="none"/>
        </w:rPr>
      </w:pPr>
      <w:r>
        <w:rPr>
          <w:rFonts w:hint="eastAsia" w:cs="Times New Roman"/>
          <w:szCs w:val="24"/>
          <w:highlight w:val="none"/>
        </w:rPr>
        <w:t>六、除非</w:t>
      </w:r>
      <w:r>
        <w:rPr>
          <w:rFonts w:hint="eastAsia" w:cs="Times New Roman"/>
          <w:szCs w:val="24"/>
          <w:highlight w:val="none"/>
          <w:lang w:eastAsia="zh-CN"/>
        </w:rPr>
        <w:t>采购人</w:t>
      </w:r>
      <w:r>
        <w:rPr>
          <w:rFonts w:hint="eastAsia" w:cs="Times New Roman"/>
          <w:szCs w:val="24"/>
          <w:highlight w:val="none"/>
        </w:rPr>
        <w:t>要求，</w:t>
      </w:r>
      <w:r>
        <w:rPr>
          <w:rFonts w:hint="eastAsia" w:cs="Times New Roman"/>
          <w:szCs w:val="24"/>
          <w:highlight w:val="none"/>
          <w:lang w:eastAsia="zh-CN"/>
        </w:rPr>
        <w:t>供应商</w:t>
      </w:r>
      <w:r>
        <w:rPr>
          <w:rFonts w:hint="eastAsia" w:cs="Times New Roman"/>
          <w:szCs w:val="24"/>
          <w:highlight w:val="none"/>
        </w:rPr>
        <w:t>必须在本合同规定时间内进行交货。</w:t>
      </w:r>
      <w:r>
        <w:rPr>
          <w:rFonts w:hint="eastAsia" w:cs="Times New Roman"/>
          <w:szCs w:val="24"/>
          <w:highlight w:val="none"/>
          <w:lang w:eastAsia="zh-CN"/>
        </w:rPr>
        <w:t>供应商</w:t>
      </w:r>
      <w:r>
        <w:rPr>
          <w:rFonts w:hint="eastAsia" w:cs="Times New Roman"/>
          <w:szCs w:val="24"/>
          <w:highlight w:val="none"/>
        </w:rPr>
        <w:t>同意偿付</w:t>
      </w:r>
      <w:r>
        <w:rPr>
          <w:rFonts w:hint="eastAsia" w:cs="Times New Roman"/>
          <w:szCs w:val="24"/>
          <w:highlight w:val="none"/>
          <w:lang w:eastAsia="zh-CN"/>
        </w:rPr>
        <w:t>采购人</w:t>
      </w:r>
      <w:r>
        <w:rPr>
          <w:rFonts w:hint="eastAsia" w:cs="Times New Roman"/>
          <w:szCs w:val="24"/>
          <w:highlight w:val="none"/>
        </w:rPr>
        <w:t xml:space="preserve">可能因无法按照本合同约定时间进行交货而引起的所有额外的违约金、赔偿金以及其他费用。 </w:t>
      </w:r>
    </w:p>
    <w:p w14:paraId="178EC670">
      <w:pPr>
        <w:widowControl w:val="0"/>
        <w:spacing w:line="520" w:lineRule="exact"/>
        <w:ind w:firstLine="360" w:firstLineChars="150"/>
        <w:rPr>
          <w:rFonts w:cs="Times New Roman"/>
          <w:szCs w:val="24"/>
          <w:highlight w:val="none"/>
        </w:rPr>
      </w:pPr>
      <w:r>
        <w:rPr>
          <w:rFonts w:hint="eastAsia" w:cs="Times New Roman"/>
          <w:szCs w:val="24"/>
          <w:highlight w:val="none"/>
        </w:rPr>
        <w:t>七、在项目终止或</w:t>
      </w:r>
      <w:r>
        <w:rPr>
          <w:rFonts w:hint="eastAsia" w:cs="Times New Roman"/>
          <w:szCs w:val="24"/>
          <w:highlight w:val="none"/>
          <w:lang w:eastAsia="zh-CN"/>
        </w:rPr>
        <w:t>采购人</w:t>
      </w:r>
      <w:r>
        <w:rPr>
          <w:rFonts w:hint="eastAsia" w:cs="Times New Roman"/>
          <w:szCs w:val="24"/>
          <w:highlight w:val="none"/>
        </w:rPr>
        <w:t>订立本合同所依据的本项目合同终止时，</w:t>
      </w:r>
      <w:r>
        <w:rPr>
          <w:rFonts w:hint="eastAsia" w:cs="Times New Roman"/>
          <w:szCs w:val="24"/>
          <w:highlight w:val="none"/>
          <w:lang w:eastAsia="zh-CN"/>
        </w:rPr>
        <w:t>采购人</w:t>
      </w:r>
      <w:r>
        <w:rPr>
          <w:rFonts w:hint="eastAsia" w:cs="Times New Roman"/>
          <w:szCs w:val="24"/>
          <w:highlight w:val="none"/>
        </w:rPr>
        <w:t xml:space="preserve">经书面通知可解除本合同，此种情况不做违约处理。 </w:t>
      </w:r>
    </w:p>
    <w:p w14:paraId="5B5F75A0">
      <w:pPr>
        <w:widowControl w:val="0"/>
        <w:spacing w:line="520" w:lineRule="exact"/>
        <w:ind w:firstLine="360" w:firstLineChars="150"/>
        <w:rPr>
          <w:rFonts w:cs="Times New Roman"/>
          <w:szCs w:val="24"/>
          <w:highlight w:val="none"/>
        </w:rPr>
      </w:pPr>
      <w:r>
        <w:rPr>
          <w:rFonts w:hint="eastAsia" w:cs="Times New Roman"/>
          <w:szCs w:val="24"/>
          <w:highlight w:val="none"/>
        </w:rPr>
        <w:t>八、所有交付到</w:t>
      </w:r>
      <w:r>
        <w:rPr>
          <w:rFonts w:hint="eastAsia" w:cs="Times New Roman"/>
          <w:szCs w:val="24"/>
          <w:highlight w:val="none"/>
          <w:lang w:eastAsia="zh-CN"/>
        </w:rPr>
        <w:t>采购人</w:t>
      </w:r>
      <w:r>
        <w:rPr>
          <w:rFonts w:hint="eastAsia" w:cs="Times New Roman"/>
          <w:szCs w:val="24"/>
          <w:highlight w:val="none"/>
        </w:rPr>
        <w:t xml:space="preserve">现场的货物必须附有交货单。签字的交货单必须附在所有发票上作为本合同付款的前提条件。    </w:t>
      </w:r>
    </w:p>
    <w:p w14:paraId="78306B24">
      <w:pPr>
        <w:widowControl w:val="0"/>
        <w:spacing w:line="520" w:lineRule="exact"/>
        <w:ind w:firstLine="360" w:firstLineChars="150"/>
        <w:rPr>
          <w:rFonts w:cs="Times New Roman"/>
          <w:szCs w:val="24"/>
          <w:highlight w:val="none"/>
        </w:rPr>
      </w:pPr>
      <w:r>
        <w:rPr>
          <w:rFonts w:hint="eastAsia" w:cs="Times New Roman"/>
          <w:szCs w:val="24"/>
          <w:highlight w:val="none"/>
        </w:rPr>
        <w:t>九、所有交货费用均由</w:t>
      </w:r>
      <w:r>
        <w:rPr>
          <w:rFonts w:hint="eastAsia" w:cs="Times New Roman"/>
          <w:szCs w:val="24"/>
          <w:highlight w:val="none"/>
          <w:lang w:eastAsia="zh-CN"/>
        </w:rPr>
        <w:t>供应商</w:t>
      </w:r>
      <w:r>
        <w:rPr>
          <w:rFonts w:hint="eastAsia" w:cs="Times New Roman"/>
          <w:szCs w:val="24"/>
          <w:highlight w:val="none"/>
        </w:rPr>
        <w:t>承担，</w:t>
      </w:r>
      <w:r>
        <w:rPr>
          <w:rFonts w:hint="eastAsia" w:cs="Times New Roman"/>
          <w:szCs w:val="24"/>
          <w:highlight w:val="none"/>
          <w:lang w:eastAsia="zh-CN"/>
        </w:rPr>
        <w:t>供应商</w:t>
      </w:r>
      <w:r>
        <w:rPr>
          <w:rFonts w:hint="eastAsia" w:cs="Times New Roman"/>
          <w:szCs w:val="24"/>
          <w:highlight w:val="none"/>
        </w:rPr>
        <w:t>保证使</w:t>
      </w:r>
      <w:r>
        <w:rPr>
          <w:rFonts w:hint="eastAsia" w:cs="Times New Roman"/>
          <w:szCs w:val="24"/>
          <w:highlight w:val="none"/>
          <w:lang w:eastAsia="zh-CN"/>
        </w:rPr>
        <w:t>采购人</w:t>
      </w:r>
      <w:r>
        <w:rPr>
          <w:rFonts w:hint="eastAsia" w:cs="Times New Roman"/>
          <w:szCs w:val="24"/>
          <w:highlight w:val="none"/>
        </w:rPr>
        <w:t xml:space="preserve">免于承担全部运费、快递费、保险费、装卸费、其他杂费以及由此带来的任何索赔，本合同专用条款有特别约定的，从特别约定。    </w:t>
      </w:r>
    </w:p>
    <w:p w14:paraId="748B331E">
      <w:pPr>
        <w:widowControl w:val="0"/>
        <w:spacing w:line="520" w:lineRule="exact"/>
        <w:ind w:firstLine="360" w:firstLineChars="150"/>
        <w:rPr>
          <w:rFonts w:cs="Times New Roman"/>
          <w:szCs w:val="24"/>
          <w:highlight w:val="none"/>
        </w:rPr>
      </w:pPr>
      <w:r>
        <w:rPr>
          <w:rFonts w:hint="eastAsia" w:cs="Times New Roman"/>
          <w:szCs w:val="24"/>
          <w:highlight w:val="none"/>
        </w:rPr>
        <w:t>十、</w:t>
      </w:r>
      <w:r>
        <w:rPr>
          <w:rFonts w:hint="eastAsia" w:cs="Times New Roman"/>
          <w:szCs w:val="24"/>
          <w:highlight w:val="none"/>
          <w:lang w:eastAsia="zh-CN"/>
        </w:rPr>
        <w:t>供应商</w:t>
      </w:r>
      <w:r>
        <w:rPr>
          <w:rFonts w:hint="eastAsia" w:cs="Times New Roman"/>
          <w:szCs w:val="24"/>
          <w:highlight w:val="none"/>
        </w:rPr>
        <w:t>分批供应货物的，对任何一批货物的实际数量与</w:t>
      </w:r>
      <w:r>
        <w:rPr>
          <w:rFonts w:hint="eastAsia" w:cs="Times New Roman"/>
          <w:szCs w:val="24"/>
          <w:highlight w:val="none"/>
          <w:lang w:eastAsia="zh-CN"/>
        </w:rPr>
        <w:t>供应商</w:t>
      </w:r>
      <w:r>
        <w:rPr>
          <w:rFonts w:hint="eastAsia" w:cs="Times New Roman"/>
          <w:szCs w:val="24"/>
          <w:highlight w:val="none"/>
        </w:rPr>
        <w:t>所提供的数量有短缺的，则</w:t>
      </w:r>
      <w:r>
        <w:rPr>
          <w:rFonts w:hint="eastAsia" w:cs="Times New Roman"/>
          <w:szCs w:val="24"/>
          <w:highlight w:val="none"/>
          <w:lang w:eastAsia="zh-CN"/>
        </w:rPr>
        <w:t>供应商</w:t>
      </w:r>
      <w:r>
        <w:rPr>
          <w:rFonts w:hint="eastAsia" w:cs="Times New Roman"/>
          <w:szCs w:val="24"/>
          <w:highlight w:val="none"/>
        </w:rPr>
        <w:t xml:space="preserve">此前所供货物的全部数量均应按本批货物短缺比例作相应减少计算。 </w:t>
      </w:r>
    </w:p>
    <w:p w14:paraId="1B350D99">
      <w:pPr>
        <w:widowControl w:val="0"/>
        <w:spacing w:line="520" w:lineRule="exact"/>
        <w:ind w:firstLine="360" w:firstLineChars="150"/>
        <w:rPr>
          <w:rFonts w:cs="Times New Roman"/>
          <w:szCs w:val="24"/>
          <w:highlight w:val="none"/>
        </w:rPr>
      </w:pPr>
      <w:r>
        <w:rPr>
          <w:rFonts w:hint="eastAsia" w:cs="Times New Roman"/>
          <w:szCs w:val="24"/>
          <w:highlight w:val="none"/>
        </w:rPr>
        <w:t>十一、</w:t>
      </w:r>
      <w:r>
        <w:rPr>
          <w:rFonts w:cs="Times New Roman"/>
          <w:szCs w:val="24"/>
          <w:highlight w:val="none"/>
        </w:rPr>
        <w:t>因</w:t>
      </w:r>
      <w:r>
        <w:rPr>
          <w:rFonts w:hint="eastAsia" w:cs="Times New Roman"/>
          <w:szCs w:val="24"/>
          <w:highlight w:val="none"/>
          <w:lang w:eastAsia="zh-CN"/>
        </w:rPr>
        <w:t>供应商</w:t>
      </w:r>
      <w:r>
        <w:rPr>
          <w:rFonts w:cs="Times New Roman"/>
          <w:szCs w:val="24"/>
          <w:highlight w:val="none"/>
        </w:rPr>
        <w:t>所交货物的权利瑕疵、品质瑕疵等导致</w:t>
      </w:r>
      <w:r>
        <w:rPr>
          <w:rFonts w:hint="eastAsia" w:cs="Times New Roman"/>
          <w:szCs w:val="24"/>
          <w:highlight w:val="none"/>
          <w:lang w:eastAsia="zh-CN"/>
        </w:rPr>
        <w:t>采购人</w:t>
      </w:r>
      <w:r>
        <w:rPr>
          <w:rFonts w:cs="Times New Roman"/>
          <w:szCs w:val="24"/>
          <w:highlight w:val="none"/>
        </w:rPr>
        <w:t>遭受任何损失的，</w:t>
      </w:r>
      <w:r>
        <w:rPr>
          <w:rFonts w:hint="eastAsia" w:cs="Times New Roman"/>
          <w:szCs w:val="24"/>
          <w:highlight w:val="none"/>
          <w:lang w:eastAsia="zh-CN"/>
        </w:rPr>
        <w:t>供应商</w:t>
      </w:r>
      <w:r>
        <w:rPr>
          <w:rFonts w:cs="Times New Roman"/>
          <w:szCs w:val="24"/>
          <w:highlight w:val="none"/>
        </w:rPr>
        <w:t>保证承担全部赔偿责任。鉴于上述缺陷导致</w:t>
      </w:r>
      <w:r>
        <w:rPr>
          <w:rFonts w:hint="eastAsia" w:cs="Times New Roman"/>
          <w:szCs w:val="24"/>
          <w:highlight w:val="none"/>
          <w:lang w:eastAsia="zh-CN"/>
        </w:rPr>
        <w:t>采购人</w:t>
      </w:r>
      <w:r>
        <w:rPr>
          <w:rFonts w:cs="Times New Roman"/>
          <w:szCs w:val="24"/>
          <w:highlight w:val="none"/>
        </w:rPr>
        <w:t>面临索赔争议或诉讼，</w:t>
      </w:r>
      <w:r>
        <w:rPr>
          <w:rFonts w:hint="eastAsia" w:cs="Times New Roman"/>
          <w:szCs w:val="24"/>
          <w:highlight w:val="none"/>
          <w:lang w:eastAsia="zh-CN"/>
        </w:rPr>
        <w:t>采购人</w:t>
      </w:r>
      <w:r>
        <w:rPr>
          <w:rFonts w:cs="Times New Roman"/>
          <w:szCs w:val="24"/>
          <w:highlight w:val="none"/>
        </w:rPr>
        <w:t>有权延迟支付合同价款，直至索赔争议或诉讼依法依规得以全部解决为止。</w:t>
      </w:r>
      <w:r>
        <w:rPr>
          <w:rFonts w:hint="eastAsia" w:cs="Times New Roman"/>
          <w:szCs w:val="24"/>
          <w:highlight w:val="none"/>
        </w:rPr>
        <w:t xml:space="preserve"> </w:t>
      </w:r>
    </w:p>
    <w:p w14:paraId="5D575842">
      <w:pPr>
        <w:widowControl w:val="0"/>
        <w:spacing w:line="520" w:lineRule="exact"/>
        <w:ind w:firstLine="360" w:firstLineChars="150"/>
        <w:rPr>
          <w:rFonts w:cs="Times New Roman"/>
          <w:szCs w:val="24"/>
          <w:highlight w:val="none"/>
        </w:rPr>
      </w:pPr>
      <w:r>
        <w:rPr>
          <w:rFonts w:hint="eastAsia" w:cs="Times New Roman"/>
          <w:szCs w:val="24"/>
          <w:highlight w:val="none"/>
        </w:rPr>
        <w:t>十二、因</w:t>
      </w:r>
      <w:r>
        <w:rPr>
          <w:rFonts w:hint="eastAsia" w:cs="Times New Roman"/>
          <w:szCs w:val="24"/>
          <w:highlight w:val="none"/>
          <w:lang w:eastAsia="zh-CN"/>
        </w:rPr>
        <w:t>供应商</w:t>
      </w:r>
      <w:r>
        <w:rPr>
          <w:rFonts w:hint="eastAsia" w:cs="Times New Roman"/>
          <w:szCs w:val="24"/>
          <w:highlight w:val="none"/>
        </w:rPr>
        <w:t>全部或部分违约导致双方发生的诉讼/仲裁或</w:t>
      </w:r>
      <w:r>
        <w:rPr>
          <w:rFonts w:hint="eastAsia" w:cs="Times New Roman"/>
          <w:szCs w:val="24"/>
          <w:highlight w:val="none"/>
          <w:lang w:eastAsia="zh-CN"/>
        </w:rPr>
        <w:t>采购人</w:t>
      </w:r>
      <w:r>
        <w:rPr>
          <w:rFonts w:hint="eastAsia" w:cs="Times New Roman"/>
          <w:szCs w:val="24"/>
          <w:highlight w:val="none"/>
        </w:rPr>
        <w:t>与第三方发生的诉讼/仲裁，</w:t>
      </w:r>
      <w:r>
        <w:rPr>
          <w:rFonts w:hint="eastAsia" w:cs="Times New Roman"/>
          <w:szCs w:val="24"/>
          <w:highlight w:val="none"/>
          <w:lang w:eastAsia="zh-CN"/>
        </w:rPr>
        <w:t>供应商</w:t>
      </w:r>
      <w:r>
        <w:rPr>
          <w:rFonts w:hint="eastAsia" w:cs="Times New Roman"/>
          <w:szCs w:val="24"/>
          <w:highlight w:val="none"/>
        </w:rPr>
        <w:t>同意承担</w:t>
      </w:r>
      <w:r>
        <w:rPr>
          <w:rFonts w:hint="eastAsia" w:cs="Times New Roman"/>
          <w:szCs w:val="24"/>
          <w:highlight w:val="none"/>
          <w:lang w:eastAsia="zh-CN"/>
        </w:rPr>
        <w:t>采购人</w:t>
      </w:r>
      <w:r>
        <w:rPr>
          <w:rFonts w:hint="eastAsia" w:cs="Times New Roman"/>
          <w:szCs w:val="24"/>
          <w:highlight w:val="none"/>
        </w:rPr>
        <w:t xml:space="preserve">因此而支出的全部诉讼费、律师费、调查费、交通费及其他合理费用。    </w:t>
      </w:r>
    </w:p>
    <w:p w14:paraId="7AE1C639">
      <w:pPr>
        <w:widowControl w:val="0"/>
        <w:spacing w:line="520" w:lineRule="exact"/>
        <w:ind w:firstLine="360" w:firstLineChars="150"/>
        <w:rPr>
          <w:rFonts w:cs="Times New Roman"/>
          <w:szCs w:val="24"/>
          <w:highlight w:val="none"/>
        </w:rPr>
      </w:pPr>
      <w:r>
        <w:rPr>
          <w:rFonts w:hint="eastAsia" w:cs="Times New Roman"/>
          <w:szCs w:val="24"/>
          <w:highlight w:val="none"/>
        </w:rPr>
        <w:t>十三、未经</w:t>
      </w:r>
      <w:r>
        <w:rPr>
          <w:rFonts w:hint="eastAsia" w:cs="Times New Roman"/>
          <w:szCs w:val="24"/>
          <w:highlight w:val="none"/>
          <w:lang w:eastAsia="zh-CN"/>
        </w:rPr>
        <w:t>采购人</w:t>
      </w:r>
      <w:r>
        <w:rPr>
          <w:rFonts w:hint="eastAsia" w:cs="Times New Roman"/>
          <w:szCs w:val="24"/>
          <w:highlight w:val="none"/>
        </w:rPr>
        <w:t>书面同意，</w:t>
      </w:r>
      <w:r>
        <w:rPr>
          <w:rFonts w:hint="eastAsia" w:cs="Times New Roman"/>
          <w:szCs w:val="24"/>
          <w:highlight w:val="none"/>
          <w:lang w:eastAsia="zh-CN"/>
        </w:rPr>
        <w:t>供应商</w:t>
      </w:r>
      <w:r>
        <w:rPr>
          <w:rFonts w:hint="eastAsia" w:cs="Times New Roman"/>
          <w:szCs w:val="24"/>
          <w:highlight w:val="none"/>
        </w:rPr>
        <w:t xml:space="preserve">不得将本合同的工作内容全部或部分转让给任何第三人。 </w:t>
      </w:r>
    </w:p>
    <w:p w14:paraId="427E6847">
      <w:pPr>
        <w:widowControl w:val="0"/>
        <w:spacing w:line="520" w:lineRule="exact"/>
        <w:ind w:firstLine="360" w:firstLineChars="150"/>
        <w:rPr>
          <w:rFonts w:cs="Times New Roman"/>
          <w:szCs w:val="24"/>
          <w:highlight w:val="none"/>
        </w:rPr>
      </w:pPr>
      <w:r>
        <w:rPr>
          <w:rFonts w:hint="eastAsia" w:cs="Times New Roman"/>
          <w:szCs w:val="24"/>
          <w:highlight w:val="none"/>
        </w:rPr>
        <w:t>十四、</w:t>
      </w:r>
      <w:r>
        <w:rPr>
          <w:rFonts w:hint="eastAsia" w:cs="Times New Roman"/>
          <w:szCs w:val="24"/>
          <w:highlight w:val="none"/>
          <w:lang w:eastAsia="zh-CN"/>
        </w:rPr>
        <w:t>供应商</w:t>
      </w:r>
      <w:r>
        <w:rPr>
          <w:rFonts w:hint="eastAsia" w:cs="Times New Roman"/>
          <w:szCs w:val="24"/>
          <w:highlight w:val="none"/>
        </w:rPr>
        <w:t>声明、陈述和保证其是合法设立并有效存续的独立法人，其授权代表已获得法人授权可代表其签署合同。</w:t>
      </w:r>
    </w:p>
    <w:p w14:paraId="0673311B">
      <w:pPr>
        <w:widowControl w:val="0"/>
        <w:spacing w:line="520" w:lineRule="exact"/>
        <w:ind w:firstLine="360" w:firstLineChars="150"/>
        <w:rPr>
          <w:rFonts w:cs="Times New Roman"/>
          <w:szCs w:val="24"/>
          <w:highlight w:val="none"/>
        </w:rPr>
      </w:pPr>
      <w:r>
        <w:rPr>
          <w:rFonts w:hint="eastAsia" w:cs="Times New Roman"/>
          <w:szCs w:val="24"/>
          <w:highlight w:val="none"/>
        </w:rPr>
        <w:t>十五、</w:t>
      </w:r>
      <w:r>
        <w:rPr>
          <w:rFonts w:hint="eastAsia" w:cs="Times New Roman"/>
          <w:szCs w:val="24"/>
          <w:highlight w:val="none"/>
          <w:lang w:eastAsia="zh-CN"/>
        </w:rPr>
        <w:t>采购人</w:t>
      </w:r>
      <w:r>
        <w:rPr>
          <w:rFonts w:hint="eastAsia" w:cs="Times New Roman"/>
          <w:szCs w:val="24"/>
          <w:highlight w:val="none"/>
        </w:rPr>
        <w:t>作为提供本合同的一方，已经郑重提醒</w:t>
      </w:r>
      <w:r>
        <w:rPr>
          <w:rFonts w:hint="eastAsia" w:cs="Times New Roman"/>
          <w:szCs w:val="24"/>
          <w:highlight w:val="none"/>
          <w:lang w:eastAsia="zh-CN"/>
        </w:rPr>
        <w:t>供应商</w:t>
      </w:r>
      <w:r>
        <w:rPr>
          <w:rFonts w:hint="eastAsia" w:cs="Times New Roman"/>
          <w:szCs w:val="24"/>
          <w:highlight w:val="none"/>
        </w:rPr>
        <w:t>注意本合同的所有条款，并且</w:t>
      </w:r>
      <w:r>
        <w:rPr>
          <w:rFonts w:hint="eastAsia" w:cs="Times New Roman"/>
          <w:szCs w:val="24"/>
          <w:highlight w:val="none"/>
          <w:lang w:eastAsia="zh-CN"/>
        </w:rPr>
        <w:t>采购人</w:t>
      </w:r>
      <w:r>
        <w:rPr>
          <w:rFonts w:hint="eastAsia" w:cs="Times New Roman"/>
          <w:szCs w:val="24"/>
          <w:highlight w:val="none"/>
        </w:rPr>
        <w:t>已经按照</w:t>
      </w:r>
      <w:r>
        <w:rPr>
          <w:rFonts w:hint="eastAsia" w:cs="Times New Roman"/>
          <w:szCs w:val="24"/>
          <w:highlight w:val="none"/>
          <w:lang w:eastAsia="zh-CN"/>
        </w:rPr>
        <w:t>供应商</w:t>
      </w:r>
      <w:r>
        <w:rPr>
          <w:rFonts w:hint="eastAsia" w:cs="Times New Roman"/>
          <w:szCs w:val="24"/>
          <w:highlight w:val="none"/>
        </w:rPr>
        <w:t xml:space="preserve">的要求，对每一条款均予以了说明。本合同通用条款与专用条款约定不一致的，应以专用条款约定为准。 </w:t>
      </w:r>
    </w:p>
    <w:p w14:paraId="0C2F8CF6">
      <w:pPr>
        <w:widowControl w:val="0"/>
        <w:spacing w:line="520" w:lineRule="exact"/>
        <w:ind w:firstLine="482" w:firstLineChars="200"/>
        <w:jc w:val="center"/>
        <w:rPr>
          <w:rFonts w:cs="Times New Roman"/>
          <w:b/>
          <w:szCs w:val="24"/>
          <w:highlight w:val="none"/>
        </w:rPr>
      </w:pPr>
      <w:r>
        <w:rPr>
          <w:rFonts w:hint="eastAsia" w:cs="Times New Roman"/>
          <w:b/>
          <w:szCs w:val="24"/>
          <w:highlight w:val="none"/>
        </w:rPr>
        <w:t>第二部分 专用条款</w:t>
      </w:r>
    </w:p>
    <w:p w14:paraId="173F7D08">
      <w:pPr>
        <w:widowControl w:val="0"/>
        <w:spacing w:line="520" w:lineRule="exact"/>
        <w:ind w:firstLine="361" w:firstLineChars="150"/>
        <w:rPr>
          <w:rFonts w:cs="Times New Roman"/>
          <w:b/>
          <w:szCs w:val="24"/>
          <w:highlight w:val="none"/>
        </w:rPr>
      </w:pPr>
      <w:r>
        <w:rPr>
          <w:rFonts w:hint="eastAsia" w:cs="Times New Roman"/>
          <w:b/>
          <w:szCs w:val="24"/>
          <w:highlight w:val="none"/>
        </w:rPr>
        <w:t xml:space="preserve">一、 合同标的 </w:t>
      </w:r>
    </w:p>
    <w:p w14:paraId="79AC5034">
      <w:pPr>
        <w:widowControl w:val="0"/>
        <w:spacing w:line="520" w:lineRule="exact"/>
        <w:ind w:firstLine="360" w:firstLineChars="150"/>
        <w:rPr>
          <w:rFonts w:cs="Times New Roman"/>
          <w:szCs w:val="24"/>
          <w:highlight w:val="none"/>
        </w:rPr>
      </w:pPr>
      <w:r>
        <w:rPr>
          <w:rFonts w:hint="eastAsia" w:cs="Times New Roman"/>
          <w:szCs w:val="24"/>
          <w:highlight w:val="none"/>
        </w:rPr>
        <w:t xml:space="preserve">1、货物 </w:t>
      </w:r>
    </w:p>
    <w:p w14:paraId="628DD2D9">
      <w:pPr>
        <w:widowControl w:val="0"/>
        <w:spacing w:line="520" w:lineRule="exact"/>
        <w:ind w:firstLine="360" w:firstLineChars="150"/>
        <w:rPr>
          <w:rFonts w:cs="Times New Roman"/>
          <w:szCs w:val="24"/>
          <w:highlight w:val="none"/>
        </w:rPr>
      </w:pPr>
      <w:r>
        <w:rPr>
          <w:rFonts w:hint="eastAsia" w:cs="Times New Roman"/>
          <w:szCs w:val="24"/>
          <w:highlight w:val="none"/>
          <w:lang w:eastAsia="zh-CN"/>
        </w:rPr>
        <w:t>供应商</w:t>
      </w:r>
      <w:r>
        <w:rPr>
          <w:rFonts w:hint="eastAsia" w:cs="Times New Roman"/>
          <w:szCs w:val="24"/>
          <w:highlight w:val="none"/>
        </w:rPr>
        <w:t xml:space="preserve">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                  </w:t>
      </w:r>
    </w:p>
    <w:p w14:paraId="75DEC7B0">
      <w:pPr>
        <w:widowControl w:val="0"/>
        <w:spacing w:line="360" w:lineRule="auto"/>
        <w:rPr>
          <w:rFonts w:cs="Times New Roman"/>
          <w:szCs w:val="24"/>
          <w:highlight w:val="none"/>
        </w:rPr>
      </w:pPr>
      <w:r>
        <w:rPr>
          <w:rFonts w:hint="eastAsia" w:cs="Times New Roman"/>
          <w:szCs w:val="24"/>
          <w:highlight w:val="none"/>
        </w:rPr>
        <w:t>注：</w:t>
      </w:r>
      <w:r>
        <w:rPr>
          <w:rFonts w:hint="eastAsia" w:cs="Times New Roman"/>
          <w:szCs w:val="24"/>
          <w:highlight w:val="none"/>
          <w:lang w:eastAsia="zh-CN"/>
        </w:rPr>
        <w:t>供应商</w:t>
      </w:r>
      <w:r>
        <w:rPr>
          <w:rFonts w:hint="eastAsia" w:cs="Times New Roman"/>
          <w:szCs w:val="24"/>
          <w:highlight w:val="none"/>
        </w:rPr>
        <w:t>应保证，</w:t>
      </w:r>
      <w:r>
        <w:rPr>
          <w:rFonts w:hint="eastAsia" w:cs="Times New Roman"/>
          <w:szCs w:val="24"/>
          <w:highlight w:val="none"/>
          <w:lang w:eastAsia="zh-CN"/>
        </w:rPr>
        <w:t>采购人</w:t>
      </w:r>
      <w:r>
        <w:rPr>
          <w:rFonts w:hint="eastAsia" w:cs="Times New Roman"/>
          <w:szCs w:val="24"/>
          <w:highlight w:val="none"/>
        </w:rPr>
        <w:t>在中华人民共和国使用该货物或货物的任何一部分时，免受第三方提出的侵犯其专利权、商标权、工业设计权或其他知识产权的起诉。如第三方提出上述主张，</w:t>
      </w:r>
      <w:r>
        <w:rPr>
          <w:rFonts w:hint="eastAsia" w:cs="Times New Roman"/>
          <w:szCs w:val="24"/>
          <w:highlight w:val="none"/>
          <w:lang w:eastAsia="zh-CN"/>
        </w:rPr>
        <w:t>供应商</w:t>
      </w:r>
      <w:r>
        <w:rPr>
          <w:rFonts w:hint="eastAsia" w:cs="Times New Roman"/>
          <w:szCs w:val="24"/>
          <w:highlight w:val="none"/>
        </w:rPr>
        <w:t>应负责处理，并承担由此产生的全部费用以及给</w:t>
      </w:r>
      <w:r>
        <w:rPr>
          <w:rFonts w:hint="eastAsia" w:cs="Times New Roman"/>
          <w:szCs w:val="24"/>
          <w:highlight w:val="none"/>
          <w:lang w:eastAsia="zh-CN"/>
        </w:rPr>
        <w:t>采购人</w:t>
      </w:r>
      <w:r>
        <w:rPr>
          <w:rFonts w:hint="eastAsia" w:cs="Times New Roman"/>
          <w:szCs w:val="24"/>
          <w:highlight w:val="none"/>
        </w:rPr>
        <w:t>造成的全部损失，</w:t>
      </w:r>
      <w:r>
        <w:rPr>
          <w:rFonts w:hint="eastAsia" w:cs="Times New Roman"/>
          <w:szCs w:val="24"/>
          <w:highlight w:val="none"/>
          <w:lang w:eastAsia="zh-CN"/>
        </w:rPr>
        <w:t>采购人</w:t>
      </w:r>
      <w:r>
        <w:rPr>
          <w:rFonts w:hint="eastAsia" w:cs="Times New Roman"/>
          <w:szCs w:val="24"/>
          <w:highlight w:val="none"/>
        </w:rPr>
        <w:t>有权延迟支付合同价款直至争议解决完毕。</w:t>
      </w:r>
    </w:p>
    <w:p w14:paraId="7E9FAA9D">
      <w:pPr>
        <w:widowControl w:val="0"/>
        <w:spacing w:line="520" w:lineRule="exact"/>
        <w:ind w:firstLine="480" w:firstLineChars="200"/>
        <w:rPr>
          <w:rFonts w:cs="Times New Roman"/>
          <w:szCs w:val="24"/>
          <w:highlight w:val="none"/>
        </w:rPr>
      </w:pPr>
      <w:r>
        <w:rPr>
          <w:rFonts w:hint="eastAsia" w:cs="Times New Roman"/>
          <w:szCs w:val="24"/>
          <w:highlight w:val="none"/>
        </w:rPr>
        <w:t>2、采购项目</w:t>
      </w:r>
    </w:p>
    <w:p w14:paraId="4E6136A8">
      <w:pPr>
        <w:autoSpaceDE w:val="0"/>
        <w:autoSpaceDN w:val="0"/>
        <w:adjustRightInd w:val="0"/>
        <w:snapToGrid w:val="0"/>
        <w:spacing w:line="400" w:lineRule="exact"/>
        <w:ind w:firstLine="240" w:firstLineChars="100"/>
        <w:rPr>
          <w:rFonts w:cs="Times New Roman"/>
          <w:szCs w:val="24"/>
          <w:highlight w:val="none"/>
        </w:rPr>
      </w:pPr>
      <w:r>
        <w:rPr>
          <w:rFonts w:hint="eastAsia" w:cs="Times New Roman"/>
          <w:szCs w:val="24"/>
          <w:highlight w:val="none"/>
        </w:rPr>
        <w:t>（1）采购组织形式：</w:t>
      </w:r>
      <w:r>
        <w:rPr>
          <w:rFonts w:hint="eastAsia" w:cs="Times New Roman"/>
          <w:szCs w:val="24"/>
          <w:highlight w:val="none"/>
        </w:rPr>
        <w:sym w:font="Wingdings" w:char="00A8"/>
      </w:r>
      <w:r>
        <w:rPr>
          <w:rFonts w:hint="eastAsia" w:cs="Times New Roman"/>
          <w:szCs w:val="24"/>
          <w:highlight w:val="none"/>
        </w:rPr>
        <w:t xml:space="preserve">政府集中采购  </w:t>
      </w:r>
      <w:r>
        <w:rPr>
          <w:rFonts w:hint="eastAsia" w:cs="Times New Roman"/>
          <w:szCs w:val="24"/>
          <w:highlight w:val="none"/>
        </w:rPr>
        <w:sym w:font="Wingdings" w:char="00A8"/>
      </w:r>
      <w:r>
        <w:rPr>
          <w:rFonts w:hint="eastAsia" w:cs="Times New Roman"/>
          <w:szCs w:val="24"/>
          <w:highlight w:val="none"/>
        </w:rPr>
        <w:t xml:space="preserve">学校集中采购 </w:t>
      </w:r>
      <w:r>
        <w:rPr>
          <w:rFonts w:hint="eastAsia" w:cs="Times New Roman"/>
          <w:szCs w:val="24"/>
          <w:highlight w:val="none"/>
        </w:rPr>
        <w:sym w:font="Wingdings" w:char="00A8"/>
      </w:r>
      <w:r>
        <w:rPr>
          <w:rFonts w:hint="eastAsia" w:cs="Times New Roman"/>
          <w:szCs w:val="24"/>
          <w:highlight w:val="none"/>
        </w:rPr>
        <w:t xml:space="preserve">学校分散采购 </w:t>
      </w:r>
    </w:p>
    <w:p w14:paraId="027A9AFC">
      <w:pPr>
        <w:autoSpaceDE w:val="0"/>
        <w:autoSpaceDN w:val="0"/>
        <w:adjustRightInd w:val="0"/>
        <w:snapToGrid w:val="0"/>
        <w:spacing w:line="400" w:lineRule="exact"/>
        <w:ind w:firstLine="240" w:firstLineChars="100"/>
        <w:rPr>
          <w:rFonts w:cs="Times New Roman"/>
          <w:szCs w:val="24"/>
          <w:highlight w:val="none"/>
          <w:u w:val="single"/>
        </w:rPr>
      </w:pPr>
      <w:r>
        <w:rPr>
          <w:rFonts w:hint="eastAsia" w:cs="Times New Roman"/>
          <w:szCs w:val="24"/>
          <w:highlight w:val="none"/>
        </w:rPr>
        <w:t>（2）采购方式：</w:t>
      </w:r>
      <w:r>
        <w:rPr>
          <w:rFonts w:hint="eastAsia" w:cs="Times New Roman"/>
          <w:szCs w:val="24"/>
          <w:highlight w:val="none"/>
        </w:rPr>
        <w:sym w:font="Wingdings" w:char="00A8"/>
      </w:r>
      <w:r>
        <w:rPr>
          <w:rFonts w:hint="eastAsia" w:cs="Times New Roman"/>
          <w:szCs w:val="24"/>
          <w:highlight w:val="none"/>
        </w:rPr>
        <w:t xml:space="preserve">公开招标 </w:t>
      </w:r>
      <w:r>
        <w:rPr>
          <w:rFonts w:hint="eastAsia" w:cs="Times New Roman"/>
          <w:szCs w:val="24"/>
          <w:highlight w:val="none"/>
        </w:rPr>
        <w:sym w:font="Wingdings" w:char="00A8"/>
      </w:r>
      <w:r>
        <w:rPr>
          <w:rFonts w:hint="eastAsia" w:cs="Times New Roman"/>
          <w:szCs w:val="24"/>
          <w:highlight w:val="none"/>
        </w:rPr>
        <w:t xml:space="preserve">竞争性谈判 </w:t>
      </w:r>
      <w:r>
        <w:rPr>
          <w:rFonts w:hint="eastAsia" w:cs="Times New Roman"/>
          <w:szCs w:val="24"/>
          <w:highlight w:val="none"/>
        </w:rPr>
        <w:sym w:font="Wingdings" w:char="00A8"/>
      </w:r>
      <w:r>
        <w:rPr>
          <w:rFonts w:hint="eastAsia" w:cs="Times New Roman"/>
          <w:szCs w:val="24"/>
          <w:highlight w:val="none"/>
        </w:rPr>
        <w:t xml:space="preserve">竞争性磋商  </w:t>
      </w:r>
      <w:r>
        <w:rPr>
          <w:rFonts w:hint="eastAsia" w:cs="Times New Roman"/>
          <w:szCs w:val="24"/>
          <w:highlight w:val="none"/>
        </w:rPr>
        <w:sym w:font="Wingdings" w:char="00A8"/>
      </w:r>
      <w:r>
        <w:rPr>
          <w:rFonts w:hint="eastAsia" w:cs="Times New Roman"/>
          <w:szCs w:val="24"/>
          <w:highlight w:val="none"/>
        </w:rPr>
        <w:t xml:space="preserve">询价        </w:t>
      </w:r>
      <w:r>
        <w:rPr>
          <w:rFonts w:hint="eastAsia" w:cs="Times New Roman"/>
          <w:szCs w:val="24"/>
          <w:highlight w:val="none"/>
        </w:rPr>
        <w:sym w:font="Wingdings" w:char="00A8"/>
      </w:r>
      <w:r>
        <w:rPr>
          <w:rFonts w:hint="eastAsia" w:cs="Times New Roman"/>
          <w:szCs w:val="24"/>
          <w:highlight w:val="none"/>
        </w:rPr>
        <w:t xml:space="preserve">单一来源 </w:t>
      </w:r>
      <w:r>
        <w:rPr>
          <w:rFonts w:hint="eastAsia" w:cs="Times New Roman"/>
          <w:szCs w:val="24"/>
          <w:highlight w:val="none"/>
        </w:rPr>
        <w:sym w:font="Wingdings" w:char="00A8"/>
      </w:r>
      <w:r>
        <w:rPr>
          <w:rFonts w:hint="eastAsia" w:cs="Times New Roman"/>
          <w:szCs w:val="24"/>
          <w:highlight w:val="none"/>
        </w:rPr>
        <w:t xml:space="preserve">框架协议 </w:t>
      </w:r>
      <w:r>
        <w:rPr>
          <w:rFonts w:hint="eastAsia" w:cs="Times New Roman"/>
          <w:szCs w:val="24"/>
          <w:highlight w:val="none"/>
        </w:rPr>
        <w:sym w:font="Wingdings" w:char="00A8"/>
      </w:r>
      <w:r>
        <w:rPr>
          <w:rFonts w:hint="eastAsia" w:cs="Times New Roman"/>
          <w:szCs w:val="24"/>
          <w:highlight w:val="none"/>
        </w:rPr>
        <w:t xml:space="preserve">邀请招标 </w:t>
      </w:r>
      <w:r>
        <w:rPr>
          <w:rFonts w:hint="eastAsia" w:cs="Times New Roman"/>
          <w:szCs w:val="24"/>
          <w:highlight w:val="none"/>
        </w:rPr>
        <w:sym w:font="Wingdings" w:char="00A8"/>
      </w:r>
      <w:r>
        <w:rPr>
          <w:rFonts w:hint="eastAsia" w:cs="Times New Roman"/>
          <w:szCs w:val="24"/>
          <w:highlight w:val="none"/>
        </w:rPr>
        <w:t>其他：</w:t>
      </w:r>
      <w:r>
        <w:rPr>
          <w:rFonts w:hint="eastAsia" w:cs="Times New Roman"/>
          <w:szCs w:val="24"/>
          <w:highlight w:val="none"/>
          <w:u w:val="single"/>
        </w:rPr>
        <w:t xml:space="preserve">            </w:t>
      </w:r>
      <w:r>
        <w:rPr>
          <w:rFonts w:hint="eastAsia" w:cs="Times New Roman"/>
          <w:szCs w:val="24"/>
          <w:highlight w:val="none"/>
        </w:rPr>
        <w:t xml:space="preserve">         </w:t>
      </w:r>
    </w:p>
    <w:p w14:paraId="349861C1">
      <w:pPr>
        <w:autoSpaceDE w:val="0"/>
        <w:autoSpaceDN w:val="0"/>
        <w:adjustRightInd w:val="0"/>
        <w:snapToGrid w:val="0"/>
        <w:spacing w:line="400" w:lineRule="exact"/>
        <w:ind w:firstLine="240" w:firstLineChars="100"/>
        <w:rPr>
          <w:rFonts w:cs="Times New Roman"/>
          <w:szCs w:val="24"/>
          <w:highlight w:val="none"/>
        </w:rPr>
      </w:pPr>
      <w:r>
        <w:rPr>
          <w:rFonts w:hint="eastAsia" w:cs="Times New Roman"/>
          <w:szCs w:val="24"/>
          <w:highlight w:val="none"/>
        </w:rPr>
        <w:t>（3）中标（成交）采购标的制造商是否为中小企业：</w:t>
      </w:r>
      <w:r>
        <w:rPr>
          <w:rFonts w:hint="eastAsia" w:cs="Times New Roman"/>
          <w:szCs w:val="24"/>
          <w:highlight w:val="none"/>
        </w:rPr>
        <w:sym w:font="Wingdings" w:char="00A8"/>
      </w:r>
      <w:r>
        <w:rPr>
          <w:rFonts w:hint="eastAsia" w:cs="Times New Roman"/>
          <w:szCs w:val="24"/>
          <w:highlight w:val="none"/>
        </w:rPr>
        <w:t xml:space="preserve">是      </w:t>
      </w:r>
      <w:r>
        <w:rPr>
          <w:rFonts w:hint="eastAsia" w:cs="Times New Roman"/>
          <w:szCs w:val="24"/>
          <w:highlight w:val="none"/>
        </w:rPr>
        <w:sym w:font="Wingdings" w:char="00A8"/>
      </w:r>
      <w:r>
        <w:rPr>
          <w:rFonts w:hint="eastAsia" w:cs="Times New Roman"/>
          <w:szCs w:val="24"/>
          <w:highlight w:val="none"/>
        </w:rPr>
        <w:t>否</w:t>
      </w:r>
    </w:p>
    <w:p w14:paraId="54EB0966">
      <w:pPr>
        <w:autoSpaceDE w:val="0"/>
        <w:autoSpaceDN w:val="0"/>
        <w:adjustRightInd w:val="0"/>
        <w:snapToGrid w:val="0"/>
        <w:spacing w:line="400" w:lineRule="exact"/>
        <w:rPr>
          <w:rFonts w:cs="Times New Roman"/>
          <w:szCs w:val="24"/>
          <w:highlight w:val="none"/>
        </w:rPr>
      </w:pPr>
      <w:r>
        <w:rPr>
          <w:rFonts w:hint="eastAsia" w:cs="Times New Roman"/>
          <w:szCs w:val="24"/>
          <w:highlight w:val="none"/>
        </w:rPr>
        <w:t>本合同是否为专门面向中小企业的采购合同（中小企业预留合同）：</w:t>
      </w:r>
      <w:r>
        <w:rPr>
          <w:rFonts w:hint="eastAsia" w:cs="Times New Roman"/>
          <w:szCs w:val="24"/>
          <w:highlight w:val="none"/>
        </w:rPr>
        <w:sym w:font="Wingdings" w:char="00A8"/>
      </w:r>
      <w:r>
        <w:rPr>
          <w:rFonts w:hint="eastAsia" w:cs="Times New Roman"/>
          <w:szCs w:val="24"/>
          <w:highlight w:val="none"/>
        </w:rPr>
        <w:t xml:space="preserve">是 </w:t>
      </w:r>
      <w:r>
        <w:rPr>
          <w:rFonts w:hint="eastAsia" w:cs="Times New Roman"/>
          <w:szCs w:val="24"/>
          <w:highlight w:val="none"/>
        </w:rPr>
        <w:sym w:font="Wingdings" w:char="00A8"/>
      </w:r>
      <w:r>
        <w:rPr>
          <w:rFonts w:hint="eastAsia" w:cs="Times New Roman"/>
          <w:szCs w:val="24"/>
          <w:highlight w:val="none"/>
        </w:rPr>
        <w:t>否</w:t>
      </w:r>
    </w:p>
    <w:p w14:paraId="57D46831">
      <w:pPr>
        <w:autoSpaceDE w:val="0"/>
        <w:autoSpaceDN w:val="0"/>
        <w:adjustRightInd w:val="0"/>
        <w:snapToGrid w:val="0"/>
        <w:spacing w:line="400" w:lineRule="exact"/>
        <w:rPr>
          <w:rFonts w:cs="Times New Roman"/>
          <w:szCs w:val="24"/>
          <w:highlight w:val="none"/>
        </w:rPr>
      </w:pPr>
      <w:r>
        <w:rPr>
          <w:rFonts w:hint="eastAsia" w:cs="Times New Roman"/>
          <w:szCs w:val="24"/>
          <w:highlight w:val="none"/>
        </w:rPr>
        <w:t>若本项目不专门面向中小企业采购，是否给予小微企业评审优惠：</w:t>
      </w:r>
      <w:r>
        <w:rPr>
          <w:rFonts w:hint="eastAsia" w:cs="Times New Roman"/>
          <w:szCs w:val="24"/>
          <w:highlight w:val="none"/>
        </w:rPr>
        <w:sym w:font="Wingdings" w:char="00A8"/>
      </w:r>
      <w:r>
        <w:rPr>
          <w:rFonts w:hint="eastAsia" w:cs="Times New Roman"/>
          <w:szCs w:val="24"/>
          <w:highlight w:val="none"/>
        </w:rPr>
        <w:t xml:space="preserve">是 </w:t>
      </w:r>
      <w:r>
        <w:rPr>
          <w:rFonts w:hint="eastAsia" w:cs="Times New Roman"/>
          <w:szCs w:val="24"/>
          <w:highlight w:val="none"/>
        </w:rPr>
        <w:sym w:font="Wingdings" w:char="00A8"/>
      </w:r>
      <w:r>
        <w:rPr>
          <w:rFonts w:hint="eastAsia" w:cs="Times New Roman"/>
          <w:szCs w:val="24"/>
          <w:highlight w:val="none"/>
        </w:rPr>
        <w:t>否</w:t>
      </w:r>
    </w:p>
    <w:p w14:paraId="0AAE0D59">
      <w:pPr>
        <w:autoSpaceDE w:val="0"/>
        <w:autoSpaceDN w:val="0"/>
        <w:adjustRightInd w:val="0"/>
        <w:snapToGrid w:val="0"/>
        <w:spacing w:line="400" w:lineRule="exact"/>
        <w:rPr>
          <w:rFonts w:cs="Times New Roman"/>
          <w:szCs w:val="24"/>
          <w:highlight w:val="none"/>
        </w:rPr>
      </w:pPr>
      <w:r>
        <w:rPr>
          <w:rFonts w:hint="eastAsia" w:cs="Times New Roman"/>
          <w:szCs w:val="24"/>
          <w:highlight w:val="none"/>
        </w:rPr>
        <w:t>中标（成交）采购标的制造商是否为残疾人福利性单位：</w:t>
      </w:r>
      <w:r>
        <w:rPr>
          <w:rFonts w:hint="eastAsia" w:cs="Times New Roman"/>
          <w:szCs w:val="24"/>
          <w:highlight w:val="none"/>
        </w:rPr>
        <w:sym w:font="Wingdings" w:char="00A8"/>
      </w:r>
      <w:r>
        <w:rPr>
          <w:rFonts w:hint="eastAsia" w:cs="Times New Roman"/>
          <w:szCs w:val="24"/>
          <w:highlight w:val="none"/>
        </w:rPr>
        <w:t xml:space="preserve">是 </w:t>
      </w:r>
      <w:r>
        <w:rPr>
          <w:rFonts w:hint="eastAsia" w:cs="Times New Roman"/>
          <w:szCs w:val="24"/>
          <w:highlight w:val="none"/>
        </w:rPr>
        <w:sym w:font="Wingdings" w:char="00A8"/>
      </w:r>
      <w:r>
        <w:rPr>
          <w:rFonts w:hint="eastAsia" w:cs="Times New Roman"/>
          <w:szCs w:val="24"/>
          <w:highlight w:val="none"/>
        </w:rPr>
        <w:t>否</w:t>
      </w:r>
    </w:p>
    <w:p w14:paraId="5242D83D">
      <w:pPr>
        <w:autoSpaceDE w:val="0"/>
        <w:autoSpaceDN w:val="0"/>
        <w:adjustRightInd w:val="0"/>
        <w:snapToGrid w:val="0"/>
        <w:spacing w:line="400" w:lineRule="exact"/>
        <w:rPr>
          <w:rFonts w:cs="Times New Roman"/>
          <w:szCs w:val="24"/>
          <w:highlight w:val="none"/>
        </w:rPr>
      </w:pPr>
      <w:r>
        <w:rPr>
          <w:rFonts w:hint="eastAsia" w:cs="Times New Roman"/>
          <w:szCs w:val="24"/>
          <w:highlight w:val="none"/>
        </w:rPr>
        <w:t>中标（成交）采购标的制造商是否为监狱企业：</w:t>
      </w:r>
      <w:r>
        <w:rPr>
          <w:rFonts w:hint="eastAsia" w:cs="Times New Roman"/>
          <w:szCs w:val="24"/>
          <w:highlight w:val="none"/>
        </w:rPr>
        <w:sym w:font="Wingdings" w:char="00A8"/>
      </w:r>
      <w:r>
        <w:rPr>
          <w:rFonts w:hint="eastAsia" w:cs="Times New Roman"/>
          <w:szCs w:val="24"/>
          <w:highlight w:val="none"/>
        </w:rPr>
        <w:t xml:space="preserve">是  </w:t>
      </w:r>
      <w:r>
        <w:rPr>
          <w:rFonts w:hint="eastAsia" w:cs="Times New Roman"/>
          <w:szCs w:val="24"/>
          <w:highlight w:val="none"/>
        </w:rPr>
        <w:sym w:font="Wingdings" w:char="00A8"/>
      </w:r>
      <w:r>
        <w:rPr>
          <w:rFonts w:hint="eastAsia" w:cs="Times New Roman"/>
          <w:szCs w:val="24"/>
          <w:highlight w:val="none"/>
        </w:rPr>
        <w:t>否</w:t>
      </w:r>
    </w:p>
    <w:p w14:paraId="696E6BE2">
      <w:pPr>
        <w:autoSpaceDE w:val="0"/>
        <w:autoSpaceDN w:val="0"/>
        <w:adjustRightInd w:val="0"/>
        <w:snapToGrid w:val="0"/>
        <w:spacing w:line="400" w:lineRule="exact"/>
        <w:ind w:firstLine="240" w:firstLineChars="100"/>
        <w:rPr>
          <w:rFonts w:cs="Times New Roman"/>
          <w:szCs w:val="24"/>
          <w:highlight w:val="none"/>
        </w:rPr>
      </w:pPr>
      <w:r>
        <w:rPr>
          <w:rFonts w:hint="eastAsia" w:cs="Times New Roman"/>
          <w:szCs w:val="24"/>
          <w:highlight w:val="none"/>
        </w:rPr>
        <w:t>（4）合同是否分包：</w:t>
      </w:r>
      <w:r>
        <w:rPr>
          <w:rFonts w:hint="eastAsia" w:cs="Times New Roman"/>
          <w:szCs w:val="24"/>
          <w:highlight w:val="none"/>
        </w:rPr>
        <w:sym w:font="Wingdings" w:char="00A8"/>
      </w:r>
      <w:r>
        <w:rPr>
          <w:rFonts w:hint="eastAsia" w:cs="Times New Roman"/>
          <w:szCs w:val="24"/>
          <w:highlight w:val="none"/>
        </w:rPr>
        <w:t xml:space="preserve">是       </w:t>
      </w:r>
      <w:r>
        <w:rPr>
          <w:rFonts w:hint="eastAsia" w:cs="Times New Roman"/>
          <w:szCs w:val="24"/>
          <w:highlight w:val="none"/>
        </w:rPr>
        <w:sym w:font="Wingdings" w:char="00A8"/>
      </w:r>
      <w:r>
        <w:rPr>
          <w:rFonts w:hint="eastAsia" w:cs="Times New Roman"/>
          <w:szCs w:val="24"/>
          <w:highlight w:val="none"/>
        </w:rPr>
        <w:t>否</w:t>
      </w:r>
    </w:p>
    <w:p w14:paraId="4C2DA121">
      <w:pPr>
        <w:autoSpaceDE w:val="0"/>
        <w:autoSpaceDN w:val="0"/>
        <w:adjustRightInd w:val="0"/>
        <w:snapToGrid w:val="0"/>
        <w:spacing w:line="400" w:lineRule="exact"/>
        <w:rPr>
          <w:rFonts w:cs="Times New Roman"/>
          <w:szCs w:val="24"/>
          <w:highlight w:val="none"/>
          <w:u w:val="single"/>
        </w:rPr>
      </w:pPr>
      <w:r>
        <w:rPr>
          <w:rFonts w:hint="eastAsia" w:cs="Times New Roman"/>
          <w:szCs w:val="24"/>
          <w:highlight w:val="none"/>
        </w:rPr>
        <w:t>分包主要内容：</w:t>
      </w:r>
      <w:r>
        <w:rPr>
          <w:rFonts w:hint="eastAsia" w:cs="Times New Roman"/>
          <w:szCs w:val="24"/>
          <w:highlight w:val="none"/>
          <w:u w:val="single"/>
        </w:rPr>
        <w:t xml:space="preserve">                                            </w:t>
      </w:r>
    </w:p>
    <w:p w14:paraId="0D8B5BA3">
      <w:pPr>
        <w:autoSpaceDE w:val="0"/>
        <w:autoSpaceDN w:val="0"/>
        <w:adjustRightInd w:val="0"/>
        <w:snapToGrid w:val="0"/>
        <w:spacing w:line="400" w:lineRule="exact"/>
        <w:rPr>
          <w:rFonts w:cs="Times New Roman"/>
          <w:szCs w:val="24"/>
          <w:highlight w:val="none"/>
          <w:u w:val="single"/>
        </w:rPr>
      </w:pPr>
      <w:r>
        <w:rPr>
          <w:rFonts w:hint="eastAsia" w:cs="Times New Roman"/>
          <w:szCs w:val="24"/>
          <w:highlight w:val="none"/>
        </w:rPr>
        <w:t>分包供应商/制造商名称（如供应商和制造商不同，请分别填写）：</w:t>
      </w:r>
    </w:p>
    <w:p w14:paraId="36473E3A">
      <w:pPr>
        <w:autoSpaceDE w:val="0"/>
        <w:autoSpaceDN w:val="0"/>
        <w:adjustRightInd w:val="0"/>
        <w:snapToGrid w:val="0"/>
        <w:spacing w:line="400" w:lineRule="exact"/>
        <w:rPr>
          <w:rFonts w:cs="Times New Roman"/>
          <w:szCs w:val="24"/>
          <w:highlight w:val="none"/>
          <w:u w:val="single"/>
        </w:rPr>
      </w:pPr>
      <w:r>
        <w:rPr>
          <w:rFonts w:hint="eastAsia" w:cs="Times New Roman"/>
          <w:szCs w:val="24"/>
          <w:highlight w:val="none"/>
          <w:u w:val="single"/>
        </w:rPr>
        <w:t xml:space="preserve">                                                           </w:t>
      </w:r>
    </w:p>
    <w:p w14:paraId="662B11E2">
      <w:pPr>
        <w:autoSpaceDE w:val="0"/>
        <w:autoSpaceDN w:val="0"/>
        <w:adjustRightInd w:val="0"/>
        <w:snapToGrid w:val="0"/>
        <w:spacing w:line="400" w:lineRule="exact"/>
        <w:rPr>
          <w:rFonts w:cs="Times New Roman"/>
          <w:szCs w:val="24"/>
          <w:highlight w:val="none"/>
        </w:rPr>
      </w:pPr>
      <w:r>
        <w:rPr>
          <w:rFonts w:hint="eastAsia" w:cs="Times New Roman"/>
          <w:szCs w:val="24"/>
          <w:highlight w:val="none"/>
        </w:rPr>
        <w:t>分包供应商/制造商类型（如果供应商和制造商不同，只填写制造商类型）：</w:t>
      </w:r>
    </w:p>
    <w:p w14:paraId="1D59EAA3">
      <w:pPr>
        <w:autoSpaceDE w:val="0"/>
        <w:autoSpaceDN w:val="0"/>
        <w:adjustRightInd w:val="0"/>
        <w:snapToGrid w:val="0"/>
        <w:spacing w:line="400" w:lineRule="exact"/>
        <w:rPr>
          <w:rFonts w:cs="Times New Roman"/>
          <w:szCs w:val="24"/>
          <w:highlight w:val="none"/>
        </w:rPr>
      </w:pPr>
      <w:r>
        <w:rPr>
          <w:rFonts w:hint="eastAsia" w:cs="Times New Roman"/>
          <w:szCs w:val="24"/>
          <w:highlight w:val="none"/>
        </w:rPr>
        <w:sym w:font="Wingdings" w:char="00A8"/>
      </w:r>
      <w:r>
        <w:rPr>
          <w:rFonts w:hint="eastAsia" w:cs="Times New Roman"/>
          <w:szCs w:val="24"/>
          <w:highlight w:val="none"/>
        </w:rPr>
        <w:t xml:space="preserve">大型企业  </w:t>
      </w:r>
      <w:r>
        <w:rPr>
          <w:rFonts w:hint="eastAsia" w:cs="Times New Roman"/>
          <w:szCs w:val="24"/>
          <w:highlight w:val="none"/>
        </w:rPr>
        <w:sym w:font="Wingdings" w:char="00A8"/>
      </w:r>
      <w:r>
        <w:rPr>
          <w:rFonts w:hint="eastAsia" w:cs="Times New Roman"/>
          <w:szCs w:val="24"/>
          <w:highlight w:val="none"/>
        </w:rPr>
        <w:t xml:space="preserve">中型企业  </w:t>
      </w:r>
      <w:r>
        <w:rPr>
          <w:rFonts w:hint="eastAsia" w:cs="Times New Roman"/>
          <w:szCs w:val="24"/>
          <w:highlight w:val="none"/>
        </w:rPr>
        <w:sym w:font="Wingdings" w:char="00A8"/>
      </w:r>
      <w:r>
        <w:rPr>
          <w:rFonts w:hint="eastAsia" w:cs="Times New Roman"/>
          <w:szCs w:val="24"/>
          <w:highlight w:val="none"/>
        </w:rPr>
        <w:t xml:space="preserve">小微型企业 </w:t>
      </w:r>
      <w:r>
        <w:rPr>
          <w:rFonts w:hint="eastAsia" w:cs="Times New Roman"/>
          <w:szCs w:val="24"/>
          <w:highlight w:val="none"/>
        </w:rPr>
        <w:sym w:font="Wingdings" w:char="00A8"/>
      </w:r>
      <w:r>
        <w:rPr>
          <w:rFonts w:hint="eastAsia" w:cs="Times New Roman"/>
          <w:szCs w:val="24"/>
          <w:highlight w:val="none"/>
        </w:rPr>
        <w:t xml:space="preserve">残疾人福利性单位 </w:t>
      </w:r>
      <w:r>
        <w:rPr>
          <w:rFonts w:hint="eastAsia" w:cs="Times New Roman"/>
          <w:szCs w:val="24"/>
          <w:highlight w:val="none"/>
        </w:rPr>
        <w:sym w:font="Wingdings" w:char="00A8"/>
      </w:r>
      <w:r>
        <w:rPr>
          <w:rFonts w:hint="eastAsia" w:cs="Times New Roman"/>
          <w:szCs w:val="24"/>
          <w:highlight w:val="none"/>
        </w:rPr>
        <w:t xml:space="preserve">监狱企业 </w:t>
      </w:r>
    </w:p>
    <w:p w14:paraId="1D8B3965">
      <w:pPr>
        <w:autoSpaceDE w:val="0"/>
        <w:autoSpaceDN w:val="0"/>
        <w:adjustRightInd w:val="0"/>
        <w:snapToGrid w:val="0"/>
        <w:spacing w:line="400" w:lineRule="exact"/>
        <w:rPr>
          <w:rFonts w:cs="Times New Roman"/>
          <w:szCs w:val="24"/>
          <w:highlight w:val="none"/>
        </w:rPr>
      </w:pPr>
      <w:r>
        <w:rPr>
          <w:rFonts w:hint="eastAsia" w:cs="Times New Roman"/>
          <w:szCs w:val="24"/>
          <w:highlight w:val="none"/>
        </w:rPr>
        <w:sym w:font="Wingdings" w:char="00A8"/>
      </w:r>
      <w:r>
        <w:rPr>
          <w:rFonts w:hint="eastAsia" w:cs="Times New Roman"/>
          <w:szCs w:val="24"/>
          <w:highlight w:val="none"/>
        </w:rPr>
        <w:t>其他</w:t>
      </w:r>
    </w:p>
    <w:p w14:paraId="0125AACB">
      <w:pPr>
        <w:autoSpaceDE w:val="0"/>
        <w:autoSpaceDN w:val="0"/>
        <w:adjustRightInd w:val="0"/>
        <w:snapToGrid w:val="0"/>
        <w:spacing w:line="400" w:lineRule="exact"/>
        <w:ind w:firstLine="240" w:firstLineChars="100"/>
        <w:rPr>
          <w:rFonts w:cs="Times New Roman"/>
          <w:szCs w:val="24"/>
          <w:highlight w:val="none"/>
        </w:rPr>
      </w:pPr>
      <w:r>
        <w:rPr>
          <w:rFonts w:hint="eastAsia" w:cs="Times New Roman"/>
          <w:szCs w:val="24"/>
          <w:highlight w:val="none"/>
        </w:rPr>
        <w:t>（5）中标（成交）供应商是否为外商投资企业：</w:t>
      </w:r>
      <w:r>
        <w:rPr>
          <w:rFonts w:hint="eastAsia" w:cs="Times New Roman"/>
          <w:szCs w:val="24"/>
          <w:highlight w:val="none"/>
        </w:rPr>
        <w:sym w:font="Wingdings" w:char="00A8"/>
      </w:r>
      <w:r>
        <w:rPr>
          <w:rFonts w:hint="eastAsia" w:cs="Times New Roman"/>
          <w:szCs w:val="24"/>
          <w:highlight w:val="none"/>
        </w:rPr>
        <w:t xml:space="preserve">是       </w:t>
      </w:r>
      <w:r>
        <w:rPr>
          <w:rFonts w:hint="eastAsia" w:cs="Times New Roman"/>
          <w:szCs w:val="24"/>
          <w:highlight w:val="none"/>
        </w:rPr>
        <w:sym w:font="Wingdings" w:char="00A8"/>
      </w:r>
      <w:r>
        <w:rPr>
          <w:rFonts w:hint="eastAsia" w:cs="Times New Roman"/>
          <w:szCs w:val="24"/>
          <w:highlight w:val="none"/>
        </w:rPr>
        <w:t>否</w:t>
      </w:r>
    </w:p>
    <w:p w14:paraId="1D15CBB8">
      <w:pPr>
        <w:autoSpaceDE w:val="0"/>
        <w:autoSpaceDN w:val="0"/>
        <w:adjustRightInd w:val="0"/>
        <w:snapToGrid w:val="0"/>
        <w:spacing w:line="400" w:lineRule="exact"/>
        <w:ind w:firstLine="240" w:firstLineChars="100"/>
        <w:rPr>
          <w:rFonts w:cs="Times New Roman"/>
          <w:szCs w:val="24"/>
          <w:highlight w:val="none"/>
        </w:rPr>
      </w:pPr>
      <w:r>
        <w:rPr>
          <w:rFonts w:hint="eastAsia" w:cs="Times New Roman"/>
          <w:szCs w:val="24"/>
          <w:highlight w:val="none"/>
        </w:rPr>
        <w:t>外商投资企业类型：</w:t>
      </w:r>
      <w:r>
        <w:rPr>
          <w:rFonts w:hint="eastAsia" w:cs="Times New Roman"/>
          <w:szCs w:val="24"/>
          <w:highlight w:val="none"/>
        </w:rPr>
        <w:sym w:font="Wingdings" w:char="00A8"/>
      </w:r>
      <w:r>
        <w:rPr>
          <w:rFonts w:hint="eastAsia" w:cs="Times New Roman"/>
          <w:szCs w:val="24"/>
          <w:highlight w:val="none"/>
        </w:rPr>
        <w:t xml:space="preserve">全部由外国投资者投资  </w:t>
      </w:r>
      <w:r>
        <w:rPr>
          <w:rFonts w:hint="eastAsia" w:cs="Times New Roman"/>
          <w:szCs w:val="24"/>
          <w:highlight w:val="none"/>
        </w:rPr>
        <w:sym w:font="Wingdings" w:char="00A8"/>
      </w:r>
      <w:r>
        <w:rPr>
          <w:rFonts w:hint="eastAsia" w:cs="Times New Roman"/>
          <w:szCs w:val="24"/>
          <w:highlight w:val="none"/>
        </w:rPr>
        <w:t>部分由外国投资者投资</w:t>
      </w:r>
    </w:p>
    <w:p w14:paraId="68351E7F">
      <w:pPr>
        <w:autoSpaceDE w:val="0"/>
        <w:autoSpaceDN w:val="0"/>
        <w:adjustRightInd w:val="0"/>
        <w:snapToGrid w:val="0"/>
        <w:spacing w:line="400" w:lineRule="exact"/>
        <w:ind w:firstLine="480" w:firstLineChars="200"/>
        <w:rPr>
          <w:rFonts w:cs="Times New Roman"/>
          <w:szCs w:val="24"/>
          <w:highlight w:val="none"/>
        </w:rPr>
      </w:pPr>
      <w:r>
        <w:rPr>
          <w:rFonts w:hint="eastAsia" w:cs="Times New Roman"/>
          <w:szCs w:val="24"/>
          <w:highlight w:val="none"/>
        </w:rPr>
        <w:t xml:space="preserve">（6）是否涉及进口产品： </w:t>
      </w:r>
      <w:r>
        <w:rPr>
          <w:rFonts w:hint="eastAsia" w:cs="Times New Roman"/>
          <w:szCs w:val="24"/>
          <w:highlight w:val="none"/>
        </w:rPr>
        <w:sym w:font="Wingdings" w:char="00A8"/>
      </w:r>
      <w:r>
        <w:rPr>
          <w:rFonts w:hint="eastAsia" w:cs="Times New Roman"/>
          <w:szCs w:val="24"/>
          <w:highlight w:val="none"/>
        </w:rPr>
        <w:t>是，</w:t>
      </w:r>
    </w:p>
    <w:p w14:paraId="58DFCC82">
      <w:pPr>
        <w:autoSpaceDE w:val="0"/>
        <w:autoSpaceDN w:val="0"/>
        <w:adjustRightInd w:val="0"/>
        <w:snapToGrid w:val="0"/>
        <w:spacing w:line="400" w:lineRule="exact"/>
        <w:rPr>
          <w:rFonts w:cs="Times New Roman"/>
          <w:szCs w:val="24"/>
          <w:highlight w:val="none"/>
          <w:u w:val="single"/>
        </w:rPr>
      </w:pPr>
      <w:r>
        <w:rPr>
          <w:rFonts w:hint="eastAsia" w:cs="Times New Roman"/>
          <w:szCs w:val="24"/>
          <w:highlight w:val="none"/>
        </w:rPr>
        <w:t>《政府采购品目分类目录》底级品目名称：</w:t>
      </w:r>
      <w:r>
        <w:rPr>
          <w:rFonts w:hint="eastAsia" w:cs="Times New Roman"/>
          <w:szCs w:val="24"/>
          <w:highlight w:val="none"/>
          <w:u w:val="single"/>
        </w:rPr>
        <w:t xml:space="preserve">          </w:t>
      </w:r>
      <w:r>
        <w:rPr>
          <w:rFonts w:hint="eastAsia" w:cs="Times New Roman"/>
          <w:szCs w:val="24"/>
          <w:highlight w:val="none"/>
        </w:rPr>
        <w:t>金额：</w:t>
      </w:r>
      <w:r>
        <w:rPr>
          <w:rFonts w:hint="eastAsia" w:cs="Times New Roman"/>
          <w:szCs w:val="24"/>
          <w:highlight w:val="none"/>
          <w:u w:val="single"/>
        </w:rPr>
        <w:t xml:space="preserve">          </w:t>
      </w:r>
    </w:p>
    <w:p w14:paraId="1CB57BA2">
      <w:pPr>
        <w:autoSpaceDE w:val="0"/>
        <w:autoSpaceDN w:val="0"/>
        <w:adjustRightInd w:val="0"/>
        <w:snapToGrid w:val="0"/>
        <w:spacing w:line="400" w:lineRule="exact"/>
        <w:rPr>
          <w:rFonts w:cs="Times New Roman"/>
          <w:szCs w:val="24"/>
          <w:highlight w:val="none"/>
        </w:rPr>
      </w:pPr>
      <w:r>
        <w:rPr>
          <w:rFonts w:hint="eastAsia" w:cs="Times New Roman"/>
          <w:szCs w:val="24"/>
          <w:highlight w:val="none"/>
        </w:rPr>
        <w:t>国别：</w:t>
      </w:r>
      <w:r>
        <w:rPr>
          <w:rFonts w:hint="eastAsia" w:cs="Times New Roman"/>
          <w:szCs w:val="24"/>
          <w:highlight w:val="none"/>
          <w:u w:val="single"/>
        </w:rPr>
        <w:t xml:space="preserve">         </w:t>
      </w:r>
      <w:r>
        <w:rPr>
          <w:rFonts w:hint="eastAsia" w:cs="Times New Roman"/>
          <w:szCs w:val="24"/>
          <w:highlight w:val="none"/>
        </w:rPr>
        <w:t>品牌：</w:t>
      </w:r>
      <w:r>
        <w:rPr>
          <w:rFonts w:hint="eastAsia" w:cs="Times New Roman"/>
          <w:szCs w:val="24"/>
          <w:highlight w:val="none"/>
          <w:u w:val="single"/>
        </w:rPr>
        <w:t xml:space="preserve">         </w:t>
      </w:r>
      <w:r>
        <w:rPr>
          <w:rFonts w:hint="eastAsia" w:cs="Times New Roman"/>
          <w:szCs w:val="24"/>
          <w:highlight w:val="none"/>
        </w:rPr>
        <w:t>规格型号：</w:t>
      </w:r>
      <w:r>
        <w:rPr>
          <w:rFonts w:hint="eastAsia" w:cs="Times New Roman"/>
          <w:szCs w:val="24"/>
          <w:highlight w:val="none"/>
          <w:u w:val="single"/>
        </w:rPr>
        <w:t xml:space="preserve">          </w:t>
      </w:r>
      <w:r>
        <w:rPr>
          <w:rFonts w:hint="eastAsia" w:cs="Times New Roman"/>
          <w:szCs w:val="24"/>
          <w:highlight w:val="none"/>
        </w:rPr>
        <w:t xml:space="preserve">         </w:t>
      </w:r>
      <w:r>
        <w:rPr>
          <w:rFonts w:hint="eastAsia" w:cs="Times New Roman"/>
          <w:szCs w:val="24"/>
          <w:highlight w:val="none"/>
        </w:rPr>
        <w:sym w:font="Wingdings" w:char="00A8"/>
      </w:r>
      <w:r>
        <w:rPr>
          <w:rFonts w:hint="eastAsia" w:cs="Times New Roman"/>
          <w:szCs w:val="24"/>
          <w:highlight w:val="none"/>
        </w:rPr>
        <w:t>否</w:t>
      </w:r>
    </w:p>
    <w:p w14:paraId="7954B89C">
      <w:pPr>
        <w:autoSpaceDE w:val="0"/>
        <w:autoSpaceDN w:val="0"/>
        <w:adjustRightInd w:val="0"/>
        <w:snapToGrid w:val="0"/>
        <w:spacing w:line="400" w:lineRule="exact"/>
        <w:ind w:firstLine="480" w:firstLineChars="200"/>
        <w:rPr>
          <w:rFonts w:cs="Times New Roman"/>
          <w:szCs w:val="24"/>
          <w:highlight w:val="none"/>
        </w:rPr>
      </w:pPr>
      <w:r>
        <w:rPr>
          <w:rFonts w:hint="eastAsia" w:cs="Times New Roman"/>
          <w:szCs w:val="24"/>
          <w:highlight w:val="none"/>
        </w:rPr>
        <w:t>（7）是否涉及节能产品：</w:t>
      </w:r>
    </w:p>
    <w:p w14:paraId="423B32CE">
      <w:pPr>
        <w:autoSpaceDE w:val="0"/>
        <w:autoSpaceDN w:val="0"/>
        <w:adjustRightInd w:val="0"/>
        <w:snapToGrid w:val="0"/>
        <w:spacing w:line="400" w:lineRule="exact"/>
        <w:rPr>
          <w:rFonts w:cs="Times New Roman"/>
          <w:szCs w:val="24"/>
          <w:highlight w:val="none"/>
        </w:rPr>
      </w:pPr>
      <w:r>
        <w:rPr>
          <w:rFonts w:hint="eastAsia" w:cs="Times New Roman"/>
          <w:szCs w:val="24"/>
          <w:highlight w:val="none"/>
        </w:rPr>
        <w:t xml:space="preserve"> </w:t>
      </w:r>
      <w:r>
        <w:rPr>
          <w:rFonts w:hint="eastAsia" w:cs="Times New Roman"/>
          <w:szCs w:val="24"/>
          <w:highlight w:val="none"/>
        </w:rPr>
        <w:sym w:font="Wingdings" w:char="00A8"/>
      </w:r>
      <w:r>
        <w:rPr>
          <w:rFonts w:hint="eastAsia" w:cs="Times New Roman"/>
          <w:szCs w:val="24"/>
          <w:highlight w:val="none"/>
        </w:rPr>
        <w:t>是，《节能产品政府采购品目清单》的底级品目名称：</w:t>
      </w:r>
      <w:r>
        <w:rPr>
          <w:rFonts w:hint="eastAsia" w:cs="Times New Roman"/>
          <w:szCs w:val="24"/>
          <w:highlight w:val="none"/>
          <w:u w:val="single"/>
        </w:rPr>
        <w:t xml:space="preserve">               </w:t>
      </w:r>
    </w:p>
    <w:p w14:paraId="7418E5AB">
      <w:pPr>
        <w:autoSpaceDE w:val="0"/>
        <w:autoSpaceDN w:val="0"/>
        <w:adjustRightInd w:val="0"/>
        <w:snapToGrid w:val="0"/>
        <w:spacing w:line="400" w:lineRule="exact"/>
        <w:rPr>
          <w:rFonts w:cs="Times New Roman"/>
          <w:szCs w:val="24"/>
          <w:highlight w:val="none"/>
        </w:rPr>
      </w:pPr>
      <w:r>
        <w:rPr>
          <w:rFonts w:hint="eastAsia" w:cs="Times New Roman"/>
          <w:szCs w:val="24"/>
          <w:highlight w:val="none"/>
        </w:rPr>
        <w:t xml:space="preserve"> </w:t>
      </w:r>
      <w:r>
        <w:rPr>
          <w:rFonts w:hint="eastAsia" w:cs="Times New Roman"/>
          <w:szCs w:val="24"/>
          <w:highlight w:val="none"/>
        </w:rPr>
        <w:sym w:font="Wingdings" w:char="00A8"/>
      </w:r>
      <w:r>
        <w:rPr>
          <w:rFonts w:hint="eastAsia" w:cs="Times New Roman"/>
          <w:szCs w:val="24"/>
          <w:highlight w:val="none"/>
        </w:rPr>
        <w:t xml:space="preserve">强制采购       </w:t>
      </w:r>
      <w:r>
        <w:rPr>
          <w:rFonts w:hint="eastAsia" w:cs="Times New Roman"/>
          <w:szCs w:val="24"/>
          <w:highlight w:val="none"/>
        </w:rPr>
        <w:sym w:font="Wingdings" w:char="00A8"/>
      </w:r>
      <w:r>
        <w:rPr>
          <w:rFonts w:hint="eastAsia" w:cs="Times New Roman"/>
          <w:szCs w:val="24"/>
          <w:highlight w:val="none"/>
        </w:rPr>
        <w:t xml:space="preserve">优先采购     </w:t>
      </w:r>
      <w:r>
        <w:rPr>
          <w:rFonts w:hint="eastAsia" w:cs="Times New Roman"/>
          <w:szCs w:val="24"/>
          <w:highlight w:val="none"/>
        </w:rPr>
        <w:sym w:font="Wingdings" w:char="00A8"/>
      </w:r>
      <w:r>
        <w:rPr>
          <w:rFonts w:hint="eastAsia" w:cs="Times New Roman"/>
          <w:szCs w:val="24"/>
          <w:highlight w:val="none"/>
        </w:rPr>
        <w:t>否</w:t>
      </w:r>
    </w:p>
    <w:p w14:paraId="7A2FD358">
      <w:pPr>
        <w:autoSpaceDE w:val="0"/>
        <w:autoSpaceDN w:val="0"/>
        <w:adjustRightInd w:val="0"/>
        <w:snapToGrid w:val="0"/>
        <w:spacing w:line="400" w:lineRule="exact"/>
        <w:ind w:firstLine="480" w:firstLineChars="200"/>
        <w:rPr>
          <w:rFonts w:cs="Times New Roman"/>
          <w:szCs w:val="24"/>
          <w:highlight w:val="none"/>
        </w:rPr>
      </w:pPr>
      <w:r>
        <w:rPr>
          <w:rFonts w:hint="eastAsia" w:cs="Times New Roman"/>
          <w:szCs w:val="24"/>
          <w:highlight w:val="none"/>
        </w:rPr>
        <w:t>（8）是否涉及环境标志产品：</w:t>
      </w:r>
    </w:p>
    <w:p w14:paraId="17CBCB7C">
      <w:pPr>
        <w:autoSpaceDE w:val="0"/>
        <w:autoSpaceDN w:val="0"/>
        <w:adjustRightInd w:val="0"/>
        <w:snapToGrid w:val="0"/>
        <w:spacing w:line="400" w:lineRule="exact"/>
        <w:rPr>
          <w:rFonts w:cs="Times New Roman"/>
          <w:szCs w:val="24"/>
          <w:highlight w:val="none"/>
        </w:rPr>
      </w:pPr>
      <w:r>
        <w:rPr>
          <w:rFonts w:hint="eastAsia" w:cs="Times New Roman"/>
          <w:szCs w:val="24"/>
          <w:highlight w:val="none"/>
        </w:rPr>
        <w:t xml:space="preserve"> </w:t>
      </w:r>
      <w:r>
        <w:rPr>
          <w:rFonts w:hint="eastAsia" w:cs="Times New Roman"/>
          <w:szCs w:val="24"/>
          <w:highlight w:val="none"/>
        </w:rPr>
        <w:sym w:font="Wingdings" w:char="00A8"/>
      </w:r>
      <w:r>
        <w:rPr>
          <w:rFonts w:hint="eastAsia" w:cs="Times New Roman"/>
          <w:szCs w:val="24"/>
          <w:highlight w:val="none"/>
        </w:rPr>
        <w:t>是，《环境标志产品政府采购品目清单》的底级品目名称：</w:t>
      </w:r>
      <w:r>
        <w:rPr>
          <w:rFonts w:hint="eastAsia" w:cs="Times New Roman"/>
          <w:szCs w:val="24"/>
          <w:highlight w:val="none"/>
          <w:u w:val="single"/>
        </w:rPr>
        <w:t xml:space="preserve">          </w:t>
      </w:r>
    </w:p>
    <w:p w14:paraId="004A18E9">
      <w:pPr>
        <w:autoSpaceDE w:val="0"/>
        <w:autoSpaceDN w:val="0"/>
        <w:adjustRightInd w:val="0"/>
        <w:snapToGrid w:val="0"/>
        <w:spacing w:line="400" w:lineRule="exact"/>
        <w:rPr>
          <w:rFonts w:cs="Times New Roman"/>
          <w:szCs w:val="24"/>
          <w:highlight w:val="none"/>
        </w:rPr>
      </w:pPr>
      <w:r>
        <w:rPr>
          <w:rFonts w:hint="eastAsia" w:cs="Times New Roman"/>
          <w:szCs w:val="24"/>
          <w:highlight w:val="none"/>
        </w:rPr>
        <w:sym w:font="Wingdings" w:char="00A8"/>
      </w:r>
      <w:r>
        <w:rPr>
          <w:rFonts w:hint="eastAsia" w:cs="Times New Roman"/>
          <w:szCs w:val="24"/>
          <w:highlight w:val="none"/>
        </w:rPr>
        <w:t xml:space="preserve">强制采购       </w:t>
      </w:r>
      <w:r>
        <w:rPr>
          <w:rFonts w:hint="eastAsia" w:cs="Times New Roman"/>
          <w:szCs w:val="24"/>
          <w:highlight w:val="none"/>
        </w:rPr>
        <w:sym w:font="Wingdings" w:char="00A8"/>
      </w:r>
      <w:r>
        <w:rPr>
          <w:rFonts w:hint="eastAsia" w:cs="Times New Roman"/>
          <w:szCs w:val="24"/>
          <w:highlight w:val="none"/>
        </w:rPr>
        <w:t xml:space="preserve">优先采购    </w:t>
      </w:r>
      <w:r>
        <w:rPr>
          <w:rFonts w:hint="eastAsia" w:cs="Times New Roman"/>
          <w:szCs w:val="24"/>
          <w:highlight w:val="none"/>
        </w:rPr>
        <w:sym w:font="Wingdings" w:char="00A8"/>
      </w:r>
      <w:r>
        <w:rPr>
          <w:rFonts w:hint="eastAsia" w:cs="Times New Roman"/>
          <w:szCs w:val="24"/>
          <w:highlight w:val="none"/>
        </w:rPr>
        <w:t>否</w:t>
      </w:r>
    </w:p>
    <w:p w14:paraId="35AA5359">
      <w:pPr>
        <w:autoSpaceDE w:val="0"/>
        <w:autoSpaceDN w:val="0"/>
        <w:adjustRightInd w:val="0"/>
        <w:snapToGrid w:val="0"/>
        <w:spacing w:line="400" w:lineRule="exact"/>
        <w:ind w:firstLine="480" w:firstLineChars="200"/>
        <w:rPr>
          <w:rFonts w:cs="Times New Roman"/>
          <w:szCs w:val="24"/>
          <w:highlight w:val="none"/>
        </w:rPr>
      </w:pPr>
      <w:r>
        <w:rPr>
          <w:rFonts w:hint="eastAsia" w:cs="Times New Roman"/>
          <w:szCs w:val="24"/>
          <w:highlight w:val="none"/>
        </w:rPr>
        <w:t xml:space="preserve">（9）是否涉及绿色产品： </w:t>
      </w:r>
    </w:p>
    <w:p w14:paraId="624C59B8">
      <w:pPr>
        <w:autoSpaceDE w:val="0"/>
        <w:autoSpaceDN w:val="0"/>
        <w:adjustRightInd w:val="0"/>
        <w:snapToGrid w:val="0"/>
        <w:spacing w:line="400" w:lineRule="exact"/>
        <w:rPr>
          <w:rFonts w:cs="Times New Roman"/>
          <w:szCs w:val="24"/>
          <w:highlight w:val="none"/>
        </w:rPr>
      </w:pPr>
      <w:r>
        <w:rPr>
          <w:rFonts w:hint="eastAsia" w:cs="Times New Roman"/>
          <w:szCs w:val="24"/>
          <w:highlight w:val="none"/>
        </w:rPr>
        <w:t xml:space="preserve"> </w:t>
      </w:r>
      <w:r>
        <w:rPr>
          <w:rFonts w:hint="eastAsia" w:cs="Times New Roman"/>
          <w:szCs w:val="24"/>
          <w:highlight w:val="none"/>
        </w:rPr>
        <w:sym w:font="Wingdings" w:char="00A8"/>
      </w:r>
      <w:r>
        <w:rPr>
          <w:rFonts w:hint="eastAsia" w:cs="Times New Roman"/>
          <w:szCs w:val="24"/>
          <w:highlight w:val="none"/>
        </w:rPr>
        <w:t>是，绿色产品政府采购相关政策确定的底级品目名称：</w:t>
      </w:r>
      <w:r>
        <w:rPr>
          <w:rFonts w:hint="eastAsia" w:cs="Times New Roman"/>
          <w:szCs w:val="24"/>
          <w:highlight w:val="none"/>
          <w:u w:val="single"/>
        </w:rPr>
        <w:t xml:space="preserve">              </w:t>
      </w:r>
    </w:p>
    <w:p w14:paraId="261ACEA6">
      <w:pPr>
        <w:autoSpaceDE w:val="0"/>
        <w:autoSpaceDN w:val="0"/>
        <w:adjustRightInd w:val="0"/>
        <w:snapToGrid w:val="0"/>
        <w:spacing w:line="400" w:lineRule="exact"/>
        <w:rPr>
          <w:rFonts w:cs="Times New Roman"/>
          <w:szCs w:val="24"/>
          <w:highlight w:val="none"/>
        </w:rPr>
      </w:pPr>
      <w:r>
        <w:rPr>
          <w:rFonts w:hint="eastAsia" w:cs="Times New Roman"/>
          <w:szCs w:val="24"/>
          <w:highlight w:val="none"/>
        </w:rPr>
        <w:t xml:space="preserve"> </w:t>
      </w:r>
      <w:r>
        <w:rPr>
          <w:rFonts w:hint="eastAsia" w:cs="Times New Roman"/>
          <w:szCs w:val="24"/>
          <w:highlight w:val="none"/>
        </w:rPr>
        <w:sym w:font="Wingdings" w:char="00A8"/>
      </w:r>
      <w:r>
        <w:rPr>
          <w:rFonts w:hint="eastAsia" w:cs="Times New Roman"/>
          <w:szCs w:val="24"/>
          <w:highlight w:val="none"/>
        </w:rPr>
        <w:t xml:space="preserve">强制采购       </w:t>
      </w:r>
      <w:r>
        <w:rPr>
          <w:rFonts w:hint="eastAsia" w:cs="Times New Roman"/>
          <w:szCs w:val="24"/>
          <w:highlight w:val="none"/>
        </w:rPr>
        <w:sym w:font="Wingdings" w:char="00A8"/>
      </w:r>
      <w:r>
        <w:rPr>
          <w:rFonts w:hint="eastAsia" w:cs="Times New Roman"/>
          <w:szCs w:val="24"/>
          <w:highlight w:val="none"/>
        </w:rPr>
        <w:t xml:space="preserve">优先采购     </w:t>
      </w:r>
      <w:r>
        <w:rPr>
          <w:rFonts w:hint="eastAsia" w:cs="Times New Roman"/>
          <w:szCs w:val="24"/>
          <w:highlight w:val="none"/>
        </w:rPr>
        <w:sym w:font="Wingdings" w:char="00A8"/>
      </w:r>
      <w:r>
        <w:rPr>
          <w:rFonts w:hint="eastAsia" w:cs="Times New Roman"/>
          <w:szCs w:val="24"/>
          <w:highlight w:val="none"/>
        </w:rPr>
        <w:t>否</w:t>
      </w:r>
    </w:p>
    <w:p w14:paraId="6D7671DF">
      <w:pPr>
        <w:autoSpaceDE w:val="0"/>
        <w:autoSpaceDN w:val="0"/>
        <w:adjustRightInd w:val="0"/>
        <w:snapToGrid w:val="0"/>
        <w:spacing w:line="400" w:lineRule="exact"/>
        <w:ind w:firstLine="480" w:firstLineChars="200"/>
        <w:rPr>
          <w:rFonts w:cs="Times New Roman"/>
          <w:szCs w:val="24"/>
          <w:highlight w:val="none"/>
        </w:rPr>
      </w:pPr>
      <w:r>
        <w:rPr>
          <w:rFonts w:hint="eastAsia" w:cs="Times New Roman"/>
          <w:szCs w:val="24"/>
          <w:highlight w:val="none"/>
        </w:rPr>
        <w:t xml:space="preserve">（10）涉及商品包装和快递包装的，是否参考《商品包装政府采购需求标准（试行）》《快递包装政府采购需求标准（试行）》明确产品及相关快递服务的具体包装要求：     </w:t>
      </w:r>
      <w:r>
        <w:rPr>
          <w:rFonts w:hint="eastAsia" w:cs="Times New Roman"/>
          <w:szCs w:val="24"/>
          <w:highlight w:val="none"/>
        </w:rPr>
        <w:sym w:font="Wingdings" w:char="00A8"/>
      </w:r>
      <w:r>
        <w:rPr>
          <w:rFonts w:hint="eastAsia" w:cs="Times New Roman"/>
          <w:szCs w:val="24"/>
          <w:highlight w:val="none"/>
        </w:rPr>
        <w:t xml:space="preserve">是       </w:t>
      </w:r>
      <w:r>
        <w:rPr>
          <w:rFonts w:hint="eastAsia" w:cs="Times New Roman"/>
          <w:szCs w:val="24"/>
          <w:highlight w:val="none"/>
        </w:rPr>
        <w:sym w:font="Wingdings" w:char="00A8"/>
      </w:r>
      <w:r>
        <w:rPr>
          <w:rFonts w:hint="eastAsia" w:cs="Times New Roman"/>
          <w:szCs w:val="24"/>
          <w:highlight w:val="none"/>
        </w:rPr>
        <w:t xml:space="preserve">否      </w:t>
      </w:r>
      <w:r>
        <w:rPr>
          <w:rFonts w:hint="eastAsia" w:cs="Times New Roman"/>
          <w:szCs w:val="24"/>
          <w:highlight w:val="none"/>
        </w:rPr>
        <w:sym w:font="Wingdings" w:char="00A8"/>
      </w:r>
      <w:r>
        <w:rPr>
          <w:rFonts w:hint="eastAsia" w:cs="Times New Roman"/>
          <w:szCs w:val="24"/>
          <w:highlight w:val="none"/>
        </w:rPr>
        <w:t>不涉及</w:t>
      </w:r>
    </w:p>
    <w:p w14:paraId="73FB615C">
      <w:pPr>
        <w:widowControl w:val="0"/>
        <w:spacing w:line="520" w:lineRule="exact"/>
        <w:ind w:firstLine="480" w:firstLineChars="200"/>
        <w:rPr>
          <w:rFonts w:cs="Times New Roman"/>
          <w:szCs w:val="24"/>
          <w:highlight w:val="none"/>
        </w:rPr>
      </w:pPr>
      <w:r>
        <w:rPr>
          <w:rFonts w:hint="eastAsia" w:cs="Times New Roman"/>
          <w:szCs w:val="24"/>
          <w:highlight w:val="none"/>
        </w:rPr>
        <w:t>（11）数量及价格：</w:t>
      </w:r>
    </w:p>
    <w:tbl>
      <w:tblPr>
        <w:tblStyle w:val="30"/>
        <w:tblpPr w:leftFromText="180" w:rightFromText="180" w:vertAnchor="text" w:horzAnchor="page" w:tblpX="1225" w:tblpY="454"/>
        <w:tblW w:w="96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30"/>
        <w:gridCol w:w="1061"/>
        <w:gridCol w:w="840"/>
        <w:gridCol w:w="1117"/>
        <w:gridCol w:w="895"/>
        <w:gridCol w:w="721"/>
        <w:gridCol w:w="667"/>
        <w:gridCol w:w="840"/>
        <w:gridCol w:w="936"/>
        <w:gridCol w:w="936"/>
        <w:gridCol w:w="887"/>
      </w:tblGrid>
      <w:tr w14:paraId="2406E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9" w:hRule="atLeast"/>
        </w:trPr>
        <w:tc>
          <w:tcPr>
            <w:tcW w:w="737" w:type="dxa"/>
            <w:tcBorders>
              <w:top w:val="single" w:color="auto" w:sz="4" w:space="0"/>
              <w:left w:val="single" w:color="auto" w:sz="4" w:space="0"/>
              <w:bottom w:val="single" w:color="auto" w:sz="4" w:space="0"/>
              <w:right w:val="single" w:color="auto" w:sz="4" w:space="0"/>
            </w:tcBorders>
            <w:vAlign w:val="center"/>
          </w:tcPr>
          <w:p w14:paraId="0DD2EF40">
            <w:pPr>
              <w:widowControl w:val="0"/>
              <w:autoSpaceDE w:val="0"/>
              <w:autoSpaceDN w:val="0"/>
              <w:spacing w:line="520" w:lineRule="exact"/>
              <w:jc w:val="center"/>
              <w:rPr>
                <w:rFonts w:cs="Times New Roman"/>
                <w:szCs w:val="24"/>
                <w:highlight w:val="none"/>
              </w:rPr>
            </w:pPr>
            <w:r>
              <w:rPr>
                <w:rFonts w:hint="eastAsia" w:cs="Times New Roman"/>
                <w:szCs w:val="24"/>
                <w:highlight w:val="none"/>
              </w:rPr>
              <w:t>序号</w:t>
            </w:r>
          </w:p>
        </w:tc>
        <w:tc>
          <w:tcPr>
            <w:tcW w:w="1077" w:type="dxa"/>
            <w:tcBorders>
              <w:top w:val="single" w:color="auto" w:sz="4" w:space="0"/>
              <w:left w:val="single" w:color="auto" w:sz="4" w:space="0"/>
              <w:bottom w:val="single" w:color="auto" w:sz="4" w:space="0"/>
              <w:right w:val="single" w:color="auto" w:sz="4" w:space="0"/>
            </w:tcBorders>
            <w:vAlign w:val="center"/>
          </w:tcPr>
          <w:p w14:paraId="70312238">
            <w:pPr>
              <w:widowControl w:val="0"/>
              <w:autoSpaceDE w:val="0"/>
              <w:autoSpaceDN w:val="0"/>
              <w:spacing w:line="520" w:lineRule="exact"/>
              <w:jc w:val="center"/>
              <w:rPr>
                <w:rFonts w:cs="Times New Roman"/>
                <w:szCs w:val="24"/>
                <w:highlight w:val="none"/>
              </w:rPr>
            </w:pPr>
            <w:r>
              <w:rPr>
                <w:rFonts w:hint="eastAsia" w:cs="Times New Roman"/>
                <w:szCs w:val="24"/>
                <w:highlight w:val="none"/>
              </w:rPr>
              <w:t>物品名称</w:t>
            </w:r>
          </w:p>
        </w:tc>
        <w:tc>
          <w:tcPr>
            <w:tcW w:w="850" w:type="dxa"/>
            <w:tcBorders>
              <w:top w:val="single" w:color="auto" w:sz="4" w:space="0"/>
              <w:left w:val="single" w:color="auto" w:sz="4" w:space="0"/>
              <w:bottom w:val="single" w:color="auto" w:sz="4" w:space="0"/>
              <w:right w:val="single" w:color="auto" w:sz="4" w:space="0"/>
            </w:tcBorders>
            <w:vAlign w:val="center"/>
          </w:tcPr>
          <w:p w14:paraId="27FAB27C">
            <w:pPr>
              <w:widowControl w:val="0"/>
              <w:spacing w:line="520" w:lineRule="exact"/>
              <w:jc w:val="center"/>
              <w:rPr>
                <w:rFonts w:cs="Times New Roman"/>
                <w:szCs w:val="24"/>
                <w:highlight w:val="none"/>
              </w:rPr>
            </w:pPr>
            <w:r>
              <w:rPr>
                <w:rFonts w:hint="eastAsia" w:cs="Times New Roman"/>
                <w:szCs w:val="24"/>
                <w:highlight w:val="none"/>
              </w:rPr>
              <w:t>品牌</w:t>
            </w:r>
          </w:p>
        </w:tc>
        <w:tc>
          <w:tcPr>
            <w:tcW w:w="1134" w:type="dxa"/>
            <w:tcBorders>
              <w:top w:val="single" w:color="auto" w:sz="4" w:space="0"/>
              <w:left w:val="single" w:color="auto" w:sz="4" w:space="0"/>
              <w:bottom w:val="single" w:color="auto" w:sz="4" w:space="0"/>
              <w:right w:val="single" w:color="auto" w:sz="4" w:space="0"/>
            </w:tcBorders>
            <w:vAlign w:val="center"/>
          </w:tcPr>
          <w:p w14:paraId="579E0780">
            <w:pPr>
              <w:widowControl w:val="0"/>
              <w:spacing w:line="520" w:lineRule="exact"/>
              <w:jc w:val="center"/>
              <w:rPr>
                <w:rFonts w:cs="Times New Roman"/>
                <w:szCs w:val="24"/>
                <w:highlight w:val="none"/>
              </w:rPr>
            </w:pPr>
            <w:r>
              <w:rPr>
                <w:rFonts w:hint="eastAsia" w:cs="Times New Roman"/>
                <w:szCs w:val="24"/>
                <w:highlight w:val="none"/>
              </w:rPr>
              <w:t>生产厂家或产地</w:t>
            </w:r>
          </w:p>
        </w:tc>
        <w:tc>
          <w:tcPr>
            <w:tcW w:w="907" w:type="dxa"/>
            <w:tcBorders>
              <w:top w:val="single" w:color="auto" w:sz="4" w:space="0"/>
              <w:left w:val="single" w:color="auto" w:sz="4" w:space="0"/>
              <w:bottom w:val="single" w:color="auto" w:sz="4" w:space="0"/>
              <w:right w:val="single" w:color="auto" w:sz="4" w:space="0"/>
            </w:tcBorders>
            <w:vAlign w:val="center"/>
          </w:tcPr>
          <w:p w14:paraId="6492AC23">
            <w:pPr>
              <w:widowControl w:val="0"/>
              <w:spacing w:line="520" w:lineRule="exact"/>
              <w:jc w:val="center"/>
              <w:rPr>
                <w:rFonts w:cs="Times New Roman"/>
                <w:szCs w:val="24"/>
                <w:highlight w:val="none"/>
              </w:rPr>
            </w:pPr>
            <w:r>
              <w:rPr>
                <w:rFonts w:hint="eastAsia" w:cs="Times New Roman"/>
                <w:szCs w:val="24"/>
                <w:highlight w:val="none"/>
              </w:rPr>
              <w:t>规格</w:t>
            </w:r>
          </w:p>
          <w:p w14:paraId="69E2B778">
            <w:pPr>
              <w:widowControl w:val="0"/>
              <w:spacing w:line="520" w:lineRule="exact"/>
              <w:jc w:val="center"/>
              <w:rPr>
                <w:rFonts w:cs="Times New Roman"/>
                <w:szCs w:val="24"/>
                <w:highlight w:val="none"/>
              </w:rPr>
            </w:pPr>
            <w:r>
              <w:rPr>
                <w:rFonts w:hint="eastAsia" w:cs="Times New Roman"/>
                <w:szCs w:val="24"/>
                <w:highlight w:val="none"/>
              </w:rPr>
              <w:t>型号</w:t>
            </w:r>
          </w:p>
        </w:tc>
        <w:tc>
          <w:tcPr>
            <w:tcW w:w="728" w:type="dxa"/>
            <w:tcBorders>
              <w:top w:val="single" w:color="auto" w:sz="4" w:space="0"/>
              <w:left w:val="single" w:color="auto" w:sz="4" w:space="0"/>
              <w:bottom w:val="single" w:color="auto" w:sz="4" w:space="0"/>
              <w:right w:val="single" w:color="auto" w:sz="4" w:space="0"/>
            </w:tcBorders>
            <w:vAlign w:val="center"/>
          </w:tcPr>
          <w:p w14:paraId="39A560FE">
            <w:pPr>
              <w:widowControl w:val="0"/>
              <w:spacing w:line="520" w:lineRule="exact"/>
              <w:jc w:val="center"/>
              <w:rPr>
                <w:rFonts w:cs="Times New Roman"/>
                <w:szCs w:val="24"/>
                <w:highlight w:val="none"/>
              </w:rPr>
            </w:pPr>
            <w:r>
              <w:rPr>
                <w:rFonts w:hint="eastAsia" w:cs="Times New Roman"/>
                <w:szCs w:val="24"/>
                <w:highlight w:val="none"/>
              </w:rPr>
              <w:t>技术</w:t>
            </w:r>
          </w:p>
          <w:p w14:paraId="1886C76B">
            <w:pPr>
              <w:widowControl w:val="0"/>
              <w:spacing w:line="520" w:lineRule="exact"/>
              <w:jc w:val="center"/>
              <w:rPr>
                <w:rFonts w:cs="Times New Roman"/>
                <w:szCs w:val="24"/>
                <w:highlight w:val="none"/>
              </w:rPr>
            </w:pPr>
            <w:r>
              <w:rPr>
                <w:rFonts w:hint="eastAsia" w:cs="Times New Roman"/>
                <w:szCs w:val="24"/>
                <w:highlight w:val="none"/>
              </w:rPr>
              <w:t>参数</w:t>
            </w:r>
          </w:p>
        </w:tc>
        <w:tc>
          <w:tcPr>
            <w:tcW w:w="673" w:type="dxa"/>
            <w:tcBorders>
              <w:top w:val="single" w:color="auto" w:sz="4" w:space="0"/>
              <w:left w:val="single" w:color="auto" w:sz="4" w:space="0"/>
              <w:bottom w:val="single" w:color="auto" w:sz="4" w:space="0"/>
              <w:right w:val="single" w:color="auto" w:sz="4" w:space="0"/>
            </w:tcBorders>
          </w:tcPr>
          <w:p w14:paraId="059D10DE">
            <w:pPr>
              <w:widowControl w:val="0"/>
              <w:spacing w:line="520" w:lineRule="exact"/>
              <w:jc w:val="both"/>
              <w:rPr>
                <w:rFonts w:cs="Times New Roman"/>
                <w:szCs w:val="24"/>
                <w:highlight w:val="none"/>
              </w:rPr>
            </w:pPr>
          </w:p>
          <w:p w14:paraId="759CC294">
            <w:pPr>
              <w:widowControl w:val="0"/>
              <w:spacing w:line="520" w:lineRule="exact"/>
              <w:jc w:val="both"/>
              <w:rPr>
                <w:rFonts w:cs="Times New Roman"/>
                <w:szCs w:val="24"/>
                <w:highlight w:val="none"/>
              </w:rPr>
            </w:pPr>
            <w:r>
              <w:rPr>
                <w:rFonts w:hint="eastAsia" w:cs="Times New Roman"/>
                <w:szCs w:val="24"/>
                <w:highlight w:val="none"/>
              </w:rPr>
              <w:t>单位</w:t>
            </w:r>
          </w:p>
        </w:tc>
        <w:tc>
          <w:tcPr>
            <w:tcW w:w="850" w:type="dxa"/>
            <w:tcBorders>
              <w:top w:val="single" w:color="auto" w:sz="4" w:space="0"/>
              <w:left w:val="single" w:color="auto" w:sz="4" w:space="0"/>
              <w:bottom w:val="single" w:color="auto" w:sz="4" w:space="0"/>
              <w:right w:val="single" w:color="auto" w:sz="4" w:space="0"/>
            </w:tcBorders>
            <w:vAlign w:val="center"/>
          </w:tcPr>
          <w:p w14:paraId="19E18EDF">
            <w:pPr>
              <w:widowControl w:val="0"/>
              <w:spacing w:line="520" w:lineRule="exact"/>
              <w:jc w:val="center"/>
              <w:rPr>
                <w:rFonts w:cs="Times New Roman"/>
                <w:szCs w:val="24"/>
                <w:highlight w:val="none"/>
              </w:rPr>
            </w:pPr>
            <w:r>
              <w:rPr>
                <w:rFonts w:hint="eastAsia" w:cs="Times New Roman"/>
                <w:szCs w:val="24"/>
                <w:highlight w:val="none"/>
              </w:rPr>
              <w:t>数量</w:t>
            </w:r>
          </w:p>
        </w:tc>
        <w:tc>
          <w:tcPr>
            <w:tcW w:w="884" w:type="dxa"/>
            <w:tcBorders>
              <w:top w:val="single" w:color="auto" w:sz="4" w:space="0"/>
              <w:left w:val="single" w:color="auto" w:sz="4" w:space="0"/>
              <w:bottom w:val="single" w:color="auto" w:sz="4" w:space="0"/>
              <w:right w:val="single" w:color="auto" w:sz="4" w:space="0"/>
            </w:tcBorders>
            <w:vAlign w:val="center"/>
          </w:tcPr>
          <w:p w14:paraId="7D32B216">
            <w:pPr>
              <w:widowControl w:val="0"/>
              <w:spacing w:line="520" w:lineRule="exact"/>
              <w:jc w:val="center"/>
              <w:rPr>
                <w:rFonts w:cs="Times New Roman"/>
                <w:szCs w:val="24"/>
                <w:highlight w:val="none"/>
              </w:rPr>
            </w:pPr>
            <w:r>
              <w:rPr>
                <w:rFonts w:hint="eastAsia" w:cs="Times New Roman"/>
                <w:szCs w:val="24"/>
                <w:highlight w:val="none"/>
              </w:rPr>
              <w:t>含税</w:t>
            </w:r>
          </w:p>
          <w:p w14:paraId="1CE6F539">
            <w:pPr>
              <w:widowControl w:val="0"/>
              <w:spacing w:line="520" w:lineRule="exact"/>
              <w:jc w:val="center"/>
              <w:rPr>
                <w:rFonts w:cs="Times New Roman"/>
                <w:szCs w:val="24"/>
                <w:highlight w:val="none"/>
              </w:rPr>
            </w:pPr>
            <w:r>
              <w:rPr>
                <w:rFonts w:hint="eastAsia" w:cs="Times New Roman"/>
                <w:szCs w:val="24"/>
                <w:highlight w:val="none"/>
              </w:rPr>
              <w:t>单价</w:t>
            </w:r>
          </w:p>
          <w:p w14:paraId="635A4FAA">
            <w:pPr>
              <w:widowControl w:val="0"/>
              <w:spacing w:line="520" w:lineRule="exact"/>
              <w:jc w:val="center"/>
              <w:rPr>
                <w:rFonts w:cs="Times New Roman"/>
                <w:szCs w:val="24"/>
                <w:highlight w:val="none"/>
              </w:rPr>
            </w:pPr>
            <w:r>
              <w:rPr>
                <w:rFonts w:hint="eastAsia" w:cs="Times New Roman"/>
                <w:szCs w:val="24"/>
                <w:highlight w:val="none"/>
              </w:rPr>
              <w:t>（元）</w:t>
            </w:r>
          </w:p>
        </w:tc>
        <w:tc>
          <w:tcPr>
            <w:tcW w:w="895" w:type="dxa"/>
            <w:tcBorders>
              <w:top w:val="single" w:color="auto" w:sz="4" w:space="0"/>
              <w:left w:val="single" w:color="auto" w:sz="4" w:space="0"/>
              <w:bottom w:val="single" w:color="auto" w:sz="4" w:space="0"/>
              <w:right w:val="single" w:color="auto" w:sz="4" w:space="0"/>
            </w:tcBorders>
            <w:vAlign w:val="center"/>
          </w:tcPr>
          <w:p w14:paraId="1AAF234C">
            <w:pPr>
              <w:widowControl w:val="0"/>
              <w:spacing w:line="520" w:lineRule="exact"/>
              <w:jc w:val="both"/>
              <w:rPr>
                <w:rFonts w:cs="Times New Roman"/>
                <w:szCs w:val="24"/>
                <w:highlight w:val="none"/>
              </w:rPr>
            </w:pPr>
            <w:r>
              <w:rPr>
                <w:rFonts w:hint="eastAsia" w:cs="Times New Roman"/>
                <w:szCs w:val="24"/>
                <w:highlight w:val="none"/>
              </w:rPr>
              <w:t>合计（元）</w:t>
            </w:r>
          </w:p>
        </w:tc>
        <w:tc>
          <w:tcPr>
            <w:tcW w:w="895" w:type="dxa"/>
            <w:tcBorders>
              <w:top w:val="single" w:color="auto" w:sz="4" w:space="0"/>
              <w:left w:val="single" w:color="auto" w:sz="4" w:space="0"/>
              <w:bottom w:val="single" w:color="auto" w:sz="4" w:space="0"/>
              <w:right w:val="single" w:color="auto" w:sz="4" w:space="0"/>
            </w:tcBorders>
          </w:tcPr>
          <w:p w14:paraId="4BE9DBB9">
            <w:pPr>
              <w:widowControl w:val="0"/>
              <w:spacing w:line="520" w:lineRule="exact"/>
              <w:ind w:firstLine="120" w:firstLineChars="50"/>
              <w:jc w:val="both"/>
              <w:rPr>
                <w:rFonts w:cs="Times New Roman"/>
                <w:szCs w:val="24"/>
                <w:highlight w:val="none"/>
              </w:rPr>
            </w:pPr>
          </w:p>
          <w:p w14:paraId="659F1C20">
            <w:pPr>
              <w:widowControl w:val="0"/>
              <w:spacing w:line="520" w:lineRule="exact"/>
              <w:ind w:firstLine="120" w:firstLineChars="50"/>
              <w:jc w:val="both"/>
              <w:rPr>
                <w:rFonts w:cs="Times New Roman"/>
                <w:szCs w:val="24"/>
                <w:highlight w:val="none"/>
              </w:rPr>
            </w:pPr>
            <w:r>
              <w:rPr>
                <w:rFonts w:hint="eastAsia" w:cs="Times New Roman"/>
                <w:szCs w:val="24"/>
                <w:highlight w:val="none"/>
              </w:rPr>
              <w:t>备注</w:t>
            </w:r>
          </w:p>
        </w:tc>
      </w:tr>
      <w:tr w14:paraId="75562D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37" w:type="dxa"/>
            <w:tcBorders>
              <w:top w:val="single" w:color="auto" w:sz="4" w:space="0"/>
              <w:left w:val="single" w:color="auto" w:sz="4" w:space="0"/>
              <w:bottom w:val="single" w:color="auto" w:sz="4" w:space="0"/>
              <w:right w:val="single" w:color="auto" w:sz="4" w:space="0"/>
            </w:tcBorders>
            <w:vAlign w:val="center"/>
          </w:tcPr>
          <w:p w14:paraId="372276EF">
            <w:pPr>
              <w:widowControl w:val="0"/>
              <w:autoSpaceDE w:val="0"/>
              <w:autoSpaceDN w:val="0"/>
              <w:spacing w:line="520" w:lineRule="exact"/>
              <w:jc w:val="center"/>
              <w:rPr>
                <w:rFonts w:cs="Times New Roman"/>
                <w:szCs w:val="24"/>
                <w:highlight w:val="none"/>
              </w:rPr>
            </w:pPr>
            <w:r>
              <w:rPr>
                <w:rFonts w:hint="eastAsia" w:cs="Times New Roman"/>
                <w:szCs w:val="24"/>
                <w:highlight w:val="none"/>
              </w:rPr>
              <w:t>1</w:t>
            </w:r>
          </w:p>
        </w:tc>
        <w:tc>
          <w:tcPr>
            <w:tcW w:w="1077" w:type="dxa"/>
            <w:tcBorders>
              <w:top w:val="single" w:color="auto" w:sz="4" w:space="0"/>
              <w:left w:val="single" w:color="auto" w:sz="4" w:space="0"/>
              <w:bottom w:val="single" w:color="auto" w:sz="4" w:space="0"/>
              <w:right w:val="single" w:color="auto" w:sz="4" w:space="0"/>
            </w:tcBorders>
            <w:vAlign w:val="center"/>
          </w:tcPr>
          <w:p w14:paraId="403985D1">
            <w:pPr>
              <w:widowControl w:val="0"/>
              <w:spacing w:line="520" w:lineRule="exact"/>
              <w:jc w:val="center"/>
              <w:rPr>
                <w:rFonts w:cs="Times New Roman"/>
                <w:szCs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79CF7857">
            <w:pPr>
              <w:widowControl w:val="0"/>
              <w:spacing w:line="520" w:lineRule="exact"/>
              <w:jc w:val="center"/>
              <w:rPr>
                <w:rFonts w:cs="Times New Roman"/>
                <w:szCs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2748A482">
            <w:pPr>
              <w:widowControl w:val="0"/>
              <w:spacing w:line="520" w:lineRule="exact"/>
              <w:jc w:val="center"/>
              <w:rPr>
                <w:rFonts w:cs="Times New Roman"/>
                <w:szCs w:val="24"/>
                <w:highlight w:val="none"/>
              </w:rPr>
            </w:pPr>
          </w:p>
        </w:tc>
        <w:tc>
          <w:tcPr>
            <w:tcW w:w="907" w:type="dxa"/>
            <w:tcBorders>
              <w:top w:val="single" w:color="auto" w:sz="4" w:space="0"/>
              <w:left w:val="single" w:color="auto" w:sz="4" w:space="0"/>
              <w:bottom w:val="single" w:color="auto" w:sz="4" w:space="0"/>
              <w:right w:val="single" w:color="auto" w:sz="4" w:space="0"/>
            </w:tcBorders>
          </w:tcPr>
          <w:p w14:paraId="28DBCF4B">
            <w:pPr>
              <w:widowControl w:val="0"/>
              <w:spacing w:line="520" w:lineRule="exact"/>
              <w:jc w:val="center"/>
              <w:rPr>
                <w:rFonts w:cs="Times New Roman"/>
                <w:szCs w:val="24"/>
                <w:highlight w:val="none"/>
              </w:rPr>
            </w:pPr>
          </w:p>
        </w:tc>
        <w:tc>
          <w:tcPr>
            <w:tcW w:w="728" w:type="dxa"/>
            <w:tcBorders>
              <w:top w:val="single" w:color="auto" w:sz="4" w:space="0"/>
              <w:left w:val="single" w:color="auto" w:sz="4" w:space="0"/>
              <w:bottom w:val="single" w:color="auto" w:sz="4" w:space="0"/>
              <w:right w:val="single" w:color="auto" w:sz="4" w:space="0"/>
            </w:tcBorders>
          </w:tcPr>
          <w:p w14:paraId="13AC2F57">
            <w:pPr>
              <w:widowControl w:val="0"/>
              <w:spacing w:line="520" w:lineRule="exact"/>
              <w:jc w:val="center"/>
              <w:rPr>
                <w:rFonts w:cs="Times New Roman"/>
                <w:szCs w:val="24"/>
                <w:highlight w:val="none"/>
              </w:rPr>
            </w:pPr>
          </w:p>
        </w:tc>
        <w:tc>
          <w:tcPr>
            <w:tcW w:w="673" w:type="dxa"/>
            <w:tcBorders>
              <w:top w:val="single" w:color="auto" w:sz="4" w:space="0"/>
              <w:left w:val="single" w:color="auto" w:sz="4" w:space="0"/>
              <w:bottom w:val="single" w:color="auto" w:sz="4" w:space="0"/>
              <w:right w:val="single" w:color="auto" w:sz="4" w:space="0"/>
            </w:tcBorders>
            <w:vAlign w:val="center"/>
          </w:tcPr>
          <w:p w14:paraId="4FA0CDD5">
            <w:pPr>
              <w:widowControl w:val="0"/>
              <w:spacing w:line="520" w:lineRule="exact"/>
              <w:jc w:val="center"/>
              <w:rPr>
                <w:rFonts w:cs="Times New Roman"/>
                <w:szCs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67054B2E">
            <w:pPr>
              <w:widowControl w:val="0"/>
              <w:spacing w:line="520" w:lineRule="exact"/>
              <w:jc w:val="center"/>
              <w:rPr>
                <w:rFonts w:cs="Times New Roman"/>
                <w:szCs w:val="24"/>
                <w:highlight w:val="none"/>
              </w:rPr>
            </w:pPr>
          </w:p>
        </w:tc>
        <w:tc>
          <w:tcPr>
            <w:tcW w:w="884" w:type="dxa"/>
            <w:tcBorders>
              <w:top w:val="single" w:color="auto" w:sz="4" w:space="0"/>
              <w:left w:val="single" w:color="auto" w:sz="4" w:space="0"/>
              <w:bottom w:val="single" w:color="auto" w:sz="4" w:space="0"/>
              <w:right w:val="single" w:color="auto" w:sz="4" w:space="0"/>
            </w:tcBorders>
            <w:vAlign w:val="center"/>
          </w:tcPr>
          <w:p w14:paraId="512205A4">
            <w:pPr>
              <w:widowControl w:val="0"/>
              <w:spacing w:line="520" w:lineRule="exact"/>
              <w:jc w:val="center"/>
              <w:rPr>
                <w:rFonts w:cs="Times New Roman"/>
                <w:szCs w:val="24"/>
                <w:highlight w:val="none"/>
              </w:rPr>
            </w:pPr>
          </w:p>
        </w:tc>
        <w:tc>
          <w:tcPr>
            <w:tcW w:w="895" w:type="dxa"/>
            <w:tcBorders>
              <w:top w:val="single" w:color="auto" w:sz="4" w:space="0"/>
              <w:left w:val="single" w:color="auto" w:sz="4" w:space="0"/>
              <w:bottom w:val="single" w:color="auto" w:sz="4" w:space="0"/>
              <w:right w:val="single" w:color="auto" w:sz="4" w:space="0"/>
            </w:tcBorders>
          </w:tcPr>
          <w:p w14:paraId="213F4DEE">
            <w:pPr>
              <w:widowControl w:val="0"/>
              <w:spacing w:line="520" w:lineRule="exact"/>
              <w:jc w:val="center"/>
              <w:rPr>
                <w:rFonts w:cs="Times New Roman"/>
                <w:szCs w:val="24"/>
                <w:highlight w:val="none"/>
              </w:rPr>
            </w:pPr>
          </w:p>
        </w:tc>
        <w:tc>
          <w:tcPr>
            <w:tcW w:w="895" w:type="dxa"/>
            <w:tcBorders>
              <w:top w:val="single" w:color="auto" w:sz="4" w:space="0"/>
              <w:left w:val="single" w:color="auto" w:sz="4" w:space="0"/>
              <w:bottom w:val="single" w:color="auto" w:sz="4" w:space="0"/>
              <w:right w:val="single" w:color="auto" w:sz="4" w:space="0"/>
            </w:tcBorders>
          </w:tcPr>
          <w:p w14:paraId="149D65C7">
            <w:pPr>
              <w:widowControl w:val="0"/>
              <w:spacing w:line="520" w:lineRule="exact"/>
              <w:jc w:val="center"/>
              <w:rPr>
                <w:rFonts w:cs="Times New Roman"/>
                <w:szCs w:val="24"/>
                <w:highlight w:val="none"/>
              </w:rPr>
            </w:pPr>
          </w:p>
        </w:tc>
      </w:tr>
      <w:tr w14:paraId="6C456B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37" w:type="dxa"/>
            <w:tcBorders>
              <w:top w:val="single" w:color="auto" w:sz="4" w:space="0"/>
              <w:left w:val="single" w:color="auto" w:sz="4" w:space="0"/>
              <w:bottom w:val="single" w:color="auto" w:sz="4" w:space="0"/>
              <w:right w:val="single" w:color="auto" w:sz="4" w:space="0"/>
            </w:tcBorders>
            <w:vAlign w:val="center"/>
          </w:tcPr>
          <w:p w14:paraId="0612E5AB">
            <w:pPr>
              <w:widowControl w:val="0"/>
              <w:autoSpaceDE w:val="0"/>
              <w:autoSpaceDN w:val="0"/>
              <w:spacing w:line="520" w:lineRule="exact"/>
              <w:jc w:val="center"/>
              <w:rPr>
                <w:rFonts w:cs="Times New Roman"/>
                <w:szCs w:val="24"/>
                <w:highlight w:val="none"/>
              </w:rPr>
            </w:pPr>
            <w:r>
              <w:rPr>
                <w:rFonts w:hint="eastAsia" w:cs="Times New Roman"/>
                <w:szCs w:val="24"/>
                <w:highlight w:val="none"/>
              </w:rPr>
              <w:t>2</w:t>
            </w:r>
          </w:p>
        </w:tc>
        <w:tc>
          <w:tcPr>
            <w:tcW w:w="1077" w:type="dxa"/>
            <w:tcBorders>
              <w:top w:val="single" w:color="auto" w:sz="4" w:space="0"/>
              <w:left w:val="single" w:color="auto" w:sz="4" w:space="0"/>
              <w:bottom w:val="single" w:color="auto" w:sz="4" w:space="0"/>
              <w:right w:val="single" w:color="auto" w:sz="4" w:space="0"/>
            </w:tcBorders>
            <w:vAlign w:val="center"/>
          </w:tcPr>
          <w:p w14:paraId="1E017683">
            <w:pPr>
              <w:widowControl w:val="0"/>
              <w:spacing w:line="520" w:lineRule="exact"/>
              <w:jc w:val="center"/>
              <w:rPr>
                <w:rFonts w:cs="Times New Roman"/>
                <w:szCs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392C4B91">
            <w:pPr>
              <w:widowControl w:val="0"/>
              <w:spacing w:line="520" w:lineRule="exact"/>
              <w:jc w:val="center"/>
              <w:rPr>
                <w:rFonts w:cs="Times New Roman"/>
                <w:szCs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735BDA8E">
            <w:pPr>
              <w:widowControl w:val="0"/>
              <w:spacing w:line="520" w:lineRule="exact"/>
              <w:jc w:val="center"/>
              <w:rPr>
                <w:rFonts w:cs="Times New Roman"/>
                <w:szCs w:val="24"/>
                <w:highlight w:val="none"/>
              </w:rPr>
            </w:pPr>
          </w:p>
        </w:tc>
        <w:tc>
          <w:tcPr>
            <w:tcW w:w="907" w:type="dxa"/>
            <w:tcBorders>
              <w:top w:val="single" w:color="auto" w:sz="4" w:space="0"/>
              <w:left w:val="single" w:color="auto" w:sz="4" w:space="0"/>
              <w:bottom w:val="single" w:color="auto" w:sz="4" w:space="0"/>
              <w:right w:val="single" w:color="auto" w:sz="4" w:space="0"/>
            </w:tcBorders>
          </w:tcPr>
          <w:p w14:paraId="25DC7478">
            <w:pPr>
              <w:widowControl w:val="0"/>
              <w:spacing w:line="520" w:lineRule="exact"/>
              <w:jc w:val="center"/>
              <w:rPr>
                <w:rFonts w:cs="Times New Roman"/>
                <w:szCs w:val="24"/>
                <w:highlight w:val="none"/>
              </w:rPr>
            </w:pPr>
          </w:p>
        </w:tc>
        <w:tc>
          <w:tcPr>
            <w:tcW w:w="728" w:type="dxa"/>
            <w:tcBorders>
              <w:top w:val="single" w:color="auto" w:sz="4" w:space="0"/>
              <w:left w:val="single" w:color="auto" w:sz="4" w:space="0"/>
              <w:bottom w:val="single" w:color="auto" w:sz="4" w:space="0"/>
              <w:right w:val="single" w:color="auto" w:sz="4" w:space="0"/>
            </w:tcBorders>
          </w:tcPr>
          <w:p w14:paraId="156CF53D">
            <w:pPr>
              <w:widowControl w:val="0"/>
              <w:spacing w:line="520" w:lineRule="exact"/>
              <w:jc w:val="center"/>
              <w:rPr>
                <w:rFonts w:cs="Times New Roman"/>
                <w:szCs w:val="24"/>
                <w:highlight w:val="none"/>
              </w:rPr>
            </w:pPr>
          </w:p>
        </w:tc>
        <w:tc>
          <w:tcPr>
            <w:tcW w:w="673" w:type="dxa"/>
            <w:tcBorders>
              <w:top w:val="single" w:color="auto" w:sz="4" w:space="0"/>
              <w:left w:val="single" w:color="auto" w:sz="4" w:space="0"/>
              <w:bottom w:val="single" w:color="auto" w:sz="4" w:space="0"/>
              <w:right w:val="single" w:color="auto" w:sz="4" w:space="0"/>
            </w:tcBorders>
            <w:vAlign w:val="center"/>
          </w:tcPr>
          <w:p w14:paraId="1008F03E">
            <w:pPr>
              <w:widowControl w:val="0"/>
              <w:spacing w:line="520" w:lineRule="exact"/>
              <w:jc w:val="center"/>
              <w:rPr>
                <w:rFonts w:cs="Times New Roman"/>
                <w:szCs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41F52E26">
            <w:pPr>
              <w:widowControl w:val="0"/>
              <w:spacing w:line="520" w:lineRule="exact"/>
              <w:jc w:val="center"/>
              <w:rPr>
                <w:rFonts w:cs="Times New Roman"/>
                <w:szCs w:val="24"/>
                <w:highlight w:val="none"/>
              </w:rPr>
            </w:pPr>
          </w:p>
        </w:tc>
        <w:tc>
          <w:tcPr>
            <w:tcW w:w="884" w:type="dxa"/>
            <w:tcBorders>
              <w:top w:val="single" w:color="auto" w:sz="4" w:space="0"/>
              <w:left w:val="single" w:color="auto" w:sz="4" w:space="0"/>
              <w:bottom w:val="single" w:color="auto" w:sz="4" w:space="0"/>
              <w:right w:val="single" w:color="auto" w:sz="4" w:space="0"/>
            </w:tcBorders>
            <w:vAlign w:val="center"/>
          </w:tcPr>
          <w:p w14:paraId="75F84769">
            <w:pPr>
              <w:widowControl w:val="0"/>
              <w:spacing w:line="520" w:lineRule="exact"/>
              <w:jc w:val="center"/>
              <w:rPr>
                <w:rFonts w:cs="Times New Roman"/>
                <w:szCs w:val="24"/>
                <w:highlight w:val="none"/>
              </w:rPr>
            </w:pPr>
          </w:p>
        </w:tc>
        <w:tc>
          <w:tcPr>
            <w:tcW w:w="895" w:type="dxa"/>
            <w:tcBorders>
              <w:top w:val="single" w:color="auto" w:sz="4" w:space="0"/>
              <w:left w:val="single" w:color="auto" w:sz="4" w:space="0"/>
              <w:bottom w:val="single" w:color="auto" w:sz="4" w:space="0"/>
              <w:right w:val="single" w:color="auto" w:sz="4" w:space="0"/>
            </w:tcBorders>
          </w:tcPr>
          <w:p w14:paraId="50D87EA8">
            <w:pPr>
              <w:widowControl w:val="0"/>
              <w:spacing w:line="520" w:lineRule="exact"/>
              <w:jc w:val="center"/>
              <w:rPr>
                <w:rFonts w:cs="Times New Roman"/>
                <w:szCs w:val="24"/>
                <w:highlight w:val="none"/>
              </w:rPr>
            </w:pPr>
          </w:p>
        </w:tc>
        <w:tc>
          <w:tcPr>
            <w:tcW w:w="895" w:type="dxa"/>
            <w:tcBorders>
              <w:top w:val="single" w:color="auto" w:sz="4" w:space="0"/>
              <w:left w:val="single" w:color="auto" w:sz="4" w:space="0"/>
              <w:bottom w:val="single" w:color="auto" w:sz="4" w:space="0"/>
              <w:right w:val="single" w:color="auto" w:sz="4" w:space="0"/>
            </w:tcBorders>
          </w:tcPr>
          <w:p w14:paraId="1C7FC215">
            <w:pPr>
              <w:widowControl w:val="0"/>
              <w:spacing w:line="520" w:lineRule="exact"/>
              <w:jc w:val="center"/>
              <w:rPr>
                <w:rFonts w:cs="Times New Roman"/>
                <w:szCs w:val="24"/>
                <w:highlight w:val="none"/>
              </w:rPr>
            </w:pPr>
          </w:p>
        </w:tc>
      </w:tr>
      <w:tr w14:paraId="30500B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37" w:type="dxa"/>
            <w:tcBorders>
              <w:top w:val="single" w:color="auto" w:sz="4" w:space="0"/>
              <w:left w:val="single" w:color="auto" w:sz="4" w:space="0"/>
              <w:bottom w:val="single" w:color="auto" w:sz="4" w:space="0"/>
              <w:right w:val="single" w:color="auto" w:sz="4" w:space="0"/>
            </w:tcBorders>
            <w:vAlign w:val="center"/>
          </w:tcPr>
          <w:p w14:paraId="3E327AB5">
            <w:pPr>
              <w:widowControl w:val="0"/>
              <w:autoSpaceDE w:val="0"/>
              <w:autoSpaceDN w:val="0"/>
              <w:spacing w:line="520" w:lineRule="exact"/>
              <w:jc w:val="center"/>
              <w:rPr>
                <w:rFonts w:cs="Times New Roman"/>
                <w:szCs w:val="24"/>
                <w:highlight w:val="none"/>
              </w:rPr>
            </w:pPr>
            <w:r>
              <w:rPr>
                <w:rFonts w:hint="eastAsia" w:cs="Times New Roman"/>
                <w:szCs w:val="24"/>
                <w:highlight w:val="none"/>
              </w:rPr>
              <w:t>3</w:t>
            </w:r>
          </w:p>
        </w:tc>
        <w:tc>
          <w:tcPr>
            <w:tcW w:w="1077" w:type="dxa"/>
            <w:tcBorders>
              <w:top w:val="single" w:color="auto" w:sz="4" w:space="0"/>
              <w:left w:val="single" w:color="auto" w:sz="4" w:space="0"/>
              <w:bottom w:val="single" w:color="auto" w:sz="4" w:space="0"/>
              <w:right w:val="single" w:color="auto" w:sz="4" w:space="0"/>
            </w:tcBorders>
            <w:vAlign w:val="center"/>
          </w:tcPr>
          <w:p w14:paraId="319A56D5">
            <w:pPr>
              <w:widowControl w:val="0"/>
              <w:spacing w:line="520" w:lineRule="exact"/>
              <w:jc w:val="center"/>
              <w:rPr>
                <w:rFonts w:cs="Times New Roman"/>
                <w:szCs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0902047F">
            <w:pPr>
              <w:widowControl w:val="0"/>
              <w:spacing w:line="520" w:lineRule="exact"/>
              <w:jc w:val="center"/>
              <w:rPr>
                <w:rFonts w:cs="Times New Roman"/>
                <w:szCs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2D732AD2">
            <w:pPr>
              <w:widowControl w:val="0"/>
              <w:spacing w:line="520" w:lineRule="exact"/>
              <w:jc w:val="center"/>
              <w:rPr>
                <w:rFonts w:cs="Times New Roman"/>
                <w:szCs w:val="24"/>
                <w:highlight w:val="none"/>
              </w:rPr>
            </w:pPr>
          </w:p>
        </w:tc>
        <w:tc>
          <w:tcPr>
            <w:tcW w:w="907" w:type="dxa"/>
            <w:tcBorders>
              <w:top w:val="single" w:color="auto" w:sz="4" w:space="0"/>
              <w:left w:val="single" w:color="auto" w:sz="4" w:space="0"/>
              <w:bottom w:val="single" w:color="auto" w:sz="4" w:space="0"/>
              <w:right w:val="single" w:color="auto" w:sz="4" w:space="0"/>
            </w:tcBorders>
          </w:tcPr>
          <w:p w14:paraId="363E73FC">
            <w:pPr>
              <w:widowControl w:val="0"/>
              <w:spacing w:line="520" w:lineRule="exact"/>
              <w:jc w:val="center"/>
              <w:rPr>
                <w:rFonts w:cs="Times New Roman"/>
                <w:szCs w:val="24"/>
                <w:highlight w:val="none"/>
              </w:rPr>
            </w:pPr>
          </w:p>
        </w:tc>
        <w:tc>
          <w:tcPr>
            <w:tcW w:w="728" w:type="dxa"/>
            <w:tcBorders>
              <w:top w:val="single" w:color="auto" w:sz="4" w:space="0"/>
              <w:left w:val="single" w:color="auto" w:sz="4" w:space="0"/>
              <w:bottom w:val="single" w:color="auto" w:sz="4" w:space="0"/>
              <w:right w:val="single" w:color="auto" w:sz="4" w:space="0"/>
            </w:tcBorders>
          </w:tcPr>
          <w:p w14:paraId="14F45F25">
            <w:pPr>
              <w:widowControl w:val="0"/>
              <w:spacing w:line="520" w:lineRule="exact"/>
              <w:jc w:val="center"/>
              <w:rPr>
                <w:rFonts w:cs="Times New Roman"/>
                <w:szCs w:val="24"/>
                <w:highlight w:val="none"/>
              </w:rPr>
            </w:pPr>
          </w:p>
        </w:tc>
        <w:tc>
          <w:tcPr>
            <w:tcW w:w="673" w:type="dxa"/>
            <w:tcBorders>
              <w:top w:val="single" w:color="auto" w:sz="4" w:space="0"/>
              <w:left w:val="single" w:color="auto" w:sz="4" w:space="0"/>
              <w:bottom w:val="single" w:color="auto" w:sz="4" w:space="0"/>
              <w:right w:val="single" w:color="auto" w:sz="4" w:space="0"/>
            </w:tcBorders>
            <w:vAlign w:val="center"/>
          </w:tcPr>
          <w:p w14:paraId="7DF2C4B0">
            <w:pPr>
              <w:widowControl w:val="0"/>
              <w:spacing w:line="520" w:lineRule="exact"/>
              <w:jc w:val="center"/>
              <w:rPr>
                <w:rFonts w:cs="Times New Roman"/>
                <w:szCs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65708142">
            <w:pPr>
              <w:widowControl w:val="0"/>
              <w:spacing w:line="520" w:lineRule="exact"/>
              <w:jc w:val="center"/>
              <w:rPr>
                <w:rFonts w:cs="Times New Roman"/>
                <w:szCs w:val="24"/>
                <w:highlight w:val="none"/>
              </w:rPr>
            </w:pPr>
          </w:p>
        </w:tc>
        <w:tc>
          <w:tcPr>
            <w:tcW w:w="884" w:type="dxa"/>
            <w:tcBorders>
              <w:top w:val="single" w:color="auto" w:sz="4" w:space="0"/>
              <w:left w:val="single" w:color="auto" w:sz="4" w:space="0"/>
              <w:bottom w:val="single" w:color="auto" w:sz="4" w:space="0"/>
              <w:right w:val="single" w:color="auto" w:sz="4" w:space="0"/>
            </w:tcBorders>
            <w:vAlign w:val="center"/>
          </w:tcPr>
          <w:p w14:paraId="281B9B6B">
            <w:pPr>
              <w:widowControl w:val="0"/>
              <w:spacing w:line="520" w:lineRule="exact"/>
              <w:jc w:val="center"/>
              <w:rPr>
                <w:rFonts w:cs="Times New Roman"/>
                <w:szCs w:val="24"/>
                <w:highlight w:val="none"/>
              </w:rPr>
            </w:pPr>
          </w:p>
        </w:tc>
        <w:tc>
          <w:tcPr>
            <w:tcW w:w="895" w:type="dxa"/>
            <w:tcBorders>
              <w:top w:val="single" w:color="auto" w:sz="4" w:space="0"/>
              <w:left w:val="single" w:color="auto" w:sz="4" w:space="0"/>
              <w:bottom w:val="single" w:color="auto" w:sz="4" w:space="0"/>
              <w:right w:val="single" w:color="auto" w:sz="4" w:space="0"/>
            </w:tcBorders>
          </w:tcPr>
          <w:p w14:paraId="46261490">
            <w:pPr>
              <w:widowControl w:val="0"/>
              <w:spacing w:line="520" w:lineRule="exact"/>
              <w:jc w:val="center"/>
              <w:rPr>
                <w:rFonts w:cs="Times New Roman"/>
                <w:szCs w:val="24"/>
                <w:highlight w:val="none"/>
              </w:rPr>
            </w:pPr>
          </w:p>
        </w:tc>
        <w:tc>
          <w:tcPr>
            <w:tcW w:w="895" w:type="dxa"/>
            <w:tcBorders>
              <w:top w:val="single" w:color="auto" w:sz="4" w:space="0"/>
              <w:left w:val="single" w:color="auto" w:sz="4" w:space="0"/>
              <w:bottom w:val="single" w:color="auto" w:sz="4" w:space="0"/>
              <w:right w:val="single" w:color="auto" w:sz="4" w:space="0"/>
            </w:tcBorders>
          </w:tcPr>
          <w:p w14:paraId="3DEFB719">
            <w:pPr>
              <w:widowControl w:val="0"/>
              <w:spacing w:line="520" w:lineRule="exact"/>
              <w:jc w:val="center"/>
              <w:rPr>
                <w:rFonts w:cs="Times New Roman"/>
                <w:szCs w:val="24"/>
                <w:highlight w:val="none"/>
              </w:rPr>
            </w:pPr>
          </w:p>
        </w:tc>
      </w:tr>
      <w:tr w14:paraId="52DBDB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630" w:type="dxa"/>
            <w:gridSpan w:val="11"/>
            <w:tcBorders>
              <w:top w:val="single" w:color="auto" w:sz="4" w:space="0"/>
              <w:left w:val="single" w:color="auto" w:sz="4" w:space="0"/>
              <w:bottom w:val="single" w:color="auto" w:sz="4" w:space="0"/>
              <w:right w:val="single" w:color="auto" w:sz="4" w:space="0"/>
            </w:tcBorders>
          </w:tcPr>
          <w:p w14:paraId="09CE8548">
            <w:pPr>
              <w:widowControl w:val="0"/>
              <w:spacing w:line="520" w:lineRule="exact"/>
              <w:ind w:firstLine="120" w:firstLineChars="50"/>
              <w:jc w:val="both"/>
              <w:rPr>
                <w:rFonts w:cs="Times New Roman"/>
                <w:szCs w:val="24"/>
                <w:highlight w:val="none"/>
              </w:rPr>
            </w:pPr>
            <w:r>
              <w:rPr>
                <w:rFonts w:hint="eastAsia" w:cs="Times New Roman"/>
                <w:szCs w:val="24"/>
                <w:highlight w:val="none"/>
              </w:rPr>
              <w:t>总计：人民币（大写）                               小写：￥          元</w:t>
            </w:r>
          </w:p>
        </w:tc>
      </w:tr>
      <w:tr w14:paraId="62F7C6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9630" w:type="dxa"/>
            <w:gridSpan w:val="11"/>
            <w:tcBorders>
              <w:top w:val="single" w:color="auto" w:sz="4" w:space="0"/>
              <w:left w:val="single" w:color="auto" w:sz="4" w:space="0"/>
              <w:bottom w:val="single" w:color="auto" w:sz="4" w:space="0"/>
              <w:right w:val="single" w:color="auto" w:sz="4" w:space="0"/>
            </w:tcBorders>
          </w:tcPr>
          <w:p w14:paraId="5789F7E4">
            <w:pPr>
              <w:widowControl w:val="0"/>
              <w:spacing w:line="520" w:lineRule="exact"/>
              <w:ind w:firstLine="120" w:firstLineChars="50"/>
              <w:rPr>
                <w:rFonts w:cs="Times New Roman"/>
                <w:szCs w:val="24"/>
                <w:highlight w:val="none"/>
              </w:rPr>
            </w:pPr>
            <w:r>
              <w:rPr>
                <w:rFonts w:hint="eastAsia" w:cs="Times New Roman"/>
                <w:szCs w:val="24"/>
                <w:highlight w:val="none"/>
              </w:rPr>
              <w:t>说明：含运输费、装卸费、技术指导、含增值税。</w:t>
            </w:r>
          </w:p>
        </w:tc>
      </w:tr>
      <w:tr w14:paraId="131E68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9630" w:type="dxa"/>
            <w:gridSpan w:val="11"/>
            <w:tcBorders>
              <w:top w:val="single" w:color="auto" w:sz="4" w:space="0"/>
              <w:left w:val="single" w:color="auto" w:sz="4" w:space="0"/>
              <w:bottom w:val="single" w:color="auto" w:sz="4" w:space="0"/>
              <w:right w:val="single" w:color="auto" w:sz="4" w:space="0"/>
            </w:tcBorders>
          </w:tcPr>
          <w:p w14:paraId="5697A83F">
            <w:pPr>
              <w:widowControl w:val="0"/>
              <w:adjustRightInd w:val="0"/>
              <w:snapToGrid w:val="0"/>
              <w:spacing w:line="400" w:lineRule="exact"/>
              <w:ind w:firstLine="480" w:firstLineChars="200"/>
              <w:jc w:val="both"/>
              <w:rPr>
                <w:rFonts w:cs="Times New Roman"/>
                <w:szCs w:val="24"/>
                <w:highlight w:val="none"/>
              </w:rPr>
            </w:pPr>
            <w:r>
              <w:rPr>
                <w:rFonts w:hint="eastAsia" w:cs="Times New Roman"/>
                <w:szCs w:val="24"/>
                <w:highlight w:val="none"/>
              </w:rPr>
              <w:t>价格形式：</w:t>
            </w:r>
            <w:r>
              <w:rPr>
                <w:rFonts w:hint="eastAsia" w:cs="Times New Roman"/>
                <w:szCs w:val="24"/>
                <w:highlight w:val="none"/>
              </w:rPr>
              <w:sym w:font="Wingdings" w:char="00A8"/>
            </w:r>
            <w:r>
              <w:rPr>
                <w:rFonts w:hint="eastAsia" w:cs="Times New Roman"/>
                <w:szCs w:val="24"/>
                <w:highlight w:val="none"/>
              </w:rPr>
              <w:t xml:space="preserve">固定总价 </w:t>
            </w:r>
            <w:r>
              <w:rPr>
                <w:rFonts w:hint="eastAsia" w:cs="Times New Roman"/>
                <w:szCs w:val="24"/>
                <w:highlight w:val="none"/>
              </w:rPr>
              <w:sym w:font="Wingdings" w:char="00A8"/>
            </w:r>
            <w:r>
              <w:rPr>
                <w:rFonts w:hint="eastAsia" w:cs="Times New Roman"/>
                <w:szCs w:val="24"/>
                <w:highlight w:val="none"/>
              </w:rPr>
              <w:t xml:space="preserve">固定单价 </w:t>
            </w:r>
            <w:r>
              <w:rPr>
                <w:rFonts w:hint="eastAsia" w:cs="Times New Roman"/>
                <w:szCs w:val="24"/>
                <w:highlight w:val="none"/>
              </w:rPr>
              <w:sym w:font="Wingdings" w:char="00A8"/>
            </w:r>
            <w:r>
              <w:rPr>
                <w:rFonts w:hint="eastAsia" w:cs="Times New Roman"/>
                <w:szCs w:val="24"/>
                <w:highlight w:val="none"/>
              </w:rPr>
              <w:t xml:space="preserve">固定费率 </w:t>
            </w:r>
            <w:r>
              <w:rPr>
                <w:rFonts w:hint="eastAsia" w:cs="Times New Roman"/>
                <w:szCs w:val="24"/>
                <w:highlight w:val="none"/>
              </w:rPr>
              <w:sym w:font="Wingdings" w:char="00A8"/>
            </w:r>
            <w:r>
              <w:rPr>
                <w:rFonts w:hint="eastAsia" w:cs="Times New Roman"/>
                <w:szCs w:val="24"/>
                <w:highlight w:val="none"/>
              </w:rPr>
              <w:t xml:space="preserve">成本补偿 </w:t>
            </w:r>
            <w:r>
              <w:rPr>
                <w:rFonts w:hint="eastAsia" w:cs="Times New Roman"/>
                <w:szCs w:val="24"/>
                <w:highlight w:val="none"/>
              </w:rPr>
              <w:sym w:font="Wingdings" w:char="00A8"/>
            </w:r>
            <w:r>
              <w:rPr>
                <w:rFonts w:hint="eastAsia" w:cs="Times New Roman"/>
                <w:szCs w:val="24"/>
                <w:highlight w:val="none"/>
              </w:rPr>
              <w:t xml:space="preserve">绩效激励 </w:t>
            </w:r>
            <w:r>
              <w:rPr>
                <w:rFonts w:hint="eastAsia" w:cs="Times New Roman"/>
                <w:szCs w:val="24"/>
                <w:highlight w:val="none"/>
              </w:rPr>
              <w:sym w:font="Wingdings" w:char="00A8"/>
            </w:r>
            <w:r>
              <w:rPr>
                <w:rFonts w:hint="eastAsia" w:cs="Times New Roman"/>
                <w:szCs w:val="24"/>
                <w:highlight w:val="none"/>
              </w:rPr>
              <w:t>其他</w:t>
            </w:r>
            <w:r>
              <w:rPr>
                <w:rFonts w:hint="eastAsia" w:cs="Times New Roman"/>
                <w:szCs w:val="24"/>
                <w:highlight w:val="none"/>
                <w:u w:val="single"/>
              </w:rPr>
              <w:t xml:space="preserve">      </w:t>
            </w:r>
          </w:p>
        </w:tc>
      </w:tr>
    </w:tbl>
    <w:p w14:paraId="109CF59D">
      <w:pPr>
        <w:widowControl w:val="0"/>
        <w:spacing w:line="520" w:lineRule="exact"/>
        <w:ind w:firstLine="480" w:firstLineChars="200"/>
        <w:rPr>
          <w:rFonts w:cs="Times New Roman"/>
          <w:szCs w:val="24"/>
          <w:highlight w:val="none"/>
        </w:rPr>
      </w:pPr>
    </w:p>
    <w:p w14:paraId="70873118">
      <w:pPr>
        <w:widowControl w:val="0"/>
        <w:spacing w:line="360" w:lineRule="auto"/>
        <w:jc w:val="both"/>
        <w:rPr>
          <w:rFonts w:cs="Times New Roman"/>
          <w:szCs w:val="24"/>
          <w:highlight w:val="none"/>
        </w:rPr>
      </w:pPr>
      <w:r>
        <w:rPr>
          <w:rFonts w:hint="eastAsia" w:cs="Times New Roman"/>
          <w:szCs w:val="24"/>
          <w:highlight w:val="none"/>
        </w:rPr>
        <w:t>3、本协议项下的产品规格、参数等内容，必须与招投标文件保持一致，任何一方不得私自更改，如在合同履行过程中，出现合同中约定的产品规格、参数等内容与招投标文件不一致的，</w:t>
      </w:r>
      <w:r>
        <w:rPr>
          <w:rFonts w:hint="eastAsia" w:cs="Times New Roman"/>
          <w:szCs w:val="24"/>
          <w:highlight w:val="none"/>
          <w:lang w:eastAsia="zh-CN"/>
        </w:rPr>
        <w:t>采购人</w:t>
      </w:r>
      <w:r>
        <w:rPr>
          <w:rFonts w:cs="Times New Roman"/>
          <w:szCs w:val="24"/>
          <w:highlight w:val="none"/>
        </w:rPr>
        <w:t>有权拒绝收货、解除合同，并要求</w:t>
      </w:r>
      <w:r>
        <w:rPr>
          <w:rFonts w:hint="eastAsia" w:cs="Times New Roman"/>
          <w:szCs w:val="24"/>
          <w:highlight w:val="none"/>
          <w:lang w:eastAsia="zh-CN"/>
        </w:rPr>
        <w:t>供应商</w:t>
      </w:r>
      <w:r>
        <w:rPr>
          <w:rFonts w:cs="Times New Roman"/>
          <w:szCs w:val="24"/>
          <w:highlight w:val="none"/>
        </w:rPr>
        <w:t>支付合同总价款20%的违约金，造成</w:t>
      </w:r>
      <w:r>
        <w:rPr>
          <w:rFonts w:hint="eastAsia" w:cs="Times New Roman"/>
          <w:szCs w:val="24"/>
          <w:highlight w:val="none"/>
          <w:lang w:eastAsia="zh-CN"/>
        </w:rPr>
        <w:t>采购人</w:t>
      </w:r>
      <w:r>
        <w:rPr>
          <w:rFonts w:cs="Times New Roman"/>
          <w:szCs w:val="24"/>
          <w:highlight w:val="none"/>
        </w:rPr>
        <w:t>损失的，</w:t>
      </w:r>
      <w:r>
        <w:rPr>
          <w:rFonts w:hint="eastAsia" w:cs="Times New Roman"/>
          <w:szCs w:val="24"/>
          <w:highlight w:val="none"/>
          <w:lang w:eastAsia="zh-CN"/>
        </w:rPr>
        <w:t>供应商</w:t>
      </w:r>
      <w:r>
        <w:rPr>
          <w:rFonts w:cs="Times New Roman"/>
          <w:szCs w:val="24"/>
          <w:highlight w:val="none"/>
        </w:rPr>
        <w:t>另行承担赔偿责任。</w:t>
      </w:r>
    </w:p>
    <w:p w14:paraId="0D73543E">
      <w:pPr>
        <w:widowControl w:val="0"/>
        <w:spacing w:line="520" w:lineRule="exact"/>
        <w:ind w:firstLine="482" w:firstLineChars="200"/>
        <w:rPr>
          <w:rFonts w:cs="Times New Roman"/>
          <w:b/>
          <w:szCs w:val="24"/>
          <w:highlight w:val="none"/>
        </w:rPr>
      </w:pPr>
      <w:r>
        <w:rPr>
          <w:rFonts w:hint="eastAsia" w:cs="Times New Roman"/>
          <w:b/>
          <w:szCs w:val="24"/>
          <w:highlight w:val="none"/>
        </w:rPr>
        <w:t>二、合同价款</w:t>
      </w:r>
    </w:p>
    <w:p w14:paraId="1C737F01">
      <w:pPr>
        <w:widowControl w:val="0"/>
        <w:spacing w:line="520" w:lineRule="exact"/>
        <w:ind w:firstLine="480" w:firstLineChars="200"/>
        <w:rPr>
          <w:rFonts w:cs="Times New Roman"/>
          <w:szCs w:val="24"/>
          <w:highlight w:val="none"/>
        </w:rPr>
      </w:pPr>
      <w:r>
        <w:rPr>
          <w:rFonts w:hint="eastAsia" w:cs="Times New Roman"/>
          <w:szCs w:val="24"/>
          <w:highlight w:val="none"/>
        </w:rPr>
        <w:t>1、</w:t>
      </w:r>
      <w:r>
        <w:rPr>
          <w:rFonts w:cs="Times New Roman"/>
          <w:szCs w:val="24"/>
          <w:highlight w:val="none"/>
        </w:rPr>
        <w:t>本合同为</w:t>
      </w:r>
      <w:r>
        <w:rPr>
          <w:rFonts w:hint="eastAsia" w:cs="Times New Roman"/>
          <w:szCs w:val="24"/>
          <w:highlight w:val="none"/>
          <w:u w:val="single"/>
        </w:rPr>
        <w:t xml:space="preserve">  </w:t>
      </w:r>
      <w:r>
        <w:rPr>
          <w:rFonts w:hint="eastAsia" w:cs="Times New Roman"/>
          <w:szCs w:val="24"/>
          <w:highlight w:val="none"/>
          <w:u w:val="single"/>
          <w:lang w:val="en-US" w:eastAsia="zh-CN"/>
        </w:rPr>
        <w:t>固定单价</w:t>
      </w:r>
      <w:r>
        <w:rPr>
          <w:rFonts w:hint="eastAsia" w:cs="Times New Roman"/>
          <w:szCs w:val="24"/>
          <w:highlight w:val="none"/>
          <w:u w:val="single"/>
        </w:rPr>
        <w:t xml:space="preserve">  </w:t>
      </w:r>
      <w:r>
        <w:rPr>
          <w:rFonts w:cs="Times New Roman"/>
          <w:szCs w:val="24"/>
          <w:highlight w:val="none"/>
        </w:rPr>
        <w:t>，合同总价以</w:t>
      </w:r>
      <w:r>
        <w:rPr>
          <w:rFonts w:hint="eastAsia" w:cs="Times New Roman"/>
          <w:szCs w:val="24"/>
          <w:highlight w:val="none"/>
          <w:lang w:eastAsia="zh-CN"/>
        </w:rPr>
        <w:t>采购人</w:t>
      </w:r>
      <w:r>
        <w:rPr>
          <w:rFonts w:cs="Times New Roman"/>
          <w:szCs w:val="24"/>
          <w:highlight w:val="none"/>
        </w:rPr>
        <w:t>实际采购并验收合格的数量结合上表标明单价进行结算支付。总价为人民币大写：</w:t>
      </w:r>
      <w:r>
        <w:rPr>
          <w:rFonts w:cs="Times New Roman"/>
          <w:szCs w:val="24"/>
          <w:highlight w:val="none"/>
          <w:u w:val="single"/>
        </w:rPr>
        <w:t xml:space="preserve">      </w:t>
      </w:r>
      <w:r>
        <w:rPr>
          <w:rFonts w:cs="Times New Roman"/>
          <w:szCs w:val="24"/>
          <w:highlight w:val="none"/>
        </w:rPr>
        <w:t>整 （小写：￥</w:t>
      </w:r>
      <w:r>
        <w:rPr>
          <w:rFonts w:cs="Times New Roman"/>
          <w:szCs w:val="24"/>
          <w:highlight w:val="none"/>
          <w:u w:val="single"/>
        </w:rPr>
        <w:t xml:space="preserve">      </w:t>
      </w:r>
      <w:r>
        <w:rPr>
          <w:rFonts w:cs="Times New Roman"/>
          <w:szCs w:val="24"/>
          <w:highlight w:val="none"/>
        </w:rPr>
        <w:t>元）。包含增值税。</w:t>
      </w:r>
      <w:r>
        <w:rPr>
          <w:rFonts w:hint="eastAsia" w:cs="Times New Roman"/>
          <w:szCs w:val="24"/>
          <w:highlight w:val="none"/>
        </w:rPr>
        <w:t>以上供货价格包括</w:t>
      </w:r>
      <w:r>
        <w:rPr>
          <w:rFonts w:hint="eastAsia" w:cs="Times New Roman"/>
          <w:szCs w:val="24"/>
          <w:highlight w:val="none"/>
          <w:lang w:val="en-US" w:eastAsia="zh-CN"/>
        </w:rPr>
        <w:t>货物供给</w:t>
      </w:r>
      <w:r>
        <w:rPr>
          <w:rFonts w:hint="eastAsia" w:cs="Times New Roman"/>
          <w:szCs w:val="24"/>
          <w:highlight w:val="none"/>
        </w:rPr>
        <w:t>、税费、包装费、运输、装卸等费用，包含增值税，以及已支付或将支付的其它税费等所有费用。甲方除支付合同约定的上述款项外，无需再支付其他任何费用及款项。实际供货数量以双方签字确认的数量为准。</w:t>
      </w:r>
      <w:r>
        <w:rPr>
          <w:rFonts w:cs="Times New Roman"/>
          <w:szCs w:val="24"/>
          <w:highlight w:val="none"/>
        </w:rPr>
        <w:t>配送期内中标价格不因市场因素进行调整。</w:t>
      </w:r>
    </w:p>
    <w:p w14:paraId="15DC10D9">
      <w:pPr>
        <w:widowControl w:val="0"/>
        <w:numPr>
          <w:ilvl w:val="0"/>
          <w:numId w:val="7"/>
        </w:numPr>
        <w:spacing w:line="520" w:lineRule="exact"/>
        <w:ind w:firstLine="566" w:firstLineChars="236"/>
        <w:jc w:val="both"/>
        <w:rPr>
          <w:rFonts w:cs="Times New Roman"/>
          <w:szCs w:val="24"/>
          <w:highlight w:val="none"/>
        </w:rPr>
      </w:pPr>
      <w:r>
        <w:rPr>
          <w:rFonts w:hint="eastAsia" w:cs="Times New Roman"/>
          <w:szCs w:val="24"/>
          <w:highlight w:val="none"/>
        </w:rPr>
        <w:t xml:space="preserve">价格清单表是基于乙方在完全理解本项目所需为前提，同时甲方对清单中的名称、规格、技术参数及数量等没有校对的义务，乙方在合同有效期内不得对清单的综合费用提出任何费用的增加。 </w:t>
      </w:r>
    </w:p>
    <w:p w14:paraId="367F1340">
      <w:pPr>
        <w:widowControl w:val="0"/>
        <w:spacing w:line="520" w:lineRule="exact"/>
        <w:ind w:firstLine="361" w:firstLineChars="150"/>
        <w:jc w:val="both"/>
        <w:rPr>
          <w:rFonts w:cs="Times New Roman"/>
          <w:b/>
          <w:szCs w:val="24"/>
          <w:highlight w:val="none"/>
        </w:rPr>
      </w:pPr>
      <w:r>
        <w:rPr>
          <w:rFonts w:hint="eastAsia" w:cs="Times New Roman"/>
          <w:b/>
          <w:szCs w:val="24"/>
          <w:highlight w:val="none"/>
        </w:rPr>
        <w:t>三、货物质量保证</w:t>
      </w:r>
    </w:p>
    <w:p w14:paraId="77417E8B">
      <w:pPr>
        <w:keepNext w:val="0"/>
        <w:keepLines w:val="0"/>
        <w:pageBreakBefore w:val="0"/>
        <w:kinsoku/>
        <w:wordWrap/>
        <w:overflowPunct/>
        <w:topLinePunct w:val="0"/>
        <w:bidi w:val="0"/>
        <w:snapToGrid/>
        <w:spacing w:line="240" w:lineRule="atLeast"/>
        <w:ind w:firstLine="480" w:firstLineChars="200"/>
        <w:rPr>
          <w:rFonts w:hint="eastAsia" w:ascii="宋体" w:hAnsi="宋体" w:eastAsia="宋体" w:cs="宋体"/>
          <w:highlight w:val="none"/>
        </w:rPr>
      </w:pPr>
      <w:r>
        <w:rPr>
          <w:rStyle w:val="82"/>
          <w:rFonts w:hint="eastAsia" w:ascii="宋体" w:hAnsi="宋体" w:eastAsia="宋体" w:cs="宋体"/>
          <w:sz w:val="24"/>
          <w:highlight w:val="none"/>
        </w:rPr>
        <w:t>1、乙方保证提供本合同项下的</w:t>
      </w:r>
      <w:r>
        <w:rPr>
          <w:rStyle w:val="82"/>
          <w:rFonts w:hint="eastAsia" w:ascii="宋体" w:hAnsi="宋体" w:eastAsia="宋体" w:cs="宋体"/>
          <w:sz w:val="24"/>
          <w:highlight w:val="none"/>
          <w:lang w:eastAsia="zh-CN"/>
        </w:rPr>
        <w:t>食品</w:t>
      </w:r>
      <w:r>
        <w:rPr>
          <w:rStyle w:val="82"/>
          <w:rFonts w:hint="eastAsia" w:ascii="宋体" w:hAnsi="宋体" w:eastAsia="宋体" w:cs="宋体"/>
          <w:sz w:val="24"/>
          <w:highlight w:val="none"/>
        </w:rPr>
        <w:t>符合国家食品安全标准及招投标文件、答疑附件的质量要求，干净卫生、无杂质，无过期、变质、腐烂、以假充真、以次充好等现象</w:t>
      </w:r>
      <w:r>
        <w:rPr>
          <w:rStyle w:val="82"/>
          <w:rFonts w:hint="eastAsia" w:ascii="宋体" w:hAnsi="宋体" w:eastAsia="宋体" w:cs="宋体"/>
          <w:sz w:val="24"/>
          <w:szCs w:val="24"/>
          <w:highlight w:val="none"/>
          <w:lang w:val="en-US" w:eastAsia="zh-CN"/>
        </w:rPr>
        <w:t>。</w:t>
      </w:r>
      <w:r>
        <w:rPr>
          <w:rStyle w:val="82"/>
          <w:rFonts w:hint="eastAsia" w:ascii="宋体" w:hAnsi="宋体" w:eastAsia="宋体" w:cs="宋体"/>
          <w:color w:val="000000"/>
          <w:sz w:val="24"/>
          <w:szCs w:val="24"/>
          <w:highlight w:val="none"/>
        </w:rPr>
        <w:t>符合《中华人民共和国农产品质量安全法》《中华人民共和国消费者权益保护法》《中华人民共和国食品安全法》</w:t>
      </w:r>
      <w:r>
        <w:rPr>
          <w:rStyle w:val="82"/>
          <w:rFonts w:hint="eastAsia" w:ascii="宋体" w:hAnsi="宋体" w:eastAsia="宋体" w:cs="宋体"/>
          <w:color w:val="000000"/>
          <w:sz w:val="24"/>
          <w:szCs w:val="24"/>
          <w:highlight w:val="none"/>
          <w:lang w:eastAsia="zh-CN"/>
        </w:rPr>
        <w:t>，</w:t>
      </w:r>
      <w:r>
        <w:rPr>
          <w:rStyle w:val="82"/>
          <w:rFonts w:hint="eastAsia" w:ascii="宋体" w:hAnsi="宋体" w:eastAsia="宋体" w:cs="宋体"/>
          <w:sz w:val="24"/>
          <w:szCs w:val="24"/>
          <w:highlight w:val="none"/>
        </w:rPr>
        <w:t>必须</w:t>
      </w:r>
      <w:r>
        <w:rPr>
          <w:rStyle w:val="82"/>
          <w:rFonts w:hint="eastAsia" w:ascii="宋体" w:hAnsi="宋体" w:eastAsia="宋体" w:cs="宋体"/>
          <w:sz w:val="24"/>
          <w:szCs w:val="24"/>
          <w:highlight w:val="none"/>
          <w:lang w:val="en-US" w:eastAsia="zh-CN"/>
        </w:rPr>
        <w:t>符合本项目食品</w:t>
      </w:r>
      <w:r>
        <w:rPr>
          <w:rStyle w:val="82"/>
          <w:rFonts w:hint="eastAsia" w:ascii="宋体" w:hAnsi="宋体" w:eastAsia="宋体" w:cs="宋体"/>
          <w:sz w:val="24"/>
          <w:szCs w:val="24"/>
          <w:highlight w:val="none"/>
        </w:rPr>
        <w:t>相关国家标准和卫生检测标准；没有国家标准的，必须符合行业标准，既没有国家标准和行业标准的应确保食材的新鲜、健康。包装必须标识齐全，</w:t>
      </w:r>
      <w:r>
        <w:rPr>
          <w:rStyle w:val="82"/>
          <w:rFonts w:hint="eastAsia" w:ascii="宋体" w:hAnsi="宋体" w:eastAsia="宋体" w:cs="宋体"/>
          <w:sz w:val="24"/>
          <w:szCs w:val="24"/>
          <w:highlight w:val="none"/>
          <w:lang w:val="en-US" w:eastAsia="zh-CN"/>
        </w:rPr>
        <w:t>并</w:t>
      </w:r>
      <w:r>
        <w:rPr>
          <w:rStyle w:val="82"/>
          <w:rFonts w:hint="eastAsia" w:ascii="宋体" w:hAnsi="宋体" w:eastAsia="宋体" w:cs="宋体"/>
          <w:sz w:val="24"/>
          <w:szCs w:val="24"/>
          <w:highlight w:val="none"/>
        </w:rPr>
        <w:t>保证其销售的产品不存在有造成甲方或任何第三人人身损害的现实或潜在的危险</w:t>
      </w:r>
      <w:r>
        <w:rPr>
          <w:rStyle w:val="82"/>
          <w:rFonts w:hint="eastAsia" w:ascii="宋体" w:hAnsi="宋体" w:eastAsia="宋体" w:cs="宋体"/>
          <w:sz w:val="24"/>
          <w:szCs w:val="24"/>
          <w:highlight w:val="none"/>
          <w:lang w:eastAsia="zh-CN"/>
        </w:rPr>
        <w:t>，</w:t>
      </w:r>
      <w:r>
        <w:rPr>
          <w:rStyle w:val="82"/>
          <w:rFonts w:hint="eastAsia" w:ascii="宋体" w:hAnsi="宋体" w:eastAsia="宋体" w:cs="宋体"/>
          <w:sz w:val="24"/>
          <w:szCs w:val="24"/>
          <w:highlight w:val="none"/>
        </w:rPr>
        <w:t>并可溯源；若因此造成任何损失，由乙方承担全部赔偿责任。</w:t>
      </w:r>
    </w:p>
    <w:p w14:paraId="77AFBDC6">
      <w:pPr>
        <w:numPr>
          <w:ilvl w:val="0"/>
          <w:numId w:val="3"/>
        </w:numPr>
        <w:autoSpaceDE w:val="0"/>
        <w:autoSpaceDN w:val="0"/>
        <w:adjustRightInd w:val="0"/>
        <w:spacing w:line="500" w:lineRule="exact"/>
        <w:ind w:left="0" w:leftChars="0" w:firstLine="480" w:firstLineChars="200"/>
        <w:jc w:val="left"/>
        <w:rPr>
          <w:rFonts w:hint="eastAsia" w:ascii="宋体" w:hAnsi="宋体" w:eastAsia="宋体" w:cs="宋体"/>
          <w:b w:val="0"/>
          <w:bCs/>
          <w:kern w:val="0"/>
          <w:sz w:val="24"/>
          <w:highlight w:val="none"/>
        </w:rPr>
      </w:pPr>
      <w:r>
        <w:rPr>
          <w:rFonts w:hint="eastAsia" w:ascii="宋体" w:hAnsi="宋体" w:eastAsia="宋体" w:cs="宋体"/>
          <w:b w:val="0"/>
          <w:bCs/>
          <w:kern w:val="0"/>
          <w:sz w:val="24"/>
          <w:highlight w:val="none"/>
          <w:lang w:val="en-US" w:eastAsia="zh-CN"/>
        </w:rPr>
        <w:t>要求</w:t>
      </w:r>
      <w:r>
        <w:rPr>
          <w:rFonts w:hint="eastAsia" w:ascii="宋体" w:hAnsi="宋体" w:eastAsia="宋体" w:cs="宋体"/>
          <w:b w:val="0"/>
          <w:bCs/>
          <w:kern w:val="0"/>
          <w:sz w:val="24"/>
          <w:highlight w:val="none"/>
        </w:rPr>
        <w:t>一次性餐具与食品袋、保鲜膜等直接接触食品的物品</w:t>
      </w:r>
      <w:r>
        <w:rPr>
          <w:rFonts w:hint="eastAsia" w:ascii="宋体" w:hAnsi="宋体" w:eastAsia="宋体" w:cs="宋体"/>
          <w:b/>
          <w:bCs w:val="0"/>
          <w:kern w:val="0"/>
          <w:sz w:val="24"/>
          <w:highlight w:val="none"/>
        </w:rPr>
        <w:t>必须为食品级别</w:t>
      </w:r>
      <w:r>
        <w:rPr>
          <w:rFonts w:hint="eastAsia" w:ascii="宋体" w:hAnsi="宋体" w:eastAsia="宋体" w:cs="宋体"/>
          <w:b w:val="0"/>
          <w:bCs/>
          <w:kern w:val="0"/>
          <w:sz w:val="24"/>
          <w:highlight w:val="none"/>
        </w:rPr>
        <w:t>，符合国家食品包装物的标准与要求。</w:t>
      </w:r>
    </w:p>
    <w:p w14:paraId="6C2C0626">
      <w:pPr>
        <w:numPr>
          <w:ilvl w:val="0"/>
          <w:numId w:val="3"/>
        </w:numPr>
        <w:autoSpaceDE w:val="0"/>
        <w:autoSpaceDN w:val="0"/>
        <w:adjustRightInd w:val="0"/>
        <w:spacing w:line="500" w:lineRule="exact"/>
        <w:ind w:left="0" w:leftChars="0" w:firstLine="480" w:firstLineChars="200"/>
        <w:jc w:val="left"/>
        <w:rPr>
          <w:rFonts w:hint="eastAsia" w:ascii="宋体" w:hAnsi="宋体" w:eastAsia="宋体" w:cs="宋体"/>
          <w:b/>
          <w:kern w:val="0"/>
          <w:sz w:val="24"/>
          <w:highlight w:val="none"/>
        </w:rPr>
      </w:pPr>
      <w:r>
        <w:rPr>
          <w:rStyle w:val="82"/>
          <w:rFonts w:hint="eastAsia" w:ascii="宋体" w:hAnsi="宋体" w:eastAsia="宋体" w:cs="宋体"/>
          <w:sz w:val="24"/>
          <w:highlight w:val="none"/>
        </w:rPr>
        <w:t>乙方应保证其配送的每一个批次的货物符合上述质量标准及相应的安全标准。</w:t>
      </w:r>
      <w:r>
        <w:rPr>
          <w:rFonts w:hint="eastAsia" w:ascii="宋体" w:hAnsi="宋体" w:eastAsia="宋体" w:cs="宋体"/>
          <w:b/>
          <w:color w:val="000000"/>
          <w:kern w:val="0"/>
          <w:sz w:val="24"/>
          <w:highlight w:val="none"/>
        </w:rPr>
        <w:t>供货时每批次货物</w:t>
      </w:r>
      <w:r>
        <w:rPr>
          <w:rFonts w:hint="eastAsia" w:ascii="宋体" w:hAnsi="宋体" w:eastAsia="宋体" w:cs="宋体"/>
          <w:b/>
          <w:bCs w:val="0"/>
          <w:color w:val="000000"/>
          <w:kern w:val="0"/>
          <w:sz w:val="24"/>
          <w:highlight w:val="none"/>
        </w:rPr>
        <w:t>必须在送货单的基础上提供《进货查验记录》，填写产品生产日期或生产批号、检测报告或合格证明等信息。</w:t>
      </w:r>
      <w:r>
        <w:rPr>
          <w:rFonts w:hint="eastAsia" w:ascii="宋体" w:hAnsi="宋体" w:eastAsia="宋体" w:cs="宋体"/>
          <w:kern w:val="0"/>
          <w:sz w:val="24"/>
          <w:szCs w:val="24"/>
          <w:highlight w:val="none"/>
        </w:rPr>
        <w:t>在实施中甲方将核实乙方投标书中的产品质量标准、检验报告、生产厂家资质与实际供货的产品的质量标准、检验报告、生产厂家资质是否一致，如发现偏离，甲方将取消乙方供货资格，扣除当月或上月货款，并追究乙方相关法律责任。</w:t>
      </w:r>
    </w:p>
    <w:p w14:paraId="6826445B">
      <w:pPr>
        <w:spacing w:line="400" w:lineRule="exact"/>
        <w:ind w:firstLine="480" w:firstLineChars="200"/>
        <w:rPr>
          <w:rStyle w:val="82"/>
          <w:rFonts w:hint="eastAsia" w:ascii="宋体" w:hAnsi="宋体" w:eastAsia="宋体" w:cs="宋体"/>
          <w:sz w:val="24"/>
          <w:szCs w:val="24"/>
          <w:highlight w:val="none"/>
          <w:lang w:eastAsia="zh-CN"/>
        </w:rPr>
      </w:pPr>
      <w:r>
        <w:rPr>
          <w:rStyle w:val="82"/>
          <w:rFonts w:hint="eastAsia" w:ascii="宋体" w:hAnsi="宋体" w:eastAsia="宋体" w:cs="宋体"/>
          <w:sz w:val="24"/>
          <w:highlight w:val="none"/>
          <w:lang w:val="en-US" w:eastAsia="zh-CN"/>
        </w:rPr>
        <w:t>4、</w:t>
      </w:r>
      <w:r>
        <w:rPr>
          <w:rStyle w:val="82"/>
          <w:rFonts w:hint="eastAsia" w:ascii="宋体" w:hAnsi="宋体" w:eastAsia="宋体" w:cs="宋体"/>
          <w:sz w:val="24"/>
          <w:szCs w:val="24"/>
          <w:highlight w:val="none"/>
        </w:rPr>
        <w:t>乙方需在本合同签署之日向甲方提供各种有效证照的</w:t>
      </w:r>
      <w:r>
        <w:rPr>
          <w:rStyle w:val="82"/>
          <w:rFonts w:hint="eastAsia" w:ascii="宋体" w:hAnsi="宋体" w:eastAsia="宋体" w:cs="宋体"/>
          <w:b/>
          <w:bCs/>
          <w:sz w:val="24"/>
          <w:szCs w:val="24"/>
          <w:highlight w:val="none"/>
        </w:rPr>
        <w:t>复印件一式三份(需加盖乙方公章)</w:t>
      </w:r>
      <w:r>
        <w:rPr>
          <w:rStyle w:val="82"/>
          <w:rFonts w:hint="eastAsia" w:ascii="宋体" w:hAnsi="宋体" w:eastAsia="宋体" w:cs="宋体"/>
          <w:sz w:val="24"/>
          <w:szCs w:val="24"/>
          <w:highlight w:val="none"/>
        </w:rPr>
        <w:t>，包括但不限于：营业执照、</w:t>
      </w:r>
      <w:r>
        <w:rPr>
          <w:rFonts w:hint="eastAsia" w:ascii="宋体" w:hAnsi="宋体" w:eastAsia="宋体" w:cs="宋体"/>
          <w:color w:val="000000"/>
          <w:kern w:val="0"/>
          <w:sz w:val="24"/>
          <w:szCs w:val="24"/>
          <w:highlight w:val="none"/>
        </w:rPr>
        <w:t>食品经营许可证、产品质量检验报告等与食品销售要求的相关资质证明，</w:t>
      </w:r>
      <w:r>
        <w:rPr>
          <w:rStyle w:val="82"/>
          <w:rFonts w:hint="eastAsia" w:ascii="宋体" w:hAnsi="宋体" w:eastAsia="宋体" w:cs="宋体"/>
          <w:sz w:val="24"/>
          <w:szCs w:val="24"/>
          <w:highlight w:val="none"/>
        </w:rPr>
        <w:t>否则，甲方有权不予付款且不承担违约责任。在本合同有效期内，乙方必须保证上述各类证照始终处于合法、有效状态</w:t>
      </w:r>
      <w:r>
        <w:rPr>
          <w:rStyle w:val="82"/>
          <w:rFonts w:hint="eastAsia" w:ascii="宋体" w:hAnsi="宋体" w:eastAsia="宋体" w:cs="宋体"/>
          <w:sz w:val="24"/>
          <w:szCs w:val="24"/>
          <w:highlight w:val="none"/>
          <w:lang w:eastAsia="zh-CN"/>
        </w:rPr>
        <w:t>。</w:t>
      </w:r>
    </w:p>
    <w:p w14:paraId="3A01D8D1">
      <w:pPr>
        <w:spacing w:line="400" w:lineRule="exact"/>
        <w:ind w:firstLine="480" w:firstLineChars="200"/>
        <w:rPr>
          <w:rFonts w:hint="eastAsia" w:ascii="宋体" w:hAnsi="宋体" w:eastAsia="宋体" w:cs="宋体"/>
          <w:color w:val="000000"/>
          <w:kern w:val="0"/>
          <w:sz w:val="24"/>
          <w:szCs w:val="24"/>
          <w:highlight w:val="none"/>
          <w:lang w:eastAsia="zh-CN"/>
        </w:rPr>
      </w:pPr>
      <w:r>
        <w:rPr>
          <w:rStyle w:val="82"/>
          <w:rFonts w:hint="eastAsia" w:ascii="宋体" w:hAnsi="宋体" w:eastAsia="宋体" w:cs="宋体"/>
          <w:sz w:val="24"/>
          <w:highlight w:val="none"/>
          <w:lang w:val="en-US" w:eastAsia="zh-CN"/>
        </w:rPr>
        <w:t>5、</w:t>
      </w:r>
      <w:r>
        <w:rPr>
          <w:rFonts w:hint="eastAsia" w:ascii="宋体" w:hAnsi="宋体" w:eastAsia="宋体" w:cs="宋体"/>
          <w:b/>
          <w:bCs/>
          <w:color w:val="000000"/>
          <w:kern w:val="0"/>
          <w:sz w:val="24"/>
          <w:szCs w:val="24"/>
          <w:highlight w:val="none"/>
        </w:rPr>
        <w:t>第三方产品检</w:t>
      </w:r>
      <w:r>
        <w:rPr>
          <w:rFonts w:hint="eastAsia" w:ascii="宋体" w:hAnsi="宋体" w:eastAsia="宋体" w:cs="宋体"/>
          <w:b/>
          <w:bCs/>
          <w:color w:val="000000"/>
          <w:kern w:val="0"/>
          <w:sz w:val="24"/>
          <w:szCs w:val="24"/>
          <w:highlight w:val="none"/>
          <w:lang w:val="en-US" w:eastAsia="zh-CN"/>
        </w:rPr>
        <w:t>测</w:t>
      </w:r>
      <w:r>
        <w:rPr>
          <w:rFonts w:hint="eastAsia" w:ascii="宋体" w:hAnsi="宋体" w:eastAsia="宋体" w:cs="宋体"/>
          <w:b/>
          <w:bCs/>
          <w:color w:val="000000"/>
          <w:kern w:val="0"/>
          <w:sz w:val="24"/>
          <w:szCs w:val="24"/>
          <w:highlight w:val="none"/>
        </w:rPr>
        <w:t>报告单每</w:t>
      </w:r>
      <w:r>
        <w:rPr>
          <w:rFonts w:hint="eastAsia" w:ascii="宋体" w:hAnsi="宋体" w:eastAsia="宋体" w:cs="宋体"/>
          <w:b/>
          <w:bCs/>
          <w:color w:val="000000"/>
          <w:kern w:val="0"/>
          <w:sz w:val="24"/>
          <w:szCs w:val="24"/>
          <w:highlight w:val="none"/>
          <w:lang w:val="en-US" w:eastAsia="zh-CN"/>
        </w:rPr>
        <w:t>年</w:t>
      </w:r>
      <w:r>
        <w:rPr>
          <w:rFonts w:hint="eastAsia" w:ascii="宋体" w:hAnsi="宋体" w:eastAsia="宋体" w:cs="宋体"/>
          <w:b/>
          <w:bCs/>
          <w:color w:val="000000"/>
          <w:kern w:val="0"/>
          <w:sz w:val="24"/>
          <w:szCs w:val="24"/>
          <w:highlight w:val="none"/>
        </w:rPr>
        <w:t>更新</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由国家质量技术监督管理职能部门或国家质量技术监督管理职能部门授权认可的第三方检测机构出具。检测报告须符合国家标准。</w:t>
      </w:r>
      <w:r>
        <w:rPr>
          <w:rFonts w:hint="eastAsia" w:ascii="宋体" w:hAnsi="宋体" w:eastAsia="宋体" w:cs="宋体"/>
          <w:color w:val="000000"/>
          <w:kern w:val="0"/>
          <w:sz w:val="24"/>
          <w:szCs w:val="24"/>
          <w:highlight w:val="none"/>
          <w:lang w:eastAsia="zh-CN"/>
        </w:rPr>
        <w:t>非供货商生产的食品</w:t>
      </w:r>
      <w:r>
        <w:rPr>
          <w:rFonts w:hint="eastAsia" w:ascii="宋体" w:hAnsi="宋体" w:eastAsia="宋体" w:cs="宋体"/>
          <w:color w:val="000000"/>
          <w:kern w:val="0"/>
          <w:sz w:val="24"/>
          <w:szCs w:val="24"/>
          <w:highlight w:val="none"/>
        </w:rPr>
        <w:t>每份检测报告后要提供生产厂家营业执照、生产许可证</w:t>
      </w:r>
      <w:r>
        <w:rPr>
          <w:rFonts w:hint="eastAsia" w:ascii="宋体" w:hAnsi="宋体" w:eastAsia="宋体" w:cs="宋体"/>
          <w:color w:val="000000"/>
          <w:kern w:val="0"/>
          <w:sz w:val="24"/>
          <w:szCs w:val="24"/>
          <w:highlight w:val="none"/>
          <w:lang w:eastAsia="zh-CN"/>
        </w:rPr>
        <w:t>。</w:t>
      </w:r>
    </w:p>
    <w:p w14:paraId="12E8A695">
      <w:pPr>
        <w:spacing w:line="400" w:lineRule="exact"/>
        <w:ind w:firstLine="480" w:firstLineChars="200"/>
        <w:rPr>
          <w:rStyle w:val="82"/>
          <w:rFonts w:hint="eastAsia" w:ascii="宋体" w:hAnsi="宋体" w:eastAsia="宋体" w:cs="宋体"/>
          <w:b/>
          <w:sz w:val="24"/>
          <w:highlight w:val="none"/>
        </w:rPr>
      </w:pPr>
      <w:r>
        <w:rPr>
          <w:rFonts w:hint="eastAsia" w:ascii="宋体" w:hAnsi="宋体" w:eastAsia="宋体" w:cs="宋体"/>
          <w:kern w:val="0"/>
          <w:sz w:val="24"/>
          <w:szCs w:val="24"/>
          <w:highlight w:val="none"/>
        </w:rPr>
        <w:t>6、</w:t>
      </w:r>
      <w:r>
        <w:rPr>
          <w:rFonts w:hint="eastAsia" w:ascii="宋体" w:hAnsi="宋体" w:eastAsia="宋体" w:cs="宋体"/>
          <w:sz w:val="24"/>
          <w:szCs w:val="24"/>
          <w:highlight w:val="none"/>
        </w:rPr>
        <w:t>乙方应保证货源充足，</w:t>
      </w:r>
      <w:r>
        <w:rPr>
          <w:rFonts w:hint="eastAsia" w:ascii="宋体" w:hAnsi="宋体" w:eastAsia="宋体" w:cs="宋体"/>
          <w:kern w:val="0"/>
          <w:sz w:val="24"/>
          <w:szCs w:val="24"/>
          <w:highlight w:val="none"/>
        </w:rPr>
        <w:t>根据甲方采购计划单的品种数量，乙方不得缺斤少两，缺货少货由乙方</w:t>
      </w:r>
      <w:r>
        <w:rPr>
          <w:rFonts w:hint="eastAsia" w:ascii="宋体" w:hAnsi="宋体" w:eastAsia="宋体" w:cs="宋体"/>
          <w:b/>
          <w:bCs/>
          <w:kern w:val="0"/>
          <w:sz w:val="24"/>
          <w:szCs w:val="24"/>
          <w:highlight w:val="none"/>
        </w:rPr>
        <w:t>当日12:00前（北京时间）补齐</w:t>
      </w:r>
      <w:r>
        <w:rPr>
          <w:rFonts w:hint="eastAsia" w:ascii="宋体" w:hAnsi="宋体" w:eastAsia="宋体" w:cs="宋体"/>
          <w:kern w:val="0"/>
          <w:sz w:val="24"/>
          <w:szCs w:val="24"/>
          <w:highlight w:val="none"/>
        </w:rPr>
        <w:t>，运输、装卸等费用乙方自理。乙方如发生不给甲方按时补齐货物的情况，第一次甲方有权按照同等金额扣除货款作为违约金，并提出一次警告；第二次出现同样情况者，甲方有权扣除当月货款作为违约金，同时甲方有权单方解除合同。</w:t>
      </w:r>
    </w:p>
    <w:p w14:paraId="23AA24D3">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7、如甲方</w:t>
      </w:r>
      <w:r>
        <w:rPr>
          <w:rFonts w:hint="eastAsia" w:ascii="宋体" w:hAnsi="宋体" w:eastAsia="宋体" w:cs="宋体"/>
          <w:b/>
          <w:bCs/>
          <w:kern w:val="0"/>
          <w:sz w:val="24"/>
          <w:szCs w:val="24"/>
          <w:highlight w:val="none"/>
        </w:rPr>
        <w:t>应急临时</w:t>
      </w:r>
      <w:r>
        <w:rPr>
          <w:rFonts w:hint="eastAsia" w:ascii="宋体" w:hAnsi="宋体" w:eastAsia="宋体" w:cs="宋体"/>
          <w:kern w:val="0"/>
          <w:sz w:val="24"/>
          <w:szCs w:val="24"/>
          <w:highlight w:val="none"/>
        </w:rPr>
        <w:t>需购货品，乙方必须按指定的品种、数量,在接到甲方的供货通知后2小时内及时送货，运输费用由乙方承担。节假日保证按时配送。如甲方有特殊配送需求的，乙方必须设法满足，如不能按时到货，导致甲方断货，乙方将按第</w:t>
      </w:r>
      <w:r>
        <w:rPr>
          <w:rFonts w:hint="eastAsia" w:ascii="宋体" w:hAnsi="宋体" w:eastAsia="宋体" w:cs="宋体"/>
          <w:kern w:val="0"/>
          <w:sz w:val="24"/>
          <w:szCs w:val="24"/>
          <w:highlight w:val="none"/>
          <w:lang w:val="en-US" w:eastAsia="zh-CN"/>
        </w:rPr>
        <w:t>八</w:t>
      </w:r>
      <w:r>
        <w:rPr>
          <w:rFonts w:hint="eastAsia" w:ascii="宋体" w:hAnsi="宋体" w:eastAsia="宋体" w:cs="宋体"/>
          <w:kern w:val="0"/>
          <w:sz w:val="24"/>
          <w:szCs w:val="24"/>
          <w:highlight w:val="none"/>
        </w:rPr>
        <w:t>条向甲方承担违约责任。</w:t>
      </w:r>
    </w:p>
    <w:p w14:paraId="6B4F00F2">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kern w:val="0"/>
          <w:sz w:val="24"/>
          <w:szCs w:val="24"/>
          <w:highlight w:val="none"/>
        </w:rPr>
        <w:t>8、根据招标文件、答疑附件、合同等确定货物的品牌、品质后，在合同期内，乙</w:t>
      </w:r>
      <w:r>
        <w:rPr>
          <w:rFonts w:hint="eastAsia" w:ascii="宋体" w:hAnsi="宋体" w:eastAsia="宋体" w:cs="宋体"/>
          <w:b/>
          <w:bCs/>
          <w:kern w:val="0"/>
          <w:sz w:val="24"/>
          <w:szCs w:val="24"/>
          <w:highlight w:val="none"/>
        </w:rPr>
        <w:t>方不许以任何理由，调整所供货物的品牌、品质。</w:t>
      </w:r>
      <w:r>
        <w:rPr>
          <w:rFonts w:hint="eastAsia" w:ascii="宋体" w:hAnsi="宋体" w:eastAsia="宋体" w:cs="宋体"/>
          <w:kern w:val="0"/>
          <w:sz w:val="24"/>
          <w:szCs w:val="24"/>
          <w:highlight w:val="none"/>
        </w:rPr>
        <w:t>必须保证为原厂出产食品，如出现食品拆袋混装少装现象,按违约处理,并扣除未结算货款。如遇该厂产品市场缺货情况属实，经甲方书面同意可调换同等质量</w:t>
      </w:r>
      <w:r>
        <w:rPr>
          <w:rFonts w:hint="eastAsia" w:ascii="宋体" w:hAnsi="宋体" w:eastAsia="宋体" w:cs="宋体"/>
          <w:kern w:val="0"/>
          <w:sz w:val="24"/>
          <w:szCs w:val="24"/>
          <w:highlight w:val="none"/>
          <w:lang w:val="en-US" w:eastAsia="zh-CN"/>
        </w:rPr>
        <w:t>级别</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规格的日杂及一次性用品，</w:t>
      </w:r>
      <w:r>
        <w:rPr>
          <w:rFonts w:hint="eastAsia" w:ascii="宋体" w:hAnsi="宋体" w:eastAsia="宋体" w:cs="宋体"/>
          <w:color w:val="000000"/>
          <w:kern w:val="0"/>
          <w:sz w:val="24"/>
          <w:szCs w:val="24"/>
          <w:highlight w:val="none"/>
        </w:rPr>
        <w:t>并按中标价结算</w:t>
      </w:r>
      <w:r>
        <w:rPr>
          <w:rFonts w:hint="eastAsia" w:ascii="宋体" w:hAnsi="宋体" w:eastAsia="宋体" w:cs="宋体"/>
          <w:kern w:val="0"/>
          <w:sz w:val="24"/>
          <w:szCs w:val="24"/>
          <w:highlight w:val="none"/>
        </w:rPr>
        <w:t>。</w:t>
      </w:r>
    </w:p>
    <w:p w14:paraId="3B9D02D7">
      <w:pPr>
        <w:spacing w:line="400" w:lineRule="exact"/>
        <w:ind w:firstLine="480" w:firstLineChars="200"/>
        <w:jc w:val="left"/>
        <w:rPr>
          <w:rStyle w:val="82"/>
          <w:rFonts w:hint="eastAsia" w:ascii="仿宋" w:hAnsi="仿宋" w:eastAsia="仿宋" w:cs="仿宋"/>
          <w:sz w:val="24"/>
          <w:szCs w:val="24"/>
          <w:highlight w:val="none"/>
        </w:rPr>
      </w:pPr>
      <w:r>
        <w:rPr>
          <w:rFonts w:hint="eastAsia" w:ascii="宋体" w:hAnsi="宋体" w:eastAsia="宋体" w:cs="宋体"/>
          <w:color w:val="000000"/>
          <w:kern w:val="0"/>
          <w:sz w:val="24"/>
          <w:szCs w:val="24"/>
          <w:highlight w:val="none"/>
          <w:lang w:val="en-US" w:eastAsia="zh-CN"/>
        </w:rPr>
        <w:t>9</w:t>
      </w:r>
      <w:r>
        <w:rPr>
          <w:rFonts w:hint="eastAsia" w:ascii="宋体" w:hAnsi="宋体" w:eastAsia="宋体" w:cs="宋体"/>
          <w:color w:val="000000"/>
          <w:kern w:val="0"/>
          <w:sz w:val="24"/>
          <w:szCs w:val="24"/>
          <w:highlight w:val="none"/>
        </w:rPr>
        <w:t>、</w:t>
      </w:r>
      <w:r>
        <w:rPr>
          <w:rFonts w:hint="eastAsia" w:ascii="宋体" w:hAnsi="宋体" w:eastAsia="宋体" w:cs="宋体"/>
          <w:kern w:val="0"/>
          <w:sz w:val="24"/>
          <w:szCs w:val="24"/>
          <w:highlight w:val="none"/>
        </w:rPr>
        <w:t>甲方根据需要每</w:t>
      </w:r>
      <w:r>
        <w:rPr>
          <w:rFonts w:hint="eastAsia" w:ascii="宋体" w:hAnsi="宋体" w:eastAsia="宋体" w:cs="宋体"/>
          <w:b/>
          <w:bCs/>
          <w:kern w:val="0"/>
          <w:sz w:val="24"/>
          <w:szCs w:val="24"/>
          <w:highlight w:val="none"/>
        </w:rPr>
        <w:t>年至少一次质量抽检</w:t>
      </w:r>
      <w:r>
        <w:rPr>
          <w:rFonts w:hint="eastAsia" w:ascii="宋体" w:hAnsi="宋体" w:eastAsia="宋体" w:cs="宋体"/>
          <w:kern w:val="0"/>
          <w:sz w:val="24"/>
          <w:szCs w:val="24"/>
          <w:highlight w:val="none"/>
        </w:rPr>
        <w:t>，</w:t>
      </w:r>
      <w:r>
        <w:rPr>
          <w:rFonts w:hint="eastAsia" w:ascii="宋体" w:hAnsi="宋体" w:eastAsia="宋体" w:cs="宋体"/>
          <w:color w:val="000000"/>
          <w:kern w:val="0"/>
          <w:sz w:val="24"/>
          <w:szCs w:val="24"/>
          <w:highlight w:val="none"/>
        </w:rPr>
        <w:t>对送来货物进行</w:t>
      </w:r>
      <w:r>
        <w:rPr>
          <w:rFonts w:hint="eastAsia" w:ascii="宋体" w:hAnsi="宋体" w:eastAsia="宋体" w:cs="宋体"/>
          <w:color w:val="000000"/>
          <w:kern w:val="0"/>
          <w:sz w:val="24"/>
          <w:szCs w:val="24"/>
          <w:highlight w:val="none"/>
          <w:lang w:val="en-US" w:eastAsia="zh-CN"/>
        </w:rPr>
        <w:t>随机</w:t>
      </w:r>
      <w:r>
        <w:rPr>
          <w:rFonts w:hint="eastAsia" w:ascii="宋体" w:hAnsi="宋体" w:eastAsia="宋体" w:cs="宋体"/>
          <w:color w:val="000000"/>
          <w:kern w:val="0"/>
          <w:sz w:val="24"/>
          <w:szCs w:val="24"/>
          <w:highlight w:val="none"/>
        </w:rPr>
        <w:t>抽检，</w:t>
      </w:r>
      <w:r>
        <w:rPr>
          <w:rFonts w:hint="eastAsia" w:ascii="宋体" w:hAnsi="宋体" w:eastAsia="宋体" w:cs="宋体"/>
          <w:kern w:val="0"/>
          <w:sz w:val="24"/>
          <w:szCs w:val="24"/>
          <w:highlight w:val="none"/>
        </w:rPr>
        <w:t>抽检样品送自治区质量技术监督局等第三方专业检测机构进行检测，检测费用由乙方支付</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如发现不符合质量安全检验检测标准</w:t>
      </w:r>
      <w:r>
        <w:rPr>
          <w:rFonts w:hint="eastAsia" w:ascii="宋体" w:hAnsi="宋体" w:eastAsia="宋体" w:cs="宋体"/>
          <w:kern w:val="0"/>
          <w:sz w:val="24"/>
          <w:szCs w:val="24"/>
          <w:highlight w:val="none"/>
          <w:lang w:val="en-US" w:eastAsia="zh-CN"/>
        </w:rPr>
        <w:t>的</w:t>
      </w:r>
      <w:r>
        <w:rPr>
          <w:rFonts w:hint="eastAsia" w:ascii="宋体" w:hAnsi="宋体" w:eastAsia="宋体" w:cs="宋体"/>
          <w:kern w:val="0"/>
          <w:sz w:val="24"/>
          <w:szCs w:val="24"/>
          <w:highlight w:val="none"/>
        </w:rPr>
        <w:t>，甲方将扣除上月或者当月货款，并终止合同。在省市各级食品安全相关监督检查部门进行质量抽检中，如出现不符合质量安全检验检测标准的，</w:t>
      </w:r>
      <w:r>
        <w:rPr>
          <w:rStyle w:val="82"/>
          <w:rFonts w:hint="eastAsia" w:ascii="宋体" w:hAnsi="宋体" w:eastAsia="宋体" w:cs="宋体"/>
          <w:sz w:val="24"/>
          <w:szCs w:val="24"/>
          <w:highlight w:val="none"/>
        </w:rPr>
        <w:t>乙方负责免费无条件更换货品，并承担因此产生的处罚等一切相关费用。</w:t>
      </w:r>
    </w:p>
    <w:p w14:paraId="1B7CB412">
      <w:pPr>
        <w:widowControl w:val="0"/>
        <w:spacing w:line="520" w:lineRule="exact"/>
        <w:ind w:firstLine="482" w:firstLineChars="200"/>
        <w:rPr>
          <w:rFonts w:cs="Times New Roman"/>
          <w:b/>
          <w:szCs w:val="24"/>
          <w:highlight w:val="none"/>
        </w:rPr>
      </w:pPr>
      <w:r>
        <w:rPr>
          <w:rFonts w:hint="eastAsia" w:cs="Times New Roman"/>
          <w:b/>
          <w:szCs w:val="24"/>
          <w:highlight w:val="none"/>
        </w:rPr>
        <w:t>四、质量保证期</w:t>
      </w:r>
    </w:p>
    <w:p w14:paraId="60AD06D8">
      <w:pPr>
        <w:spacing w:line="400" w:lineRule="exact"/>
        <w:ind w:firstLine="480" w:firstLineChars="200"/>
        <w:rPr>
          <w:rStyle w:val="82"/>
          <w:rFonts w:hint="eastAsia" w:ascii="宋体" w:hAnsi="宋体" w:eastAsia="宋体" w:cs="宋体"/>
          <w:bCs/>
          <w:sz w:val="24"/>
          <w:szCs w:val="24"/>
          <w:highlight w:val="none"/>
        </w:rPr>
      </w:pPr>
      <w:r>
        <w:rPr>
          <w:rStyle w:val="82"/>
          <w:rFonts w:hint="eastAsia" w:ascii="宋体" w:hAnsi="宋体" w:eastAsia="宋体" w:cs="宋体"/>
          <w:bCs/>
          <w:sz w:val="24"/>
          <w:szCs w:val="24"/>
          <w:highlight w:val="none"/>
        </w:rPr>
        <w:t>1、乙方不对供应甲方的货品进行长时间储藏，供给甲方的产品必须为</w:t>
      </w:r>
      <w:r>
        <w:rPr>
          <w:rStyle w:val="82"/>
          <w:rFonts w:hint="eastAsia" w:ascii="宋体" w:hAnsi="宋体" w:eastAsia="宋体" w:cs="宋体"/>
          <w:b/>
          <w:sz w:val="24"/>
          <w:szCs w:val="24"/>
          <w:highlight w:val="none"/>
        </w:rPr>
        <w:t>生产日期</w:t>
      </w:r>
      <w:r>
        <w:rPr>
          <w:rStyle w:val="82"/>
          <w:rFonts w:hint="eastAsia" w:ascii="宋体" w:hAnsi="宋体" w:eastAsia="宋体" w:cs="宋体"/>
          <w:b/>
          <w:sz w:val="24"/>
          <w:szCs w:val="24"/>
          <w:highlight w:val="none"/>
          <w:lang w:val="en-US" w:eastAsia="zh-CN"/>
        </w:rPr>
        <w:t>一年</w:t>
      </w:r>
      <w:r>
        <w:rPr>
          <w:rStyle w:val="82"/>
          <w:rFonts w:hint="eastAsia" w:ascii="宋体" w:hAnsi="宋体" w:eastAsia="宋体" w:cs="宋体"/>
          <w:b/>
          <w:sz w:val="24"/>
          <w:szCs w:val="24"/>
          <w:highlight w:val="none"/>
        </w:rPr>
        <w:t>内产品</w:t>
      </w:r>
      <w:r>
        <w:rPr>
          <w:rStyle w:val="82"/>
          <w:rFonts w:hint="eastAsia" w:ascii="宋体" w:hAnsi="宋体" w:eastAsia="宋体" w:cs="宋体"/>
          <w:bCs/>
          <w:sz w:val="24"/>
          <w:szCs w:val="24"/>
          <w:highlight w:val="none"/>
        </w:rPr>
        <w:t>。质量保证期自甲方书面验收合格之日起至生产厂家产品包装上印刷的有效质保期为止。甲方发现不符合配送期要求的货品，有权拒收或要求乙方无偿调换。</w:t>
      </w:r>
    </w:p>
    <w:p w14:paraId="051F408C">
      <w:pPr>
        <w:spacing w:line="400" w:lineRule="exact"/>
        <w:ind w:firstLine="360" w:firstLineChars="150"/>
        <w:rPr>
          <w:rStyle w:val="82"/>
          <w:rFonts w:hint="eastAsia" w:ascii="宋体" w:hAnsi="宋体" w:eastAsia="宋体" w:cs="宋体"/>
          <w:bCs/>
          <w:color w:val="FF0000"/>
          <w:sz w:val="24"/>
          <w:szCs w:val="24"/>
          <w:highlight w:val="none"/>
        </w:rPr>
      </w:pPr>
      <w:r>
        <w:rPr>
          <w:rStyle w:val="82"/>
          <w:rFonts w:hint="eastAsia" w:ascii="宋体" w:hAnsi="宋体" w:eastAsia="宋体" w:cs="宋体"/>
          <w:bCs/>
          <w:sz w:val="24"/>
          <w:szCs w:val="24"/>
          <w:highlight w:val="none"/>
        </w:rPr>
        <w:t>2、</w:t>
      </w:r>
      <w:r>
        <w:rPr>
          <w:rStyle w:val="82"/>
          <w:rFonts w:hint="eastAsia" w:ascii="宋体" w:hAnsi="宋体" w:eastAsia="宋体" w:cs="宋体"/>
          <w:sz w:val="24"/>
          <w:szCs w:val="24"/>
          <w:highlight w:val="none"/>
        </w:rPr>
        <w:t>在质量保证期内，</w:t>
      </w:r>
      <w:r>
        <w:rPr>
          <w:rStyle w:val="82"/>
          <w:rFonts w:hint="eastAsia" w:ascii="宋体" w:hAnsi="宋体" w:eastAsia="宋体" w:cs="宋体"/>
          <w:bCs/>
          <w:sz w:val="24"/>
          <w:szCs w:val="24"/>
          <w:highlight w:val="none"/>
        </w:rPr>
        <w:t>因食品出现变质、过期及其他质量问题等现象的，</w:t>
      </w:r>
      <w:r>
        <w:rPr>
          <w:rStyle w:val="82"/>
          <w:rFonts w:hint="eastAsia" w:ascii="宋体" w:hAnsi="宋体" w:eastAsia="宋体" w:cs="宋体"/>
          <w:sz w:val="24"/>
          <w:szCs w:val="24"/>
          <w:highlight w:val="none"/>
        </w:rPr>
        <w:t>乙方负责免费无条件更换或者甲方进行数量核减，并承担因更换食品所产生的包装、运费等一切相关费用。</w:t>
      </w:r>
      <w:r>
        <w:rPr>
          <w:rStyle w:val="82"/>
          <w:rFonts w:hint="eastAsia" w:ascii="宋体" w:hAnsi="宋体" w:eastAsia="宋体" w:cs="宋体"/>
          <w:color w:val="000000"/>
          <w:sz w:val="24"/>
          <w:szCs w:val="24"/>
          <w:highlight w:val="none"/>
        </w:rPr>
        <w:t>若乙方</w:t>
      </w:r>
      <w:r>
        <w:rPr>
          <w:rStyle w:val="82"/>
          <w:rFonts w:hint="eastAsia" w:ascii="宋体" w:hAnsi="宋体" w:eastAsia="宋体" w:cs="宋体"/>
          <w:color w:val="000000"/>
          <w:sz w:val="24"/>
          <w:szCs w:val="24"/>
          <w:highlight w:val="none"/>
          <w:lang w:eastAsia="zh-CN"/>
        </w:rPr>
        <w:t>当日</w:t>
      </w:r>
      <w:r>
        <w:rPr>
          <w:rStyle w:val="82"/>
          <w:rFonts w:hint="eastAsia" w:ascii="宋体" w:hAnsi="宋体" w:eastAsia="宋体" w:cs="宋体"/>
          <w:color w:val="000000"/>
          <w:sz w:val="24"/>
          <w:szCs w:val="24"/>
          <w:highlight w:val="none"/>
        </w:rPr>
        <w:t>未按甲方要求配送货物或</w:t>
      </w:r>
      <w:r>
        <w:rPr>
          <w:rStyle w:val="82"/>
          <w:rFonts w:hint="eastAsia" w:ascii="宋体" w:hAnsi="宋体" w:eastAsia="宋体" w:cs="宋体"/>
          <w:b/>
          <w:bCs/>
          <w:color w:val="000000"/>
          <w:sz w:val="24"/>
          <w:szCs w:val="24"/>
          <w:highlight w:val="none"/>
        </w:rPr>
        <w:t>当日未将有质量问题的</w:t>
      </w:r>
      <w:r>
        <w:rPr>
          <w:rStyle w:val="82"/>
          <w:rFonts w:hint="eastAsia" w:ascii="宋体" w:hAnsi="宋体" w:eastAsia="宋体" w:cs="宋体"/>
          <w:b/>
          <w:bCs/>
          <w:color w:val="000000"/>
          <w:sz w:val="24"/>
          <w:szCs w:val="24"/>
          <w:highlight w:val="none"/>
          <w:lang w:val="en-US" w:eastAsia="zh-CN"/>
        </w:rPr>
        <w:t>货物</w:t>
      </w:r>
      <w:r>
        <w:rPr>
          <w:rStyle w:val="82"/>
          <w:rFonts w:hint="eastAsia" w:ascii="宋体" w:hAnsi="宋体" w:eastAsia="宋体" w:cs="宋体"/>
          <w:b/>
          <w:bCs/>
          <w:color w:val="000000"/>
          <w:sz w:val="24"/>
          <w:szCs w:val="24"/>
          <w:highlight w:val="none"/>
        </w:rPr>
        <w:t>予以更换的，甲方有权另行采购其他商家同类货物，</w:t>
      </w:r>
      <w:r>
        <w:rPr>
          <w:rStyle w:val="82"/>
          <w:rFonts w:hint="eastAsia" w:ascii="宋体" w:hAnsi="宋体" w:eastAsia="宋体" w:cs="宋体"/>
          <w:b w:val="0"/>
          <w:bCs w:val="0"/>
          <w:color w:val="000000"/>
          <w:sz w:val="24"/>
          <w:szCs w:val="24"/>
          <w:highlight w:val="none"/>
        </w:rPr>
        <w:t>由此产生的全部费用由乙方承担</w:t>
      </w:r>
      <w:r>
        <w:rPr>
          <w:rStyle w:val="82"/>
          <w:rFonts w:hint="eastAsia" w:ascii="宋体" w:hAnsi="宋体" w:eastAsia="宋体" w:cs="宋体"/>
          <w:b w:val="0"/>
          <w:bCs w:val="0"/>
          <w:color w:val="000000"/>
          <w:sz w:val="24"/>
          <w:szCs w:val="24"/>
          <w:highlight w:val="none"/>
          <w:lang w:val="en-US" w:eastAsia="zh-CN"/>
        </w:rPr>
        <w:t>，</w:t>
      </w:r>
      <w:r>
        <w:rPr>
          <w:rStyle w:val="82"/>
          <w:rFonts w:hint="eastAsia" w:ascii="宋体" w:hAnsi="宋体" w:eastAsia="宋体" w:cs="宋体"/>
          <w:color w:val="000000"/>
          <w:sz w:val="24"/>
          <w:szCs w:val="24"/>
          <w:highlight w:val="none"/>
          <w:lang w:val="en-US" w:eastAsia="zh-CN"/>
        </w:rPr>
        <w:t>并且</w:t>
      </w:r>
      <w:r>
        <w:rPr>
          <w:rStyle w:val="82"/>
          <w:rFonts w:hint="eastAsia" w:ascii="宋体" w:hAnsi="宋体" w:eastAsia="宋体" w:cs="宋体"/>
          <w:color w:val="000000"/>
          <w:sz w:val="24"/>
          <w:szCs w:val="24"/>
          <w:highlight w:val="none"/>
        </w:rPr>
        <w:t>甲方有权按照</w:t>
      </w:r>
      <w:r>
        <w:rPr>
          <w:rStyle w:val="82"/>
          <w:rFonts w:hint="eastAsia" w:ascii="宋体" w:hAnsi="宋体" w:eastAsia="宋体" w:cs="宋体"/>
          <w:color w:val="000000"/>
          <w:sz w:val="24"/>
          <w:szCs w:val="24"/>
          <w:highlight w:val="none"/>
          <w:lang w:val="en-US" w:eastAsia="zh-CN"/>
        </w:rPr>
        <w:t>当日要求更换货物的</w:t>
      </w:r>
      <w:r>
        <w:rPr>
          <w:rStyle w:val="82"/>
          <w:rFonts w:hint="eastAsia" w:ascii="宋体" w:hAnsi="宋体" w:eastAsia="宋体" w:cs="宋体"/>
          <w:b w:val="0"/>
          <w:bCs w:val="0"/>
          <w:color w:val="000000"/>
          <w:sz w:val="24"/>
          <w:szCs w:val="24"/>
          <w:highlight w:val="none"/>
          <w:lang w:val="en-US" w:eastAsia="zh-CN"/>
        </w:rPr>
        <w:t>两倍金额从当月货款中</w:t>
      </w:r>
      <w:r>
        <w:rPr>
          <w:rStyle w:val="82"/>
          <w:rFonts w:hint="eastAsia" w:ascii="宋体" w:hAnsi="宋体" w:eastAsia="宋体" w:cs="宋体"/>
          <w:b w:val="0"/>
          <w:bCs w:val="0"/>
          <w:color w:val="000000"/>
          <w:sz w:val="24"/>
          <w:szCs w:val="24"/>
          <w:highlight w:val="none"/>
        </w:rPr>
        <w:t>扣除</w:t>
      </w:r>
      <w:r>
        <w:rPr>
          <w:rStyle w:val="82"/>
          <w:rFonts w:hint="eastAsia" w:ascii="宋体" w:hAnsi="宋体" w:eastAsia="宋体" w:cs="宋体"/>
          <w:color w:val="000000"/>
          <w:sz w:val="24"/>
          <w:szCs w:val="24"/>
          <w:highlight w:val="none"/>
        </w:rPr>
        <w:t>作为违约金</w:t>
      </w:r>
      <w:r>
        <w:rPr>
          <w:rStyle w:val="82"/>
          <w:rFonts w:hint="eastAsia" w:ascii="宋体" w:hAnsi="宋体" w:eastAsia="宋体" w:cs="宋体"/>
          <w:color w:val="000000"/>
          <w:sz w:val="24"/>
          <w:szCs w:val="24"/>
          <w:highlight w:val="none"/>
          <w:lang w:val="en-US" w:eastAsia="zh-CN"/>
        </w:rPr>
        <w:t>。</w:t>
      </w:r>
    </w:p>
    <w:p w14:paraId="72369458">
      <w:pPr>
        <w:spacing w:line="400" w:lineRule="exact"/>
        <w:ind w:firstLine="480" w:firstLineChars="200"/>
        <w:rPr>
          <w:rStyle w:val="82"/>
          <w:rFonts w:ascii="仿宋" w:hAnsi="仿宋" w:eastAsia="仿宋" w:cs="仿宋"/>
          <w:b/>
          <w:sz w:val="24"/>
          <w:szCs w:val="24"/>
          <w:highlight w:val="none"/>
        </w:rPr>
      </w:pPr>
      <w:r>
        <w:rPr>
          <w:rStyle w:val="82"/>
          <w:rFonts w:hint="eastAsia" w:ascii="宋体" w:hAnsi="宋体" w:eastAsia="宋体" w:cs="宋体"/>
          <w:sz w:val="24"/>
          <w:szCs w:val="24"/>
          <w:highlight w:val="none"/>
        </w:rPr>
        <w:t>3、</w:t>
      </w:r>
      <w:r>
        <w:rPr>
          <w:rFonts w:hint="eastAsia" w:ascii="宋体" w:hAnsi="宋体" w:eastAsia="宋体" w:cs="宋体"/>
          <w:kern w:val="0"/>
          <w:sz w:val="24"/>
          <w:szCs w:val="24"/>
          <w:highlight w:val="none"/>
        </w:rPr>
        <w:t>如发现</w:t>
      </w:r>
      <w:r>
        <w:rPr>
          <w:rFonts w:hint="eastAsia" w:ascii="宋体" w:hAnsi="宋体" w:eastAsia="宋体" w:cs="宋体"/>
          <w:b/>
          <w:bCs/>
          <w:kern w:val="0"/>
          <w:sz w:val="24"/>
          <w:szCs w:val="24"/>
          <w:highlight w:val="none"/>
        </w:rPr>
        <w:t>质次价高</w:t>
      </w:r>
      <w:r>
        <w:rPr>
          <w:rFonts w:hint="eastAsia" w:ascii="宋体" w:hAnsi="宋体" w:eastAsia="宋体" w:cs="宋体"/>
          <w:kern w:val="0"/>
          <w:sz w:val="24"/>
          <w:szCs w:val="24"/>
          <w:highlight w:val="none"/>
        </w:rPr>
        <w:t>的货品或同等质量货品价格虚高的现象，甲方有权要求乙方根据所验货物数量金额的双倍支付违约金或减半支付货款，并提出一次警告；第二次出现同样情况者，甲方有权要求乙方根据所验货物数量金额的双倍支付违约金或减半支付货款，同时单方解除合同。</w:t>
      </w:r>
    </w:p>
    <w:p w14:paraId="5813E8A9">
      <w:pPr>
        <w:widowControl w:val="0"/>
        <w:spacing w:line="520" w:lineRule="exact"/>
        <w:ind w:firstLine="482" w:firstLineChars="200"/>
        <w:jc w:val="both"/>
        <w:rPr>
          <w:rFonts w:cs="Times New Roman"/>
          <w:b/>
          <w:szCs w:val="24"/>
          <w:highlight w:val="none"/>
        </w:rPr>
      </w:pPr>
      <w:r>
        <w:rPr>
          <w:rFonts w:hint="eastAsia" w:cs="Times New Roman"/>
          <w:b/>
          <w:szCs w:val="24"/>
          <w:highlight w:val="none"/>
        </w:rPr>
        <w:t>五、交货（或安装）时间、地点</w:t>
      </w:r>
    </w:p>
    <w:p w14:paraId="4EFBA18C">
      <w:pPr>
        <w:widowControl w:val="0"/>
        <w:spacing w:line="360" w:lineRule="auto"/>
        <w:ind w:firstLine="480" w:firstLineChars="200"/>
        <w:rPr>
          <w:rFonts w:hint="eastAsia" w:cs="Times New Roman"/>
          <w:szCs w:val="24"/>
          <w:highlight w:val="none"/>
        </w:rPr>
      </w:pPr>
      <w:r>
        <w:rPr>
          <w:rFonts w:cs="Times New Roman"/>
          <w:szCs w:val="24"/>
          <w:highlight w:val="none"/>
        </w:rPr>
        <w:t>1、</w:t>
      </w:r>
      <w:r>
        <w:rPr>
          <w:rFonts w:hint="eastAsia" w:cs="Times New Roman"/>
          <w:b/>
          <w:bCs/>
          <w:szCs w:val="24"/>
          <w:highlight w:val="none"/>
          <w:lang w:val="en-US" w:eastAsia="zh-CN"/>
        </w:rPr>
        <w:t>交</w:t>
      </w:r>
      <w:r>
        <w:rPr>
          <w:rFonts w:hint="eastAsia" w:cs="Times New Roman"/>
          <w:b/>
          <w:bCs/>
          <w:szCs w:val="24"/>
          <w:highlight w:val="none"/>
        </w:rPr>
        <w:t>货时间</w:t>
      </w:r>
      <w:r>
        <w:rPr>
          <w:rFonts w:hint="eastAsia" w:cs="Times New Roman"/>
          <w:szCs w:val="24"/>
          <w:highlight w:val="none"/>
        </w:rPr>
        <w:t>：甲方应提前通知乙方采购计划明细，</w:t>
      </w:r>
      <w:r>
        <w:rPr>
          <w:rFonts w:hint="eastAsia" w:cs="Times New Roman"/>
          <w:szCs w:val="24"/>
          <w:highlight w:val="none"/>
          <w:lang w:val="en-US" w:eastAsia="zh-CN"/>
        </w:rPr>
        <w:t>乙方</w:t>
      </w:r>
      <w:r>
        <w:rPr>
          <w:rFonts w:hint="eastAsia" w:cs="Times New Roman"/>
          <w:b/>
          <w:bCs/>
          <w:szCs w:val="24"/>
          <w:highlight w:val="none"/>
        </w:rPr>
        <w:t>接到</w:t>
      </w:r>
      <w:r>
        <w:rPr>
          <w:rFonts w:hint="eastAsia" w:cs="Times New Roman"/>
          <w:b/>
          <w:bCs/>
          <w:szCs w:val="24"/>
          <w:highlight w:val="none"/>
          <w:lang w:val="en-US" w:eastAsia="zh-CN"/>
        </w:rPr>
        <w:t>甲方</w:t>
      </w:r>
      <w:r>
        <w:rPr>
          <w:rFonts w:hint="eastAsia" w:cs="Times New Roman"/>
          <w:b/>
          <w:bCs/>
          <w:szCs w:val="24"/>
          <w:highlight w:val="none"/>
        </w:rPr>
        <w:t xml:space="preserve">供货通知后   </w:t>
      </w:r>
      <w:r>
        <w:rPr>
          <w:rFonts w:hint="eastAsia" w:cs="Times New Roman"/>
          <w:b/>
          <w:bCs/>
          <w:szCs w:val="24"/>
          <w:highlight w:val="none"/>
          <w:lang w:val="en-US" w:eastAsia="zh-CN"/>
        </w:rPr>
        <w:t>24</w:t>
      </w:r>
      <w:r>
        <w:rPr>
          <w:rFonts w:hint="eastAsia" w:cs="Times New Roman"/>
          <w:b/>
          <w:bCs/>
          <w:szCs w:val="24"/>
          <w:highlight w:val="none"/>
        </w:rPr>
        <w:t>小时</w:t>
      </w:r>
      <w:r>
        <w:rPr>
          <w:rFonts w:hint="eastAsia" w:cs="Times New Roman"/>
          <w:b/>
          <w:bCs/>
          <w:szCs w:val="24"/>
          <w:highlight w:val="none"/>
          <w:lang w:val="en-US" w:eastAsia="zh-CN"/>
        </w:rPr>
        <w:t>内</w:t>
      </w:r>
      <w:r>
        <w:rPr>
          <w:rFonts w:hint="eastAsia" w:cs="Times New Roman"/>
          <w:b/>
          <w:bCs/>
          <w:szCs w:val="24"/>
          <w:highlight w:val="none"/>
        </w:rPr>
        <w:t>进行供货</w:t>
      </w:r>
      <w:r>
        <w:rPr>
          <w:rFonts w:hint="eastAsia" w:cs="Times New Roman"/>
          <w:b/>
          <w:bCs/>
          <w:szCs w:val="24"/>
          <w:highlight w:val="none"/>
          <w:lang w:eastAsia="zh-CN"/>
        </w:rPr>
        <w:t>。（不得在各餐厅开餐时间送货）</w:t>
      </w:r>
      <w:r>
        <w:rPr>
          <w:rFonts w:hint="eastAsia" w:cs="Times New Roman"/>
          <w:szCs w:val="24"/>
          <w:highlight w:val="none"/>
        </w:rPr>
        <w:t>节假日保证按时配送。有可能会发生每日少量供货现象。如甲方有特殊配送需求的，乙方必须设法满足，如不能按时到货，导致甲方断货影响配餐，乙方将按第</w:t>
      </w:r>
      <w:r>
        <w:rPr>
          <w:rFonts w:hint="eastAsia" w:cs="Times New Roman"/>
          <w:szCs w:val="24"/>
          <w:highlight w:val="none"/>
          <w:lang w:val="en-US" w:eastAsia="zh-CN"/>
        </w:rPr>
        <w:t>八</w:t>
      </w:r>
      <w:r>
        <w:rPr>
          <w:rFonts w:hint="eastAsia" w:cs="Times New Roman"/>
          <w:szCs w:val="24"/>
          <w:highlight w:val="none"/>
        </w:rPr>
        <w:t>条向甲方承担违约责任。</w:t>
      </w:r>
    </w:p>
    <w:p w14:paraId="1995757A">
      <w:pPr>
        <w:widowControl w:val="0"/>
        <w:spacing w:line="360" w:lineRule="auto"/>
        <w:ind w:firstLine="480" w:firstLineChars="200"/>
        <w:rPr>
          <w:rFonts w:cs="Times New Roman"/>
          <w:szCs w:val="24"/>
          <w:highlight w:val="none"/>
        </w:rPr>
      </w:pPr>
      <w:r>
        <w:rPr>
          <w:rFonts w:hint="eastAsia" w:cs="Times New Roman"/>
          <w:szCs w:val="24"/>
          <w:highlight w:val="none"/>
          <w:lang w:val="en-US" w:eastAsia="zh-CN"/>
        </w:rPr>
        <w:t>2、</w:t>
      </w:r>
      <w:r>
        <w:rPr>
          <w:rFonts w:hint="eastAsia" w:cs="Times New Roman"/>
          <w:b/>
          <w:bCs/>
          <w:szCs w:val="24"/>
          <w:highlight w:val="none"/>
        </w:rPr>
        <w:t>交货地点：</w:t>
      </w:r>
      <w:r>
        <w:rPr>
          <w:rFonts w:hint="eastAsia" w:cs="Times New Roman"/>
          <w:b/>
          <w:bCs/>
          <w:szCs w:val="24"/>
          <w:highlight w:val="none"/>
          <w:u w:val="single"/>
        </w:rPr>
        <w:t>新疆医科大学各校区各餐厅</w:t>
      </w:r>
      <w:r>
        <w:rPr>
          <w:rFonts w:hint="eastAsia" w:cs="Times New Roman"/>
          <w:szCs w:val="24"/>
          <w:highlight w:val="none"/>
          <w:u w:val="single"/>
        </w:rPr>
        <w:t>（</w:t>
      </w:r>
      <w:r>
        <w:rPr>
          <w:rFonts w:hint="eastAsia" w:cs="Times New Roman"/>
          <w:szCs w:val="24"/>
          <w:highlight w:val="none"/>
        </w:rPr>
        <w:t>新医路校区三个餐厅、雪莲山校区九个餐厅、三个加工中心），装卸码放整齐，</w:t>
      </w:r>
      <w:r>
        <w:rPr>
          <w:rFonts w:hint="eastAsia" w:cs="Times New Roman"/>
          <w:szCs w:val="24"/>
          <w:highlight w:val="none"/>
          <w:lang w:val="en-US" w:eastAsia="zh-CN"/>
        </w:rPr>
        <w:t>并</w:t>
      </w:r>
      <w:r>
        <w:rPr>
          <w:rFonts w:cs="Times New Roman"/>
          <w:szCs w:val="24"/>
          <w:highlight w:val="none"/>
        </w:rPr>
        <w:t>确保及时配合甲方完成验收工作。</w:t>
      </w:r>
    </w:p>
    <w:p w14:paraId="36B06737">
      <w:pPr>
        <w:widowControl w:val="0"/>
        <w:spacing w:line="360" w:lineRule="auto"/>
        <w:ind w:firstLine="480" w:firstLineChars="200"/>
        <w:rPr>
          <w:rFonts w:cs="Times New Roman"/>
          <w:szCs w:val="24"/>
          <w:highlight w:val="none"/>
        </w:rPr>
      </w:pPr>
      <w:r>
        <w:rPr>
          <w:rFonts w:hint="eastAsia" w:cs="Times New Roman"/>
          <w:szCs w:val="24"/>
          <w:highlight w:val="none"/>
          <w:lang w:val="en-US" w:eastAsia="zh-CN"/>
        </w:rPr>
        <w:t>3</w:t>
      </w:r>
      <w:r>
        <w:rPr>
          <w:rFonts w:cs="Times New Roman"/>
          <w:szCs w:val="24"/>
          <w:highlight w:val="none"/>
        </w:rPr>
        <w:t>、到货地点和接货单位（或接货人）。甲方指定的接货人为：食材采购中心采购员或餐厅负责人，双方明确，除该指定接货人外，其他任何人员（包括甲方的其他任何工作人员）签署的接货单，甲方均不予认可。</w:t>
      </w:r>
    </w:p>
    <w:p w14:paraId="6253C297">
      <w:pPr>
        <w:widowControl w:val="0"/>
        <w:spacing w:line="360" w:lineRule="auto"/>
        <w:ind w:firstLine="480" w:firstLineChars="200"/>
        <w:rPr>
          <w:rFonts w:cs="Times New Roman"/>
          <w:szCs w:val="24"/>
          <w:highlight w:val="none"/>
        </w:rPr>
      </w:pPr>
      <w:r>
        <w:rPr>
          <w:rFonts w:hint="eastAsia" w:cs="Times New Roman"/>
          <w:szCs w:val="24"/>
          <w:highlight w:val="none"/>
          <w:lang w:val="en-US" w:eastAsia="zh-CN"/>
        </w:rPr>
        <w:t>4</w:t>
      </w:r>
      <w:r>
        <w:rPr>
          <w:rFonts w:cs="Times New Roman"/>
          <w:szCs w:val="24"/>
          <w:highlight w:val="none"/>
        </w:rPr>
        <w:t>、交货完成前（即</w:t>
      </w:r>
      <w:r>
        <w:rPr>
          <w:rFonts w:hint="eastAsia" w:cs="Times New Roman"/>
          <w:szCs w:val="24"/>
          <w:highlight w:val="none"/>
          <w:lang w:eastAsia="zh-CN"/>
        </w:rPr>
        <w:t>食品</w:t>
      </w:r>
      <w:r>
        <w:rPr>
          <w:rFonts w:cs="Times New Roman"/>
          <w:szCs w:val="24"/>
          <w:highlight w:val="none"/>
        </w:rPr>
        <w:t>交付完毕且经甲方书面验收合格前），本合同项下</w:t>
      </w:r>
      <w:r>
        <w:rPr>
          <w:rFonts w:hint="eastAsia" w:cs="Times New Roman"/>
          <w:szCs w:val="24"/>
          <w:highlight w:val="none"/>
          <w:lang w:eastAsia="zh-CN"/>
        </w:rPr>
        <w:t>食品</w:t>
      </w:r>
      <w:r>
        <w:rPr>
          <w:rFonts w:cs="Times New Roman"/>
          <w:szCs w:val="24"/>
          <w:highlight w:val="none"/>
        </w:rPr>
        <w:t>的损毁灭失风险由乙方承担，交货完成后</w:t>
      </w:r>
      <w:r>
        <w:rPr>
          <w:rFonts w:hint="eastAsia" w:cs="Times New Roman"/>
          <w:szCs w:val="24"/>
          <w:highlight w:val="none"/>
        </w:rPr>
        <w:t>（</w:t>
      </w:r>
      <w:r>
        <w:rPr>
          <w:rFonts w:hint="eastAsia" w:cs="Times New Roman"/>
          <w:szCs w:val="24"/>
          <w:highlight w:val="none"/>
          <w:lang w:eastAsia="zh-CN"/>
        </w:rPr>
        <w:t>食品</w:t>
      </w:r>
      <w:r>
        <w:rPr>
          <w:rFonts w:cs="Times New Roman"/>
          <w:szCs w:val="24"/>
          <w:highlight w:val="none"/>
        </w:rPr>
        <w:t>交付完毕且经过甲方书面验收合格后</w:t>
      </w:r>
      <w:r>
        <w:rPr>
          <w:rFonts w:hint="eastAsia" w:cs="Times New Roman"/>
          <w:szCs w:val="24"/>
          <w:highlight w:val="none"/>
        </w:rPr>
        <w:t>）</w:t>
      </w:r>
      <w:r>
        <w:rPr>
          <w:rFonts w:cs="Times New Roman"/>
          <w:szCs w:val="24"/>
          <w:highlight w:val="none"/>
        </w:rPr>
        <w:t>，</w:t>
      </w:r>
      <w:r>
        <w:rPr>
          <w:rFonts w:hint="eastAsia" w:cs="Times New Roman"/>
          <w:szCs w:val="24"/>
          <w:highlight w:val="none"/>
          <w:lang w:eastAsia="zh-CN"/>
        </w:rPr>
        <w:t>食品</w:t>
      </w:r>
      <w:r>
        <w:rPr>
          <w:rFonts w:cs="Times New Roman"/>
          <w:szCs w:val="24"/>
          <w:highlight w:val="none"/>
        </w:rPr>
        <w:t>的所有权及损毁灭失风险转移至甲方。</w:t>
      </w:r>
    </w:p>
    <w:p w14:paraId="57F6A018">
      <w:pPr>
        <w:widowControl w:val="0"/>
        <w:spacing w:line="360" w:lineRule="auto"/>
        <w:ind w:firstLine="480" w:firstLineChars="200"/>
        <w:rPr>
          <w:rFonts w:cs="Bookman Old Style"/>
          <w:bCs/>
          <w:szCs w:val="24"/>
          <w:highlight w:val="none"/>
        </w:rPr>
      </w:pPr>
      <w:r>
        <w:rPr>
          <w:rFonts w:hint="eastAsia" w:cs="Times New Roman"/>
          <w:szCs w:val="24"/>
          <w:highlight w:val="none"/>
          <w:lang w:val="en-US" w:eastAsia="zh-CN"/>
        </w:rPr>
        <w:t>5、</w:t>
      </w:r>
      <w:r>
        <w:rPr>
          <w:rFonts w:hint="eastAsia" w:cs="Times New Roman"/>
          <w:szCs w:val="24"/>
          <w:highlight w:val="none"/>
        </w:rPr>
        <w:t>在履行合同过程中，如果乙方遇到妨碍按时交货和提供服务的情况时，应及时以书面形式将拖延的事实，可能拖延的时间和原因通知甲方，经甲方同意延期交货后，及时采取补救措施，不得无故断货。</w:t>
      </w:r>
      <w:r>
        <w:rPr>
          <w:rFonts w:hint="eastAsia" w:cs="Times New Roman"/>
          <w:szCs w:val="24"/>
          <w:highlight w:val="none"/>
          <w:lang w:val="en-US" w:eastAsia="zh-CN"/>
        </w:rPr>
        <w:t>无故断货，甲方有权解除合同。</w:t>
      </w:r>
      <w:r>
        <w:rPr>
          <w:rFonts w:cs="Times New Roman"/>
          <w:szCs w:val="24"/>
          <w:highlight w:val="none"/>
        </w:rPr>
        <w:t>如果乙方无故断货造成</w:t>
      </w:r>
      <w:r>
        <w:rPr>
          <w:rFonts w:hint="eastAsia" w:cs="Times New Roman"/>
          <w:szCs w:val="24"/>
          <w:highlight w:val="none"/>
        </w:rPr>
        <w:t>甲方餐厅无法正常营业者，乙方应向甲方支付伍万元违约金；二次出现同样情况者，甲方有权单方终止合同。</w:t>
      </w:r>
    </w:p>
    <w:p w14:paraId="4802DE09">
      <w:pPr>
        <w:widowControl w:val="0"/>
        <w:spacing w:line="520" w:lineRule="exact"/>
        <w:ind w:firstLine="482" w:firstLineChars="200"/>
        <w:jc w:val="both"/>
        <w:rPr>
          <w:rFonts w:hint="eastAsia" w:cs="Times New Roman"/>
          <w:szCs w:val="24"/>
          <w:highlight w:val="none"/>
        </w:rPr>
      </w:pPr>
      <w:r>
        <w:rPr>
          <w:rFonts w:hint="eastAsia" w:ascii="宋体" w:hAnsi="宋体" w:eastAsia="宋体" w:cs="Times New Roman"/>
          <w:b/>
          <w:szCs w:val="24"/>
          <w:highlight w:val="none"/>
        </w:rPr>
        <w:t>六、验收</w:t>
      </w:r>
    </w:p>
    <w:p w14:paraId="3E45F034">
      <w:pPr>
        <w:autoSpaceDE w:val="0"/>
        <w:autoSpaceDN w:val="0"/>
        <w:adjustRightInd w:val="0"/>
        <w:spacing w:line="400" w:lineRule="exact"/>
        <w:ind w:firstLine="480" w:firstLineChars="200"/>
        <w:jc w:val="left"/>
        <w:rPr>
          <w:rStyle w:val="82"/>
          <w:rFonts w:hint="eastAsia" w:ascii="宋体" w:hAnsi="宋体" w:eastAsia="宋体" w:cs="宋体"/>
          <w:sz w:val="24"/>
          <w:highlight w:val="none"/>
        </w:rPr>
      </w:pPr>
      <w:r>
        <w:rPr>
          <w:rStyle w:val="82"/>
          <w:rFonts w:hint="eastAsia" w:ascii="宋体" w:hAnsi="宋体" w:eastAsia="宋体" w:cs="宋体"/>
          <w:sz w:val="24"/>
          <w:highlight w:val="none"/>
        </w:rPr>
        <w:t>1、验收标准：以招投标文件及本合同甲、乙双方约定的质量标准为货物的验收标准。</w:t>
      </w:r>
      <w:r>
        <w:rPr>
          <w:rStyle w:val="82"/>
          <w:rFonts w:hint="eastAsia" w:ascii="宋体" w:hAnsi="宋体" w:eastAsia="宋体" w:cs="宋体"/>
          <w:b/>
          <w:bCs/>
          <w:color w:val="000000"/>
          <w:sz w:val="24"/>
          <w:szCs w:val="24"/>
          <w:highlight w:val="none"/>
        </w:rPr>
        <w:t>中标样品即为合同期的验收标准</w:t>
      </w:r>
      <w:r>
        <w:rPr>
          <w:rStyle w:val="82"/>
          <w:rFonts w:hint="eastAsia" w:ascii="宋体" w:hAnsi="宋体" w:eastAsia="宋体" w:cs="宋体"/>
          <w:color w:val="000000"/>
          <w:sz w:val="24"/>
          <w:szCs w:val="24"/>
          <w:highlight w:val="none"/>
        </w:rPr>
        <w:t>。</w:t>
      </w:r>
      <w:r>
        <w:rPr>
          <w:rStyle w:val="82"/>
          <w:rFonts w:hint="eastAsia" w:ascii="宋体" w:hAnsi="宋体" w:eastAsia="宋体" w:cs="宋体"/>
          <w:sz w:val="24"/>
          <w:highlight w:val="none"/>
          <w:lang w:val="en-US" w:eastAsia="zh-CN"/>
        </w:rPr>
        <w:t>乙方交货后，</w:t>
      </w:r>
      <w:r>
        <w:rPr>
          <w:rStyle w:val="82"/>
          <w:rFonts w:hint="eastAsia" w:ascii="宋体" w:hAnsi="宋体" w:eastAsia="宋体" w:cs="宋体"/>
          <w:sz w:val="24"/>
          <w:highlight w:val="none"/>
        </w:rPr>
        <w:t>甲方仅对乙方交付货物的数量、规格、外观等进行初步验收，</w:t>
      </w:r>
      <w:r>
        <w:rPr>
          <w:rStyle w:val="82"/>
          <w:rFonts w:hint="eastAsia" w:ascii="宋体" w:hAnsi="宋体" w:eastAsia="宋体" w:cs="宋体"/>
          <w:b/>
          <w:bCs/>
          <w:sz w:val="24"/>
          <w:highlight w:val="none"/>
        </w:rPr>
        <w:t>初步验收</w:t>
      </w:r>
      <w:r>
        <w:rPr>
          <w:rStyle w:val="82"/>
          <w:rFonts w:hint="eastAsia" w:ascii="宋体" w:hAnsi="宋体" w:eastAsia="宋体" w:cs="宋体"/>
          <w:sz w:val="24"/>
          <w:highlight w:val="none"/>
        </w:rPr>
        <w:t>合格不代表乙方对所交付货物潜在质量安全问题免责。</w:t>
      </w:r>
    </w:p>
    <w:p w14:paraId="2F9B4FC4">
      <w:pPr>
        <w:spacing w:line="480" w:lineRule="exact"/>
        <w:ind w:firstLine="480" w:firstLineChars="200"/>
        <w:rPr>
          <w:rStyle w:val="82"/>
          <w:rFonts w:hint="eastAsia" w:ascii="宋体" w:hAnsi="宋体" w:eastAsia="宋体" w:cs="宋体"/>
          <w:sz w:val="24"/>
          <w:highlight w:val="none"/>
        </w:rPr>
      </w:pPr>
      <w:r>
        <w:rPr>
          <w:rStyle w:val="82"/>
          <w:rFonts w:hint="eastAsia" w:ascii="宋体" w:hAnsi="宋体" w:eastAsia="宋体" w:cs="宋体"/>
          <w:sz w:val="24"/>
          <w:highlight w:val="none"/>
          <w:lang w:val="en-US" w:eastAsia="zh-CN"/>
        </w:rPr>
        <w:t>日杂及一次性用品</w:t>
      </w:r>
      <w:r>
        <w:rPr>
          <w:rStyle w:val="82"/>
          <w:rFonts w:hint="eastAsia" w:ascii="宋体" w:hAnsi="宋体" w:eastAsia="宋体" w:cs="宋体"/>
          <w:sz w:val="24"/>
          <w:highlight w:val="none"/>
        </w:rPr>
        <w:t>执行标准及准则（包含但不限于）:</w:t>
      </w:r>
    </w:p>
    <w:tbl>
      <w:tblPr>
        <w:tblStyle w:val="31"/>
        <w:tblW w:w="8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5261"/>
        <w:gridCol w:w="2676"/>
      </w:tblGrid>
      <w:tr w14:paraId="4F76D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35656AB7">
            <w:pP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序号</w:t>
            </w:r>
          </w:p>
        </w:tc>
        <w:tc>
          <w:tcPr>
            <w:tcW w:w="5261" w:type="dxa"/>
            <w:noWrap w:val="0"/>
            <w:vAlign w:val="top"/>
          </w:tcPr>
          <w:p w14:paraId="6DC4D0C0">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名称</w:t>
            </w:r>
          </w:p>
        </w:tc>
        <w:tc>
          <w:tcPr>
            <w:tcW w:w="2676" w:type="dxa"/>
            <w:noWrap w:val="0"/>
            <w:vAlign w:val="top"/>
          </w:tcPr>
          <w:p w14:paraId="0D3380DA">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执行标准及准则</w:t>
            </w:r>
          </w:p>
        </w:tc>
      </w:tr>
      <w:tr w14:paraId="3470E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44D34A79">
            <w:pP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5261" w:type="dxa"/>
            <w:noWrap w:val="0"/>
            <w:vAlign w:val="top"/>
          </w:tcPr>
          <w:p w14:paraId="1721E513">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一次性餐盒、刀叉筷盖、吸管等 </w:t>
            </w:r>
          </w:p>
        </w:tc>
        <w:tc>
          <w:tcPr>
            <w:tcW w:w="2676" w:type="dxa"/>
            <w:noWrap w:val="0"/>
            <w:vAlign w:val="top"/>
          </w:tcPr>
          <w:p w14:paraId="3E3630A5">
            <w:pP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GB/T18006.1、GB/T18006.3</w:t>
            </w:r>
          </w:p>
        </w:tc>
      </w:tr>
      <w:tr w14:paraId="7563A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1B0E8314">
            <w:pP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5261" w:type="dxa"/>
            <w:noWrap w:val="0"/>
            <w:vAlign w:val="top"/>
          </w:tcPr>
          <w:p w14:paraId="42D35B6D">
            <w:pP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保鲜膜、食品包装膜、咖啡杯、饮料杯等</w:t>
            </w:r>
          </w:p>
        </w:tc>
        <w:tc>
          <w:tcPr>
            <w:tcW w:w="2676" w:type="dxa"/>
            <w:noWrap w:val="0"/>
            <w:vAlign w:val="top"/>
          </w:tcPr>
          <w:p w14:paraId="3B46154A">
            <w:pP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GB4806.7</w:t>
            </w:r>
          </w:p>
        </w:tc>
      </w:tr>
      <w:tr w14:paraId="134CB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3B1E5049">
            <w:pP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3</w:t>
            </w:r>
          </w:p>
        </w:tc>
        <w:tc>
          <w:tcPr>
            <w:tcW w:w="5261" w:type="dxa"/>
            <w:noWrap w:val="0"/>
            <w:vAlign w:val="top"/>
          </w:tcPr>
          <w:p w14:paraId="66F0AC23">
            <w:pP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工作台、不锈钢设备（盆、桶、刀具、勺子、炒锅等）</w:t>
            </w:r>
          </w:p>
        </w:tc>
        <w:tc>
          <w:tcPr>
            <w:tcW w:w="2676" w:type="dxa"/>
            <w:noWrap w:val="0"/>
            <w:vAlign w:val="top"/>
          </w:tcPr>
          <w:p w14:paraId="341CFE79">
            <w:pP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GB4806.9</w:t>
            </w:r>
          </w:p>
        </w:tc>
      </w:tr>
      <w:tr w14:paraId="0C9AE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67D289FF">
            <w:pP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4</w:t>
            </w:r>
          </w:p>
        </w:tc>
        <w:tc>
          <w:tcPr>
            <w:tcW w:w="5261" w:type="dxa"/>
            <w:noWrap w:val="0"/>
            <w:vAlign w:val="top"/>
          </w:tcPr>
          <w:p w14:paraId="4EB84FE9">
            <w:pPr>
              <w:rPr>
                <w:rFonts w:hint="eastAsia" w:ascii="宋体" w:hAnsi="宋体" w:eastAsia="宋体" w:cs="宋体"/>
                <w:color w:val="auto"/>
                <w:highlight w:val="none"/>
                <w:lang w:val="en-US" w:eastAsia="zh-CN"/>
              </w:rPr>
            </w:pPr>
            <w:r>
              <w:rPr>
                <w:rFonts w:hint="eastAsia" w:ascii="宋体" w:hAnsi="宋体" w:eastAsia="宋体" w:cs="宋体"/>
                <w:color w:val="auto"/>
                <w:highlight w:val="none"/>
                <w:vertAlign w:val="baseline"/>
                <w:lang w:val="en-US" w:eastAsia="zh-CN"/>
              </w:rPr>
              <w:t>密胺餐盘</w:t>
            </w:r>
          </w:p>
        </w:tc>
        <w:tc>
          <w:tcPr>
            <w:tcW w:w="2676" w:type="dxa"/>
            <w:noWrap w:val="0"/>
            <w:vAlign w:val="top"/>
          </w:tcPr>
          <w:p w14:paraId="6B3309E2">
            <w:pP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GB4806.7</w:t>
            </w:r>
          </w:p>
        </w:tc>
      </w:tr>
      <w:tr w14:paraId="1C449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3EBCD471">
            <w:pP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5</w:t>
            </w:r>
          </w:p>
        </w:tc>
        <w:tc>
          <w:tcPr>
            <w:tcW w:w="5261" w:type="dxa"/>
            <w:noWrap w:val="0"/>
            <w:vAlign w:val="top"/>
          </w:tcPr>
          <w:p w14:paraId="49FDA3D5">
            <w:pP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纸盒、纸杯、面包包装袋、烤盘垫纸等</w:t>
            </w:r>
          </w:p>
        </w:tc>
        <w:tc>
          <w:tcPr>
            <w:tcW w:w="2676" w:type="dxa"/>
            <w:noWrap w:val="0"/>
            <w:vAlign w:val="top"/>
          </w:tcPr>
          <w:p w14:paraId="4CB24229">
            <w:pP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GB4806.7</w:t>
            </w:r>
          </w:p>
        </w:tc>
      </w:tr>
      <w:tr w14:paraId="591DD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11DF1BC9">
            <w:pP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6</w:t>
            </w:r>
          </w:p>
        </w:tc>
        <w:tc>
          <w:tcPr>
            <w:tcW w:w="5261" w:type="dxa"/>
            <w:noWrap w:val="0"/>
            <w:vAlign w:val="top"/>
          </w:tcPr>
          <w:p w14:paraId="5F011703">
            <w:pP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洗涤、消毒剂</w:t>
            </w:r>
          </w:p>
        </w:tc>
        <w:tc>
          <w:tcPr>
            <w:tcW w:w="2676" w:type="dxa"/>
            <w:noWrap w:val="0"/>
            <w:vAlign w:val="top"/>
          </w:tcPr>
          <w:p w14:paraId="2F113EA8">
            <w:pP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GB14930.1、GB14930.2</w:t>
            </w:r>
          </w:p>
        </w:tc>
      </w:tr>
      <w:tr w14:paraId="44CA7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073047CF">
            <w:pP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7</w:t>
            </w:r>
          </w:p>
        </w:tc>
        <w:tc>
          <w:tcPr>
            <w:tcW w:w="5261" w:type="dxa"/>
            <w:noWrap w:val="0"/>
            <w:vAlign w:val="top"/>
          </w:tcPr>
          <w:p w14:paraId="608F5BEB">
            <w:pP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周转箱</w:t>
            </w:r>
          </w:p>
        </w:tc>
        <w:tc>
          <w:tcPr>
            <w:tcW w:w="2676" w:type="dxa"/>
            <w:noWrap w:val="0"/>
            <w:vAlign w:val="top"/>
          </w:tcPr>
          <w:p w14:paraId="505CD1B1">
            <w:pP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GB/T 5737</w:t>
            </w:r>
          </w:p>
        </w:tc>
      </w:tr>
      <w:tr w14:paraId="5FAE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420D1596">
            <w:pP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8</w:t>
            </w:r>
          </w:p>
        </w:tc>
        <w:tc>
          <w:tcPr>
            <w:tcW w:w="5261" w:type="dxa"/>
            <w:noWrap w:val="0"/>
            <w:vAlign w:val="top"/>
          </w:tcPr>
          <w:p w14:paraId="72ABDA8E">
            <w:pP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铝箔纸、铝箔餐盒等</w:t>
            </w:r>
          </w:p>
        </w:tc>
        <w:tc>
          <w:tcPr>
            <w:tcW w:w="2676" w:type="dxa"/>
            <w:noWrap w:val="0"/>
            <w:vAlign w:val="top"/>
          </w:tcPr>
          <w:p w14:paraId="59C5E2C6">
            <w:pP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GB4806.9</w:t>
            </w:r>
          </w:p>
        </w:tc>
      </w:tr>
      <w:tr w14:paraId="1EEBB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5" w:type="dxa"/>
            <w:gridSpan w:val="3"/>
            <w:noWrap w:val="0"/>
            <w:vAlign w:val="top"/>
          </w:tcPr>
          <w:p w14:paraId="573AC426">
            <w:pPr>
              <w:rPr>
                <w:rFonts w:hint="eastAsia" w:ascii="宋体" w:hAnsi="宋体" w:eastAsia="宋体" w:cs="宋体"/>
                <w:color w:val="auto"/>
                <w:highlight w:val="none"/>
                <w:vertAlign w:val="baseline"/>
                <w:lang w:val="en-US" w:eastAsia="zh-CN"/>
              </w:rPr>
            </w:pPr>
            <w:r>
              <w:rPr>
                <w:rFonts w:hint="eastAsia" w:cs="宋体"/>
                <w:color w:val="auto"/>
                <w:highlight w:val="none"/>
                <w:vertAlign w:val="baseline"/>
                <w:lang w:val="en-US" w:eastAsia="zh-CN"/>
              </w:rPr>
              <w:t>注：</w:t>
            </w:r>
            <w:r>
              <w:rPr>
                <w:rStyle w:val="82"/>
                <w:rFonts w:hint="eastAsia" w:cs="宋体"/>
                <w:sz w:val="24"/>
                <w:highlight w:val="none"/>
                <w:lang w:val="en-US" w:eastAsia="zh-CN"/>
              </w:rPr>
              <w:t>以上标准均按最新一期发布的标准执行。</w:t>
            </w:r>
          </w:p>
        </w:tc>
      </w:tr>
    </w:tbl>
    <w:p w14:paraId="172D66B3">
      <w:pPr>
        <w:bidi w:val="0"/>
        <w:rPr>
          <w:rFonts w:hint="eastAsia" w:ascii="宋体" w:hAnsi="宋体" w:eastAsia="宋体" w:cs="宋体"/>
          <w:highlight w:val="none"/>
        </w:rPr>
      </w:pPr>
    </w:p>
    <w:p w14:paraId="0FF1DCE2">
      <w:pPr>
        <w:spacing w:line="480" w:lineRule="exact"/>
        <w:ind w:firstLine="360" w:firstLineChars="150"/>
        <w:rPr>
          <w:rStyle w:val="82"/>
          <w:rFonts w:hint="eastAsia" w:ascii="宋体" w:hAnsi="宋体" w:eastAsia="宋体" w:cs="宋体"/>
          <w:sz w:val="24"/>
          <w:highlight w:val="none"/>
          <w:lang w:val="en-US" w:eastAsia="zh-CN"/>
        </w:rPr>
      </w:pPr>
      <w:r>
        <w:rPr>
          <w:rStyle w:val="82"/>
          <w:rFonts w:hint="eastAsia" w:ascii="宋体" w:hAnsi="宋体" w:eastAsia="宋体" w:cs="宋体"/>
          <w:sz w:val="24"/>
          <w:highlight w:val="none"/>
        </w:rPr>
        <w:t>2、数量的认定：乙方每日依据甲方提供的物资计划单中品种数量配送；甲方工作人员和乙方人员现场称重或点数完毕后，共同在送货单上核准并签字，并加盖乙方发票专用章作为结帐凭证。</w:t>
      </w:r>
      <w:r>
        <w:rPr>
          <w:rStyle w:val="82"/>
          <w:rFonts w:hint="eastAsia" w:ascii="宋体" w:hAnsi="宋体" w:eastAsia="宋体" w:cs="宋体"/>
          <w:sz w:val="24"/>
          <w:highlight w:val="none"/>
          <w:lang w:val="en-US" w:eastAsia="zh-CN"/>
        </w:rPr>
        <w:t>此</w:t>
      </w:r>
      <w:r>
        <w:rPr>
          <w:rStyle w:val="82"/>
          <w:rFonts w:hint="eastAsia" w:ascii="宋体" w:hAnsi="宋体" w:eastAsia="宋体" w:cs="宋体"/>
          <w:b/>
          <w:bCs/>
          <w:sz w:val="24"/>
          <w:highlight w:val="none"/>
          <w:lang w:val="en-US" w:eastAsia="zh-CN"/>
        </w:rPr>
        <w:t>送货单一式三联</w:t>
      </w:r>
      <w:r>
        <w:rPr>
          <w:rStyle w:val="82"/>
          <w:rFonts w:hint="eastAsia" w:ascii="宋体" w:hAnsi="宋体" w:eastAsia="宋体" w:cs="宋体"/>
          <w:sz w:val="24"/>
          <w:highlight w:val="none"/>
          <w:lang w:val="en-US" w:eastAsia="zh-CN"/>
        </w:rPr>
        <w:t>（甲方、餐厅、乙方各执一联）。</w:t>
      </w:r>
      <w:r>
        <w:rPr>
          <w:rStyle w:val="82"/>
          <w:rFonts w:hint="eastAsia" w:ascii="宋体" w:hAnsi="宋体" w:eastAsia="宋体" w:cs="宋体"/>
          <w:sz w:val="24"/>
          <w:highlight w:val="none"/>
        </w:rPr>
        <w:t>结算数量按照各餐厅实际进货数量进行结算。实际供货数量以双方签字确认的数量为准。</w:t>
      </w:r>
    </w:p>
    <w:p w14:paraId="1A74E4C3">
      <w:pPr>
        <w:spacing w:line="520" w:lineRule="exact"/>
        <w:ind w:firstLine="360" w:firstLineChars="150"/>
        <w:rPr>
          <w:rStyle w:val="82"/>
          <w:rFonts w:hint="eastAsia" w:ascii="宋体" w:hAnsi="宋体" w:eastAsia="宋体" w:cs="宋体"/>
          <w:sz w:val="24"/>
          <w:highlight w:val="none"/>
        </w:rPr>
      </w:pPr>
      <w:r>
        <w:rPr>
          <w:rStyle w:val="82"/>
          <w:rFonts w:hint="eastAsia" w:ascii="宋体" w:hAnsi="宋体" w:eastAsia="宋体" w:cs="宋体"/>
          <w:sz w:val="24"/>
          <w:highlight w:val="none"/>
          <w:lang w:val="en-US" w:eastAsia="zh-CN"/>
        </w:rPr>
        <w:t>3、</w:t>
      </w:r>
      <w:r>
        <w:rPr>
          <w:rStyle w:val="82"/>
          <w:rFonts w:hint="eastAsia" w:ascii="宋体" w:hAnsi="宋体" w:eastAsia="宋体" w:cs="宋体"/>
          <w:sz w:val="24"/>
          <w:highlight w:val="none"/>
        </w:rPr>
        <w:t>初步</w:t>
      </w:r>
      <w:r>
        <w:rPr>
          <w:rStyle w:val="82"/>
          <w:rFonts w:hint="eastAsia" w:ascii="宋体" w:hAnsi="宋体" w:eastAsia="宋体" w:cs="宋体"/>
          <w:color w:val="000000"/>
          <w:sz w:val="24"/>
          <w:szCs w:val="24"/>
          <w:highlight w:val="none"/>
        </w:rPr>
        <w:t>验收合格后，甲方依照本合同中约定的质量要求和验收标准进行最终验收。最终验收不合格的，应及时向乙方提出异议，乙方应在接到异议后及时进行更换，直至验收合格，如果因乙方供货质量原因造成的甲方受到的损失，乙方还应承担相应违约责任并承担相应赔偿。如因乙方供货质量不符合标准，达不到甲方要求，经甲方三次书面告知后仍然不能达到甲方要求的，甲方有权通知乙方解除合同。</w:t>
      </w:r>
    </w:p>
    <w:p w14:paraId="5662FCD2">
      <w:pPr>
        <w:widowControl w:val="0"/>
        <w:spacing w:line="520" w:lineRule="exact"/>
        <w:ind w:firstLine="482" w:firstLineChars="200"/>
        <w:jc w:val="both"/>
        <w:rPr>
          <w:rFonts w:cs="Times New Roman"/>
          <w:b/>
          <w:szCs w:val="24"/>
          <w:highlight w:val="none"/>
        </w:rPr>
      </w:pPr>
      <w:r>
        <w:rPr>
          <w:rFonts w:hint="eastAsia" w:cs="Times New Roman"/>
          <w:b/>
          <w:szCs w:val="24"/>
          <w:highlight w:val="none"/>
        </w:rPr>
        <w:t>七、售后服务</w:t>
      </w:r>
    </w:p>
    <w:p w14:paraId="78D69845">
      <w:pPr>
        <w:widowControl w:val="0"/>
        <w:spacing w:line="520" w:lineRule="exact"/>
        <w:ind w:firstLine="480" w:firstLineChars="200"/>
        <w:jc w:val="both"/>
        <w:rPr>
          <w:rFonts w:cs="Times New Roman"/>
          <w:szCs w:val="24"/>
          <w:highlight w:val="none"/>
        </w:rPr>
      </w:pPr>
      <w:r>
        <w:rPr>
          <w:rFonts w:hint="eastAsia" w:cs="Times New Roman"/>
          <w:szCs w:val="24"/>
          <w:highlight w:val="none"/>
        </w:rPr>
        <w:t>免费更换时间为交货并验收合格后</w:t>
      </w:r>
      <w:r>
        <w:rPr>
          <w:rFonts w:hint="eastAsia" w:cs="Times New Roman"/>
          <w:szCs w:val="24"/>
          <w:highlight w:val="none"/>
          <w:u w:val="single"/>
        </w:rPr>
        <w:t xml:space="preserve">                </w:t>
      </w:r>
      <w:r>
        <w:rPr>
          <w:rFonts w:hint="eastAsia" w:cs="Times New Roman"/>
          <w:szCs w:val="24"/>
          <w:highlight w:val="none"/>
        </w:rPr>
        <w:t>；</w:t>
      </w:r>
    </w:p>
    <w:p w14:paraId="5B9C9423">
      <w:pPr>
        <w:widowControl w:val="0"/>
        <w:spacing w:line="520" w:lineRule="exact"/>
        <w:ind w:firstLine="480" w:firstLineChars="200"/>
        <w:jc w:val="both"/>
        <w:rPr>
          <w:rFonts w:cs="Times New Roman"/>
          <w:szCs w:val="24"/>
          <w:highlight w:val="none"/>
          <w:u w:val="single"/>
        </w:rPr>
      </w:pPr>
      <w:r>
        <w:rPr>
          <w:rFonts w:hint="eastAsia" w:cs="Times New Roman"/>
          <w:szCs w:val="24"/>
          <w:highlight w:val="none"/>
          <w:lang w:eastAsia="zh-CN"/>
        </w:rPr>
        <w:t>供应商</w:t>
      </w:r>
      <w:r>
        <w:rPr>
          <w:rFonts w:hint="eastAsia" w:cs="Times New Roman"/>
          <w:szCs w:val="24"/>
          <w:highlight w:val="none"/>
        </w:rPr>
        <w:t xml:space="preserve">售后服务联系人 </w:t>
      </w:r>
      <w:r>
        <w:rPr>
          <w:rFonts w:hint="eastAsia" w:cs="Times New Roman"/>
          <w:szCs w:val="24"/>
          <w:highlight w:val="none"/>
          <w:u w:val="single"/>
        </w:rPr>
        <w:t xml:space="preserve">                    </w:t>
      </w:r>
      <w:r>
        <w:rPr>
          <w:rFonts w:hint="eastAsia" w:cs="Times New Roman"/>
          <w:szCs w:val="24"/>
          <w:highlight w:val="none"/>
        </w:rPr>
        <w:t>；</w:t>
      </w:r>
    </w:p>
    <w:p w14:paraId="20EBF356">
      <w:pPr>
        <w:widowControl w:val="0"/>
        <w:spacing w:line="520" w:lineRule="exact"/>
        <w:ind w:firstLine="480" w:firstLineChars="200"/>
        <w:jc w:val="both"/>
        <w:rPr>
          <w:rFonts w:cs="Times New Roman"/>
          <w:szCs w:val="24"/>
          <w:highlight w:val="none"/>
          <w:u w:val="single"/>
        </w:rPr>
      </w:pPr>
      <w:r>
        <w:rPr>
          <w:rFonts w:hint="eastAsia" w:cs="Times New Roman"/>
          <w:szCs w:val="24"/>
          <w:highlight w:val="none"/>
        </w:rPr>
        <w:t>联系电话</w:t>
      </w:r>
      <w:r>
        <w:rPr>
          <w:rFonts w:hint="eastAsia" w:cs="Times New Roman"/>
          <w:szCs w:val="24"/>
          <w:highlight w:val="none"/>
          <w:u w:val="single"/>
        </w:rPr>
        <w:t xml:space="preserve">                      。</w:t>
      </w:r>
      <w:r>
        <w:rPr>
          <w:rFonts w:hint="eastAsia" w:cs="Times New Roman"/>
          <w:szCs w:val="24"/>
          <w:highlight w:val="none"/>
        </w:rPr>
        <w:t xml:space="preserve"> </w:t>
      </w:r>
    </w:p>
    <w:p w14:paraId="16E2DDF2">
      <w:pPr>
        <w:widowControl w:val="0"/>
        <w:numPr>
          <w:ilvl w:val="0"/>
          <w:numId w:val="8"/>
        </w:numPr>
        <w:spacing w:line="520" w:lineRule="exact"/>
        <w:ind w:firstLine="482" w:firstLineChars="200"/>
        <w:jc w:val="both"/>
        <w:rPr>
          <w:rFonts w:cs="Times New Roman"/>
          <w:b/>
          <w:szCs w:val="24"/>
          <w:highlight w:val="none"/>
        </w:rPr>
      </w:pPr>
      <w:r>
        <w:rPr>
          <w:rFonts w:hint="eastAsia" w:cs="Times New Roman"/>
          <w:b/>
          <w:szCs w:val="24"/>
          <w:highlight w:val="none"/>
        </w:rPr>
        <w:t>货款的支付</w:t>
      </w:r>
    </w:p>
    <w:p w14:paraId="514797B6">
      <w:pPr>
        <w:widowControl w:val="0"/>
        <w:autoSpaceDE w:val="0"/>
        <w:autoSpaceDN w:val="0"/>
        <w:spacing w:before="100" w:beforeAutospacing="1" w:after="100" w:afterAutospacing="1" w:line="360" w:lineRule="auto"/>
        <w:ind w:left="181" w:firstLine="420"/>
        <w:jc w:val="both"/>
        <w:rPr>
          <w:rFonts w:cs="Times New Roman"/>
          <w:szCs w:val="24"/>
          <w:highlight w:val="none"/>
        </w:rPr>
      </w:pPr>
      <w:r>
        <w:rPr>
          <w:rFonts w:hint="eastAsia" w:cs="Times New Roman"/>
          <w:szCs w:val="24"/>
          <w:highlight w:val="none"/>
        </w:rPr>
        <w:t>1、</w:t>
      </w:r>
      <w:r>
        <w:rPr>
          <w:rFonts w:hint="eastAsia" w:cs="Times New Roman"/>
          <w:szCs w:val="24"/>
          <w:highlight w:val="none"/>
          <w:lang w:val="en-US" w:eastAsia="zh-CN"/>
        </w:rPr>
        <w:t>付款方式：</w:t>
      </w:r>
      <w:r>
        <w:rPr>
          <w:rFonts w:hint="eastAsia" w:cs="Times New Roman"/>
          <w:szCs w:val="24"/>
          <w:highlight w:val="none"/>
        </w:rPr>
        <w:t>采取</w:t>
      </w:r>
      <w:r>
        <w:rPr>
          <w:rFonts w:hint="eastAsia" w:cs="Times New Roman"/>
          <w:b/>
          <w:bCs/>
          <w:szCs w:val="24"/>
          <w:highlight w:val="none"/>
        </w:rPr>
        <w:t>滚动押单方式结账</w:t>
      </w:r>
      <w:r>
        <w:rPr>
          <w:rFonts w:hint="eastAsia" w:cs="Times New Roman"/>
          <w:szCs w:val="24"/>
          <w:highlight w:val="none"/>
        </w:rPr>
        <w:t>。甲、乙双方签订本合同之后，乙方首次送货完毕且经甲方书面验收合格</w:t>
      </w:r>
      <w:r>
        <w:rPr>
          <w:rFonts w:hint="eastAsia" w:cs="Times New Roman"/>
          <w:b/>
          <w:bCs/>
          <w:szCs w:val="24"/>
          <w:highlight w:val="none"/>
        </w:rPr>
        <w:t>两个月后</w:t>
      </w:r>
      <w:r>
        <w:rPr>
          <w:rFonts w:hint="eastAsia" w:cs="Times New Roman"/>
          <w:szCs w:val="24"/>
          <w:highlight w:val="none"/>
        </w:rPr>
        <w:t>按照实际验收合格数量结算首月货款，以此类推。每月按使用餐厅的大类最多进行1次货款结算。如遇节假日、寒暑假、甲方财务扎帐等特殊情况，结账日期依次顺延。</w:t>
      </w:r>
    </w:p>
    <w:p w14:paraId="36FD7865">
      <w:pPr>
        <w:widowControl w:val="0"/>
        <w:autoSpaceDE w:val="0"/>
        <w:autoSpaceDN w:val="0"/>
        <w:spacing w:before="100" w:beforeAutospacing="1" w:after="100" w:afterAutospacing="1" w:line="360" w:lineRule="auto"/>
        <w:ind w:left="181" w:firstLine="420"/>
        <w:jc w:val="both"/>
        <w:rPr>
          <w:rFonts w:hint="eastAsia" w:cs="Times New Roman"/>
          <w:szCs w:val="24"/>
          <w:highlight w:val="none"/>
        </w:rPr>
      </w:pPr>
      <w:r>
        <w:rPr>
          <w:rFonts w:hint="eastAsia" w:cs="Times New Roman"/>
          <w:szCs w:val="24"/>
          <w:highlight w:val="none"/>
        </w:rPr>
        <w:t xml:space="preserve"> 2、甲方支付上述任何一笔款项前，乙方应提供符合甲方财务做账要求的</w:t>
      </w:r>
      <w:r>
        <w:rPr>
          <w:rFonts w:hint="eastAsia" w:cs="Times New Roman"/>
          <w:b/>
          <w:bCs/>
          <w:szCs w:val="24"/>
          <w:highlight w:val="none"/>
        </w:rPr>
        <w:t>正规增值税发票</w:t>
      </w:r>
      <w:r>
        <w:rPr>
          <w:rFonts w:hint="eastAsia" w:cs="Times New Roman"/>
          <w:szCs w:val="24"/>
          <w:highlight w:val="none"/>
        </w:rPr>
        <w:t>，乙方开具的发票及发票附件中的物品名称、数量、价格与送货物品、合同相一致。否则，甲方有权拒付款项且不承担违约责任。</w:t>
      </w:r>
    </w:p>
    <w:p w14:paraId="1B7A61ED">
      <w:pPr>
        <w:widowControl w:val="0"/>
        <w:autoSpaceDE w:val="0"/>
        <w:autoSpaceDN w:val="0"/>
        <w:spacing w:before="100" w:beforeAutospacing="1" w:after="100" w:afterAutospacing="1" w:line="360" w:lineRule="auto"/>
        <w:ind w:left="181" w:firstLine="420"/>
        <w:jc w:val="both"/>
        <w:rPr>
          <w:rFonts w:cs="Times New Roman"/>
          <w:szCs w:val="24"/>
          <w:highlight w:val="none"/>
        </w:rPr>
      </w:pPr>
      <w:r>
        <w:rPr>
          <w:rFonts w:hint="eastAsia" w:cs="Times New Roman"/>
          <w:szCs w:val="24"/>
          <w:highlight w:val="none"/>
        </w:rPr>
        <w:t>3</w:t>
      </w:r>
      <w:r>
        <w:rPr>
          <w:rFonts w:cs="Times New Roman"/>
          <w:szCs w:val="24"/>
          <w:highlight w:val="none"/>
        </w:rPr>
        <w:t>、</w:t>
      </w:r>
      <w:r>
        <w:rPr>
          <w:rFonts w:hint="eastAsia" w:cs="Times New Roman"/>
          <w:szCs w:val="24"/>
          <w:highlight w:val="none"/>
        </w:rPr>
        <w:t>甲方通知乙方结算货款时，乙方需认真核对结算清单和送货单，双方就当次货款结算完毕且乙方开具货款正规发票后即视为乙方对该期货款结算金额认可无异议。</w:t>
      </w:r>
      <w:r>
        <w:rPr>
          <w:rFonts w:hint="eastAsia" w:cs="Times New Roman"/>
          <w:b/>
          <w:bCs/>
          <w:szCs w:val="24"/>
          <w:highlight w:val="none"/>
        </w:rPr>
        <w:t>从发票开具之日起，乙方再发现当期货款存在错算、漏算的情况，甲方不予补付任何货款，产生的损失由乙方自行承担。</w:t>
      </w:r>
    </w:p>
    <w:p w14:paraId="43DDBD08">
      <w:pPr>
        <w:widowControl w:val="0"/>
        <w:autoSpaceDE w:val="0"/>
        <w:autoSpaceDN w:val="0"/>
        <w:spacing w:before="100" w:beforeAutospacing="1" w:after="100" w:afterAutospacing="1" w:line="360" w:lineRule="auto"/>
        <w:ind w:left="181" w:firstLine="420"/>
        <w:jc w:val="both"/>
        <w:rPr>
          <w:rFonts w:hint="eastAsia" w:cs="Times New Roman"/>
          <w:szCs w:val="24"/>
          <w:highlight w:val="none"/>
        </w:rPr>
      </w:pPr>
      <w:r>
        <w:rPr>
          <w:rFonts w:hint="eastAsia" w:cs="Times New Roman"/>
          <w:szCs w:val="24"/>
          <w:highlight w:val="none"/>
        </w:rPr>
        <w:t>4、</w:t>
      </w:r>
      <w:r>
        <w:rPr>
          <w:rFonts w:hint="eastAsia" w:cs="Times New Roman"/>
          <w:szCs w:val="24"/>
          <w:highlight w:val="none"/>
          <w:lang w:val="en-US" w:eastAsia="zh-CN"/>
        </w:rPr>
        <w:t>本合同有效期满后，如因本项目尚未完成招投标程序，在无法确定新成交供应商的情况下，甲方可要求乙方根据本协议约定的价格</w:t>
      </w:r>
      <w:r>
        <w:rPr>
          <w:rFonts w:hint="eastAsia" w:cs="Times New Roman"/>
          <w:b/>
          <w:bCs/>
          <w:szCs w:val="24"/>
          <w:highlight w:val="none"/>
          <w:lang w:val="en-US" w:eastAsia="zh-CN"/>
        </w:rPr>
        <w:t>继续履行供货义务</w:t>
      </w:r>
      <w:r>
        <w:rPr>
          <w:rFonts w:hint="eastAsia" w:cs="Times New Roman"/>
          <w:szCs w:val="24"/>
          <w:highlight w:val="none"/>
          <w:lang w:val="en-US" w:eastAsia="zh-CN"/>
        </w:rPr>
        <w:t>。但继续供应货物的金额不得超过本协议已发生供货总金额的10%。待甲方完成招投标程序、确定性的成交供应商后，合同自动终止。</w:t>
      </w:r>
    </w:p>
    <w:p w14:paraId="681A96BA">
      <w:pPr>
        <w:widowControl w:val="0"/>
        <w:autoSpaceDE w:val="0"/>
        <w:autoSpaceDN w:val="0"/>
        <w:spacing w:before="100" w:beforeAutospacing="1" w:after="100" w:afterAutospacing="1" w:line="360" w:lineRule="auto"/>
        <w:ind w:left="181" w:firstLine="420"/>
        <w:jc w:val="both"/>
        <w:rPr>
          <w:rFonts w:hint="eastAsia" w:cs="Times New Roman"/>
          <w:szCs w:val="24"/>
          <w:highlight w:val="none"/>
          <w:lang w:val="en-US" w:eastAsia="zh-CN"/>
        </w:rPr>
      </w:pPr>
      <w:r>
        <w:rPr>
          <w:rFonts w:hint="eastAsia" w:cs="Times New Roman"/>
          <w:szCs w:val="24"/>
          <w:highlight w:val="none"/>
          <w:lang w:val="en-US" w:eastAsia="zh-CN"/>
        </w:rPr>
        <w:t>5、乙方银行账户信息：</w:t>
      </w:r>
    </w:p>
    <w:p w14:paraId="42764CDB">
      <w:pPr>
        <w:widowControl w:val="0"/>
        <w:autoSpaceDE w:val="0"/>
        <w:autoSpaceDN w:val="0"/>
        <w:spacing w:before="100" w:beforeAutospacing="1" w:after="100" w:afterAutospacing="1" w:line="360" w:lineRule="auto"/>
        <w:ind w:left="181" w:firstLine="420"/>
        <w:jc w:val="both"/>
        <w:rPr>
          <w:rFonts w:hint="eastAsia" w:cs="Times New Roman"/>
          <w:szCs w:val="24"/>
          <w:highlight w:val="none"/>
          <w:lang w:val="en-US" w:eastAsia="zh-CN"/>
        </w:rPr>
      </w:pPr>
      <w:r>
        <w:rPr>
          <w:rFonts w:hint="eastAsia" w:cs="Times New Roman"/>
          <w:szCs w:val="24"/>
          <w:highlight w:val="none"/>
          <w:lang w:val="en-US" w:eastAsia="zh-CN"/>
        </w:rPr>
        <w:t xml:space="preserve">开户行： </w:t>
      </w:r>
      <w:r>
        <w:rPr>
          <w:rFonts w:hint="eastAsia" w:cs="Times New Roman"/>
          <w:szCs w:val="24"/>
          <w:highlight w:val="none"/>
          <w:u w:val="single"/>
          <w:lang w:val="en-US" w:eastAsia="zh-CN"/>
        </w:rPr>
        <w:t xml:space="preserve">                      </w:t>
      </w:r>
      <w:r>
        <w:rPr>
          <w:rFonts w:hint="eastAsia" w:cs="Times New Roman"/>
          <w:szCs w:val="24"/>
          <w:highlight w:val="none"/>
          <w:lang w:val="en-US" w:eastAsia="zh-CN"/>
        </w:rPr>
        <w:t xml:space="preserve">    银行行号：</w:t>
      </w:r>
      <w:r>
        <w:rPr>
          <w:rFonts w:hint="eastAsia" w:cs="Times New Roman"/>
          <w:szCs w:val="24"/>
          <w:highlight w:val="none"/>
          <w:u w:val="single"/>
          <w:lang w:val="en-US" w:eastAsia="zh-CN"/>
        </w:rPr>
        <w:t xml:space="preserve">                    </w:t>
      </w:r>
      <w:r>
        <w:rPr>
          <w:rFonts w:hint="eastAsia" w:cs="Times New Roman"/>
          <w:szCs w:val="24"/>
          <w:highlight w:val="none"/>
          <w:lang w:val="en-US" w:eastAsia="zh-CN"/>
        </w:rPr>
        <w:t xml:space="preserve"> </w:t>
      </w:r>
    </w:p>
    <w:p w14:paraId="44F506FB">
      <w:pPr>
        <w:widowControl w:val="0"/>
        <w:autoSpaceDE w:val="0"/>
        <w:autoSpaceDN w:val="0"/>
        <w:spacing w:before="100" w:beforeAutospacing="1" w:after="100" w:afterAutospacing="1" w:line="360" w:lineRule="auto"/>
        <w:ind w:left="181" w:firstLine="420"/>
        <w:jc w:val="both"/>
        <w:rPr>
          <w:rFonts w:hint="eastAsia" w:cs="Times New Roman"/>
          <w:szCs w:val="24"/>
          <w:highlight w:val="none"/>
          <w:lang w:val="en-US" w:eastAsia="zh-CN"/>
        </w:rPr>
      </w:pPr>
      <w:r>
        <w:rPr>
          <w:rFonts w:hint="eastAsia" w:cs="Times New Roman"/>
          <w:szCs w:val="24"/>
          <w:highlight w:val="none"/>
          <w:lang w:val="en-US" w:eastAsia="zh-CN"/>
        </w:rPr>
        <w:t>账户名称：</w:t>
      </w:r>
      <w:r>
        <w:rPr>
          <w:rFonts w:hint="eastAsia" w:cs="Times New Roman"/>
          <w:szCs w:val="24"/>
          <w:highlight w:val="none"/>
          <w:u w:val="single"/>
          <w:lang w:val="en-US" w:eastAsia="zh-CN"/>
        </w:rPr>
        <w:t xml:space="preserve">                     </w:t>
      </w:r>
      <w:r>
        <w:rPr>
          <w:rFonts w:hint="eastAsia" w:cs="Times New Roman"/>
          <w:szCs w:val="24"/>
          <w:highlight w:val="none"/>
          <w:lang w:val="en-US" w:eastAsia="zh-CN"/>
        </w:rPr>
        <w:t xml:space="preserve">    银行账号：</w:t>
      </w:r>
      <w:r>
        <w:rPr>
          <w:rFonts w:hint="eastAsia" w:cs="Times New Roman"/>
          <w:szCs w:val="24"/>
          <w:highlight w:val="none"/>
          <w:u w:val="single"/>
          <w:lang w:val="en-US" w:eastAsia="zh-CN"/>
        </w:rPr>
        <w:t xml:space="preserve">                    </w:t>
      </w:r>
      <w:r>
        <w:rPr>
          <w:rFonts w:hint="eastAsia" w:cs="Times New Roman"/>
          <w:szCs w:val="24"/>
          <w:highlight w:val="none"/>
          <w:lang w:val="en-US" w:eastAsia="zh-CN"/>
        </w:rPr>
        <w:t xml:space="preserve"> </w:t>
      </w:r>
    </w:p>
    <w:p w14:paraId="3161F52B">
      <w:pPr>
        <w:widowControl w:val="0"/>
        <w:autoSpaceDE w:val="0"/>
        <w:autoSpaceDN w:val="0"/>
        <w:spacing w:before="100" w:beforeAutospacing="1" w:after="100" w:afterAutospacing="1" w:line="360" w:lineRule="auto"/>
        <w:ind w:left="181" w:firstLine="420"/>
        <w:jc w:val="both"/>
        <w:rPr>
          <w:rFonts w:cs="Times New Roman"/>
          <w:szCs w:val="24"/>
          <w:highlight w:val="none"/>
        </w:rPr>
      </w:pPr>
      <w:r>
        <w:rPr>
          <w:rFonts w:hint="eastAsia" w:cs="Times New Roman"/>
          <w:szCs w:val="24"/>
          <w:highlight w:val="none"/>
          <w:lang w:val="en-US" w:eastAsia="zh-CN"/>
        </w:rPr>
        <w:t>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w:t>
      </w:r>
    </w:p>
    <w:p w14:paraId="41DC85A6">
      <w:pPr>
        <w:widowControl w:val="0"/>
        <w:spacing w:line="520" w:lineRule="exact"/>
        <w:ind w:firstLine="480" w:firstLineChars="200"/>
        <w:jc w:val="both"/>
        <w:rPr>
          <w:rFonts w:cs="Times New Roman"/>
          <w:szCs w:val="24"/>
          <w:highlight w:val="none"/>
        </w:rPr>
      </w:pPr>
      <w:r>
        <w:rPr>
          <w:rFonts w:hint="eastAsia" w:cs="Times New Roman"/>
          <w:szCs w:val="24"/>
          <w:highlight w:val="none"/>
        </w:rPr>
        <w:t>3、</w:t>
      </w:r>
      <w:r>
        <w:rPr>
          <w:rFonts w:hint="eastAsia" w:cs="Times New Roman"/>
          <w:szCs w:val="24"/>
          <w:highlight w:val="none"/>
          <w:lang w:eastAsia="zh-CN"/>
        </w:rPr>
        <w:t>供应商</w:t>
      </w:r>
      <w:r>
        <w:rPr>
          <w:rFonts w:hint="eastAsia" w:cs="Times New Roman"/>
          <w:szCs w:val="24"/>
          <w:highlight w:val="none"/>
        </w:rPr>
        <w:t>银行账户信息：</w:t>
      </w:r>
    </w:p>
    <w:p w14:paraId="44000599">
      <w:pPr>
        <w:widowControl w:val="0"/>
        <w:spacing w:line="520" w:lineRule="exact"/>
        <w:ind w:firstLine="480" w:firstLineChars="200"/>
        <w:jc w:val="both"/>
        <w:rPr>
          <w:rFonts w:cs="Times New Roman"/>
          <w:szCs w:val="24"/>
          <w:highlight w:val="none"/>
          <w:u w:val="single"/>
        </w:rPr>
      </w:pPr>
      <w:r>
        <w:rPr>
          <w:rFonts w:hint="eastAsia" w:cs="Times New Roman"/>
          <w:szCs w:val="24"/>
          <w:highlight w:val="none"/>
        </w:rPr>
        <w:t>户    名：</w:t>
      </w:r>
      <w:r>
        <w:rPr>
          <w:rFonts w:hint="eastAsia" w:cs="Times New Roman"/>
          <w:szCs w:val="24"/>
          <w:highlight w:val="none"/>
          <w:u w:val="single"/>
        </w:rPr>
        <w:t xml:space="preserve"> </w:t>
      </w:r>
      <w:r>
        <w:rPr>
          <w:rFonts w:cs="Times New Roman"/>
          <w:szCs w:val="24"/>
          <w:highlight w:val="none"/>
          <w:u w:val="single"/>
        </w:rPr>
        <w:t xml:space="preserve">               </w:t>
      </w:r>
    </w:p>
    <w:p w14:paraId="4FE3A5AF">
      <w:pPr>
        <w:widowControl w:val="0"/>
        <w:spacing w:line="520" w:lineRule="exact"/>
        <w:ind w:firstLine="480" w:firstLineChars="200"/>
        <w:jc w:val="both"/>
        <w:rPr>
          <w:rFonts w:cs="Times New Roman"/>
          <w:szCs w:val="24"/>
          <w:highlight w:val="none"/>
        </w:rPr>
      </w:pPr>
      <w:r>
        <w:rPr>
          <w:rFonts w:hint="eastAsia" w:cs="Times New Roman"/>
          <w:szCs w:val="24"/>
          <w:highlight w:val="none"/>
        </w:rPr>
        <w:t>开户银行：</w:t>
      </w:r>
      <w:r>
        <w:rPr>
          <w:rFonts w:hint="eastAsia" w:cs="Times New Roman"/>
          <w:szCs w:val="24"/>
          <w:highlight w:val="none"/>
          <w:u w:val="single"/>
        </w:rPr>
        <w:t xml:space="preserve">                </w:t>
      </w:r>
      <w:r>
        <w:rPr>
          <w:rFonts w:hint="eastAsia" w:cs="Times New Roman"/>
          <w:szCs w:val="24"/>
          <w:highlight w:val="none"/>
        </w:rPr>
        <w:t xml:space="preserve"> </w:t>
      </w:r>
    </w:p>
    <w:p w14:paraId="6B580203">
      <w:pPr>
        <w:widowControl w:val="0"/>
        <w:spacing w:line="520" w:lineRule="exact"/>
        <w:ind w:firstLine="480" w:firstLineChars="200"/>
        <w:jc w:val="both"/>
        <w:rPr>
          <w:rFonts w:cs="Times New Roman"/>
          <w:szCs w:val="24"/>
          <w:highlight w:val="none"/>
          <w:u w:val="single"/>
        </w:rPr>
      </w:pPr>
      <w:r>
        <w:rPr>
          <w:rFonts w:hint="eastAsia" w:cs="Times New Roman"/>
          <w:szCs w:val="24"/>
          <w:highlight w:val="none"/>
          <w:lang w:val="zh-TW"/>
        </w:rPr>
        <w:t>银行账号：</w:t>
      </w:r>
      <w:r>
        <w:rPr>
          <w:rFonts w:hint="eastAsia" w:cs="Times New Roman"/>
          <w:szCs w:val="24"/>
          <w:highlight w:val="none"/>
          <w:u w:val="single"/>
        </w:rPr>
        <w:t xml:space="preserve">                </w:t>
      </w:r>
    </w:p>
    <w:p w14:paraId="2A522C52">
      <w:pPr>
        <w:widowControl w:val="0"/>
        <w:spacing w:line="520" w:lineRule="exact"/>
        <w:ind w:firstLine="480" w:firstLineChars="200"/>
        <w:jc w:val="both"/>
        <w:rPr>
          <w:rFonts w:cs="Times New Roman"/>
          <w:szCs w:val="24"/>
          <w:highlight w:val="none"/>
        </w:rPr>
      </w:pPr>
      <w:r>
        <w:rPr>
          <w:rFonts w:hint="eastAsia" w:cs="Times New Roman"/>
          <w:szCs w:val="24"/>
          <w:highlight w:val="none"/>
        </w:rPr>
        <w:t>4、</w:t>
      </w:r>
      <w:r>
        <w:rPr>
          <w:rFonts w:hint="eastAsia" w:cs="Times New Roman"/>
          <w:szCs w:val="24"/>
          <w:highlight w:val="none"/>
          <w:lang w:eastAsia="zh-CN"/>
        </w:rPr>
        <w:t>采购人</w:t>
      </w:r>
      <w:r>
        <w:rPr>
          <w:rFonts w:hint="eastAsia" w:cs="Times New Roman"/>
          <w:szCs w:val="24"/>
          <w:highlight w:val="none"/>
        </w:rPr>
        <w:t>向以上账户付款，即为完成本合同项下对</w:t>
      </w:r>
      <w:r>
        <w:rPr>
          <w:rFonts w:hint="eastAsia" w:cs="Times New Roman"/>
          <w:szCs w:val="24"/>
          <w:highlight w:val="none"/>
          <w:lang w:eastAsia="zh-CN"/>
        </w:rPr>
        <w:t>供应商</w:t>
      </w:r>
      <w:r>
        <w:rPr>
          <w:rFonts w:hint="eastAsia" w:cs="Times New Roman"/>
          <w:szCs w:val="24"/>
          <w:highlight w:val="none"/>
        </w:rPr>
        <w:t>相应的付款义务。</w:t>
      </w:r>
      <w:r>
        <w:rPr>
          <w:rFonts w:hint="eastAsia" w:cs="Times New Roman"/>
          <w:szCs w:val="24"/>
          <w:highlight w:val="none"/>
          <w:lang w:eastAsia="zh-CN"/>
        </w:rPr>
        <w:t>供应商</w:t>
      </w:r>
      <w:r>
        <w:rPr>
          <w:rFonts w:hint="eastAsia" w:cs="Times New Roman"/>
          <w:szCs w:val="24"/>
          <w:highlight w:val="none"/>
        </w:rPr>
        <w:t>对上述账户信息的准确性和可用性承担全部责任。若上述账户状态或信息发生任何变更，</w:t>
      </w:r>
      <w:r>
        <w:rPr>
          <w:rFonts w:hint="eastAsia" w:cs="Times New Roman"/>
          <w:szCs w:val="24"/>
          <w:highlight w:val="none"/>
          <w:lang w:eastAsia="zh-CN"/>
        </w:rPr>
        <w:t>供应商</w:t>
      </w:r>
      <w:r>
        <w:rPr>
          <w:rFonts w:hint="eastAsia" w:cs="Times New Roman"/>
          <w:szCs w:val="24"/>
          <w:highlight w:val="none"/>
        </w:rPr>
        <w:t>应提前7个工作日使</w:t>
      </w:r>
      <w:r>
        <w:rPr>
          <w:rFonts w:hint="eastAsia" w:cs="Times New Roman"/>
          <w:szCs w:val="24"/>
          <w:highlight w:val="none"/>
          <w:lang w:eastAsia="zh-CN"/>
        </w:rPr>
        <w:t>采购人</w:t>
      </w:r>
      <w:r>
        <w:rPr>
          <w:rFonts w:hint="eastAsia" w:cs="Times New Roman"/>
          <w:szCs w:val="24"/>
          <w:highlight w:val="none"/>
        </w:rPr>
        <w:t>获悉，否则</w:t>
      </w:r>
      <w:r>
        <w:rPr>
          <w:rFonts w:hint="eastAsia" w:cs="Times New Roman"/>
          <w:szCs w:val="24"/>
          <w:highlight w:val="none"/>
          <w:lang w:eastAsia="zh-CN"/>
        </w:rPr>
        <w:t>采购人</w:t>
      </w:r>
      <w:r>
        <w:rPr>
          <w:rFonts w:hint="eastAsia" w:cs="Times New Roman"/>
          <w:szCs w:val="24"/>
          <w:highlight w:val="none"/>
        </w:rPr>
        <w:t>不对</w:t>
      </w:r>
      <w:r>
        <w:rPr>
          <w:rFonts w:hint="eastAsia" w:cs="Times New Roman"/>
          <w:szCs w:val="24"/>
          <w:highlight w:val="none"/>
          <w:lang w:eastAsia="zh-CN"/>
        </w:rPr>
        <w:t>供应商</w:t>
      </w:r>
      <w:r>
        <w:rPr>
          <w:rFonts w:hint="eastAsia" w:cs="Times New Roman"/>
          <w:szCs w:val="24"/>
          <w:highlight w:val="none"/>
        </w:rPr>
        <w:t>迟延收到或未能收到任何款项承担责任。</w:t>
      </w:r>
    </w:p>
    <w:p w14:paraId="2D7B09C0">
      <w:pPr>
        <w:widowControl w:val="0"/>
        <w:spacing w:line="520" w:lineRule="exact"/>
        <w:ind w:firstLine="482" w:firstLineChars="200"/>
        <w:jc w:val="both"/>
        <w:rPr>
          <w:rFonts w:cs="Times New Roman"/>
          <w:b/>
          <w:bCs/>
          <w:szCs w:val="24"/>
          <w:highlight w:val="none"/>
        </w:rPr>
      </w:pPr>
      <w:r>
        <w:rPr>
          <w:rFonts w:hint="eastAsia" w:cs="Times New Roman"/>
          <w:b/>
          <w:bCs/>
          <w:szCs w:val="24"/>
          <w:highlight w:val="none"/>
        </w:rPr>
        <w:t>九、产品包装及运输</w:t>
      </w:r>
    </w:p>
    <w:p w14:paraId="07C6D0BB">
      <w:pPr>
        <w:spacing w:line="480" w:lineRule="exact"/>
        <w:ind w:right="-586" w:rightChars="-244" w:firstLine="480" w:firstLineChars="200"/>
        <w:rPr>
          <w:rStyle w:val="82"/>
          <w:rFonts w:hint="eastAsia" w:ascii="宋体" w:hAnsi="宋体" w:eastAsia="宋体" w:cs="宋体"/>
          <w:bCs/>
          <w:sz w:val="24"/>
          <w:highlight w:val="none"/>
        </w:rPr>
      </w:pPr>
      <w:r>
        <w:rPr>
          <w:rStyle w:val="82"/>
          <w:rFonts w:hint="eastAsia" w:ascii="宋体" w:hAnsi="宋体" w:eastAsia="宋体" w:cs="宋体"/>
          <w:bCs/>
          <w:sz w:val="24"/>
          <w:highlight w:val="none"/>
        </w:rPr>
        <w:t>１、包装必须与运输方式相适应，包装方式的确定和包装费用均由乙方负责;</w:t>
      </w:r>
    </w:p>
    <w:p w14:paraId="737F21F2">
      <w:pPr>
        <w:spacing w:line="520" w:lineRule="exact"/>
        <w:rPr>
          <w:rFonts w:hint="eastAsia" w:ascii="宋体" w:hAnsi="宋体" w:eastAsia="宋体" w:cs="宋体"/>
          <w:b/>
          <w:sz w:val="24"/>
          <w:highlight w:val="none"/>
        </w:rPr>
      </w:pPr>
      <w:r>
        <w:rPr>
          <w:rStyle w:val="82"/>
          <w:rFonts w:hint="eastAsia" w:ascii="宋体" w:hAnsi="宋体" w:eastAsia="宋体" w:cs="宋体"/>
          <w:bCs/>
          <w:sz w:val="24"/>
          <w:highlight w:val="none"/>
        </w:rPr>
        <w:t>由于不适当的包装而造成的</w:t>
      </w:r>
      <w:r>
        <w:rPr>
          <w:rStyle w:val="82"/>
          <w:rFonts w:hint="eastAsia" w:ascii="宋体" w:hAnsi="宋体" w:eastAsia="宋体" w:cs="宋体"/>
          <w:bCs/>
          <w:sz w:val="24"/>
          <w:highlight w:val="none"/>
          <w:lang w:eastAsia="zh-CN"/>
        </w:rPr>
        <w:t>食品</w:t>
      </w:r>
      <w:r>
        <w:rPr>
          <w:rStyle w:val="82"/>
          <w:rFonts w:hint="eastAsia" w:ascii="宋体" w:hAnsi="宋体" w:eastAsia="宋体" w:cs="宋体"/>
          <w:bCs/>
          <w:sz w:val="24"/>
          <w:highlight w:val="none"/>
        </w:rPr>
        <w:t>有任何的损坏由乙方负责。包装费、运输费、装卸费和保险费等均已包含在合同单价内。</w:t>
      </w:r>
    </w:p>
    <w:p w14:paraId="5CDB0E79">
      <w:pPr>
        <w:spacing w:line="520" w:lineRule="exact"/>
        <w:ind w:firstLine="480" w:firstLineChars="200"/>
        <w:rPr>
          <w:rStyle w:val="82"/>
          <w:rFonts w:hint="eastAsia" w:ascii="宋体" w:hAnsi="宋体" w:eastAsia="宋体" w:cs="宋体"/>
          <w:b/>
          <w:bCs/>
          <w:sz w:val="24"/>
          <w:highlight w:val="none"/>
        </w:rPr>
      </w:pPr>
      <w:r>
        <w:rPr>
          <w:rStyle w:val="82"/>
          <w:rFonts w:hint="eastAsia" w:ascii="宋体" w:hAnsi="宋体" w:eastAsia="宋体" w:cs="宋体"/>
          <w:bCs/>
          <w:sz w:val="24"/>
          <w:highlight w:val="none"/>
        </w:rPr>
        <w:t>2、</w:t>
      </w:r>
      <w:r>
        <w:rPr>
          <w:rFonts w:hint="eastAsia" w:ascii="宋体" w:hAnsi="宋体" w:eastAsia="宋体" w:cs="宋体"/>
          <w:sz w:val="24"/>
          <w:szCs w:val="24"/>
          <w:highlight w:val="none"/>
        </w:rPr>
        <w:t>乙方向甲方提供食品的运输设施必须符合国家、行业标准和规范。乙方保证运输周转的容器与车辆的清洁卫生和防止货物在运输过程中受到污染。</w:t>
      </w:r>
      <w:r>
        <w:rPr>
          <w:rFonts w:hint="eastAsia" w:ascii="宋体" w:hAnsi="宋体" w:eastAsia="宋体" w:cs="宋体"/>
          <w:b/>
          <w:bCs w:val="0"/>
          <w:sz w:val="24"/>
          <w:szCs w:val="24"/>
          <w:highlight w:val="none"/>
        </w:rPr>
        <w:t>乙方所提供的货物不得敞露运输</w:t>
      </w:r>
      <w:r>
        <w:rPr>
          <w:rFonts w:hint="eastAsia" w:ascii="宋体" w:hAnsi="宋体" w:eastAsia="宋体" w:cs="宋体"/>
          <w:bCs/>
          <w:sz w:val="24"/>
          <w:szCs w:val="24"/>
          <w:highlight w:val="none"/>
        </w:rPr>
        <w:t>，配送车辆为</w:t>
      </w:r>
      <w:r>
        <w:rPr>
          <w:rStyle w:val="82"/>
          <w:rFonts w:hint="eastAsia" w:ascii="宋体" w:hAnsi="宋体" w:eastAsia="宋体" w:cs="宋体"/>
          <w:b/>
          <w:bCs w:val="0"/>
          <w:sz w:val="24"/>
          <w:szCs w:val="24"/>
          <w:highlight w:val="none"/>
          <w:lang w:val="en-US" w:eastAsia="zh-CN"/>
        </w:rPr>
        <w:t>面包车</w:t>
      </w:r>
      <w:r>
        <w:rPr>
          <w:rStyle w:val="82"/>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货物必须轻装轻卸，并码放整齐。</w:t>
      </w:r>
    </w:p>
    <w:p w14:paraId="4305C877">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szCs w:val="24"/>
          <w:highlight w:val="none"/>
        </w:rPr>
        <w:t>采用</w:t>
      </w:r>
      <w:r>
        <w:rPr>
          <w:rFonts w:hint="eastAsia" w:ascii="宋体" w:hAnsi="宋体" w:eastAsia="宋体" w:cs="宋体"/>
          <w:b/>
          <w:bCs/>
          <w:sz w:val="24"/>
          <w:szCs w:val="24"/>
          <w:highlight w:val="none"/>
        </w:rPr>
        <w:t>定型包装</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食品</w:t>
      </w:r>
      <w:r>
        <w:rPr>
          <w:rFonts w:hint="eastAsia" w:ascii="宋体" w:hAnsi="宋体" w:eastAsia="宋体" w:cs="宋体"/>
          <w:sz w:val="24"/>
          <w:szCs w:val="24"/>
          <w:highlight w:val="none"/>
        </w:rPr>
        <w:t>，包装必须符合国家对产品包装的有关规定。货品由生产厂家使用符合国家食品卫生要求的包装箱或包装袋进行完整包装，包装上必须有清晰的厂家信息、生产日期、保质期、净重量；包装破损</w:t>
      </w:r>
      <w:r>
        <w:rPr>
          <w:rFonts w:hint="eastAsia" w:ascii="宋体" w:hAnsi="宋体" w:eastAsia="宋体" w:cs="宋体"/>
          <w:b w:val="0"/>
          <w:bCs w:val="0"/>
          <w:sz w:val="24"/>
          <w:szCs w:val="24"/>
          <w:highlight w:val="none"/>
          <w:lang w:val="en-US"/>
        </w:rPr>
        <w:t>或</w:t>
      </w:r>
      <w:r>
        <w:rPr>
          <w:rFonts w:hint="eastAsia" w:ascii="宋体" w:hAnsi="宋体" w:eastAsia="宋体" w:cs="宋体"/>
          <w:b w:val="0"/>
          <w:bCs w:val="0"/>
          <w:sz w:val="24"/>
          <w:szCs w:val="24"/>
          <w:highlight w:val="none"/>
          <w:lang w:val="en-US" w:eastAsia="zh-CN"/>
        </w:rPr>
        <w:t>“三无”的货物</w:t>
      </w:r>
      <w:r>
        <w:rPr>
          <w:rFonts w:hint="eastAsia" w:ascii="宋体" w:hAnsi="宋体" w:eastAsia="宋体" w:cs="宋体"/>
          <w:sz w:val="24"/>
          <w:szCs w:val="24"/>
          <w:highlight w:val="none"/>
        </w:rPr>
        <w:t>甲方有权不予以接收。</w:t>
      </w:r>
    </w:p>
    <w:p w14:paraId="7E621090">
      <w:pPr>
        <w:spacing w:line="4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4、运输途中的货物安全问题均由乙方负责，在交货过程中，发生意外事故和故障损失，如撞、刮、裂、损等均由乙方承担责任。</w:t>
      </w:r>
    </w:p>
    <w:p w14:paraId="4EE555BC">
      <w:pPr>
        <w:spacing w:line="480" w:lineRule="exact"/>
        <w:ind w:firstLine="480" w:firstLineChars="200"/>
        <w:rPr>
          <w:rFonts w:hint="eastAsia" w:ascii="仿宋" w:hAnsi="仿宋" w:eastAsia="仿宋"/>
          <w:sz w:val="24"/>
          <w:szCs w:val="24"/>
          <w:highlight w:val="none"/>
        </w:rPr>
      </w:pPr>
      <w:r>
        <w:rPr>
          <w:rFonts w:hint="eastAsia" w:ascii="宋体" w:hAnsi="宋体" w:eastAsia="宋体" w:cs="宋体"/>
          <w:color w:val="000000"/>
          <w:sz w:val="24"/>
          <w:szCs w:val="24"/>
          <w:highlight w:val="none"/>
        </w:rPr>
        <w:t>5、乙方配送人员必须培训上岗，配送时着装干净整齐，保持个人清洁卫生。礼貌沟通，耐心解释，及时反馈验收中的问题和退换货进展。</w:t>
      </w:r>
    </w:p>
    <w:p w14:paraId="18BD4065">
      <w:pPr>
        <w:widowControl w:val="0"/>
        <w:spacing w:line="520" w:lineRule="exact"/>
        <w:ind w:firstLine="482" w:firstLineChars="200"/>
        <w:jc w:val="both"/>
        <w:rPr>
          <w:rFonts w:cs="Times New Roman"/>
          <w:b/>
          <w:szCs w:val="24"/>
          <w:highlight w:val="none"/>
        </w:rPr>
      </w:pPr>
      <w:r>
        <w:rPr>
          <w:rFonts w:hint="eastAsia" w:cs="Times New Roman"/>
          <w:b/>
          <w:szCs w:val="24"/>
          <w:highlight w:val="none"/>
        </w:rPr>
        <w:t>十、违约责任</w:t>
      </w:r>
    </w:p>
    <w:p w14:paraId="383FEE4C">
      <w:pPr>
        <w:widowControl w:val="0"/>
        <w:spacing w:line="360" w:lineRule="auto"/>
        <w:ind w:firstLine="480" w:firstLineChars="200"/>
        <w:rPr>
          <w:rFonts w:hint="eastAsia" w:cs="Bookman Old Style"/>
          <w:szCs w:val="24"/>
          <w:highlight w:val="none"/>
        </w:rPr>
      </w:pPr>
      <w:r>
        <w:rPr>
          <w:rFonts w:hint="eastAsia" w:cs="Bookman Old Style"/>
          <w:szCs w:val="24"/>
          <w:highlight w:val="none"/>
        </w:rPr>
        <w:t>1、甲方违约责任</w:t>
      </w:r>
    </w:p>
    <w:p w14:paraId="37E2817D">
      <w:pPr>
        <w:widowControl w:val="0"/>
        <w:spacing w:line="360" w:lineRule="auto"/>
        <w:ind w:firstLine="480" w:firstLineChars="200"/>
        <w:rPr>
          <w:rFonts w:hint="eastAsia" w:cs="Bookman Old Style"/>
          <w:szCs w:val="24"/>
          <w:highlight w:val="none"/>
        </w:rPr>
      </w:pPr>
      <w:r>
        <w:rPr>
          <w:rFonts w:hint="eastAsia" w:cs="Bookman Old Style"/>
          <w:szCs w:val="24"/>
          <w:highlight w:val="none"/>
        </w:rPr>
        <w:t>1）乙方按协议约定履行完协议义务后，甲方无任何理由</w:t>
      </w:r>
      <w:r>
        <w:rPr>
          <w:rFonts w:hint="eastAsia" w:cs="Bookman Old Style"/>
          <w:szCs w:val="24"/>
          <w:highlight w:val="none"/>
          <w:lang w:val="en-US" w:eastAsia="zh-CN"/>
        </w:rPr>
        <w:t>拒绝</w:t>
      </w:r>
      <w:r>
        <w:rPr>
          <w:rFonts w:hint="eastAsia" w:cs="Bookman Old Style"/>
          <w:szCs w:val="24"/>
          <w:highlight w:val="none"/>
        </w:rPr>
        <w:t>验收 (遇不可抗力除外)的，乙方有权追究甲方逾期验收的违约责任，按照中国人民银行同期存款利率向乙方承担违约金。如遇特殊情况甲方要求推迟履行协议的，可事先征得乙方的同意。</w:t>
      </w:r>
    </w:p>
    <w:p w14:paraId="23960F07">
      <w:pPr>
        <w:widowControl w:val="0"/>
        <w:spacing w:line="360" w:lineRule="auto"/>
        <w:ind w:firstLine="480" w:firstLineChars="200"/>
        <w:rPr>
          <w:rFonts w:hint="eastAsia" w:cs="Bookman Old Style"/>
          <w:szCs w:val="24"/>
          <w:highlight w:val="none"/>
        </w:rPr>
      </w:pPr>
      <w:r>
        <w:rPr>
          <w:rFonts w:hint="eastAsia" w:cs="Bookman Old Style"/>
          <w:szCs w:val="24"/>
          <w:highlight w:val="none"/>
        </w:rPr>
        <w:t>2、乙方违约责任</w:t>
      </w:r>
    </w:p>
    <w:p w14:paraId="434CCBA6">
      <w:pPr>
        <w:widowControl w:val="0"/>
        <w:spacing w:line="360" w:lineRule="auto"/>
        <w:ind w:firstLine="480" w:firstLineChars="200"/>
        <w:rPr>
          <w:rFonts w:hint="eastAsia" w:cs="Bookman Old Style"/>
          <w:szCs w:val="24"/>
          <w:highlight w:val="none"/>
          <w:lang w:val="en-US" w:eastAsia="zh-CN"/>
        </w:rPr>
      </w:pPr>
      <w:r>
        <w:rPr>
          <w:rFonts w:hint="eastAsia" w:cs="Bookman Old Style"/>
          <w:szCs w:val="24"/>
          <w:highlight w:val="none"/>
          <w:lang w:val="en-US" w:eastAsia="zh-CN"/>
        </w:rPr>
        <w:t>1）本</w:t>
      </w:r>
      <w:r>
        <w:rPr>
          <w:rFonts w:hint="eastAsia" w:cs="Bookman Old Style"/>
          <w:szCs w:val="24"/>
          <w:highlight w:val="none"/>
        </w:rPr>
        <w:t>合同签订后，乙方应严格按照中标价格履行合同，如乙方因价格原因，寻找借口，拒绝供货或不能根据合同约定的品种、规格、数量、质量等标准和要求供货，</w:t>
      </w:r>
      <w:r>
        <w:rPr>
          <w:rFonts w:hint="eastAsia" w:cs="Bookman Old Style"/>
          <w:b/>
          <w:bCs/>
          <w:szCs w:val="24"/>
          <w:highlight w:val="none"/>
        </w:rPr>
        <w:t>无法满足甲方采购需要</w:t>
      </w:r>
      <w:r>
        <w:rPr>
          <w:rFonts w:hint="eastAsia" w:cs="Bookman Old Style"/>
          <w:szCs w:val="24"/>
          <w:highlight w:val="none"/>
        </w:rPr>
        <w:t>，甲方有权解除合同，同时，乙方按已履行合同总价的10%向甲方承担违约责任。合同解除后，甲方有权与第三方供货商另行签订合同，进行供货。</w:t>
      </w:r>
    </w:p>
    <w:p w14:paraId="021A1ED9">
      <w:pPr>
        <w:widowControl w:val="0"/>
        <w:spacing w:line="360" w:lineRule="auto"/>
        <w:ind w:firstLine="480" w:firstLineChars="200"/>
        <w:rPr>
          <w:rFonts w:hint="eastAsia" w:cs="Bookman Old Style"/>
          <w:szCs w:val="24"/>
          <w:highlight w:val="none"/>
          <w:lang w:val="en-US" w:eastAsia="zh-CN"/>
        </w:rPr>
      </w:pPr>
      <w:r>
        <w:rPr>
          <w:rFonts w:hint="eastAsia" w:cs="Bookman Old Style"/>
          <w:szCs w:val="24"/>
          <w:highlight w:val="none"/>
          <w:lang w:val="en-US" w:eastAsia="zh-CN"/>
        </w:rPr>
        <w:t>2）</w:t>
      </w:r>
      <w:r>
        <w:rPr>
          <w:rFonts w:hint="eastAsia" w:cs="Bookman Old Style"/>
          <w:szCs w:val="24"/>
          <w:highlight w:val="none"/>
        </w:rPr>
        <w:t>乙方应严格按照甲方要求配送货物的日期交货，如乙方延迟交货，甲方有权追究乙方延迟交货的违约责任。每逾期一日，乙方按合同总额的千分之一承担违约金，乙方</w:t>
      </w:r>
      <w:r>
        <w:rPr>
          <w:rFonts w:hint="eastAsia" w:cs="Bookman Old Style"/>
          <w:b/>
          <w:bCs/>
          <w:szCs w:val="24"/>
          <w:highlight w:val="none"/>
        </w:rPr>
        <w:t>逾期供货</w:t>
      </w:r>
      <w:r>
        <w:rPr>
          <w:rFonts w:hint="eastAsia" w:cs="Bookman Old Style"/>
          <w:szCs w:val="24"/>
          <w:highlight w:val="none"/>
        </w:rPr>
        <w:t>超出交付期十天(含十天)以上的，甲方有权解除合同并追究乙方的违约责任，甲方解除合同的，乙方应支付合同总价款20%的违约金，乙方支付上述违约金不足以赔偿甲方损失的，甲方有权另行向乙方索赔（包括但不限于第三方索赔、律师费、诉讼费、鉴定费、公证费、差旅费等甲方采取诉讼途径发生的一切费用）。</w:t>
      </w:r>
    </w:p>
    <w:p w14:paraId="7392D692">
      <w:pPr>
        <w:widowControl w:val="0"/>
        <w:spacing w:line="360" w:lineRule="auto"/>
        <w:ind w:firstLine="480" w:firstLineChars="200"/>
        <w:rPr>
          <w:rFonts w:hint="eastAsia" w:cs="Bookman Old Style"/>
          <w:szCs w:val="24"/>
          <w:highlight w:val="none"/>
          <w:lang w:val="en-US" w:eastAsia="zh-CN"/>
        </w:rPr>
      </w:pPr>
      <w:r>
        <w:rPr>
          <w:rFonts w:hint="eastAsia" w:cs="Bookman Old Style"/>
          <w:szCs w:val="24"/>
          <w:highlight w:val="none"/>
          <w:lang w:val="en-US" w:eastAsia="zh-CN"/>
        </w:rPr>
        <w:t>3）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68D2C3EF">
      <w:pPr>
        <w:widowControl w:val="0"/>
        <w:spacing w:line="360" w:lineRule="auto"/>
        <w:ind w:firstLine="480" w:firstLineChars="200"/>
        <w:rPr>
          <w:rFonts w:hint="eastAsia" w:cs="Bookman Old Style"/>
          <w:szCs w:val="24"/>
          <w:highlight w:val="none"/>
          <w:lang w:val="en-US" w:eastAsia="zh-CN"/>
        </w:rPr>
      </w:pPr>
      <w:r>
        <w:rPr>
          <w:rFonts w:hint="eastAsia" w:cs="Bookman Old Style"/>
          <w:szCs w:val="24"/>
          <w:highlight w:val="none"/>
          <w:lang w:val="en-US" w:eastAsia="zh-CN"/>
        </w:rPr>
        <w:t>4）</w:t>
      </w:r>
      <w:r>
        <w:rPr>
          <w:rFonts w:hint="eastAsia" w:cs="Bookman Old Style"/>
          <w:szCs w:val="24"/>
          <w:highlight w:val="none"/>
        </w:rPr>
        <w:t>乙方所交食品不符合招投标文件、答疑附件及合同规定的要求的，由乙方负责包换，并承担调换或退货而支付的实际费用。乙方不能调换或</w:t>
      </w:r>
      <w:r>
        <w:rPr>
          <w:rFonts w:hint="eastAsia" w:cs="Bookman Old Style"/>
          <w:b/>
          <w:bCs/>
          <w:szCs w:val="24"/>
          <w:highlight w:val="none"/>
        </w:rPr>
        <w:t>拒绝调换</w:t>
      </w:r>
      <w:r>
        <w:rPr>
          <w:rFonts w:hint="eastAsia" w:cs="Bookman Old Style"/>
          <w:szCs w:val="24"/>
          <w:highlight w:val="none"/>
        </w:rPr>
        <w:t>的，或者调换后仍旧无法满足甲方采购需要的，甲方有权解除合同，乙方按上个月（第一个月时按本月）结算货款的两倍向甲方支付违约金，还应当赔偿甲方因此产生的实际损失。</w:t>
      </w:r>
    </w:p>
    <w:p w14:paraId="3E2F6FC2">
      <w:pPr>
        <w:widowControl w:val="0"/>
        <w:spacing w:line="360" w:lineRule="auto"/>
        <w:ind w:firstLine="480" w:firstLineChars="200"/>
        <w:rPr>
          <w:rFonts w:hint="default" w:cs="Bookman Old Style"/>
          <w:szCs w:val="24"/>
          <w:highlight w:val="none"/>
          <w:lang w:val="en-US" w:eastAsia="zh-CN"/>
        </w:rPr>
      </w:pPr>
      <w:r>
        <w:rPr>
          <w:rFonts w:hint="eastAsia" w:cs="Bookman Old Style"/>
          <w:szCs w:val="24"/>
          <w:highlight w:val="none"/>
          <w:lang w:val="en-US" w:eastAsia="zh-CN"/>
        </w:rPr>
        <w:t>5）</w:t>
      </w:r>
      <w:r>
        <w:rPr>
          <w:rFonts w:hint="eastAsia" w:cs="Bookman Old Style"/>
          <w:szCs w:val="24"/>
          <w:highlight w:val="none"/>
        </w:rPr>
        <w:t>若乙方提供的产品不符合本合同约定的质量标准，甲方或任何第三人发生食物中毒等</w:t>
      </w:r>
      <w:r>
        <w:rPr>
          <w:rFonts w:hint="eastAsia" w:cs="Bookman Old Style"/>
          <w:b/>
          <w:bCs/>
          <w:szCs w:val="24"/>
          <w:highlight w:val="none"/>
        </w:rPr>
        <w:t>食品安全事故</w:t>
      </w:r>
      <w:r>
        <w:rPr>
          <w:rFonts w:hint="eastAsia" w:cs="Bookman Old Style"/>
          <w:szCs w:val="24"/>
          <w:highlight w:val="none"/>
        </w:rPr>
        <w:t>，由乙方承担全部经济赔偿责任（包括但不限于第三方索赔、律师费、诉讼费、鉴定费、公证费、差旅费等甲方采取诉讼途径发生的一切费用）以及相关法律责任；除此之外，甲方有权不支付该批次货款，且乙方按已履行合同总价的</w:t>
      </w:r>
      <w:r>
        <w:rPr>
          <w:rFonts w:hint="eastAsia" w:cs="Bookman Old Style"/>
          <w:szCs w:val="24"/>
          <w:highlight w:val="none"/>
          <w:lang w:val="en-US" w:eastAsia="zh-CN"/>
        </w:rPr>
        <w:t>2</w:t>
      </w:r>
      <w:r>
        <w:rPr>
          <w:rFonts w:hint="eastAsia" w:cs="Bookman Old Style"/>
          <w:szCs w:val="24"/>
          <w:highlight w:val="none"/>
        </w:rPr>
        <w:t>0%向甲方承担违约责任。</w:t>
      </w:r>
    </w:p>
    <w:p w14:paraId="56B3DBD6">
      <w:pPr>
        <w:widowControl w:val="0"/>
        <w:spacing w:line="360" w:lineRule="auto"/>
        <w:ind w:firstLine="480" w:firstLineChars="200"/>
        <w:rPr>
          <w:rFonts w:hint="eastAsia" w:cs="Bookman Old Style"/>
          <w:szCs w:val="24"/>
          <w:highlight w:val="none"/>
          <w:lang w:val="en-US" w:eastAsia="zh-CN"/>
        </w:rPr>
      </w:pPr>
      <w:r>
        <w:rPr>
          <w:rFonts w:hint="eastAsia" w:cs="Bookman Old Style"/>
          <w:szCs w:val="24"/>
          <w:highlight w:val="none"/>
          <w:lang w:val="en-US" w:eastAsia="zh-CN"/>
        </w:rPr>
        <w:t>6）乙方向甲方承诺，如发生乙方向甲方指定人员或与该业务有关的任何工作人员行贿、送礼等行为，或与甲方相关工作人员串通，做出损害甲方利益的任何行为，每次按合同总金额的30%的数额向甲方承担违约金。如果《廉政承诺书》中约定的违约责任与本条存在冲突的，按照标准高的执行。</w:t>
      </w:r>
    </w:p>
    <w:p w14:paraId="67B4165C">
      <w:pPr>
        <w:widowControl w:val="0"/>
        <w:spacing w:line="360" w:lineRule="auto"/>
        <w:ind w:firstLine="480" w:firstLineChars="200"/>
        <w:rPr>
          <w:rFonts w:hint="eastAsia" w:cs="Bookman Old Style"/>
          <w:szCs w:val="24"/>
          <w:highlight w:val="none"/>
        </w:rPr>
      </w:pPr>
      <w:r>
        <w:rPr>
          <w:rFonts w:hint="eastAsia" w:cs="Bookman Old Style"/>
          <w:szCs w:val="24"/>
          <w:highlight w:val="none"/>
          <w:lang w:val="en-US" w:eastAsia="zh-CN"/>
        </w:rPr>
        <w:t>7）</w:t>
      </w:r>
      <w:r>
        <w:rPr>
          <w:rFonts w:hint="eastAsia" w:cs="Bookman Old Style"/>
          <w:szCs w:val="24"/>
          <w:highlight w:val="none"/>
        </w:rPr>
        <w:t>乙方保证在供货时遵从甲方关于本项目的采购程序，保证不会将合同及（或）其中的权利、义务转让，保证不会转包、分包。如发现转包、分包现象，甲方有权扣除上月货款及终止合同。</w:t>
      </w:r>
    </w:p>
    <w:p w14:paraId="76FB6A57">
      <w:pPr>
        <w:widowControl w:val="0"/>
        <w:spacing w:line="360" w:lineRule="auto"/>
        <w:ind w:firstLine="480" w:firstLineChars="200"/>
        <w:rPr>
          <w:rFonts w:hint="default" w:cs="Bookman Old Style"/>
          <w:szCs w:val="24"/>
          <w:highlight w:val="none"/>
          <w:lang w:val="en-US" w:eastAsia="zh-CN"/>
        </w:rPr>
      </w:pPr>
      <w:r>
        <w:rPr>
          <w:rFonts w:hint="eastAsia" w:cs="Bookman Old Style"/>
          <w:szCs w:val="24"/>
          <w:highlight w:val="none"/>
          <w:lang w:val="en-US" w:eastAsia="zh-CN"/>
        </w:rPr>
        <w:t>8）</w:t>
      </w:r>
      <w:r>
        <w:rPr>
          <w:rFonts w:hint="eastAsia" w:cs="Bookman Old Style"/>
          <w:szCs w:val="24"/>
          <w:highlight w:val="none"/>
        </w:rPr>
        <w:t>乙方在供货过程中，</w:t>
      </w:r>
      <w:r>
        <w:rPr>
          <w:rFonts w:hint="eastAsia" w:cs="Bookman Old Style"/>
          <w:szCs w:val="24"/>
          <w:highlight w:val="none"/>
          <w:lang w:val="en-US" w:eastAsia="zh-CN"/>
        </w:rPr>
        <w:t>送货车辆在甲方校园内行驶速度不得超过</w:t>
      </w:r>
      <w:r>
        <w:rPr>
          <w:rFonts w:hint="default" w:cs="Bookman Old Style"/>
          <w:b/>
          <w:bCs/>
          <w:szCs w:val="24"/>
          <w:highlight w:val="none"/>
          <w:lang w:eastAsia="zh-CN"/>
        </w:rPr>
        <w:t>3</w:t>
      </w:r>
      <w:r>
        <w:rPr>
          <w:rFonts w:hint="eastAsia" w:cs="Bookman Old Style"/>
          <w:b/>
          <w:bCs/>
          <w:szCs w:val="24"/>
          <w:highlight w:val="none"/>
          <w:lang w:val="en-US" w:eastAsia="zh-CN"/>
        </w:rPr>
        <w:t>0公里/小时</w:t>
      </w:r>
      <w:r>
        <w:rPr>
          <w:rFonts w:hint="eastAsia" w:cs="Bookman Old Style"/>
          <w:szCs w:val="24"/>
          <w:highlight w:val="none"/>
          <w:lang w:val="en-US" w:eastAsia="zh-CN"/>
        </w:rPr>
        <w:t>；因送货车辆</w:t>
      </w:r>
      <w:r>
        <w:rPr>
          <w:rFonts w:hint="default" w:cs="Bookman Old Style"/>
          <w:szCs w:val="24"/>
          <w:highlight w:val="none"/>
        </w:rPr>
        <w:t>在</w:t>
      </w:r>
      <w:r>
        <w:rPr>
          <w:rFonts w:hint="default" w:cs="Bookman Old Style"/>
          <w:b/>
          <w:bCs/>
          <w:szCs w:val="24"/>
          <w:highlight w:val="none"/>
        </w:rPr>
        <w:t>甲方</w:t>
      </w:r>
      <w:r>
        <w:rPr>
          <w:rFonts w:hint="eastAsia" w:cs="Bookman Old Style"/>
          <w:b/>
          <w:bCs/>
          <w:szCs w:val="24"/>
          <w:highlight w:val="none"/>
        </w:rPr>
        <w:t>校园内发生交通事故</w:t>
      </w:r>
      <w:r>
        <w:rPr>
          <w:rFonts w:hint="eastAsia" w:cs="Bookman Old Style"/>
          <w:szCs w:val="24"/>
          <w:highlight w:val="none"/>
        </w:rPr>
        <w:t>，乙方承担全部经济责任，甲方保留追究其相关法律责任的权利。</w:t>
      </w:r>
    </w:p>
    <w:p w14:paraId="7BA16FD2">
      <w:pPr>
        <w:widowControl w:val="0"/>
        <w:spacing w:line="360" w:lineRule="auto"/>
        <w:ind w:firstLine="480" w:firstLineChars="200"/>
        <w:rPr>
          <w:rFonts w:hint="eastAsia" w:cs="Bookman Old Style"/>
          <w:szCs w:val="24"/>
          <w:highlight w:val="none"/>
          <w:lang w:val="en-US" w:eastAsia="zh-CN"/>
        </w:rPr>
      </w:pPr>
      <w:r>
        <w:rPr>
          <w:rFonts w:hint="eastAsia" w:cs="Bookman Old Style"/>
          <w:szCs w:val="24"/>
          <w:highlight w:val="none"/>
          <w:lang w:val="en-US" w:eastAsia="zh-CN"/>
        </w:rPr>
        <w:t>9）本合同签订后，乙方不得以货物市场价格上涨等各种理由断货、中止供货或要求甲方调价，否则，甲方有权解除合同并拒绝支付任何合同款项，乙方向甲方支付合同总价20%的违约金。</w:t>
      </w:r>
    </w:p>
    <w:p w14:paraId="13A6BAE6">
      <w:pPr>
        <w:widowControl w:val="0"/>
        <w:spacing w:line="360" w:lineRule="auto"/>
        <w:ind w:firstLine="480" w:firstLineChars="200"/>
        <w:rPr>
          <w:rFonts w:hint="eastAsia" w:cs="Bookman Old Style"/>
          <w:szCs w:val="24"/>
          <w:highlight w:val="none"/>
          <w:lang w:val="en-US" w:eastAsia="zh-CN"/>
        </w:rPr>
      </w:pPr>
      <w:r>
        <w:rPr>
          <w:rFonts w:hint="eastAsia" w:cs="Bookman Old Style"/>
          <w:szCs w:val="24"/>
          <w:highlight w:val="none"/>
          <w:lang w:val="en-US" w:eastAsia="zh-CN"/>
        </w:rPr>
        <w:t>10）根据教育部办公厅［2025］30号文件，要求供应商应符合近3年内未发生食品安全事故或查实食品安全舆情事件。在合同签订后，发现乙方隐瞒曾发生食品安全事故或查实食品安全舆情事件的，甲方有权解除合同并拒绝支付任何合同款项。</w:t>
      </w:r>
    </w:p>
    <w:p w14:paraId="6DDFF8F1">
      <w:pPr>
        <w:widowControl w:val="0"/>
        <w:spacing w:line="360" w:lineRule="auto"/>
        <w:ind w:firstLine="480" w:firstLineChars="200"/>
        <w:rPr>
          <w:rFonts w:cs="Bookman Old Style"/>
          <w:szCs w:val="24"/>
          <w:highlight w:val="none"/>
        </w:rPr>
      </w:pPr>
      <w:r>
        <w:rPr>
          <w:rFonts w:hint="eastAsia" w:cs="Bookman Old Style"/>
          <w:szCs w:val="24"/>
          <w:highlight w:val="none"/>
          <w:lang w:val="en-US" w:eastAsia="zh-CN"/>
        </w:rPr>
        <w:t>11）</w:t>
      </w:r>
      <w:r>
        <w:rPr>
          <w:rFonts w:hint="eastAsia" w:cs="Bookman Old Style"/>
          <w:szCs w:val="24"/>
          <w:highlight w:val="none"/>
        </w:rPr>
        <w:t>上述违约金不足以弥补甲方损失的，以甲方的实际损失为准。</w:t>
      </w:r>
    </w:p>
    <w:p w14:paraId="2BFAC733">
      <w:pPr>
        <w:widowControl w:val="0"/>
        <w:spacing w:line="520" w:lineRule="exact"/>
        <w:ind w:firstLine="482" w:firstLineChars="200"/>
        <w:jc w:val="both"/>
        <w:rPr>
          <w:rFonts w:cs="Bookman Old Style"/>
          <w:b/>
          <w:szCs w:val="24"/>
          <w:highlight w:val="none"/>
        </w:rPr>
      </w:pPr>
      <w:r>
        <w:rPr>
          <w:rFonts w:hint="eastAsia" w:cs="Bookman Old Style"/>
          <w:b/>
          <w:szCs w:val="24"/>
          <w:highlight w:val="none"/>
        </w:rPr>
        <w:t>十一、不可抗力</w:t>
      </w:r>
    </w:p>
    <w:p w14:paraId="6CE2B766">
      <w:pPr>
        <w:widowControl w:val="0"/>
        <w:spacing w:line="360" w:lineRule="auto"/>
        <w:ind w:firstLine="480" w:firstLineChars="200"/>
        <w:rPr>
          <w:rFonts w:hint="eastAsia" w:ascii="宋体" w:hAnsi="宋体" w:eastAsia="宋体" w:cs="Bookman Old Style"/>
          <w:szCs w:val="24"/>
          <w:highlight w:val="none"/>
          <w:lang w:val="en-US" w:eastAsia="zh-CN"/>
        </w:rPr>
      </w:pPr>
      <w:r>
        <w:rPr>
          <w:rFonts w:hint="eastAsia" w:ascii="宋体" w:hAnsi="宋体" w:eastAsia="宋体" w:cs="Bookman Old Style"/>
          <w:szCs w:val="24"/>
          <w:highlight w:val="none"/>
          <w:lang w:val="en-US" w:eastAsia="zh-CN"/>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1456A77D">
      <w:pPr>
        <w:widowControl w:val="0"/>
        <w:spacing w:line="360" w:lineRule="auto"/>
        <w:ind w:firstLine="480" w:firstLineChars="200"/>
        <w:rPr>
          <w:rFonts w:hint="eastAsia" w:ascii="宋体" w:hAnsi="宋体" w:eastAsia="宋体" w:cs="Bookman Old Style"/>
          <w:szCs w:val="24"/>
          <w:highlight w:val="none"/>
          <w:lang w:val="en-US" w:eastAsia="zh-CN"/>
        </w:rPr>
      </w:pPr>
      <w:r>
        <w:rPr>
          <w:rFonts w:hint="eastAsia" w:ascii="宋体" w:hAnsi="宋体" w:eastAsia="宋体" w:cs="Bookman Old Style"/>
          <w:szCs w:val="24"/>
          <w:highlight w:val="none"/>
          <w:lang w:val="en-US" w:eastAsia="zh-CN"/>
        </w:rPr>
        <w:t>2、“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14:paraId="5EC9F82A">
      <w:pPr>
        <w:widowControl w:val="0"/>
        <w:spacing w:line="360" w:lineRule="auto"/>
        <w:ind w:firstLine="480" w:firstLineChars="200"/>
        <w:rPr>
          <w:rFonts w:hint="eastAsia" w:ascii="宋体" w:hAnsi="宋体" w:eastAsia="宋体" w:cs="Bookman Old Style"/>
          <w:szCs w:val="24"/>
          <w:highlight w:val="none"/>
          <w:lang w:val="en-US" w:eastAsia="zh-CN"/>
        </w:rPr>
      </w:pPr>
      <w:r>
        <w:rPr>
          <w:rFonts w:hint="eastAsia" w:ascii="宋体" w:hAnsi="宋体" w:eastAsia="宋体" w:cs="Bookman Old Style"/>
          <w:szCs w:val="24"/>
          <w:highlight w:val="none"/>
          <w:lang w:val="en-US" w:eastAsia="zh-CN"/>
        </w:rPr>
        <w:t>3、突发公共安全事件、城市静默等政府行为导致的履约障碍，乙方应优先通过应急储备、物流协调等方式履行义务；仅在其已尽合理努力仍无法履行时，方可根据情况部分或全部免除责任。</w:t>
      </w:r>
    </w:p>
    <w:p w14:paraId="0BBF3EA3">
      <w:pPr>
        <w:widowControl w:val="0"/>
        <w:spacing w:line="360" w:lineRule="auto"/>
        <w:ind w:firstLine="482" w:firstLineChars="200"/>
        <w:rPr>
          <w:rFonts w:hint="eastAsia" w:ascii="宋体" w:hAnsi="宋体" w:eastAsia="宋体" w:cs="Bookman Old Style"/>
          <w:b/>
          <w:bCs/>
          <w:szCs w:val="24"/>
          <w:highlight w:val="none"/>
        </w:rPr>
      </w:pPr>
      <w:r>
        <w:rPr>
          <w:rFonts w:hint="eastAsia" w:ascii="宋体" w:hAnsi="宋体" w:eastAsia="宋体" w:cs="Bookman Old Style"/>
          <w:b/>
          <w:bCs/>
          <w:szCs w:val="24"/>
          <w:highlight w:val="none"/>
        </w:rPr>
        <w:t>十二、争议解决</w:t>
      </w:r>
    </w:p>
    <w:p w14:paraId="0D559435">
      <w:pPr>
        <w:widowControl w:val="0"/>
        <w:spacing w:line="360" w:lineRule="auto"/>
        <w:ind w:firstLine="480" w:firstLineChars="200"/>
        <w:rPr>
          <w:rFonts w:hint="eastAsia" w:ascii="宋体" w:hAnsi="宋体" w:eastAsia="宋体" w:cs="Bookman Old Style"/>
          <w:szCs w:val="24"/>
          <w:highlight w:val="none"/>
          <w:lang w:val="en-US" w:eastAsia="zh-CN"/>
        </w:rPr>
      </w:pPr>
      <w:r>
        <w:rPr>
          <w:rFonts w:hint="eastAsia" w:ascii="宋体" w:hAnsi="宋体" w:eastAsia="宋体" w:cs="Bookman Old Style"/>
          <w:szCs w:val="24"/>
          <w:highlight w:val="none"/>
          <w:lang w:val="en-US" w:eastAsia="zh-CN"/>
        </w:rPr>
        <w:t>本合同如发生纠纷，当事人双方应当及时协商解决，协商不成时，可向甲方所在地人民法院起诉。</w:t>
      </w:r>
    </w:p>
    <w:p w14:paraId="28992BB9">
      <w:pPr>
        <w:widowControl w:val="0"/>
        <w:spacing w:line="520" w:lineRule="exact"/>
        <w:ind w:firstLine="482" w:firstLineChars="200"/>
        <w:jc w:val="both"/>
        <w:rPr>
          <w:rFonts w:cs="Bookman Old Style"/>
          <w:b/>
          <w:bCs/>
          <w:szCs w:val="24"/>
          <w:highlight w:val="none"/>
        </w:rPr>
      </w:pPr>
      <w:r>
        <w:rPr>
          <w:rFonts w:hint="eastAsia" w:cs="Bookman Old Style"/>
          <w:b/>
          <w:bCs/>
          <w:szCs w:val="24"/>
          <w:highlight w:val="none"/>
        </w:rPr>
        <w:t>十三、合同的文本及生效</w:t>
      </w:r>
    </w:p>
    <w:p w14:paraId="2F42C400">
      <w:pPr>
        <w:widowControl w:val="0"/>
        <w:spacing w:line="520" w:lineRule="exact"/>
        <w:ind w:firstLine="480" w:firstLineChars="200"/>
        <w:jc w:val="both"/>
        <w:rPr>
          <w:rFonts w:hint="eastAsia" w:cs="Bookman Old Style"/>
          <w:bCs/>
          <w:szCs w:val="24"/>
          <w:highlight w:val="none"/>
        </w:rPr>
      </w:pPr>
      <w:r>
        <w:rPr>
          <w:rFonts w:hint="eastAsia" w:cs="Bookman Old Style"/>
          <w:bCs/>
          <w:szCs w:val="24"/>
          <w:highlight w:val="none"/>
        </w:rPr>
        <w:t>1、本合同一式捌份，甲方陆份、乙方执贰份，均具有同等法律效力</w:t>
      </w:r>
      <w:r>
        <w:rPr>
          <w:rFonts w:hint="eastAsia" w:cs="Bookman Old Style"/>
          <w:bCs/>
          <w:szCs w:val="24"/>
          <w:highlight w:val="none"/>
          <w:lang w:val="en-US" w:eastAsia="zh-CN"/>
        </w:rPr>
        <w:t>（若甲乙双方采取线上签约方式，则不涉及此条款）</w:t>
      </w:r>
      <w:r>
        <w:rPr>
          <w:rFonts w:hint="eastAsia" w:cs="Bookman Old Style"/>
          <w:bCs/>
          <w:szCs w:val="24"/>
          <w:highlight w:val="none"/>
        </w:rPr>
        <w:t>。</w:t>
      </w:r>
    </w:p>
    <w:p w14:paraId="4DC0E1ED">
      <w:pPr>
        <w:widowControl w:val="0"/>
        <w:spacing w:line="520" w:lineRule="exact"/>
        <w:ind w:firstLine="480" w:firstLineChars="200"/>
        <w:jc w:val="both"/>
        <w:rPr>
          <w:rFonts w:hint="eastAsia" w:cs="Bookman Old Style"/>
          <w:bCs/>
          <w:szCs w:val="24"/>
          <w:highlight w:val="none"/>
        </w:rPr>
      </w:pPr>
      <w:r>
        <w:rPr>
          <w:rFonts w:hint="eastAsia" w:cs="Bookman Old Style"/>
          <w:bCs/>
          <w:szCs w:val="24"/>
          <w:highlight w:val="none"/>
        </w:rPr>
        <w:t>2、本合同经双方法定代表人或委托代理人签字盖章并加盖单位公章成立生效。</w:t>
      </w:r>
    </w:p>
    <w:p w14:paraId="18940DF6">
      <w:pPr>
        <w:widowControl w:val="0"/>
        <w:spacing w:line="520" w:lineRule="exact"/>
        <w:ind w:firstLine="480" w:firstLineChars="200"/>
        <w:jc w:val="both"/>
        <w:rPr>
          <w:rFonts w:cs="Bookman Old Style"/>
          <w:bCs/>
          <w:szCs w:val="24"/>
          <w:highlight w:val="none"/>
        </w:rPr>
      </w:pPr>
      <w:r>
        <w:rPr>
          <w:rFonts w:hint="eastAsia" w:cs="Bookman Old Style"/>
          <w:bCs/>
          <w:szCs w:val="24"/>
          <w:highlight w:val="none"/>
        </w:rPr>
        <w:t>3、合同内容如遇国家法律、法规及政策另有规定的，从其规定。</w:t>
      </w:r>
    </w:p>
    <w:p w14:paraId="132F50E1">
      <w:pPr>
        <w:widowControl w:val="0"/>
        <w:spacing w:line="520" w:lineRule="exact"/>
        <w:ind w:firstLine="482" w:firstLineChars="200"/>
        <w:jc w:val="both"/>
        <w:rPr>
          <w:rFonts w:cs="Times New Roman"/>
          <w:b/>
          <w:szCs w:val="24"/>
          <w:highlight w:val="none"/>
        </w:rPr>
      </w:pPr>
      <w:r>
        <w:rPr>
          <w:rFonts w:hint="eastAsia" w:cs="Times New Roman"/>
          <w:b/>
          <w:szCs w:val="24"/>
          <w:highlight w:val="none"/>
        </w:rPr>
        <w:t>十四、其他约定事项</w:t>
      </w:r>
    </w:p>
    <w:p w14:paraId="4F8306D0">
      <w:pPr>
        <w:widowControl w:val="0"/>
        <w:spacing w:line="520" w:lineRule="exact"/>
        <w:ind w:firstLine="480" w:firstLineChars="200"/>
        <w:jc w:val="both"/>
        <w:rPr>
          <w:rFonts w:hint="eastAsia" w:cs="Bookman Old Style"/>
          <w:szCs w:val="24"/>
          <w:highlight w:val="none"/>
        </w:rPr>
      </w:pPr>
      <w:r>
        <w:rPr>
          <w:rFonts w:hint="eastAsia" w:cs="Bookman Old Style"/>
          <w:szCs w:val="24"/>
          <w:highlight w:val="none"/>
        </w:rPr>
        <w:t>1、乙方签定的供货补充合同和供货承诺书以及与本合同有关的招投标文件、答疑附件、合同附件《食品安全承诺书》是本合同不可分割的组成部分，与本合同具有同等法律效力，其他未尽事宜，从其规定。</w:t>
      </w:r>
    </w:p>
    <w:p w14:paraId="2D854362">
      <w:pPr>
        <w:widowControl w:val="0"/>
        <w:spacing w:line="520" w:lineRule="exact"/>
        <w:ind w:firstLine="480" w:firstLineChars="200"/>
        <w:jc w:val="both"/>
        <w:rPr>
          <w:rFonts w:hint="eastAsia" w:cs="Bookman Old Style"/>
          <w:szCs w:val="24"/>
          <w:highlight w:val="none"/>
        </w:rPr>
      </w:pPr>
      <w:r>
        <w:rPr>
          <w:rFonts w:hint="eastAsia" w:cs="Bookman Old Style"/>
          <w:szCs w:val="24"/>
          <w:highlight w:val="none"/>
        </w:rPr>
        <w:t>2、本合同首尾部的双方联系方式及地址为双方有效的送达地址，如有一方地址发生变更，应在变更后当日向对方书面通知，如因变更方未及时通知，相对方按合同尾部地址送达的，视为送达成功。</w:t>
      </w:r>
    </w:p>
    <w:p w14:paraId="17BC3679">
      <w:pPr>
        <w:widowControl w:val="0"/>
        <w:spacing w:line="520" w:lineRule="exact"/>
        <w:ind w:firstLine="480" w:firstLineChars="200"/>
        <w:jc w:val="both"/>
        <w:rPr>
          <w:rFonts w:hint="eastAsia" w:cs="Bookman Old Style"/>
          <w:szCs w:val="24"/>
          <w:highlight w:val="none"/>
        </w:rPr>
      </w:pPr>
      <w:r>
        <w:rPr>
          <w:rFonts w:hint="eastAsia" w:cs="Bookman Old Style"/>
          <w:szCs w:val="24"/>
          <w:highlight w:val="none"/>
        </w:rPr>
        <w:t>3、本合同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14:paraId="19D599A3">
      <w:pPr>
        <w:widowControl w:val="0"/>
        <w:spacing w:line="520" w:lineRule="exact"/>
        <w:ind w:firstLine="480" w:firstLineChars="200"/>
        <w:jc w:val="both"/>
        <w:rPr>
          <w:rFonts w:cs="Bookman Old Style"/>
          <w:szCs w:val="24"/>
          <w:highlight w:val="none"/>
        </w:rPr>
      </w:pPr>
      <w:r>
        <w:rPr>
          <w:rFonts w:hint="eastAsia" w:cs="Bookman Old Style"/>
          <w:szCs w:val="24"/>
          <w:highlight w:val="none"/>
        </w:rPr>
        <w:t>4、本合同载明的各方的联系人、联系地址、电话等均为有效、真实的信息，任何一方如发生变更，应在变更前通知另一方，否则依上述联系方式送达法律文书、通知、往来文件等材料的，自送达时即视为送达成功。</w:t>
      </w:r>
    </w:p>
    <w:p w14:paraId="790B7C51">
      <w:pPr>
        <w:widowControl w:val="0"/>
        <w:spacing w:line="520" w:lineRule="exact"/>
        <w:ind w:firstLine="360" w:firstLineChars="150"/>
        <w:jc w:val="both"/>
        <w:rPr>
          <w:rFonts w:cs="Times New Roman"/>
          <w:szCs w:val="24"/>
          <w:highlight w:val="none"/>
        </w:rPr>
      </w:pPr>
    </w:p>
    <w:p w14:paraId="48AD2836">
      <w:pPr>
        <w:widowControl w:val="0"/>
        <w:spacing w:line="520" w:lineRule="exact"/>
        <w:ind w:firstLine="360" w:firstLineChars="150"/>
        <w:jc w:val="both"/>
        <w:rPr>
          <w:rFonts w:cs="Bookman Old Style"/>
          <w:szCs w:val="24"/>
          <w:highlight w:val="none"/>
        </w:rPr>
      </w:pPr>
      <w:r>
        <w:rPr>
          <w:rFonts w:hint="eastAsia" w:cs="Times New Roman"/>
          <w:szCs w:val="24"/>
          <w:highlight w:val="none"/>
        </w:rPr>
        <w:t>（以下无正文，为本合同签署页）</w:t>
      </w:r>
    </w:p>
    <w:p w14:paraId="35EC71F7">
      <w:pPr>
        <w:widowControl w:val="0"/>
        <w:spacing w:line="520" w:lineRule="exact"/>
        <w:jc w:val="both"/>
        <w:rPr>
          <w:rFonts w:cs="Times New Roman"/>
          <w:szCs w:val="24"/>
          <w:highlight w:val="none"/>
        </w:rPr>
      </w:pPr>
    </w:p>
    <w:p w14:paraId="4ADCDC1C">
      <w:pPr>
        <w:widowControl w:val="0"/>
        <w:spacing w:line="520" w:lineRule="exact"/>
        <w:jc w:val="both"/>
        <w:rPr>
          <w:rFonts w:cs="Times New Roman"/>
          <w:szCs w:val="24"/>
          <w:highlight w:val="none"/>
        </w:rPr>
      </w:pPr>
    </w:p>
    <w:p w14:paraId="15F4EDAC">
      <w:pPr>
        <w:widowControl w:val="0"/>
        <w:spacing w:line="520" w:lineRule="exact"/>
        <w:jc w:val="both"/>
        <w:rPr>
          <w:rFonts w:cs="Times New Roman"/>
          <w:szCs w:val="24"/>
          <w:highlight w:val="none"/>
        </w:rPr>
      </w:pPr>
      <w:r>
        <w:rPr>
          <w:rFonts w:hint="eastAsia" w:cs="Times New Roman"/>
          <w:szCs w:val="24"/>
          <w:highlight w:val="none"/>
          <w:lang w:eastAsia="zh-CN"/>
        </w:rPr>
        <w:t>采购人</w:t>
      </w:r>
      <w:r>
        <w:rPr>
          <w:rFonts w:hint="eastAsia" w:cs="Times New Roman"/>
          <w:szCs w:val="24"/>
          <w:highlight w:val="none"/>
        </w:rPr>
        <w:t xml:space="preserve">（盖章）：                          </w:t>
      </w:r>
      <w:r>
        <w:rPr>
          <w:rFonts w:hint="eastAsia" w:cs="Times New Roman"/>
          <w:szCs w:val="24"/>
          <w:highlight w:val="none"/>
          <w:lang w:eastAsia="zh-CN"/>
        </w:rPr>
        <w:t>供应商</w:t>
      </w:r>
      <w:r>
        <w:rPr>
          <w:rFonts w:hint="eastAsia" w:cs="Times New Roman"/>
          <w:szCs w:val="24"/>
          <w:highlight w:val="none"/>
        </w:rPr>
        <w:t>（盖章）：</w:t>
      </w:r>
    </w:p>
    <w:p w14:paraId="704EAE9B">
      <w:pPr>
        <w:widowControl w:val="0"/>
        <w:spacing w:line="520" w:lineRule="exact"/>
        <w:jc w:val="both"/>
        <w:rPr>
          <w:rFonts w:cs="Times New Roman"/>
          <w:szCs w:val="24"/>
          <w:highlight w:val="none"/>
        </w:rPr>
      </w:pPr>
      <w:r>
        <w:rPr>
          <w:rFonts w:hint="eastAsia" w:cs="Times New Roman"/>
          <w:szCs w:val="24"/>
          <w:highlight w:val="none"/>
        </w:rPr>
        <w:t>法定代表人或授权代表（签字）：          法定代表人或授权代表（签字）：</w:t>
      </w:r>
    </w:p>
    <w:p w14:paraId="158D6952">
      <w:pPr>
        <w:widowControl w:val="0"/>
        <w:spacing w:line="520" w:lineRule="exact"/>
        <w:jc w:val="both"/>
        <w:rPr>
          <w:rFonts w:cs="Times New Roman"/>
          <w:szCs w:val="24"/>
          <w:highlight w:val="none"/>
        </w:rPr>
      </w:pPr>
      <w:r>
        <w:rPr>
          <w:rFonts w:hint="eastAsia" w:cs="Times New Roman"/>
          <w:szCs w:val="24"/>
          <w:highlight w:val="none"/>
        </w:rPr>
        <w:t xml:space="preserve">地址：                                  地址：                                 </w:t>
      </w:r>
    </w:p>
    <w:p w14:paraId="6D0E2FC0">
      <w:pPr>
        <w:widowControl w:val="0"/>
        <w:spacing w:line="520" w:lineRule="exact"/>
        <w:jc w:val="both"/>
        <w:rPr>
          <w:rFonts w:cs="Times New Roman"/>
          <w:szCs w:val="24"/>
          <w:highlight w:val="none"/>
        </w:rPr>
      </w:pPr>
      <w:r>
        <w:rPr>
          <w:rFonts w:hint="eastAsia" w:cs="Times New Roman"/>
          <w:szCs w:val="24"/>
          <w:highlight w:val="none"/>
        </w:rPr>
        <w:t xml:space="preserve">电话：                                  电话：                               </w:t>
      </w:r>
    </w:p>
    <w:p w14:paraId="544AC518">
      <w:pPr>
        <w:widowControl w:val="0"/>
        <w:spacing w:line="520" w:lineRule="exact"/>
        <w:jc w:val="both"/>
        <w:rPr>
          <w:rFonts w:cs="Times New Roman"/>
          <w:szCs w:val="24"/>
          <w:highlight w:val="none"/>
        </w:rPr>
      </w:pPr>
      <w:r>
        <w:rPr>
          <w:rFonts w:hint="eastAsia" w:cs="Times New Roman"/>
          <w:szCs w:val="24"/>
          <w:highlight w:val="none"/>
        </w:rPr>
        <w:t xml:space="preserve">日期：                                  日期：                                                        </w:t>
      </w:r>
    </w:p>
    <w:p w14:paraId="53781CBC">
      <w:pPr>
        <w:widowControl w:val="0"/>
        <w:jc w:val="both"/>
        <w:rPr>
          <w:rFonts w:cs="Times New Roman"/>
          <w:szCs w:val="24"/>
          <w:highlight w:val="none"/>
        </w:rPr>
      </w:pPr>
    </w:p>
    <w:p w14:paraId="41F32B2B">
      <w:pPr>
        <w:widowControl w:val="0"/>
        <w:jc w:val="both"/>
        <w:rPr>
          <w:rFonts w:cs="Times New Roman"/>
          <w:szCs w:val="24"/>
          <w:highlight w:val="none"/>
        </w:rPr>
      </w:pPr>
    </w:p>
    <w:p w14:paraId="28CBE66A">
      <w:pPr>
        <w:widowControl w:val="0"/>
        <w:jc w:val="both"/>
        <w:rPr>
          <w:rFonts w:cs="Times New Roman"/>
          <w:szCs w:val="24"/>
          <w:highlight w:val="none"/>
        </w:rPr>
      </w:pPr>
    </w:p>
    <w:p w14:paraId="6EF48F4C">
      <w:pPr>
        <w:widowControl w:val="0"/>
        <w:spacing w:line="500" w:lineRule="exact"/>
        <w:jc w:val="both"/>
        <w:rPr>
          <w:rFonts w:cs="仿宋"/>
          <w:szCs w:val="24"/>
          <w:highlight w:val="none"/>
        </w:rPr>
      </w:pPr>
    </w:p>
    <w:p w14:paraId="3E067E5D">
      <w:pPr>
        <w:rPr>
          <w:rFonts w:hint="eastAsia" w:cs="仿宋"/>
          <w:szCs w:val="24"/>
          <w:highlight w:val="none"/>
        </w:rPr>
      </w:pPr>
    </w:p>
    <w:p w14:paraId="453C98C2">
      <w:pPr>
        <w:spacing w:line="300" w:lineRule="auto"/>
        <w:jc w:val="left"/>
        <w:rPr>
          <w:rFonts w:hint="eastAsia" w:ascii="仿宋" w:hAnsi="仿宋" w:eastAsia="仿宋" w:cs="仿宋"/>
          <w:b/>
          <w:sz w:val="28"/>
          <w:szCs w:val="28"/>
          <w:highlight w:val="none"/>
        </w:rPr>
      </w:pPr>
      <w:r>
        <w:rPr>
          <w:rFonts w:hint="eastAsia" w:cs="仿宋"/>
          <w:szCs w:val="24"/>
          <w:highlight w:val="none"/>
        </w:rPr>
        <w:t>附件1：</w:t>
      </w:r>
      <w:r>
        <w:rPr>
          <w:rFonts w:hint="eastAsia" w:ascii="宋体" w:hAnsi="宋体" w:eastAsia="宋体" w:cs="Bookman Old Style"/>
          <w:szCs w:val="24"/>
          <w:highlight w:val="none"/>
        </w:rPr>
        <w:t>食品安全承诺书</w:t>
      </w:r>
    </w:p>
    <w:p w14:paraId="230C9CB2">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一、本人做为新疆医科大学的供货商及合作商，为确保食品消费安全，杜绝假冒伪劣和有毒有害食品流入流通领域，努力营造健康、安全、有序、诚信的消费环境，自愿向贵校承诺如下：</w:t>
      </w:r>
    </w:p>
    <w:p w14:paraId="64DC964D">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1、绝不提供不符合国家标准、行业标准及贵校采购标准和双方合同约定质量的货物；</w:t>
      </w:r>
    </w:p>
    <w:p w14:paraId="0D01AA86">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2、不销售假冒伪劣、有毒有害、不合格、腐烂变质、不符合卫生标准的食品，不缺斤短两，如出现缺斤短两，少一赔百（公斤）；</w:t>
      </w:r>
    </w:p>
    <w:p w14:paraId="273F7B68">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 xml:space="preserve"> 3、不销售未经检验、检测或经检验、检测不合格的食品；</w:t>
      </w:r>
    </w:p>
    <w:p w14:paraId="7B012ECB">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4、严格遵守《中华人民共和国食品安全法》、《餐饮服务食品采购索证索票管理规定》、《餐饮服务食品安全监督管理办法》、《学校食品安全与营养健康管理规定》及食品安全相关的法律、法规的规定，自觉接受食品药品监管部门的监督管理，自觉接受社会和消费者的监督，做到诚实守信、依法经营；</w:t>
      </w:r>
    </w:p>
    <w:p w14:paraId="36ECA186">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5、建立并执行食品质量验收、购销台账和索证索票制度，严把食品进货质量关口，坚决不从非法渠道购入食品；</w:t>
      </w:r>
    </w:p>
    <w:p w14:paraId="54FF59F7">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6、建立并执行不合格食品退市制度，发现不合格食品，立即停止销售，并采取销毁等措施予以处理。对已向甲方售出的危害人身安全的食品，负责赔偿相应的经济损失，并负责将食品召回、销毁；</w:t>
      </w:r>
    </w:p>
    <w:p w14:paraId="2F2DBE9F">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7、如因产品质量问题发生的食物中毒等食品安全事故，由我单位承担经济赔偿责任以及相关法律责任；</w:t>
      </w:r>
    </w:p>
    <w:p w14:paraId="2B20701C">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8、我方保障食品安全的运送设施，运输时，避免日晒雨淋，不得与有毒有害有异味或其他影响质量的物品混装运输；</w:t>
      </w:r>
    </w:p>
    <w:p w14:paraId="209AA58D">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9、储存食品环境达到规定要求，不得与有毒有害物品同库存存放。存放食品设施达到国家相关标准要求，有良好的通风、防潮、防污染、防变质条件。</w:t>
      </w:r>
    </w:p>
    <w:p w14:paraId="0EBCD6BB">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10、绝不随意断货、不乱提价格、不重复结算；</w:t>
      </w:r>
    </w:p>
    <w:p w14:paraId="7892EF80">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11、绝不与其他任何第三方串通，做出任何损害贵校利益及声誉的事情；</w:t>
      </w:r>
    </w:p>
    <w:p w14:paraId="30A32416">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二、如本人违反上述承诺，本单位自愿承担如下责任：</w:t>
      </w:r>
    </w:p>
    <w:p w14:paraId="329DD43D">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1、本公司（本人）已缴纳的全部保证金全部归贵校所有；</w:t>
      </w:r>
    </w:p>
    <w:p w14:paraId="450CB6F9">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2、本公司（本人）剩余未结全部款项作为违约金全部归贵校所有；</w:t>
      </w:r>
    </w:p>
    <w:p w14:paraId="4C7A9B4D">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3、如因本人的相关行为给贵校造成损失的，本公司（本人）的保证金及未结款项不足以弥补贵校损失的，本人继续承担赔偿责任；</w:t>
      </w:r>
    </w:p>
    <w:p w14:paraId="4F703A88">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4、本公司（本人）自愿接受被贵校列入供应商黑名单的制裁，该制裁包括但不限于如下内容：</w:t>
      </w:r>
    </w:p>
    <w:p w14:paraId="771E3B1D">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（1）授权贵校在全国的各类报纸、杂志、网络、微信、电台、电视台等任何媒体对本人的上述行为进行曝光，相关费用全部由本人承担；</w:t>
      </w:r>
    </w:p>
    <w:p w14:paraId="64375821">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（2）授权贵校将本人的上述行为作为反面案例，以任何形式在任何场所进行广泛宣传；</w:t>
      </w:r>
    </w:p>
    <w:p w14:paraId="7D079B62">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5、如本人的上述行为构成犯罪的，贵校有权直接报案，依法追究本人的全部法律责任；</w:t>
      </w:r>
    </w:p>
    <w:p w14:paraId="268733EE">
      <w:pPr>
        <w:widowControl w:val="0"/>
        <w:spacing w:line="520" w:lineRule="exact"/>
        <w:ind w:firstLine="480" w:firstLineChars="200"/>
        <w:jc w:val="both"/>
        <w:rPr>
          <w:rFonts w:hint="eastAsia" w:ascii="宋体" w:hAnsi="宋体" w:eastAsia="宋体" w:cs="Bookman Old Style"/>
          <w:szCs w:val="24"/>
          <w:highlight w:val="none"/>
          <w:lang w:val="en-US" w:eastAsia="zh-CN"/>
        </w:rPr>
      </w:pPr>
      <w:r>
        <w:rPr>
          <w:rFonts w:hint="eastAsia" w:ascii="宋体" w:hAnsi="宋体" w:eastAsia="宋体" w:cs="Bookman Old Style"/>
          <w:szCs w:val="24"/>
          <w:highlight w:val="none"/>
        </w:rPr>
        <w:t>三、本人作为合作单位的法定代表人及股东，自愿为本人的上述承诺承担连带责任、经济赔偿责任及刑事法律责任。</w:t>
      </w:r>
    </w:p>
    <w:p w14:paraId="72C797C6">
      <w:pPr>
        <w:widowControl w:val="0"/>
        <w:spacing w:line="520" w:lineRule="exact"/>
        <w:ind w:firstLine="480" w:firstLineChars="200"/>
        <w:jc w:val="center"/>
        <w:rPr>
          <w:rFonts w:hint="eastAsia" w:ascii="宋体" w:hAnsi="宋体" w:eastAsia="宋体" w:cs="Bookman Old Style"/>
          <w:szCs w:val="24"/>
          <w:highlight w:val="none"/>
          <w:lang w:val="en-US" w:eastAsia="zh-CN"/>
        </w:rPr>
      </w:pPr>
      <w:r>
        <w:rPr>
          <w:rFonts w:hint="eastAsia" w:ascii="宋体" w:hAnsi="宋体" w:eastAsia="宋体" w:cs="Bookman Old Style"/>
          <w:szCs w:val="24"/>
          <w:highlight w:val="none"/>
          <w:lang w:val="en-US" w:eastAsia="zh-CN"/>
        </w:rPr>
        <w:t>承诺单位（盖章）：</w:t>
      </w:r>
    </w:p>
    <w:p w14:paraId="4D51B824">
      <w:pPr>
        <w:widowControl w:val="0"/>
        <w:spacing w:line="520" w:lineRule="exact"/>
        <w:ind w:firstLine="480" w:firstLineChars="200"/>
        <w:jc w:val="right"/>
        <w:rPr>
          <w:rFonts w:hint="eastAsia" w:ascii="宋体" w:hAnsi="宋体" w:eastAsia="宋体" w:cs="Bookman Old Style"/>
          <w:szCs w:val="24"/>
          <w:highlight w:val="none"/>
          <w:lang w:val="en-US" w:eastAsia="zh-CN"/>
        </w:rPr>
      </w:pPr>
      <w:r>
        <w:rPr>
          <w:rFonts w:hint="eastAsia" w:ascii="宋体" w:hAnsi="宋体" w:eastAsia="宋体" w:cs="Bookman Old Style"/>
          <w:szCs w:val="24"/>
          <w:highlight w:val="none"/>
          <w:lang w:val="en-US" w:eastAsia="zh-CN"/>
        </w:rPr>
        <w:t>法定代表人（或授权代理人）签字：</w:t>
      </w:r>
      <w:r>
        <w:rPr>
          <w:rFonts w:hint="eastAsia" w:ascii="宋体" w:hAnsi="宋体" w:eastAsia="宋体" w:cs="Bookman Old Style"/>
          <w:szCs w:val="24"/>
          <w:highlight w:val="none"/>
          <w:lang w:val="en-US" w:eastAsia="zh-CN"/>
        </w:rPr>
        <w:tab/>
      </w:r>
      <w:r>
        <w:rPr>
          <w:rFonts w:hint="eastAsia" w:ascii="宋体" w:hAnsi="宋体" w:eastAsia="宋体" w:cs="Bookman Old Style"/>
          <w:szCs w:val="24"/>
          <w:highlight w:val="none"/>
          <w:lang w:val="en-US" w:eastAsia="zh-CN"/>
        </w:rPr>
        <w:tab/>
      </w:r>
      <w:r>
        <w:rPr>
          <w:rFonts w:hint="eastAsia" w:ascii="宋体" w:hAnsi="宋体" w:eastAsia="宋体" w:cs="Bookman Old Style"/>
          <w:szCs w:val="24"/>
          <w:highlight w:val="none"/>
          <w:lang w:val="en-US" w:eastAsia="zh-CN"/>
        </w:rPr>
        <w:tab/>
      </w:r>
      <w:r>
        <w:rPr>
          <w:rFonts w:hint="eastAsia" w:ascii="宋体" w:hAnsi="宋体" w:eastAsia="宋体" w:cs="Bookman Old Style"/>
          <w:szCs w:val="24"/>
          <w:highlight w:val="none"/>
          <w:lang w:val="en-US" w:eastAsia="zh-CN"/>
        </w:rPr>
        <w:tab/>
      </w:r>
    </w:p>
    <w:p w14:paraId="34D98DE5">
      <w:pPr>
        <w:widowControl w:val="0"/>
        <w:spacing w:line="520" w:lineRule="exact"/>
        <w:ind w:firstLine="480" w:firstLineChars="200"/>
        <w:jc w:val="center"/>
        <w:rPr>
          <w:rFonts w:hint="eastAsia" w:ascii="仿宋" w:hAnsi="仿宋" w:eastAsia="仿宋" w:cs="仿宋"/>
          <w:color w:val="000000"/>
          <w:sz w:val="24"/>
          <w:szCs w:val="24"/>
          <w:highlight w:val="none"/>
          <w:lang w:val="en-US" w:eastAsia="zh-CN"/>
        </w:rPr>
      </w:pPr>
      <w:r>
        <w:rPr>
          <w:rFonts w:hint="eastAsia" w:ascii="宋体" w:hAnsi="宋体" w:eastAsia="宋体" w:cs="Bookman Old Style"/>
          <w:szCs w:val="24"/>
          <w:highlight w:val="none"/>
          <w:lang w:val="en-US" w:eastAsia="zh-CN"/>
        </w:rPr>
        <w:t xml:space="preserve"> 日    期：</w:t>
      </w:r>
    </w:p>
    <w:p w14:paraId="576E9F77">
      <w:pPr>
        <w:rPr>
          <w:rFonts w:hint="eastAsia" w:cs="仿宋"/>
          <w:szCs w:val="24"/>
          <w:highlight w:val="none"/>
        </w:rPr>
      </w:pPr>
      <w:r>
        <w:rPr>
          <w:rFonts w:hint="eastAsia" w:cs="仿宋"/>
          <w:szCs w:val="24"/>
          <w:highlight w:val="none"/>
        </w:rPr>
        <w:br w:type="page"/>
      </w:r>
    </w:p>
    <w:p w14:paraId="1B04EA0F">
      <w:pPr>
        <w:widowControl w:val="0"/>
        <w:jc w:val="both"/>
        <w:rPr>
          <w:rFonts w:cs="仿宋"/>
          <w:szCs w:val="24"/>
          <w:highlight w:val="none"/>
        </w:rPr>
      </w:pPr>
      <w:r>
        <w:rPr>
          <w:rFonts w:hint="eastAsia" w:cs="仿宋"/>
          <w:szCs w:val="24"/>
          <w:highlight w:val="none"/>
        </w:rPr>
        <w:t>附件：廉政承诺书</w:t>
      </w:r>
    </w:p>
    <w:p w14:paraId="2693F407">
      <w:pPr>
        <w:widowControl w:val="0"/>
        <w:jc w:val="center"/>
        <w:rPr>
          <w:rFonts w:cs="仿宋"/>
          <w:b/>
          <w:bCs/>
          <w:szCs w:val="24"/>
          <w:highlight w:val="none"/>
        </w:rPr>
      </w:pPr>
      <w:r>
        <w:rPr>
          <w:rFonts w:hint="eastAsia" w:cs="仿宋"/>
          <w:b/>
          <w:bCs/>
          <w:szCs w:val="24"/>
          <w:highlight w:val="none"/>
        </w:rPr>
        <w:t>廉政承诺书</w:t>
      </w:r>
    </w:p>
    <w:p w14:paraId="15057B53">
      <w:pPr>
        <w:widowControl w:val="0"/>
        <w:spacing w:line="540" w:lineRule="exact"/>
        <w:ind w:firstLine="480" w:firstLineChars="200"/>
        <w:jc w:val="both"/>
        <w:rPr>
          <w:rFonts w:cs="仿宋"/>
          <w:szCs w:val="24"/>
          <w:highlight w:val="none"/>
        </w:rPr>
      </w:pPr>
    </w:p>
    <w:p w14:paraId="0E58DD45">
      <w:pPr>
        <w:widowControl w:val="0"/>
        <w:spacing w:line="540" w:lineRule="exact"/>
        <w:ind w:firstLine="480" w:firstLineChars="200"/>
        <w:jc w:val="both"/>
        <w:rPr>
          <w:rFonts w:cs="仿宋"/>
          <w:bCs/>
          <w:szCs w:val="24"/>
          <w:highlight w:val="none"/>
        </w:rPr>
      </w:pPr>
      <w:r>
        <w:rPr>
          <w:rFonts w:hint="eastAsia" w:cs="仿宋"/>
          <w:bCs/>
          <w:szCs w:val="24"/>
          <w:highlight w:val="none"/>
        </w:rPr>
        <w:t>为建立廉洁自律的工作纪律，本公司作为新疆医科大学的供应商，在独立、客观、公正的基础上开展各项业务，杜绝发生违法、违纪和不良行为。本公司将严格按照以下措施做好各项工作，并自愿向贵校承诺如下：</w:t>
      </w:r>
    </w:p>
    <w:p w14:paraId="022D69CD">
      <w:pPr>
        <w:widowControl w:val="0"/>
        <w:spacing w:line="540" w:lineRule="exact"/>
        <w:ind w:firstLine="482" w:firstLineChars="200"/>
        <w:jc w:val="both"/>
        <w:rPr>
          <w:rFonts w:cs="仿宋"/>
          <w:b/>
          <w:bCs/>
          <w:szCs w:val="24"/>
          <w:highlight w:val="none"/>
        </w:rPr>
      </w:pPr>
      <w:r>
        <w:rPr>
          <w:rFonts w:hint="eastAsia" w:cs="仿宋"/>
          <w:b/>
          <w:bCs/>
          <w:szCs w:val="24"/>
          <w:highlight w:val="none"/>
        </w:rPr>
        <w:t>第一条 廉政内容</w:t>
      </w:r>
    </w:p>
    <w:p w14:paraId="234086C3">
      <w:pPr>
        <w:widowControl w:val="0"/>
        <w:spacing w:line="540" w:lineRule="exact"/>
        <w:ind w:firstLine="480" w:firstLineChars="200"/>
        <w:jc w:val="both"/>
        <w:rPr>
          <w:rFonts w:cs="仿宋"/>
          <w:bCs/>
          <w:szCs w:val="24"/>
          <w:highlight w:val="none"/>
        </w:rPr>
      </w:pPr>
      <w:r>
        <w:rPr>
          <w:rFonts w:hint="eastAsia" w:cs="仿宋"/>
          <w:szCs w:val="24"/>
          <w:highlight w:val="none"/>
        </w:rPr>
        <w:t>（一）</w:t>
      </w:r>
      <w:r>
        <w:rPr>
          <w:rFonts w:hint="eastAsia" w:cs="仿宋"/>
          <w:bCs/>
          <w:szCs w:val="24"/>
          <w:highlight w:val="none"/>
        </w:rPr>
        <w:t>严格遵守党规、党纪、国家法律、行政法规和贵校的各项规章制度，做到依法经营、诚实守信和廉洁自律；</w:t>
      </w:r>
    </w:p>
    <w:p w14:paraId="7D7E9D89">
      <w:pPr>
        <w:widowControl w:val="0"/>
        <w:spacing w:line="540" w:lineRule="exact"/>
        <w:ind w:firstLine="480" w:firstLineChars="200"/>
        <w:jc w:val="both"/>
        <w:rPr>
          <w:rFonts w:cs="仿宋"/>
          <w:bCs/>
          <w:szCs w:val="24"/>
          <w:highlight w:val="none"/>
        </w:rPr>
      </w:pPr>
      <w:r>
        <w:rPr>
          <w:rFonts w:hint="eastAsia" w:cs="仿宋"/>
          <w:szCs w:val="24"/>
          <w:highlight w:val="none"/>
        </w:rPr>
        <w:t>（二）</w:t>
      </w:r>
      <w:r>
        <w:rPr>
          <w:rFonts w:hint="eastAsia" w:cs="仿宋"/>
          <w:bCs/>
          <w:szCs w:val="24"/>
          <w:highlight w:val="none"/>
        </w:rPr>
        <w:t>正确行使权力，不在贵校的管理、招投标活动和业务合作中发生任何违法、违规、违纪行为，不谋取不正当利益和损害贵校的利益；</w:t>
      </w:r>
    </w:p>
    <w:p w14:paraId="7D6E9889">
      <w:pPr>
        <w:widowControl w:val="0"/>
        <w:spacing w:line="540" w:lineRule="exact"/>
        <w:ind w:firstLine="480" w:firstLineChars="200"/>
        <w:jc w:val="both"/>
        <w:rPr>
          <w:rFonts w:cs="仿宋"/>
          <w:bCs/>
          <w:szCs w:val="24"/>
          <w:highlight w:val="none"/>
        </w:rPr>
      </w:pPr>
      <w:r>
        <w:rPr>
          <w:rFonts w:hint="eastAsia" w:cs="仿宋"/>
          <w:szCs w:val="24"/>
          <w:highlight w:val="none"/>
        </w:rPr>
        <w:t>（三）</w:t>
      </w:r>
      <w:r>
        <w:rPr>
          <w:rFonts w:hint="eastAsia" w:cs="仿宋"/>
          <w:bCs/>
          <w:szCs w:val="24"/>
          <w:highlight w:val="none"/>
        </w:rPr>
        <w:t>不以权谋私，不从事任何损害贵校利益的业务，不利用条件上的便利从事有偿居间活动；不利用条件上的便利为亲属、特定关系人谋取任何利益；</w:t>
      </w:r>
    </w:p>
    <w:p w14:paraId="16DEC512">
      <w:pPr>
        <w:widowControl w:val="0"/>
        <w:spacing w:line="540" w:lineRule="exact"/>
        <w:ind w:firstLine="480" w:firstLineChars="200"/>
        <w:jc w:val="both"/>
        <w:rPr>
          <w:rFonts w:cs="仿宋"/>
          <w:bCs/>
          <w:szCs w:val="24"/>
          <w:highlight w:val="none"/>
        </w:rPr>
      </w:pPr>
      <w:r>
        <w:rPr>
          <w:rFonts w:hint="eastAsia" w:cs="仿宋"/>
          <w:szCs w:val="24"/>
          <w:highlight w:val="none"/>
        </w:rPr>
        <w:t>（四）</w:t>
      </w:r>
      <w:r>
        <w:rPr>
          <w:rFonts w:hint="eastAsia" w:cs="仿宋"/>
          <w:bCs/>
          <w:szCs w:val="24"/>
          <w:highlight w:val="none"/>
        </w:rPr>
        <w:t>坚决抵制商业贿赂，绝不向贵校的工作人员及其家人</w:t>
      </w:r>
      <w:r>
        <w:rPr>
          <w:rFonts w:hint="eastAsia" w:cs="仿宋"/>
          <w:szCs w:val="24"/>
          <w:highlight w:val="none"/>
        </w:rPr>
        <w:t>行贿或变相行贿</w:t>
      </w:r>
      <w:r>
        <w:rPr>
          <w:rFonts w:hint="eastAsia" w:cs="仿宋"/>
          <w:bCs/>
          <w:szCs w:val="24"/>
          <w:highlight w:val="none"/>
        </w:rPr>
        <w:t>，不以任何形式向其赠送礼金、有价证券和贵重物品、以报销、提成、回扣等方式给予任何费用；</w:t>
      </w:r>
    </w:p>
    <w:p w14:paraId="7B3AFC68">
      <w:pPr>
        <w:widowControl w:val="0"/>
        <w:spacing w:line="540" w:lineRule="exact"/>
        <w:ind w:firstLine="480" w:firstLineChars="200"/>
        <w:jc w:val="both"/>
        <w:rPr>
          <w:rFonts w:cs="仿宋"/>
          <w:bCs/>
          <w:szCs w:val="24"/>
          <w:highlight w:val="none"/>
        </w:rPr>
      </w:pPr>
      <w:r>
        <w:rPr>
          <w:rFonts w:hint="eastAsia" w:cs="仿宋"/>
          <w:szCs w:val="24"/>
          <w:highlight w:val="none"/>
        </w:rPr>
        <w:t>（五）</w:t>
      </w:r>
      <w:r>
        <w:rPr>
          <w:rFonts w:hint="eastAsia" w:cs="仿宋"/>
          <w:bCs/>
          <w:szCs w:val="24"/>
          <w:highlight w:val="none"/>
        </w:rPr>
        <w:t>在业务合作过程中，如出现相关人员吃、拿、卡、要等现象应立即停止并向新疆医科大学纪检委进行反映；</w:t>
      </w:r>
    </w:p>
    <w:p w14:paraId="20F21CD1">
      <w:pPr>
        <w:widowControl w:val="0"/>
        <w:autoSpaceDE w:val="0"/>
        <w:autoSpaceDN w:val="0"/>
        <w:spacing w:line="540" w:lineRule="exact"/>
        <w:ind w:left="181" w:firstLine="420"/>
        <w:jc w:val="both"/>
        <w:rPr>
          <w:rFonts w:cs="Times New Roman"/>
          <w:szCs w:val="24"/>
          <w:highlight w:val="none"/>
        </w:rPr>
      </w:pPr>
      <w:r>
        <w:rPr>
          <w:rFonts w:hint="eastAsia" w:cs="仿宋"/>
          <w:szCs w:val="24"/>
          <w:highlight w:val="none"/>
        </w:rPr>
        <w:t>（六）不以任何理由邀请新疆医科大学工作人员外出旅游或安排参加宴请及娱乐活动；</w:t>
      </w:r>
    </w:p>
    <w:p w14:paraId="03483B4C">
      <w:pPr>
        <w:widowControl w:val="0"/>
        <w:autoSpaceDE w:val="0"/>
        <w:autoSpaceDN w:val="0"/>
        <w:spacing w:line="540" w:lineRule="exact"/>
        <w:ind w:firstLine="360" w:firstLineChars="150"/>
        <w:jc w:val="both"/>
        <w:rPr>
          <w:rFonts w:cs="仿宋"/>
          <w:szCs w:val="24"/>
          <w:highlight w:val="none"/>
        </w:rPr>
      </w:pPr>
      <w:r>
        <w:rPr>
          <w:rFonts w:hint="eastAsia" w:cs="仿宋"/>
          <w:szCs w:val="24"/>
          <w:highlight w:val="none"/>
        </w:rPr>
        <w:t>（七）本公司指定业务代表洽谈业务，销售代表必须在工作时间到新疆医科大学指定地点联系商谈，不得到学校、学院、科室等推销任何产品，不得借故到相关领导、部门负责人及相关工作人员家中访谈并提供任何好处费。</w:t>
      </w:r>
    </w:p>
    <w:p w14:paraId="05177D06">
      <w:pPr>
        <w:widowControl w:val="0"/>
        <w:spacing w:line="540" w:lineRule="exact"/>
        <w:ind w:firstLine="482" w:firstLineChars="200"/>
        <w:jc w:val="both"/>
        <w:rPr>
          <w:rFonts w:cs="仿宋"/>
          <w:b/>
          <w:bCs/>
          <w:szCs w:val="24"/>
          <w:highlight w:val="none"/>
        </w:rPr>
      </w:pPr>
      <w:r>
        <w:rPr>
          <w:rFonts w:hint="eastAsia" w:cs="仿宋"/>
          <w:b/>
          <w:bCs/>
          <w:szCs w:val="24"/>
          <w:highlight w:val="none"/>
        </w:rPr>
        <w:t>第二条 如本公司违反上述承诺，本公司自愿承担如下责任</w:t>
      </w:r>
    </w:p>
    <w:p w14:paraId="7123FB50">
      <w:pPr>
        <w:widowControl w:val="0"/>
        <w:spacing w:line="540" w:lineRule="exact"/>
        <w:ind w:firstLine="480" w:firstLineChars="200"/>
        <w:jc w:val="both"/>
        <w:rPr>
          <w:rFonts w:cs="仿宋"/>
          <w:bCs/>
          <w:szCs w:val="24"/>
          <w:highlight w:val="none"/>
        </w:rPr>
      </w:pPr>
      <w:r>
        <w:rPr>
          <w:rFonts w:hint="eastAsia" w:cs="仿宋"/>
          <w:szCs w:val="24"/>
          <w:highlight w:val="none"/>
        </w:rPr>
        <w:t>1、</w:t>
      </w:r>
      <w:r>
        <w:rPr>
          <w:rFonts w:hint="eastAsia" w:cs="仿宋"/>
          <w:bCs/>
          <w:szCs w:val="24"/>
          <w:highlight w:val="none"/>
        </w:rPr>
        <w:t xml:space="preserve"> 如因本公司的相关行为给贵校造成损失的，本公司</w:t>
      </w:r>
      <w:r>
        <w:rPr>
          <w:rFonts w:hint="eastAsia" w:cs="仿宋"/>
          <w:szCs w:val="24"/>
          <w:highlight w:val="none"/>
        </w:rPr>
        <w:t>剩余未结款项全部归贵校所有，</w:t>
      </w:r>
      <w:r>
        <w:rPr>
          <w:rFonts w:hint="eastAsia" w:cs="仿宋"/>
          <w:bCs/>
          <w:szCs w:val="24"/>
          <w:highlight w:val="none"/>
        </w:rPr>
        <w:t>如不足以弥补贵校损失的，本公司继续承担赔偿责任；</w:t>
      </w:r>
    </w:p>
    <w:p w14:paraId="0C6D1C60">
      <w:pPr>
        <w:widowControl w:val="0"/>
        <w:spacing w:line="540" w:lineRule="exact"/>
        <w:ind w:firstLine="480" w:firstLineChars="200"/>
        <w:jc w:val="both"/>
        <w:rPr>
          <w:rFonts w:cs="仿宋"/>
          <w:bCs/>
          <w:szCs w:val="24"/>
          <w:highlight w:val="none"/>
        </w:rPr>
      </w:pPr>
      <w:r>
        <w:rPr>
          <w:rFonts w:cs="仿宋"/>
          <w:bCs/>
          <w:szCs w:val="24"/>
          <w:highlight w:val="none"/>
        </w:rPr>
        <w:t>2</w:t>
      </w:r>
      <w:r>
        <w:rPr>
          <w:rFonts w:hint="eastAsia" w:cs="仿宋"/>
          <w:bCs/>
          <w:szCs w:val="24"/>
          <w:highlight w:val="none"/>
        </w:rPr>
        <w:t>、如本公司的上述行为构成犯罪的，贵校有权直接报案，依法追究本公司的全部法律责任；</w:t>
      </w:r>
    </w:p>
    <w:p w14:paraId="50E63DDB">
      <w:pPr>
        <w:widowControl w:val="0"/>
        <w:spacing w:line="540" w:lineRule="exact"/>
        <w:ind w:firstLine="480" w:firstLineChars="200"/>
        <w:jc w:val="both"/>
        <w:rPr>
          <w:rFonts w:cs="仿宋"/>
          <w:bCs/>
          <w:szCs w:val="24"/>
          <w:highlight w:val="none"/>
        </w:rPr>
      </w:pPr>
      <w:r>
        <w:rPr>
          <w:rFonts w:cs="仿宋"/>
          <w:bCs/>
          <w:szCs w:val="24"/>
          <w:highlight w:val="none"/>
        </w:rPr>
        <w:t>3</w:t>
      </w:r>
      <w:r>
        <w:rPr>
          <w:rFonts w:hint="eastAsia" w:cs="仿宋"/>
          <w:bCs/>
          <w:szCs w:val="24"/>
          <w:highlight w:val="none"/>
        </w:rPr>
        <w:t>、本公司自愿接受被贵校列入员工黑名单的制裁，该制裁包括但不限于如下内容：</w:t>
      </w:r>
    </w:p>
    <w:p w14:paraId="2BDFD021">
      <w:pPr>
        <w:widowControl w:val="0"/>
        <w:spacing w:line="540" w:lineRule="exact"/>
        <w:ind w:firstLine="480" w:firstLineChars="200"/>
        <w:jc w:val="both"/>
        <w:rPr>
          <w:rFonts w:cs="仿宋"/>
          <w:bCs/>
          <w:szCs w:val="24"/>
          <w:highlight w:val="none"/>
        </w:rPr>
      </w:pPr>
      <w:r>
        <w:rPr>
          <w:rFonts w:hint="eastAsia" w:cs="仿宋"/>
          <w:bCs/>
          <w:szCs w:val="24"/>
          <w:highlight w:val="none"/>
        </w:rPr>
        <w:t>（1）授权贵校在任何媒体对本公司的上述行为进行曝光，相关费用全部由本公司承担；</w:t>
      </w:r>
    </w:p>
    <w:p w14:paraId="44404619">
      <w:pPr>
        <w:widowControl w:val="0"/>
        <w:spacing w:line="540" w:lineRule="exact"/>
        <w:ind w:firstLine="480" w:firstLineChars="200"/>
        <w:jc w:val="both"/>
        <w:rPr>
          <w:rFonts w:cs="仿宋"/>
          <w:bCs/>
          <w:szCs w:val="24"/>
          <w:highlight w:val="none"/>
        </w:rPr>
      </w:pPr>
      <w:r>
        <w:rPr>
          <w:rFonts w:hint="eastAsia" w:cs="仿宋"/>
          <w:bCs/>
          <w:szCs w:val="24"/>
          <w:highlight w:val="none"/>
        </w:rPr>
        <w:t>（2）授权贵校将本公司的上述行为作为反面案例，以任何形式在任何场所进行广泛宣传。</w:t>
      </w:r>
    </w:p>
    <w:p w14:paraId="70CE0B30">
      <w:pPr>
        <w:widowControl w:val="0"/>
        <w:spacing w:line="540" w:lineRule="exact"/>
        <w:ind w:firstLine="482" w:firstLineChars="200"/>
        <w:jc w:val="both"/>
        <w:rPr>
          <w:rFonts w:cs="仿宋"/>
          <w:b/>
          <w:bCs/>
          <w:szCs w:val="24"/>
          <w:highlight w:val="none"/>
        </w:rPr>
      </w:pPr>
      <w:r>
        <w:rPr>
          <w:rFonts w:hint="eastAsia" w:cs="仿宋"/>
          <w:b/>
          <w:bCs/>
          <w:szCs w:val="24"/>
          <w:highlight w:val="none"/>
        </w:rPr>
        <w:t>三、本公司将认真执行上述承诺事项，自愿对上述承诺内容承担法律责任、经济赔偿责任及刑事法律责任。</w:t>
      </w:r>
    </w:p>
    <w:p w14:paraId="2B903609">
      <w:pPr>
        <w:widowControl w:val="0"/>
        <w:spacing w:line="540" w:lineRule="exact"/>
        <w:jc w:val="both"/>
        <w:rPr>
          <w:rFonts w:cs="Times New Roman"/>
          <w:szCs w:val="24"/>
          <w:highlight w:val="none"/>
        </w:rPr>
      </w:pPr>
    </w:p>
    <w:p w14:paraId="5675CC03">
      <w:pPr>
        <w:widowControl w:val="0"/>
        <w:spacing w:line="540" w:lineRule="exact"/>
        <w:jc w:val="both"/>
        <w:rPr>
          <w:rFonts w:cs="Times New Roman"/>
          <w:szCs w:val="24"/>
          <w:highlight w:val="none"/>
        </w:rPr>
      </w:pPr>
    </w:p>
    <w:p w14:paraId="002079A4">
      <w:pPr>
        <w:widowControl w:val="0"/>
        <w:spacing w:line="540" w:lineRule="exact"/>
        <w:ind w:right="560"/>
        <w:jc w:val="center"/>
        <w:rPr>
          <w:rFonts w:cs="仿宋"/>
          <w:szCs w:val="24"/>
          <w:highlight w:val="none"/>
        </w:rPr>
      </w:pPr>
      <w:r>
        <w:rPr>
          <w:rFonts w:hint="eastAsia" w:cs="仿宋"/>
          <w:szCs w:val="24"/>
          <w:highlight w:val="none"/>
        </w:rPr>
        <w:t xml:space="preserve">                              承诺单位（盖章）：</w:t>
      </w:r>
    </w:p>
    <w:p w14:paraId="78E7474A">
      <w:pPr>
        <w:widowControl w:val="0"/>
        <w:spacing w:line="540" w:lineRule="exact"/>
        <w:ind w:right="840"/>
        <w:jc w:val="center"/>
        <w:rPr>
          <w:rFonts w:cs="仿宋"/>
          <w:szCs w:val="24"/>
          <w:highlight w:val="none"/>
        </w:rPr>
      </w:pPr>
      <w:r>
        <w:rPr>
          <w:rFonts w:hint="eastAsia" w:cs="仿宋"/>
          <w:szCs w:val="24"/>
          <w:highlight w:val="none"/>
        </w:rPr>
        <w:t xml:space="preserve">                  </w:t>
      </w:r>
    </w:p>
    <w:p w14:paraId="5BA6E35C">
      <w:pPr>
        <w:widowControl w:val="0"/>
        <w:spacing w:line="540" w:lineRule="exact"/>
        <w:ind w:left="3840" w:right="840" w:hanging="3840" w:hangingChars="1600"/>
        <w:rPr>
          <w:rFonts w:cs="仿宋"/>
          <w:szCs w:val="24"/>
          <w:highlight w:val="none"/>
        </w:rPr>
      </w:pPr>
      <w:r>
        <w:rPr>
          <w:rFonts w:hint="eastAsia" w:cs="仿宋"/>
          <w:szCs w:val="24"/>
          <w:highlight w:val="none"/>
        </w:rPr>
        <w:t xml:space="preserve">                 </w:t>
      </w:r>
      <w:r>
        <w:rPr>
          <w:rFonts w:cs="仿宋"/>
          <w:szCs w:val="24"/>
          <w:highlight w:val="none"/>
        </w:rPr>
        <w:t xml:space="preserve"> </w:t>
      </w:r>
      <w:r>
        <w:rPr>
          <w:rFonts w:hint="eastAsia" w:cs="仿宋"/>
          <w:szCs w:val="24"/>
          <w:highlight w:val="none"/>
        </w:rPr>
        <w:t xml:space="preserve">法定代表人（或授权代理人）签字： </w:t>
      </w:r>
    </w:p>
    <w:p w14:paraId="2C6D23DA">
      <w:pPr>
        <w:widowControl w:val="0"/>
        <w:spacing w:line="540" w:lineRule="exact"/>
        <w:ind w:right="840"/>
        <w:jc w:val="center"/>
        <w:rPr>
          <w:rFonts w:cs="仿宋"/>
          <w:szCs w:val="24"/>
          <w:highlight w:val="none"/>
        </w:rPr>
      </w:pPr>
      <w:r>
        <w:rPr>
          <w:rFonts w:hint="eastAsia" w:cs="仿宋"/>
          <w:szCs w:val="24"/>
          <w:highlight w:val="none"/>
        </w:rPr>
        <w:t xml:space="preserve">                  </w:t>
      </w:r>
    </w:p>
    <w:p w14:paraId="72053D75">
      <w:pPr>
        <w:widowControl w:val="0"/>
        <w:spacing w:line="540" w:lineRule="exact"/>
        <w:ind w:firstLine="480" w:firstLineChars="200"/>
        <w:jc w:val="both"/>
        <w:rPr>
          <w:rFonts w:cs="仿宋"/>
          <w:szCs w:val="24"/>
          <w:highlight w:val="none"/>
        </w:rPr>
      </w:pPr>
      <w:r>
        <w:rPr>
          <w:rFonts w:hint="eastAsia" w:cs="仿宋"/>
          <w:szCs w:val="24"/>
          <w:highlight w:val="none"/>
        </w:rPr>
        <w:t xml:space="preserve">                       日期：   </w:t>
      </w:r>
    </w:p>
    <w:p w14:paraId="4E13947C">
      <w:pPr>
        <w:widowControl w:val="0"/>
        <w:jc w:val="both"/>
        <w:rPr>
          <w:rFonts w:cs="Times New Roman"/>
          <w:szCs w:val="24"/>
          <w:highlight w:val="none"/>
        </w:rPr>
      </w:pPr>
    </w:p>
    <w:p w14:paraId="603430F0">
      <w:pPr>
        <w:widowControl w:val="0"/>
        <w:jc w:val="both"/>
        <w:rPr>
          <w:rFonts w:cs="Times New Roman"/>
          <w:szCs w:val="24"/>
          <w:highlight w:val="none"/>
        </w:rPr>
      </w:pPr>
    </w:p>
    <w:p w14:paraId="4D464380">
      <w:pPr>
        <w:rPr>
          <w:rFonts w:ascii="Times New Roman" w:hAnsi="Times New Roman" w:cs="Times New Roman"/>
          <w:sz w:val="21"/>
          <w:szCs w:val="24"/>
          <w:highlight w:val="none"/>
        </w:rPr>
      </w:pPr>
    </w:p>
    <w:p w14:paraId="1B9856F3">
      <w:pPr>
        <w:rPr>
          <w:highlight w:val="none"/>
        </w:rPr>
      </w:pPr>
    </w:p>
    <w:p w14:paraId="3E4C6CC3">
      <w:pPr>
        <w:pStyle w:val="13"/>
        <w:rPr>
          <w:highlight w:val="none"/>
        </w:rPr>
      </w:pPr>
      <w:bookmarkStart w:id="339" w:name="_Toc3995"/>
    </w:p>
    <w:p w14:paraId="14F54F6E">
      <w:pPr>
        <w:pStyle w:val="13"/>
        <w:rPr>
          <w:highlight w:val="none"/>
        </w:rPr>
      </w:pPr>
    </w:p>
    <w:p w14:paraId="21F4F997">
      <w:pPr>
        <w:pStyle w:val="13"/>
        <w:rPr>
          <w:highlight w:val="none"/>
        </w:rPr>
      </w:pPr>
    </w:p>
    <w:bookmarkEnd w:id="339"/>
    <w:p w14:paraId="4E17EC66">
      <w:pPr>
        <w:rPr>
          <w:highlight w:val="none"/>
          <w:lang w:val="zh-CN"/>
        </w:rPr>
      </w:pPr>
    </w:p>
    <w:p w14:paraId="06D4D708">
      <w:pPr>
        <w:rPr>
          <w:highlight w:val="none"/>
          <w:lang w:val="zh-CN"/>
        </w:rPr>
      </w:pPr>
    </w:p>
    <w:p w14:paraId="2E49F672">
      <w:pPr>
        <w:rPr>
          <w:highlight w:val="none"/>
        </w:rPr>
      </w:pPr>
    </w:p>
    <w:p w14:paraId="6362E404">
      <w:pPr>
        <w:rPr>
          <w:highlight w:val="none"/>
          <w:lang w:val="zh-CN"/>
        </w:rPr>
        <w:sectPr>
          <w:headerReference r:id="rId5" w:type="default"/>
          <w:footerReference r:id="rId6" w:type="default"/>
          <w:pgSz w:w="11906" w:h="16838"/>
          <w:pgMar w:top="1440" w:right="1800" w:bottom="1440" w:left="1800" w:header="851" w:footer="992" w:gutter="0"/>
          <w:pgNumType w:fmt="numberInDash"/>
          <w:cols w:space="425" w:num="1"/>
          <w:docGrid w:type="lines" w:linePitch="312" w:charSpace="0"/>
        </w:sectPr>
      </w:pPr>
    </w:p>
    <w:p w14:paraId="5EEA98C8">
      <w:pPr>
        <w:rPr>
          <w:highlight w:val="none"/>
        </w:rPr>
      </w:pPr>
      <w:bookmarkStart w:id="340" w:name="_Toc163492913"/>
      <w:bookmarkStart w:id="341" w:name="_Toc155185919"/>
    </w:p>
    <w:p w14:paraId="68F414E8">
      <w:pPr>
        <w:rPr>
          <w:highlight w:val="none"/>
        </w:rPr>
      </w:pPr>
    </w:p>
    <w:p w14:paraId="76D309D4">
      <w:pPr>
        <w:rPr>
          <w:highlight w:val="none"/>
        </w:rPr>
      </w:pPr>
    </w:p>
    <w:p w14:paraId="192D0C65">
      <w:pPr>
        <w:rPr>
          <w:highlight w:val="none"/>
        </w:rPr>
      </w:pPr>
    </w:p>
    <w:p w14:paraId="70413443">
      <w:pPr>
        <w:rPr>
          <w:highlight w:val="none"/>
        </w:rPr>
      </w:pPr>
    </w:p>
    <w:p w14:paraId="107EE9AD">
      <w:pPr>
        <w:rPr>
          <w:highlight w:val="none"/>
        </w:rPr>
      </w:pPr>
    </w:p>
    <w:p w14:paraId="6FD744B9">
      <w:pPr>
        <w:rPr>
          <w:highlight w:val="none"/>
        </w:rPr>
      </w:pPr>
    </w:p>
    <w:p w14:paraId="307453DC">
      <w:pPr>
        <w:rPr>
          <w:highlight w:val="none"/>
        </w:rPr>
      </w:pPr>
    </w:p>
    <w:p w14:paraId="79C1F310">
      <w:pPr>
        <w:rPr>
          <w:highlight w:val="none"/>
        </w:rPr>
      </w:pPr>
    </w:p>
    <w:p w14:paraId="2096AC58">
      <w:pPr>
        <w:rPr>
          <w:highlight w:val="none"/>
        </w:rPr>
      </w:pPr>
    </w:p>
    <w:p w14:paraId="4F5E6570">
      <w:pPr>
        <w:rPr>
          <w:highlight w:val="none"/>
        </w:rPr>
      </w:pPr>
    </w:p>
    <w:p w14:paraId="73665FBD">
      <w:pPr>
        <w:rPr>
          <w:highlight w:val="none"/>
        </w:rPr>
      </w:pPr>
    </w:p>
    <w:p w14:paraId="3973BEA3">
      <w:pPr>
        <w:rPr>
          <w:highlight w:val="none"/>
        </w:rPr>
      </w:pPr>
    </w:p>
    <w:p w14:paraId="28653920">
      <w:pPr>
        <w:rPr>
          <w:highlight w:val="none"/>
        </w:rPr>
      </w:pPr>
    </w:p>
    <w:p w14:paraId="4E4D4628">
      <w:pPr>
        <w:rPr>
          <w:highlight w:val="none"/>
        </w:rPr>
      </w:pPr>
    </w:p>
    <w:p w14:paraId="05895BF4">
      <w:pPr>
        <w:rPr>
          <w:highlight w:val="none"/>
        </w:rPr>
      </w:pPr>
    </w:p>
    <w:p w14:paraId="019956F1">
      <w:pPr>
        <w:rPr>
          <w:highlight w:val="none"/>
        </w:rPr>
      </w:pPr>
    </w:p>
    <w:p w14:paraId="72A910F9">
      <w:pPr>
        <w:rPr>
          <w:highlight w:val="none"/>
        </w:rPr>
      </w:pPr>
    </w:p>
    <w:p w14:paraId="5AFD0DDA">
      <w:pPr>
        <w:rPr>
          <w:highlight w:val="none"/>
        </w:rPr>
      </w:pPr>
    </w:p>
    <w:p w14:paraId="39095111">
      <w:pPr>
        <w:rPr>
          <w:highlight w:val="none"/>
        </w:rPr>
      </w:pPr>
    </w:p>
    <w:p w14:paraId="3577D018">
      <w:pPr>
        <w:pStyle w:val="3"/>
        <w:rPr>
          <w:highlight w:val="none"/>
        </w:rPr>
      </w:pPr>
      <w:bookmarkStart w:id="342" w:name="_Toc226739048"/>
      <w:r>
        <w:rPr>
          <w:rFonts w:hint="eastAsia"/>
          <w:highlight w:val="none"/>
        </w:rPr>
        <w:t>第七章 投标文件格式</w:t>
      </w:r>
      <w:bookmarkEnd w:id="340"/>
      <w:bookmarkEnd w:id="341"/>
      <w:bookmarkEnd w:id="342"/>
    </w:p>
    <w:p w14:paraId="5076F72B">
      <w:pPr>
        <w:rPr>
          <w:highlight w:val="none"/>
        </w:rPr>
      </w:pPr>
    </w:p>
    <w:p w14:paraId="7EF50D46">
      <w:pPr>
        <w:pStyle w:val="61"/>
        <w:spacing w:line="360" w:lineRule="exact"/>
        <w:rPr>
          <w:rFonts w:ascii="宋体" w:hAnsi="宋体" w:eastAsia="宋体" w:cs="宋体"/>
          <w:b/>
          <w:bCs/>
          <w:highlight w:val="none"/>
        </w:rPr>
      </w:pPr>
    </w:p>
    <w:p w14:paraId="1A0B42C6">
      <w:pPr>
        <w:pStyle w:val="61"/>
        <w:spacing w:line="360" w:lineRule="exact"/>
        <w:rPr>
          <w:rFonts w:ascii="宋体" w:hAnsi="宋体" w:eastAsia="宋体" w:cs="宋体"/>
          <w:b/>
          <w:bCs/>
          <w:highlight w:val="none"/>
        </w:rPr>
      </w:pPr>
    </w:p>
    <w:p w14:paraId="3D0D61A6">
      <w:pPr>
        <w:pStyle w:val="61"/>
        <w:spacing w:line="360" w:lineRule="exact"/>
        <w:rPr>
          <w:rFonts w:ascii="宋体" w:hAnsi="宋体" w:eastAsia="宋体" w:cs="宋体"/>
          <w:b/>
          <w:bCs/>
          <w:highlight w:val="none"/>
        </w:rPr>
      </w:pPr>
    </w:p>
    <w:p w14:paraId="4567EE3A">
      <w:pPr>
        <w:pStyle w:val="61"/>
        <w:spacing w:line="360" w:lineRule="exact"/>
        <w:rPr>
          <w:rFonts w:ascii="宋体" w:hAnsi="宋体" w:eastAsia="宋体" w:cs="宋体"/>
          <w:b/>
          <w:bCs/>
          <w:highlight w:val="none"/>
        </w:rPr>
      </w:pPr>
    </w:p>
    <w:p w14:paraId="3F2B0781">
      <w:pPr>
        <w:pStyle w:val="61"/>
        <w:spacing w:line="360" w:lineRule="exact"/>
        <w:rPr>
          <w:rFonts w:ascii="宋体" w:hAnsi="宋体" w:eastAsia="宋体" w:cs="宋体"/>
          <w:b/>
          <w:bCs/>
          <w:highlight w:val="none"/>
        </w:rPr>
      </w:pPr>
    </w:p>
    <w:p w14:paraId="70CBB0EF">
      <w:pPr>
        <w:pStyle w:val="61"/>
        <w:spacing w:line="360" w:lineRule="exact"/>
        <w:rPr>
          <w:rFonts w:ascii="宋体" w:hAnsi="宋体" w:eastAsia="宋体" w:cs="宋体"/>
          <w:b/>
          <w:bCs/>
          <w:highlight w:val="none"/>
        </w:rPr>
      </w:pPr>
    </w:p>
    <w:p w14:paraId="514FAF31">
      <w:pPr>
        <w:pStyle w:val="61"/>
        <w:spacing w:line="360" w:lineRule="exact"/>
        <w:rPr>
          <w:rFonts w:ascii="宋体" w:hAnsi="宋体" w:eastAsia="宋体" w:cs="宋体"/>
          <w:b/>
          <w:bCs/>
          <w:highlight w:val="none"/>
        </w:rPr>
      </w:pPr>
    </w:p>
    <w:p w14:paraId="7900DA11">
      <w:pPr>
        <w:pStyle w:val="61"/>
        <w:spacing w:line="360" w:lineRule="exact"/>
        <w:rPr>
          <w:rFonts w:ascii="宋体" w:hAnsi="宋体" w:eastAsia="宋体" w:cs="宋体"/>
          <w:b/>
          <w:bCs/>
          <w:highlight w:val="none"/>
        </w:rPr>
      </w:pPr>
    </w:p>
    <w:p w14:paraId="30BAB444">
      <w:pPr>
        <w:pStyle w:val="61"/>
        <w:spacing w:line="360" w:lineRule="exact"/>
        <w:rPr>
          <w:rFonts w:ascii="宋体" w:hAnsi="宋体" w:eastAsia="宋体" w:cs="宋体"/>
          <w:b/>
          <w:bCs/>
          <w:highlight w:val="none"/>
        </w:rPr>
      </w:pPr>
    </w:p>
    <w:p w14:paraId="05A2525F">
      <w:pPr>
        <w:pStyle w:val="61"/>
        <w:spacing w:line="360" w:lineRule="exact"/>
        <w:rPr>
          <w:rFonts w:ascii="宋体" w:hAnsi="宋体" w:eastAsia="宋体" w:cs="宋体"/>
          <w:b/>
          <w:bCs/>
          <w:highlight w:val="none"/>
        </w:rPr>
      </w:pPr>
    </w:p>
    <w:p w14:paraId="3F3ECCCB">
      <w:pPr>
        <w:pStyle w:val="61"/>
        <w:spacing w:line="360" w:lineRule="exact"/>
        <w:rPr>
          <w:rFonts w:ascii="宋体" w:hAnsi="宋体" w:eastAsia="宋体" w:cs="宋体"/>
          <w:b/>
          <w:bCs/>
          <w:highlight w:val="none"/>
        </w:rPr>
      </w:pPr>
    </w:p>
    <w:p w14:paraId="6743701E">
      <w:pPr>
        <w:rPr>
          <w:highlight w:val="none"/>
          <w:lang w:val="zh-CN"/>
        </w:rPr>
      </w:pPr>
      <w:bookmarkStart w:id="343" w:name="_Toc163492937"/>
    </w:p>
    <w:p w14:paraId="21313014">
      <w:pPr>
        <w:rPr>
          <w:highlight w:val="none"/>
          <w:lang w:val="zh-CN"/>
        </w:rPr>
      </w:pPr>
      <w:r>
        <w:rPr>
          <w:highlight w:val="none"/>
          <w:lang w:val="zh-CN"/>
        </w:rPr>
        <w:br w:type="page"/>
      </w:r>
    </w:p>
    <w:p w14:paraId="770E286F">
      <w:pPr>
        <w:rPr>
          <w:highlight w:val="none"/>
          <w:lang w:val="zh-CN"/>
        </w:rPr>
      </w:pPr>
      <w:r>
        <w:rPr>
          <w:rFonts w:hint="eastAsia"/>
          <w:highlight w:val="none"/>
          <w:lang w:val="zh-CN"/>
        </w:rPr>
        <w:t>封面：</w:t>
      </w:r>
    </w:p>
    <w:p w14:paraId="75321ADD">
      <w:pPr>
        <w:rPr>
          <w:highlight w:val="none"/>
        </w:rPr>
      </w:pPr>
    </w:p>
    <w:p w14:paraId="1E3D89E5">
      <w:pPr>
        <w:rPr>
          <w:highlight w:val="none"/>
        </w:rPr>
      </w:pPr>
    </w:p>
    <w:p w14:paraId="39DFE88A">
      <w:pPr>
        <w:rPr>
          <w:highlight w:val="none"/>
        </w:rPr>
      </w:pPr>
    </w:p>
    <w:p w14:paraId="5DE8C182">
      <w:pPr>
        <w:pStyle w:val="3"/>
        <w:rPr>
          <w:highlight w:val="none"/>
        </w:rPr>
      </w:pPr>
      <w:bookmarkStart w:id="344" w:name="_Toc226739049"/>
      <w:r>
        <w:rPr>
          <w:rFonts w:hint="eastAsia"/>
          <w:highlight w:val="none"/>
        </w:rPr>
        <w:t>投 标 文 件</w:t>
      </w:r>
      <w:bookmarkEnd w:id="344"/>
    </w:p>
    <w:p w14:paraId="45548E17">
      <w:pPr>
        <w:pStyle w:val="3"/>
        <w:rPr>
          <w:highlight w:val="none"/>
        </w:rPr>
      </w:pPr>
      <w:bookmarkStart w:id="345" w:name="_Toc226739050"/>
      <w:r>
        <w:rPr>
          <w:rFonts w:hint="eastAsia"/>
          <w:highlight w:val="none"/>
        </w:rPr>
        <w:t>资格证明文件</w:t>
      </w:r>
      <w:bookmarkEnd w:id="345"/>
    </w:p>
    <w:p w14:paraId="57DBD77B">
      <w:pPr>
        <w:rPr>
          <w:highlight w:val="none"/>
        </w:rPr>
      </w:pPr>
    </w:p>
    <w:p w14:paraId="27E65C55">
      <w:pPr>
        <w:rPr>
          <w:highlight w:val="none"/>
        </w:rPr>
      </w:pPr>
      <w:r>
        <w:rPr>
          <w:rFonts w:hint="eastAsia"/>
          <w:highlight w:val="none"/>
        </w:rPr>
        <w:t>（第XX包）【如不分包，请删去本行】</w:t>
      </w:r>
    </w:p>
    <w:p w14:paraId="4B70E9C4">
      <w:pPr>
        <w:rPr>
          <w:highlight w:val="none"/>
        </w:rPr>
      </w:pPr>
    </w:p>
    <w:p w14:paraId="45C4E995">
      <w:pPr>
        <w:rPr>
          <w:highlight w:val="none"/>
        </w:rPr>
      </w:pPr>
    </w:p>
    <w:p w14:paraId="2E41C9C1">
      <w:pPr>
        <w:rPr>
          <w:highlight w:val="none"/>
        </w:rPr>
      </w:pPr>
    </w:p>
    <w:p w14:paraId="2CE5B5AD">
      <w:pPr>
        <w:rPr>
          <w:highlight w:val="none"/>
        </w:rPr>
      </w:pPr>
      <w:r>
        <w:rPr>
          <w:rFonts w:hint="eastAsia"/>
          <w:highlight w:val="none"/>
        </w:rPr>
        <w:t xml:space="preserve">项目编号/包号：                           </w:t>
      </w:r>
    </w:p>
    <w:p w14:paraId="0377690C">
      <w:pPr>
        <w:rPr>
          <w:highlight w:val="none"/>
        </w:rPr>
      </w:pPr>
      <w:r>
        <w:rPr>
          <w:rFonts w:hint="eastAsia"/>
          <w:highlight w:val="none"/>
        </w:rPr>
        <w:t xml:space="preserve">项目名称：                                </w:t>
      </w:r>
    </w:p>
    <w:p w14:paraId="17059182">
      <w:pPr>
        <w:rPr>
          <w:highlight w:val="none"/>
        </w:rPr>
      </w:pPr>
      <w:r>
        <w:rPr>
          <w:rFonts w:hint="eastAsia"/>
          <w:highlight w:val="none"/>
        </w:rPr>
        <w:t xml:space="preserve">投 标 人：                                </w:t>
      </w:r>
    </w:p>
    <w:p w14:paraId="4BABD8C8">
      <w:pPr>
        <w:rPr>
          <w:highlight w:val="none"/>
        </w:rPr>
      </w:pPr>
    </w:p>
    <w:p w14:paraId="1AA83F1C">
      <w:pPr>
        <w:rPr>
          <w:highlight w:val="none"/>
        </w:rPr>
      </w:pPr>
    </w:p>
    <w:p w14:paraId="4389CF77">
      <w:pPr>
        <w:rPr>
          <w:highlight w:val="none"/>
        </w:rPr>
      </w:pPr>
    </w:p>
    <w:p w14:paraId="18E8EE36">
      <w:pPr>
        <w:rPr>
          <w:highlight w:val="none"/>
        </w:rPr>
      </w:pPr>
      <w:r>
        <w:rPr>
          <w:rFonts w:hint="eastAsia"/>
          <w:highlight w:val="none"/>
        </w:rPr>
        <w:t>年   月    日</w:t>
      </w:r>
    </w:p>
    <w:p w14:paraId="3B074943">
      <w:pPr>
        <w:rPr>
          <w:highlight w:val="none"/>
          <w:lang w:val="zh-CN"/>
        </w:rPr>
      </w:pPr>
      <w:r>
        <w:rPr>
          <w:highlight w:val="none"/>
          <w:lang w:val="zh-CN"/>
        </w:rPr>
        <w:br w:type="page"/>
      </w:r>
    </w:p>
    <w:p w14:paraId="2192594C">
      <w:pPr>
        <w:rPr>
          <w:highlight w:val="none"/>
          <w:lang w:val="zh-CN"/>
        </w:rPr>
      </w:pPr>
    </w:p>
    <w:p w14:paraId="067876CE">
      <w:pPr>
        <w:pStyle w:val="4"/>
        <w:rPr>
          <w:highlight w:val="none"/>
        </w:rPr>
      </w:pPr>
      <w:bookmarkStart w:id="346" w:name="_Toc226739051"/>
      <w:bookmarkStart w:id="347" w:name="_Toc155185927"/>
      <w:bookmarkStart w:id="348" w:name="_Toc163492921"/>
      <w:r>
        <w:rPr>
          <w:rFonts w:hint="eastAsia"/>
          <w:highlight w:val="none"/>
        </w:rPr>
        <w:t>一、满足《中华人民共和国政府采购法》第二十二条规定</w:t>
      </w:r>
      <w:bookmarkEnd w:id="346"/>
    </w:p>
    <w:bookmarkEnd w:id="347"/>
    <w:bookmarkEnd w:id="348"/>
    <w:p w14:paraId="5672672B">
      <w:pPr>
        <w:rPr>
          <w:snapToGrid w:val="0"/>
          <w:highlight w:val="none"/>
        </w:rPr>
      </w:pPr>
      <w:bookmarkStart w:id="349" w:name="_Toc109900336"/>
      <w:bookmarkStart w:id="350" w:name="_Toc140132840"/>
      <w:bookmarkStart w:id="351" w:name="_Toc155185930"/>
      <w:bookmarkStart w:id="352" w:name="_Toc163492923"/>
      <w:bookmarkStart w:id="353" w:name="_Toc109899917"/>
      <w:bookmarkStart w:id="354" w:name="_Toc109899498"/>
      <w:r>
        <w:rPr>
          <w:rFonts w:hint="eastAsia"/>
          <w:snapToGrid w:val="0"/>
          <w:highlight w:val="none"/>
        </w:rPr>
        <w:t>1.1.法人、其他组织或者自然人的证明文件</w:t>
      </w:r>
    </w:p>
    <w:p w14:paraId="7DECCE82">
      <w:pPr>
        <w:rPr>
          <w:highlight w:val="none"/>
        </w:rPr>
      </w:pPr>
      <w:r>
        <w:rPr>
          <w:rFonts w:hint="eastAsia"/>
          <w:highlight w:val="none"/>
        </w:rPr>
        <w:t>（1）投标人为企业（包括合伙企业）的，应提供有效的“营业执照”；</w:t>
      </w:r>
    </w:p>
    <w:p w14:paraId="00BB5508">
      <w:pPr>
        <w:rPr>
          <w:highlight w:val="none"/>
        </w:rPr>
      </w:pPr>
      <w:r>
        <w:rPr>
          <w:rFonts w:hint="eastAsia"/>
          <w:highlight w:val="none"/>
        </w:rPr>
        <w:t>（2）投标人为事业单位的，应提供有效的“事业单位法人证书”；</w:t>
      </w:r>
    </w:p>
    <w:p w14:paraId="2DB9B480">
      <w:pPr>
        <w:rPr>
          <w:highlight w:val="none"/>
        </w:rPr>
      </w:pPr>
      <w:r>
        <w:rPr>
          <w:rFonts w:hint="eastAsia"/>
          <w:highlight w:val="none"/>
        </w:rPr>
        <w:t>（3）投标人为非企业机构的，应提供有效的“执业许可证”、“登记证书”等证明文件；</w:t>
      </w:r>
    </w:p>
    <w:p w14:paraId="484E6CDD">
      <w:pPr>
        <w:rPr>
          <w:highlight w:val="none"/>
        </w:rPr>
      </w:pPr>
      <w:r>
        <w:rPr>
          <w:rFonts w:hint="eastAsia"/>
          <w:highlight w:val="none"/>
        </w:rPr>
        <w:t>（4）投标人是个体工商户的，应提供有效的“个体工商户营业执照”；</w:t>
      </w:r>
    </w:p>
    <w:p w14:paraId="03B341E1">
      <w:pPr>
        <w:rPr>
          <w:highlight w:val="none"/>
        </w:rPr>
      </w:pPr>
      <w:r>
        <w:rPr>
          <w:rFonts w:hint="eastAsia"/>
          <w:highlight w:val="none"/>
        </w:rPr>
        <w:t>（5）投标人是自然人的，应提供有效的自然人身份证明。</w:t>
      </w:r>
    </w:p>
    <w:p w14:paraId="084DF95A">
      <w:pPr>
        <w:rPr>
          <w:highlight w:val="none"/>
        </w:rPr>
        <w:sectPr>
          <w:footerReference r:id="rId7" w:type="default"/>
          <w:pgSz w:w="11906" w:h="16840"/>
          <w:pgMar w:top="1171" w:right="1415" w:bottom="1129" w:left="1560" w:header="765" w:footer="959" w:gutter="0"/>
          <w:cols w:space="720" w:num="1"/>
        </w:sectPr>
      </w:pPr>
    </w:p>
    <w:p w14:paraId="1A5E70E0">
      <w:pPr>
        <w:rPr>
          <w:snapToGrid w:val="0"/>
          <w:highlight w:val="none"/>
        </w:rPr>
      </w:pPr>
      <w:r>
        <w:rPr>
          <w:rFonts w:hint="eastAsia"/>
          <w:snapToGrid w:val="0"/>
          <w:highlight w:val="none"/>
        </w:rPr>
        <w:t>1.2.具有良好的商业信誉和健全的财务会计制度</w:t>
      </w:r>
    </w:p>
    <w:p w14:paraId="341CF261">
      <w:pPr>
        <w:rPr>
          <w:highlight w:val="none"/>
        </w:rPr>
      </w:pPr>
      <w:r>
        <w:rPr>
          <w:rFonts w:hint="eastAsia"/>
          <w:highlight w:val="none"/>
        </w:rPr>
        <w:t>投标时，若投标人成立超过一年需提供2023、2024、2</w:t>
      </w:r>
      <w:r>
        <w:rPr>
          <w:highlight w:val="none"/>
        </w:rPr>
        <w:t>025</w:t>
      </w:r>
      <w:r>
        <w:rPr>
          <w:rFonts w:hint="eastAsia"/>
          <w:highlight w:val="none"/>
        </w:rPr>
        <w:t>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p w14:paraId="558B4522">
      <w:pPr>
        <w:rPr>
          <w:snapToGrid w:val="0"/>
          <w:highlight w:val="none"/>
        </w:rPr>
      </w:pPr>
    </w:p>
    <w:p w14:paraId="5AE817A5">
      <w:pPr>
        <w:rPr>
          <w:snapToGrid w:val="0"/>
          <w:highlight w:val="none"/>
        </w:rPr>
      </w:pPr>
    </w:p>
    <w:p w14:paraId="14DFFD2B">
      <w:pPr>
        <w:rPr>
          <w:snapToGrid w:val="0"/>
          <w:highlight w:val="none"/>
        </w:rPr>
      </w:pPr>
    </w:p>
    <w:p w14:paraId="7000277F">
      <w:pPr>
        <w:rPr>
          <w:snapToGrid w:val="0"/>
          <w:highlight w:val="none"/>
        </w:rPr>
      </w:pPr>
    </w:p>
    <w:p w14:paraId="50F81AE9">
      <w:pPr>
        <w:rPr>
          <w:snapToGrid w:val="0"/>
          <w:highlight w:val="none"/>
        </w:rPr>
      </w:pPr>
    </w:p>
    <w:p w14:paraId="592D4C83">
      <w:pPr>
        <w:rPr>
          <w:snapToGrid w:val="0"/>
          <w:highlight w:val="none"/>
        </w:rPr>
      </w:pPr>
    </w:p>
    <w:p w14:paraId="39DD1EB3">
      <w:pPr>
        <w:rPr>
          <w:snapToGrid w:val="0"/>
          <w:highlight w:val="none"/>
        </w:rPr>
      </w:pPr>
    </w:p>
    <w:p w14:paraId="72EF7C16">
      <w:pPr>
        <w:rPr>
          <w:snapToGrid w:val="0"/>
          <w:highlight w:val="none"/>
        </w:rPr>
      </w:pPr>
    </w:p>
    <w:p w14:paraId="687847A2">
      <w:pPr>
        <w:rPr>
          <w:snapToGrid w:val="0"/>
          <w:highlight w:val="none"/>
        </w:rPr>
      </w:pPr>
    </w:p>
    <w:p w14:paraId="69610491">
      <w:pPr>
        <w:rPr>
          <w:snapToGrid w:val="0"/>
          <w:highlight w:val="none"/>
        </w:rPr>
      </w:pPr>
    </w:p>
    <w:p w14:paraId="49F90C09">
      <w:pPr>
        <w:rPr>
          <w:snapToGrid w:val="0"/>
          <w:highlight w:val="none"/>
        </w:rPr>
      </w:pPr>
    </w:p>
    <w:p w14:paraId="724F9B8B">
      <w:pPr>
        <w:rPr>
          <w:snapToGrid w:val="0"/>
          <w:highlight w:val="none"/>
        </w:rPr>
      </w:pPr>
    </w:p>
    <w:p w14:paraId="730F215F">
      <w:pPr>
        <w:rPr>
          <w:snapToGrid w:val="0"/>
          <w:highlight w:val="none"/>
        </w:rPr>
      </w:pPr>
    </w:p>
    <w:p w14:paraId="26803FB6">
      <w:pPr>
        <w:rPr>
          <w:snapToGrid w:val="0"/>
          <w:highlight w:val="none"/>
        </w:rPr>
      </w:pPr>
    </w:p>
    <w:p w14:paraId="2118E8E2">
      <w:pPr>
        <w:rPr>
          <w:snapToGrid w:val="0"/>
          <w:highlight w:val="none"/>
        </w:rPr>
      </w:pPr>
    </w:p>
    <w:p w14:paraId="53AAEFAE">
      <w:pPr>
        <w:rPr>
          <w:snapToGrid w:val="0"/>
          <w:highlight w:val="none"/>
        </w:rPr>
      </w:pPr>
    </w:p>
    <w:p w14:paraId="5FB9CE49">
      <w:pPr>
        <w:rPr>
          <w:snapToGrid w:val="0"/>
          <w:highlight w:val="none"/>
        </w:rPr>
      </w:pPr>
    </w:p>
    <w:p w14:paraId="762BABD2">
      <w:pPr>
        <w:rPr>
          <w:snapToGrid w:val="0"/>
          <w:highlight w:val="none"/>
        </w:rPr>
      </w:pPr>
    </w:p>
    <w:p w14:paraId="046B8750">
      <w:pPr>
        <w:rPr>
          <w:snapToGrid w:val="0"/>
          <w:highlight w:val="none"/>
        </w:rPr>
      </w:pPr>
    </w:p>
    <w:p w14:paraId="2C32AA75">
      <w:pPr>
        <w:rPr>
          <w:snapToGrid w:val="0"/>
          <w:highlight w:val="none"/>
        </w:rPr>
      </w:pPr>
    </w:p>
    <w:p w14:paraId="2EC20C4B">
      <w:pPr>
        <w:rPr>
          <w:snapToGrid w:val="0"/>
          <w:highlight w:val="none"/>
        </w:rPr>
      </w:pPr>
    </w:p>
    <w:p w14:paraId="655E5F27">
      <w:pPr>
        <w:rPr>
          <w:snapToGrid w:val="0"/>
          <w:highlight w:val="none"/>
        </w:rPr>
      </w:pPr>
    </w:p>
    <w:p w14:paraId="70754710">
      <w:pPr>
        <w:rPr>
          <w:snapToGrid w:val="0"/>
          <w:highlight w:val="none"/>
        </w:rPr>
      </w:pPr>
    </w:p>
    <w:p w14:paraId="5E34203B">
      <w:pPr>
        <w:rPr>
          <w:snapToGrid w:val="0"/>
          <w:highlight w:val="none"/>
        </w:rPr>
      </w:pPr>
    </w:p>
    <w:p w14:paraId="10C5552C">
      <w:pPr>
        <w:rPr>
          <w:snapToGrid w:val="0"/>
          <w:highlight w:val="none"/>
        </w:rPr>
      </w:pPr>
    </w:p>
    <w:p w14:paraId="7D613560">
      <w:pPr>
        <w:rPr>
          <w:snapToGrid w:val="0"/>
          <w:highlight w:val="none"/>
        </w:rPr>
      </w:pPr>
    </w:p>
    <w:p w14:paraId="15498D27">
      <w:pPr>
        <w:rPr>
          <w:snapToGrid w:val="0"/>
          <w:highlight w:val="none"/>
        </w:rPr>
      </w:pPr>
    </w:p>
    <w:p w14:paraId="41B8CC96">
      <w:pPr>
        <w:rPr>
          <w:snapToGrid w:val="0"/>
          <w:highlight w:val="none"/>
        </w:rPr>
      </w:pPr>
    </w:p>
    <w:p w14:paraId="698D71E7">
      <w:pPr>
        <w:rPr>
          <w:snapToGrid w:val="0"/>
          <w:highlight w:val="none"/>
        </w:rPr>
      </w:pPr>
    </w:p>
    <w:p w14:paraId="72579BD5">
      <w:pPr>
        <w:rPr>
          <w:snapToGrid w:val="0"/>
          <w:highlight w:val="none"/>
        </w:rPr>
      </w:pPr>
    </w:p>
    <w:p w14:paraId="26023051">
      <w:pPr>
        <w:rPr>
          <w:snapToGrid w:val="0"/>
          <w:highlight w:val="none"/>
        </w:rPr>
      </w:pPr>
    </w:p>
    <w:p w14:paraId="3D0469AB">
      <w:pPr>
        <w:rPr>
          <w:snapToGrid w:val="0"/>
          <w:highlight w:val="none"/>
        </w:rPr>
      </w:pPr>
    </w:p>
    <w:p w14:paraId="6D56A195">
      <w:pPr>
        <w:rPr>
          <w:snapToGrid w:val="0"/>
          <w:highlight w:val="none"/>
        </w:rPr>
      </w:pPr>
    </w:p>
    <w:p w14:paraId="2F81B084">
      <w:pPr>
        <w:rPr>
          <w:snapToGrid w:val="0"/>
          <w:highlight w:val="none"/>
        </w:rPr>
      </w:pPr>
    </w:p>
    <w:p w14:paraId="1D5D7446">
      <w:pPr>
        <w:rPr>
          <w:snapToGrid w:val="0"/>
          <w:highlight w:val="none"/>
        </w:rPr>
      </w:pPr>
    </w:p>
    <w:p w14:paraId="25425D60">
      <w:pPr>
        <w:rPr>
          <w:snapToGrid w:val="0"/>
          <w:highlight w:val="none"/>
        </w:rPr>
      </w:pPr>
    </w:p>
    <w:p w14:paraId="7E04EB56">
      <w:pPr>
        <w:rPr>
          <w:snapToGrid w:val="0"/>
          <w:highlight w:val="none"/>
        </w:rPr>
      </w:pPr>
    </w:p>
    <w:p w14:paraId="1DC53CAD">
      <w:pPr>
        <w:rPr>
          <w:snapToGrid w:val="0"/>
          <w:highlight w:val="none"/>
        </w:rPr>
      </w:pPr>
      <w:r>
        <w:rPr>
          <w:rFonts w:hint="eastAsia"/>
          <w:snapToGrid w:val="0"/>
          <w:highlight w:val="none"/>
        </w:rPr>
        <w:br w:type="page"/>
      </w:r>
    </w:p>
    <w:p w14:paraId="32B58B32">
      <w:pPr>
        <w:rPr>
          <w:snapToGrid w:val="0"/>
          <w:highlight w:val="none"/>
        </w:rPr>
      </w:pPr>
      <w:r>
        <w:rPr>
          <w:rFonts w:hint="eastAsia"/>
          <w:snapToGrid w:val="0"/>
          <w:highlight w:val="none"/>
        </w:rPr>
        <w:t>1.3.有依法缴纳税收和社会保障资金的良好记录;</w:t>
      </w:r>
    </w:p>
    <w:p w14:paraId="79A9C88A">
      <w:pPr>
        <w:rPr>
          <w:highlight w:val="none"/>
        </w:rPr>
      </w:pPr>
      <w:r>
        <w:rPr>
          <w:rFonts w:hint="eastAsia"/>
          <w:highlight w:val="none"/>
        </w:rPr>
        <w:t>（1）提供至本项目投标截止日前一年内任意</w:t>
      </w:r>
      <w:r>
        <w:rPr>
          <w:highlight w:val="none"/>
        </w:rPr>
        <w:t>1个月缴纳税收凭据证明材料复印件/扫描件；如依法免税的，应提供相应文件证明；</w:t>
      </w:r>
    </w:p>
    <w:p w14:paraId="017F4C00">
      <w:pPr>
        <w:rPr>
          <w:highlight w:val="none"/>
        </w:rPr>
      </w:pPr>
      <w:r>
        <w:rPr>
          <w:highlight w:val="none"/>
        </w:rPr>
        <w:t>（</w:t>
      </w:r>
      <w:r>
        <w:rPr>
          <w:rFonts w:hint="eastAsia"/>
          <w:highlight w:val="none"/>
        </w:rPr>
        <w:t>2</w:t>
      </w:r>
      <w:r>
        <w:rPr>
          <w:highlight w:val="none"/>
        </w:rPr>
        <w:t>）提供至本项目投标截止日前一年内任意1个月缴纳社会保险的凭据证明材料复印件/扫描件；如依法不需要缴纳社会保障资金的，应提供相应文件证明</w:t>
      </w:r>
    </w:p>
    <w:p w14:paraId="0B9344D7">
      <w:pPr>
        <w:rPr>
          <w:snapToGrid w:val="0"/>
          <w:highlight w:val="none"/>
        </w:rPr>
      </w:pPr>
    </w:p>
    <w:p w14:paraId="2BC49F5C">
      <w:pPr>
        <w:rPr>
          <w:snapToGrid w:val="0"/>
          <w:highlight w:val="none"/>
        </w:rPr>
      </w:pPr>
      <w:r>
        <w:rPr>
          <w:rFonts w:hint="eastAsia"/>
          <w:snapToGrid w:val="0"/>
          <w:highlight w:val="none"/>
        </w:rPr>
        <w:br w:type="page"/>
      </w:r>
    </w:p>
    <w:p w14:paraId="312254B1">
      <w:pPr>
        <w:rPr>
          <w:snapToGrid w:val="0"/>
          <w:highlight w:val="none"/>
        </w:rPr>
      </w:pPr>
      <w:r>
        <w:rPr>
          <w:rFonts w:hint="eastAsia"/>
          <w:snapToGrid w:val="0"/>
          <w:highlight w:val="none"/>
        </w:rPr>
        <w:t>1.4.具有履行合同所必需的设备和专业技术能力</w:t>
      </w:r>
    </w:p>
    <w:p w14:paraId="0D17D858">
      <w:pPr>
        <w:rPr>
          <w:highlight w:val="none"/>
        </w:rPr>
      </w:pPr>
      <w:r>
        <w:rPr>
          <w:rFonts w:hint="eastAsia"/>
          <w:highlight w:val="none"/>
        </w:rPr>
        <w:t>具备履行合同所必需的设备和专业技术能力声明函</w:t>
      </w:r>
    </w:p>
    <w:p w14:paraId="66D34F1E">
      <w:pPr>
        <w:rPr>
          <w:highlight w:val="none"/>
        </w:rPr>
      </w:pPr>
    </w:p>
    <w:p w14:paraId="538F1B5C">
      <w:pPr>
        <w:rPr>
          <w:highlight w:val="none"/>
        </w:rPr>
      </w:pPr>
      <w:r>
        <w:rPr>
          <w:rFonts w:hint="eastAsia"/>
          <w:highlight w:val="none"/>
        </w:rPr>
        <w:t>(采购人名称)      ：</w:t>
      </w:r>
    </w:p>
    <w:p w14:paraId="34197855">
      <w:pPr>
        <w:rPr>
          <w:highlight w:val="none"/>
        </w:rPr>
      </w:pPr>
    </w:p>
    <w:p w14:paraId="502A1B89">
      <w:pPr>
        <w:rPr>
          <w:highlight w:val="none"/>
        </w:rPr>
      </w:pPr>
      <w:r>
        <w:rPr>
          <w:rFonts w:hint="eastAsia"/>
          <w:highlight w:val="none"/>
        </w:rPr>
        <w:t>对于贵单位的</w:t>
      </w:r>
      <w:r>
        <w:rPr>
          <w:rFonts w:hint="eastAsia"/>
          <w:highlight w:val="none"/>
          <w:u w:val="single"/>
        </w:rPr>
        <w:t xml:space="preserve">      （项目名称）      </w:t>
      </w:r>
      <w:r>
        <w:rPr>
          <w:rFonts w:hint="eastAsia"/>
          <w:highlight w:val="none"/>
        </w:rPr>
        <w:t>采购项目，我公司承诺具备履行合同所必需的设备和专业技术能力。如我单位中标，在项目实施过程中发现声明不实，我单位愿意放弃本次项目的中标资格，并按照《中华人民共和国政府采购法》有关提供虚假材料的规定，接受处罚。</w:t>
      </w:r>
    </w:p>
    <w:p w14:paraId="7A6F3B9F">
      <w:pPr>
        <w:rPr>
          <w:highlight w:val="none"/>
        </w:rPr>
      </w:pPr>
      <w:r>
        <w:rPr>
          <w:rFonts w:hint="eastAsia"/>
          <w:highlight w:val="none"/>
        </w:rPr>
        <w:t>特此声明！</w:t>
      </w:r>
    </w:p>
    <w:p w14:paraId="184F2F56">
      <w:pPr>
        <w:rPr>
          <w:highlight w:val="none"/>
        </w:rPr>
      </w:pPr>
    </w:p>
    <w:p w14:paraId="30D7B15D">
      <w:pPr>
        <w:rPr>
          <w:highlight w:val="none"/>
        </w:rPr>
      </w:pPr>
    </w:p>
    <w:p w14:paraId="5DBBFC53">
      <w:pPr>
        <w:rPr>
          <w:highlight w:val="none"/>
        </w:rPr>
      </w:pPr>
      <w:r>
        <w:rPr>
          <w:rFonts w:hint="eastAsia"/>
          <w:highlight w:val="none"/>
        </w:rPr>
        <w:t>供应商：（加盖公章）</w:t>
      </w:r>
    </w:p>
    <w:p w14:paraId="0FCBD732">
      <w:pPr>
        <w:rPr>
          <w:highlight w:val="none"/>
        </w:rPr>
      </w:pPr>
      <w:r>
        <w:rPr>
          <w:rFonts w:hint="eastAsia"/>
          <w:highlight w:val="none"/>
        </w:rPr>
        <w:t>日  期：</w:t>
      </w:r>
    </w:p>
    <w:p w14:paraId="1A0B40E1">
      <w:pPr>
        <w:rPr>
          <w:snapToGrid w:val="0"/>
          <w:spacing w:val="13"/>
          <w:sz w:val="21"/>
          <w:szCs w:val="21"/>
          <w:highlight w:val="none"/>
        </w:rPr>
      </w:pPr>
      <w:r>
        <w:rPr>
          <w:rFonts w:hint="eastAsia"/>
          <w:highlight w:val="none"/>
        </w:rPr>
        <w:br w:type="page"/>
      </w:r>
    </w:p>
    <w:p w14:paraId="3CC4B58E">
      <w:pPr>
        <w:rPr>
          <w:snapToGrid w:val="0"/>
          <w:highlight w:val="none"/>
        </w:rPr>
      </w:pPr>
      <w:r>
        <w:rPr>
          <w:rFonts w:hint="eastAsia"/>
          <w:snapToGrid w:val="0"/>
          <w:highlight w:val="none"/>
        </w:rPr>
        <w:t>1.5.参加政府采购活动前三年内，在经营活动中没有重大违法记录</w:t>
      </w:r>
    </w:p>
    <w:p w14:paraId="6175DCCE">
      <w:pPr>
        <w:rPr>
          <w:highlight w:val="none"/>
        </w:rPr>
      </w:pPr>
    </w:p>
    <w:p w14:paraId="01A4AAF9">
      <w:pPr>
        <w:rPr>
          <w:highlight w:val="none"/>
        </w:rPr>
      </w:pPr>
      <w:bookmarkStart w:id="355" w:name="_Toc12673"/>
      <w:r>
        <w:rPr>
          <w:rFonts w:hint="eastAsia"/>
          <w:highlight w:val="none"/>
        </w:rPr>
        <w:t>近三年内在经营活动中没有重大违法记录的书面声明</w:t>
      </w:r>
      <w:bookmarkEnd w:id="355"/>
    </w:p>
    <w:p w14:paraId="253FC7A8">
      <w:pPr>
        <w:pStyle w:val="79"/>
        <w:spacing w:line="480" w:lineRule="exact"/>
        <w:jc w:val="center"/>
        <w:rPr>
          <w:rFonts w:ascii="宋体" w:hAnsi="宋体" w:cs="宋体"/>
          <w:sz w:val="24"/>
          <w:szCs w:val="24"/>
          <w:highlight w:val="none"/>
        </w:rPr>
      </w:pPr>
    </w:p>
    <w:p w14:paraId="1ADB5086">
      <w:pPr>
        <w:rPr>
          <w:highlight w:val="none"/>
        </w:rPr>
      </w:pPr>
      <w:r>
        <w:rPr>
          <w:rFonts w:hint="eastAsia"/>
          <w:highlight w:val="none"/>
        </w:rPr>
        <w:t xml:space="preserve"> </w:t>
      </w:r>
      <w:r>
        <w:rPr>
          <w:rFonts w:hint="eastAsia"/>
          <w:highlight w:val="none"/>
          <w:u w:val="single"/>
        </w:rPr>
        <w:t xml:space="preserve">  （采购人）     </w:t>
      </w:r>
      <w:r>
        <w:rPr>
          <w:rFonts w:hint="eastAsia"/>
          <w:highlight w:val="none"/>
        </w:rPr>
        <w:t xml:space="preserve"> ：</w:t>
      </w:r>
    </w:p>
    <w:p w14:paraId="6AACF783">
      <w:pPr>
        <w:ind w:firstLine="480" w:firstLineChars="200"/>
        <w:rPr>
          <w:highlight w:val="none"/>
        </w:rPr>
      </w:pPr>
      <w:r>
        <w:rPr>
          <w:rFonts w:hint="eastAsia"/>
          <w:highlight w:val="none"/>
        </w:rPr>
        <w:t>在本项目投标文件递交截止时间前，我公司郑重承诺在参加本项目政府采购活动前三年内，在经营活动中无重大违法记录。公司未受到刑事处罚或责令停业、吊销许可证（或执照）、较大数额罚款（“较大数额罚款”认定为200万元以上的罚款，法律、行政法规以及国务院有关部门明确规定相关领域“较大数额罚款”标准高于200万元的，从其规定）等行政处罚；未处于财产被接管、冻结、破产状况。</w:t>
      </w:r>
    </w:p>
    <w:p w14:paraId="08A04215">
      <w:pPr>
        <w:rPr>
          <w:highlight w:val="none"/>
        </w:rPr>
      </w:pPr>
      <w:r>
        <w:rPr>
          <w:rFonts w:hint="eastAsia"/>
          <w:highlight w:val="none"/>
        </w:rPr>
        <w:t>如发现我单位提供的声明函不实时，我公司愿意承担一切法律责任并认可采购人或采购代理机构作出的取消中标资格、罚没保证金等决定。</w:t>
      </w:r>
    </w:p>
    <w:p w14:paraId="0713E790">
      <w:pPr>
        <w:rPr>
          <w:highlight w:val="none"/>
        </w:rPr>
      </w:pPr>
      <w:r>
        <w:rPr>
          <w:rFonts w:hint="eastAsia"/>
          <w:highlight w:val="none"/>
        </w:rPr>
        <w:t>特此声明！</w:t>
      </w:r>
    </w:p>
    <w:p w14:paraId="21A7412D">
      <w:pPr>
        <w:rPr>
          <w:highlight w:val="none"/>
        </w:rPr>
      </w:pPr>
    </w:p>
    <w:p w14:paraId="287C283A">
      <w:pPr>
        <w:rPr>
          <w:highlight w:val="none"/>
        </w:rPr>
      </w:pPr>
      <w:r>
        <w:rPr>
          <w:rFonts w:hint="eastAsia"/>
          <w:highlight w:val="none"/>
        </w:rPr>
        <w:t>供应商：（加盖公章）</w:t>
      </w:r>
    </w:p>
    <w:p w14:paraId="3E1FFA7C">
      <w:pPr>
        <w:rPr>
          <w:highlight w:val="none"/>
        </w:rPr>
      </w:pPr>
      <w:r>
        <w:rPr>
          <w:rFonts w:hint="eastAsia"/>
          <w:highlight w:val="none"/>
        </w:rPr>
        <w:t>日  期：</w:t>
      </w:r>
    </w:p>
    <w:p w14:paraId="6BD93079">
      <w:pPr>
        <w:rPr>
          <w:highlight w:val="none"/>
        </w:rPr>
      </w:pPr>
    </w:p>
    <w:p w14:paraId="06259277">
      <w:pPr>
        <w:rPr>
          <w:highlight w:val="none"/>
        </w:rPr>
      </w:pPr>
    </w:p>
    <w:p w14:paraId="6A70801F">
      <w:pPr>
        <w:rPr>
          <w:highlight w:val="none"/>
        </w:rPr>
      </w:pPr>
    </w:p>
    <w:p w14:paraId="78F01B7F">
      <w:pPr>
        <w:rPr>
          <w:highlight w:val="none"/>
        </w:rPr>
      </w:pPr>
    </w:p>
    <w:p w14:paraId="2E5BC91B">
      <w:pPr>
        <w:rPr>
          <w:highlight w:val="none"/>
        </w:rPr>
      </w:pPr>
    </w:p>
    <w:p w14:paraId="123ECEED">
      <w:pPr>
        <w:rPr>
          <w:highlight w:val="none"/>
        </w:rPr>
      </w:pPr>
    </w:p>
    <w:p w14:paraId="0E9523D5">
      <w:pPr>
        <w:rPr>
          <w:highlight w:val="none"/>
        </w:rPr>
      </w:pPr>
    </w:p>
    <w:p w14:paraId="0A8C4BAB">
      <w:pPr>
        <w:rPr>
          <w:highlight w:val="none"/>
        </w:rPr>
      </w:pPr>
    </w:p>
    <w:p w14:paraId="433F95D2">
      <w:pPr>
        <w:rPr>
          <w:highlight w:val="none"/>
        </w:rPr>
      </w:pPr>
    </w:p>
    <w:p w14:paraId="796363B1">
      <w:pPr>
        <w:rPr>
          <w:highlight w:val="none"/>
        </w:rPr>
      </w:pPr>
    </w:p>
    <w:p w14:paraId="74F4654C">
      <w:pPr>
        <w:rPr>
          <w:highlight w:val="none"/>
        </w:rPr>
      </w:pPr>
      <w:r>
        <w:rPr>
          <w:highlight w:val="none"/>
        </w:rPr>
        <w:br w:type="page"/>
      </w:r>
    </w:p>
    <w:p w14:paraId="5EDF194E">
      <w:pPr>
        <w:rPr>
          <w:snapToGrid w:val="0"/>
          <w:highlight w:val="none"/>
        </w:rPr>
      </w:pPr>
      <w:bookmarkStart w:id="356" w:name="_Toc31574"/>
      <w:bookmarkStart w:id="357" w:name="_Toc32053"/>
      <w:r>
        <w:rPr>
          <w:rFonts w:hint="eastAsia"/>
          <w:snapToGrid w:val="0"/>
          <w:highlight w:val="none"/>
        </w:rPr>
        <w:t>1.6.投标人未列入失信被执行人、重大税收违法案件当事人名单、政府采购严重违法失信行为记录名单</w:t>
      </w:r>
      <w:bookmarkEnd w:id="356"/>
      <w:bookmarkEnd w:id="357"/>
    </w:p>
    <w:p w14:paraId="2FDAB98D">
      <w:pPr>
        <w:pStyle w:val="80"/>
        <w:spacing w:line="360" w:lineRule="auto"/>
        <w:ind w:firstLine="504" w:firstLineChars="200"/>
        <w:jc w:val="left"/>
        <w:rPr>
          <w:rFonts w:ascii="宋体" w:hAnsi="宋体" w:cs="宋体"/>
          <w:spacing w:val="6"/>
          <w:kern w:val="0"/>
          <w:sz w:val="24"/>
          <w:szCs w:val="24"/>
          <w:highlight w:val="none"/>
        </w:rPr>
      </w:pPr>
      <w:r>
        <w:rPr>
          <w:rFonts w:hint="eastAsia" w:ascii="宋体" w:hAnsi="宋体" w:cs="宋体"/>
          <w:spacing w:val="6"/>
          <w:kern w:val="0"/>
          <w:sz w:val="24"/>
          <w:szCs w:val="24"/>
          <w:highlight w:val="none"/>
        </w:rPr>
        <w:t>“信用中国”网站查询信息：</w:t>
      </w:r>
    </w:p>
    <w:p w14:paraId="750D257E">
      <w:pPr>
        <w:pStyle w:val="80"/>
        <w:spacing w:line="360" w:lineRule="auto"/>
        <w:ind w:firstLine="504" w:firstLineChars="200"/>
        <w:jc w:val="left"/>
        <w:rPr>
          <w:rFonts w:ascii="宋体" w:hAnsi="宋体" w:cs="宋体"/>
          <w:spacing w:val="6"/>
          <w:kern w:val="0"/>
          <w:sz w:val="24"/>
          <w:szCs w:val="24"/>
          <w:highlight w:val="none"/>
        </w:rPr>
      </w:pPr>
      <w:r>
        <w:rPr>
          <w:rFonts w:hint="eastAsia" w:ascii="宋体" w:hAnsi="宋体" w:cs="宋体"/>
          <w:spacing w:val="6"/>
          <w:kern w:val="0"/>
          <w:sz w:val="24"/>
          <w:szCs w:val="24"/>
          <w:highlight w:val="none"/>
        </w:rPr>
        <w:t>①未被列入严重失信主体名单</w:t>
      </w:r>
    </w:p>
    <w:p w14:paraId="146459B9">
      <w:pPr>
        <w:pStyle w:val="80"/>
        <w:spacing w:line="360" w:lineRule="auto"/>
        <w:ind w:firstLine="504" w:firstLineChars="200"/>
        <w:jc w:val="left"/>
        <w:rPr>
          <w:rFonts w:ascii="宋体" w:hAnsi="宋体" w:cs="宋体"/>
          <w:spacing w:val="6"/>
          <w:kern w:val="0"/>
          <w:sz w:val="24"/>
          <w:szCs w:val="24"/>
          <w:highlight w:val="none"/>
        </w:rPr>
      </w:pPr>
      <w:r>
        <w:rPr>
          <w:rFonts w:hint="eastAsia" w:ascii="宋体" w:hAnsi="宋体" w:cs="宋体"/>
          <w:spacing w:val="6"/>
          <w:kern w:val="0"/>
          <w:sz w:val="24"/>
          <w:szCs w:val="24"/>
          <w:highlight w:val="none"/>
        </w:rPr>
        <w:t xml:space="preserve">②未被列入失信被执行人； </w:t>
      </w:r>
    </w:p>
    <w:p w14:paraId="68D2C6ED">
      <w:pPr>
        <w:pStyle w:val="80"/>
        <w:spacing w:line="360" w:lineRule="auto"/>
        <w:ind w:firstLine="504" w:firstLineChars="200"/>
        <w:jc w:val="left"/>
        <w:rPr>
          <w:rFonts w:ascii="宋体" w:hAnsi="宋体" w:cs="宋体"/>
          <w:spacing w:val="6"/>
          <w:kern w:val="0"/>
          <w:sz w:val="24"/>
          <w:szCs w:val="24"/>
          <w:highlight w:val="none"/>
        </w:rPr>
      </w:pPr>
      <w:r>
        <w:rPr>
          <w:rFonts w:hint="eastAsia" w:ascii="宋体" w:hAnsi="宋体" w:cs="宋体"/>
          <w:spacing w:val="6"/>
          <w:kern w:val="0"/>
          <w:sz w:val="24"/>
          <w:szCs w:val="24"/>
          <w:highlight w:val="none"/>
        </w:rPr>
        <w:t xml:space="preserve">③未被列入重大税收违法失信主体名单； </w:t>
      </w:r>
    </w:p>
    <w:p w14:paraId="79265F31">
      <w:pPr>
        <w:pStyle w:val="80"/>
        <w:spacing w:line="360" w:lineRule="auto"/>
        <w:ind w:firstLine="504" w:firstLineChars="200"/>
        <w:jc w:val="left"/>
        <w:rPr>
          <w:rFonts w:ascii="宋体" w:hAnsi="宋体" w:cs="宋体"/>
          <w:spacing w:val="6"/>
          <w:kern w:val="0"/>
          <w:sz w:val="24"/>
          <w:szCs w:val="24"/>
          <w:highlight w:val="none"/>
        </w:rPr>
      </w:pPr>
    </w:p>
    <w:p w14:paraId="501EC69F">
      <w:pPr>
        <w:pStyle w:val="80"/>
        <w:spacing w:line="360" w:lineRule="auto"/>
        <w:ind w:firstLine="504" w:firstLineChars="200"/>
        <w:jc w:val="left"/>
        <w:rPr>
          <w:rFonts w:ascii="宋体" w:hAnsi="宋体" w:cs="宋体"/>
          <w:spacing w:val="6"/>
          <w:kern w:val="0"/>
          <w:sz w:val="24"/>
          <w:szCs w:val="24"/>
          <w:highlight w:val="none"/>
        </w:rPr>
      </w:pPr>
    </w:p>
    <w:p w14:paraId="47B6AA49">
      <w:pPr>
        <w:pStyle w:val="80"/>
        <w:spacing w:line="360" w:lineRule="auto"/>
        <w:ind w:firstLine="504" w:firstLineChars="200"/>
        <w:jc w:val="left"/>
        <w:rPr>
          <w:rFonts w:ascii="宋体" w:hAnsi="宋体" w:cs="宋体"/>
          <w:spacing w:val="6"/>
          <w:kern w:val="0"/>
          <w:sz w:val="24"/>
          <w:szCs w:val="24"/>
          <w:highlight w:val="none"/>
        </w:rPr>
      </w:pPr>
    </w:p>
    <w:p w14:paraId="45AF9B45">
      <w:pPr>
        <w:pStyle w:val="80"/>
        <w:spacing w:line="360" w:lineRule="auto"/>
        <w:ind w:firstLine="504" w:firstLineChars="200"/>
        <w:jc w:val="left"/>
        <w:rPr>
          <w:rFonts w:ascii="宋体" w:hAnsi="宋体" w:cs="宋体"/>
          <w:spacing w:val="6"/>
          <w:kern w:val="0"/>
          <w:sz w:val="24"/>
          <w:szCs w:val="24"/>
          <w:highlight w:val="none"/>
        </w:rPr>
      </w:pPr>
      <w:r>
        <w:rPr>
          <w:rFonts w:hint="eastAsia" w:ascii="宋体" w:hAnsi="宋体" w:cs="宋体"/>
          <w:spacing w:val="6"/>
          <w:kern w:val="0"/>
          <w:sz w:val="24"/>
          <w:szCs w:val="24"/>
          <w:highlight w:val="none"/>
        </w:rPr>
        <w:t xml:space="preserve"> </w:t>
      </w:r>
    </w:p>
    <w:p w14:paraId="7CE47D5B">
      <w:pPr>
        <w:pStyle w:val="80"/>
        <w:spacing w:line="360" w:lineRule="auto"/>
        <w:ind w:firstLine="756" w:firstLineChars="300"/>
        <w:jc w:val="left"/>
        <w:rPr>
          <w:rFonts w:ascii="宋体" w:hAnsi="宋体" w:cs="宋体"/>
          <w:spacing w:val="6"/>
          <w:kern w:val="0"/>
          <w:sz w:val="24"/>
          <w:szCs w:val="24"/>
          <w:highlight w:val="none"/>
        </w:rPr>
      </w:pPr>
      <w:r>
        <w:rPr>
          <w:rFonts w:hint="eastAsia" w:ascii="宋体" w:hAnsi="宋体" w:cs="宋体"/>
          <w:spacing w:val="6"/>
          <w:kern w:val="0"/>
          <w:sz w:val="24"/>
          <w:szCs w:val="24"/>
          <w:highlight w:val="none"/>
        </w:rPr>
        <w:t>“中国政府采购网”查询信息：</w:t>
      </w:r>
    </w:p>
    <w:p w14:paraId="64A9FD59">
      <w:pPr>
        <w:pStyle w:val="80"/>
        <w:spacing w:line="360" w:lineRule="auto"/>
        <w:ind w:firstLine="756" w:firstLineChars="300"/>
        <w:jc w:val="left"/>
        <w:rPr>
          <w:rFonts w:ascii="宋体" w:hAnsi="宋体" w:cs="宋体"/>
          <w:spacing w:val="6"/>
          <w:kern w:val="0"/>
          <w:sz w:val="24"/>
          <w:szCs w:val="24"/>
          <w:highlight w:val="none"/>
        </w:rPr>
      </w:pPr>
      <w:r>
        <w:rPr>
          <w:rFonts w:hint="eastAsia" w:ascii="宋体" w:hAnsi="宋体" w:cs="宋体"/>
          <w:spacing w:val="6"/>
          <w:kern w:val="0"/>
          <w:sz w:val="24"/>
          <w:szCs w:val="24"/>
          <w:highlight w:val="none"/>
        </w:rPr>
        <w:t>①政府采购严重违法失信行为信息记录：</w:t>
      </w:r>
    </w:p>
    <w:p w14:paraId="686931BF">
      <w:pPr>
        <w:pStyle w:val="80"/>
        <w:spacing w:line="360" w:lineRule="auto"/>
        <w:ind w:firstLine="756" w:firstLineChars="300"/>
        <w:jc w:val="left"/>
        <w:rPr>
          <w:rFonts w:ascii="宋体" w:hAnsi="宋体" w:cs="宋体"/>
          <w:spacing w:val="6"/>
          <w:kern w:val="0"/>
          <w:sz w:val="24"/>
          <w:szCs w:val="24"/>
          <w:highlight w:val="none"/>
        </w:rPr>
      </w:pPr>
    </w:p>
    <w:p w14:paraId="26A6543D">
      <w:pPr>
        <w:pStyle w:val="80"/>
        <w:spacing w:line="360" w:lineRule="auto"/>
        <w:ind w:firstLine="756" w:firstLineChars="300"/>
        <w:jc w:val="left"/>
        <w:rPr>
          <w:rFonts w:ascii="宋体" w:hAnsi="宋体" w:cs="宋体"/>
          <w:spacing w:val="6"/>
          <w:kern w:val="0"/>
          <w:sz w:val="24"/>
          <w:szCs w:val="24"/>
          <w:highlight w:val="none"/>
        </w:rPr>
      </w:pPr>
    </w:p>
    <w:p w14:paraId="55FA788F">
      <w:pPr>
        <w:pStyle w:val="80"/>
        <w:spacing w:line="360" w:lineRule="auto"/>
        <w:ind w:firstLine="756" w:firstLineChars="300"/>
        <w:jc w:val="left"/>
        <w:rPr>
          <w:rFonts w:ascii="宋体" w:hAnsi="宋体" w:cs="宋体"/>
          <w:spacing w:val="6"/>
          <w:kern w:val="0"/>
          <w:sz w:val="24"/>
          <w:szCs w:val="24"/>
          <w:highlight w:val="none"/>
        </w:rPr>
      </w:pPr>
    </w:p>
    <w:p w14:paraId="04EFDBF9">
      <w:pPr>
        <w:pStyle w:val="80"/>
        <w:spacing w:line="360" w:lineRule="auto"/>
        <w:ind w:firstLine="756" w:firstLineChars="300"/>
        <w:jc w:val="left"/>
        <w:rPr>
          <w:rFonts w:ascii="宋体" w:hAnsi="宋体" w:cs="宋体"/>
          <w:spacing w:val="6"/>
          <w:kern w:val="0"/>
          <w:sz w:val="24"/>
          <w:szCs w:val="24"/>
          <w:highlight w:val="none"/>
        </w:rPr>
      </w:pPr>
    </w:p>
    <w:p w14:paraId="00D680A8">
      <w:pPr>
        <w:pStyle w:val="80"/>
        <w:spacing w:line="360" w:lineRule="auto"/>
        <w:ind w:firstLine="756" w:firstLineChars="300"/>
        <w:jc w:val="left"/>
        <w:rPr>
          <w:rFonts w:ascii="宋体" w:hAnsi="宋体" w:cs="宋体"/>
          <w:spacing w:val="6"/>
          <w:kern w:val="0"/>
          <w:sz w:val="24"/>
          <w:szCs w:val="24"/>
          <w:highlight w:val="none"/>
        </w:rPr>
      </w:pPr>
    </w:p>
    <w:p w14:paraId="40124C0D">
      <w:pPr>
        <w:widowControl w:val="0"/>
        <w:spacing w:line="360" w:lineRule="auto"/>
        <w:ind w:firstLine="426" w:firstLineChars="177"/>
        <w:jc w:val="both"/>
        <w:rPr>
          <w:rFonts w:cs="Times New Roman"/>
          <w:b/>
          <w:bCs/>
          <w:kern w:val="0"/>
          <w:szCs w:val="24"/>
          <w:highlight w:val="none"/>
        </w:rPr>
      </w:pPr>
      <w:r>
        <w:rPr>
          <w:rFonts w:hint="eastAsia" w:cs="Times New Roman"/>
          <w:b/>
          <w:bCs/>
          <w:kern w:val="0"/>
          <w:szCs w:val="24"/>
          <w:highlight w:val="none"/>
        </w:rPr>
        <w:t>注：（查询时间为：自招标公告发布之日起至投标文件递交截止时间止。）</w:t>
      </w:r>
    </w:p>
    <w:p w14:paraId="18FC7035">
      <w:pPr>
        <w:widowControl w:val="0"/>
        <w:spacing w:line="360" w:lineRule="auto"/>
        <w:jc w:val="both"/>
        <w:rPr>
          <w:rFonts w:cs="宋体"/>
          <w:kern w:val="0"/>
          <w:szCs w:val="20"/>
          <w:highlight w:val="none"/>
        </w:rPr>
      </w:pPr>
    </w:p>
    <w:p w14:paraId="27696C42">
      <w:pPr>
        <w:pStyle w:val="80"/>
        <w:spacing w:line="360" w:lineRule="auto"/>
        <w:ind w:firstLine="720" w:firstLineChars="300"/>
        <w:jc w:val="left"/>
        <w:rPr>
          <w:rFonts w:ascii="宋体" w:hAnsi="宋体" w:cs="宋体"/>
          <w:spacing w:val="6"/>
          <w:kern w:val="0"/>
          <w:sz w:val="24"/>
          <w:szCs w:val="24"/>
          <w:highlight w:val="none"/>
        </w:rPr>
      </w:pPr>
      <w:r>
        <w:rPr>
          <w:rFonts w:hint="eastAsia" w:ascii="宋体" w:hAnsi="宋体"/>
          <w:kern w:val="0"/>
          <w:sz w:val="24"/>
          <w:szCs w:val="24"/>
          <w:highlight w:val="none"/>
        </w:rPr>
        <w:t>说明:《中华人民共和国政府采购法实施条例》第十九条第一款规定的“较大数额罚款”认定为200万元以上的罚款，法律、行政法规以及国务院有关部门明确规定相关领域“较大数额罚款”标准高于200万元的，从其规定。</w:t>
      </w:r>
    </w:p>
    <w:p w14:paraId="126AF300">
      <w:pPr>
        <w:rPr>
          <w:highlight w:val="none"/>
        </w:rPr>
      </w:pPr>
      <w:r>
        <w:rPr>
          <w:highlight w:val="none"/>
        </w:rPr>
        <w:br w:type="page"/>
      </w:r>
    </w:p>
    <w:p w14:paraId="2BF9045E">
      <w:pPr>
        <w:rPr>
          <w:snapToGrid w:val="0"/>
          <w:highlight w:val="none"/>
        </w:rPr>
      </w:pPr>
      <w:r>
        <w:rPr>
          <w:rFonts w:hint="eastAsia"/>
          <w:snapToGrid w:val="0"/>
          <w:highlight w:val="none"/>
        </w:rPr>
        <w:t>1.7.法律、行政法规规定的其他条件</w:t>
      </w:r>
    </w:p>
    <w:p w14:paraId="0B295AED">
      <w:pPr>
        <w:rPr>
          <w:highlight w:val="none"/>
        </w:rPr>
      </w:pPr>
    </w:p>
    <w:p w14:paraId="4C91E23B">
      <w:pPr>
        <w:rPr>
          <w:highlight w:val="none"/>
        </w:rPr>
      </w:pPr>
      <w:r>
        <w:rPr>
          <w:rFonts w:hint="eastAsia"/>
          <w:highlight w:val="none"/>
        </w:rPr>
        <w:t>供应商可自行做出承诺，格式自拟。</w:t>
      </w:r>
    </w:p>
    <w:p w14:paraId="13A0CAC0">
      <w:pPr>
        <w:rPr>
          <w:highlight w:val="none"/>
        </w:rPr>
      </w:pPr>
      <w:r>
        <w:rPr>
          <w:rFonts w:hint="eastAsia"/>
          <w:highlight w:val="none"/>
        </w:rPr>
        <w:br w:type="page"/>
      </w:r>
    </w:p>
    <w:p w14:paraId="1A8EEF02">
      <w:pPr>
        <w:pStyle w:val="4"/>
        <w:rPr>
          <w:highlight w:val="none"/>
          <w:lang w:val="zh-CN"/>
        </w:rPr>
      </w:pPr>
      <w:bookmarkStart w:id="358" w:name="_Toc226739052"/>
      <w:r>
        <w:rPr>
          <w:rFonts w:hint="eastAsia"/>
          <w:highlight w:val="none"/>
        </w:rPr>
        <w:t>二、</w:t>
      </w:r>
      <w:bookmarkEnd w:id="349"/>
      <w:bookmarkEnd w:id="350"/>
      <w:bookmarkEnd w:id="351"/>
      <w:bookmarkEnd w:id="352"/>
      <w:bookmarkEnd w:id="353"/>
      <w:bookmarkEnd w:id="354"/>
      <w:bookmarkStart w:id="359" w:name="_Toc155185931"/>
      <w:bookmarkStart w:id="360" w:name="_Toc163492924"/>
      <w:r>
        <w:rPr>
          <w:rFonts w:hint="eastAsia"/>
          <w:highlight w:val="none"/>
          <w:lang w:val="zh-CN"/>
        </w:rPr>
        <w:t>联合体协议书</w:t>
      </w:r>
      <w:bookmarkEnd w:id="359"/>
      <w:r>
        <w:rPr>
          <w:rFonts w:hint="eastAsia"/>
          <w:highlight w:val="none"/>
          <w:lang w:val="zh-CN"/>
        </w:rPr>
        <w:t>【</w:t>
      </w:r>
      <w:r>
        <w:rPr>
          <w:rFonts w:hint="eastAsia"/>
          <w:highlight w:val="none"/>
        </w:rPr>
        <w:t>不适用可不提供</w:t>
      </w:r>
      <w:r>
        <w:rPr>
          <w:rFonts w:hint="eastAsia"/>
          <w:highlight w:val="none"/>
          <w:lang w:val="zh-CN"/>
        </w:rPr>
        <w:t>】</w:t>
      </w:r>
      <w:bookmarkEnd w:id="358"/>
      <w:bookmarkEnd w:id="360"/>
    </w:p>
    <w:p w14:paraId="7873EF99">
      <w:pPr>
        <w:rPr>
          <w:highlight w:val="none"/>
        </w:rPr>
      </w:pPr>
      <w:bookmarkStart w:id="361" w:name="_Toc17246"/>
      <w:r>
        <w:rPr>
          <w:rFonts w:hint="eastAsia"/>
          <w:highlight w:val="none"/>
        </w:rPr>
        <w:t>联合体协议书</w:t>
      </w:r>
      <w:bookmarkEnd w:id="361"/>
    </w:p>
    <w:p w14:paraId="12BBB28D">
      <w:pPr>
        <w:rPr>
          <w:highlight w:val="none"/>
        </w:rPr>
      </w:pPr>
      <w:r>
        <w:rPr>
          <w:rFonts w:hint="eastAsia"/>
          <w:highlight w:val="none"/>
        </w:rPr>
        <w:t>（以联合体形式投标的，提供联合体协议书；本项目不接受联合体投标或者投标人不以联合体形式投标的，则不需要提供）</w:t>
      </w:r>
    </w:p>
    <w:p w14:paraId="45BD8957">
      <w:pPr>
        <w:rPr>
          <w:highlight w:val="none"/>
          <w:lang w:val="zh-CN"/>
        </w:rPr>
      </w:pPr>
      <w:r>
        <w:rPr>
          <w:rFonts w:hint="eastAsia"/>
          <w:highlight w:val="none"/>
          <w:u w:val="single"/>
        </w:rPr>
        <w:t>（联合体所有成员名称）</w:t>
      </w:r>
      <w:r>
        <w:rPr>
          <w:rFonts w:hint="eastAsia"/>
          <w:highlight w:val="none"/>
        </w:rPr>
        <w:t>自愿</w:t>
      </w:r>
      <w:r>
        <w:rPr>
          <w:rFonts w:hint="eastAsia"/>
          <w:highlight w:val="none"/>
          <w:lang w:val="zh-CN"/>
        </w:rPr>
        <w:t>组成一个联合体，以一个投标人的身份</w:t>
      </w:r>
      <w:r>
        <w:rPr>
          <w:rFonts w:hint="eastAsia"/>
          <w:highlight w:val="none"/>
        </w:rPr>
        <w:t>参加（项目名称）【项目编号/包号：    】</w:t>
      </w:r>
      <w:r>
        <w:rPr>
          <w:rFonts w:hint="eastAsia"/>
          <w:highlight w:val="none"/>
          <w:lang w:val="zh-CN"/>
        </w:rPr>
        <w:t xml:space="preserve">投标。 </w:t>
      </w:r>
    </w:p>
    <w:p w14:paraId="134A9857">
      <w:pPr>
        <w:rPr>
          <w:kern w:val="0"/>
          <w:highlight w:val="none"/>
          <w:lang w:val="zh-CN"/>
        </w:rPr>
      </w:pPr>
      <w:r>
        <w:rPr>
          <w:rFonts w:hint="eastAsia"/>
          <w:kern w:val="0"/>
          <w:highlight w:val="none"/>
          <w:lang w:val="zh-CN"/>
        </w:rPr>
        <w:t>一、各方一致决定，</w:t>
      </w:r>
      <w:r>
        <w:rPr>
          <w:rFonts w:hint="eastAsia"/>
          <w:kern w:val="0"/>
          <w:highlight w:val="none"/>
          <w:u w:val="single"/>
        </w:rPr>
        <w:t>（某联合体成员名称）</w:t>
      </w:r>
      <w:r>
        <w:rPr>
          <w:rFonts w:hint="eastAsia"/>
          <w:kern w:val="0"/>
          <w:highlight w:val="none"/>
        </w:rPr>
        <w:t>为联合体</w:t>
      </w:r>
      <w:r>
        <w:rPr>
          <w:rFonts w:hint="eastAsia"/>
          <w:kern w:val="0"/>
          <w:highlight w:val="none"/>
          <w:lang w:val="zh-CN"/>
        </w:rPr>
        <w:t>牵头人</w:t>
      </w:r>
      <w:r>
        <w:rPr>
          <w:rFonts w:hint="eastAsia"/>
          <w:highlight w:val="none"/>
        </w:rPr>
        <w:t>，代表所有联合体成员负责投标和合同实施阶段的主办、协调工作</w:t>
      </w:r>
      <w:r>
        <w:rPr>
          <w:rFonts w:hint="eastAsia"/>
          <w:kern w:val="0"/>
          <w:highlight w:val="none"/>
          <w:lang w:val="zh-CN"/>
        </w:rPr>
        <w:t>。</w:t>
      </w:r>
    </w:p>
    <w:p w14:paraId="2FC2EAE4">
      <w:pPr>
        <w:rPr>
          <w:highlight w:val="none"/>
          <w:lang w:val="zh-CN"/>
        </w:rPr>
      </w:pPr>
      <w:r>
        <w:rPr>
          <w:rFonts w:hint="eastAsia"/>
          <w:highlight w:val="none"/>
          <w:lang w:val="zh-CN"/>
        </w:rPr>
        <w:t>二、</w:t>
      </w:r>
      <w:r>
        <w:rPr>
          <w:rFonts w:hint="eastAsia"/>
          <w:highlight w:val="none"/>
        </w:rPr>
        <w:t>所有联合体成员各方签署授权书，授权书载明的</w:t>
      </w:r>
      <w:r>
        <w:rPr>
          <w:rFonts w:hint="eastAsia"/>
          <w:highlight w:val="none"/>
          <w:lang w:val="zh-CN"/>
        </w:rPr>
        <w:t>授权代表根据招标文件规定及投标内容而对采购人、采购代理机构所作的任何合法承诺，包括书面澄清及相应等均对联合投标各方产生约束力。</w:t>
      </w:r>
    </w:p>
    <w:p w14:paraId="63BA09E3">
      <w:pPr>
        <w:rPr>
          <w:highlight w:val="none"/>
          <w:lang w:val="zh-CN"/>
        </w:rPr>
      </w:pPr>
      <w:r>
        <w:rPr>
          <w:rFonts w:hint="eastAsia"/>
          <w:highlight w:val="none"/>
          <w:lang w:val="zh-CN"/>
        </w:rPr>
        <w:t>三、本次联合投标中，分工如下：</w:t>
      </w:r>
    </w:p>
    <w:p w14:paraId="731A3A3B">
      <w:pPr>
        <w:rPr>
          <w:highlight w:val="none"/>
          <w:lang w:val="zh-CN"/>
        </w:rPr>
      </w:pPr>
      <w:bookmarkStart w:id="362" w:name="_Hlk101134295"/>
      <w:r>
        <w:rPr>
          <w:rFonts w:hint="eastAsia"/>
          <w:highlight w:val="none"/>
        </w:rPr>
        <w:t xml:space="preserve">（联合体成员1）  </w:t>
      </w:r>
      <w:r>
        <w:rPr>
          <w:rFonts w:hint="eastAsia"/>
          <w:highlight w:val="none"/>
          <w:lang w:val="zh-CN"/>
        </w:rPr>
        <w:t>承担</w:t>
      </w:r>
      <w:r>
        <w:rPr>
          <w:rFonts w:hint="eastAsia"/>
          <w:highlight w:val="none"/>
        </w:rPr>
        <w:t>项目采购合同金额的      %，负责</w:t>
      </w:r>
      <w:r>
        <w:rPr>
          <w:rFonts w:hint="eastAsia"/>
          <w:highlight w:val="none"/>
          <w:lang w:val="zh-CN"/>
        </w:rPr>
        <w:t>的工作和义务为：</w:t>
      </w:r>
      <w:r>
        <w:rPr>
          <w:rFonts w:hint="eastAsia"/>
          <w:highlight w:val="none"/>
        </w:rPr>
        <w:t xml:space="preserve">             </w:t>
      </w:r>
      <w:r>
        <w:rPr>
          <w:rFonts w:hint="eastAsia"/>
          <w:highlight w:val="none"/>
          <w:lang w:val="zh-CN"/>
        </w:rPr>
        <w:t>；</w:t>
      </w:r>
    </w:p>
    <w:p w14:paraId="5038D16F">
      <w:pPr>
        <w:rPr>
          <w:highlight w:val="none"/>
          <w:lang w:val="zh-CN"/>
        </w:rPr>
      </w:pPr>
      <w:r>
        <w:rPr>
          <w:rFonts w:hint="eastAsia"/>
          <w:highlight w:val="none"/>
        </w:rPr>
        <w:t>（联合体成员</w:t>
      </w:r>
      <w:r>
        <w:rPr>
          <w:highlight w:val="none"/>
        </w:rPr>
        <w:t>2</w:t>
      </w:r>
      <w:r>
        <w:rPr>
          <w:rFonts w:hint="eastAsia"/>
          <w:highlight w:val="none"/>
        </w:rPr>
        <w:t xml:space="preserve">）  </w:t>
      </w:r>
      <w:r>
        <w:rPr>
          <w:rFonts w:hint="eastAsia"/>
          <w:highlight w:val="none"/>
          <w:lang w:val="zh-CN"/>
        </w:rPr>
        <w:t>承担</w:t>
      </w:r>
      <w:r>
        <w:rPr>
          <w:rFonts w:hint="eastAsia"/>
          <w:highlight w:val="none"/>
        </w:rPr>
        <w:t>项目采购合同金额的      %，负责</w:t>
      </w:r>
      <w:r>
        <w:rPr>
          <w:rFonts w:hint="eastAsia"/>
          <w:highlight w:val="none"/>
          <w:lang w:val="zh-CN"/>
        </w:rPr>
        <w:t>的工作和义务为：</w:t>
      </w:r>
      <w:r>
        <w:rPr>
          <w:rFonts w:hint="eastAsia"/>
          <w:highlight w:val="none"/>
        </w:rPr>
        <w:t xml:space="preserve">             </w:t>
      </w:r>
      <w:r>
        <w:rPr>
          <w:rFonts w:hint="eastAsia"/>
          <w:highlight w:val="none"/>
          <w:lang w:val="zh-CN"/>
        </w:rPr>
        <w:t>；</w:t>
      </w:r>
    </w:p>
    <w:p w14:paraId="2EC76DA9">
      <w:pPr>
        <w:rPr>
          <w:highlight w:val="none"/>
          <w:lang w:val="zh-CN"/>
        </w:rPr>
      </w:pPr>
      <w:r>
        <w:rPr>
          <w:rFonts w:hint="eastAsia"/>
          <w:highlight w:val="none"/>
          <w:lang w:val="zh-CN"/>
        </w:rPr>
        <w:t>……</w:t>
      </w:r>
    </w:p>
    <w:bookmarkEnd w:id="362"/>
    <w:p w14:paraId="33C6BA2C">
      <w:pPr>
        <w:rPr>
          <w:highlight w:val="none"/>
          <w:lang w:val="zh-CN"/>
        </w:rPr>
      </w:pPr>
      <w:r>
        <w:rPr>
          <w:rFonts w:hint="eastAsia"/>
          <w:highlight w:val="none"/>
          <w:lang w:val="zh-CN"/>
        </w:rPr>
        <w:t>四、联合体成员中小企业合同份额。</w:t>
      </w:r>
    </w:p>
    <w:p w14:paraId="69E0F24A">
      <w:pPr>
        <w:rPr>
          <w:highlight w:val="none"/>
          <w:lang w:val="zh-CN"/>
        </w:rPr>
      </w:pPr>
      <w:r>
        <w:rPr>
          <w:rFonts w:hint="eastAsia"/>
          <w:highlight w:val="none"/>
          <w:lang w:val="zh-CN"/>
        </w:rPr>
        <w:t>1.</w:t>
      </w:r>
      <w:r>
        <w:rPr>
          <w:rFonts w:hint="eastAsia"/>
          <w:highlight w:val="none"/>
          <w:u w:val="single"/>
        </w:rPr>
        <w:t>（联合体成员</w:t>
      </w:r>
      <w:r>
        <w:rPr>
          <w:highlight w:val="none"/>
          <w:u w:val="single"/>
        </w:rPr>
        <w:t>X,</w:t>
      </w:r>
      <w:r>
        <w:rPr>
          <w:rFonts w:hint="eastAsia"/>
          <w:highlight w:val="none"/>
          <w:u w:val="single"/>
        </w:rPr>
        <w:t>……）</w:t>
      </w:r>
      <w:r>
        <w:rPr>
          <w:rFonts w:hint="eastAsia"/>
          <w:highlight w:val="none"/>
        </w:rPr>
        <w:t>提供的全部货物由小微企业制造，其合同份额占到合同总金额</w:t>
      </w:r>
      <w:r>
        <w:rPr>
          <w:rFonts w:hint="eastAsia"/>
          <w:highlight w:val="none"/>
          <w:u w:val="single"/>
        </w:rPr>
        <w:t xml:space="preserve">     </w:t>
      </w:r>
      <w:r>
        <w:rPr>
          <w:rFonts w:hint="eastAsia"/>
          <w:highlight w:val="none"/>
        </w:rPr>
        <w:t>%以上；</w:t>
      </w:r>
      <w:r>
        <w:rPr>
          <w:rFonts w:hint="eastAsia"/>
          <w:highlight w:val="none"/>
          <w:lang w:val="zh-CN"/>
        </w:rPr>
        <w:t>……。（未预留份额专门面向中小企业采购的采购项目，以及预留份额中的非预留部分采购包，接受联合体投标的，联合</w:t>
      </w:r>
      <w:r>
        <w:rPr>
          <w:rFonts w:hint="eastAsia"/>
          <w:highlight w:val="none"/>
        </w:rPr>
        <w:t>体</w:t>
      </w:r>
      <w:r>
        <w:rPr>
          <w:rFonts w:hint="eastAsia"/>
          <w:highlight w:val="none"/>
          <w:lang w:val="zh-CN"/>
        </w:rPr>
        <w:t>协议</w:t>
      </w:r>
      <w:r>
        <w:rPr>
          <w:rFonts w:hint="eastAsia"/>
          <w:highlight w:val="none"/>
        </w:rPr>
        <w:t>书</w:t>
      </w:r>
      <w:r>
        <w:rPr>
          <w:rFonts w:hint="eastAsia"/>
          <w:highlight w:val="none"/>
          <w:lang w:val="zh-CN"/>
        </w:rPr>
        <w:t>约定小微企业的合同份额占到合同总金额30%以上的，对联合体报价按评标标准确定的比例给予扣除。供应商</w:t>
      </w:r>
      <w:r>
        <w:rPr>
          <w:rFonts w:hint="eastAsia"/>
          <w:highlight w:val="none"/>
        </w:rPr>
        <w:t>拟享受以上价格扣除政策的，填写有关内容。</w:t>
      </w:r>
      <w:r>
        <w:rPr>
          <w:rFonts w:hint="eastAsia"/>
          <w:highlight w:val="none"/>
          <w:lang w:val="zh-CN"/>
        </w:rPr>
        <w:t>）</w:t>
      </w:r>
    </w:p>
    <w:p w14:paraId="75BBE595">
      <w:pPr>
        <w:rPr>
          <w:kern w:val="0"/>
          <w:highlight w:val="none"/>
          <w:lang w:val="zh-CN"/>
        </w:rPr>
      </w:pPr>
      <w:r>
        <w:rPr>
          <w:rFonts w:hint="eastAsia"/>
          <w:highlight w:val="none"/>
        </w:rPr>
        <w:t>2.中小企业合同金额达到</w:t>
      </w:r>
      <w:r>
        <w:rPr>
          <w:rFonts w:hint="eastAsia"/>
          <w:highlight w:val="none"/>
          <w:u w:val="single"/>
        </w:rPr>
        <w:t xml:space="preserve">    </w:t>
      </w:r>
      <w:r>
        <w:rPr>
          <w:rFonts w:hint="eastAsia"/>
          <w:highlight w:val="none"/>
        </w:rPr>
        <w:t>%，其中小微企业合同金额达到</w:t>
      </w:r>
      <w:r>
        <w:rPr>
          <w:rFonts w:hint="eastAsia"/>
          <w:highlight w:val="none"/>
          <w:u w:val="single"/>
        </w:rPr>
        <w:t xml:space="preserve">   </w:t>
      </w:r>
      <w:r>
        <w:rPr>
          <w:rFonts w:hint="eastAsia"/>
          <w:highlight w:val="none"/>
        </w:rPr>
        <w:t>%</w:t>
      </w:r>
      <w:r>
        <w:rPr>
          <w:rFonts w:hint="eastAsia"/>
          <w:kern w:val="0"/>
          <w:highlight w:val="none"/>
          <w:lang w:val="zh-CN"/>
        </w:rPr>
        <w:t>。（</w:t>
      </w:r>
      <w:r>
        <w:rPr>
          <w:rFonts w:hint="eastAsia"/>
          <w:highlight w:val="none"/>
        </w:rPr>
        <w:t>要求以联合体形式参加的项目或采购包，供应商按招标文件第一部分招标公告申请人的资格要求中规定的联合体协议书中中小企业、小微企业合同金额应当达到的比例要求填写。</w:t>
      </w:r>
      <w:r>
        <w:rPr>
          <w:rFonts w:hint="eastAsia"/>
          <w:kern w:val="0"/>
          <w:highlight w:val="none"/>
          <w:lang w:val="zh-CN"/>
        </w:rPr>
        <w:t>）</w:t>
      </w:r>
    </w:p>
    <w:p w14:paraId="44638A20">
      <w:pPr>
        <w:rPr>
          <w:kern w:val="0"/>
          <w:highlight w:val="none"/>
          <w:lang w:val="zh-CN"/>
        </w:rPr>
      </w:pPr>
      <w:r>
        <w:rPr>
          <w:rFonts w:hint="eastAsia"/>
          <w:kern w:val="0"/>
          <w:highlight w:val="none"/>
          <w:lang w:val="zh-CN"/>
        </w:rPr>
        <w:t>五、如果中标，</w:t>
      </w:r>
      <w:r>
        <w:rPr>
          <w:rFonts w:hint="eastAsia"/>
          <w:highlight w:val="none"/>
        </w:rPr>
        <w:t>联合体各成员方共同与采购人签订采购合同，并就采购合同约定的事项对采购人承担连带责任。</w:t>
      </w:r>
    </w:p>
    <w:p w14:paraId="39B6D759">
      <w:pPr>
        <w:rPr>
          <w:highlight w:val="none"/>
          <w:lang w:val="zh-CN"/>
        </w:rPr>
      </w:pPr>
      <w:r>
        <w:rPr>
          <w:rFonts w:hint="eastAsia"/>
          <w:highlight w:val="none"/>
          <w:lang w:val="zh-CN"/>
        </w:rPr>
        <w:t>六、有关本次联合投标的其他事宜：</w:t>
      </w:r>
    </w:p>
    <w:p w14:paraId="3670567C">
      <w:pPr>
        <w:rPr>
          <w:highlight w:val="none"/>
          <w:lang w:val="zh-CN"/>
        </w:rPr>
      </w:pPr>
      <w:r>
        <w:rPr>
          <w:rFonts w:hint="eastAsia"/>
          <w:highlight w:val="none"/>
          <w:lang w:val="zh-CN"/>
        </w:rPr>
        <w:t>1.联合体各方不再单独参加或者与其他供应商另外组成联合体参加同一合同项下的政府采购活动。</w:t>
      </w:r>
    </w:p>
    <w:p w14:paraId="0EB2B522">
      <w:pPr>
        <w:rPr>
          <w:highlight w:val="none"/>
          <w:lang w:val="zh-CN"/>
        </w:rPr>
      </w:pPr>
      <w:r>
        <w:rPr>
          <w:rFonts w:hint="eastAsia"/>
          <w:highlight w:val="none"/>
          <w:lang w:val="zh-CN"/>
        </w:rPr>
        <w:t>2.联合体中有同类资质的各方按照联合体分工承担相同工作的，按照资质等级较低的供应商确定资质等级。</w:t>
      </w:r>
    </w:p>
    <w:p w14:paraId="78DB83E8">
      <w:pPr>
        <w:rPr>
          <w:highlight w:val="none"/>
          <w:lang w:val="zh-CN"/>
        </w:rPr>
      </w:pPr>
      <w:r>
        <w:rPr>
          <w:rFonts w:hint="eastAsia"/>
          <w:highlight w:val="none"/>
          <w:lang w:val="zh-CN"/>
        </w:rPr>
        <w:t>3.本协议提交采购人、采购代理机构后，联合体各方不得以任何形式对上述内容进行修改或撤销。</w:t>
      </w:r>
    </w:p>
    <w:p w14:paraId="18606214">
      <w:pPr>
        <w:rPr>
          <w:highlight w:val="none"/>
          <w:lang w:val="zh-CN"/>
        </w:rPr>
      </w:pPr>
      <w:r>
        <w:rPr>
          <w:rFonts w:hint="eastAsia"/>
          <w:highlight w:val="none"/>
        </w:rPr>
        <w:t>4.</w:t>
      </w:r>
      <w:r>
        <w:rPr>
          <w:rFonts w:hint="eastAsia"/>
          <w:highlight w:val="none"/>
          <w:lang w:val="zh-CN"/>
        </w:rPr>
        <w:t>其他：……</w:t>
      </w:r>
    </w:p>
    <w:p w14:paraId="449F6A6A">
      <w:pPr>
        <w:rPr>
          <w:highlight w:val="none"/>
          <w:lang w:val="zh-CN"/>
        </w:rPr>
      </w:pPr>
      <w:r>
        <w:rPr>
          <w:rFonts w:hint="eastAsia"/>
          <w:highlight w:val="none"/>
        </w:rPr>
        <w:t>5.</w:t>
      </w:r>
      <w:r>
        <w:rPr>
          <w:rFonts w:hint="eastAsia"/>
          <w:highlight w:val="none"/>
          <w:lang w:val="zh-CN"/>
        </w:rPr>
        <w:t>本协议书自签署之日起生效，若未中标，自本次投标有效期结束后自行失效；若中标，自合同书规定的期限之后自行失效。</w:t>
      </w:r>
    </w:p>
    <w:p w14:paraId="32C2337C">
      <w:pPr>
        <w:rPr>
          <w:highlight w:val="none"/>
          <w:lang w:val="zh-CN"/>
        </w:rPr>
      </w:pPr>
      <w:r>
        <w:rPr>
          <w:rFonts w:hint="eastAsia"/>
          <w:highlight w:val="none"/>
        </w:rPr>
        <w:t>6.</w:t>
      </w:r>
      <w:r>
        <w:rPr>
          <w:rFonts w:hint="eastAsia"/>
          <w:highlight w:val="none"/>
          <w:lang w:val="zh-CN"/>
        </w:rPr>
        <w:t>本协议书正本一式</w:t>
      </w:r>
      <w:r>
        <w:rPr>
          <w:rFonts w:hint="eastAsia"/>
          <w:highlight w:val="none"/>
          <w:u w:val="single"/>
          <w:lang w:val="zh-CN"/>
        </w:rPr>
        <w:t xml:space="preserve">    </w:t>
      </w:r>
      <w:r>
        <w:rPr>
          <w:rFonts w:hint="eastAsia"/>
          <w:highlight w:val="none"/>
          <w:lang w:val="zh-CN"/>
        </w:rPr>
        <w:t>份，联合体成员各执</w:t>
      </w:r>
      <w:r>
        <w:rPr>
          <w:rFonts w:hint="eastAsia"/>
          <w:highlight w:val="none"/>
          <w:u w:val="single"/>
          <w:lang w:val="zh-CN"/>
        </w:rPr>
        <w:t xml:space="preserve">    </w:t>
      </w:r>
      <w:r>
        <w:rPr>
          <w:rFonts w:hint="eastAsia"/>
          <w:highlight w:val="none"/>
          <w:lang w:val="zh-CN"/>
        </w:rPr>
        <w:t>份；副本一式</w:t>
      </w:r>
      <w:r>
        <w:rPr>
          <w:rFonts w:hint="eastAsia"/>
          <w:highlight w:val="none"/>
          <w:u w:val="single"/>
          <w:lang w:val="zh-CN"/>
        </w:rPr>
        <w:t xml:space="preserve">    </w:t>
      </w:r>
      <w:r>
        <w:rPr>
          <w:rFonts w:hint="eastAsia"/>
          <w:highlight w:val="none"/>
          <w:lang w:val="zh-CN"/>
        </w:rPr>
        <w:t>份，联合体成员各执</w:t>
      </w:r>
      <w:r>
        <w:rPr>
          <w:rFonts w:hint="eastAsia"/>
          <w:highlight w:val="none"/>
          <w:u w:val="single"/>
          <w:lang w:val="zh-CN"/>
        </w:rPr>
        <w:t xml:space="preserve">     </w:t>
      </w:r>
      <w:r>
        <w:rPr>
          <w:rFonts w:hint="eastAsia"/>
          <w:highlight w:val="none"/>
          <w:lang w:val="zh-CN"/>
        </w:rPr>
        <w:t>份。</w:t>
      </w:r>
    </w:p>
    <w:p w14:paraId="5F3DE0C1">
      <w:pPr>
        <w:rPr>
          <w:highlight w:val="none"/>
          <w:lang w:val="zh-CN"/>
        </w:rPr>
      </w:pPr>
      <w:r>
        <w:rPr>
          <w:rFonts w:hint="eastAsia"/>
          <w:highlight w:val="none"/>
          <w:lang w:val="zh-CN"/>
        </w:rPr>
        <w:t>联合体成员</w:t>
      </w:r>
      <w:r>
        <w:rPr>
          <w:rFonts w:hint="eastAsia"/>
          <w:highlight w:val="none"/>
        </w:rPr>
        <w:t>1</w:t>
      </w:r>
      <w:r>
        <w:rPr>
          <w:rFonts w:hint="eastAsia"/>
          <w:highlight w:val="none"/>
          <w:lang w:val="zh-CN"/>
        </w:rPr>
        <w:t>名称</w:t>
      </w:r>
      <w:r>
        <w:rPr>
          <w:rFonts w:hint="eastAsia" w:cs="仿宋_GB2312"/>
          <w:szCs w:val="24"/>
          <w:highlight w:val="none"/>
        </w:rPr>
        <w:t>（</w:t>
      </w:r>
      <w:r>
        <w:rPr>
          <w:rFonts w:hint="eastAsia"/>
          <w:szCs w:val="24"/>
          <w:highlight w:val="none"/>
        </w:rPr>
        <w:t>公章）</w:t>
      </w:r>
      <w:r>
        <w:rPr>
          <w:rFonts w:hint="eastAsia"/>
          <w:highlight w:val="none"/>
          <w:lang w:val="zh-CN"/>
        </w:rPr>
        <w:t>：</w:t>
      </w:r>
    </w:p>
    <w:p w14:paraId="63E43B9B">
      <w:pPr>
        <w:rPr>
          <w:highlight w:val="none"/>
          <w:lang w:val="zh-CN"/>
        </w:rPr>
      </w:pPr>
      <w:r>
        <w:rPr>
          <w:rFonts w:hint="eastAsia"/>
          <w:highlight w:val="none"/>
          <w:lang w:val="zh-CN"/>
        </w:rPr>
        <w:t>联合体成员</w:t>
      </w:r>
      <w:r>
        <w:rPr>
          <w:rFonts w:hint="eastAsia"/>
          <w:highlight w:val="none"/>
        </w:rPr>
        <w:t>2</w:t>
      </w:r>
      <w:r>
        <w:rPr>
          <w:rFonts w:hint="eastAsia"/>
          <w:highlight w:val="none"/>
          <w:lang w:val="zh-CN"/>
        </w:rPr>
        <w:t>名称</w:t>
      </w:r>
      <w:r>
        <w:rPr>
          <w:rFonts w:hint="eastAsia" w:cs="仿宋_GB2312"/>
          <w:szCs w:val="24"/>
          <w:highlight w:val="none"/>
        </w:rPr>
        <w:t>（</w:t>
      </w:r>
      <w:r>
        <w:rPr>
          <w:rFonts w:hint="eastAsia"/>
          <w:szCs w:val="24"/>
          <w:highlight w:val="none"/>
        </w:rPr>
        <w:t>公章）</w:t>
      </w:r>
      <w:r>
        <w:rPr>
          <w:rFonts w:hint="eastAsia"/>
          <w:highlight w:val="none"/>
          <w:lang w:val="zh-CN"/>
        </w:rPr>
        <w:t>：</w:t>
      </w:r>
    </w:p>
    <w:p w14:paraId="45CF8DF0">
      <w:pPr>
        <w:rPr>
          <w:highlight w:val="none"/>
          <w:lang w:val="zh-CN"/>
        </w:rPr>
      </w:pPr>
      <w:r>
        <w:rPr>
          <w:rFonts w:hint="eastAsia"/>
          <w:highlight w:val="none"/>
          <w:lang w:val="zh-CN"/>
        </w:rPr>
        <w:t xml:space="preserve">                   ……</w:t>
      </w:r>
    </w:p>
    <w:p w14:paraId="468507DB">
      <w:pPr>
        <w:rPr>
          <w:highlight w:val="none"/>
          <w:lang w:val="zh-CN"/>
        </w:rPr>
      </w:pPr>
      <w:r>
        <w:rPr>
          <w:rFonts w:hint="eastAsia"/>
          <w:highlight w:val="none"/>
          <w:lang w:val="zh-CN"/>
        </w:rPr>
        <w:t>日期：  年  月   日</w:t>
      </w:r>
    </w:p>
    <w:p w14:paraId="788B23F6">
      <w:pPr>
        <w:rPr>
          <w:highlight w:val="none"/>
        </w:rPr>
      </w:pPr>
      <w:r>
        <w:rPr>
          <w:rFonts w:hint="eastAsia"/>
          <w:highlight w:val="none"/>
        </w:rPr>
        <w:t>注：按本格式和要求提供。</w:t>
      </w:r>
    </w:p>
    <w:p w14:paraId="0CEF988B">
      <w:pPr>
        <w:rPr>
          <w:highlight w:val="none"/>
        </w:rPr>
      </w:pPr>
      <w:r>
        <w:rPr>
          <w:highlight w:val="none"/>
        </w:rPr>
        <w:br w:type="page"/>
      </w:r>
    </w:p>
    <w:p w14:paraId="5EBBCFDB">
      <w:pPr>
        <w:pStyle w:val="4"/>
        <w:rPr>
          <w:highlight w:val="none"/>
          <w:lang w:val="zh-CN"/>
        </w:rPr>
      </w:pPr>
      <w:bookmarkStart w:id="363" w:name="_Toc156490356"/>
      <w:bookmarkStart w:id="364" w:name="_Toc163492925"/>
      <w:bookmarkStart w:id="365" w:name="_Toc162299566"/>
      <w:bookmarkStart w:id="366" w:name="_Toc226739053"/>
      <w:r>
        <w:rPr>
          <w:rFonts w:hint="eastAsia"/>
          <w:highlight w:val="none"/>
        </w:rPr>
        <w:t>三、</w:t>
      </w:r>
      <w:r>
        <w:rPr>
          <w:rFonts w:hint="eastAsia"/>
          <w:highlight w:val="none"/>
          <w:lang w:val="zh-CN"/>
        </w:rPr>
        <w:t>分包意向协议书【</w:t>
      </w:r>
      <w:r>
        <w:rPr>
          <w:rFonts w:hint="eastAsia"/>
          <w:highlight w:val="none"/>
        </w:rPr>
        <w:t>不适用可不提供</w:t>
      </w:r>
      <w:r>
        <w:rPr>
          <w:rFonts w:hint="eastAsia"/>
          <w:highlight w:val="none"/>
          <w:lang w:val="zh-CN"/>
        </w:rPr>
        <w:t>】</w:t>
      </w:r>
      <w:bookmarkEnd w:id="363"/>
      <w:bookmarkEnd w:id="364"/>
      <w:bookmarkEnd w:id="365"/>
      <w:bookmarkEnd w:id="366"/>
    </w:p>
    <w:p w14:paraId="6621E9B6">
      <w:pPr>
        <w:rPr>
          <w:highlight w:val="none"/>
        </w:rPr>
      </w:pPr>
      <w:bookmarkStart w:id="367" w:name="_Toc1771"/>
      <w:bookmarkStart w:id="368" w:name="_Hlk101169080"/>
      <w:r>
        <w:rPr>
          <w:rFonts w:hint="eastAsia"/>
          <w:highlight w:val="none"/>
        </w:rPr>
        <w:t>分包意向协议书</w:t>
      </w:r>
      <w:bookmarkEnd w:id="367"/>
    </w:p>
    <w:p w14:paraId="3E0FCD33">
      <w:pPr>
        <w:rPr>
          <w:highlight w:val="none"/>
        </w:rPr>
      </w:pPr>
      <w:r>
        <w:rPr>
          <w:rFonts w:hint="eastAsia"/>
          <w:highlight w:val="none"/>
        </w:rPr>
        <w:t>【中标后以分包方式履行合同的，提供分包意向协议书；采购人不同意分包或者投标人中标后不以分包方式履行合同的，则不需要提供。】</w:t>
      </w:r>
    </w:p>
    <w:p w14:paraId="7F3FEE72">
      <w:pPr>
        <w:rPr>
          <w:highlight w:val="none"/>
          <w:lang w:val="zh-CN"/>
        </w:rPr>
      </w:pPr>
      <w:r>
        <w:rPr>
          <w:rFonts w:hint="eastAsia"/>
          <w:highlight w:val="none"/>
          <w:u w:val="single"/>
        </w:rPr>
        <w:t>（投标人名称）</w:t>
      </w:r>
      <w:r>
        <w:rPr>
          <w:rFonts w:hint="eastAsia"/>
          <w:highlight w:val="none"/>
          <w:lang w:val="zh-CN"/>
        </w:rPr>
        <w:t>若成为</w:t>
      </w:r>
      <w:r>
        <w:rPr>
          <w:rFonts w:hint="eastAsia"/>
          <w:highlight w:val="none"/>
        </w:rPr>
        <w:t>（项目名称）【项目编号/包号：  】</w:t>
      </w:r>
      <w:r>
        <w:rPr>
          <w:rFonts w:hint="eastAsia"/>
          <w:highlight w:val="none"/>
          <w:lang w:val="zh-CN"/>
        </w:rPr>
        <w:t>的中标供应商，将依法采取分包方式履行合同。</w:t>
      </w:r>
      <w:r>
        <w:rPr>
          <w:rFonts w:hint="eastAsia"/>
          <w:highlight w:val="none"/>
          <w:u w:val="single"/>
        </w:rPr>
        <w:t>（投标人名称）</w:t>
      </w:r>
      <w:r>
        <w:rPr>
          <w:rFonts w:hint="eastAsia"/>
          <w:highlight w:val="none"/>
        </w:rPr>
        <w:t>与</w:t>
      </w:r>
      <w:r>
        <w:rPr>
          <w:rFonts w:hint="eastAsia"/>
          <w:highlight w:val="none"/>
          <w:u w:val="single"/>
        </w:rPr>
        <w:t>（所有分包供应商名称）</w:t>
      </w:r>
      <w:r>
        <w:rPr>
          <w:rFonts w:hint="eastAsia"/>
          <w:highlight w:val="none"/>
        </w:rPr>
        <w:t>达成分包意向协议书</w:t>
      </w:r>
      <w:r>
        <w:rPr>
          <w:rFonts w:hint="eastAsia"/>
          <w:highlight w:val="none"/>
          <w:lang w:val="zh-CN"/>
        </w:rPr>
        <w:t xml:space="preserve">。 </w:t>
      </w:r>
    </w:p>
    <w:p w14:paraId="52AB9236">
      <w:pPr>
        <w:rPr>
          <w:highlight w:val="none"/>
          <w:lang w:val="zh-CN"/>
        </w:rPr>
      </w:pPr>
      <w:r>
        <w:rPr>
          <w:rFonts w:hint="eastAsia"/>
          <w:highlight w:val="none"/>
          <w:lang w:val="zh-CN"/>
        </w:rPr>
        <w:t>一、分包标的及数量</w:t>
      </w:r>
    </w:p>
    <w:p w14:paraId="1B14F2C4">
      <w:pPr>
        <w:rPr>
          <w:highlight w:val="none"/>
          <w:lang w:val="zh-CN"/>
        </w:rPr>
      </w:pPr>
      <w:r>
        <w:rPr>
          <w:rFonts w:hint="eastAsia"/>
          <w:highlight w:val="none"/>
        </w:rPr>
        <w:t>（投标人名称）</w:t>
      </w:r>
      <w:r>
        <w:rPr>
          <w:rFonts w:hint="eastAsia"/>
          <w:highlight w:val="none"/>
          <w:lang w:val="zh-CN"/>
        </w:rPr>
        <w:t>将</w:t>
      </w:r>
      <w:r>
        <w:rPr>
          <w:rFonts w:hint="eastAsia"/>
          <w:highlight w:val="none"/>
        </w:rPr>
        <w:t xml:space="preserve"> </w:t>
      </w:r>
      <w:r>
        <w:rPr>
          <w:highlight w:val="none"/>
        </w:rPr>
        <w:t xml:space="preserve">  XX工作内容   </w:t>
      </w:r>
      <w:r>
        <w:rPr>
          <w:rFonts w:hint="eastAsia"/>
          <w:highlight w:val="none"/>
        </w:rPr>
        <w:t>分包给（分包供应商1名称）</w:t>
      </w:r>
      <w:r>
        <w:rPr>
          <w:rFonts w:hint="eastAsia"/>
          <w:highlight w:val="none"/>
          <w:lang w:val="zh-CN"/>
        </w:rPr>
        <w:t>，</w:t>
      </w:r>
      <w:r>
        <w:rPr>
          <w:rFonts w:hint="eastAsia"/>
          <w:highlight w:val="none"/>
        </w:rPr>
        <w:t>（分包供应商1名称），</w:t>
      </w:r>
      <w:r>
        <w:rPr>
          <w:rFonts w:hint="eastAsia"/>
          <w:highlight w:val="none"/>
          <w:lang w:val="zh-CN"/>
        </w:rPr>
        <w:t>具备承</w:t>
      </w:r>
      <w:r>
        <w:rPr>
          <w:rFonts w:hint="eastAsia"/>
          <w:highlight w:val="none"/>
        </w:rPr>
        <w:t>担</w:t>
      </w:r>
      <w:r>
        <w:rPr>
          <w:rFonts w:hint="eastAsia"/>
          <w:highlight w:val="none"/>
          <w:lang w:val="zh-CN"/>
        </w:rPr>
        <w:t>XX工作内容相应资质条件且不得再次分包；</w:t>
      </w:r>
    </w:p>
    <w:p w14:paraId="0DB2182E">
      <w:pPr>
        <w:rPr>
          <w:highlight w:val="none"/>
          <w:lang w:val="zh-CN"/>
        </w:rPr>
      </w:pPr>
      <w:bookmarkStart w:id="369" w:name="_Toc22084"/>
      <w:bookmarkStart w:id="370" w:name="_Toc8522"/>
      <w:bookmarkStart w:id="371" w:name="_Toc23351"/>
      <w:bookmarkStart w:id="372" w:name="_Toc29506"/>
      <w:r>
        <w:rPr>
          <w:rFonts w:hint="eastAsia"/>
          <w:highlight w:val="none"/>
          <w:lang w:val="zh-CN"/>
        </w:rPr>
        <w:t>……</w:t>
      </w:r>
      <w:bookmarkEnd w:id="369"/>
      <w:bookmarkEnd w:id="370"/>
      <w:bookmarkEnd w:id="371"/>
      <w:bookmarkEnd w:id="372"/>
    </w:p>
    <w:p w14:paraId="0456616D">
      <w:pPr>
        <w:rPr>
          <w:highlight w:val="none"/>
          <w:lang w:val="zh-CN"/>
        </w:rPr>
      </w:pPr>
      <w:r>
        <w:rPr>
          <w:rFonts w:hint="eastAsia"/>
          <w:highlight w:val="none"/>
          <w:lang w:val="zh-CN"/>
        </w:rPr>
        <w:t>二、分包供应商中小企业合同份额</w:t>
      </w:r>
    </w:p>
    <w:p w14:paraId="00E4355E">
      <w:pPr>
        <w:rPr>
          <w:highlight w:val="none"/>
          <w:lang w:val="zh-CN"/>
        </w:rPr>
      </w:pPr>
      <w:r>
        <w:rPr>
          <w:rFonts w:hint="eastAsia"/>
          <w:highlight w:val="none"/>
        </w:rPr>
        <w:t>1.</w:t>
      </w:r>
      <w:r>
        <w:rPr>
          <w:rFonts w:hint="eastAsia"/>
          <w:highlight w:val="none"/>
          <w:u w:val="single"/>
        </w:rPr>
        <w:t>（分包供应商X</w:t>
      </w:r>
      <w:r>
        <w:rPr>
          <w:highlight w:val="none"/>
          <w:u w:val="single"/>
        </w:rPr>
        <w:t>,</w:t>
      </w:r>
      <w:r>
        <w:rPr>
          <w:rFonts w:hint="eastAsia"/>
          <w:highlight w:val="none"/>
          <w:u w:val="single"/>
        </w:rPr>
        <w:t>……）提供的货物全部由小微企业制造，</w:t>
      </w:r>
      <w:r>
        <w:rPr>
          <w:rFonts w:hint="eastAsia"/>
          <w:highlight w:val="none"/>
        </w:rPr>
        <w:t>其合同份额占到合同总金额</w:t>
      </w:r>
      <w:r>
        <w:rPr>
          <w:rFonts w:hint="eastAsia"/>
          <w:highlight w:val="none"/>
          <w:u w:val="single"/>
        </w:rPr>
        <w:t xml:space="preserve">     </w:t>
      </w:r>
      <w:r>
        <w:rPr>
          <w:rFonts w:hint="eastAsia"/>
          <w:highlight w:val="none"/>
        </w:rPr>
        <w:t>%以上。</w:t>
      </w:r>
      <w:r>
        <w:rPr>
          <w:rFonts w:hint="eastAsia"/>
          <w:highlight w:val="none"/>
          <w:lang w:val="zh-CN"/>
        </w:rPr>
        <w:t>（未预留份额专门面向中小企业采购的采购项目，以及预留份额中的非预留部分采购包，允许分包的，分包意向协议</w:t>
      </w:r>
      <w:r>
        <w:rPr>
          <w:rFonts w:hint="eastAsia"/>
          <w:highlight w:val="none"/>
        </w:rPr>
        <w:t>书</w:t>
      </w:r>
      <w:r>
        <w:rPr>
          <w:rFonts w:hint="eastAsia"/>
          <w:highlight w:val="none"/>
          <w:lang w:val="zh-CN"/>
        </w:rPr>
        <w:t>约定小微企业的合同份额占到合同总金额30%以上的，对大中型企业的报价按评标标准确定的比例给予扣除。供应商</w:t>
      </w:r>
      <w:r>
        <w:rPr>
          <w:rFonts w:hint="eastAsia"/>
          <w:highlight w:val="none"/>
        </w:rPr>
        <w:t>拟享受以上价格扣除政策的，填写有关内容。</w:t>
      </w:r>
      <w:r>
        <w:rPr>
          <w:rFonts w:hint="eastAsia"/>
          <w:highlight w:val="none"/>
          <w:lang w:val="zh-CN"/>
        </w:rPr>
        <w:t>）</w:t>
      </w:r>
    </w:p>
    <w:p w14:paraId="4DE0156A">
      <w:pPr>
        <w:rPr>
          <w:kern w:val="0"/>
          <w:highlight w:val="none"/>
          <w:lang w:val="zh-CN"/>
        </w:rPr>
      </w:pPr>
      <w:r>
        <w:rPr>
          <w:rFonts w:hint="eastAsia"/>
          <w:highlight w:val="none"/>
        </w:rPr>
        <w:t>2.</w:t>
      </w:r>
      <w:bookmarkStart w:id="373" w:name="_Hlk101133173"/>
      <w:r>
        <w:rPr>
          <w:rFonts w:hint="eastAsia"/>
          <w:highlight w:val="none"/>
        </w:rPr>
        <w:t>中小企业合同金额达到</w:t>
      </w:r>
      <w:r>
        <w:rPr>
          <w:rFonts w:hint="eastAsia"/>
          <w:highlight w:val="none"/>
          <w:u w:val="single"/>
        </w:rPr>
        <w:t xml:space="preserve">  </w:t>
      </w:r>
      <w:r>
        <w:rPr>
          <w:rFonts w:hint="eastAsia"/>
          <w:highlight w:val="none"/>
        </w:rPr>
        <w:t>%，其中小微企业合同金额达到</w:t>
      </w:r>
      <w:r>
        <w:rPr>
          <w:rFonts w:hint="eastAsia"/>
          <w:highlight w:val="none"/>
          <w:u w:val="single"/>
        </w:rPr>
        <w:t xml:space="preserve"> </w:t>
      </w:r>
      <w:r>
        <w:rPr>
          <w:rFonts w:hint="eastAsia"/>
          <w:highlight w:val="none"/>
        </w:rPr>
        <w:t>%</w:t>
      </w:r>
      <w:r>
        <w:rPr>
          <w:rFonts w:hint="eastAsia"/>
          <w:kern w:val="0"/>
          <w:highlight w:val="none"/>
          <w:lang w:val="zh-CN"/>
        </w:rPr>
        <w:t>。（</w:t>
      </w:r>
      <w:r>
        <w:rPr>
          <w:rFonts w:hint="eastAsia"/>
          <w:highlight w:val="none"/>
        </w:rPr>
        <w:t>要求合同分包形式参加的项目或采购包，供应商按招标文件第一部分招标公告申请人的资格要求中规定的</w:t>
      </w:r>
      <w:r>
        <w:rPr>
          <w:rFonts w:hint="eastAsia"/>
          <w:kern w:val="0"/>
          <w:highlight w:val="none"/>
          <w:lang w:val="zh-CN"/>
        </w:rPr>
        <w:t>分包意向协议</w:t>
      </w:r>
      <w:r>
        <w:rPr>
          <w:rFonts w:hint="eastAsia"/>
          <w:kern w:val="0"/>
          <w:highlight w:val="none"/>
        </w:rPr>
        <w:t>书</w:t>
      </w:r>
      <w:r>
        <w:rPr>
          <w:rFonts w:hint="eastAsia"/>
          <w:highlight w:val="none"/>
        </w:rPr>
        <w:t>中中小企业、小微企业合同金额应当达到的比例要求填写。</w:t>
      </w:r>
      <w:r>
        <w:rPr>
          <w:rFonts w:hint="eastAsia"/>
          <w:kern w:val="0"/>
          <w:highlight w:val="none"/>
          <w:lang w:val="zh-CN"/>
        </w:rPr>
        <w:t>）</w:t>
      </w:r>
      <w:bookmarkEnd w:id="373"/>
    </w:p>
    <w:p w14:paraId="28A25B2D">
      <w:pPr>
        <w:rPr>
          <w:highlight w:val="none"/>
          <w:lang w:val="zh-CN"/>
        </w:rPr>
      </w:pPr>
      <w:r>
        <w:rPr>
          <w:rFonts w:hint="eastAsia"/>
          <w:highlight w:val="none"/>
          <w:lang w:val="zh-CN"/>
        </w:rPr>
        <w:t>三、分包工作履行期限、地点、方式</w:t>
      </w:r>
    </w:p>
    <w:p w14:paraId="7790A037">
      <w:pPr>
        <w:rPr>
          <w:highlight w:val="none"/>
        </w:rPr>
      </w:pPr>
      <w:r>
        <w:rPr>
          <w:rFonts w:hint="eastAsia"/>
          <w:highlight w:val="none"/>
        </w:rPr>
        <w:t xml:space="preserve">                                                                                  </w:t>
      </w:r>
    </w:p>
    <w:p w14:paraId="025F5A24">
      <w:pPr>
        <w:rPr>
          <w:highlight w:val="none"/>
          <w:lang w:val="zh-CN"/>
        </w:rPr>
      </w:pPr>
      <w:r>
        <w:rPr>
          <w:rFonts w:hint="eastAsia"/>
          <w:highlight w:val="none"/>
          <w:lang w:val="zh-CN"/>
        </w:rPr>
        <w:t>四、质量</w:t>
      </w:r>
    </w:p>
    <w:p w14:paraId="1F11C9CF">
      <w:pPr>
        <w:rPr>
          <w:kern w:val="0"/>
          <w:highlight w:val="none"/>
          <w:lang w:val="zh-CN"/>
        </w:rPr>
      </w:pPr>
      <w:r>
        <w:rPr>
          <w:rFonts w:hint="eastAsia"/>
          <w:highlight w:val="none"/>
        </w:rPr>
        <w:t xml:space="preserve">                                                                                       </w:t>
      </w:r>
    </w:p>
    <w:p w14:paraId="0877BC8F">
      <w:pPr>
        <w:rPr>
          <w:highlight w:val="none"/>
          <w:lang w:val="zh-CN"/>
        </w:rPr>
      </w:pPr>
      <w:r>
        <w:rPr>
          <w:rFonts w:hint="eastAsia"/>
          <w:highlight w:val="none"/>
          <w:lang w:val="zh-CN"/>
        </w:rPr>
        <w:t>五、价款或者报酬</w:t>
      </w:r>
    </w:p>
    <w:p w14:paraId="74896076">
      <w:pPr>
        <w:rPr>
          <w:kern w:val="0"/>
          <w:highlight w:val="none"/>
          <w:lang w:val="zh-CN"/>
        </w:rPr>
      </w:pPr>
      <w:r>
        <w:rPr>
          <w:rFonts w:hint="eastAsia"/>
          <w:highlight w:val="none"/>
        </w:rPr>
        <w:t xml:space="preserve">                                                                                     </w:t>
      </w:r>
    </w:p>
    <w:p w14:paraId="554676A4">
      <w:pPr>
        <w:rPr>
          <w:highlight w:val="none"/>
          <w:lang w:val="zh-CN"/>
        </w:rPr>
      </w:pPr>
      <w:r>
        <w:rPr>
          <w:rFonts w:hint="eastAsia"/>
          <w:highlight w:val="none"/>
          <w:lang w:val="zh-CN"/>
        </w:rPr>
        <w:t>六、违约责任</w:t>
      </w:r>
    </w:p>
    <w:p w14:paraId="0B426173">
      <w:pPr>
        <w:rPr>
          <w:kern w:val="0"/>
          <w:highlight w:val="none"/>
          <w:lang w:val="zh-CN"/>
        </w:rPr>
      </w:pPr>
      <w:r>
        <w:rPr>
          <w:rFonts w:hint="eastAsia"/>
          <w:highlight w:val="none"/>
        </w:rPr>
        <w:t xml:space="preserve">                                                                                     </w:t>
      </w:r>
    </w:p>
    <w:p w14:paraId="0CA13386">
      <w:pPr>
        <w:rPr>
          <w:highlight w:val="none"/>
          <w:lang w:val="zh-CN"/>
        </w:rPr>
      </w:pPr>
      <w:r>
        <w:rPr>
          <w:rFonts w:hint="eastAsia"/>
          <w:highlight w:val="none"/>
          <w:lang w:val="zh-CN"/>
        </w:rPr>
        <w:t>七、争议解决的办法</w:t>
      </w:r>
    </w:p>
    <w:p w14:paraId="1F425EBE">
      <w:pPr>
        <w:rPr>
          <w:kern w:val="0"/>
          <w:highlight w:val="none"/>
          <w:lang w:val="zh-CN"/>
        </w:rPr>
      </w:pPr>
      <w:r>
        <w:rPr>
          <w:rFonts w:hint="eastAsia"/>
          <w:highlight w:val="none"/>
        </w:rPr>
        <w:t xml:space="preserve">                                                                                  </w:t>
      </w:r>
    </w:p>
    <w:p w14:paraId="5039684D">
      <w:pPr>
        <w:rPr>
          <w:highlight w:val="none"/>
          <w:lang w:val="zh-CN"/>
        </w:rPr>
      </w:pPr>
      <w:r>
        <w:rPr>
          <w:rFonts w:hint="eastAsia"/>
          <w:highlight w:val="none"/>
          <w:lang w:val="zh-CN"/>
        </w:rPr>
        <w:t xml:space="preserve">                                          投标人名称</w:t>
      </w:r>
      <w:r>
        <w:rPr>
          <w:rFonts w:hint="eastAsia" w:cs="仿宋_GB2312"/>
          <w:szCs w:val="24"/>
          <w:highlight w:val="none"/>
        </w:rPr>
        <w:t>（</w:t>
      </w:r>
      <w:r>
        <w:rPr>
          <w:rFonts w:hint="eastAsia"/>
          <w:szCs w:val="24"/>
          <w:highlight w:val="none"/>
        </w:rPr>
        <w:t>公章）</w:t>
      </w:r>
      <w:r>
        <w:rPr>
          <w:rFonts w:hint="eastAsia"/>
          <w:highlight w:val="none"/>
          <w:lang w:val="zh-CN"/>
        </w:rPr>
        <w:t>：</w:t>
      </w:r>
    </w:p>
    <w:p w14:paraId="4563448A">
      <w:pPr>
        <w:rPr>
          <w:highlight w:val="none"/>
          <w:lang w:val="zh-CN"/>
        </w:rPr>
      </w:pPr>
      <w:r>
        <w:rPr>
          <w:rFonts w:hint="eastAsia"/>
          <w:highlight w:val="none"/>
          <w:lang w:val="zh-CN"/>
        </w:rPr>
        <w:t>分包供应商名称</w:t>
      </w:r>
      <w:r>
        <w:rPr>
          <w:rFonts w:hint="eastAsia" w:cs="仿宋_GB2312"/>
          <w:szCs w:val="24"/>
          <w:highlight w:val="none"/>
        </w:rPr>
        <w:t>（</w:t>
      </w:r>
      <w:r>
        <w:rPr>
          <w:rFonts w:hint="eastAsia"/>
          <w:szCs w:val="24"/>
          <w:highlight w:val="none"/>
        </w:rPr>
        <w:t>公章）</w:t>
      </w:r>
      <w:r>
        <w:rPr>
          <w:rFonts w:hint="eastAsia"/>
          <w:highlight w:val="none"/>
          <w:lang w:val="zh-CN"/>
        </w:rPr>
        <w:t>：</w:t>
      </w:r>
    </w:p>
    <w:p w14:paraId="0C49318F">
      <w:pPr>
        <w:rPr>
          <w:highlight w:val="none"/>
        </w:rPr>
      </w:pPr>
      <w:r>
        <w:rPr>
          <w:rFonts w:hint="eastAsia"/>
          <w:highlight w:val="none"/>
          <w:lang w:val="zh-CN"/>
        </w:rPr>
        <w:t>……</w:t>
      </w:r>
    </w:p>
    <w:p w14:paraId="6EFF031A">
      <w:pPr>
        <w:rPr>
          <w:highlight w:val="none"/>
          <w:lang w:val="zh-CN"/>
        </w:rPr>
      </w:pPr>
      <w:r>
        <w:rPr>
          <w:rFonts w:hint="eastAsia"/>
          <w:highlight w:val="none"/>
          <w:lang w:val="zh-CN"/>
        </w:rPr>
        <w:t xml:space="preserve">                                        日期：  年  月   日</w:t>
      </w:r>
    </w:p>
    <w:p w14:paraId="4826F993">
      <w:pPr>
        <w:rPr>
          <w:highlight w:val="none"/>
        </w:rPr>
      </w:pPr>
      <w:r>
        <w:rPr>
          <w:rFonts w:hint="eastAsia"/>
          <w:highlight w:val="none"/>
        </w:rPr>
        <w:t>注：按本格式和要求提供。</w:t>
      </w:r>
    </w:p>
    <w:p w14:paraId="1A41636E">
      <w:pPr>
        <w:rPr>
          <w:highlight w:val="none"/>
        </w:rPr>
      </w:pPr>
    </w:p>
    <w:p w14:paraId="5990436F">
      <w:pPr>
        <w:rPr>
          <w:highlight w:val="none"/>
        </w:rPr>
      </w:pPr>
    </w:p>
    <w:p w14:paraId="0E77D650">
      <w:pPr>
        <w:rPr>
          <w:highlight w:val="none"/>
        </w:rPr>
      </w:pPr>
    </w:p>
    <w:p w14:paraId="26657E80">
      <w:pPr>
        <w:rPr>
          <w:highlight w:val="none"/>
        </w:rPr>
      </w:pPr>
    </w:p>
    <w:bookmarkEnd w:id="368"/>
    <w:p w14:paraId="1EB2BA43">
      <w:pPr>
        <w:rPr>
          <w:highlight w:val="none"/>
        </w:rPr>
      </w:pPr>
      <w:r>
        <w:rPr>
          <w:highlight w:val="none"/>
        </w:rPr>
        <w:br w:type="page"/>
      </w:r>
    </w:p>
    <w:p w14:paraId="49A053F0">
      <w:pPr>
        <w:pStyle w:val="4"/>
        <w:rPr>
          <w:highlight w:val="none"/>
        </w:rPr>
      </w:pPr>
      <w:bookmarkStart w:id="374" w:name="_Toc155185932"/>
      <w:bookmarkStart w:id="375" w:name="_Toc163492926"/>
      <w:bookmarkStart w:id="376" w:name="_Toc226739054"/>
      <w:r>
        <w:rPr>
          <w:rFonts w:hint="eastAsia"/>
          <w:highlight w:val="none"/>
        </w:rPr>
        <w:t>四、</w:t>
      </w:r>
      <w:bookmarkEnd w:id="374"/>
      <w:bookmarkEnd w:id="375"/>
      <w:r>
        <w:rPr>
          <w:rFonts w:hint="eastAsia"/>
          <w:highlight w:val="none"/>
        </w:rPr>
        <w:t>落实政府采购政策相关证明文件</w:t>
      </w:r>
      <w:bookmarkEnd w:id="343"/>
      <w:bookmarkEnd w:id="376"/>
    </w:p>
    <w:p w14:paraId="26C0EF7D">
      <w:pPr>
        <w:pStyle w:val="5"/>
        <w:rPr>
          <w:highlight w:val="none"/>
        </w:rPr>
      </w:pPr>
      <w:bookmarkStart w:id="377" w:name="_Toc163492938"/>
      <w:r>
        <w:rPr>
          <w:rFonts w:hint="eastAsia"/>
          <w:highlight w:val="none"/>
        </w:rPr>
        <w:t>（一）节能环保产品清单及证明材料【如适用】</w:t>
      </w:r>
      <w:bookmarkEnd w:id="377"/>
    </w:p>
    <w:p w14:paraId="52B044F5">
      <w:pPr>
        <w:rPr>
          <w:highlight w:val="none"/>
          <w:u w:val="single"/>
        </w:rPr>
      </w:pPr>
      <w:r>
        <w:rPr>
          <w:rFonts w:hint="eastAsia"/>
          <w:highlight w:val="none"/>
        </w:rPr>
        <w:t>项目名称：             项目编号/包号：</w:t>
      </w:r>
    </w:p>
    <w:p w14:paraId="4F524DD5">
      <w:pPr>
        <w:rPr>
          <w:highlight w:val="none"/>
        </w:rPr>
      </w:pPr>
      <w:r>
        <w:rPr>
          <w:rFonts w:hint="eastAsia"/>
          <w:highlight w:val="none"/>
        </w:rPr>
        <w:t>1.节能产品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30560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380D4A0">
            <w:pPr>
              <w:pStyle w:val="50"/>
              <w:jc w:val="center"/>
              <w:rPr>
                <w:sz w:val="21"/>
                <w:szCs w:val="21"/>
                <w:highlight w:val="none"/>
              </w:rPr>
            </w:pPr>
            <w:r>
              <w:rPr>
                <w:rFonts w:hint="eastAsia"/>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2069B559">
            <w:pPr>
              <w:pStyle w:val="50"/>
              <w:jc w:val="center"/>
              <w:rPr>
                <w:sz w:val="21"/>
                <w:szCs w:val="21"/>
                <w:highlight w:val="none"/>
              </w:rPr>
            </w:pPr>
            <w:r>
              <w:rPr>
                <w:rFonts w:hint="eastAsia"/>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125EEC27">
            <w:pPr>
              <w:pStyle w:val="50"/>
              <w:jc w:val="center"/>
              <w:rPr>
                <w:sz w:val="21"/>
                <w:szCs w:val="21"/>
                <w:highlight w:val="none"/>
              </w:rPr>
            </w:pPr>
            <w:r>
              <w:rPr>
                <w:rFonts w:hint="eastAsia"/>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5E965F52">
            <w:pPr>
              <w:pStyle w:val="50"/>
              <w:jc w:val="center"/>
              <w:rPr>
                <w:sz w:val="21"/>
                <w:szCs w:val="21"/>
                <w:highlight w:val="none"/>
              </w:rPr>
            </w:pPr>
            <w:r>
              <w:rPr>
                <w:rFonts w:hint="eastAsia"/>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49D3ADBF">
            <w:pPr>
              <w:pStyle w:val="50"/>
              <w:jc w:val="center"/>
              <w:rPr>
                <w:sz w:val="21"/>
                <w:szCs w:val="21"/>
                <w:highlight w:val="none"/>
              </w:rPr>
            </w:pPr>
            <w:r>
              <w:rPr>
                <w:rFonts w:hint="eastAsia"/>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58BD53DF">
            <w:pPr>
              <w:pStyle w:val="50"/>
              <w:jc w:val="center"/>
              <w:rPr>
                <w:sz w:val="21"/>
                <w:szCs w:val="21"/>
                <w:highlight w:val="none"/>
              </w:rPr>
            </w:pPr>
            <w:r>
              <w:rPr>
                <w:rFonts w:hint="eastAsia"/>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724789E5">
            <w:pPr>
              <w:pStyle w:val="50"/>
              <w:jc w:val="center"/>
              <w:rPr>
                <w:sz w:val="21"/>
                <w:szCs w:val="21"/>
                <w:highlight w:val="none"/>
              </w:rPr>
            </w:pPr>
            <w:r>
              <w:rPr>
                <w:rFonts w:hint="eastAsia"/>
                <w:sz w:val="21"/>
                <w:szCs w:val="21"/>
                <w:highlight w:val="none"/>
              </w:rPr>
              <w:t>单价</w:t>
            </w:r>
          </w:p>
          <w:p w14:paraId="3D820802">
            <w:pPr>
              <w:pStyle w:val="50"/>
              <w:jc w:val="center"/>
              <w:rPr>
                <w:sz w:val="21"/>
                <w:szCs w:val="21"/>
                <w:highlight w:val="none"/>
              </w:rPr>
            </w:pPr>
            <w:r>
              <w:rPr>
                <w:rFonts w:hint="eastAsia"/>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407A0B45">
            <w:pPr>
              <w:pStyle w:val="50"/>
              <w:jc w:val="center"/>
              <w:rPr>
                <w:sz w:val="21"/>
                <w:szCs w:val="21"/>
                <w:highlight w:val="none"/>
              </w:rPr>
            </w:pPr>
            <w:r>
              <w:rPr>
                <w:rFonts w:hint="eastAsia"/>
                <w:sz w:val="21"/>
                <w:szCs w:val="21"/>
                <w:highlight w:val="none"/>
              </w:rPr>
              <w:t>总价</w:t>
            </w:r>
          </w:p>
          <w:p w14:paraId="250F280A">
            <w:pPr>
              <w:pStyle w:val="50"/>
              <w:jc w:val="center"/>
              <w:rPr>
                <w:sz w:val="21"/>
                <w:szCs w:val="21"/>
                <w:highlight w:val="none"/>
              </w:rPr>
            </w:pPr>
            <w:r>
              <w:rPr>
                <w:rFonts w:hint="eastAsia"/>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517FD688">
            <w:pPr>
              <w:pStyle w:val="50"/>
              <w:jc w:val="center"/>
              <w:rPr>
                <w:sz w:val="21"/>
                <w:szCs w:val="21"/>
                <w:highlight w:val="none"/>
              </w:rPr>
            </w:pPr>
            <w:r>
              <w:rPr>
                <w:rFonts w:hint="eastAsia"/>
                <w:sz w:val="21"/>
                <w:szCs w:val="21"/>
                <w:highlight w:val="none"/>
              </w:rPr>
              <w:t>属强制采购或优先采购</w:t>
            </w:r>
          </w:p>
        </w:tc>
      </w:tr>
      <w:tr w14:paraId="5D940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ED185D7">
            <w:pPr>
              <w:pStyle w:val="50"/>
              <w:numPr>
                <w:ilvl w:val="0"/>
                <w:numId w:val="9"/>
              </w:numPr>
              <w:jc w:val="center"/>
              <w:rPr>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77086D5B">
            <w:pPr>
              <w:pStyle w:val="50"/>
              <w:jc w:val="center"/>
              <w:rPr>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19583DC3">
            <w:pPr>
              <w:pStyle w:val="50"/>
              <w:jc w:val="center"/>
              <w:rPr>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946257F">
            <w:pPr>
              <w:pStyle w:val="50"/>
              <w:jc w:val="center"/>
              <w:rPr>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43197A2A">
            <w:pPr>
              <w:pStyle w:val="50"/>
              <w:jc w:val="center"/>
              <w:rPr>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3706EDB">
            <w:pPr>
              <w:pStyle w:val="50"/>
              <w:jc w:val="center"/>
              <w:rPr>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4B5999FB">
            <w:pPr>
              <w:pStyle w:val="50"/>
              <w:jc w:val="center"/>
              <w:rPr>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7750488">
            <w:pPr>
              <w:pStyle w:val="50"/>
              <w:jc w:val="center"/>
              <w:rPr>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6F3BA0C8">
            <w:pPr>
              <w:pStyle w:val="50"/>
              <w:jc w:val="center"/>
              <w:rPr>
                <w:sz w:val="21"/>
                <w:szCs w:val="21"/>
                <w:highlight w:val="none"/>
              </w:rPr>
            </w:pPr>
          </w:p>
        </w:tc>
      </w:tr>
      <w:tr w14:paraId="19391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3FDD385">
            <w:pPr>
              <w:pStyle w:val="50"/>
              <w:numPr>
                <w:ilvl w:val="0"/>
                <w:numId w:val="9"/>
              </w:numPr>
              <w:jc w:val="center"/>
              <w:rPr>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0BA84892">
            <w:pPr>
              <w:pStyle w:val="50"/>
              <w:jc w:val="center"/>
              <w:rPr>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51F4C5CE">
            <w:pPr>
              <w:pStyle w:val="50"/>
              <w:jc w:val="center"/>
              <w:rPr>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36555597">
            <w:pPr>
              <w:pStyle w:val="50"/>
              <w:jc w:val="center"/>
              <w:rPr>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02C14EF6">
            <w:pPr>
              <w:pStyle w:val="50"/>
              <w:jc w:val="center"/>
              <w:rPr>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CFEE352">
            <w:pPr>
              <w:pStyle w:val="50"/>
              <w:jc w:val="center"/>
              <w:rPr>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6963A438">
            <w:pPr>
              <w:pStyle w:val="50"/>
              <w:jc w:val="center"/>
              <w:rPr>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2E9FEA9C">
            <w:pPr>
              <w:pStyle w:val="50"/>
              <w:jc w:val="center"/>
              <w:rPr>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7F83C96">
            <w:pPr>
              <w:pStyle w:val="50"/>
              <w:jc w:val="center"/>
              <w:rPr>
                <w:sz w:val="21"/>
                <w:szCs w:val="21"/>
                <w:highlight w:val="none"/>
              </w:rPr>
            </w:pPr>
          </w:p>
        </w:tc>
      </w:tr>
      <w:tr w14:paraId="7E465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F6C309F">
            <w:pPr>
              <w:pStyle w:val="50"/>
              <w:numPr>
                <w:ilvl w:val="0"/>
                <w:numId w:val="9"/>
              </w:numPr>
              <w:jc w:val="center"/>
              <w:rPr>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3492125D">
            <w:pPr>
              <w:pStyle w:val="50"/>
              <w:jc w:val="center"/>
              <w:rPr>
                <w:sz w:val="21"/>
                <w:szCs w:val="21"/>
                <w:highlight w:val="none"/>
              </w:rPr>
            </w:pPr>
            <w:r>
              <w:rPr>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62D74204">
            <w:pPr>
              <w:pStyle w:val="50"/>
              <w:jc w:val="center"/>
              <w:rPr>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770C712F">
            <w:pPr>
              <w:pStyle w:val="50"/>
              <w:jc w:val="center"/>
              <w:rPr>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335F2132">
            <w:pPr>
              <w:pStyle w:val="50"/>
              <w:jc w:val="center"/>
              <w:rPr>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63893E39">
            <w:pPr>
              <w:pStyle w:val="50"/>
              <w:jc w:val="center"/>
              <w:rPr>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2325005A">
            <w:pPr>
              <w:pStyle w:val="50"/>
              <w:jc w:val="center"/>
              <w:rPr>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5D8B48E5">
            <w:pPr>
              <w:pStyle w:val="50"/>
              <w:jc w:val="center"/>
              <w:rPr>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3786EFB">
            <w:pPr>
              <w:pStyle w:val="50"/>
              <w:jc w:val="center"/>
              <w:rPr>
                <w:sz w:val="21"/>
                <w:szCs w:val="21"/>
                <w:highlight w:val="none"/>
              </w:rPr>
            </w:pPr>
          </w:p>
        </w:tc>
      </w:tr>
    </w:tbl>
    <w:p w14:paraId="6C2AEF5F">
      <w:pPr>
        <w:rPr>
          <w:highlight w:val="none"/>
        </w:rPr>
      </w:pPr>
    </w:p>
    <w:p w14:paraId="462DF68A">
      <w:pPr>
        <w:rPr>
          <w:highlight w:val="none"/>
        </w:rPr>
      </w:pPr>
      <w:r>
        <w:rPr>
          <w:rFonts w:hint="eastAsia"/>
          <w:highlight w:val="none"/>
        </w:rPr>
        <w:t>2.环保产品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1D377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C57DCAE">
            <w:pPr>
              <w:pStyle w:val="50"/>
              <w:jc w:val="center"/>
              <w:rPr>
                <w:sz w:val="21"/>
                <w:szCs w:val="21"/>
                <w:highlight w:val="none"/>
              </w:rPr>
            </w:pPr>
            <w:r>
              <w:rPr>
                <w:rFonts w:hint="eastAsia"/>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01B9E32B">
            <w:pPr>
              <w:pStyle w:val="50"/>
              <w:jc w:val="center"/>
              <w:rPr>
                <w:sz w:val="21"/>
                <w:szCs w:val="21"/>
                <w:highlight w:val="none"/>
              </w:rPr>
            </w:pPr>
            <w:r>
              <w:rPr>
                <w:rFonts w:hint="eastAsia"/>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534CA816">
            <w:pPr>
              <w:pStyle w:val="50"/>
              <w:jc w:val="center"/>
              <w:rPr>
                <w:sz w:val="21"/>
                <w:szCs w:val="21"/>
                <w:highlight w:val="none"/>
              </w:rPr>
            </w:pPr>
            <w:r>
              <w:rPr>
                <w:rFonts w:hint="eastAsia"/>
                <w:sz w:val="21"/>
                <w:szCs w:val="21"/>
                <w:highlight w:val="none"/>
              </w:rPr>
              <w:t>制造商</w:t>
            </w:r>
          </w:p>
          <w:p w14:paraId="3ED92811">
            <w:pPr>
              <w:pStyle w:val="50"/>
              <w:jc w:val="center"/>
              <w:rPr>
                <w:sz w:val="21"/>
                <w:szCs w:val="21"/>
                <w:highlight w:val="none"/>
              </w:rPr>
            </w:pPr>
            <w:r>
              <w:rPr>
                <w:rFonts w:hint="eastAsia"/>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2BE2D703">
            <w:pPr>
              <w:pStyle w:val="50"/>
              <w:jc w:val="center"/>
              <w:rPr>
                <w:sz w:val="21"/>
                <w:szCs w:val="21"/>
                <w:highlight w:val="none"/>
              </w:rPr>
            </w:pPr>
            <w:r>
              <w:rPr>
                <w:rFonts w:hint="eastAsia"/>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385F68D4">
            <w:pPr>
              <w:pStyle w:val="50"/>
              <w:jc w:val="center"/>
              <w:rPr>
                <w:sz w:val="21"/>
                <w:szCs w:val="21"/>
                <w:highlight w:val="none"/>
              </w:rPr>
            </w:pPr>
            <w:r>
              <w:rPr>
                <w:rFonts w:hint="eastAsia"/>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3F456595">
            <w:pPr>
              <w:pStyle w:val="50"/>
              <w:jc w:val="center"/>
              <w:rPr>
                <w:sz w:val="21"/>
                <w:szCs w:val="21"/>
                <w:highlight w:val="none"/>
              </w:rPr>
            </w:pPr>
            <w:r>
              <w:rPr>
                <w:rFonts w:hint="eastAsia"/>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6456D36D">
            <w:pPr>
              <w:pStyle w:val="50"/>
              <w:jc w:val="center"/>
              <w:rPr>
                <w:sz w:val="21"/>
                <w:szCs w:val="21"/>
                <w:highlight w:val="none"/>
              </w:rPr>
            </w:pPr>
            <w:r>
              <w:rPr>
                <w:rFonts w:hint="eastAsia"/>
                <w:sz w:val="21"/>
                <w:szCs w:val="21"/>
                <w:highlight w:val="none"/>
              </w:rPr>
              <w:t>单价</w:t>
            </w:r>
          </w:p>
          <w:p w14:paraId="71F9F5AE">
            <w:pPr>
              <w:pStyle w:val="50"/>
              <w:jc w:val="center"/>
              <w:rPr>
                <w:sz w:val="21"/>
                <w:szCs w:val="21"/>
                <w:highlight w:val="none"/>
              </w:rPr>
            </w:pPr>
            <w:r>
              <w:rPr>
                <w:rFonts w:hint="eastAsia"/>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1D53026F">
            <w:pPr>
              <w:pStyle w:val="50"/>
              <w:jc w:val="center"/>
              <w:rPr>
                <w:sz w:val="21"/>
                <w:szCs w:val="21"/>
                <w:highlight w:val="none"/>
              </w:rPr>
            </w:pPr>
            <w:r>
              <w:rPr>
                <w:rFonts w:hint="eastAsia"/>
                <w:sz w:val="21"/>
                <w:szCs w:val="21"/>
                <w:highlight w:val="none"/>
              </w:rPr>
              <w:t>总价</w:t>
            </w:r>
          </w:p>
          <w:p w14:paraId="1491174C">
            <w:pPr>
              <w:pStyle w:val="50"/>
              <w:jc w:val="center"/>
              <w:rPr>
                <w:sz w:val="21"/>
                <w:szCs w:val="21"/>
                <w:highlight w:val="none"/>
              </w:rPr>
            </w:pPr>
            <w:r>
              <w:rPr>
                <w:rFonts w:hint="eastAsia"/>
                <w:sz w:val="21"/>
                <w:szCs w:val="21"/>
                <w:highlight w:val="none"/>
              </w:rPr>
              <w:t>（万元）</w:t>
            </w:r>
          </w:p>
        </w:tc>
      </w:tr>
      <w:tr w14:paraId="292A2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2D8AAE5">
            <w:pPr>
              <w:pStyle w:val="50"/>
              <w:numPr>
                <w:ilvl w:val="0"/>
                <w:numId w:val="10"/>
              </w:numPr>
              <w:jc w:val="center"/>
              <w:rPr>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D2106E1">
            <w:pPr>
              <w:pStyle w:val="50"/>
              <w:jc w:val="center"/>
              <w:rPr>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7711D0F5">
            <w:pPr>
              <w:pStyle w:val="50"/>
              <w:jc w:val="center"/>
              <w:rPr>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18A4483">
            <w:pPr>
              <w:pStyle w:val="50"/>
              <w:jc w:val="center"/>
              <w:rPr>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07312A8">
            <w:pPr>
              <w:pStyle w:val="50"/>
              <w:jc w:val="center"/>
              <w:rPr>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499F924B">
            <w:pPr>
              <w:pStyle w:val="50"/>
              <w:jc w:val="center"/>
              <w:rPr>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09BC35BB">
            <w:pPr>
              <w:pStyle w:val="50"/>
              <w:jc w:val="center"/>
              <w:rPr>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14660713">
            <w:pPr>
              <w:pStyle w:val="50"/>
              <w:jc w:val="center"/>
              <w:rPr>
                <w:sz w:val="21"/>
                <w:szCs w:val="21"/>
                <w:highlight w:val="none"/>
              </w:rPr>
            </w:pPr>
          </w:p>
        </w:tc>
      </w:tr>
      <w:tr w14:paraId="25666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519895D6">
            <w:pPr>
              <w:pStyle w:val="50"/>
              <w:numPr>
                <w:ilvl w:val="0"/>
                <w:numId w:val="10"/>
              </w:numPr>
              <w:jc w:val="center"/>
              <w:rPr>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65B919EB">
            <w:pPr>
              <w:pStyle w:val="50"/>
              <w:jc w:val="center"/>
              <w:rPr>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09242AC9">
            <w:pPr>
              <w:pStyle w:val="50"/>
              <w:jc w:val="center"/>
              <w:rPr>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4B8A0F66">
            <w:pPr>
              <w:pStyle w:val="50"/>
              <w:jc w:val="center"/>
              <w:rPr>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A7DA69B">
            <w:pPr>
              <w:pStyle w:val="50"/>
              <w:jc w:val="center"/>
              <w:rPr>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16D4707">
            <w:pPr>
              <w:pStyle w:val="50"/>
              <w:jc w:val="center"/>
              <w:rPr>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284A8C4B">
            <w:pPr>
              <w:pStyle w:val="50"/>
              <w:jc w:val="center"/>
              <w:rPr>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EF4EE4A">
            <w:pPr>
              <w:pStyle w:val="50"/>
              <w:jc w:val="center"/>
              <w:rPr>
                <w:sz w:val="21"/>
                <w:szCs w:val="21"/>
                <w:highlight w:val="none"/>
              </w:rPr>
            </w:pPr>
          </w:p>
        </w:tc>
      </w:tr>
      <w:tr w14:paraId="6DE12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56E2E25">
            <w:pPr>
              <w:pStyle w:val="50"/>
              <w:numPr>
                <w:ilvl w:val="0"/>
                <w:numId w:val="10"/>
              </w:numPr>
              <w:jc w:val="center"/>
              <w:rPr>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4EED1E0D">
            <w:pPr>
              <w:pStyle w:val="50"/>
              <w:jc w:val="center"/>
              <w:rPr>
                <w:sz w:val="21"/>
                <w:szCs w:val="21"/>
                <w:highlight w:val="none"/>
              </w:rPr>
            </w:pPr>
            <w:r>
              <w:rPr>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79A6C60A">
            <w:pPr>
              <w:pStyle w:val="50"/>
              <w:jc w:val="center"/>
              <w:rPr>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E086E5D">
            <w:pPr>
              <w:pStyle w:val="50"/>
              <w:jc w:val="center"/>
              <w:rPr>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47E9BA8">
            <w:pPr>
              <w:pStyle w:val="50"/>
              <w:jc w:val="center"/>
              <w:rPr>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8266CE0">
            <w:pPr>
              <w:pStyle w:val="50"/>
              <w:jc w:val="center"/>
              <w:rPr>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52B9622">
            <w:pPr>
              <w:pStyle w:val="50"/>
              <w:jc w:val="center"/>
              <w:rPr>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642B5823">
            <w:pPr>
              <w:pStyle w:val="50"/>
              <w:jc w:val="center"/>
              <w:rPr>
                <w:sz w:val="21"/>
                <w:szCs w:val="21"/>
                <w:highlight w:val="none"/>
              </w:rPr>
            </w:pPr>
          </w:p>
        </w:tc>
      </w:tr>
    </w:tbl>
    <w:p w14:paraId="71080971">
      <w:pPr>
        <w:rPr>
          <w:highlight w:val="none"/>
        </w:rPr>
      </w:pPr>
    </w:p>
    <w:p w14:paraId="5C5F2378">
      <w:pPr>
        <w:rPr>
          <w:highlight w:val="none"/>
        </w:rPr>
      </w:pPr>
      <w:r>
        <w:rPr>
          <w:rFonts w:hint="eastAsia"/>
          <w:highlight w:val="none"/>
        </w:rPr>
        <w:t>特别说明：投标人应将所投产品中节能、环保产品分别列入上表中，并按本招标文件“第二章投标人须知”提供相关证明材料，未填写本表或未提供有效认证证书</w:t>
      </w:r>
      <w:r>
        <w:rPr>
          <w:highlight w:val="none"/>
        </w:rPr>
        <w:t>的</w:t>
      </w:r>
      <w:r>
        <w:rPr>
          <w:rFonts w:hint="eastAsia"/>
          <w:highlight w:val="none"/>
        </w:rPr>
        <w:t>不给予评审优惠。</w:t>
      </w:r>
    </w:p>
    <w:p w14:paraId="48E09054">
      <w:pPr>
        <w:rPr>
          <w:highlight w:val="none"/>
        </w:rPr>
      </w:pPr>
    </w:p>
    <w:p w14:paraId="6A0DC945">
      <w:pPr>
        <w:rPr>
          <w:highlight w:val="none"/>
        </w:rPr>
      </w:pPr>
      <w:r>
        <w:rPr>
          <w:highlight w:val="none"/>
        </w:rPr>
        <w:t>投标人名称</w:t>
      </w:r>
      <w:r>
        <w:rPr>
          <w:rFonts w:hint="eastAsia" w:cs="仿宋_GB2312"/>
          <w:szCs w:val="24"/>
          <w:highlight w:val="none"/>
        </w:rPr>
        <w:t>（</w:t>
      </w:r>
      <w:r>
        <w:rPr>
          <w:rFonts w:hint="eastAsia" w:cs="宋体"/>
          <w:kern w:val="0"/>
          <w:szCs w:val="24"/>
          <w:highlight w:val="none"/>
        </w:rPr>
        <w:t>公章</w:t>
      </w:r>
      <w:r>
        <w:rPr>
          <w:rFonts w:hint="eastAsia" w:cs="宋体"/>
          <w:kern w:val="0"/>
          <w:highlight w:val="none"/>
          <w:lang w:val="zh-CN"/>
        </w:rPr>
        <w:t>)</w:t>
      </w:r>
      <w:r>
        <w:rPr>
          <w:highlight w:val="none"/>
        </w:rPr>
        <w:t>：</w:t>
      </w:r>
    </w:p>
    <w:p w14:paraId="2DEF4558">
      <w:pPr>
        <w:rPr>
          <w:highlight w:val="none"/>
        </w:rPr>
      </w:pPr>
      <w:r>
        <w:rPr>
          <w:highlight w:val="none"/>
        </w:rPr>
        <w:t>日期：</w:t>
      </w:r>
    </w:p>
    <w:p w14:paraId="4F43FC50">
      <w:pPr>
        <w:rPr>
          <w:highlight w:val="none"/>
        </w:rPr>
      </w:pPr>
      <w:r>
        <w:rPr>
          <w:highlight w:val="none"/>
        </w:rPr>
        <w:br w:type="page"/>
      </w:r>
    </w:p>
    <w:p w14:paraId="7E335D81">
      <w:pPr>
        <w:pStyle w:val="5"/>
        <w:rPr>
          <w:highlight w:val="none"/>
        </w:rPr>
      </w:pPr>
      <w:bookmarkStart w:id="378" w:name="_Toc163492939"/>
      <w:r>
        <w:rPr>
          <w:rFonts w:hint="eastAsia"/>
          <w:highlight w:val="none"/>
        </w:rPr>
        <w:t>（二）中小企业声明函【如专门面向中小企业采购的项目，此函可放于此处，否则，应后置于“其他资格证明文件”】</w:t>
      </w:r>
      <w:bookmarkEnd w:id="378"/>
    </w:p>
    <w:p w14:paraId="139712E8">
      <w:pPr>
        <w:ind w:left="420" w:hanging="420"/>
        <w:jc w:val="center"/>
        <w:rPr>
          <w:sz w:val="32"/>
          <w:highlight w:val="none"/>
        </w:rPr>
      </w:pPr>
      <w:r>
        <w:rPr>
          <w:rFonts w:hint="eastAsia"/>
          <w:sz w:val="32"/>
          <w:highlight w:val="none"/>
        </w:rPr>
        <w:t>中小企业声明函</w:t>
      </w:r>
    </w:p>
    <w:p w14:paraId="25BCF745">
      <w:pPr>
        <w:ind w:firstLine="480" w:firstLineChars="200"/>
        <w:rPr>
          <w:highlight w:val="none"/>
        </w:rPr>
      </w:pPr>
      <w:r>
        <w:rPr>
          <w:rFonts w:hint="eastAsia"/>
          <w:highlight w:val="none"/>
        </w:rPr>
        <w:t>本公司（联合体）郑重声明，根据《政府采购促进中小企业发展管理办法》（财库﹝2020﹞46 号）的规定，本公司（联合体）参加</w:t>
      </w:r>
      <w:r>
        <w:rPr>
          <w:rFonts w:hint="eastAsia"/>
          <w:highlight w:val="none"/>
          <w:u w:val="single"/>
        </w:rPr>
        <w:t xml:space="preserve"> （单位名称）</w:t>
      </w:r>
      <w:r>
        <w:rPr>
          <w:rFonts w:hint="eastAsia"/>
          <w:highlight w:val="none"/>
        </w:rPr>
        <w:t xml:space="preserve"> 的</w:t>
      </w:r>
      <w:r>
        <w:rPr>
          <w:rFonts w:hint="eastAsia"/>
          <w:highlight w:val="none"/>
          <w:u w:val="single"/>
        </w:rPr>
        <w:t xml:space="preserve"> （项目名称） </w:t>
      </w:r>
      <w:r>
        <w:rPr>
          <w:rFonts w:hint="eastAsia"/>
          <w:highlight w:val="none"/>
        </w:rPr>
        <w:t>采购活动，提供的货物全部由符合政策要求的中小企业制造。相关企业（含联合体中的中小企业、签订分包意向协议的中小企业）的具体情况如下：</w:t>
      </w:r>
    </w:p>
    <w:p w14:paraId="5D66D341">
      <w:pPr>
        <w:rPr>
          <w:highlight w:val="none"/>
        </w:rPr>
      </w:pPr>
      <w:r>
        <w:rPr>
          <w:rFonts w:hint="eastAsia"/>
          <w:highlight w:val="none"/>
        </w:rPr>
        <w:t xml:space="preserve">1. </w:t>
      </w:r>
      <w:r>
        <w:rPr>
          <w:rFonts w:hint="eastAsia"/>
          <w:highlight w:val="none"/>
          <w:u w:val="single"/>
        </w:rPr>
        <w:t>（</w:t>
      </w:r>
      <w:r>
        <w:rPr>
          <w:rFonts w:hint="eastAsia"/>
          <w:highlight w:val="none"/>
          <w:u w:val="single"/>
          <w:lang w:val="en-US" w:eastAsia="zh-CN"/>
        </w:rPr>
        <w:t>标的名称</w:t>
      </w:r>
      <w:r>
        <w:rPr>
          <w:rFonts w:hint="eastAsia"/>
          <w:highlight w:val="none"/>
          <w:u w:val="single"/>
        </w:rPr>
        <w:t xml:space="preserve">） </w:t>
      </w:r>
      <w:r>
        <w:rPr>
          <w:rFonts w:hint="eastAsia"/>
          <w:highlight w:val="none"/>
        </w:rPr>
        <w:t xml:space="preserve">，属于 </w:t>
      </w:r>
      <w:r>
        <w:rPr>
          <w:rFonts w:hint="eastAsia"/>
          <w:highlight w:val="none"/>
          <w:u w:val="single"/>
        </w:rPr>
        <w:t>（采购文件中明确的所属行业）</w:t>
      </w:r>
      <w:r>
        <w:rPr>
          <w:rFonts w:hint="eastAsia"/>
          <w:highlight w:val="none"/>
        </w:rPr>
        <w:t xml:space="preserve">行业 ；制造商为 </w:t>
      </w:r>
      <w:r>
        <w:rPr>
          <w:rFonts w:hint="eastAsia"/>
          <w:highlight w:val="none"/>
          <w:u w:val="single"/>
        </w:rPr>
        <w:t>（企业名称）</w:t>
      </w:r>
      <w:r>
        <w:rPr>
          <w:rFonts w:hint="eastAsia"/>
          <w:highlight w:val="none"/>
        </w:rPr>
        <w:t xml:space="preserve"> ，从业人员 </w:t>
      </w:r>
      <w:r>
        <w:rPr>
          <w:rFonts w:hint="eastAsia"/>
          <w:highlight w:val="none"/>
          <w:u w:val="single"/>
        </w:rPr>
        <w:t xml:space="preserve">    </w:t>
      </w:r>
      <w:r>
        <w:rPr>
          <w:rFonts w:hint="eastAsia"/>
          <w:highlight w:val="none"/>
        </w:rPr>
        <w:t>人，营业收入为</w:t>
      </w:r>
      <w:r>
        <w:rPr>
          <w:rFonts w:hint="eastAsia"/>
          <w:highlight w:val="none"/>
          <w:u w:val="single"/>
        </w:rPr>
        <w:t xml:space="preserve">      </w:t>
      </w:r>
      <w:r>
        <w:rPr>
          <w:rFonts w:hint="eastAsia"/>
          <w:highlight w:val="none"/>
        </w:rPr>
        <w:t>万元，资产总额为</w:t>
      </w:r>
      <w:r>
        <w:rPr>
          <w:rFonts w:hint="eastAsia"/>
          <w:highlight w:val="none"/>
          <w:u w:val="single"/>
        </w:rPr>
        <w:t xml:space="preserve">       </w:t>
      </w:r>
      <w:r>
        <w:rPr>
          <w:rFonts w:hint="eastAsia"/>
          <w:highlight w:val="none"/>
        </w:rPr>
        <w:t xml:space="preserve">万元，属于 </w:t>
      </w:r>
      <w:r>
        <w:rPr>
          <w:rFonts w:hint="eastAsia"/>
          <w:highlight w:val="none"/>
          <w:u w:val="single"/>
        </w:rPr>
        <w:t>（中型企业、小型企业、微型企业）</w:t>
      </w:r>
      <w:r>
        <w:rPr>
          <w:rFonts w:hint="eastAsia"/>
          <w:highlight w:val="none"/>
        </w:rPr>
        <w:t>；</w:t>
      </w:r>
    </w:p>
    <w:p w14:paraId="4CC33F80">
      <w:pPr>
        <w:rPr>
          <w:rFonts w:hint="eastAsia"/>
          <w:highlight w:val="none"/>
        </w:rPr>
      </w:pPr>
      <w:r>
        <w:rPr>
          <w:rFonts w:hint="eastAsia"/>
          <w:highlight w:val="none"/>
        </w:rPr>
        <w:t xml:space="preserve">2. </w:t>
      </w:r>
      <w:r>
        <w:rPr>
          <w:rFonts w:hint="eastAsia"/>
          <w:highlight w:val="none"/>
          <w:u w:val="single"/>
        </w:rPr>
        <w:t>（</w:t>
      </w:r>
      <w:r>
        <w:rPr>
          <w:rFonts w:hint="eastAsia"/>
          <w:highlight w:val="none"/>
          <w:u w:val="single"/>
          <w:lang w:val="en-US" w:eastAsia="zh-CN"/>
        </w:rPr>
        <w:t>标的名称</w:t>
      </w:r>
      <w:r>
        <w:rPr>
          <w:rFonts w:hint="eastAsia"/>
          <w:highlight w:val="none"/>
          <w:u w:val="single"/>
        </w:rPr>
        <w:t xml:space="preserve">） </w:t>
      </w:r>
      <w:r>
        <w:rPr>
          <w:rFonts w:hint="eastAsia"/>
          <w:highlight w:val="none"/>
        </w:rPr>
        <w:t xml:space="preserve">，属于 </w:t>
      </w:r>
      <w:r>
        <w:rPr>
          <w:rFonts w:hint="eastAsia"/>
          <w:highlight w:val="none"/>
          <w:u w:val="single"/>
        </w:rPr>
        <w:t>（采购文件中明确的所属行业）</w:t>
      </w:r>
      <w:r>
        <w:rPr>
          <w:rFonts w:hint="eastAsia"/>
          <w:highlight w:val="none"/>
        </w:rPr>
        <w:t xml:space="preserve">行业 ；制造商为 </w:t>
      </w:r>
      <w:r>
        <w:rPr>
          <w:rFonts w:hint="eastAsia"/>
          <w:highlight w:val="none"/>
          <w:u w:val="single"/>
        </w:rPr>
        <w:t>（企业名称）</w:t>
      </w:r>
      <w:r>
        <w:rPr>
          <w:rFonts w:hint="eastAsia"/>
          <w:highlight w:val="none"/>
        </w:rPr>
        <w:t xml:space="preserve"> ，从业人员 </w:t>
      </w:r>
      <w:r>
        <w:rPr>
          <w:rFonts w:hint="eastAsia"/>
          <w:highlight w:val="none"/>
          <w:u w:val="single"/>
        </w:rPr>
        <w:t xml:space="preserve">    </w:t>
      </w:r>
      <w:r>
        <w:rPr>
          <w:rFonts w:hint="eastAsia"/>
          <w:highlight w:val="none"/>
        </w:rPr>
        <w:t>人，营业收入为</w:t>
      </w:r>
      <w:r>
        <w:rPr>
          <w:rFonts w:hint="eastAsia"/>
          <w:highlight w:val="none"/>
          <w:u w:val="single"/>
        </w:rPr>
        <w:t xml:space="preserve">      </w:t>
      </w:r>
      <w:r>
        <w:rPr>
          <w:rFonts w:hint="eastAsia"/>
          <w:highlight w:val="none"/>
        </w:rPr>
        <w:t>万元，资产总额为</w:t>
      </w:r>
      <w:r>
        <w:rPr>
          <w:rFonts w:hint="eastAsia"/>
          <w:highlight w:val="none"/>
          <w:u w:val="single"/>
        </w:rPr>
        <w:t xml:space="preserve">       </w:t>
      </w:r>
      <w:r>
        <w:rPr>
          <w:rFonts w:hint="eastAsia"/>
          <w:highlight w:val="none"/>
        </w:rPr>
        <w:t xml:space="preserve">万元，属于 </w:t>
      </w:r>
      <w:r>
        <w:rPr>
          <w:rFonts w:hint="eastAsia"/>
          <w:highlight w:val="none"/>
          <w:u w:val="single"/>
        </w:rPr>
        <w:t>（中型企业、小型企业、微型企业）</w:t>
      </w:r>
      <w:r>
        <w:rPr>
          <w:rFonts w:hint="eastAsia"/>
          <w:highlight w:val="none"/>
        </w:rPr>
        <w:t>；</w:t>
      </w:r>
    </w:p>
    <w:p w14:paraId="7236BAE6">
      <w:pPr>
        <w:rPr>
          <w:rFonts w:hint="eastAsia"/>
          <w:highlight w:val="none"/>
        </w:rPr>
      </w:pPr>
      <w:r>
        <w:rPr>
          <w:rFonts w:hint="eastAsia"/>
          <w:highlight w:val="none"/>
          <w:lang w:val="en-US" w:eastAsia="zh-CN"/>
        </w:rPr>
        <w:t>3</w:t>
      </w:r>
      <w:r>
        <w:rPr>
          <w:rFonts w:hint="eastAsia"/>
          <w:highlight w:val="none"/>
        </w:rPr>
        <w:t xml:space="preserve">. </w:t>
      </w:r>
      <w:r>
        <w:rPr>
          <w:rFonts w:hint="eastAsia"/>
          <w:highlight w:val="none"/>
          <w:u w:val="single"/>
        </w:rPr>
        <w:t>（</w:t>
      </w:r>
      <w:r>
        <w:rPr>
          <w:rFonts w:hint="eastAsia"/>
          <w:highlight w:val="none"/>
          <w:u w:val="single"/>
          <w:lang w:val="en-US" w:eastAsia="zh-CN"/>
        </w:rPr>
        <w:t>标的名称</w:t>
      </w:r>
      <w:r>
        <w:rPr>
          <w:rFonts w:hint="eastAsia"/>
          <w:highlight w:val="none"/>
          <w:u w:val="single"/>
        </w:rPr>
        <w:t xml:space="preserve">） </w:t>
      </w:r>
      <w:r>
        <w:rPr>
          <w:rFonts w:hint="eastAsia"/>
          <w:highlight w:val="none"/>
        </w:rPr>
        <w:t xml:space="preserve">，属于 </w:t>
      </w:r>
      <w:r>
        <w:rPr>
          <w:rFonts w:hint="eastAsia"/>
          <w:highlight w:val="none"/>
          <w:u w:val="single"/>
        </w:rPr>
        <w:t>（采购文件中明确的所属行业）</w:t>
      </w:r>
      <w:r>
        <w:rPr>
          <w:rFonts w:hint="eastAsia"/>
          <w:highlight w:val="none"/>
        </w:rPr>
        <w:t xml:space="preserve">行业 ；制造商为 </w:t>
      </w:r>
      <w:r>
        <w:rPr>
          <w:rFonts w:hint="eastAsia"/>
          <w:highlight w:val="none"/>
          <w:u w:val="single"/>
        </w:rPr>
        <w:t>（企业名称）</w:t>
      </w:r>
      <w:r>
        <w:rPr>
          <w:rFonts w:hint="eastAsia"/>
          <w:highlight w:val="none"/>
        </w:rPr>
        <w:t xml:space="preserve"> ，从业人员 </w:t>
      </w:r>
      <w:r>
        <w:rPr>
          <w:rFonts w:hint="eastAsia"/>
          <w:highlight w:val="none"/>
          <w:u w:val="single"/>
        </w:rPr>
        <w:t xml:space="preserve">    </w:t>
      </w:r>
      <w:r>
        <w:rPr>
          <w:rFonts w:hint="eastAsia"/>
          <w:highlight w:val="none"/>
        </w:rPr>
        <w:t>人，营业收入为</w:t>
      </w:r>
      <w:r>
        <w:rPr>
          <w:rFonts w:hint="eastAsia"/>
          <w:highlight w:val="none"/>
          <w:u w:val="single"/>
        </w:rPr>
        <w:t xml:space="preserve">      </w:t>
      </w:r>
      <w:r>
        <w:rPr>
          <w:rFonts w:hint="eastAsia"/>
          <w:highlight w:val="none"/>
        </w:rPr>
        <w:t>万元，资产总额为</w:t>
      </w:r>
      <w:r>
        <w:rPr>
          <w:rFonts w:hint="eastAsia"/>
          <w:highlight w:val="none"/>
          <w:u w:val="single"/>
        </w:rPr>
        <w:t xml:space="preserve">       </w:t>
      </w:r>
      <w:r>
        <w:rPr>
          <w:rFonts w:hint="eastAsia"/>
          <w:highlight w:val="none"/>
        </w:rPr>
        <w:t xml:space="preserve">万元，属于 </w:t>
      </w:r>
      <w:r>
        <w:rPr>
          <w:rFonts w:hint="eastAsia"/>
          <w:highlight w:val="none"/>
          <w:u w:val="single"/>
        </w:rPr>
        <w:t>（中型企业、小型企业、微型企业）</w:t>
      </w:r>
      <w:r>
        <w:rPr>
          <w:rFonts w:hint="eastAsia"/>
          <w:highlight w:val="none"/>
        </w:rPr>
        <w:t>；</w:t>
      </w:r>
    </w:p>
    <w:p w14:paraId="04FD43CF">
      <w:pPr>
        <w:rPr>
          <w:rFonts w:hint="eastAsia"/>
          <w:highlight w:val="none"/>
        </w:rPr>
      </w:pPr>
    </w:p>
    <w:p w14:paraId="7967F800">
      <w:pPr>
        <w:rPr>
          <w:highlight w:val="none"/>
        </w:rPr>
      </w:pPr>
      <w:r>
        <w:rPr>
          <w:rFonts w:hint="eastAsia"/>
          <w:highlight w:val="none"/>
        </w:rPr>
        <w:t>……</w:t>
      </w:r>
    </w:p>
    <w:p w14:paraId="24A2046C">
      <w:pPr>
        <w:rPr>
          <w:highlight w:val="none"/>
        </w:rPr>
      </w:pPr>
      <w:r>
        <w:rPr>
          <w:rFonts w:hint="eastAsia"/>
          <w:highlight w:val="none"/>
        </w:rPr>
        <w:t>以上企业，不属于大企业的分支机构，不存在控股股东为大企业的情形，也不存在与大企业的负责人为同一人的情形。</w:t>
      </w:r>
    </w:p>
    <w:p w14:paraId="769076C7">
      <w:pPr>
        <w:rPr>
          <w:highlight w:val="none"/>
        </w:rPr>
      </w:pPr>
      <w:r>
        <w:rPr>
          <w:rFonts w:hint="eastAsia"/>
          <w:highlight w:val="none"/>
        </w:rPr>
        <w:t>本企业对上述声明内容的真实性负责。如有虚假，将依法承担相应责任。</w:t>
      </w:r>
    </w:p>
    <w:p w14:paraId="1F299E71">
      <w:pPr>
        <w:rPr>
          <w:highlight w:val="none"/>
        </w:rPr>
      </w:pPr>
    </w:p>
    <w:p w14:paraId="1AB00921">
      <w:pPr>
        <w:rPr>
          <w:highlight w:val="none"/>
        </w:rPr>
      </w:pPr>
      <w:r>
        <w:rPr>
          <w:rFonts w:hint="eastAsia"/>
          <w:highlight w:val="none"/>
        </w:rPr>
        <w:t>投标人名称</w:t>
      </w:r>
      <w:r>
        <w:rPr>
          <w:rFonts w:hint="eastAsia" w:cs="仿宋_GB2312"/>
          <w:highlight w:val="none"/>
        </w:rPr>
        <w:t>（</w:t>
      </w:r>
      <w:r>
        <w:rPr>
          <w:rFonts w:hint="eastAsia"/>
          <w:kern w:val="0"/>
          <w:highlight w:val="none"/>
        </w:rPr>
        <w:t>公章）</w:t>
      </w:r>
      <w:r>
        <w:rPr>
          <w:rFonts w:hint="eastAsia"/>
          <w:highlight w:val="none"/>
        </w:rPr>
        <w:t>：</w:t>
      </w:r>
    </w:p>
    <w:p w14:paraId="6E5AF3AD">
      <w:pPr>
        <w:rPr>
          <w:highlight w:val="none"/>
        </w:rPr>
      </w:pPr>
      <w:r>
        <w:rPr>
          <w:rFonts w:hint="eastAsia"/>
          <w:highlight w:val="none"/>
        </w:rPr>
        <w:t>日期：   年  月  日</w:t>
      </w:r>
    </w:p>
    <w:p w14:paraId="324338FF">
      <w:pPr>
        <w:rPr>
          <w:highlight w:val="none"/>
        </w:rPr>
      </w:pPr>
    </w:p>
    <w:p w14:paraId="57EE5FEF">
      <w:pPr>
        <w:rPr>
          <w:highlight w:val="none"/>
        </w:rPr>
      </w:pPr>
      <w:r>
        <w:rPr>
          <w:rFonts w:hint="eastAsia"/>
          <w:highlight w:val="none"/>
        </w:rPr>
        <w:t>说明：1.重要提示：供应商应仔细阅读本函附件1关于</w:t>
      </w:r>
      <w:r>
        <w:rPr>
          <w:rFonts w:hint="eastAsia"/>
          <w:spacing w:val="-6"/>
          <w:kern w:val="0"/>
          <w:highlight w:val="none"/>
          <w:lang w:bidi="ar"/>
        </w:rPr>
        <w:t>“</w:t>
      </w:r>
      <w:r>
        <w:rPr>
          <w:rFonts w:hint="eastAsia"/>
          <w:highlight w:val="none"/>
        </w:rPr>
        <w:t>中小企业声明函”的填写要求及提交要求，否则，因填写或提交等产生的一切不利后果，须自行承担。</w:t>
      </w:r>
    </w:p>
    <w:p w14:paraId="6EE330BC">
      <w:pPr>
        <w:numPr>
          <w:ilvl w:val="0"/>
          <w:numId w:val="11"/>
        </w:numPr>
        <w:rPr>
          <w:rFonts w:hint="eastAsia"/>
          <w:highlight w:val="none"/>
        </w:rPr>
      </w:pPr>
      <w:r>
        <w:rPr>
          <w:rFonts w:hint="eastAsia"/>
          <w:highlight w:val="none"/>
        </w:rPr>
        <w:t>从业人员、营业收入、资产总额填报上一年度数据，无上一年度数据的新成立企业可不填报。</w:t>
      </w:r>
    </w:p>
    <w:p w14:paraId="07E2F595">
      <w:pPr>
        <w:numPr>
          <w:ilvl w:val="0"/>
          <w:numId w:val="11"/>
        </w:numPr>
        <w:rPr>
          <w:rFonts w:hint="eastAsia"/>
          <w:highlight w:val="none"/>
        </w:rPr>
      </w:pPr>
      <w:r>
        <w:rPr>
          <w:rFonts w:hint="eastAsia"/>
          <w:highlight w:val="none"/>
          <w:lang w:val="en-US" w:eastAsia="zh-CN"/>
        </w:rPr>
        <w:t>投标单位须将本项目采购的所有标的物名称全面列明，并完整填写，否则不予认可中小企业声明函。</w:t>
      </w:r>
    </w:p>
    <w:p w14:paraId="1CD17F21">
      <w:pPr>
        <w:rPr>
          <w:highlight w:val="none"/>
        </w:rPr>
      </w:pPr>
    </w:p>
    <w:p w14:paraId="2C06DEF2">
      <w:pPr>
        <w:rPr>
          <w:highlight w:val="none"/>
        </w:rPr>
      </w:pPr>
    </w:p>
    <w:p w14:paraId="1EA3A81B">
      <w:pPr>
        <w:rPr>
          <w:highlight w:val="none"/>
        </w:rPr>
      </w:pPr>
    </w:p>
    <w:p w14:paraId="0774E483">
      <w:pPr>
        <w:rPr>
          <w:highlight w:val="none"/>
        </w:rPr>
      </w:pPr>
      <w:r>
        <w:rPr>
          <w:highlight w:val="none"/>
        </w:rPr>
        <w:br w:type="page"/>
      </w:r>
    </w:p>
    <w:p w14:paraId="2A6F1AC2">
      <w:pPr>
        <w:rPr>
          <w:highlight w:val="none"/>
        </w:rPr>
      </w:pPr>
      <w:r>
        <w:rPr>
          <w:rFonts w:hint="eastAsia"/>
          <w:highlight w:val="none"/>
        </w:rPr>
        <w:t xml:space="preserve">附件1 </w:t>
      </w:r>
    </w:p>
    <w:p w14:paraId="03623B8E">
      <w:pPr>
        <w:rPr>
          <w:rStyle w:val="33"/>
          <w:rFonts w:cs="宋体"/>
          <w:kern w:val="0"/>
          <w:szCs w:val="24"/>
          <w:highlight w:val="none"/>
          <w:lang w:bidi="ar"/>
        </w:rPr>
      </w:pPr>
      <w:r>
        <w:rPr>
          <w:rStyle w:val="33"/>
          <w:rFonts w:hint="eastAsia" w:cs="宋体"/>
          <w:kern w:val="0"/>
          <w:szCs w:val="24"/>
          <w:highlight w:val="none"/>
          <w:lang w:bidi="ar"/>
        </w:rPr>
        <w:t>（一）关于“中小企业声明函”的填写要求</w:t>
      </w:r>
    </w:p>
    <w:p w14:paraId="6A93571A">
      <w:pPr>
        <w:rPr>
          <w:highlight w:val="none"/>
          <w:lang w:bidi="ar"/>
        </w:rPr>
      </w:pPr>
      <w:r>
        <w:rPr>
          <w:rFonts w:hint="eastAsia"/>
          <w:highlight w:val="none"/>
          <w:lang w:bidi="ar"/>
        </w:rPr>
        <w:t>“中小企业声明函”具体填写要求如下：</w:t>
      </w:r>
    </w:p>
    <w:p w14:paraId="31817A34">
      <w:pPr>
        <w:rPr>
          <w:highlight w:val="none"/>
          <w:lang w:bidi="ar"/>
        </w:rPr>
      </w:pPr>
      <w:r>
        <w:rPr>
          <w:rFonts w:hint="eastAsia"/>
          <w:highlight w:val="none"/>
          <w:lang w:bidi="ar"/>
        </w:rPr>
        <w:t>1.“单位名称”应填写采购人名称。</w:t>
      </w:r>
    </w:p>
    <w:p w14:paraId="4F39FD19">
      <w:pPr>
        <w:rPr>
          <w:highlight w:val="none"/>
          <w:lang w:bidi="ar"/>
        </w:rPr>
      </w:pPr>
      <w:r>
        <w:rPr>
          <w:rFonts w:hint="eastAsia"/>
          <w:highlight w:val="none"/>
          <w:lang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7EAF8A9C">
      <w:pPr>
        <w:rPr>
          <w:highlight w:val="none"/>
          <w:lang w:bidi="ar"/>
        </w:rPr>
      </w:pPr>
      <w:r>
        <w:rPr>
          <w:rFonts w:hint="eastAsia"/>
          <w:highlight w:val="none"/>
          <w:lang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F657D68">
      <w:pPr>
        <w:rPr>
          <w:highlight w:val="none"/>
          <w:lang w:bidi="ar"/>
        </w:rPr>
      </w:pPr>
      <w:r>
        <w:rPr>
          <w:rFonts w:hint="eastAsia"/>
          <w:highlight w:val="none"/>
          <w:lang w:bidi="ar"/>
        </w:rPr>
        <w:t>4.“采购文件中明确的所属行业”应填写采购文件中明确的采购标的所属行业，并应确保与采购标的涉及的货物制造商/服务承接商/工程承建商（根据项目属性确定）本身的所属行业保持一致。</w:t>
      </w:r>
    </w:p>
    <w:p w14:paraId="6388C6A3">
      <w:pPr>
        <w:rPr>
          <w:highlight w:val="none"/>
          <w:lang w:bidi="ar"/>
        </w:rPr>
      </w:pPr>
      <w:r>
        <w:rPr>
          <w:rFonts w:hint="eastAsia"/>
          <w:highlight w:val="none"/>
          <w:lang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11393C7A">
      <w:pPr>
        <w:rPr>
          <w:highlight w:val="none"/>
          <w:lang w:bidi="ar"/>
        </w:rPr>
      </w:pPr>
      <w:r>
        <w:rPr>
          <w:rFonts w:hint="eastAsia"/>
          <w:highlight w:val="none"/>
          <w:lang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5BD1BEF4">
      <w:pPr>
        <w:rPr>
          <w:highlight w:val="none"/>
          <w:lang w:bidi="ar"/>
        </w:rPr>
      </w:pPr>
      <w:r>
        <w:rPr>
          <w:rFonts w:hint="eastAsia"/>
          <w:highlight w:val="none"/>
          <w:lang w:bidi="ar"/>
        </w:rPr>
        <w:t>5.“企业名称”应填写投标（响应）的货物制造商/服务承接商/工程承建商（根据项目属性确定）。</w:t>
      </w:r>
    </w:p>
    <w:p w14:paraId="18977E0B">
      <w:pPr>
        <w:rPr>
          <w:highlight w:val="none"/>
          <w:lang w:bidi="ar"/>
        </w:rPr>
      </w:pPr>
      <w:r>
        <w:rPr>
          <w:rFonts w:hint="eastAsia"/>
          <w:highlight w:val="none"/>
          <w:lang w:bidi="ar"/>
        </w:rPr>
        <w:t>对于分包方式面向中小企业采购的项目，“企业名称”应填写分包部分采购标的对应的货物制造商/服务承接商/工程承建商（根据项目属性确定）。</w:t>
      </w:r>
    </w:p>
    <w:p w14:paraId="06CB38F4">
      <w:pPr>
        <w:rPr>
          <w:highlight w:val="none"/>
          <w:lang w:bidi="ar"/>
        </w:rPr>
      </w:pPr>
      <w:r>
        <w:rPr>
          <w:rFonts w:hint="eastAsia"/>
          <w:highlight w:val="none"/>
          <w:lang w:bidi="ar"/>
        </w:rPr>
        <w:t>对于以联合体方式面向中小企业采购的项目，“企业名称”应填写联合体中中小企业承担采购标的对应的货物制造商/服务承接商/工程承建商（根据项目属性确定）。</w:t>
      </w:r>
    </w:p>
    <w:p w14:paraId="3D548AA9">
      <w:pPr>
        <w:rPr>
          <w:highlight w:val="none"/>
          <w:lang w:bidi="ar"/>
        </w:rPr>
      </w:pPr>
      <w:r>
        <w:rPr>
          <w:rFonts w:hint="eastAsia"/>
          <w:highlight w:val="none"/>
          <w:lang w:bidi="ar"/>
        </w:rPr>
        <w:t>6.从业人员、资产总额指标以上年度末数据为依据，营业收入指标以上年度累计数据为依据。无上年度数据的新成立企业可不填报。</w:t>
      </w:r>
    </w:p>
    <w:p w14:paraId="6F583AB3">
      <w:pPr>
        <w:rPr>
          <w:highlight w:val="none"/>
          <w:lang w:bidi="ar"/>
        </w:rPr>
      </w:pPr>
      <w:r>
        <w:rPr>
          <w:rFonts w:hint="eastAsia"/>
          <w:highlight w:val="none"/>
          <w:lang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26D0E5E8">
      <w:pPr>
        <w:rPr>
          <w:highlight w:val="none"/>
          <w:lang w:bidi="ar"/>
        </w:rPr>
      </w:pPr>
      <w:r>
        <w:rPr>
          <w:rFonts w:hint="eastAsia"/>
          <w:highlight w:val="none"/>
          <w:lang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3710B8F1">
      <w:pPr>
        <w:rPr>
          <w:rStyle w:val="33"/>
          <w:rFonts w:cs="宋体"/>
          <w:kern w:val="0"/>
          <w:szCs w:val="24"/>
          <w:highlight w:val="none"/>
          <w:lang w:bidi="ar"/>
        </w:rPr>
      </w:pPr>
      <w:r>
        <w:rPr>
          <w:rStyle w:val="33"/>
          <w:rFonts w:hint="eastAsia" w:cs="宋体"/>
          <w:kern w:val="0"/>
          <w:szCs w:val="24"/>
          <w:highlight w:val="none"/>
          <w:lang w:bidi="ar"/>
        </w:rPr>
        <w:t>（二）关于“中小企业声明函”的提交要求</w:t>
      </w:r>
    </w:p>
    <w:p w14:paraId="1793D038">
      <w:pPr>
        <w:rPr>
          <w:highlight w:val="none"/>
          <w:lang w:bidi="ar"/>
        </w:rPr>
      </w:pPr>
      <w:r>
        <w:rPr>
          <w:rFonts w:hint="eastAsia"/>
          <w:highlight w:val="none"/>
          <w:lang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1CA79F94">
      <w:pPr>
        <w:rPr>
          <w:highlight w:val="none"/>
          <w:lang w:bidi="ar"/>
        </w:rPr>
      </w:pPr>
      <w:r>
        <w:rPr>
          <w:rFonts w:hint="eastAsia"/>
          <w:highlight w:val="none"/>
          <w:lang w:bidi="ar"/>
        </w:rPr>
        <w:t>2.鼓励供应商在投标（响应）时一并提供对货物制造商、服务承接商、工程承建商相关信息的核实核验情况以及其他佐证材料。</w:t>
      </w:r>
    </w:p>
    <w:p w14:paraId="65A1C32F">
      <w:pPr>
        <w:rPr>
          <w:highlight w:val="none"/>
          <w:lang w:bidi="ar"/>
        </w:rPr>
      </w:pPr>
      <w:r>
        <w:rPr>
          <w:rFonts w:hint="eastAsia"/>
          <w:highlight w:val="none"/>
          <w:lang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9C9DACA">
      <w:pPr>
        <w:rPr>
          <w:highlight w:val="none"/>
        </w:rPr>
      </w:pPr>
      <w:r>
        <w:rPr>
          <w:rFonts w:hint="eastAsia"/>
          <w:highlight w:val="none"/>
        </w:rPr>
        <w:br w:type="page"/>
      </w:r>
    </w:p>
    <w:p w14:paraId="1FDB1C66">
      <w:pPr>
        <w:rPr>
          <w:highlight w:val="none"/>
        </w:rPr>
      </w:pPr>
      <w:r>
        <w:rPr>
          <w:rFonts w:hint="eastAsia"/>
          <w:highlight w:val="none"/>
        </w:rPr>
        <w:t>附件2：</w:t>
      </w:r>
    </w:p>
    <w:p w14:paraId="33DD448E">
      <w:pPr>
        <w:pStyle w:val="17"/>
        <w:rPr>
          <w:highlight w:val="none"/>
        </w:rPr>
      </w:pPr>
      <w:r>
        <w:rPr>
          <w:rFonts w:hint="eastAsia"/>
          <w:highlight w:val="none"/>
        </w:rPr>
        <w:t>关于印发中小企业划型标准规定的通知</w:t>
      </w:r>
    </w:p>
    <w:p w14:paraId="4A9BCAB6">
      <w:pPr>
        <w:rPr>
          <w:rStyle w:val="33"/>
          <w:rFonts w:cs="宋体"/>
          <w:b w:val="0"/>
          <w:szCs w:val="24"/>
          <w:highlight w:val="none"/>
        </w:rPr>
      </w:pPr>
      <w:r>
        <w:rPr>
          <w:rStyle w:val="33"/>
          <w:rFonts w:hint="eastAsia" w:cs="宋体"/>
          <w:b w:val="0"/>
          <w:szCs w:val="24"/>
          <w:highlight w:val="none"/>
        </w:rPr>
        <w:t>工信部联企业〔2011〕300号</w:t>
      </w:r>
    </w:p>
    <w:p w14:paraId="55BC7AC3">
      <w:pPr>
        <w:rPr>
          <w:rStyle w:val="33"/>
          <w:rFonts w:cs="宋体"/>
          <w:b w:val="0"/>
          <w:szCs w:val="24"/>
          <w:highlight w:val="none"/>
        </w:rPr>
      </w:pPr>
    </w:p>
    <w:p w14:paraId="3ABE7217">
      <w:pPr>
        <w:rPr>
          <w:rStyle w:val="33"/>
          <w:rFonts w:cs="宋体"/>
          <w:b w:val="0"/>
          <w:szCs w:val="24"/>
          <w:highlight w:val="none"/>
        </w:rPr>
      </w:pPr>
      <w:r>
        <w:rPr>
          <w:rStyle w:val="33"/>
          <w:rFonts w:hint="eastAsia" w:cs="宋体"/>
          <w:b w:val="0"/>
          <w:szCs w:val="24"/>
          <w:highlight w:val="none"/>
        </w:rPr>
        <w:t>各省、自治区、直辖市人民政府，国务院各部委、各直属机构及有关单位：</w:t>
      </w:r>
    </w:p>
    <w:p w14:paraId="372BC1BC">
      <w:pPr>
        <w:rPr>
          <w:rStyle w:val="33"/>
          <w:rFonts w:cs="宋体"/>
          <w:b w:val="0"/>
          <w:bCs w:val="0"/>
          <w:szCs w:val="24"/>
          <w:highlight w:val="none"/>
        </w:rPr>
      </w:pPr>
      <w:r>
        <w:rPr>
          <w:rStyle w:val="33"/>
          <w:rFonts w:hint="eastAsia" w:cs="宋体"/>
          <w:b w:val="0"/>
          <w:bCs w:val="0"/>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4B419EC">
      <w:pPr>
        <w:rPr>
          <w:rStyle w:val="33"/>
          <w:rFonts w:cs="宋体"/>
          <w:b w:val="0"/>
          <w:bCs w:val="0"/>
          <w:szCs w:val="24"/>
          <w:highlight w:val="none"/>
        </w:rPr>
      </w:pPr>
      <w:r>
        <w:rPr>
          <w:rStyle w:val="33"/>
          <w:rFonts w:hint="eastAsia" w:cs="宋体"/>
          <w:b w:val="0"/>
          <w:bCs w:val="0"/>
          <w:szCs w:val="24"/>
          <w:highlight w:val="none"/>
        </w:rPr>
        <w:t>工业和信息化部　国家统计局</w:t>
      </w:r>
    </w:p>
    <w:p w14:paraId="2C53374C">
      <w:pPr>
        <w:rPr>
          <w:rStyle w:val="33"/>
          <w:rFonts w:cs="宋体"/>
          <w:b w:val="0"/>
          <w:bCs w:val="0"/>
          <w:szCs w:val="24"/>
          <w:highlight w:val="none"/>
        </w:rPr>
      </w:pPr>
      <w:r>
        <w:rPr>
          <w:rStyle w:val="33"/>
          <w:rFonts w:hint="eastAsia" w:cs="宋体"/>
          <w:b w:val="0"/>
          <w:bCs w:val="0"/>
          <w:szCs w:val="24"/>
          <w:highlight w:val="none"/>
        </w:rPr>
        <w:t>国家发展和改革委员会　财政部</w:t>
      </w:r>
    </w:p>
    <w:p w14:paraId="0F7D19CE">
      <w:pPr>
        <w:rPr>
          <w:rStyle w:val="33"/>
          <w:rFonts w:cs="宋体"/>
          <w:b w:val="0"/>
          <w:bCs w:val="0"/>
          <w:szCs w:val="24"/>
          <w:highlight w:val="none"/>
        </w:rPr>
      </w:pPr>
      <w:r>
        <w:rPr>
          <w:rStyle w:val="33"/>
          <w:rFonts w:hint="eastAsia" w:cs="宋体"/>
          <w:b w:val="0"/>
          <w:bCs w:val="0"/>
          <w:szCs w:val="24"/>
          <w:highlight w:val="none"/>
        </w:rPr>
        <w:t>二○一一年六月十八日</w:t>
      </w:r>
    </w:p>
    <w:p w14:paraId="4D53BA58">
      <w:pPr>
        <w:rPr>
          <w:rStyle w:val="33"/>
          <w:rFonts w:cs="宋体"/>
          <w:b w:val="0"/>
          <w:bCs w:val="0"/>
          <w:szCs w:val="24"/>
          <w:highlight w:val="none"/>
        </w:rPr>
      </w:pPr>
      <w:r>
        <w:rPr>
          <w:rStyle w:val="33"/>
          <w:rFonts w:hint="eastAsia" w:cs="宋体"/>
          <w:b w:val="0"/>
          <w:bCs w:val="0"/>
          <w:szCs w:val="24"/>
          <w:highlight w:val="none"/>
        </w:rPr>
        <w:t xml:space="preserve"> </w:t>
      </w:r>
    </w:p>
    <w:p w14:paraId="202098E3">
      <w:pPr>
        <w:rPr>
          <w:rStyle w:val="33"/>
          <w:rFonts w:cs="宋体"/>
          <w:bCs w:val="0"/>
          <w:sz w:val="28"/>
          <w:szCs w:val="28"/>
          <w:highlight w:val="none"/>
        </w:rPr>
      </w:pPr>
      <w:r>
        <w:rPr>
          <w:rStyle w:val="33"/>
          <w:rFonts w:hint="eastAsia" w:cs="宋体"/>
          <w:bCs w:val="0"/>
          <w:sz w:val="28"/>
          <w:szCs w:val="28"/>
          <w:highlight w:val="none"/>
        </w:rPr>
        <w:t>中小企业划型标准规定</w:t>
      </w:r>
    </w:p>
    <w:p w14:paraId="1D960AEB">
      <w:pPr>
        <w:rPr>
          <w:rStyle w:val="33"/>
          <w:rFonts w:cs="宋体"/>
          <w:b w:val="0"/>
          <w:bCs w:val="0"/>
          <w:szCs w:val="24"/>
          <w:highlight w:val="none"/>
        </w:rPr>
      </w:pPr>
      <w:r>
        <w:rPr>
          <w:rStyle w:val="33"/>
          <w:rFonts w:hint="eastAsia" w:cs="宋体"/>
          <w:b w:val="0"/>
          <w:bCs w:val="0"/>
          <w:szCs w:val="24"/>
          <w:highlight w:val="none"/>
        </w:rPr>
        <w:t>　　一、根据《中华人民共和国中小企业促进法》和《国务院关于进一步促进中小企业发展的若干意见》(国发〔2009〕36号)，制定本规定。</w:t>
      </w:r>
    </w:p>
    <w:p w14:paraId="202D93AB">
      <w:pPr>
        <w:rPr>
          <w:rStyle w:val="33"/>
          <w:rFonts w:cs="宋体"/>
          <w:b w:val="0"/>
          <w:bCs w:val="0"/>
          <w:szCs w:val="24"/>
          <w:highlight w:val="none"/>
        </w:rPr>
      </w:pPr>
      <w:r>
        <w:rPr>
          <w:rStyle w:val="33"/>
          <w:rFonts w:hint="eastAsia" w:cs="宋体"/>
          <w:b w:val="0"/>
          <w:bCs w:val="0"/>
          <w:szCs w:val="24"/>
          <w:highlight w:val="none"/>
        </w:rPr>
        <w:t>　　二、中小企业划分为中型、小型、微型三种类型，具体标准根据企业从业人员、营业收入、资产总额等指标，结合行业特点制定。</w:t>
      </w:r>
    </w:p>
    <w:p w14:paraId="0F86C6BD">
      <w:pPr>
        <w:rPr>
          <w:rStyle w:val="33"/>
          <w:rFonts w:cs="宋体"/>
          <w:b w:val="0"/>
          <w:bCs w:val="0"/>
          <w:szCs w:val="24"/>
          <w:highlight w:val="none"/>
        </w:rPr>
      </w:pPr>
      <w:r>
        <w:rPr>
          <w:rStyle w:val="33"/>
          <w:rFonts w:hint="eastAsia" w:cs="宋体"/>
          <w:b w:val="0"/>
          <w:bCs w:val="0"/>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082FC4E">
      <w:pPr>
        <w:rPr>
          <w:rStyle w:val="33"/>
          <w:rFonts w:cs="宋体"/>
          <w:b w:val="0"/>
          <w:bCs w:val="0"/>
          <w:szCs w:val="24"/>
          <w:highlight w:val="none"/>
        </w:rPr>
      </w:pPr>
      <w:r>
        <w:rPr>
          <w:rStyle w:val="33"/>
          <w:rFonts w:hint="eastAsia" w:cs="宋体"/>
          <w:b w:val="0"/>
          <w:bCs w:val="0"/>
          <w:szCs w:val="24"/>
          <w:highlight w:val="none"/>
        </w:rPr>
        <w:t>　　四、各行业划型标准为：</w:t>
      </w:r>
    </w:p>
    <w:p w14:paraId="7C160649">
      <w:pPr>
        <w:rPr>
          <w:rStyle w:val="33"/>
          <w:rFonts w:cs="宋体"/>
          <w:b w:val="0"/>
          <w:bCs w:val="0"/>
          <w:szCs w:val="24"/>
          <w:highlight w:val="none"/>
        </w:rPr>
      </w:pPr>
      <w:r>
        <w:rPr>
          <w:rStyle w:val="33"/>
          <w:rFonts w:hint="eastAsia" w:cs="宋体"/>
          <w:b w:val="0"/>
          <w:bCs w:val="0"/>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3FC296F">
      <w:pPr>
        <w:rPr>
          <w:rStyle w:val="33"/>
          <w:rFonts w:cs="宋体"/>
          <w:b w:val="0"/>
          <w:bCs w:val="0"/>
          <w:szCs w:val="24"/>
          <w:highlight w:val="none"/>
        </w:rPr>
      </w:pPr>
      <w:r>
        <w:rPr>
          <w:rStyle w:val="33"/>
          <w:rFonts w:hint="eastAsia" w:cs="宋体"/>
          <w:b w:val="0"/>
          <w:bCs w:val="0"/>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BCE7E89">
      <w:pPr>
        <w:rPr>
          <w:rStyle w:val="33"/>
          <w:rFonts w:cs="宋体"/>
          <w:b w:val="0"/>
          <w:bCs w:val="0"/>
          <w:szCs w:val="24"/>
          <w:highlight w:val="none"/>
        </w:rPr>
      </w:pPr>
      <w:r>
        <w:rPr>
          <w:rStyle w:val="33"/>
          <w:rFonts w:hint="eastAsia" w:cs="宋体"/>
          <w:b w:val="0"/>
          <w:bCs w:val="0"/>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BD9274F">
      <w:pPr>
        <w:rPr>
          <w:rStyle w:val="33"/>
          <w:rFonts w:cs="宋体"/>
          <w:b w:val="0"/>
          <w:bCs w:val="0"/>
          <w:szCs w:val="24"/>
          <w:highlight w:val="none"/>
        </w:rPr>
      </w:pPr>
      <w:r>
        <w:rPr>
          <w:rStyle w:val="33"/>
          <w:rFonts w:hint="eastAsia" w:cs="宋体"/>
          <w:b w:val="0"/>
          <w:bCs w:val="0"/>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4C5DDDC">
      <w:pPr>
        <w:rPr>
          <w:rStyle w:val="33"/>
          <w:rFonts w:cs="宋体"/>
          <w:b w:val="0"/>
          <w:bCs w:val="0"/>
          <w:szCs w:val="24"/>
          <w:highlight w:val="none"/>
        </w:rPr>
      </w:pPr>
      <w:r>
        <w:rPr>
          <w:rStyle w:val="33"/>
          <w:rFonts w:hint="eastAsia" w:cs="宋体"/>
          <w:b w:val="0"/>
          <w:bCs w:val="0"/>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5DD2ACB">
      <w:pPr>
        <w:rPr>
          <w:rStyle w:val="33"/>
          <w:rFonts w:cs="宋体"/>
          <w:b w:val="0"/>
          <w:bCs w:val="0"/>
          <w:szCs w:val="24"/>
          <w:highlight w:val="none"/>
        </w:rPr>
      </w:pPr>
      <w:r>
        <w:rPr>
          <w:rStyle w:val="33"/>
          <w:rFonts w:hint="eastAsia" w:cs="宋体"/>
          <w:b w:val="0"/>
          <w:bCs w:val="0"/>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0BFA0D6">
      <w:pPr>
        <w:rPr>
          <w:rStyle w:val="33"/>
          <w:rFonts w:cs="宋体"/>
          <w:b w:val="0"/>
          <w:bCs w:val="0"/>
          <w:szCs w:val="24"/>
          <w:highlight w:val="none"/>
        </w:rPr>
      </w:pPr>
      <w:r>
        <w:rPr>
          <w:rStyle w:val="33"/>
          <w:rFonts w:hint="eastAsia" w:cs="宋体"/>
          <w:b w:val="0"/>
          <w:bCs w:val="0"/>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28A0B96">
      <w:pPr>
        <w:rPr>
          <w:rStyle w:val="33"/>
          <w:rFonts w:cs="宋体"/>
          <w:b w:val="0"/>
          <w:bCs w:val="0"/>
          <w:szCs w:val="24"/>
          <w:highlight w:val="none"/>
        </w:rPr>
      </w:pPr>
      <w:r>
        <w:rPr>
          <w:rStyle w:val="33"/>
          <w:rFonts w:hint="eastAsia" w:cs="宋体"/>
          <w:b w:val="0"/>
          <w:bCs w:val="0"/>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4EB24CD">
      <w:pPr>
        <w:rPr>
          <w:rStyle w:val="33"/>
          <w:rFonts w:cs="宋体"/>
          <w:b w:val="0"/>
          <w:bCs w:val="0"/>
          <w:szCs w:val="24"/>
          <w:highlight w:val="none"/>
        </w:rPr>
      </w:pPr>
      <w:r>
        <w:rPr>
          <w:rStyle w:val="33"/>
          <w:rFonts w:hint="eastAsia" w:cs="宋体"/>
          <w:b w:val="0"/>
          <w:bCs w:val="0"/>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BEFA5DC">
      <w:pPr>
        <w:rPr>
          <w:rStyle w:val="33"/>
          <w:rFonts w:cs="宋体"/>
          <w:b w:val="0"/>
          <w:bCs w:val="0"/>
          <w:szCs w:val="24"/>
          <w:highlight w:val="none"/>
        </w:rPr>
      </w:pPr>
      <w:r>
        <w:rPr>
          <w:rStyle w:val="33"/>
          <w:rFonts w:hint="eastAsia" w:cs="宋体"/>
          <w:b w:val="0"/>
          <w:bCs w:val="0"/>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3BADD83">
      <w:pPr>
        <w:rPr>
          <w:rStyle w:val="33"/>
          <w:rFonts w:cs="宋体"/>
          <w:b w:val="0"/>
          <w:bCs w:val="0"/>
          <w:szCs w:val="24"/>
          <w:highlight w:val="none"/>
        </w:rPr>
      </w:pPr>
      <w:r>
        <w:rPr>
          <w:rStyle w:val="33"/>
          <w:rFonts w:hint="eastAsia" w:cs="宋体"/>
          <w:b w:val="0"/>
          <w:bCs w:val="0"/>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2D0B659">
      <w:pPr>
        <w:rPr>
          <w:rStyle w:val="33"/>
          <w:rFonts w:cs="宋体"/>
          <w:b w:val="0"/>
          <w:bCs w:val="0"/>
          <w:szCs w:val="24"/>
          <w:highlight w:val="none"/>
        </w:rPr>
      </w:pPr>
      <w:r>
        <w:rPr>
          <w:rStyle w:val="33"/>
          <w:rFonts w:hint="eastAsia" w:cs="宋体"/>
          <w:b w:val="0"/>
          <w:bCs w:val="0"/>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BF019F3">
      <w:pPr>
        <w:rPr>
          <w:rStyle w:val="33"/>
          <w:rFonts w:cs="宋体"/>
          <w:b w:val="0"/>
          <w:bCs w:val="0"/>
          <w:szCs w:val="24"/>
          <w:highlight w:val="none"/>
        </w:rPr>
      </w:pPr>
      <w:r>
        <w:rPr>
          <w:rStyle w:val="33"/>
          <w:rFonts w:hint="eastAsia" w:cs="宋体"/>
          <w:b w:val="0"/>
          <w:bCs w:val="0"/>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52039CC">
      <w:pPr>
        <w:rPr>
          <w:rStyle w:val="33"/>
          <w:rFonts w:cs="宋体"/>
          <w:b w:val="0"/>
          <w:bCs w:val="0"/>
          <w:szCs w:val="24"/>
          <w:highlight w:val="none"/>
        </w:rPr>
      </w:pPr>
      <w:r>
        <w:rPr>
          <w:rStyle w:val="33"/>
          <w:rFonts w:hint="eastAsia" w:cs="宋体"/>
          <w:b w:val="0"/>
          <w:bCs w:val="0"/>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05632A2">
      <w:pPr>
        <w:rPr>
          <w:rStyle w:val="33"/>
          <w:rFonts w:cs="宋体"/>
          <w:b w:val="0"/>
          <w:bCs w:val="0"/>
          <w:szCs w:val="24"/>
          <w:highlight w:val="none"/>
        </w:rPr>
      </w:pPr>
      <w:r>
        <w:rPr>
          <w:rStyle w:val="33"/>
          <w:rFonts w:hint="eastAsia" w:cs="宋体"/>
          <w:b w:val="0"/>
          <w:bCs w:val="0"/>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5E13D6E">
      <w:pPr>
        <w:rPr>
          <w:rStyle w:val="33"/>
          <w:rFonts w:cs="宋体"/>
          <w:b w:val="0"/>
          <w:bCs w:val="0"/>
          <w:szCs w:val="24"/>
          <w:highlight w:val="none"/>
        </w:rPr>
      </w:pPr>
      <w:r>
        <w:rPr>
          <w:rStyle w:val="33"/>
          <w:rFonts w:hint="eastAsia" w:cs="宋体"/>
          <w:b w:val="0"/>
          <w:bCs w:val="0"/>
          <w:szCs w:val="24"/>
          <w:highlight w:val="none"/>
        </w:rPr>
        <w:t>（十六）其他未列明行业。从业人员300人以下的为中小微型企业。其中，从业人员100人及以上的为中型企业；从业人员10人及以上的为小型企业；从业人员10人以下的为微型企业。　　</w:t>
      </w:r>
    </w:p>
    <w:p w14:paraId="4CFE70DD">
      <w:pPr>
        <w:rPr>
          <w:rStyle w:val="33"/>
          <w:rFonts w:cs="宋体"/>
          <w:b w:val="0"/>
          <w:bCs w:val="0"/>
          <w:szCs w:val="24"/>
          <w:highlight w:val="none"/>
        </w:rPr>
      </w:pPr>
      <w:r>
        <w:rPr>
          <w:rStyle w:val="33"/>
          <w:rFonts w:hint="eastAsia" w:cs="宋体"/>
          <w:b w:val="0"/>
          <w:bCs w:val="0"/>
          <w:szCs w:val="24"/>
          <w:highlight w:val="none"/>
        </w:rPr>
        <w:t>五、企业类型的划分以统计部门的统计数据为依据。</w:t>
      </w:r>
    </w:p>
    <w:p w14:paraId="583CA833">
      <w:pPr>
        <w:rPr>
          <w:rStyle w:val="33"/>
          <w:rFonts w:cs="宋体"/>
          <w:b w:val="0"/>
          <w:bCs w:val="0"/>
          <w:szCs w:val="24"/>
          <w:highlight w:val="none"/>
        </w:rPr>
      </w:pPr>
      <w:r>
        <w:rPr>
          <w:rStyle w:val="33"/>
          <w:rFonts w:hint="eastAsia" w:cs="宋体"/>
          <w:b w:val="0"/>
          <w:bCs w:val="0"/>
          <w:szCs w:val="24"/>
          <w:highlight w:val="none"/>
        </w:rPr>
        <w:t>　　六、本规定适用于在中华人民共和国境内依法设立的各类所有制和各种组织形式的企业。个体工商户和本规定以外的行业，参照本规定进行划型。</w:t>
      </w:r>
    </w:p>
    <w:p w14:paraId="2A0D852B">
      <w:pPr>
        <w:rPr>
          <w:rStyle w:val="33"/>
          <w:rFonts w:cs="宋体"/>
          <w:b w:val="0"/>
          <w:bCs w:val="0"/>
          <w:szCs w:val="24"/>
          <w:highlight w:val="none"/>
        </w:rPr>
      </w:pPr>
      <w:r>
        <w:rPr>
          <w:rStyle w:val="33"/>
          <w:rFonts w:hint="eastAsia" w:cs="宋体"/>
          <w:b w:val="0"/>
          <w:bCs w:val="0"/>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63BA97E3">
      <w:pPr>
        <w:rPr>
          <w:rStyle w:val="33"/>
          <w:rFonts w:cs="宋体"/>
          <w:b w:val="0"/>
          <w:bCs w:val="0"/>
          <w:szCs w:val="24"/>
          <w:highlight w:val="none"/>
        </w:rPr>
      </w:pPr>
      <w:r>
        <w:rPr>
          <w:rStyle w:val="33"/>
          <w:rFonts w:hint="eastAsia" w:cs="宋体"/>
          <w:b w:val="0"/>
          <w:bCs w:val="0"/>
          <w:szCs w:val="24"/>
          <w:highlight w:val="none"/>
        </w:rPr>
        <w:t>　　八、本规定由工业和信息化部、国家统计局会同有关部门根据《国民经济行业分类》修订情况和企业发展变化情况适时修订。</w:t>
      </w:r>
    </w:p>
    <w:p w14:paraId="0861D46E">
      <w:pPr>
        <w:rPr>
          <w:rStyle w:val="33"/>
          <w:rFonts w:cs="宋体"/>
          <w:b w:val="0"/>
          <w:bCs w:val="0"/>
          <w:szCs w:val="24"/>
          <w:highlight w:val="none"/>
        </w:rPr>
      </w:pPr>
      <w:r>
        <w:rPr>
          <w:rStyle w:val="33"/>
          <w:rFonts w:hint="eastAsia" w:cs="宋体"/>
          <w:b w:val="0"/>
          <w:bCs w:val="0"/>
          <w:szCs w:val="24"/>
          <w:highlight w:val="none"/>
        </w:rPr>
        <w:t>　　九、本规定由工业和信息化部、国家统计局会同有关部门负责解释。</w:t>
      </w:r>
    </w:p>
    <w:p w14:paraId="2C1F4831">
      <w:pPr>
        <w:rPr>
          <w:spacing w:val="6"/>
          <w:sz w:val="21"/>
          <w:szCs w:val="21"/>
          <w:highlight w:val="none"/>
        </w:rPr>
      </w:pPr>
      <w:r>
        <w:rPr>
          <w:rStyle w:val="33"/>
          <w:rFonts w:hint="eastAsia" w:cs="宋体"/>
          <w:b w:val="0"/>
          <w:bCs w:val="0"/>
          <w:szCs w:val="24"/>
          <w:highlight w:val="none"/>
        </w:rPr>
        <w:t>十、本规定自发布之日起执行，原国家经贸委、原国家计委、财政部和国家统计局2003年颁布的《中小企业标准暂行规定》同时废止。</w:t>
      </w:r>
    </w:p>
    <w:p w14:paraId="47215D89">
      <w:pPr>
        <w:rPr>
          <w:highlight w:val="none"/>
        </w:rPr>
      </w:pPr>
    </w:p>
    <w:p w14:paraId="660E3386">
      <w:pPr>
        <w:rPr>
          <w:highlight w:val="none"/>
        </w:rPr>
      </w:pPr>
    </w:p>
    <w:p w14:paraId="49DB84F4">
      <w:pPr>
        <w:rPr>
          <w:highlight w:val="none"/>
        </w:rPr>
      </w:pPr>
    </w:p>
    <w:p w14:paraId="19DB1F01">
      <w:pPr>
        <w:rPr>
          <w:rFonts w:hint="eastAsia"/>
          <w:highlight w:val="none"/>
        </w:rPr>
      </w:pPr>
      <w:r>
        <w:rPr>
          <w:rFonts w:hint="eastAsia"/>
          <w:highlight w:val="none"/>
        </w:rPr>
        <w:br w:type="page"/>
      </w:r>
    </w:p>
    <w:p w14:paraId="0588665A">
      <w:pPr>
        <w:rPr>
          <w:highlight w:val="none"/>
        </w:rPr>
      </w:pPr>
      <w:r>
        <w:rPr>
          <w:rFonts w:hint="eastAsia"/>
          <w:highlight w:val="none"/>
        </w:rPr>
        <w:t>附件3：</w:t>
      </w:r>
    </w:p>
    <w:p w14:paraId="5CCB38C6">
      <w:pPr>
        <w:rPr>
          <w:highlight w:val="none"/>
        </w:rPr>
      </w:pPr>
    </w:p>
    <w:p w14:paraId="7B4DF8F7">
      <w:pPr>
        <w:pStyle w:val="17"/>
        <w:rPr>
          <w:highlight w:val="none"/>
        </w:rPr>
      </w:pPr>
      <w:r>
        <w:rPr>
          <w:rFonts w:hint="eastAsia"/>
          <w:highlight w:val="none"/>
        </w:rPr>
        <w:t>关于印发《金融业企业划型标准规定》的通知</w:t>
      </w:r>
    </w:p>
    <w:p w14:paraId="7955114A">
      <w:pPr>
        <w:rPr>
          <w:rStyle w:val="33"/>
          <w:rFonts w:cs="宋体"/>
          <w:b w:val="0"/>
          <w:szCs w:val="24"/>
          <w:highlight w:val="none"/>
        </w:rPr>
      </w:pPr>
      <w:r>
        <w:rPr>
          <w:rStyle w:val="33"/>
          <w:rFonts w:hint="eastAsia" w:cs="宋体"/>
          <w:b w:val="0"/>
          <w:szCs w:val="24"/>
          <w:highlight w:val="none"/>
        </w:rPr>
        <w:t>银发〔2015〕309号</w:t>
      </w:r>
    </w:p>
    <w:p w14:paraId="4F8543EF">
      <w:pPr>
        <w:rPr>
          <w:rStyle w:val="33"/>
          <w:rFonts w:cs="宋体"/>
          <w:b w:val="0"/>
          <w:bCs w:val="0"/>
          <w:szCs w:val="24"/>
          <w:highlight w:val="none"/>
        </w:rPr>
      </w:pPr>
      <w:r>
        <w:rPr>
          <w:rStyle w:val="33"/>
          <w:rFonts w:hint="eastAsia" w:cs="宋体"/>
          <w:b w:val="0"/>
          <w:bCs w:val="0"/>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468C11FF">
      <w:pPr>
        <w:rPr>
          <w:rStyle w:val="33"/>
          <w:rFonts w:cs="宋体"/>
          <w:b w:val="0"/>
          <w:bCs w:val="0"/>
          <w:szCs w:val="24"/>
          <w:highlight w:val="none"/>
        </w:rPr>
      </w:pPr>
      <w:r>
        <w:rPr>
          <w:rStyle w:val="33"/>
          <w:rFonts w:hint="eastAsia" w:cs="宋体"/>
          <w:b w:val="0"/>
          <w:bCs w:val="0"/>
          <w:szCs w:val="24"/>
          <w:highlight w:val="none"/>
        </w:rPr>
        <w:t>请人民银行上海总部，各分行、营业管理部、省会（首府）城市中心支行、副省级城市中心支行会同所在省（区、市）银监局、证监局、保监局、统计局将本通知联合转发至辖内相关机构。</w:t>
      </w:r>
    </w:p>
    <w:p w14:paraId="069B4C3E">
      <w:pPr>
        <w:rPr>
          <w:rStyle w:val="33"/>
          <w:rFonts w:cs="宋体"/>
          <w:b w:val="0"/>
          <w:bCs w:val="0"/>
          <w:szCs w:val="24"/>
          <w:highlight w:val="none"/>
        </w:rPr>
      </w:pPr>
    </w:p>
    <w:p w14:paraId="0EC88985">
      <w:pPr>
        <w:rPr>
          <w:rStyle w:val="33"/>
          <w:rFonts w:cs="宋体"/>
          <w:b w:val="0"/>
          <w:bCs w:val="0"/>
          <w:szCs w:val="24"/>
          <w:highlight w:val="none"/>
        </w:rPr>
      </w:pPr>
      <w:r>
        <w:rPr>
          <w:rStyle w:val="33"/>
          <w:rFonts w:hint="eastAsia" w:cs="宋体"/>
          <w:b w:val="0"/>
          <w:bCs w:val="0"/>
          <w:szCs w:val="24"/>
          <w:highlight w:val="none"/>
        </w:rPr>
        <w:t>附件：金融业企业划型标准规定</w:t>
      </w:r>
    </w:p>
    <w:p w14:paraId="3E506020">
      <w:pPr>
        <w:rPr>
          <w:rStyle w:val="33"/>
          <w:rFonts w:cs="宋体"/>
          <w:b w:val="0"/>
          <w:bCs w:val="0"/>
          <w:szCs w:val="24"/>
          <w:highlight w:val="none"/>
        </w:rPr>
      </w:pPr>
      <w:r>
        <w:rPr>
          <w:rFonts w:hint="eastAsia"/>
          <w:spacing w:val="6"/>
          <w:highlight w:val="none"/>
        </w:rPr>
        <w:t>                                      </w:t>
      </w:r>
      <w:r>
        <w:rPr>
          <w:rStyle w:val="33"/>
          <w:rFonts w:hint="eastAsia" w:cs="宋体"/>
          <w:b w:val="0"/>
          <w:bCs w:val="0"/>
          <w:szCs w:val="24"/>
          <w:highlight w:val="none"/>
        </w:rPr>
        <w:t>                                   中国人民银行</w:t>
      </w:r>
    </w:p>
    <w:p w14:paraId="2C8476EE">
      <w:pPr>
        <w:rPr>
          <w:rStyle w:val="33"/>
          <w:rFonts w:cs="宋体"/>
          <w:b w:val="0"/>
          <w:bCs w:val="0"/>
          <w:szCs w:val="24"/>
          <w:highlight w:val="none"/>
        </w:rPr>
      </w:pPr>
      <w:r>
        <w:rPr>
          <w:rStyle w:val="33"/>
          <w:rFonts w:hint="eastAsia" w:cs="宋体"/>
          <w:b w:val="0"/>
          <w:bCs w:val="0"/>
          <w:szCs w:val="24"/>
          <w:highlight w:val="none"/>
        </w:rPr>
        <w:t>          中国银行业监督管理委员会</w:t>
      </w:r>
    </w:p>
    <w:p w14:paraId="70D350FD">
      <w:pPr>
        <w:rPr>
          <w:rStyle w:val="33"/>
          <w:rFonts w:cs="宋体"/>
          <w:b w:val="0"/>
          <w:bCs w:val="0"/>
          <w:szCs w:val="24"/>
          <w:highlight w:val="none"/>
        </w:rPr>
      </w:pPr>
      <w:r>
        <w:rPr>
          <w:rStyle w:val="33"/>
          <w:rFonts w:hint="eastAsia" w:cs="宋体"/>
          <w:b w:val="0"/>
          <w:bCs w:val="0"/>
          <w:szCs w:val="24"/>
          <w:highlight w:val="none"/>
        </w:rPr>
        <w:t>           中国证券监督管理委员会</w:t>
      </w:r>
    </w:p>
    <w:p w14:paraId="75D6F384">
      <w:pPr>
        <w:rPr>
          <w:rStyle w:val="33"/>
          <w:rFonts w:cs="宋体"/>
          <w:b w:val="0"/>
          <w:bCs w:val="0"/>
          <w:szCs w:val="24"/>
          <w:highlight w:val="none"/>
        </w:rPr>
      </w:pPr>
      <w:r>
        <w:rPr>
          <w:rStyle w:val="33"/>
          <w:rFonts w:hint="eastAsia" w:cs="宋体"/>
          <w:b w:val="0"/>
          <w:bCs w:val="0"/>
          <w:szCs w:val="24"/>
          <w:highlight w:val="none"/>
        </w:rPr>
        <w:t>           中国保险监督管理委员会</w:t>
      </w:r>
    </w:p>
    <w:p w14:paraId="524907A9">
      <w:pPr>
        <w:rPr>
          <w:rStyle w:val="33"/>
          <w:rFonts w:cs="宋体"/>
          <w:b w:val="0"/>
          <w:bCs w:val="0"/>
          <w:szCs w:val="24"/>
          <w:highlight w:val="none"/>
        </w:rPr>
      </w:pPr>
      <w:r>
        <w:rPr>
          <w:rStyle w:val="33"/>
          <w:rFonts w:hint="eastAsia" w:cs="宋体"/>
          <w:b w:val="0"/>
          <w:bCs w:val="0"/>
          <w:szCs w:val="24"/>
          <w:highlight w:val="none"/>
        </w:rPr>
        <w:t>           中华人民共和国国家统计局</w:t>
      </w:r>
    </w:p>
    <w:p w14:paraId="56B7D036">
      <w:pPr>
        <w:rPr>
          <w:rStyle w:val="33"/>
          <w:rFonts w:cs="宋体"/>
          <w:b w:val="0"/>
          <w:bCs w:val="0"/>
          <w:szCs w:val="24"/>
          <w:highlight w:val="none"/>
        </w:rPr>
      </w:pPr>
      <w:r>
        <w:rPr>
          <w:rStyle w:val="33"/>
          <w:rFonts w:hint="eastAsia" w:cs="宋体"/>
          <w:b w:val="0"/>
          <w:bCs w:val="0"/>
          <w:szCs w:val="24"/>
          <w:highlight w:val="none"/>
        </w:rPr>
        <w:t>                                                           2015年9月28日</w:t>
      </w:r>
    </w:p>
    <w:p w14:paraId="64BB7E15">
      <w:pPr>
        <w:rPr>
          <w:highlight w:val="none"/>
        </w:rPr>
      </w:pPr>
    </w:p>
    <w:p w14:paraId="07E0DD00">
      <w:pPr>
        <w:rPr>
          <w:highlight w:val="none"/>
        </w:rPr>
      </w:pPr>
    </w:p>
    <w:p w14:paraId="588AF5A8">
      <w:pPr>
        <w:rPr>
          <w:highlight w:val="none"/>
        </w:rPr>
      </w:pPr>
      <w:r>
        <w:rPr>
          <w:rFonts w:hint="eastAsia"/>
          <w:highlight w:val="none"/>
        </w:rPr>
        <w:br w:type="page"/>
      </w:r>
    </w:p>
    <w:p w14:paraId="65FF11C2">
      <w:pPr>
        <w:pStyle w:val="5"/>
        <w:rPr>
          <w:sz w:val="24"/>
          <w:szCs w:val="24"/>
          <w:highlight w:val="none"/>
        </w:rPr>
      </w:pPr>
      <w:bookmarkStart w:id="379" w:name="_Toc163492940"/>
      <w:r>
        <w:rPr>
          <w:rFonts w:hint="eastAsia"/>
          <w:highlight w:val="none"/>
        </w:rPr>
        <w:t>（三）监狱企业证明文件</w:t>
      </w:r>
      <w:r>
        <w:rPr>
          <w:rFonts w:hint="eastAsia"/>
          <w:sz w:val="24"/>
          <w:szCs w:val="24"/>
          <w:highlight w:val="none"/>
        </w:rPr>
        <w:t>【如适用】</w:t>
      </w:r>
      <w:bookmarkEnd w:id="379"/>
    </w:p>
    <w:p w14:paraId="0559369E">
      <w:pPr>
        <w:rPr>
          <w:highlight w:val="none"/>
        </w:rPr>
      </w:pPr>
    </w:p>
    <w:p w14:paraId="4A90F788">
      <w:pPr>
        <w:rPr>
          <w:highlight w:val="none"/>
        </w:rPr>
      </w:pPr>
      <w:r>
        <w:rPr>
          <w:rFonts w:hint="eastAsia"/>
          <w:highlight w:val="none"/>
        </w:rPr>
        <w:t>【监狱企业应当提供由省级及以上监狱管理局、戒毒管理局（含新疆生产建设兵团）出具的监狱企业的证明文件，格式如下】。</w:t>
      </w:r>
    </w:p>
    <w:p w14:paraId="3674F5B9">
      <w:pPr>
        <w:pStyle w:val="17"/>
        <w:rPr>
          <w:highlight w:val="none"/>
        </w:rPr>
      </w:pPr>
    </w:p>
    <w:p w14:paraId="40038177">
      <w:pPr>
        <w:pStyle w:val="17"/>
        <w:rPr>
          <w:highlight w:val="none"/>
        </w:rPr>
      </w:pPr>
      <w:r>
        <w:rPr>
          <w:rFonts w:hint="eastAsia"/>
          <w:highlight w:val="none"/>
        </w:rPr>
        <w:t>监狱企业证明函</w:t>
      </w:r>
    </w:p>
    <w:p w14:paraId="618A821A">
      <w:pPr>
        <w:rPr>
          <w:highlight w:val="none"/>
        </w:rPr>
      </w:pPr>
    </w:p>
    <w:p w14:paraId="19AE116A">
      <w:pPr>
        <w:rPr>
          <w:highlight w:val="none"/>
        </w:rPr>
      </w:pPr>
      <w:r>
        <w:rPr>
          <w:rFonts w:hint="eastAsia"/>
          <w:highlight w:val="none"/>
        </w:rPr>
        <w:t>本公司郑重声明，根据财政部、司法部《关于政府采购支持监狱企业发展有关问题的通知》（财库〔2014〕68号）的规定，本公司为监狱企业。</w:t>
      </w:r>
    </w:p>
    <w:p w14:paraId="45DECD8C">
      <w:pPr>
        <w:rPr>
          <w:highlight w:val="none"/>
        </w:rPr>
      </w:pPr>
    </w:p>
    <w:p w14:paraId="0F805CFD">
      <w:pPr>
        <w:rPr>
          <w:highlight w:val="none"/>
        </w:rPr>
      </w:pPr>
    </w:p>
    <w:p w14:paraId="4A7C0351">
      <w:pPr>
        <w:rPr>
          <w:highlight w:val="none"/>
        </w:rPr>
      </w:pPr>
    </w:p>
    <w:p w14:paraId="1298171D">
      <w:pPr>
        <w:rPr>
          <w:highlight w:val="none"/>
        </w:rPr>
      </w:pPr>
      <w:r>
        <w:rPr>
          <w:rFonts w:hint="eastAsia"/>
          <w:highlight w:val="none"/>
        </w:rPr>
        <w:t>投标人名称（</w:t>
      </w:r>
      <w:r>
        <w:rPr>
          <w:rFonts w:hint="eastAsia"/>
          <w:kern w:val="0"/>
          <w:highlight w:val="none"/>
        </w:rPr>
        <w:t>公章）</w:t>
      </w:r>
      <w:r>
        <w:rPr>
          <w:rFonts w:hint="eastAsia"/>
          <w:highlight w:val="none"/>
        </w:rPr>
        <w:t>：</w:t>
      </w:r>
    </w:p>
    <w:p w14:paraId="6FBB8175">
      <w:pPr>
        <w:rPr>
          <w:highlight w:val="none"/>
        </w:rPr>
      </w:pPr>
      <w:r>
        <w:rPr>
          <w:rFonts w:hint="eastAsia"/>
          <w:highlight w:val="none"/>
        </w:rPr>
        <w:t>日期：   年  月  日</w:t>
      </w:r>
    </w:p>
    <w:p w14:paraId="0762621D">
      <w:pPr>
        <w:rPr>
          <w:highlight w:val="none"/>
        </w:rPr>
      </w:pPr>
    </w:p>
    <w:p w14:paraId="645AA8B5">
      <w:pPr>
        <w:rPr>
          <w:highlight w:val="none"/>
        </w:rPr>
      </w:pPr>
    </w:p>
    <w:p w14:paraId="05070E1C">
      <w:pPr>
        <w:rPr>
          <w:highlight w:val="none"/>
        </w:rPr>
      </w:pPr>
      <w:r>
        <w:rPr>
          <w:rFonts w:hint="eastAsia"/>
          <w:highlight w:val="none"/>
        </w:rPr>
        <w:t>省级以上监狱管理局、戒毒管理局</w:t>
      </w:r>
    </w:p>
    <w:p w14:paraId="7AB5004A">
      <w:pPr>
        <w:rPr>
          <w:highlight w:val="none"/>
        </w:rPr>
      </w:pPr>
      <w:r>
        <w:rPr>
          <w:rFonts w:hint="eastAsia"/>
          <w:highlight w:val="none"/>
        </w:rPr>
        <w:t>（含新疆生产建设兵团）（</w:t>
      </w:r>
      <w:r>
        <w:rPr>
          <w:rFonts w:hint="eastAsia"/>
          <w:kern w:val="0"/>
          <w:highlight w:val="none"/>
        </w:rPr>
        <w:t>盖章）</w:t>
      </w:r>
      <w:r>
        <w:rPr>
          <w:rFonts w:hint="eastAsia"/>
          <w:highlight w:val="none"/>
        </w:rPr>
        <w:t xml:space="preserve">：  </w:t>
      </w:r>
    </w:p>
    <w:p w14:paraId="0CD918F6">
      <w:pPr>
        <w:rPr>
          <w:highlight w:val="none"/>
        </w:rPr>
      </w:pPr>
      <w:r>
        <w:rPr>
          <w:rFonts w:hint="eastAsia"/>
          <w:highlight w:val="none"/>
        </w:rPr>
        <w:t>日期：   年  月  日</w:t>
      </w:r>
    </w:p>
    <w:p w14:paraId="7F9F556D">
      <w:pPr>
        <w:rPr>
          <w:highlight w:val="none"/>
        </w:rPr>
      </w:pPr>
    </w:p>
    <w:p w14:paraId="1E9D426B">
      <w:pPr>
        <w:rPr>
          <w:highlight w:val="none"/>
        </w:rPr>
      </w:pPr>
    </w:p>
    <w:p w14:paraId="1209B441">
      <w:pPr>
        <w:rPr>
          <w:highlight w:val="none"/>
        </w:rPr>
      </w:pPr>
    </w:p>
    <w:p w14:paraId="1954C9A1">
      <w:pPr>
        <w:rPr>
          <w:highlight w:val="none"/>
        </w:rPr>
      </w:pPr>
    </w:p>
    <w:p w14:paraId="64C7D8D0">
      <w:pPr>
        <w:rPr>
          <w:highlight w:val="none"/>
        </w:rPr>
      </w:pPr>
    </w:p>
    <w:p w14:paraId="23883E3A">
      <w:pPr>
        <w:rPr>
          <w:rFonts w:hint="eastAsia"/>
          <w:highlight w:val="none"/>
        </w:rPr>
      </w:pPr>
      <w:bookmarkStart w:id="380" w:name="_Toc163492941"/>
      <w:r>
        <w:rPr>
          <w:rFonts w:hint="eastAsia"/>
          <w:highlight w:val="none"/>
        </w:rPr>
        <w:br w:type="page"/>
      </w:r>
    </w:p>
    <w:p w14:paraId="61D58DA9">
      <w:pPr>
        <w:pStyle w:val="5"/>
        <w:rPr>
          <w:highlight w:val="none"/>
        </w:rPr>
      </w:pPr>
      <w:r>
        <w:rPr>
          <w:rFonts w:hint="eastAsia"/>
          <w:highlight w:val="none"/>
        </w:rPr>
        <w:t>（四）残疾人福利性单位声明函【如适用】</w:t>
      </w:r>
      <w:bookmarkEnd w:id="380"/>
    </w:p>
    <w:p w14:paraId="58A86E06">
      <w:pPr>
        <w:pStyle w:val="40"/>
        <w:rPr>
          <w:highlight w:val="none"/>
        </w:rPr>
      </w:pPr>
    </w:p>
    <w:p w14:paraId="5091D005">
      <w:pPr>
        <w:pStyle w:val="40"/>
        <w:rPr>
          <w:highlight w:val="none"/>
        </w:rPr>
      </w:pPr>
      <w:r>
        <w:rPr>
          <w:rFonts w:hint="eastAsia"/>
          <w:highlight w:val="none"/>
        </w:rPr>
        <w:t>残疾人福利性单位声明函</w:t>
      </w:r>
    </w:p>
    <w:p w14:paraId="04E6229E">
      <w:pPr>
        <w:rPr>
          <w:highlight w:val="none"/>
        </w:rPr>
      </w:pPr>
    </w:p>
    <w:p w14:paraId="0BCAAFDD">
      <w:pPr>
        <w:rPr>
          <w:highlight w:val="none"/>
        </w:rPr>
      </w:pPr>
      <w:r>
        <w:rPr>
          <w:rFonts w:hint="eastAsia"/>
          <w:highlight w:val="none"/>
        </w:rPr>
        <w:t>本公司（联合体）郑重声明，根据《财政部 民政部 中国残疾人联合会关于促进残疾人就业政府采购政策的通知》（财库〔2017〕141号）的规定，本公司（联合体）参加</w:t>
      </w:r>
      <w:r>
        <w:rPr>
          <w:rFonts w:hint="eastAsia"/>
          <w:highlight w:val="none"/>
          <w:u w:val="single"/>
        </w:rPr>
        <w:t xml:space="preserve"> （单位名称） </w:t>
      </w:r>
      <w:r>
        <w:rPr>
          <w:rFonts w:hint="eastAsia"/>
          <w:highlight w:val="none"/>
        </w:rPr>
        <w:t>的</w:t>
      </w:r>
      <w:r>
        <w:rPr>
          <w:rFonts w:hint="eastAsia"/>
          <w:highlight w:val="none"/>
          <w:u w:val="single"/>
        </w:rPr>
        <w:t xml:space="preserve"> （项目名称） </w:t>
      </w:r>
      <w:r>
        <w:rPr>
          <w:rFonts w:hint="eastAsia"/>
          <w:highlight w:val="none"/>
        </w:rPr>
        <w:t>采购活动，提供的货物</w:t>
      </w:r>
      <w:r>
        <w:rPr>
          <w:rFonts w:hint="eastAsia"/>
          <w:b/>
          <w:highlight w:val="none"/>
        </w:rPr>
        <w:t>全部由</w:t>
      </w:r>
      <w:r>
        <w:rPr>
          <w:rFonts w:hint="eastAsia"/>
          <w:highlight w:val="none"/>
        </w:rPr>
        <w:t>符合政策要求的</w:t>
      </w:r>
      <w:r>
        <w:rPr>
          <w:rFonts w:hint="eastAsia"/>
          <w:b/>
          <w:highlight w:val="none"/>
        </w:rPr>
        <w:t>残疾人福利性单位制造</w:t>
      </w:r>
      <w:r>
        <w:rPr>
          <w:rFonts w:hint="eastAsia"/>
          <w:highlight w:val="none"/>
        </w:rPr>
        <w:t>。相关企业（含联合体中的残疾人福利性单位、签订分包意向协议书的残疾人福利性单位）的具体情况如下：</w:t>
      </w:r>
    </w:p>
    <w:p w14:paraId="79C9680E">
      <w:pPr>
        <w:rPr>
          <w:highlight w:val="none"/>
        </w:rPr>
      </w:pPr>
      <w:r>
        <w:rPr>
          <w:rFonts w:hint="eastAsia"/>
          <w:highlight w:val="none"/>
        </w:rPr>
        <w:t>1.</w:t>
      </w:r>
      <w:r>
        <w:rPr>
          <w:rFonts w:hint="eastAsia"/>
          <w:highlight w:val="none"/>
          <w:u w:val="single"/>
        </w:rPr>
        <w:t xml:space="preserve"> （标的名称） </w:t>
      </w:r>
      <w:r>
        <w:rPr>
          <w:rFonts w:hint="eastAsia"/>
          <w:highlight w:val="none"/>
        </w:rPr>
        <w:t xml:space="preserve">，制造商为 </w:t>
      </w:r>
      <w:r>
        <w:rPr>
          <w:highlight w:val="none"/>
          <w:u w:val="single"/>
        </w:rPr>
        <w:t xml:space="preserve">  </w:t>
      </w:r>
      <w:r>
        <w:rPr>
          <w:rFonts w:hint="eastAsia"/>
          <w:highlight w:val="none"/>
          <w:u w:val="single"/>
        </w:rPr>
        <w:t xml:space="preserve">（企业名称） </w:t>
      </w:r>
      <w:r>
        <w:rPr>
          <w:rFonts w:hint="eastAsia"/>
          <w:highlight w:val="none"/>
        </w:rPr>
        <w:t>，属于残疾人福利性单位；</w:t>
      </w:r>
    </w:p>
    <w:p w14:paraId="3EA9D8D2">
      <w:pPr>
        <w:rPr>
          <w:highlight w:val="none"/>
        </w:rPr>
      </w:pPr>
      <w:r>
        <w:rPr>
          <w:rFonts w:hint="eastAsia"/>
          <w:highlight w:val="none"/>
        </w:rPr>
        <w:t xml:space="preserve">2. </w:t>
      </w:r>
      <w:r>
        <w:rPr>
          <w:rFonts w:hint="eastAsia"/>
          <w:highlight w:val="none"/>
          <w:u w:val="single"/>
        </w:rPr>
        <w:t xml:space="preserve">（标的名称） </w:t>
      </w:r>
      <w:r>
        <w:rPr>
          <w:rFonts w:hint="eastAsia"/>
          <w:highlight w:val="none"/>
        </w:rPr>
        <w:t xml:space="preserve">，制造商为 </w:t>
      </w:r>
      <w:r>
        <w:rPr>
          <w:highlight w:val="none"/>
          <w:u w:val="single"/>
        </w:rPr>
        <w:t xml:space="preserve">  </w:t>
      </w:r>
      <w:r>
        <w:rPr>
          <w:rFonts w:hint="eastAsia"/>
          <w:highlight w:val="none"/>
          <w:u w:val="single"/>
        </w:rPr>
        <w:t xml:space="preserve">（企业名称） </w:t>
      </w:r>
      <w:r>
        <w:rPr>
          <w:rFonts w:hint="eastAsia"/>
          <w:highlight w:val="none"/>
        </w:rPr>
        <w:t>，属于残疾人福利性单位；</w:t>
      </w:r>
    </w:p>
    <w:p w14:paraId="14EFD452">
      <w:pPr>
        <w:rPr>
          <w:highlight w:val="none"/>
        </w:rPr>
      </w:pPr>
      <w:r>
        <w:rPr>
          <w:rFonts w:hint="eastAsia"/>
          <w:highlight w:val="none"/>
        </w:rPr>
        <w:t>……</w:t>
      </w:r>
    </w:p>
    <w:p w14:paraId="4FB11412">
      <w:pPr>
        <w:rPr>
          <w:highlight w:val="none"/>
        </w:rPr>
      </w:pPr>
      <w:r>
        <w:rPr>
          <w:rFonts w:hint="eastAsia"/>
          <w:highlight w:val="none"/>
        </w:rPr>
        <w:t>以上企业，不属于大企业的分支机构，不存在控股股东为大企业的情形，也不存在与大企业的负责人为同一人的情形。</w:t>
      </w:r>
    </w:p>
    <w:p w14:paraId="575BDEEA">
      <w:pPr>
        <w:rPr>
          <w:highlight w:val="none"/>
        </w:rPr>
      </w:pPr>
      <w:r>
        <w:rPr>
          <w:rFonts w:hint="eastAsia"/>
          <w:highlight w:val="none"/>
        </w:rPr>
        <w:t>本企业对上述声明内容的真实性负责。如有虚假，将依法承担相应责任。</w:t>
      </w:r>
    </w:p>
    <w:p w14:paraId="7A8391D1">
      <w:pPr>
        <w:rPr>
          <w:highlight w:val="none"/>
        </w:rPr>
      </w:pPr>
    </w:p>
    <w:p w14:paraId="247E04D3">
      <w:pPr>
        <w:rPr>
          <w:szCs w:val="24"/>
          <w:highlight w:val="none"/>
        </w:rPr>
      </w:pPr>
      <w:r>
        <w:rPr>
          <w:rFonts w:hint="eastAsia"/>
          <w:b/>
          <w:szCs w:val="24"/>
          <w:highlight w:val="none"/>
        </w:rPr>
        <w:t>说明：</w:t>
      </w:r>
      <w:r>
        <w:rPr>
          <w:rFonts w:hint="eastAsia"/>
          <w:szCs w:val="24"/>
          <w:highlight w:val="none"/>
        </w:rPr>
        <w:t>1、</w:t>
      </w:r>
      <w:r>
        <w:rPr>
          <w:rFonts w:hint="eastAsia"/>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118BDCE9">
      <w:pPr>
        <w:rPr>
          <w:highlight w:val="none"/>
        </w:rPr>
      </w:pPr>
      <w:r>
        <w:rPr>
          <w:rFonts w:hint="eastAsia"/>
          <w:bCs/>
          <w:highlight w:val="none"/>
          <w:lang w:val="zh-CN"/>
        </w:rPr>
        <w:t xml:space="preserve">      2、</w:t>
      </w:r>
      <w:r>
        <w:rPr>
          <w:rFonts w:hint="eastAsia"/>
          <w:highlight w:val="none"/>
        </w:rPr>
        <w:t>以联合体形式参加的，应</w:t>
      </w:r>
      <w:r>
        <w:rPr>
          <w:rFonts w:hint="eastAsia"/>
          <w:bCs/>
          <w:highlight w:val="none"/>
          <w:lang w:val="zh-CN"/>
        </w:rPr>
        <w:t>当</w:t>
      </w:r>
      <w:r>
        <w:rPr>
          <w:rFonts w:hint="eastAsia"/>
          <w:highlight w:val="none"/>
        </w:rPr>
        <w:t>由联合体各方盖章。</w:t>
      </w:r>
    </w:p>
    <w:p w14:paraId="3DA68A58">
      <w:pPr>
        <w:rPr>
          <w:highlight w:val="none"/>
          <w:lang w:val="zh-CN"/>
        </w:rPr>
      </w:pPr>
      <w:r>
        <w:rPr>
          <w:rFonts w:hint="eastAsia"/>
          <w:highlight w:val="none"/>
          <w:lang w:val="zh-CN"/>
        </w:rPr>
        <w:t>投标人</w:t>
      </w:r>
      <w:r>
        <w:rPr>
          <w:rFonts w:hint="eastAsia"/>
          <w:highlight w:val="none"/>
        </w:rPr>
        <w:t>名称</w:t>
      </w:r>
      <w:r>
        <w:rPr>
          <w:rFonts w:hint="eastAsia" w:cs="仿宋_GB2312"/>
          <w:szCs w:val="24"/>
          <w:highlight w:val="none"/>
        </w:rPr>
        <w:t>（</w:t>
      </w:r>
      <w:r>
        <w:rPr>
          <w:rFonts w:hint="eastAsia" w:cs="宋体"/>
          <w:kern w:val="0"/>
          <w:szCs w:val="24"/>
          <w:highlight w:val="none"/>
        </w:rPr>
        <w:t>公章</w:t>
      </w:r>
      <w:r>
        <w:rPr>
          <w:rFonts w:hint="eastAsia" w:cs="宋体"/>
          <w:kern w:val="0"/>
          <w:highlight w:val="none"/>
          <w:lang w:val="zh-CN"/>
        </w:rPr>
        <w:t>)</w:t>
      </w:r>
      <w:r>
        <w:rPr>
          <w:rFonts w:hint="eastAsia"/>
          <w:highlight w:val="none"/>
          <w:lang w:val="zh-CN"/>
        </w:rPr>
        <w:t xml:space="preserve">：              </w:t>
      </w:r>
    </w:p>
    <w:p w14:paraId="3916388C">
      <w:pPr>
        <w:rPr>
          <w:highlight w:val="none"/>
        </w:rPr>
      </w:pPr>
      <w:r>
        <w:rPr>
          <w:rFonts w:hint="eastAsia"/>
          <w:highlight w:val="none"/>
        </w:rPr>
        <w:t>日</w:t>
      </w:r>
      <w:r>
        <w:rPr>
          <w:highlight w:val="none"/>
        </w:rPr>
        <w:t xml:space="preserve">  </w:t>
      </w:r>
      <w:r>
        <w:rPr>
          <w:rFonts w:hint="eastAsia"/>
          <w:highlight w:val="none"/>
        </w:rPr>
        <w:t>期：</w:t>
      </w:r>
      <w:r>
        <w:rPr>
          <w:highlight w:val="none"/>
        </w:rPr>
        <w:t xml:space="preserve">                         </w:t>
      </w:r>
    </w:p>
    <w:p w14:paraId="24841FE3">
      <w:pPr>
        <w:rPr>
          <w:highlight w:val="none"/>
        </w:rPr>
      </w:pPr>
      <w:r>
        <w:rPr>
          <w:rFonts w:hint="eastAsia"/>
          <w:highlight w:val="none"/>
        </w:rPr>
        <w:br w:type="page"/>
      </w:r>
    </w:p>
    <w:p w14:paraId="7BC816D0">
      <w:pPr>
        <w:pStyle w:val="4"/>
        <w:rPr>
          <w:highlight w:val="none"/>
        </w:rPr>
      </w:pPr>
      <w:bookmarkStart w:id="381" w:name="_Toc226739055"/>
      <w:bookmarkStart w:id="382" w:name="_Toc163492942"/>
      <w:r>
        <w:rPr>
          <w:rFonts w:hint="eastAsia"/>
          <w:highlight w:val="none"/>
        </w:rPr>
        <w:t>五、不参与围标串标承诺书</w:t>
      </w:r>
      <w:bookmarkEnd w:id="381"/>
    </w:p>
    <w:p w14:paraId="4620111D">
      <w:pPr>
        <w:jc w:val="center"/>
        <w:rPr>
          <w:highlight w:val="none"/>
        </w:rPr>
      </w:pPr>
      <w:r>
        <w:rPr>
          <w:rFonts w:hint="eastAsia"/>
          <w:highlight w:val="none"/>
        </w:rPr>
        <w:t>不参与围标串标承诺书</w:t>
      </w:r>
    </w:p>
    <w:p w14:paraId="573D6092">
      <w:pPr>
        <w:rPr>
          <w:highlight w:val="none"/>
        </w:rPr>
      </w:pPr>
      <w:r>
        <w:rPr>
          <w:rFonts w:hint="eastAsia"/>
          <w:highlight w:val="none"/>
        </w:rPr>
        <w:t>  </w:t>
      </w:r>
    </w:p>
    <w:p w14:paraId="68AEB57A">
      <w:pPr>
        <w:rPr>
          <w:highlight w:val="none"/>
        </w:rPr>
      </w:pPr>
      <w:r>
        <w:rPr>
          <w:rFonts w:hint="eastAsia"/>
          <w:highlight w:val="none"/>
        </w:rPr>
        <w:t>本人作为经授权的投标人代表,清楚知晓我单位本项目投标活动,对以下事项作出承诺：</w:t>
      </w:r>
    </w:p>
    <w:p w14:paraId="1174ED81">
      <w:pPr>
        <w:rPr>
          <w:highlight w:val="none"/>
        </w:rPr>
      </w:pPr>
    </w:p>
    <w:p w14:paraId="4DC81BB8">
      <w:pPr>
        <w:rPr>
          <w:highlight w:val="none"/>
        </w:rPr>
      </w:pPr>
      <w:r>
        <w:rPr>
          <w:rFonts w:hint="eastAsia"/>
          <w:highlight w:val="none"/>
        </w:rPr>
        <w:t>一、我单位和我本人遵循公开透明、公平竞争、公正和诚实信用的原则,依法依规参与本项目竞标。</w:t>
      </w:r>
    </w:p>
    <w:p w14:paraId="10DC41FB">
      <w:pPr>
        <w:rPr>
          <w:highlight w:val="none"/>
        </w:rPr>
      </w:pPr>
      <w:r>
        <w:rPr>
          <w:rFonts w:hint="eastAsia"/>
          <w:highlight w:val="none"/>
        </w:rPr>
        <w:t>二、我单位和我本人在本项目政府采购投标活动中,未参与围标串标。</w:t>
      </w:r>
    </w:p>
    <w:p w14:paraId="6CDBEF61">
      <w:pPr>
        <w:rPr>
          <w:highlight w:val="none"/>
        </w:rPr>
      </w:pPr>
      <w:r>
        <w:rPr>
          <w:rFonts w:hint="eastAsia"/>
          <w:highlight w:val="none"/>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4C7B5B17">
      <w:pPr>
        <w:pStyle w:val="13"/>
        <w:rPr>
          <w:highlight w:val="none"/>
        </w:rPr>
      </w:pPr>
    </w:p>
    <w:p w14:paraId="33626F20">
      <w:pPr>
        <w:rPr>
          <w:highlight w:val="none"/>
        </w:rPr>
      </w:pPr>
    </w:p>
    <w:p w14:paraId="624DFC6F">
      <w:pPr>
        <w:rPr>
          <w:highlight w:val="none"/>
        </w:rPr>
      </w:pPr>
      <w:r>
        <w:rPr>
          <w:rFonts w:hint="eastAsia"/>
          <w:highlight w:val="none"/>
        </w:rPr>
        <w:t>投标人名称</w:t>
      </w:r>
      <w:r>
        <w:rPr>
          <w:rFonts w:hint="eastAsia" w:cs="仿宋_GB2312"/>
          <w:highlight w:val="none"/>
        </w:rPr>
        <w:t>（</w:t>
      </w:r>
      <w:r>
        <w:rPr>
          <w:rFonts w:hint="eastAsia"/>
          <w:highlight w:val="none"/>
        </w:rPr>
        <w:t>公章</w:t>
      </w:r>
      <w:r>
        <w:rPr>
          <w:rFonts w:hint="eastAsia"/>
          <w:highlight w:val="none"/>
          <w:lang w:val="zh-CN"/>
        </w:rPr>
        <w:t>)</w:t>
      </w:r>
      <w:r>
        <w:rPr>
          <w:rFonts w:hint="eastAsia"/>
          <w:highlight w:val="none"/>
        </w:rPr>
        <w:t>：</w:t>
      </w:r>
    </w:p>
    <w:p w14:paraId="64DA180C">
      <w:pPr>
        <w:rPr>
          <w:highlight w:val="none"/>
        </w:rPr>
      </w:pPr>
      <w:r>
        <w:rPr>
          <w:rFonts w:hint="eastAsia"/>
          <w:highlight w:val="none"/>
        </w:rPr>
        <w:t>法定代表人（负责人或本人）或授权代表（签字或盖章）：</w:t>
      </w:r>
    </w:p>
    <w:p w14:paraId="1DD96984">
      <w:pPr>
        <w:rPr>
          <w:highlight w:val="none"/>
        </w:rPr>
      </w:pPr>
      <w:r>
        <w:rPr>
          <w:rFonts w:hint="eastAsia"/>
          <w:highlight w:val="none"/>
        </w:rPr>
        <w:t>日期： 年 月 日</w:t>
      </w:r>
    </w:p>
    <w:p w14:paraId="38B1A8AC">
      <w:pPr>
        <w:rPr>
          <w:highlight w:val="none"/>
        </w:rPr>
      </w:pPr>
    </w:p>
    <w:p w14:paraId="12A09F69">
      <w:pPr>
        <w:pStyle w:val="13"/>
        <w:rPr>
          <w:highlight w:val="none"/>
        </w:rPr>
      </w:pPr>
    </w:p>
    <w:p w14:paraId="37103937">
      <w:pPr>
        <w:pStyle w:val="13"/>
        <w:rPr>
          <w:highlight w:val="none"/>
        </w:rPr>
      </w:pPr>
    </w:p>
    <w:p w14:paraId="046FC40F">
      <w:pPr>
        <w:pStyle w:val="13"/>
        <w:rPr>
          <w:highlight w:val="none"/>
        </w:rPr>
      </w:pPr>
    </w:p>
    <w:p w14:paraId="4EC11517">
      <w:pPr>
        <w:pStyle w:val="13"/>
        <w:rPr>
          <w:highlight w:val="none"/>
        </w:rPr>
      </w:pPr>
    </w:p>
    <w:p w14:paraId="6053028C">
      <w:pPr>
        <w:pStyle w:val="13"/>
        <w:rPr>
          <w:highlight w:val="none"/>
        </w:rPr>
      </w:pPr>
    </w:p>
    <w:p w14:paraId="6B95A3FA">
      <w:pPr>
        <w:pStyle w:val="13"/>
        <w:rPr>
          <w:highlight w:val="none"/>
        </w:rPr>
      </w:pPr>
    </w:p>
    <w:p w14:paraId="66C095F8">
      <w:pPr>
        <w:rPr>
          <w:highlight w:val="none"/>
        </w:rPr>
      </w:pPr>
      <w:r>
        <w:rPr>
          <w:rFonts w:hint="eastAsia"/>
          <w:highlight w:val="none"/>
        </w:rPr>
        <w:br w:type="page"/>
      </w:r>
    </w:p>
    <w:p w14:paraId="05463785">
      <w:pPr>
        <w:pStyle w:val="4"/>
        <w:rPr>
          <w:highlight w:val="none"/>
          <w:lang w:val="zh-CN"/>
        </w:rPr>
      </w:pPr>
      <w:bookmarkStart w:id="383" w:name="_Toc226739056"/>
      <w:r>
        <w:rPr>
          <w:rFonts w:hint="eastAsia"/>
          <w:highlight w:val="none"/>
        </w:rPr>
        <w:t>六、</w:t>
      </w:r>
      <w:bookmarkEnd w:id="382"/>
      <w:r>
        <w:rPr>
          <w:rFonts w:hint="eastAsia"/>
          <w:highlight w:val="none"/>
          <w:lang w:val="zh-CN"/>
        </w:rPr>
        <w:t>其他资格证明文件</w:t>
      </w:r>
      <w:bookmarkEnd w:id="383"/>
    </w:p>
    <w:p w14:paraId="71CC966C">
      <w:pPr>
        <w:pStyle w:val="38"/>
        <w:rPr>
          <w:highlight w:val="none"/>
        </w:rPr>
      </w:pPr>
      <w:r>
        <w:rPr>
          <w:rFonts w:hint="eastAsia"/>
          <w:highlight w:val="none"/>
        </w:rPr>
        <w:t>投标人认为需提供的其它相关资格证明材料</w:t>
      </w:r>
    </w:p>
    <w:p w14:paraId="50B39469">
      <w:pPr>
        <w:pStyle w:val="38"/>
        <w:rPr>
          <w:highlight w:val="none"/>
        </w:rPr>
      </w:pPr>
      <w:r>
        <w:rPr>
          <w:rFonts w:hint="eastAsia"/>
          <w:highlight w:val="none"/>
        </w:rPr>
        <w:t>供应商若为生产厂家需具备《食品生产许可证》，供应商若为销售商需具备有效期内的《食品经营许可证》</w:t>
      </w:r>
      <w:r>
        <w:rPr>
          <w:rFonts w:hint="eastAsia"/>
          <w:highlight w:val="none"/>
          <w:lang w:val="en-US" w:eastAsia="zh-CN"/>
        </w:rPr>
        <w:t>或《仅销售预包装食品备案凭证》</w:t>
      </w:r>
      <w:r>
        <w:rPr>
          <w:rFonts w:hint="eastAsia"/>
          <w:highlight w:val="none"/>
        </w:rPr>
        <w:t>。</w:t>
      </w:r>
    </w:p>
    <w:p w14:paraId="14515EA2">
      <w:pPr>
        <w:pStyle w:val="38"/>
        <w:rPr>
          <w:highlight w:val="none"/>
        </w:rPr>
      </w:pPr>
    </w:p>
    <w:p w14:paraId="10A82234">
      <w:pPr>
        <w:pStyle w:val="38"/>
        <w:rPr>
          <w:highlight w:val="none"/>
        </w:rPr>
      </w:pPr>
    </w:p>
    <w:p w14:paraId="1D34E4F5">
      <w:pPr>
        <w:pStyle w:val="38"/>
        <w:rPr>
          <w:highlight w:val="none"/>
        </w:rPr>
      </w:pPr>
    </w:p>
    <w:p w14:paraId="11404A19">
      <w:pPr>
        <w:pStyle w:val="38"/>
        <w:rPr>
          <w:highlight w:val="none"/>
        </w:rPr>
      </w:pPr>
    </w:p>
    <w:p w14:paraId="6A67524F">
      <w:pPr>
        <w:pStyle w:val="38"/>
        <w:rPr>
          <w:highlight w:val="none"/>
        </w:rPr>
      </w:pPr>
    </w:p>
    <w:p w14:paraId="18CD8781">
      <w:pPr>
        <w:pStyle w:val="38"/>
        <w:rPr>
          <w:highlight w:val="none"/>
        </w:rPr>
      </w:pPr>
    </w:p>
    <w:p w14:paraId="1FD41B6F">
      <w:pPr>
        <w:pStyle w:val="38"/>
        <w:rPr>
          <w:highlight w:val="none"/>
        </w:rPr>
      </w:pPr>
    </w:p>
    <w:p w14:paraId="272D3450">
      <w:pPr>
        <w:pStyle w:val="38"/>
        <w:rPr>
          <w:highlight w:val="none"/>
        </w:rPr>
      </w:pPr>
    </w:p>
    <w:p w14:paraId="0C3CA361">
      <w:pPr>
        <w:pStyle w:val="38"/>
        <w:rPr>
          <w:highlight w:val="none"/>
        </w:rPr>
      </w:pPr>
    </w:p>
    <w:p w14:paraId="0D546A34">
      <w:pPr>
        <w:pStyle w:val="38"/>
        <w:rPr>
          <w:highlight w:val="none"/>
        </w:rPr>
      </w:pPr>
    </w:p>
    <w:p w14:paraId="7A7AF593">
      <w:pPr>
        <w:pStyle w:val="38"/>
        <w:rPr>
          <w:highlight w:val="none"/>
        </w:rPr>
      </w:pPr>
    </w:p>
    <w:p w14:paraId="5A2BFA71">
      <w:pPr>
        <w:pStyle w:val="38"/>
        <w:rPr>
          <w:highlight w:val="none"/>
        </w:rPr>
      </w:pPr>
    </w:p>
    <w:p w14:paraId="6433AC92">
      <w:pPr>
        <w:pStyle w:val="38"/>
        <w:rPr>
          <w:highlight w:val="none"/>
        </w:rPr>
      </w:pPr>
    </w:p>
    <w:p w14:paraId="2D704FFB">
      <w:pPr>
        <w:pStyle w:val="38"/>
        <w:rPr>
          <w:highlight w:val="none"/>
        </w:rPr>
      </w:pPr>
    </w:p>
    <w:p w14:paraId="48B91C16">
      <w:pPr>
        <w:pStyle w:val="38"/>
        <w:rPr>
          <w:highlight w:val="none"/>
        </w:rPr>
      </w:pPr>
    </w:p>
    <w:p w14:paraId="007751E9">
      <w:pPr>
        <w:pStyle w:val="38"/>
        <w:rPr>
          <w:highlight w:val="none"/>
        </w:rPr>
      </w:pPr>
    </w:p>
    <w:p w14:paraId="7C8E09EB">
      <w:pPr>
        <w:pStyle w:val="38"/>
        <w:rPr>
          <w:highlight w:val="none"/>
        </w:rPr>
      </w:pPr>
    </w:p>
    <w:p w14:paraId="701F7800">
      <w:pPr>
        <w:pStyle w:val="38"/>
        <w:rPr>
          <w:highlight w:val="none"/>
        </w:rPr>
      </w:pPr>
    </w:p>
    <w:p w14:paraId="024B9882">
      <w:pPr>
        <w:pStyle w:val="38"/>
        <w:rPr>
          <w:highlight w:val="none"/>
        </w:rPr>
      </w:pPr>
    </w:p>
    <w:p w14:paraId="2926541F">
      <w:pPr>
        <w:pStyle w:val="38"/>
        <w:rPr>
          <w:highlight w:val="none"/>
        </w:rPr>
      </w:pPr>
    </w:p>
    <w:p w14:paraId="3E75F923">
      <w:pPr>
        <w:pStyle w:val="38"/>
        <w:rPr>
          <w:highlight w:val="none"/>
        </w:rPr>
      </w:pPr>
    </w:p>
    <w:p w14:paraId="4EE39652">
      <w:pPr>
        <w:pStyle w:val="38"/>
        <w:rPr>
          <w:highlight w:val="none"/>
        </w:rPr>
      </w:pPr>
    </w:p>
    <w:p w14:paraId="0C0AA321">
      <w:pPr>
        <w:pStyle w:val="38"/>
        <w:rPr>
          <w:highlight w:val="none"/>
        </w:rPr>
      </w:pPr>
    </w:p>
    <w:p w14:paraId="0F20EC94">
      <w:pPr>
        <w:pStyle w:val="38"/>
        <w:rPr>
          <w:highlight w:val="none"/>
        </w:rPr>
      </w:pPr>
    </w:p>
    <w:p w14:paraId="7D209718">
      <w:pPr>
        <w:pStyle w:val="38"/>
        <w:rPr>
          <w:highlight w:val="none"/>
        </w:rPr>
      </w:pPr>
    </w:p>
    <w:p w14:paraId="66516FCC">
      <w:pPr>
        <w:pStyle w:val="61"/>
        <w:spacing w:line="360" w:lineRule="exact"/>
        <w:rPr>
          <w:rFonts w:ascii="宋体" w:hAnsi="宋体" w:eastAsia="宋体" w:cs="宋体"/>
          <w:b/>
          <w:bCs/>
          <w:highlight w:val="none"/>
        </w:rPr>
      </w:pPr>
    </w:p>
    <w:p w14:paraId="5D3ADD85">
      <w:pPr>
        <w:rPr>
          <w:highlight w:val="none"/>
          <w:lang w:val="zh-CN"/>
        </w:rPr>
      </w:pPr>
      <w:r>
        <w:rPr>
          <w:highlight w:val="none"/>
          <w:lang w:val="zh-CN"/>
        </w:rPr>
        <w:br w:type="page"/>
      </w:r>
    </w:p>
    <w:p w14:paraId="36510D2F">
      <w:pPr>
        <w:rPr>
          <w:highlight w:val="none"/>
          <w:lang w:val="zh-CN"/>
        </w:rPr>
      </w:pPr>
      <w:r>
        <w:rPr>
          <w:rFonts w:hint="eastAsia"/>
          <w:highlight w:val="none"/>
          <w:lang w:val="zh-CN"/>
        </w:rPr>
        <w:t>封面：</w:t>
      </w:r>
    </w:p>
    <w:p w14:paraId="5E73A40E">
      <w:pPr>
        <w:rPr>
          <w:highlight w:val="none"/>
        </w:rPr>
      </w:pPr>
    </w:p>
    <w:p w14:paraId="1569A114">
      <w:pPr>
        <w:rPr>
          <w:highlight w:val="none"/>
        </w:rPr>
      </w:pPr>
    </w:p>
    <w:p w14:paraId="105536A3">
      <w:pPr>
        <w:rPr>
          <w:highlight w:val="none"/>
        </w:rPr>
      </w:pPr>
    </w:p>
    <w:p w14:paraId="301DD1CC">
      <w:pPr>
        <w:pStyle w:val="3"/>
        <w:rPr>
          <w:highlight w:val="none"/>
        </w:rPr>
      </w:pPr>
      <w:bookmarkStart w:id="384" w:name="_Toc226739057"/>
      <w:r>
        <w:rPr>
          <w:rFonts w:hint="eastAsia"/>
          <w:highlight w:val="none"/>
        </w:rPr>
        <w:t>投 标 文 件</w:t>
      </w:r>
      <w:bookmarkEnd w:id="384"/>
    </w:p>
    <w:p w14:paraId="03065D00">
      <w:pPr>
        <w:pStyle w:val="3"/>
        <w:rPr>
          <w:highlight w:val="none"/>
        </w:rPr>
      </w:pPr>
      <w:bookmarkStart w:id="385" w:name="_Toc226739058"/>
      <w:r>
        <w:rPr>
          <w:rFonts w:hint="eastAsia"/>
          <w:highlight w:val="none"/>
        </w:rPr>
        <w:t>报价文件</w:t>
      </w:r>
      <w:bookmarkEnd w:id="385"/>
    </w:p>
    <w:p w14:paraId="262A6CF8">
      <w:pPr>
        <w:rPr>
          <w:highlight w:val="none"/>
        </w:rPr>
      </w:pPr>
      <w:r>
        <w:rPr>
          <w:rFonts w:hint="eastAsia"/>
          <w:highlight w:val="none"/>
        </w:rPr>
        <w:t>（第XX包）【如不分包，请删去本行】</w:t>
      </w:r>
    </w:p>
    <w:p w14:paraId="44A320C4">
      <w:pPr>
        <w:rPr>
          <w:highlight w:val="none"/>
        </w:rPr>
      </w:pPr>
    </w:p>
    <w:p w14:paraId="412CD24D">
      <w:pPr>
        <w:rPr>
          <w:highlight w:val="none"/>
        </w:rPr>
      </w:pPr>
    </w:p>
    <w:p w14:paraId="6F8C984E">
      <w:pPr>
        <w:rPr>
          <w:highlight w:val="none"/>
        </w:rPr>
      </w:pPr>
    </w:p>
    <w:p w14:paraId="7FBBDB59">
      <w:pPr>
        <w:rPr>
          <w:highlight w:val="none"/>
        </w:rPr>
      </w:pPr>
      <w:r>
        <w:rPr>
          <w:rFonts w:hint="eastAsia"/>
          <w:highlight w:val="none"/>
        </w:rPr>
        <w:t xml:space="preserve">项目编号/包号：                            </w:t>
      </w:r>
    </w:p>
    <w:p w14:paraId="64DADEA4">
      <w:pPr>
        <w:rPr>
          <w:highlight w:val="none"/>
        </w:rPr>
      </w:pPr>
      <w:r>
        <w:rPr>
          <w:rFonts w:hint="eastAsia"/>
          <w:highlight w:val="none"/>
        </w:rPr>
        <w:t xml:space="preserve">项目名称：                                 </w:t>
      </w:r>
    </w:p>
    <w:p w14:paraId="3B9C166A">
      <w:pPr>
        <w:rPr>
          <w:highlight w:val="none"/>
        </w:rPr>
      </w:pPr>
      <w:r>
        <w:rPr>
          <w:rFonts w:hint="eastAsia"/>
          <w:highlight w:val="none"/>
        </w:rPr>
        <w:t xml:space="preserve">投 标 人：                                 </w:t>
      </w:r>
    </w:p>
    <w:p w14:paraId="6E14BC5E">
      <w:pPr>
        <w:rPr>
          <w:highlight w:val="none"/>
        </w:rPr>
      </w:pPr>
    </w:p>
    <w:p w14:paraId="2C8B5683">
      <w:pPr>
        <w:rPr>
          <w:highlight w:val="none"/>
        </w:rPr>
      </w:pPr>
    </w:p>
    <w:p w14:paraId="7882BCDF">
      <w:pPr>
        <w:rPr>
          <w:highlight w:val="none"/>
        </w:rPr>
      </w:pPr>
      <w:r>
        <w:rPr>
          <w:rFonts w:hint="eastAsia"/>
          <w:highlight w:val="none"/>
        </w:rPr>
        <w:t>年   月    日</w:t>
      </w:r>
    </w:p>
    <w:p w14:paraId="4A94BCAF">
      <w:pPr>
        <w:rPr>
          <w:highlight w:val="none"/>
          <w:lang w:val="zh-CN"/>
        </w:rPr>
      </w:pPr>
      <w:r>
        <w:rPr>
          <w:highlight w:val="none"/>
          <w:lang w:val="zh-CN"/>
        </w:rPr>
        <w:br w:type="page"/>
      </w:r>
    </w:p>
    <w:p w14:paraId="47176136">
      <w:pPr>
        <w:pStyle w:val="4"/>
        <w:rPr>
          <w:highlight w:val="none"/>
        </w:rPr>
      </w:pPr>
      <w:bookmarkStart w:id="386" w:name="_Toc226739059"/>
      <w:r>
        <w:rPr>
          <w:rFonts w:hint="eastAsia"/>
          <w:highlight w:val="none"/>
        </w:rPr>
        <w:t>一、开标一览表</w:t>
      </w:r>
      <w:bookmarkEnd w:id="386"/>
    </w:p>
    <w:p w14:paraId="66F93413">
      <w:pPr>
        <w:rPr>
          <w:highlight w:val="none"/>
        </w:rPr>
      </w:pPr>
    </w:p>
    <w:p w14:paraId="014FA67B">
      <w:pPr>
        <w:rPr>
          <w:highlight w:val="none"/>
          <w:lang w:val="zh-CN"/>
        </w:rPr>
      </w:pPr>
      <w:r>
        <w:rPr>
          <w:rFonts w:hint="eastAsia"/>
          <w:highlight w:val="none"/>
          <w:lang w:val="zh-CN"/>
        </w:rPr>
        <w:t xml:space="preserve">项目名称：                     </w:t>
      </w:r>
    </w:p>
    <w:p w14:paraId="67B26D89">
      <w:pPr>
        <w:rPr>
          <w:highlight w:val="none"/>
          <w:lang w:val="zh-CN"/>
        </w:rPr>
      </w:pPr>
      <w:r>
        <w:rPr>
          <w:rFonts w:hint="eastAsia"/>
          <w:highlight w:val="none"/>
          <w:lang w:val="zh-CN"/>
        </w:rPr>
        <w:t>项目编号</w:t>
      </w:r>
      <w:r>
        <w:rPr>
          <w:rFonts w:hint="eastAsia"/>
          <w:highlight w:val="none"/>
        </w:rPr>
        <w:t>/</w:t>
      </w:r>
      <w:r>
        <w:rPr>
          <w:rFonts w:hint="eastAsia"/>
          <w:highlight w:val="none"/>
          <w:lang w:val="zh-CN"/>
        </w:rPr>
        <w:t xml:space="preserve">包号：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1F6AB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43210B18">
            <w:pPr>
              <w:rPr>
                <w:highlight w:val="none"/>
              </w:rPr>
            </w:pPr>
            <w:r>
              <w:rPr>
                <w:rFonts w:hint="eastAsia"/>
                <w:highlight w:val="none"/>
              </w:rPr>
              <w:t>序号</w:t>
            </w:r>
          </w:p>
        </w:tc>
        <w:tc>
          <w:tcPr>
            <w:tcW w:w="2352" w:type="dxa"/>
            <w:vAlign w:val="center"/>
          </w:tcPr>
          <w:p w14:paraId="65B3735B">
            <w:pPr>
              <w:rPr>
                <w:highlight w:val="none"/>
              </w:rPr>
            </w:pPr>
            <w:r>
              <w:rPr>
                <w:rFonts w:hint="eastAsia"/>
                <w:highlight w:val="none"/>
              </w:rPr>
              <w:t>投标报价</w:t>
            </w:r>
          </w:p>
        </w:tc>
        <w:tc>
          <w:tcPr>
            <w:tcW w:w="2161" w:type="dxa"/>
            <w:vAlign w:val="center"/>
          </w:tcPr>
          <w:p w14:paraId="305D4985">
            <w:pPr>
              <w:rPr>
                <w:highlight w:val="none"/>
              </w:rPr>
            </w:pPr>
            <w:r>
              <w:rPr>
                <w:rFonts w:hint="eastAsia"/>
                <w:highlight w:val="none"/>
              </w:rPr>
              <w:t>交货期限</w:t>
            </w:r>
          </w:p>
        </w:tc>
        <w:tc>
          <w:tcPr>
            <w:tcW w:w="2611" w:type="dxa"/>
            <w:vAlign w:val="center"/>
          </w:tcPr>
          <w:p w14:paraId="05DA3688">
            <w:pPr>
              <w:rPr>
                <w:highlight w:val="none"/>
              </w:rPr>
            </w:pPr>
            <w:r>
              <w:rPr>
                <w:rFonts w:hint="eastAsia"/>
                <w:highlight w:val="none"/>
              </w:rPr>
              <w:t>备注（如有）</w:t>
            </w:r>
          </w:p>
        </w:tc>
      </w:tr>
      <w:tr w14:paraId="2229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5AF8BE4C">
            <w:pPr>
              <w:rPr>
                <w:highlight w:val="none"/>
              </w:rPr>
            </w:pPr>
          </w:p>
        </w:tc>
        <w:tc>
          <w:tcPr>
            <w:tcW w:w="2352" w:type="dxa"/>
            <w:vAlign w:val="center"/>
          </w:tcPr>
          <w:p w14:paraId="13A96026">
            <w:pPr>
              <w:rPr>
                <w:highlight w:val="none"/>
              </w:rPr>
            </w:pPr>
            <w:r>
              <w:rPr>
                <w:rFonts w:hint="eastAsia"/>
                <w:highlight w:val="none"/>
              </w:rPr>
              <w:t>小写：</w:t>
            </w:r>
          </w:p>
          <w:p w14:paraId="63DA52EA">
            <w:pPr>
              <w:rPr>
                <w:highlight w:val="none"/>
              </w:rPr>
            </w:pPr>
            <w:r>
              <w:rPr>
                <w:rFonts w:hint="eastAsia"/>
                <w:highlight w:val="none"/>
              </w:rPr>
              <w:t>大写：</w:t>
            </w:r>
          </w:p>
        </w:tc>
        <w:tc>
          <w:tcPr>
            <w:tcW w:w="2161" w:type="dxa"/>
            <w:vAlign w:val="center"/>
          </w:tcPr>
          <w:p w14:paraId="49ABD54A">
            <w:pPr>
              <w:rPr>
                <w:highlight w:val="none"/>
              </w:rPr>
            </w:pPr>
          </w:p>
        </w:tc>
        <w:tc>
          <w:tcPr>
            <w:tcW w:w="2611" w:type="dxa"/>
            <w:vAlign w:val="center"/>
          </w:tcPr>
          <w:p w14:paraId="60226281">
            <w:pPr>
              <w:rPr>
                <w:highlight w:val="none"/>
              </w:rPr>
            </w:pPr>
          </w:p>
        </w:tc>
      </w:tr>
    </w:tbl>
    <w:p w14:paraId="43A415C0">
      <w:pPr>
        <w:rPr>
          <w:highlight w:val="none"/>
        </w:rPr>
      </w:pPr>
    </w:p>
    <w:p w14:paraId="70F289A1">
      <w:pPr>
        <w:rPr>
          <w:highlight w:val="none"/>
        </w:rPr>
      </w:pPr>
      <w:r>
        <w:rPr>
          <w:highlight w:val="none"/>
        </w:rPr>
        <w:t>投标人名称</w:t>
      </w:r>
      <w:r>
        <w:rPr>
          <w:rFonts w:hint="eastAsia" w:cs="仿宋_GB2312"/>
          <w:szCs w:val="24"/>
          <w:highlight w:val="none"/>
        </w:rPr>
        <w:t>（</w:t>
      </w:r>
      <w:r>
        <w:rPr>
          <w:rFonts w:hint="eastAsia" w:cs="宋体"/>
          <w:kern w:val="0"/>
          <w:szCs w:val="24"/>
          <w:highlight w:val="none"/>
        </w:rPr>
        <w:t>公章</w:t>
      </w:r>
      <w:r>
        <w:rPr>
          <w:rFonts w:hint="eastAsia" w:cs="宋体"/>
          <w:kern w:val="0"/>
          <w:highlight w:val="none"/>
          <w:lang w:val="zh-CN"/>
        </w:rPr>
        <w:t>)</w:t>
      </w:r>
      <w:r>
        <w:rPr>
          <w:highlight w:val="none"/>
        </w:rPr>
        <w:t>：</w:t>
      </w:r>
    </w:p>
    <w:p w14:paraId="2396E864">
      <w:pPr>
        <w:rPr>
          <w:highlight w:val="none"/>
          <w:u w:val="single"/>
        </w:rPr>
      </w:pPr>
      <w:r>
        <w:rPr>
          <w:highlight w:val="none"/>
        </w:rPr>
        <w:t>日期：</w:t>
      </w:r>
    </w:p>
    <w:p w14:paraId="6F5E0464">
      <w:pPr>
        <w:rPr>
          <w:highlight w:val="none"/>
        </w:rPr>
      </w:pPr>
    </w:p>
    <w:p w14:paraId="04DB55C9">
      <w:pPr>
        <w:pStyle w:val="13"/>
        <w:rPr>
          <w:highlight w:val="none"/>
        </w:rPr>
      </w:pPr>
    </w:p>
    <w:p w14:paraId="6D76B165">
      <w:pPr>
        <w:pStyle w:val="13"/>
        <w:rPr>
          <w:highlight w:val="none"/>
        </w:rPr>
      </w:pPr>
    </w:p>
    <w:p w14:paraId="7D80646D">
      <w:pPr>
        <w:pStyle w:val="13"/>
        <w:rPr>
          <w:highlight w:val="none"/>
        </w:rPr>
      </w:pPr>
    </w:p>
    <w:p w14:paraId="4199A9CD">
      <w:pPr>
        <w:pStyle w:val="13"/>
        <w:rPr>
          <w:highlight w:val="none"/>
        </w:rPr>
      </w:pPr>
    </w:p>
    <w:p w14:paraId="3F13EF38">
      <w:pPr>
        <w:rPr>
          <w:highlight w:val="none"/>
        </w:rPr>
      </w:pPr>
      <w:r>
        <w:rPr>
          <w:rFonts w:hint="eastAsia"/>
          <w:highlight w:val="none"/>
        </w:rPr>
        <w:t>注：</w:t>
      </w:r>
    </w:p>
    <w:p w14:paraId="7ACD17B3">
      <w:pPr>
        <w:rPr>
          <w:highlight w:val="none"/>
        </w:rPr>
      </w:pPr>
      <w:r>
        <w:rPr>
          <w:rFonts w:hint="eastAsia"/>
          <w:highlight w:val="none"/>
        </w:rPr>
        <w:t>1.此表用于开标唱标之用。</w:t>
      </w:r>
    </w:p>
    <w:p w14:paraId="29131E7F">
      <w:pPr>
        <w:rPr>
          <w:highlight w:val="none"/>
        </w:rPr>
      </w:pPr>
      <w:r>
        <w:rPr>
          <w:rFonts w:hint="eastAsia"/>
          <w:highlight w:val="none"/>
        </w:rPr>
        <w:t>2.表中投标报价即为优惠后报价，并作为评审及定标依据。任何有选择或有条件的投标报价，或者表中某一包填写多个报价，均为无效报价。</w:t>
      </w:r>
    </w:p>
    <w:p w14:paraId="5D85BA56">
      <w:pPr>
        <w:pStyle w:val="13"/>
        <w:rPr>
          <w:highlight w:val="none"/>
        </w:rPr>
      </w:pPr>
      <w:r>
        <w:rPr>
          <w:rFonts w:hint="eastAsia"/>
          <w:highlight w:val="none"/>
        </w:rPr>
        <w:t>3.表中大写与小写不一致的，以大写为准。</w:t>
      </w:r>
    </w:p>
    <w:p w14:paraId="6E4A6B07">
      <w:pPr>
        <w:pStyle w:val="13"/>
        <w:rPr>
          <w:highlight w:val="none"/>
        </w:rPr>
      </w:pPr>
    </w:p>
    <w:p w14:paraId="2E0EB569">
      <w:pPr>
        <w:rPr>
          <w:rFonts w:hint="eastAsia"/>
          <w:highlight w:val="none"/>
          <w:lang w:val="en-US" w:eastAsia="zh-CN"/>
        </w:rPr>
      </w:pPr>
      <w:bookmarkStart w:id="387" w:name="_Toc226739061"/>
      <w:r>
        <w:rPr>
          <w:rFonts w:hint="eastAsia"/>
          <w:highlight w:val="none"/>
          <w:lang w:val="en-US" w:eastAsia="zh-CN"/>
        </w:rPr>
        <w:br w:type="page"/>
      </w:r>
    </w:p>
    <w:p w14:paraId="05691CCE">
      <w:pPr>
        <w:pStyle w:val="4"/>
        <w:numPr>
          <w:ilvl w:val="0"/>
          <w:numId w:val="12"/>
        </w:numPr>
        <w:rPr>
          <w:rFonts w:hint="eastAsia"/>
          <w:highlight w:val="none"/>
        </w:rPr>
        <w:sectPr>
          <w:footerReference r:id="rId8" w:type="default"/>
          <w:pgSz w:w="11906" w:h="16838"/>
          <w:pgMar w:top="1440" w:right="1803" w:bottom="1440" w:left="1803" w:header="851" w:footer="992" w:gutter="0"/>
          <w:pgNumType w:fmt="numberInDash"/>
          <w:cols w:space="0" w:num="1"/>
          <w:docGrid w:type="lines" w:linePitch="332" w:charSpace="0"/>
        </w:sectPr>
      </w:pPr>
      <w:bookmarkStart w:id="388" w:name="_Toc226739060"/>
    </w:p>
    <w:p w14:paraId="1DAEDD1F">
      <w:pPr>
        <w:pStyle w:val="4"/>
        <w:numPr>
          <w:ilvl w:val="0"/>
          <w:numId w:val="12"/>
        </w:numPr>
        <w:rPr>
          <w:rFonts w:hint="eastAsia"/>
          <w:highlight w:val="none"/>
        </w:rPr>
      </w:pPr>
      <w:r>
        <w:rPr>
          <w:rFonts w:hint="eastAsia"/>
          <w:highlight w:val="none"/>
        </w:rPr>
        <w:t>分项报价表</w:t>
      </w:r>
      <w:bookmarkEnd w:id="388"/>
    </w:p>
    <w:tbl>
      <w:tblPr>
        <w:tblStyle w:val="30"/>
        <w:tblW w:w="14667" w:type="dxa"/>
        <w:tblInd w:w="-50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6"/>
        <w:gridCol w:w="2507"/>
        <w:gridCol w:w="1085"/>
        <w:gridCol w:w="1358"/>
        <w:gridCol w:w="1071"/>
        <w:gridCol w:w="2317"/>
        <w:gridCol w:w="1083"/>
        <w:gridCol w:w="1021"/>
        <w:gridCol w:w="1473"/>
        <w:gridCol w:w="1459"/>
        <w:gridCol w:w="717"/>
      </w:tblGrid>
      <w:tr w14:paraId="52266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6397D0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24D707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cs="宋体"/>
                <w:i w:val="0"/>
                <w:iCs w:val="0"/>
                <w:color w:val="000000"/>
                <w:kern w:val="0"/>
                <w:sz w:val="22"/>
                <w:szCs w:val="22"/>
                <w:highlight w:val="none"/>
                <w:u w:val="none"/>
                <w:lang w:val="en-US" w:eastAsia="zh-CN" w:bidi="ar"/>
              </w:rPr>
              <w:t>货物</w:t>
            </w:r>
            <w:r>
              <w:rPr>
                <w:rFonts w:hint="eastAsia" w:ascii="宋体" w:hAnsi="宋体" w:eastAsia="宋体" w:cs="宋体"/>
                <w:i w:val="0"/>
                <w:iCs w:val="0"/>
                <w:color w:val="000000"/>
                <w:kern w:val="0"/>
                <w:sz w:val="22"/>
                <w:szCs w:val="22"/>
                <w:highlight w:val="none"/>
                <w:u w:val="none"/>
                <w:lang w:val="en-US" w:eastAsia="zh-CN" w:bidi="ar"/>
              </w:rPr>
              <w:t>名称</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31F73AE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品牌</w:t>
            </w: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0D71684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生产厂家</w:t>
            </w: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292D15D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产地/国别</w:t>
            </w: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47DF7C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6D03A4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096559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预计购买量</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30484FD5">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cs="宋体"/>
                <w:i w:val="0"/>
                <w:iCs w:val="0"/>
                <w:color w:val="000000"/>
                <w:kern w:val="0"/>
                <w:sz w:val="22"/>
                <w:szCs w:val="22"/>
                <w:highlight w:val="none"/>
                <w:u w:val="none"/>
                <w:lang w:val="en-US" w:eastAsia="zh-CN" w:bidi="ar"/>
              </w:rPr>
              <w:t>含税单价报价（元）</w:t>
            </w: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55CF2E63">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cs="宋体"/>
                <w:i w:val="0"/>
                <w:iCs w:val="0"/>
                <w:color w:val="000000"/>
                <w:kern w:val="0"/>
                <w:sz w:val="22"/>
                <w:szCs w:val="22"/>
                <w:highlight w:val="none"/>
                <w:u w:val="none"/>
                <w:lang w:val="en-US" w:eastAsia="zh-CN" w:bidi="ar"/>
              </w:rPr>
              <w:t>含税报价合计（元）</w:t>
            </w: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6D3485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w:t>
            </w:r>
          </w:p>
        </w:tc>
      </w:tr>
      <w:tr w14:paraId="6C79C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57AAF0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35005E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食品袋17CM加厚</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628704E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0C97772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0DA11EE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64573D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20000条</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524D00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2F37CA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33A14C34">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031CE41B">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39049F39">
            <w:pPr>
              <w:jc w:val="center"/>
              <w:rPr>
                <w:rFonts w:hint="eastAsia" w:ascii="宋体" w:hAnsi="宋体" w:eastAsia="宋体" w:cs="宋体"/>
                <w:i w:val="0"/>
                <w:iCs w:val="0"/>
                <w:color w:val="000000"/>
                <w:sz w:val="22"/>
                <w:szCs w:val="22"/>
                <w:highlight w:val="none"/>
                <w:u w:val="none"/>
              </w:rPr>
            </w:pPr>
          </w:p>
        </w:tc>
      </w:tr>
      <w:tr w14:paraId="127D6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3B03D1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641D92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食品袋20CM加厚</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0411311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3805E7D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59722FE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43D9BE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7200条</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4B6EAF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793F12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461C5F12">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434BB71F">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389865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0663B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079841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4BD233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食品袋28CM加厚</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328B5B6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7ABA482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44E0015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7307BD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4000条</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667FE3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1DC6B4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25B34D38">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6EB32113">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25DC6E3A">
            <w:pPr>
              <w:jc w:val="center"/>
              <w:rPr>
                <w:rFonts w:hint="eastAsia" w:ascii="宋体" w:hAnsi="宋体" w:eastAsia="宋体" w:cs="宋体"/>
                <w:i w:val="0"/>
                <w:iCs w:val="0"/>
                <w:color w:val="000000"/>
                <w:sz w:val="22"/>
                <w:szCs w:val="22"/>
                <w:highlight w:val="none"/>
                <w:u w:val="none"/>
              </w:rPr>
            </w:pPr>
          </w:p>
        </w:tc>
      </w:tr>
      <w:tr w14:paraId="4759D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633AEB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653543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食品袋32CM加厚</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608C461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4D529B3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000525F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339DE0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2800条</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763FFC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430012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5DC48DB6">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4F1F3AB3">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6DE0EE67">
            <w:pPr>
              <w:jc w:val="center"/>
              <w:rPr>
                <w:rFonts w:hint="eastAsia" w:ascii="宋体" w:hAnsi="宋体" w:eastAsia="宋体" w:cs="宋体"/>
                <w:i w:val="0"/>
                <w:iCs w:val="0"/>
                <w:color w:val="000000"/>
                <w:sz w:val="22"/>
                <w:szCs w:val="22"/>
                <w:highlight w:val="none"/>
                <w:u w:val="none"/>
              </w:rPr>
            </w:pPr>
          </w:p>
        </w:tc>
      </w:tr>
      <w:tr w14:paraId="41D4F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3EFB16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369501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食品袋40CM加厚</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0F009B8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6403C25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5B0CDF2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0AE0A0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2000条</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7CDF2B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7C0F02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595A8702">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131FDF42">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7CE931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1C415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0CACD0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2368F1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一次性方四格套餐盘-加厚</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50546F1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0E25CA5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4B3C277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099234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150套</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4F70E5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5688B8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71D40633">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14791002">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06348B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28323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3495CE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666AE6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一次性方六格套餐盘-加厚</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28511DA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76E9147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437713C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4569EB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150套</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0FEF25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2668D7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115E1A2A">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5DC71E2F">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7F914E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7BC58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3FAD9E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17D250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一次性方形汤碗1000ML加厚</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7EE4880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449CD29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0F2F437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01D17C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300个</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3D4D52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736FBE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638CB5CB">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69ADD734">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3658D1C9">
            <w:pPr>
              <w:jc w:val="center"/>
              <w:rPr>
                <w:rFonts w:hint="eastAsia" w:ascii="宋体" w:hAnsi="宋体" w:eastAsia="宋体" w:cs="宋体"/>
                <w:i w:val="0"/>
                <w:iCs w:val="0"/>
                <w:color w:val="000000"/>
                <w:sz w:val="22"/>
                <w:szCs w:val="22"/>
                <w:highlight w:val="none"/>
                <w:u w:val="none"/>
              </w:rPr>
            </w:pPr>
          </w:p>
        </w:tc>
      </w:tr>
      <w:tr w14:paraId="78FF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654034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7918A7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一次性方形汤碗750ML加厚</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41DEA8E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3897FAB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631D335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7FEF1D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300个</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639166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2176A1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0246E400">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5C829090">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572AE0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1B1A9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05C1BC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7F3F38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一次性筷子</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5F97B01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72147D0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2E19850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234DDA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竹制2700双，圆筷5.5</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5A7C76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6B73C6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012344C7">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14C9505E">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386D8A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784AA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2B64DE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0E4DE0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一次性手套</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22359D0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12E1B10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7AE8579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30BF0D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透明塑料100支</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3427A2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4D77BF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6591FBCA">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22D87FD0">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50B293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4FA01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2717EA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0F83EF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一次性圆形汤碗3000ML加厚</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098F7AB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6C4C2E1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0DAD1EE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0483E2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60个</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27A1DA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295919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3C75D2A2">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496F683B">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00316939">
            <w:pPr>
              <w:jc w:val="center"/>
              <w:rPr>
                <w:rFonts w:hint="eastAsia" w:ascii="宋体" w:hAnsi="宋体" w:eastAsia="宋体" w:cs="宋体"/>
                <w:i w:val="0"/>
                <w:iCs w:val="0"/>
                <w:color w:val="000000"/>
                <w:sz w:val="22"/>
                <w:szCs w:val="22"/>
                <w:highlight w:val="none"/>
                <w:u w:val="none"/>
              </w:rPr>
            </w:pPr>
          </w:p>
        </w:tc>
      </w:tr>
      <w:tr w14:paraId="7CE26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548FAF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5CF613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一次性圆形汤碗1000ML加厚</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6FBCA40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58FCC9D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6B18578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0CCDF0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300个</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1BA258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4D2EF2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76E84083">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702C08C6">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50984C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042A2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3EA0A2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07D2CD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一次性圆形汤碗450ML加厚</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3AE7DB7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6D5B5AC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01C0B1E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7CC75D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450个</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180214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4DB65F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73ED774F">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21AF2781">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36E91A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39A40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653ECE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4601FA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一次性纸杯-紫微花特厚</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5E0257A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0DC2E04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42DD967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427D39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2000个</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1CD4A6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6443B4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5B297EDE">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7867FAB0">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4C217E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57E46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6B6658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61DB6B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豆浆杯-纸质12#加厚</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63D18CA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1A297C1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207CFB9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70F639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2000个</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2E84F1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6D62E3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0BB87E6B">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6BB913DA">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782445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1E351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2B9F9C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201872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医用帽</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2A14419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7135361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4E1F5B5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23926C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20个/包</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3312DC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6E68BC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1E6FF10D">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1EE28B3B">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0C566C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591B8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59C0AF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465541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高纸帽-缝线</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56711F2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70D8BD4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46AD9EA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3BC8C6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20个/包</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52A146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13785C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55636E3F">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4B95371D">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4F5B40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271AD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08980B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0FD59E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无纺布条帽</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29523AC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09C44C0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11F4DFB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5A9F17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75个/包</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758B91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49F65E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57C2AE4F">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6F294E70">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4E3156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2ACAD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018867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1B7908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保鲜膜35CM</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40102BD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753E8A5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687D663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4D47E7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卓鲜1*6卷，足300米</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4BE417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033229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12BFC38B">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55CFCB7D">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51B6C003">
            <w:pPr>
              <w:jc w:val="center"/>
              <w:rPr>
                <w:rFonts w:hint="eastAsia" w:ascii="宋体" w:hAnsi="宋体" w:eastAsia="宋体" w:cs="宋体"/>
                <w:i w:val="0"/>
                <w:iCs w:val="0"/>
                <w:color w:val="000000"/>
                <w:sz w:val="22"/>
                <w:szCs w:val="22"/>
                <w:highlight w:val="none"/>
                <w:u w:val="none"/>
              </w:rPr>
            </w:pPr>
          </w:p>
        </w:tc>
      </w:tr>
      <w:tr w14:paraId="430BD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713238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07B53B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保鲜膜45CM</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4A8060F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64A17AA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1A607AF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71ECF0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卓鲜1*6卷，足300米</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07ECD2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58F3F1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72A5A9F7">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52EB7C1A">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7EB958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7A4A6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358B88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2765DE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保鲜膜60CM</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7037F15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52AAC42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47F49DD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3108F1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卓鲜1*6卷，足300米</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1D25E3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54C57E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70DFE135">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2915B982">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1B1D1C87">
            <w:pPr>
              <w:jc w:val="center"/>
              <w:rPr>
                <w:rFonts w:hint="eastAsia" w:ascii="宋体" w:hAnsi="宋体" w:eastAsia="宋体" w:cs="宋体"/>
                <w:i w:val="0"/>
                <w:iCs w:val="0"/>
                <w:color w:val="000000"/>
                <w:sz w:val="22"/>
                <w:szCs w:val="22"/>
                <w:highlight w:val="none"/>
                <w:u w:val="none"/>
              </w:rPr>
            </w:pPr>
          </w:p>
        </w:tc>
      </w:tr>
      <w:tr w14:paraId="2C0CF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3E1255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2F28E0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保鲜膜90CM</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58319A6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1659AF1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6FA6DF1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18C227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卓鲜1*6卷，加厚食品级足300米</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7A7E59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116110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4E41663C">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282F6F49">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0063E4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018D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1C6035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492228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胶皮手套（黄色春洋加厚长45CM）</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2A7CD95B">
            <w:pPr>
              <w:jc w:val="center"/>
              <w:rPr>
                <w:rFonts w:hint="eastAsia" w:ascii="宋体" w:hAnsi="宋体" w:eastAsia="宋体" w:cs="宋体"/>
                <w:i w:val="0"/>
                <w:iCs w:val="0"/>
                <w:color w:val="000000"/>
                <w:sz w:val="22"/>
                <w:szCs w:val="22"/>
                <w:highlight w:val="none"/>
                <w:u w:val="none"/>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61F35DA9">
            <w:pPr>
              <w:jc w:val="center"/>
              <w:rPr>
                <w:rFonts w:hint="eastAsia" w:ascii="宋体" w:hAnsi="宋体" w:eastAsia="宋体" w:cs="宋体"/>
                <w:i w:val="0"/>
                <w:iCs w:val="0"/>
                <w:color w:val="000000"/>
                <w:sz w:val="22"/>
                <w:szCs w:val="22"/>
                <w:highlight w:val="none"/>
                <w:u w:val="none"/>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0DB86051">
            <w:pPr>
              <w:jc w:val="center"/>
              <w:rPr>
                <w:rFonts w:hint="eastAsia" w:ascii="宋体" w:hAnsi="宋体" w:eastAsia="宋体" w:cs="宋体"/>
                <w:i w:val="0"/>
                <w:iCs w:val="0"/>
                <w:color w:val="000000"/>
                <w:sz w:val="22"/>
                <w:szCs w:val="22"/>
                <w:highlight w:val="none"/>
                <w:u w:val="none"/>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20AD58FB">
            <w:pPr>
              <w:jc w:val="center"/>
              <w:rPr>
                <w:rFonts w:hint="eastAsia" w:ascii="宋体" w:hAnsi="宋体" w:eastAsia="宋体" w:cs="宋体"/>
                <w:i w:val="0"/>
                <w:iCs w:val="0"/>
                <w:color w:val="000000"/>
                <w:sz w:val="22"/>
                <w:szCs w:val="22"/>
                <w:highlight w:val="none"/>
                <w:u w:val="none"/>
              </w:rPr>
            </w:pP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057C34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377059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1300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1FB76A94">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3E3382B5">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2CCF94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5F45A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22DB2A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5B5361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胶皮手套（黄色亚一加厚短）</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1DB5A9A1">
            <w:pPr>
              <w:jc w:val="center"/>
              <w:rPr>
                <w:rFonts w:hint="eastAsia" w:ascii="宋体" w:hAnsi="宋体" w:eastAsia="宋体" w:cs="宋体"/>
                <w:i w:val="0"/>
                <w:iCs w:val="0"/>
                <w:color w:val="000000"/>
                <w:sz w:val="22"/>
                <w:szCs w:val="22"/>
                <w:highlight w:val="none"/>
                <w:u w:val="none"/>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37BC34E7">
            <w:pPr>
              <w:jc w:val="center"/>
              <w:rPr>
                <w:rFonts w:hint="eastAsia" w:ascii="宋体" w:hAnsi="宋体" w:eastAsia="宋体" w:cs="宋体"/>
                <w:i w:val="0"/>
                <w:iCs w:val="0"/>
                <w:color w:val="000000"/>
                <w:sz w:val="22"/>
                <w:szCs w:val="22"/>
                <w:highlight w:val="none"/>
                <w:u w:val="none"/>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31DC5529">
            <w:pPr>
              <w:jc w:val="center"/>
              <w:rPr>
                <w:rFonts w:hint="eastAsia" w:ascii="宋体" w:hAnsi="宋体" w:eastAsia="宋体" w:cs="宋体"/>
                <w:i w:val="0"/>
                <w:iCs w:val="0"/>
                <w:color w:val="000000"/>
                <w:sz w:val="22"/>
                <w:szCs w:val="22"/>
                <w:highlight w:val="none"/>
                <w:u w:val="none"/>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60A32E0B">
            <w:pPr>
              <w:jc w:val="center"/>
              <w:rPr>
                <w:rFonts w:hint="eastAsia" w:ascii="宋体" w:hAnsi="宋体" w:eastAsia="宋体" w:cs="宋体"/>
                <w:i w:val="0"/>
                <w:iCs w:val="0"/>
                <w:color w:val="000000"/>
                <w:sz w:val="22"/>
                <w:szCs w:val="22"/>
                <w:highlight w:val="none"/>
                <w:u w:val="none"/>
              </w:rPr>
            </w:pP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6DB471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6B2942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2D60A9B1">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543BA521">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2D39A1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5FB94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01AFA9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3C5CF8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垃圾袋大号加厚-把</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428C357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60BAE1A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71E37F1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2181CC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90*110CM*25条</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276A60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2174F1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7A83F742">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69BE165A">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662AF8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12601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568996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7BBD6A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垃圾袋中号加厚</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53078C5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43A6191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36BE0E9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574E1E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60*90CM*25条</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6AD8B1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3D071F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2D282356">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0B5B39F4">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1CD78404">
            <w:pPr>
              <w:jc w:val="center"/>
              <w:rPr>
                <w:rFonts w:hint="eastAsia" w:ascii="宋体" w:hAnsi="宋体" w:eastAsia="宋体" w:cs="宋体"/>
                <w:i w:val="0"/>
                <w:iCs w:val="0"/>
                <w:color w:val="000000"/>
                <w:sz w:val="22"/>
                <w:szCs w:val="22"/>
                <w:highlight w:val="none"/>
                <w:u w:val="none"/>
              </w:rPr>
            </w:pPr>
          </w:p>
        </w:tc>
      </w:tr>
      <w:tr w14:paraId="00F01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2EB874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099566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垃圾袋小号加厚</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34B07D6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2201B54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36B3D89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71B63F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36CM*30条</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3F6191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212EB8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227AFD1C">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2F258A18">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05ABAC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5D7AF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07A8DD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48010B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84消毒液-龙河</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4656E71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59DA3B5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5F19FE1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327187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30瓶/件</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03D80C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37EAFA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5EF43F19">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70B597D3">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114358A6">
            <w:pPr>
              <w:jc w:val="center"/>
              <w:rPr>
                <w:rFonts w:hint="eastAsia" w:ascii="宋体" w:hAnsi="宋体" w:eastAsia="宋体" w:cs="宋体"/>
                <w:i w:val="0"/>
                <w:iCs w:val="0"/>
                <w:color w:val="000000"/>
                <w:sz w:val="22"/>
                <w:szCs w:val="22"/>
                <w:highlight w:val="none"/>
                <w:u w:val="none"/>
              </w:rPr>
            </w:pPr>
          </w:p>
        </w:tc>
      </w:tr>
      <w:tr w14:paraId="613D5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0AAA61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5DEECA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洁劲洗洁精10KG</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52D2663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5A06A6D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31F33A5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214049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10KG*2瓶/件</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5B12D4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4643D9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2A1ECA44">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41530F34">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36D192A1">
            <w:pPr>
              <w:jc w:val="center"/>
              <w:rPr>
                <w:rFonts w:hint="eastAsia" w:ascii="宋体" w:hAnsi="宋体" w:eastAsia="宋体" w:cs="宋体"/>
                <w:i w:val="0"/>
                <w:iCs w:val="0"/>
                <w:color w:val="000000"/>
                <w:sz w:val="22"/>
                <w:szCs w:val="22"/>
                <w:highlight w:val="none"/>
                <w:u w:val="none"/>
              </w:rPr>
            </w:pPr>
          </w:p>
        </w:tc>
      </w:tr>
      <w:tr w14:paraId="2E8A0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12541B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4DE025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洁劲洗洁精5KG</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43CDCCC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719B1D1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4128A54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5BEB46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5KG*4瓶/件</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7B655D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201022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19A6F3FD">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25ED5926">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574B87EB">
            <w:pPr>
              <w:jc w:val="center"/>
              <w:rPr>
                <w:rFonts w:hint="eastAsia" w:ascii="宋体" w:hAnsi="宋体" w:eastAsia="宋体" w:cs="宋体"/>
                <w:i w:val="0"/>
                <w:iCs w:val="0"/>
                <w:color w:val="000000"/>
                <w:sz w:val="22"/>
                <w:szCs w:val="22"/>
                <w:highlight w:val="none"/>
                <w:u w:val="none"/>
              </w:rPr>
            </w:pPr>
          </w:p>
        </w:tc>
      </w:tr>
      <w:tr w14:paraId="57D91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253759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71D1DE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梦鑫洗洁精10KG</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63952086">
            <w:pPr>
              <w:jc w:val="center"/>
              <w:rPr>
                <w:rFonts w:hint="eastAsia" w:ascii="宋体" w:hAnsi="宋体" w:eastAsia="宋体" w:cs="宋体"/>
                <w:i w:val="0"/>
                <w:iCs w:val="0"/>
                <w:color w:val="000000"/>
                <w:sz w:val="22"/>
                <w:szCs w:val="22"/>
                <w:highlight w:val="none"/>
                <w:u w:val="none"/>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2F38049A">
            <w:pPr>
              <w:jc w:val="center"/>
              <w:rPr>
                <w:rFonts w:hint="eastAsia" w:ascii="宋体" w:hAnsi="宋体" w:eastAsia="宋体" w:cs="宋体"/>
                <w:i w:val="0"/>
                <w:iCs w:val="0"/>
                <w:color w:val="000000"/>
                <w:sz w:val="22"/>
                <w:szCs w:val="22"/>
                <w:highlight w:val="none"/>
                <w:u w:val="none"/>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2D31698B">
            <w:pPr>
              <w:jc w:val="center"/>
              <w:rPr>
                <w:rFonts w:hint="eastAsia" w:ascii="宋体" w:hAnsi="宋体" w:eastAsia="宋体" w:cs="宋体"/>
                <w:i w:val="0"/>
                <w:iCs w:val="0"/>
                <w:color w:val="000000"/>
                <w:sz w:val="22"/>
                <w:szCs w:val="22"/>
                <w:highlight w:val="none"/>
                <w:u w:val="none"/>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71680B7D">
            <w:pPr>
              <w:jc w:val="center"/>
              <w:rPr>
                <w:rFonts w:hint="eastAsia" w:ascii="宋体" w:hAnsi="宋体" w:eastAsia="宋体" w:cs="宋体"/>
                <w:i w:val="0"/>
                <w:iCs w:val="0"/>
                <w:color w:val="000000"/>
                <w:sz w:val="22"/>
                <w:szCs w:val="22"/>
                <w:highlight w:val="none"/>
                <w:u w:val="none"/>
              </w:rPr>
            </w:pP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574EB0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桶</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6840EC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43C40F84">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5A4F5368">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04A925CD">
            <w:pPr>
              <w:jc w:val="center"/>
              <w:rPr>
                <w:rFonts w:hint="eastAsia" w:ascii="宋体" w:hAnsi="宋体" w:eastAsia="宋体" w:cs="宋体"/>
                <w:i w:val="0"/>
                <w:iCs w:val="0"/>
                <w:color w:val="000000"/>
                <w:sz w:val="22"/>
                <w:szCs w:val="22"/>
                <w:highlight w:val="none"/>
                <w:u w:val="none"/>
              </w:rPr>
            </w:pPr>
          </w:p>
        </w:tc>
      </w:tr>
      <w:tr w14:paraId="74A7B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212445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33F15E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绿伞油烟净500ML</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7529173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7315F21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11B1DD9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04C8F9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12瓶/件</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5EE665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3D9F7E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617528CE">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13EB3D0A">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159CD730">
            <w:pPr>
              <w:jc w:val="center"/>
              <w:rPr>
                <w:rFonts w:hint="eastAsia" w:ascii="宋体" w:hAnsi="宋体" w:eastAsia="宋体" w:cs="宋体"/>
                <w:i w:val="0"/>
                <w:iCs w:val="0"/>
                <w:color w:val="000000"/>
                <w:sz w:val="22"/>
                <w:szCs w:val="22"/>
                <w:highlight w:val="none"/>
                <w:u w:val="none"/>
              </w:rPr>
            </w:pPr>
          </w:p>
        </w:tc>
      </w:tr>
      <w:tr w14:paraId="5C899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36A31E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1CA2AE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洗手液500ML</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2788E5C5">
            <w:pPr>
              <w:jc w:val="center"/>
              <w:rPr>
                <w:rFonts w:hint="eastAsia" w:ascii="宋体" w:hAnsi="宋体" w:eastAsia="宋体" w:cs="宋体"/>
                <w:i w:val="0"/>
                <w:iCs w:val="0"/>
                <w:color w:val="000000"/>
                <w:sz w:val="22"/>
                <w:szCs w:val="22"/>
                <w:highlight w:val="none"/>
                <w:u w:val="none"/>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45C23682">
            <w:pPr>
              <w:jc w:val="center"/>
              <w:rPr>
                <w:rFonts w:hint="eastAsia" w:ascii="宋体" w:hAnsi="宋体" w:eastAsia="宋体" w:cs="宋体"/>
                <w:i w:val="0"/>
                <w:iCs w:val="0"/>
                <w:color w:val="000000"/>
                <w:sz w:val="22"/>
                <w:szCs w:val="22"/>
                <w:highlight w:val="none"/>
                <w:u w:val="none"/>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2C2B1141">
            <w:pPr>
              <w:jc w:val="center"/>
              <w:rPr>
                <w:rFonts w:hint="eastAsia" w:ascii="宋体" w:hAnsi="宋体" w:eastAsia="宋体" w:cs="宋体"/>
                <w:i w:val="0"/>
                <w:iCs w:val="0"/>
                <w:color w:val="000000"/>
                <w:sz w:val="22"/>
                <w:szCs w:val="22"/>
                <w:highlight w:val="none"/>
                <w:u w:val="none"/>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6DEF0519">
            <w:pPr>
              <w:jc w:val="center"/>
              <w:rPr>
                <w:rFonts w:hint="eastAsia" w:ascii="宋体" w:hAnsi="宋体" w:eastAsia="宋体" w:cs="宋体"/>
                <w:i w:val="0"/>
                <w:iCs w:val="0"/>
                <w:color w:val="000000"/>
                <w:sz w:val="22"/>
                <w:szCs w:val="22"/>
                <w:highlight w:val="none"/>
                <w:u w:val="none"/>
              </w:rPr>
            </w:pP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746B6E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6A5FD9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4089A712">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62EA03B8">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18AFD9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7D493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23A9AA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3F072C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洗衣粉-散装</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09C73A6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03CB1A6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21528D5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118BFC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25公斤/袋</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3DE8D2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18F787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64BEC8F9">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5D9244E4">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59B89A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6B563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07AE94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72D6B6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白布（食品用）</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0609DBB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3008F6F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6769740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39255C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宽1.2M白色纯棉</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267857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02BADA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4E75C488">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04F53297">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0338E7D5">
            <w:pPr>
              <w:jc w:val="center"/>
              <w:rPr>
                <w:rFonts w:hint="eastAsia" w:ascii="宋体" w:hAnsi="宋体" w:eastAsia="宋体" w:cs="宋体"/>
                <w:i w:val="0"/>
                <w:iCs w:val="0"/>
                <w:color w:val="000000"/>
                <w:sz w:val="22"/>
                <w:szCs w:val="22"/>
                <w:highlight w:val="none"/>
                <w:u w:val="none"/>
              </w:rPr>
            </w:pPr>
          </w:p>
        </w:tc>
      </w:tr>
      <w:tr w14:paraId="68AFC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1C3EC1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11FAA1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纱布</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60E73BB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5ABA205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2D34BF8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484BA4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宽0.9M</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56BDA8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5E010E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0D23332F">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63E6CAC1">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6BB36889">
            <w:pPr>
              <w:jc w:val="center"/>
              <w:rPr>
                <w:rFonts w:hint="eastAsia" w:ascii="宋体" w:hAnsi="宋体" w:eastAsia="宋体" w:cs="宋体"/>
                <w:i w:val="0"/>
                <w:iCs w:val="0"/>
                <w:color w:val="000000"/>
                <w:sz w:val="22"/>
                <w:szCs w:val="22"/>
                <w:highlight w:val="none"/>
                <w:u w:val="none"/>
              </w:rPr>
            </w:pPr>
          </w:p>
        </w:tc>
      </w:tr>
      <w:tr w14:paraId="1CE17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7C111C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7083FA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不锈钢小餐勺</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234F74F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761278D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2FF0AB0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5BAEEC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长15CM</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538C3E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7B34D9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36BF3D04">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2133C17C">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5E0D5A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5EB65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3679BD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4F882F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擦子（丝刨）</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5F01AE95">
            <w:pPr>
              <w:jc w:val="center"/>
              <w:rPr>
                <w:rFonts w:hint="eastAsia" w:ascii="宋体" w:hAnsi="宋体" w:eastAsia="宋体" w:cs="宋体"/>
                <w:i w:val="0"/>
                <w:iCs w:val="0"/>
                <w:color w:val="000000"/>
                <w:sz w:val="22"/>
                <w:szCs w:val="22"/>
                <w:highlight w:val="none"/>
                <w:u w:val="none"/>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42D4221F">
            <w:pPr>
              <w:jc w:val="center"/>
              <w:rPr>
                <w:rFonts w:hint="eastAsia" w:ascii="宋体" w:hAnsi="宋体" w:eastAsia="宋体" w:cs="宋体"/>
                <w:i w:val="0"/>
                <w:iCs w:val="0"/>
                <w:color w:val="000000"/>
                <w:sz w:val="22"/>
                <w:szCs w:val="22"/>
                <w:highlight w:val="none"/>
                <w:u w:val="none"/>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774E90DB">
            <w:pPr>
              <w:jc w:val="center"/>
              <w:rPr>
                <w:rFonts w:hint="eastAsia" w:ascii="宋体" w:hAnsi="宋体" w:eastAsia="宋体" w:cs="宋体"/>
                <w:i w:val="0"/>
                <w:iCs w:val="0"/>
                <w:color w:val="000000"/>
                <w:sz w:val="22"/>
                <w:szCs w:val="22"/>
                <w:highlight w:val="none"/>
                <w:u w:val="none"/>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37A54BF8">
            <w:pPr>
              <w:jc w:val="center"/>
              <w:rPr>
                <w:rFonts w:hint="eastAsia" w:ascii="宋体" w:hAnsi="宋体" w:eastAsia="宋体" w:cs="宋体"/>
                <w:i w:val="0"/>
                <w:iCs w:val="0"/>
                <w:color w:val="000000"/>
                <w:sz w:val="22"/>
                <w:szCs w:val="22"/>
                <w:highlight w:val="none"/>
                <w:u w:val="none"/>
              </w:rPr>
            </w:pP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720205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605F00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4ECFD9A4">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45DA5CE1">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5643E112">
            <w:pPr>
              <w:jc w:val="center"/>
              <w:rPr>
                <w:rFonts w:hint="eastAsia" w:ascii="宋体" w:hAnsi="宋体" w:eastAsia="宋体" w:cs="宋体"/>
                <w:i w:val="0"/>
                <w:iCs w:val="0"/>
                <w:color w:val="000000"/>
                <w:sz w:val="22"/>
                <w:szCs w:val="22"/>
                <w:highlight w:val="none"/>
                <w:u w:val="none"/>
              </w:rPr>
            </w:pPr>
          </w:p>
        </w:tc>
      </w:tr>
      <w:tr w14:paraId="7E11C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34EC97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1F78AE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菜刀-大厨王</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1D448E1C">
            <w:pPr>
              <w:jc w:val="center"/>
              <w:rPr>
                <w:rFonts w:hint="eastAsia" w:ascii="宋体" w:hAnsi="宋体" w:eastAsia="宋体" w:cs="宋体"/>
                <w:i w:val="0"/>
                <w:iCs w:val="0"/>
                <w:color w:val="000000"/>
                <w:sz w:val="22"/>
                <w:szCs w:val="22"/>
                <w:highlight w:val="none"/>
                <w:u w:val="none"/>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22A5CBDE">
            <w:pPr>
              <w:jc w:val="center"/>
              <w:rPr>
                <w:rFonts w:hint="eastAsia" w:ascii="宋体" w:hAnsi="宋体" w:eastAsia="宋体" w:cs="宋体"/>
                <w:i w:val="0"/>
                <w:iCs w:val="0"/>
                <w:color w:val="000000"/>
                <w:sz w:val="22"/>
                <w:szCs w:val="22"/>
                <w:highlight w:val="none"/>
                <w:u w:val="none"/>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3DC1A44F">
            <w:pPr>
              <w:jc w:val="center"/>
              <w:rPr>
                <w:rFonts w:hint="eastAsia" w:ascii="宋体" w:hAnsi="宋体" w:eastAsia="宋体" w:cs="宋体"/>
                <w:i w:val="0"/>
                <w:iCs w:val="0"/>
                <w:color w:val="000000"/>
                <w:sz w:val="22"/>
                <w:szCs w:val="22"/>
                <w:highlight w:val="none"/>
                <w:u w:val="none"/>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595CD481">
            <w:pPr>
              <w:jc w:val="center"/>
              <w:rPr>
                <w:rFonts w:hint="eastAsia" w:ascii="宋体" w:hAnsi="宋体" w:eastAsia="宋体" w:cs="宋体"/>
                <w:i w:val="0"/>
                <w:iCs w:val="0"/>
                <w:color w:val="000000"/>
                <w:sz w:val="22"/>
                <w:szCs w:val="22"/>
                <w:highlight w:val="none"/>
                <w:u w:val="none"/>
              </w:rPr>
            </w:pP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320614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384FD0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0A773069">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6977DE74">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3ED3CC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1D276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6D9B13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22E983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菜墩-塑料</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39D7353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5794A47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045D9DD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148F5A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43*8CM食品级</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470F11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3628C2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2C8C8C1F">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4B407C12">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5543A34C">
            <w:pPr>
              <w:jc w:val="center"/>
              <w:rPr>
                <w:rFonts w:hint="eastAsia" w:ascii="宋体" w:hAnsi="宋体" w:eastAsia="宋体" w:cs="宋体"/>
                <w:i w:val="0"/>
                <w:iCs w:val="0"/>
                <w:color w:val="000000"/>
                <w:sz w:val="22"/>
                <w:szCs w:val="22"/>
                <w:highlight w:val="none"/>
                <w:u w:val="none"/>
              </w:rPr>
            </w:pPr>
          </w:p>
        </w:tc>
      </w:tr>
      <w:tr w14:paraId="1D370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73616D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43FD86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菜筐-40*60塑料</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44BE9D5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7558884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4A1D791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646037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漏空40*60*20高</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191762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5A2611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6A893607">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15F0952A">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234CAE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3EA34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1E8C22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54AEA7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炒锅60CM</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2891560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206AEA9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0BD2E1A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7A0A86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钢皮手打1.8厚</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45CAD4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5B52D9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54BE5B92">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33287744">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6BEA00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71525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34993D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033155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炒锅80CM</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3C7BED84">
            <w:pPr>
              <w:jc w:val="center"/>
              <w:rPr>
                <w:rFonts w:hint="eastAsia" w:ascii="宋体" w:hAnsi="宋体" w:eastAsia="宋体" w:cs="宋体"/>
                <w:i w:val="0"/>
                <w:iCs w:val="0"/>
                <w:color w:val="000000"/>
                <w:sz w:val="22"/>
                <w:szCs w:val="22"/>
                <w:highlight w:val="none"/>
                <w:u w:val="none"/>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010E6F8C">
            <w:pPr>
              <w:jc w:val="center"/>
              <w:rPr>
                <w:rFonts w:hint="eastAsia" w:ascii="宋体" w:hAnsi="宋体" w:eastAsia="宋体" w:cs="宋体"/>
                <w:i w:val="0"/>
                <w:iCs w:val="0"/>
                <w:color w:val="000000"/>
                <w:sz w:val="22"/>
                <w:szCs w:val="22"/>
                <w:highlight w:val="none"/>
                <w:u w:val="none"/>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23773C9A">
            <w:pPr>
              <w:jc w:val="center"/>
              <w:rPr>
                <w:rFonts w:hint="eastAsia" w:ascii="宋体" w:hAnsi="宋体" w:eastAsia="宋体" w:cs="宋体"/>
                <w:i w:val="0"/>
                <w:iCs w:val="0"/>
                <w:color w:val="000000"/>
                <w:sz w:val="22"/>
                <w:szCs w:val="22"/>
                <w:highlight w:val="none"/>
                <w:u w:val="none"/>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6F58ACC1">
            <w:pPr>
              <w:jc w:val="center"/>
              <w:rPr>
                <w:rFonts w:hint="eastAsia" w:ascii="宋体" w:hAnsi="宋体" w:eastAsia="宋体" w:cs="宋体"/>
                <w:i w:val="0"/>
                <w:iCs w:val="0"/>
                <w:color w:val="000000"/>
                <w:sz w:val="22"/>
                <w:szCs w:val="22"/>
                <w:highlight w:val="none"/>
                <w:u w:val="none"/>
              </w:rPr>
            </w:pP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207C41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258219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2A263248">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770AC734">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40CC903A">
            <w:pPr>
              <w:jc w:val="center"/>
              <w:rPr>
                <w:rFonts w:hint="eastAsia" w:ascii="宋体" w:hAnsi="宋体" w:eastAsia="宋体" w:cs="宋体"/>
                <w:i w:val="0"/>
                <w:iCs w:val="0"/>
                <w:color w:val="000000"/>
                <w:sz w:val="22"/>
                <w:szCs w:val="22"/>
                <w:highlight w:val="none"/>
                <w:u w:val="none"/>
              </w:rPr>
            </w:pPr>
          </w:p>
        </w:tc>
      </w:tr>
      <w:tr w14:paraId="66213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6CA87E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10B12E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炒勺</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5F5C686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594314D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436DA01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4D07D9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木把10两</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330226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301BCA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4C9F174C">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29CCB44A">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0AC3ACCF">
            <w:pPr>
              <w:jc w:val="center"/>
              <w:rPr>
                <w:rFonts w:hint="eastAsia" w:ascii="宋体" w:hAnsi="宋体" w:eastAsia="宋体" w:cs="宋体"/>
                <w:i w:val="0"/>
                <w:iCs w:val="0"/>
                <w:color w:val="000000"/>
                <w:sz w:val="22"/>
                <w:szCs w:val="22"/>
                <w:highlight w:val="none"/>
                <w:u w:val="none"/>
              </w:rPr>
            </w:pPr>
          </w:p>
        </w:tc>
      </w:tr>
      <w:tr w14:paraId="74B6C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5D392E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0D1B43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车轮</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08FE508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571918A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6034AE6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54C8FB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直径12CM平板车用</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7E7F0A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3DDEBD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749B2412">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08DE378B">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7015CE07">
            <w:pPr>
              <w:jc w:val="center"/>
              <w:rPr>
                <w:rFonts w:hint="eastAsia" w:ascii="宋体" w:hAnsi="宋体" w:eastAsia="宋体" w:cs="宋体"/>
                <w:i w:val="0"/>
                <w:iCs w:val="0"/>
                <w:color w:val="000000"/>
                <w:sz w:val="22"/>
                <w:szCs w:val="22"/>
                <w:highlight w:val="none"/>
                <w:u w:val="none"/>
              </w:rPr>
            </w:pPr>
          </w:p>
        </w:tc>
      </w:tr>
      <w:tr w14:paraId="6589D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6DD75D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1D9D6E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创可贴</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3FCA19E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6EFEAE5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5423F96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5E654D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100个</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61BC22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00FDE9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1340B1EA">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2505386F">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41D4062F">
            <w:pPr>
              <w:jc w:val="center"/>
              <w:rPr>
                <w:rFonts w:hint="eastAsia" w:ascii="宋体" w:hAnsi="宋体" w:eastAsia="宋体" w:cs="宋体"/>
                <w:i w:val="0"/>
                <w:iCs w:val="0"/>
                <w:color w:val="000000"/>
                <w:sz w:val="22"/>
                <w:szCs w:val="22"/>
                <w:highlight w:val="none"/>
                <w:u w:val="none"/>
              </w:rPr>
            </w:pPr>
          </w:p>
        </w:tc>
      </w:tr>
      <w:tr w14:paraId="66AD0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7D6761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377B20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刀链</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553FE28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01789EE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11779DC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6EFF82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长2米铁链</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4F6220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条</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44D866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340DE7B2">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5FED6A09">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4EFCBF4C">
            <w:pPr>
              <w:jc w:val="center"/>
              <w:rPr>
                <w:rFonts w:hint="eastAsia" w:ascii="宋体" w:hAnsi="宋体" w:eastAsia="宋体" w:cs="宋体"/>
                <w:i w:val="0"/>
                <w:iCs w:val="0"/>
                <w:color w:val="000000"/>
                <w:sz w:val="22"/>
                <w:szCs w:val="22"/>
                <w:highlight w:val="none"/>
                <w:u w:val="none"/>
              </w:rPr>
            </w:pPr>
          </w:p>
        </w:tc>
      </w:tr>
      <w:tr w14:paraId="478B9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316A7C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18559F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电池</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3503749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73AC098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4D9D766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7A7525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南孚3个</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4E4651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板</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6C8D79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435BC9C0">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15112184">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0DF1F05B">
            <w:pPr>
              <w:jc w:val="center"/>
              <w:rPr>
                <w:rFonts w:hint="eastAsia" w:ascii="宋体" w:hAnsi="宋体" w:eastAsia="宋体" w:cs="宋体"/>
                <w:i w:val="0"/>
                <w:iCs w:val="0"/>
                <w:color w:val="000000"/>
                <w:sz w:val="22"/>
                <w:szCs w:val="22"/>
                <w:highlight w:val="none"/>
                <w:u w:val="none"/>
              </w:rPr>
            </w:pPr>
          </w:p>
        </w:tc>
      </w:tr>
      <w:tr w14:paraId="461D0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47C413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491FA5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电子秤</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3C2E7F4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751D673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6B93B20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3114CB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30KG台秤</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1F0F03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0D370A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2B604E42">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4C5C1D73">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72173C69">
            <w:pPr>
              <w:jc w:val="center"/>
              <w:rPr>
                <w:rFonts w:hint="eastAsia" w:ascii="宋体" w:hAnsi="宋体" w:eastAsia="宋体" w:cs="宋体"/>
                <w:i w:val="0"/>
                <w:iCs w:val="0"/>
                <w:color w:val="000000"/>
                <w:sz w:val="22"/>
                <w:szCs w:val="22"/>
                <w:highlight w:val="none"/>
                <w:u w:val="none"/>
              </w:rPr>
            </w:pPr>
          </w:p>
        </w:tc>
      </w:tr>
      <w:tr w14:paraId="2A292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4239D6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13A264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调料袋</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36BCDB5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490120B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7DE7472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24D066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一次性无纺布</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7CFB05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368AB1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577A6022">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75E721F3">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60EC56AF">
            <w:pPr>
              <w:jc w:val="center"/>
              <w:rPr>
                <w:rFonts w:hint="eastAsia" w:ascii="宋体" w:hAnsi="宋体" w:eastAsia="宋体" w:cs="宋体"/>
                <w:i w:val="0"/>
                <w:iCs w:val="0"/>
                <w:color w:val="000000"/>
                <w:sz w:val="22"/>
                <w:szCs w:val="22"/>
                <w:highlight w:val="none"/>
                <w:u w:val="none"/>
              </w:rPr>
            </w:pPr>
          </w:p>
        </w:tc>
      </w:tr>
      <w:tr w14:paraId="77B09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4E29CC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2655CF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挂钩</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51FE4D9E">
            <w:pPr>
              <w:jc w:val="center"/>
              <w:rPr>
                <w:rFonts w:hint="eastAsia" w:ascii="宋体" w:hAnsi="宋体" w:eastAsia="宋体" w:cs="宋体"/>
                <w:i w:val="0"/>
                <w:iCs w:val="0"/>
                <w:color w:val="000000"/>
                <w:sz w:val="22"/>
                <w:szCs w:val="22"/>
                <w:highlight w:val="none"/>
                <w:u w:val="none"/>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12850883">
            <w:pPr>
              <w:jc w:val="center"/>
              <w:rPr>
                <w:rFonts w:hint="eastAsia" w:ascii="宋体" w:hAnsi="宋体" w:eastAsia="宋体" w:cs="宋体"/>
                <w:i w:val="0"/>
                <w:iCs w:val="0"/>
                <w:color w:val="000000"/>
                <w:sz w:val="22"/>
                <w:szCs w:val="22"/>
                <w:highlight w:val="none"/>
                <w:u w:val="none"/>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74C0C8B1">
            <w:pPr>
              <w:jc w:val="center"/>
              <w:rPr>
                <w:rFonts w:hint="eastAsia" w:ascii="宋体" w:hAnsi="宋体" w:eastAsia="宋体" w:cs="宋体"/>
                <w:i w:val="0"/>
                <w:iCs w:val="0"/>
                <w:color w:val="000000"/>
                <w:sz w:val="22"/>
                <w:szCs w:val="22"/>
                <w:highlight w:val="none"/>
                <w:u w:val="none"/>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2EFB90F5">
            <w:pPr>
              <w:jc w:val="center"/>
              <w:rPr>
                <w:rFonts w:hint="eastAsia" w:ascii="宋体" w:hAnsi="宋体" w:eastAsia="宋体" w:cs="宋体"/>
                <w:i w:val="0"/>
                <w:iCs w:val="0"/>
                <w:color w:val="000000"/>
                <w:sz w:val="22"/>
                <w:szCs w:val="22"/>
                <w:highlight w:val="none"/>
                <w:u w:val="none"/>
              </w:rPr>
            </w:pP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130B5A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4AC302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6BCFBCE4">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0414DA67">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24DE9E76">
            <w:pPr>
              <w:jc w:val="center"/>
              <w:rPr>
                <w:rFonts w:hint="eastAsia" w:ascii="宋体" w:hAnsi="宋体" w:eastAsia="宋体" w:cs="宋体"/>
                <w:i w:val="0"/>
                <w:iCs w:val="0"/>
                <w:color w:val="000000"/>
                <w:sz w:val="22"/>
                <w:szCs w:val="22"/>
                <w:highlight w:val="none"/>
                <w:u w:val="none"/>
              </w:rPr>
            </w:pPr>
          </w:p>
        </w:tc>
      </w:tr>
      <w:tr w14:paraId="3E626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532A4A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08D0E0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厨房剪刀</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0C9CD6EF">
            <w:pPr>
              <w:jc w:val="center"/>
              <w:rPr>
                <w:rFonts w:hint="eastAsia" w:ascii="宋体" w:hAnsi="宋体" w:eastAsia="宋体" w:cs="宋体"/>
                <w:i w:val="0"/>
                <w:iCs w:val="0"/>
                <w:color w:val="000000"/>
                <w:sz w:val="22"/>
                <w:szCs w:val="22"/>
                <w:highlight w:val="none"/>
                <w:u w:val="none"/>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328F2CEA">
            <w:pPr>
              <w:jc w:val="center"/>
              <w:rPr>
                <w:rFonts w:hint="eastAsia" w:ascii="宋体" w:hAnsi="宋体" w:eastAsia="宋体" w:cs="宋体"/>
                <w:i w:val="0"/>
                <w:iCs w:val="0"/>
                <w:color w:val="000000"/>
                <w:sz w:val="22"/>
                <w:szCs w:val="22"/>
                <w:highlight w:val="none"/>
                <w:u w:val="none"/>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3123AB8A">
            <w:pPr>
              <w:jc w:val="center"/>
              <w:rPr>
                <w:rFonts w:hint="eastAsia" w:ascii="宋体" w:hAnsi="宋体" w:eastAsia="宋体" w:cs="宋体"/>
                <w:i w:val="0"/>
                <w:iCs w:val="0"/>
                <w:color w:val="000000"/>
                <w:sz w:val="22"/>
                <w:szCs w:val="22"/>
                <w:highlight w:val="none"/>
                <w:u w:val="none"/>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714246F9">
            <w:pPr>
              <w:jc w:val="center"/>
              <w:rPr>
                <w:rFonts w:hint="eastAsia" w:ascii="宋体" w:hAnsi="宋体" w:eastAsia="宋体" w:cs="宋体"/>
                <w:i w:val="0"/>
                <w:iCs w:val="0"/>
                <w:color w:val="000000"/>
                <w:sz w:val="22"/>
                <w:szCs w:val="22"/>
                <w:highlight w:val="none"/>
                <w:u w:val="none"/>
              </w:rPr>
            </w:pP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059186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425C4B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01058924">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34F17118">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1DBE6DD9">
            <w:pPr>
              <w:jc w:val="center"/>
              <w:rPr>
                <w:rFonts w:hint="eastAsia" w:ascii="宋体" w:hAnsi="宋体" w:eastAsia="宋体" w:cs="宋体"/>
                <w:i w:val="0"/>
                <w:iCs w:val="0"/>
                <w:color w:val="000000"/>
                <w:sz w:val="22"/>
                <w:szCs w:val="22"/>
                <w:highlight w:val="none"/>
                <w:u w:val="none"/>
              </w:rPr>
            </w:pPr>
          </w:p>
        </w:tc>
      </w:tr>
      <w:tr w14:paraId="07612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354F3B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7FA39B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笼垫-硅胶</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40BC963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588E63E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304D6EF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1D6237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40*60CM</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19DD02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047CDF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0F46384D">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2291D932">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40BE4AC5">
            <w:pPr>
              <w:jc w:val="center"/>
              <w:rPr>
                <w:rFonts w:hint="eastAsia" w:ascii="宋体" w:hAnsi="宋体" w:eastAsia="宋体" w:cs="宋体"/>
                <w:i w:val="0"/>
                <w:iCs w:val="0"/>
                <w:color w:val="000000"/>
                <w:sz w:val="22"/>
                <w:szCs w:val="22"/>
                <w:highlight w:val="none"/>
                <w:u w:val="none"/>
              </w:rPr>
            </w:pPr>
          </w:p>
        </w:tc>
      </w:tr>
      <w:tr w14:paraId="05110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55846D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530595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毛巾-长毛巾</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2D96A15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1ACA1D7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4AB0D36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6CE8B0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35*50CM</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7061DA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条</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5A4226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5220880A">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1DE22DD5">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2C7D26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1F8A3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3387AF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29FC0C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毛巾-小方巾(红蓝绿)</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1F9020B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6003E6F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7CB8277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040668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30*40CM加厚</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30AA7A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条</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7BC919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38E55F5B">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71C98655">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2EEA03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66E4B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57E746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1D0144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磨刀石</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4D957349">
            <w:pPr>
              <w:jc w:val="center"/>
              <w:rPr>
                <w:rFonts w:hint="eastAsia" w:ascii="宋体" w:hAnsi="宋体" w:eastAsia="宋体" w:cs="宋体"/>
                <w:i w:val="0"/>
                <w:iCs w:val="0"/>
                <w:color w:val="000000"/>
                <w:sz w:val="22"/>
                <w:szCs w:val="22"/>
                <w:highlight w:val="none"/>
                <w:u w:val="none"/>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5FE8C2A2">
            <w:pPr>
              <w:jc w:val="center"/>
              <w:rPr>
                <w:rFonts w:hint="eastAsia" w:ascii="宋体" w:hAnsi="宋体" w:eastAsia="宋体" w:cs="宋体"/>
                <w:i w:val="0"/>
                <w:iCs w:val="0"/>
                <w:color w:val="000000"/>
                <w:sz w:val="22"/>
                <w:szCs w:val="22"/>
                <w:highlight w:val="none"/>
                <w:u w:val="none"/>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6794DD1D">
            <w:pPr>
              <w:jc w:val="center"/>
              <w:rPr>
                <w:rFonts w:hint="eastAsia" w:ascii="宋体" w:hAnsi="宋体" w:eastAsia="宋体" w:cs="宋体"/>
                <w:i w:val="0"/>
                <w:iCs w:val="0"/>
                <w:color w:val="000000"/>
                <w:sz w:val="22"/>
                <w:szCs w:val="22"/>
                <w:highlight w:val="none"/>
                <w:u w:val="none"/>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423D99A7">
            <w:pPr>
              <w:jc w:val="center"/>
              <w:rPr>
                <w:rFonts w:hint="eastAsia" w:ascii="宋体" w:hAnsi="宋体" w:eastAsia="宋体" w:cs="宋体"/>
                <w:i w:val="0"/>
                <w:iCs w:val="0"/>
                <w:color w:val="000000"/>
                <w:sz w:val="22"/>
                <w:szCs w:val="22"/>
                <w:highlight w:val="none"/>
                <w:u w:val="none"/>
              </w:rPr>
            </w:pP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3E1187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3592CC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5978A921">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2DE34699">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4CFD2EFA">
            <w:pPr>
              <w:jc w:val="center"/>
              <w:rPr>
                <w:rFonts w:hint="eastAsia" w:ascii="宋体" w:hAnsi="宋体" w:eastAsia="宋体" w:cs="宋体"/>
                <w:i w:val="0"/>
                <w:iCs w:val="0"/>
                <w:color w:val="000000"/>
                <w:sz w:val="22"/>
                <w:szCs w:val="22"/>
                <w:highlight w:val="none"/>
                <w:u w:val="none"/>
              </w:rPr>
            </w:pPr>
          </w:p>
        </w:tc>
      </w:tr>
      <w:tr w14:paraId="4810A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30100A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4171E4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皮围裙</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5B3B2C4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088A45E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1E90B78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77E2A2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防水</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7C3AD0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1F8D28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4F650658">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05B8E07E">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350441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28663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351DC9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1B4612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不锈钢清洁球</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0500B73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5BFF359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7CA5363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308C8B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繁荣牌100个</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73E7A2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7443FA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2DF320B7">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3D8D8E80">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35545088">
            <w:pPr>
              <w:jc w:val="center"/>
              <w:rPr>
                <w:rFonts w:hint="eastAsia" w:ascii="宋体" w:hAnsi="宋体" w:eastAsia="宋体" w:cs="宋体"/>
                <w:i w:val="0"/>
                <w:iCs w:val="0"/>
                <w:color w:val="000000"/>
                <w:sz w:val="22"/>
                <w:szCs w:val="22"/>
                <w:highlight w:val="none"/>
                <w:u w:val="none"/>
              </w:rPr>
            </w:pPr>
          </w:p>
        </w:tc>
      </w:tr>
      <w:tr w14:paraId="16C0F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0832E9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44AAED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砂锅</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60BEECF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5B856E8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36FCB32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1925E1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9号康舒</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6BB929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6DBE04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41B5FE00">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33F6079D">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4F07FC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5B127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54BCF8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59746A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上海药皂</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47F45081">
            <w:pPr>
              <w:jc w:val="center"/>
              <w:rPr>
                <w:rFonts w:hint="eastAsia" w:ascii="宋体" w:hAnsi="宋体" w:eastAsia="宋体" w:cs="宋体"/>
                <w:i w:val="0"/>
                <w:iCs w:val="0"/>
                <w:color w:val="000000"/>
                <w:sz w:val="22"/>
                <w:szCs w:val="22"/>
                <w:highlight w:val="none"/>
                <w:u w:val="none"/>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13CA1B38">
            <w:pPr>
              <w:jc w:val="center"/>
              <w:rPr>
                <w:rFonts w:hint="eastAsia" w:ascii="宋体" w:hAnsi="宋体" w:eastAsia="宋体" w:cs="宋体"/>
                <w:i w:val="0"/>
                <w:iCs w:val="0"/>
                <w:color w:val="000000"/>
                <w:sz w:val="22"/>
                <w:szCs w:val="22"/>
                <w:highlight w:val="none"/>
                <w:u w:val="none"/>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3995D069">
            <w:pPr>
              <w:jc w:val="center"/>
              <w:rPr>
                <w:rFonts w:hint="eastAsia" w:ascii="宋体" w:hAnsi="宋体" w:eastAsia="宋体" w:cs="宋体"/>
                <w:i w:val="0"/>
                <w:iCs w:val="0"/>
                <w:color w:val="000000"/>
                <w:sz w:val="22"/>
                <w:szCs w:val="22"/>
                <w:highlight w:val="none"/>
                <w:u w:val="none"/>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11A6A795">
            <w:pPr>
              <w:jc w:val="center"/>
              <w:rPr>
                <w:rFonts w:hint="eastAsia" w:ascii="宋体" w:hAnsi="宋体" w:eastAsia="宋体" w:cs="宋体"/>
                <w:i w:val="0"/>
                <w:iCs w:val="0"/>
                <w:color w:val="000000"/>
                <w:sz w:val="22"/>
                <w:szCs w:val="22"/>
                <w:highlight w:val="none"/>
                <w:u w:val="none"/>
              </w:rPr>
            </w:pP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53D60E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24FB9E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114E719F">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63264DC0">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1C19C61E">
            <w:pPr>
              <w:jc w:val="center"/>
              <w:rPr>
                <w:rFonts w:hint="eastAsia" w:ascii="宋体" w:hAnsi="宋体" w:eastAsia="宋体" w:cs="宋体"/>
                <w:i w:val="0"/>
                <w:iCs w:val="0"/>
                <w:color w:val="000000"/>
                <w:sz w:val="22"/>
                <w:szCs w:val="22"/>
                <w:highlight w:val="none"/>
                <w:u w:val="none"/>
              </w:rPr>
            </w:pPr>
          </w:p>
        </w:tc>
      </w:tr>
      <w:tr w14:paraId="03467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66F2F5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60135F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烧碱</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64B4FDD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44F101B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078FF40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3B94F3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25KG/件</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174DB0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1E05A5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1EF63807">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5FA4B3F3">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718FAAFF">
            <w:pPr>
              <w:jc w:val="center"/>
              <w:rPr>
                <w:rFonts w:hint="eastAsia" w:ascii="宋体" w:hAnsi="宋体" w:eastAsia="宋体" w:cs="宋体"/>
                <w:i w:val="0"/>
                <w:iCs w:val="0"/>
                <w:color w:val="000000"/>
                <w:sz w:val="22"/>
                <w:szCs w:val="22"/>
                <w:highlight w:val="none"/>
                <w:u w:val="none"/>
              </w:rPr>
            </w:pPr>
          </w:p>
        </w:tc>
      </w:tr>
      <w:tr w14:paraId="0EC4F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40FB1B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11C1DA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食品夹</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7C6BC12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3E1A38D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7D11970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3DCFA5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30CM</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7AFBC5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3050A8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00476494">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7060EEE3">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33CC6237">
            <w:pPr>
              <w:jc w:val="center"/>
              <w:rPr>
                <w:rFonts w:hint="eastAsia" w:ascii="宋体" w:hAnsi="宋体" w:eastAsia="宋体" w:cs="宋体"/>
                <w:i w:val="0"/>
                <w:iCs w:val="0"/>
                <w:color w:val="000000"/>
                <w:sz w:val="22"/>
                <w:szCs w:val="22"/>
                <w:highlight w:val="none"/>
                <w:u w:val="none"/>
              </w:rPr>
            </w:pPr>
          </w:p>
        </w:tc>
      </w:tr>
      <w:tr w14:paraId="193C8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1A1140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41F8E4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水管4分塑料蓝色</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07A09F20">
            <w:pPr>
              <w:jc w:val="center"/>
              <w:rPr>
                <w:rFonts w:hint="eastAsia" w:ascii="宋体" w:hAnsi="宋体" w:eastAsia="宋体" w:cs="宋体"/>
                <w:i w:val="0"/>
                <w:iCs w:val="0"/>
                <w:color w:val="000000"/>
                <w:sz w:val="22"/>
                <w:szCs w:val="22"/>
                <w:highlight w:val="none"/>
                <w:u w:val="none"/>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5583C1A3">
            <w:pPr>
              <w:jc w:val="center"/>
              <w:rPr>
                <w:rFonts w:hint="eastAsia" w:ascii="宋体" w:hAnsi="宋体" w:eastAsia="宋体" w:cs="宋体"/>
                <w:i w:val="0"/>
                <w:iCs w:val="0"/>
                <w:color w:val="000000"/>
                <w:sz w:val="22"/>
                <w:szCs w:val="22"/>
                <w:highlight w:val="none"/>
                <w:u w:val="none"/>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7963AF7E">
            <w:pPr>
              <w:jc w:val="center"/>
              <w:rPr>
                <w:rFonts w:hint="eastAsia" w:ascii="宋体" w:hAnsi="宋体" w:eastAsia="宋体" w:cs="宋体"/>
                <w:i w:val="0"/>
                <w:iCs w:val="0"/>
                <w:color w:val="000000"/>
                <w:sz w:val="22"/>
                <w:szCs w:val="22"/>
                <w:highlight w:val="none"/>
                <w:u w:val="none"/>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500A7A8F">
            <w:pPr>
              <w:jc w:val="center"/>
              <w:rPr>
                <w:rFonts w:hint="eastAsia" w:ascii="宋体" w:hAnsi="宋体" w:eastAsia="宋体" w:cs="宋体"/>
                <w:i w:val="0"/>
                <w:iCs w:val="0"/>
                <w:color w:val="000000"/>
                <w:sz w:val="22"/>
                <w:szCs w:val="22"/>
                <w:highlight w:val="none"/>
                <w:u w:val="none"/>
              </w:rPr>
            </w:pP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01E40B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10674A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6C6B2EC2">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2419DABA">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0B78E14A">
            <w:pPr>
              <w:jc w:val="center"/>
              <w:rPr>
                <w:rFonts w:hint="eastAsia" w:ascii="宋体" w:hAnsi="宋体" w:eastAsia="宋体" w:cs="宋体"/>
                <w:i w:val="0"/>
                <w:iCs w:val="0"/>
                <w:color w:val="000000"/>
                <w:sz w:val="22"/>
                <w:szCs w:val="22"/>
                <w:highlight w:val="none"/>
                <w:u w:val="none"/>
              </w:rPr>
            </w:pPr>
          </w:p>
        </w:tc>
      </w:tr>
      <w:tr w14:paraId="0E62B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4B7292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2C84A9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台布2.4米加厚</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0D7825E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5D08953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1DB19C7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6746EC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一次性10张/包</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06B88C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223729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3DC3D7BD">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476E29BB">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5A464FE8">
            <w:pPr>
              <w:jc w:val="center"/>
              <w:rPr>
                <w:rFonts w:hint="eastAsia" w:ascii="宋体" w:hAnsi="宋体" w:eastAsia="宋体" w:cs="宋体"/>
                <w:i w:val="0"/>
                <w:iCs w:val="0"/>
                <w:color w:val="000000"/>
                <w:sz w:val="22"/>
                <w:szCs w:val="22"/>
                <w:highlight w:val="none"/>
                <w:u w:val="none"/>
              </w:rPr>
            </w:pPr>
          </w:p>
        </w:tc>
      </w:tr>
      <w:tr w14:paraId="50BC9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23FB01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78669D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白色扫把</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489A251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6E015F0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1C2B32A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6E89F3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塑料套扫中仅扫把</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1E8863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36EFCC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6CDB6563">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5A44CB13">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6D0939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70214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3A3D75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67</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5AFE09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塑料套扫</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1FB8D04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348908F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056395F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021078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塑料扫把簸箕组合套装</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4D8165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16057A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3333E340">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4DDE3742">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36218EFB">
            <w:pPr>
              <w:jc w:val="center"/>
              <w:rPr>
                <w:rFonts w:hint="eastAsia" w:ascii="宋体" w:hAnsi="宋体" w:eastAsia="宋体" w:cs="宋体"/>
                <w:i w:val="0"/>
                <w:iCs w:val="0"/>
                <w:color w:val="000000"/>
                <w:sz w:val="22"/>
                <w:szCs w:val="22"/>
                <w:highlight w:val="none"/>
                <w:u w:val="none"/>
              </w:rPr>
            </w:pPr>
          </w:p>
        </w:tc>
      </w:tr>
      <w:tr w14:paraId="63203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3216B6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43D67F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拖把-90宽</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4123CA11">
            <w:pPr>
              <w:jc w:val="center"/>
              <w:rPr>
                <w:rFonts w:hint="eastAsia" w:ascii="宋体" w:hAnsi="宋体" w:eastAsia="宋体" w:cs="宋体"/>
                <w:i w:val="0"/>
                <w:iCs w:val="0"/>
                <w:color w:val="000000"/>
                <w:sz w:val="22"/>
                <w:szCs w:val="22"/>
                <w:highlight w:val="none"/>
                <w:u w:val="none"/>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3EA51C8F">
            <w:pPr>
              <w:jc w:val="center"/>
              <w:rPr>
                <w:rFonts w:hint="eastAsia" w:ascii="宋体" w:hAnsi="宋体" w:eastAsia="宋体" w:cs="宋体"/>
                <w:i w:val="0"/>
                <w:iCs w:val="0"/>
                <w:color w:val="000000"/>
                <w:sz w:val="22"/>
                <w:szCs w:val="22"/>
                <w:highlight w:val="none"/>
                <w:u w:val="none"/>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0E9FF48A">
            <w:pPr>
              <w:jc w:val="center"/>
              <w:rPr>
                <w:rFonts w:hint="eastAsia" w:ascii="宋体" w:hAnsi="宋体" w:eastAsia="宋体" w:cs="宋体"/>
                <w:i w:val="0"/>
                <w:iCs w:val="0"/>
                <w:color w:val="000000"/>
                <w:sz w:val="22"/>
                <w:szCs w:val="22"/>
                <w:highlight w:val="none"/>
                <w:u w:val="none"/>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609A2F9F">
            <w:pPr>
              <w:jc w:val="center"/>
              <w:rPr>
                <w:rFonts w:hint="eastAsia" w:ascii="宋体" w:hAnsi="宋体" w:eastAsia="宋体" w:cs="宋体"/>
                <w:i w:val="0"/>
                <w:iCs w:val="0"/>
                <w:color w:val="000000"/>
                <w:sz w:val="22"/>
                <w:szCs w:val="22"/>
                <w:highlight w:val="none"/>
                <w:u w:val="none"/>
              </w:rPr>
            </w:pP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7C79C7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2B593A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24D7CB9F">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494A6FD1">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6BC1226D">
            <w:pPr>
              <w:jc w:val="center"/>
              <w:rPr>
                <w:rFonts w:hint="eastAsia" w:ascii="宋体" w:hAnsi="宋体" w:eastAsia="宋体" w:cs="宋体"/>
                <w:i w:val="0"/>
                <w:iCs w:val="0"/>
                <w:color w:val="000000"/>
                <w:sz w:val="22"/>
                <w:szCs w:val="22"/>
                <w:highlight w:val="none"/>
                <w:u w:val="none"/>
              </w:rPr>
            </w:pPr>
          </w:p>
        </w:tc>
      </w:tr>
      <w:tr w14:paraId="4D353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64D7F1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18753A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拖把-白色带箍</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712CA0C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7127242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4180CB8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40A93A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吸水线绳</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01F10B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1C2834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5977FB3C">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003404D9">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0DEECE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70C54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512258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3003C6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线手套</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0C97F28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510BEE7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07A793C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718E80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12双</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210628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048839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2B75312F">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2EFA2268">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58E7CA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25FBA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1410D0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05A099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削皮刀-木把</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09858380">
            <w:pPr>
              <w:jc w:val="center"/>
              <w:rPr>
                <w:rFonts w:hint="eastAsia" w:ascii="宋体" w:hAnsi="宋体" w:eastAsia="宋体" w:cs="宋体"/>
                <w:i w:val="0"/>
                <w:iCs w:val="0"/>
                <w:color w:val="000000"/>
                <w:sz w:val="22"/>
                <w:szCs w:val="22"/>
                <w:highlight w:val="none"/>
                <w:u w:val="none"/>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5E29C13A">
            <w:pPr>
              <w:jc w:val="center"/>
              <w:rPr>
                <w:rFonts w:hint="eastAsia" w:ascii="宋体" w:hAnsi="宋体" w:eastAsia="宋体" w:cs="宋体"/>
                <w:i w:val="0"/>
                <w:iCs w:val="0"/>
                <w:color w:val="000000"/>
                <w:sz w:val="22"/>
                <w:szCs w:val="22"/>
                <w:highlight w:val="none"/>
                <w:u w:val="none"/>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47F6F16C">
            <w:pPr>
              <w:jc w:val="center"/>
              <w:rPr>
                <w:rFonts w:hint="eastAsia" w:ascii="宋体" w:hAnsi="宋体" w:eastAsia="宋体" w:cs="宋体"/>
                <w:i w:val="0"/>
                <w:iCs w:val="0"/>
                <w:color w:val="000000"/>
                <w:sz w:val="22"/>
                <w:szCs w:val="22"/>
                <w:highlight w:val="none"/>
                <w:u w:val="none"/>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3DFC89A5">
            <w:pPr>
              <w:jc w:val="center"/>
              <w:rPr>
                <w:rFonts w:hint="eastAsia" w:ascii="宋体" w:hAnsi="宋体" w:eastAsia="宋体" w:cs="宋体"/>
                <w:i w:val="0"/>
                <w:iCs w:val="0"/>
                <w:color w:val="000000"/>
                <w:sz w:val="22"/>
                <w:szCs w:val="22"/>
                <w:highlight w:val="none"/>
                <w:u w:val="none"/>
              </w:rPr>
            </w:pP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083273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39499C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7C898432">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19D94B25">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2DF387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7C17D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18CD99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72</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431EEB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削皮刀-塑料</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7230E9A6">
            <w:pPr>
              <w:jc w:val="center"/>
              <w:rPr>
                <w:rFonts w:hint="eastAsia" w:ascii="宋体" w:hAnsi="宋体" w:eastAsia="宋体" w:cs="宋体"/>
                <w:i w:val="0"/>
                <w:iCs w:val="0"/>
                <w:color w:val="000000"/>
                <w:sz w:val="22"/>
                <w:szCs w:val="22"/>
                <w:highlight w:val="none"/>
                <w:u w:val="none"/>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2D4BE4BB">
            <w:pPr>
              <w:jc w:val="center"/>
              <w:rPr>
                <w:rFonts w:hint="eastAsia" w:ascii="宋体" w:hAnsi="宋体" w:eastAsia="宋体" w:cs="宋体"/>
                <w:i w:val="0"/>
                <w:iCs w:val="0"/>
                <w:color w:val="000000"/>
                <w:sz w:val="22"/>
                <w:szCs w:val="22"/>
                <w:highlight w:val="none"/>
                <w:u w:val="none"/>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1EC58901">
            <w:pPr>
              <w:jc w:val="center"/>
              <w:rPr>
                <w:rFonts w:hint="eastAsia" w:ascii="宋体" w:hAnsi="宋体" w:eastAsia="宋体" w:cs="宋体"/>
                <w:i w:val="0"/>
                <w:iCs w:val="0"/>
                <w:color w:val="000000"/>
                <w:sz w:val="22"/>
                <w:szCs w:val="22"/>
                <w:highlight w:val="none"/>
                <w:u w:val="none"/>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06A7EDDE">
            <w:pPr>
              <w:jc w:val="center"/>
              <w:rPr>
                <w:rFonts w:hint="eastAsia" w:ascii="宋体" w:hAnsi="宋体" w:eastAsia="宋体" w:cs="宋体"/>
                <w:i w:val="0"/>
                <w:iCs w:val="0"/>
                <w:color w:val="000000"/>
                <w:sz w:val="22"/>
                <w:szCs w:val="22"/>
                <w:highlight w:val="none"/>
                <w:u w:val="none"/>
              </w:rPr>
            </w:pP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015698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2B1E8D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67CFE0AD">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040C5AC2">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0B1DA53B">
            <w:pPr>
              <w:jc w:val="center"/>
              <w:rPr>
                <w:rFonts w:hint="eastAsia" w:ascii="宋体" w:hAnsi="宋体" w:eastAsia="宋体" w:cs="宋体"/>
                <w:i w:val="0"/>
                <w:iCs w:val="0"/>
                <w:color w:val="000000"/>
                <w:sz w:val="22"/>
                <w:szCs w:val="22"/>
                <w:highlight w:val="none"/>
                <w:u w:val="none"/>
              </w:rPr>
            </w:pPr>
          </w:p>
        </w:tc>
      </w:tr>
      <w:tr w14:paraId="69DEC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3F2D58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22F128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小号锁子</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11C0FBC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06AB810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3E68C5D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79F91A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挂锁</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1ECA16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21E8E3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1CBF82F7">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707B67BB">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55FDD208">
            <w:pPr>
              <w:jc w:val="center"/>
              <w:rPr>
                <w:rFonts w:hint="eastAsia" w:ascii="宋体" w:hAnsi="宋体" w:eastAsia="宋体" w:cs="宋体"/>
                <w:i w:val="0"/>
                <w:iCs w:val="0"/>
                <w:color w:val="000000"/>
                <w:sz w:val="22"/>
                <w:szCs w:val="22"/>
                <w:highlight w:val="none"/>
                <w:u w:val="none"/>
              </w:rPr>
            </w:pPr>
          </w:p>
        </w:tc>
      </w:tr>
      <w:tr w14:paraId="463CC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397C4B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48170A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大号锁子</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4DD14FF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2730E1D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07C56D2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415A19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挂锁</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4980DE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47245F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6E2FC2B0">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62677F5E">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5E561379">
            <w:pPr>
              <w:jc w:val="center"/>
              <w:rPr>
                <w:rFonts w:hint="eastAsia" w:ascii="宋体" w:hAnsi="宋体" w:eastAsia="宋体" w:cs="宋体"/>
                <w:i w:val="0"/>
                <w:iCs w:val="0"/>
                <w:color w:val="000000"/>
                <w:sz w:val="22"/>
                <w:szCs w:val="22"/>
                <w:highlight w:val="none"/>
                <w:u w:val="none"/>
              </w:rPr>
            </w:pPr>
          </w:p>
        </w:tc>
      </w:tr>
      <w:tr w14:paraId="7AA01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767B46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7CFF54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油刷子</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2A64506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006CE77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07504C1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2DA730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宽度3-5CM</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7F177B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40299D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76CEF4F4">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20ADF769">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7F29446C">
            <w:pPr>
              <w:jc w:val="center"/>
              <w:rPr>
                <w:rFonts w:hint="eastAsia" w:ascii="宋体" w:hAnsi="宋体" w:eastAsia="宋体" w:cs="宋体"/>
                <w:i w:val="0"/>
                <w:iCs w:val="0"/>
                <w:color w:val="000000"/>
                <w:sz w:val="22"/>
                <w:szCs w:val="22"/>
                <w:highlight w:val="none"/>
                <w:u w:val="none"/>
              </w:rPr>
            </w:pPr>
          </w:p>
        </w:tc>
      </w:tr>
      <w:tr w14:paraId="22E93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3B6D15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76</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368F4B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透明宽胶带</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6C990F3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5650C22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13F0807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4322B8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幅宽4CM厚度4CM</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66CEA0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7AAFE4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58767A2F">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00227AA0">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29151529">
            <w:pPr>
              <w:jc w:val="center"/>
              <w:rPr>
                <w:rFonts w:hint="eastAsia" w:ascii="宋体" w:hAnsi="宋体" w:eastAsia="宋体" w:cs="宋体"/>
                <w:i w:val="0"/>
                <w:iCs w:val="0"/>
                <w:color w:val="000000"/>
                <w:sz w:val="22"/>
                <w:szCs w:val="22"/>
                <w:highlight w:val="none"/>
                <w:u w:val="none"/>
              </w:rPr>
            </w:pPr>
          </w:p>
        </w:tc>
      </w:tr>
      <w:tr w14:paraId="4584E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0A1DAE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77</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410AFD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雨鞋</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0BB4F33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1B41552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26F50A9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575A1B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牛筋</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7086C0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68FF57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2DDB2FBA">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1BA0EC8E">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1EE445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3BEE8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039235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78</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610641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榨水车</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4681809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7FA4081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371EFB1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0AB8E8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白云牌32L</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528370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47055B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31E2549B">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4C6813CE">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73B09BC2">
            <w:pPr>
              <w:jc w:val="center"/>
              <w:rPr>
                <w:rFonts w:hint="eastAsia" w:ascii="宋体" w:hAnsi="宋体" w:eastAsia="宋体" w:cs="宋体"/>
                <w:i w:val="0"/>
                <w:iCs w:val="0"/>
                <w:color w:val="000000"/>
                <w:sz w:val="22"/>
                <w:szCs w:val="22"/>
                <w:highlight w:val="none"/>
                <w:u w:val="none"/>
              </w:rPr>
            </w:pPr>
          </w:p>
        </w:tc>
      </w:tr>
      <w:tr w14:paraId="201D7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632EA4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79</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532035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锅刷</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228D62E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1C7940B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46FA6EC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0E7D75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竹制</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309570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1222FE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7404215D">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7E72824B">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687B3B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074B0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6F8591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2E4E85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玻璃刷</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10C2643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5C97BD8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2CBA4C3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40CB08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高2.5M</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399D0C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7A4F51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177027C8">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4EA8932E">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1AC175B5">
            <w:pPr>
              <w:jc w:val="center"/>
              <w:rPr>
                <w:rFonts w:hint="eastAsia" w:ascii="宋体" w:hAnsi="宋体" w:eastAsia="宋体" w:cs="宋体"/>
                <w:i w:val="0"/>
                <w:iCs w:val="0"/>
                <w:color w:val="000000"/>
                <w:sz w:val="22"/>
                <w:szCs w:val="22"/>
                <w:highlight w:val="none"/>
                <w:u w:val="none"/>
              </w:rPr>
            </w:pPr>
          </w:p>
        </w:tc>
      </w:tr>
      <w:tr w14:paraId="5DF8A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6476D2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586615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大号笊篱</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3CF40B6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4DB49BB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4436576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385CE3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16#38CM铁丝</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7E531D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6F9963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1AA12871">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72B9D967">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68C26515">
            <w:pPr>
              <w:jc w:val="center"/>
              <w:rPr>
                <w:rFonts w:hint="eastAsia" w:ascii="宋体" w:hAnsi="宋体" w:eastAsia="宋体" w:cs="宋体"/>
                <w:i w:val="0"/>
                <w:iCs w:val="0"/>
                <w:color w:val="000000"/>
                <w:sz w:val="22"/>
                <w:szCs w:val="22"/>
                <w:highlight w:val="none"/>
                <w:u w:val="none"/>
              </w:rPr>
            </w:pPr>
          </w:p>
        </w:tc>
      </w:tr>
      <w:tr w14:paraId="337EA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6956F3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82</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43034B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红把笊篱</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2FB97BF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4E54E96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47521A2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4D4F83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20CM</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12B3A7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5C3F24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0D4BF674">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097FA879">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728D04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3B25E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516B0A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83</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05D6D7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中号笊篱</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47A7730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0BD9CBE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5F95F78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009C68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12#25CM</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399D37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3E8FD3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4A13EF31">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3A949EE6">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3CEB436D">
            <w:pPr>
              <w:jc w:val="center"/>
              <w:rPr>
                <w:rFonts w:hint="eastAsia" w:ascii="宋体" w:hAnsi="宋体" w:eastAsia="宋体" w:cs="宋体"/>
                <w:i w:val="0"/>
                <w:iCs w:val="0"/>
                <w:color w:val="000000"/>
                <w:sz w:val="22"/>
                <w:szCs w:val="22"/>
                <w:highlight w:val="none"/>
                <w:u w:val="none"/>
              </w:rPr>
            </w:pPr>
          </w:p>
        </w:tc>
      </w:tr>
      <w:tr w14:paraId="5DA2F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28C8A7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84</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58DCAC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竹把笊篱</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732B427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5A7F095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6EF3376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4705E8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10#卢记</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134BCA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775E0E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7F7C117C">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1DD38447">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30860D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2B84C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7C5C24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85</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17D792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铁把笊篱-12寸</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7B3742CA">
            <w:pPr>
              <w:jc w:val="center"/>
              <w:rPr>
                <w:rFonts w:hint="eastAsia" w:ascii="宋体" w:hAnsi="宋体" w:eastAsia="宋体" w:cs="宋体"/>
                <w:i w:val="0"/>
                <w:iCs w:val="0"/>
                <w:color w:val="000000"/>
                <w:sz w:val="22"/>
                <w:szCs w:val="22"/>
                <w:highlight w:val="none"/>
                <w:u w:val="none"/>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56BA8F61">
            <w:pPr>
              <w:jc w:val="center"/>
              <w:rPr>
                <w:rFonts w:hint="eastAsia" w:ascii="宋体" w:hAnsi="宋体" w:eastAsia="宋体" w:cs="宋体"/>
                <w:i w:val="0"/>
                <w:iCs w:val="0"/>
                <w:color w:val="000000"/>
                <w:sz w:val="22"/>
                <w:szCs w:val="22"/>
                <w:highlight w:val="none"/>
                <w:u w:val="none"/>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50A84963">
            <w:pPr>
              <w:jc w:val="center"/>
              <w:rPr>
                <w:rFonts w:hint="eastAsia" w:ascii="宋体" w:hAnsi="宋体" w:eastAsia="宋体" w:cs="宋体"/>
                <w:i w:val="0"/>
                <w:iCs w:val="0"/>
                <w:color w:val="000000"/>
                <w:sz w:val="22"/>
                <w:szCs w:val="22"/>
                <w:highlight w:val="none"/>
                <w:u w:val="none"/>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7C9AA8E2">
            <w:pPr>
              <w:jc w:val="center"/>
              <w:rPr>
                <w:rFonts w:hint="eastAsia" w:ascii="宋体" w:hAnsi="宋体" w:eastAsia="宋体" w:cs="宋体"/>
                <w:i w:val="0"/>
                <w:iCs w:val="0"/>
                <w:color w:val="000000"/>
                <w:sz w:val="22"/>
                <w:szCs w:val="22"/>
                <w:highlight w:val="none"/>
                <w:u w:val="none"/>
              </w:rPr>
            </w:pP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182C66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43D520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382ECD8C">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0DC02D6E">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340E5DFC">
            <w:pPr>
              <w:jc w:val="center"/>
              <w:rPr>
                <w:rFonts w:hint="eastAsia" w:ascii="宋体" w:hAnsi="宋体" w:eastAsia="宋体" w:cs="宋体"/>
                <w:i w:val="0"/>
                <w:iCs w:val="0"/>
                <w:color w:val="000000"/>
                <w:sz w:val="22"/>
                <w:szCs w:val="22"/>
                <w:highlight w:val="none"/>
                <w:u w:val="none"/>
              </w:rPr>
            </w:pPr>
          </w:p>
        </w:tc>
      </w:tr>
      <w:tr w14:paraId="32DF1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6D95B5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86</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7A1349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竹把长刷</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0B1CB28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1766152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3E36651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26E54A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高2米</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769555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661ADE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3991E893">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68A2B4C6">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5B603F65">
            <w:pPr>
              <w:jc w:val="center"/>
              <w:rPr>
                <w:rFonts w:hint="eastAsia" w:ascii="宋体" w:hAnsi="宋体" w:eastAsia="宋体" w:cs="宋体"/>
                <w:i w:val="0"/>
                <w:iCs w:val="0"/>
                <w:color w:val="000000"/>
                <w:sz w:val="22"/>
                <w:szCs w:val="22"/>
                <w:highlight w:val="none"/>
                <w:u w:val="none"/>
              </w:rPr>
            </w:pPr>
          </w:p>
        </w:tc>
      </w:tr>
      <w:tr w14:paraId="5ECDB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2450FD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87</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6AC26F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竹签子</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16079D3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36A7885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42228C3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56DAC7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30CM,50把</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480C52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509DBA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48AE4C73">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386DFAA5">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19028834">
            <w:pPr>
              <w:jc w:val="center"/>
              <w:rPr>
                <w:rFonts w:hint="eastAsia" w:ascii="宋体" w:hAnsi="宋体" w:eastAsia="宋体" w:cs="宋体"/>
                <w:i w:val="0"/>
                <w:iCs w:val="0"/>
                <w:color w:val="000000"/>
                <w:sz w:val="22"/>
                <w:szCs w:val="22"/>
                <w:highlight w:val="none"/>
                <w:u w:val="none"/>
              </w:rPr>
            </w:pPr>
          </w:p>
        </w:tc>
      </w:tr>
      <w:tr w14:paraId="44FB3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33FB76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88</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503949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簸箕</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27EB25A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0D2702F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4EE2F2F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651A01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铁皮制</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72F7C0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775B19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3BF1B7BF">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1DDECA5D">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03D89885">
            <w:pPr>
              <w:jc w:val="center"/>
              <w:rPr>
                <w:rFonts w:hint="eastAsia" w:ascii="宋体" w:hAnsi="宋体" w:eastAsia="宋体" w:cs="宋体"/>
                <w:i w:val="0"/>
                <w:iCs w:val="0"/>
                <w:color w:val="000000"/>
                <w:sz w:val="22"/>
                <w:szCs w:val="22"/>
                <w:highlight w:val="none"/>
                <w:u w:val="none"/>
              </w:rPr>
            </w:pPr>
          </w:p>
        </w:tc>
      </w:tr>
      <w:tr w14:paraId="3334D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74A260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89</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369AB6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塑料圆盘32寸（装馓子）</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65D2978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446126A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2D70A7B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1B72BC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120个</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259324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599C6F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09DBC31C">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28256207">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383F9D72">
            <w:pPr>
              <w:jc w:val="center"/>
              <w:rPr>
                <w:rFonts w:hint="eastAsia" w:ascii="宋体" w:hAnsi="宋体" w:eastAsia="宋体" w:cs="宋体"/>
                <w:i w:val="0"/>
                <w:iCs w:val="0"/>
                <w:color w:val="000000"/>
                <w:sz w:val="22"/>
                <w:szCs w:val="22"/>
                <w:highlight w:val="none"/>
                <w:u w:val="none"/>
              </w:rPr>
            </w:pPr>
          </w:p>
        </w:tc>
      </w:tr>
      <w:tr w14:paraId="39760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517BD7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29E455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食品袋90CM*80CM平口袋</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23056CF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011F487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7A83FB0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46C351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1*3000个</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68FEDE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51AB64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7ED38058">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3A6124CE">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35D8BD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64488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18F45B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91</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2A48A4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密胺粉</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79331C2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7E64D7B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5584258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494046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1KG泉源</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6510D2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13860E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499D358E">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44853026">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0E910AC7">
            <w:pPr>
              <w:jc w:val="center"/>
              <w:rPr>
                <w:rFonts w:hint="eastAsia" w:ascii="宋体" w:hAnsi="宋体" w:eastAsia="宋体" w:cs="宋体"/>
                <w:i w:val="0"/>
                <w:iCs w:val="0"/>
                <w:color w:val="000000"/>
                <w:sz w:val="22"/>
                <w:szCs w:val="22"/>
                <w:highlight w:val="none"/>
                <w:u w:val="none"/>
              </w:rPr>
            </w:pPr>
          </w:p>
        </w:tc>
      </w:tr>
      <w:tr w14:paraId="75254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081879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92</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321DF0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百洁布</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45CBB9F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49E6554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03ECF28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2A7D0D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绿色洗碗用，20片/盒</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2776E6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片</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43622A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7AB5D4C3">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6FF485E7">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229872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01BB4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2F7F9C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93</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3549C5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餐巾纸10*10CM</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5309A2D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08F591F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25E1BF4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04BB16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10KG/件</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020F2A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5593AA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08C0F665">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1C450A39">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1E0AEF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1DF3B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3F5070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94</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109C40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塑料保鲜盒</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7B2AEEE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39122B4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218B784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03188E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28*41*12CM蓝边透明</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32EA31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1D753A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6100EC4B">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38959698">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20A48D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588F8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51EB57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95</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479D24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塑料保鲜盒</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475B735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5BB8AF0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010A183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39924C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26*36*13CM蓝边透明</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3CC148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15970F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42FFD222">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05096886">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39611940">
            <w:pPr>
              <w:jc w:val="center"/>
              <w:rPr>
                <w:rFonts w:hint="eastAsia" w:ascii="宋体" w:hAnsi="宋体" w:eastAsia="宋体" w:cs="宋体"/>
                <w:i w:val="0"/>
                <w:iCs w:val="0"/>
                <w:color w:val="000000"/>
                <w:sz w:val="22"/>
                <w:szCs w:val="22"/>
                <w:highlight w:val="none"/>
                <w:u w:val="none"/>
              </w:rPr>
            </w:pPr>
          </w:p>
        </w:tc>
      </w:tr>
      <w:tr w14:paraId="13D21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17F212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96</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6A5B52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不锈钢料缸18#</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1D27149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3A3A125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597D05E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3699A6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18*18*15CM</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35A1C0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573C63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1F651875">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278D7488">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198527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带样品</w:t>
            </w:r>
          </w:p>
        </w:tc>
      </w:tr>
      <w:tr w14:paraId="405C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14:paraId="339734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97</w:t>
            </w:r>
          </w:p>
        </w:tc>
        <w:tc>
          <w:tcPr>
            <w:tcW w:w="2507" w:type="dxa"/>
            <w:tcBorders>
              <w:top w:val="single" w:color="000000" w:sz="4" w:space="0"/>
              <w:left w:val="single" w:color="000000" w:sz="4" w:space="0"/>
              <w:bottom w:val="single" w:color="000000" w:sz="4" w:space="0"/>
              <w:right w:val="single" w:color="000000" w:sz="4" w:space="0"/>
            </w:tcBorders>
            <w:noWrap/>
            <w:vAlign w:val="center"/>
          </w:tcPr>
          <w:p w14:paraId="0FBA2A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水垢消除剂</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6094DBA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13B7E23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48E4B60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57CE8D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520G</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042282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292EE6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0451BA6C">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40FF7203">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4C001489">
            <w:pPr>
              <w:jc w:val="center"/>
              <w:rPr>
                <w:rFonts w:hint="eastAsia" w:ascii="宋体" w:hAnsi="宋体" w:eastAsia="宋体" w:cs="宋体"/>
                <w:i w:val="0"/>
                <w:iCs w:val="0"/>
                <w:color w:val="000000"/>
                <w:sz w:val="22"/>
                <w:szCs w:val="22"/>
                <w:highlight w:val="none"/>
                <w:u w:val="none"/>
              </w:rPr>
            </w:pPr>
          </w:p>
        </w:tc>
      </w:tr>
      <w:tr w14:paraId="78DF6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8914" w:type="dxa"/>
            <w:gridSpan w:val="6"/>
            <w:tcBorders>
              <w:top w:val="single" w:color="000000" w:sz="4" w:space="0"/>
              <w:left w:val="single" w:color="000000" w:sz="4" w:space="0"/>
              <w:bottom w:val="single" w:color="000000" w:sz="4" w:space="0"/>
              <w:right w:val="single" w:color="000000" w:sz="4" w:space="0"/>
            </w:tcBorders>
            <w:noWrap/>
            <w:vAlign w:val="center"/>
          </w:tcPr>
          <w:p w14:paraId="0970960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最   终   合  计</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7BB87E99">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cs="宋体"/>
                <w:i w:val="0"/>
                <w:iCs w:val="0"/>
                <w:color w:val="000000"/>
                <w:kern w:val="0"/>
                <w:sz w:val="22"/>
                <w:szCs w:val="22"/>
                <w:highlight w:val="none"/>
                <w:u w:val="none"/>
                <w:lang w:val="en-US" w:eastAsia="zh-CN" w:bidi="ar"/>
              </w:rPr>
              <w:t>/</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502C870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473" w:type="dxa"/>
            <w:tcBorders>
              <w:top w:val="single" w:color="000000" w:sz="4" w:space="0"/>
              <w:left w:val="single" w:color="000000" w:sz="4" w:space="0"/>
              <w:bottom w:val="single" w:color="000000" w:sz="4" w:space="0"/>
              <w:right w:val="single" w:color="000000" w:sz="4" w:space="0"/>
            </w:tcBorders>
            <w:noWrap/>
            <w:vAlign w:val="center"/>
          </w:tcPr>
          <w:p w14:paraId="169E218B">
            <w:pPr>
              <w:jc w:val="center"/>
              <w:rPr>
                <w:rFonts w:hint="eastAsia" w:ascii="宋体" w:hAnsi="宋体" w:eastAsia="宋体" w:cs="宋体"/>
                <w:i w:val="0"/>
                <w:iCs w:val="0"/>
                <w:color w:val="000000"/>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39EDC7BB">
            <w:pPr>
              <w:jc w:val="cente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66F05851">
            <w:pPr>
              <w:jc w:val="center"/>
              <w:rPr>
                <w:rFonts w:hint="eastAsia" w:ascii="宋体" w:hAnsi="宋体" w:eastAsia="宋体" w:cs="宋体"/>
                <w:i w:val="0"/>
                <w:iCs w:val="0"/>
                <w:color w:val="000000"/>
                <w:sz w:val="22"/>
                <w:szCs w:val="22"/>
                <w:highlight w:val="none"/>
                <w:u w:val="none"/>
                <w:lang w:val="en-US" w:eastAsia="zh-CN"/>
              </w:rPr>
            </w:pPr>
            <w:r>
              <w:rPr>
                <w:rFonts w:hint="eastAsia" w:cs="宋体"/>
                <w:i w:val="0"/>
                <w:iCs w:val="0"/>
                <w:color w:val="000000"/>
                <w:sz w:val="22"/>
                <w:szCs w:val="22"/>
                <w:highlight w:val="none"/>
                <w:u w:val="none"/>
                <w:lang w:val="en-US" w:eastAsia="zh-CN"/>
              </w:rPr>
              <w:t>/</w:t>
            </w:r>
          </w:p>
        </w:tc>
      </w:tr>
      <w:tr w14:paraId="0DE3F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8914" w:type="dxa"/>
            <w:gridSpan w:val="6"/>
            <w:vMerge w:val="restart"/>
            <w:tcBorders>
              <w:top w:val="single" w:color="000000" w:sz="4" w:space="0"/>
              <w:left w:val="single" w:color="000000" w:sz="4" w:space="0"/>
              <w:right w:val="single" w:color="000000" w:sz="4" w:space="0"/>
            </w:tcBorders>
            <w:noWrap/>
            <w:vAlign w:val="center"/>
          </w:tcPr>
          <w:p w14:paraId="32C143F6">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根据预计采购量，年度采购总价合计</w:t>
            </w:r>
          </w:p>
          <w:p w14:paraId="06BC8CF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 xml:space="preserve">  </w:t>
            </w:r>
          </w:p>
        </w:tc>
        <w:tc>
          <w:tcPr>
            <w:tcW w:w="5753" w:type="dxa"/>
            <w:gridSpan w:val="5"/>
            <w:tcBorders>
              <w:top w:val="single" w:color="000000" w:sz="4" w:space="0"/>
              <w:left w:val="single" w:color="000000" w:sz="4" w:space="0"/>
              <w:bottom w:val="single" w:color="000000" w:sz="4" w:space="0"/>
              <w:right w:val="single" w:color="000000" w:sz="4" w:space="0"/>
            </w:tcBorders>
            <w:noWrap/>
            <w:vAlign w:val="center"/>
          </w:tcPr>
          <w:p w14:paraId="13227DBB">
            <w:pPr>
              <w:jc w:val="center"/>
              <w:rPr>
                <w:rFonts w:hint="eastAsia" w:ascii="宋体" w:hAnsi="宋体" w:eastAsia="宋体" w:cs="宋体"/>
                <w:i w:val="0"/>
                <w:iCs w:val="0"/>
                <w:color w:val="000000"/>
                <w:sz w:val="22"/>
                <w:szCs w:val="22"/>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小写：￥</w:t>
            </w:r>
            <w:r>
              <w:rPr>
                <w:rFonts w:hint="eastAsia" w:ascii="仿宋" w:hAnsi="仿宋" w:eastAsia="仿宋" w:cs="仿宋"/>
                <w:b/>
                <w:bCs/>
                <w:i w:val="0"/>
                <w:iCs w:val="0"/>
                <w:color w:val="000000"/>
                <w:kern w:val="0"/>
                <w:sz w:val="20"/>
                <w:szCs w:val="20"/>
                <w:highlight w:val="none"/>
                <w:u w:val="single"/>
                <w:lang w:val="en-US" w:eastAsia="zh-CN" w:bidi="ar"/>
              </w:rPr>
              <w:t xml:space="preserve">            </w:t>
            </w:r>
            <w:r>
              <w:rPr>
                <w:rFonts w:hint="eastAsia" w:ascii="仿宋" w:hAnsi="仿宋" w:eastAsia="仿宋" w:cs="仿宋"/>
                <w:b/>
                <w:bCs/>
                <w:i w:val="0"/>
                <w:iCs w:val="0"/>
                <w:color w:val="000000"/>
                <w:kern w:val="0"/>
                <w:sz w:val="20"/>
                <w:szCs w:val="20"/>
                <w:highlight w:val="none"/>
                <w:u w:val="none"/>
                <w:lang w:val="en-US" w:eastAsia="zh-CN" w:bidi="ar"/>
              </w:rPr>
              <w:t>元</w:t>
            </w:r>
          </w:p>
        </w:tc>
      </w:tr>
      <w:tr w14:paraId="3034C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8914" w:type="dxa"/>
            <w:gridSpan w:val="6"/>
            <w:vMerge w:val="continue"/>
            <w:tcBorders>
              <w:left w:val="single" w:color="000000" w:sz="4" w:space="0"/>
              <w:bottom w:val="single" w:color="000000" w:sz="4" w:space="0"/>
              <w:right w:val="single" w:color="000000" w:sz="4" w:space="0"/>
            </w:tcBorders>
            <w:noWrap/>
            <w:vAlign w:val="center"/>
          </w:tcPr>
          <w:p w14:paraId="3301ACA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753" w:type="dxa"/>
            <w:gridSpan w:val="5"/>
            <w:tcBorders>
              <w:top w:val="single" w:color="000000" w:sz="4" w:space="0"/>
              <w:left w:val="single" w:color="000000" w:sz="4" w:space="0"/>
              <w:bottom w:val="single" w:color="000000" w:sz="4" w:space="0"/>
              <w:right w:val="single" w:color="000000" w:sz="4" w:space="0"/>
            </w:tcBorders>
            <w:noWrap/>
            <w:vAlign w:val="center"/>
          </w:tcPr>
          <w:p w14:paraId="3D20F765">
            <w:pPr>
              <w:jc w:val="center"/>
              <w:rPr>
                <w:rFonts w:hint="eastAsia" w:ascii="宋体" w:hAnsi="宋体" w:eastAsia="宋体" w:cs="宋体"/>
                <w:i w:val="0"/>
                <w:iCs w:val="0"/>
                <w:color w:val="000000"/>
                <w:sz w:val="22"/>
                <w:szCs w:val="22"/>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 xml:space="preserve"> 大写：</w:t>
            </w:r>
            <w:r>
              <w:rPr>
                <w:rFonts w:hint="eastAsia" w:ascii="仿宋" w:hAnsi="仿宋" w:eastAsia="仿宋" w:cs="仿宋"/>
                <w:b/>
                <w:bCs/>
                <w:i w:val="0"/>
                <w:iCs w:val="0"/>
                <w:color w:val="000000"/>
                <w:kern w:val="0"/>
                <w:sz w:val="20"/>
                <w:szCs w:val="20"/>
                <w:highlight w:val="none"/>
                <w:u w:val="single"/>
                <w:lang w:val="en-US" w:eastAsia="zh-CN" w:bidi="ar"/>
              </w:rPr>
              <w:t xml:space="preserve">            </w:t>
            </w:r>
            <w:r>
              <w:rPr>
                <w:rFonts w:hint="eastAsia" w:ascii="仿宋" w:hAnsi="仿宋" w:eastAsia="仿宋" w:cs="仿宋"/>
                <w:b/>
                <w:bCs/>
                <w:i w:val="0"/>
                <w:iCs w:val="0"/>
                <w:color w:val="000000"/>
                <w:kern w:val="0"/>
                <w:sz w:val="20"/>
                <w:szCs w:val="20"/>
                <w:highlight w:val="none"/>
                <w:u w:val="none"/>
                <w:lang w:val="en-US" w:eastAsia="zh-CN" w:bidi="ar"/>
              </w:rPr>
              <w:t>元</w:t>
            </w:r>
          </w:p>
        </w:tc>
      </w:tr>
    </w:tbl>
    <w:p w14:paraId="0B373FAF">
      <w:pPr>
        <w:pStyle w:val="4"/>
        <w:numPr>
          <w:ilvl w:val="0"/>
          <w:numId w:val="12"/>
        </w:numPr>
        <w:rPr>
          <w:rFonts w:hint="eastAsia"/>
          <w:highlight w:val="none"/>
          <w:lang w:val="en-US" w:eastAsia="zh-CN"/>
        </w:rPr>
        <w:sectPr>
          <w:pgSz w:w="16838" w:h="11906" w:orient="landscape"/>
          <w:pgMar w:top="1803" w:right="1440" w:bottom="1803" w:left="1440" w:header="851" w:footer="992" w:gutter="0"/>
          <w:pgNumType w:fmt="numberInDash"/>
          <w:cols w:space="0" w:num="1"/>
          <w:rtlGutter w:val="0"/>
          <w:docGrid w:type="lines" w:linePitch="332" w:charSpace="0"/>
        </w:sectPr>
      </w:pPr>
    </w:p>
    <w:p w14:paraId="65518DD5">
      <w:pPr>
        <w:pStyle w:val="4"/>
        <w:rPr>
          <w:highlight w:val="none"/>
        </w:rPr>
      </w:pPr>
      <w:r>
        <w:rPr>
          <w:rFonts w:hint="eastAsia"/>
          <w:highlight w:val="none"/>
          <w:lang w:val="en-US" w:eastAsia="zh-CN"/>
        </w:rPr>
        <w:t>三</w:t>
      </w:r>
      <w:r>
        <w:rPr>
          <w:rFonts w:hint="eastAsia"/>
          <w:highlight w:val="none"/>
        </w:rPr>
        <w:t>、关于符合本国产品标准的声明函或财政部规定的其他</w:t>
      </w:r>
      <w:bookmarkEnd w:id="387"/>
      <w:bookmarkStart w:id="389" w:name="_Toc226739062"/>
      <w:r>
        <w:rPr>
          <w:rFonts w:hint="eastAsia"/>
          <w:highlight w:val="none"/>
        </w:rPr>
        <w:t>证明文件</w:t>
      </w:r>
      <w:bookmarkEnd w:id="389"/>
    </w:p>
    <w:p w14:paraId="04BB0245">
      <w:pPr>
        <w:rPr>
          <w:highlight w:val="none"/>
        </w:rPr>
      </w:pPr>
      <w:r>
        <w:rPr>
          <w:rFonts w:hint="eastAsia"/>
          <w:highlight w:val="none"/>
        </w:rPr>
        <w:t>附件1</w:t>
      </w:r>
    </w:p>
    <w:p w14:paraId="1552B509">
      <w:pPr>
        <w:rPr>
          <w:highlight w:val="none"/>
          <w:lang w:bidi="ar"/>
        </w:rPr>
      </w:pPr>
      <w:r>
        <w:rPr>
          <w:rFonts w:hint="eastAsia"/>
          <w:highlight w:val="none"/>
          <w:lang w:bidi="ar"/>
        </w:rPr>
        <w:t>（一）关于符合本国产品标准的声明函</w:t>
      </w:r>
    </w:p>
    <w:p w14:paraId="20F7D4F1">
      <w:pPr>
        <w:rPr>
          <w:highlight w:val="none"/>
          <w:lang w:bidi="ar"/>
        </w:rPr>
      </w:pPr>
      <w:r>
        <w:rPr>
          <w:rFonts w:hint="eastAsia"/>
          <w:highlight w:val="none"/>
          <w:lang w:bidi="ar"/>
        </w:rPr>
        <w:t>本公司（单位）郑重声明，根据《国务院办公厅关于在政府采购中实施本国产品标准及相关政策的通知》（国办发〔2025〕34号）的规定，本公司（单位）提供的以下产品属于本国产品。具体情况如下：</w:t>
      </w:r>
    </w:p>
    <w:p w14:paraId="5EB0DDA4">
      <w:pPr>
        <w:rPr>
          <w:highlight w:val="none"/>
          <w:lang w:bidi="ar"/>
        </w:rPr>
      </w:pPr>
      <w:r>
        <w:rPr>
          <w:rFonts w:hint="eastAsia"/>
          <w:highlight w:val="none"/>
          <w:lang w:bidi="ar"/>
        </w:rPr>
        <w:t>1.（产品名称1）1，生产厂为（厂名）2，厂址为（生产厂址）。（产品名称1）的中国境内生产的组件成本占比≥（规定比例）3。（产品名称1）的（关键组件）4在中国境内生产。（产品名称1）的（关键工序）5在中国境内完成。</w:t>
      </w:r>
    </w:p>
    <w:p w14:paraId="4233D058">
      <w:pPr>
        <w:rPr>
          <w:highlight w:val="none"/>
          <w:lang w:bidi="ar"/>
        </w:rPr>
      </w:pPr>
      <w:r>
        <w:rPr>
          <w:rFonts w:hint="eastAsia"/>
          <w:highlight w:val="none"/>
          <w:lang w:bidi="ar"/>
        </w:rPr>
        <w:t>2.</w:t>
      </w:r>
      <w:r>
        <w:rPr>
          <w:rFonts w:hint="eastAsia"/>
          <w:highlight w:val="none"/>
          <w:u w:val="single"/>
          <w:lang w:bidi="ar"/>
        </w:rPr>
        <w:t>（产品名称2）</w:t>
      </w:r>
      <w:r>
        <w:rPr>
          <w:rFonts w:hint="eastAsia"/>
          <w:highlight w:val="none"/>
          <w:lang w:bidi="ar"/>
        </w:rPr>
        <w:t>，生产厂为</w:t>
      </w:r>
      <w:r>
        <w:rPr>
          <w:rFonts w:hint="eastAsia"/>
          <w:highlight w:val="none"/>
          <w:u w:val="single"/>
          <w:lang w:bidi="ar"/>
        </w:rPr>
        <w:t>（厂名）</w:t>
      </w:r>
      <w:r>
        <w:rPr>
          <w:rFonts w:hint="eastAsia"/>
          <w:highlight w:val="none"/>
          <w:lang w:bidi="ar"/>
        </w:rPr>
        <w:t>，厂址为</w:t>
      </w:r>
      <w:r>
        <w:rPr>
          <w:rFonts w:hint="eastAsia"/>
          <w:highlight w:val="none"/>
          <w:u w:val="single"/>
          <w:lang w:bidi="ar"/>
        </w:rPr>
        <w:t>（生产厂址）</w:t>
      </w:r>
      <w:r>
        <w:rPr>
          <w:rFonts w:hint="eastAsia"/>
          <w:highlight w:val="none"/>
          <w:lang w:bidi="ar"/>
        </w:rPr>
        <w:t>。</w:t>
      </w:r>
      <w:r>
        <w:rPr>
          <w:rFonts w:hint="eastAsia"/>
          <w:highlight w:val="none"/>
          <w:u w:val="single"/>
          <w:lang w:bidi="ar"/>
        </w:rPr>
        <w:t>（产品名称2）</w:t>
      </w:r>
      <w:r>
        <w:rPr>
          <w:rFonts w:hint="eastAsia"/>
          <w:highlight w:val="none"/>
          <w:lang w:bidi="ar"/>
        </w:rPr>
        <w:t>的中国境内生产的组件成本占比≥</w:t>
      </w:r>
      <w:r>
        <w:rPr>
          <w:rFonts w:hint="eastAsia"/>
          <w:highlight w:val="none"/>
          <w:u w:val="single"/>
          <w:lang w:bidi="ar"/>
        </w:rPr>
        <w:t>（规定比例）</w:t>
      </w:r>
      <w:r>
        <w:rPr>
          <w:rFonts w:hint="eastAsia"/>
          <w:highlight w:val="none"/>
          <w:lang w:bidi="ar"/>
        </w:rPr>
        <w:t>。</w:t>
      </w:r>
      <w:r>
        <w:rPr>
          <w:rFonts w:hint="eastAsia"/>
          <w:highlight w:val="none"/>
          <w:u w:val="single"/>
          <w:lang w:bidi="ar"/>
        </w:rPr>
        <w:t>（产品名称2）</w:t>
      </w:r>
      <w:r>
        <w:rPr>
          <w:rFonts w:hint="eastAsia"/>
          <w:highlight w:val="none"/>
          <w:lang w:bidi="ar"/>
        </w:rPr>
        <w:t>的</w:t>
      </w:r>
      <w:r>
        <w:rPr>
          <w:rFonts w:hint="eastAsia"/>
          <w:highlight w:val="none"/>
          <w:u w:val="single"/>
          <w:lang w:bidi="ar"/>
        </w:rPr>
        <w:t>（关键组件）</w:t>
      </w:r>
      <w:r>
        <w:rPr>
          <w:rFonts w:hint="eastAsia"/>
          <w:highlight w:val="none"/>
          <w:lang w:bidi="ar"/>
        </w:rPr>
        <w:t>在中国境内生产。</w:t>
      </w:r>
      <w:r>
        <w:rPr>
          <w:rFonts w:hint="eastAsia"/>
          <w:highlight w:val="none"/>
          <w:u w:val="single"/>
          <w:lang w:bidi="ar"/>
        </w:rPr>
        <w:t>（产品名称2）</w:t>
      </w:r>
      <w:r>
        <w:rPr>
          <w:rFonts w:hint="eastAsia"/>
          <w:highlight w:val="none"/>
          <w:lang w:bidi="ar"/>
        </w:rPr>
        <w:t>的（关键工序）在中国境内完成。</w:t>
      </w:r>
    </w:p>
    <w:p w14:paraId="58CC8BCC">
      <w:pPr>
        <w:rPr>
          <w:highlight w:val="none"/>
          <w:lang w:bidi="ar"/>
        </w:rPr>
      </w:pPr>
      <w:r>
        <w:rPr>
          <w:rFonts w:hint="eastAsia"/>
          <w:highlight w:val="none"/>
          <w:lang w:bidi="ar"/>
        </w:rPr>
        <w:t>……</w:t>
      </w:r>
    </w:p>
    <w:p w14:paraId="3A1BE40E">
      <w:pPr>
        <w:rPr>
          <w:highlight w:val="none"/>
          <w:lang w:bidi="ar"/>
        </w:rPr>
      </w:pPr>
      <w:r>
        <w:rPr>
          <w:rFonts w:hint="eastAsia"/>
          <w:highlight w:val="none"/>
          <w:lang w:bidi="ar"/>
        </w:rPr>
        <w:t>本公司（单位）对上述声明内容的真实性负责。如有虚假，愿承担相应法律责任。</w:t>
      </w:r>
    </w:p>
    <w:p w14:paraId="5B08C9D9">
      <w:pPr>
        <w:rPr>
          <w:highlight w:val="none"/>
          <w:lang w:bidi="ar"/>
        </w:rPr>
      </w:pPr>
    </w:p>
    <w:p w14:paraId="7B345EB9">
      <w:pPr>
        <w:rPr>
          <w:highlight w:val="none"/>
          <w:lang w:bidi="ar"/>
        </w:rPr>
      </w:pPr>
      <w:r>
        <w:rPr>
          <w:rFonts w:hint="eastAsia"/>
          <w:highlight w:val="none"/>
          <w:lang w:bidi="ar"/>
        </w:rPr>
        <w:t>公司（单位）名称（盖章）：　        </w:t>
      </w:r>
    </w:p>
    <w:p w14:paraId="2322D7B2">
      <w:pPr>
        <w:rPr>
          <w:highlight w:val="none"/>
          <w:lang w:bidi="ar"/>
        </w:rPr>
      </w:pPr>
      <w:r>
        <w:rPr>
          <w:rFonts w:hint="eastAsia"/>
          <w:highlight w:val="none"/>
          <w:lang w:bidi="ar"/>
        </w:rPr>
        <w:t>日期：　     </w:t>
      </w:r>
      <w:r>
        <w:rPr>
          <w:rFonts w:hint="eastAsia" w:cs="宋体"/>
          <w:highlight w:val="none"/>
          <w:lang w:bidi="ar"/>
        </w:rPr>
        <w:t>年　</w:t>
      </w:r>
      <w:r>
        <w:rPr>
          <w:rFonts w:hint="eastAsia"/>
          <w:highlight w:val="none"/>
          <w:lang w:bidi="ar"/>
        </w:rPr>
        <w:t>  </w:t>
      </w:r>
      <w:r>
        <w:rPr>
          <w:rFonts w:hint="eastAsia" w:cs="宋体"/>
          <w:highlight w:val="none"/>
          <w:lang w:bidi="ar"/>
        </w:rPr>
        <w:t>月　</w:t>
      </w:r>
      <w:r>
        <w:rPr>
          <w:rFonts w:hint="eastAsia"/>
          <w:highlight w:val="none"/>
          <w:lang w:bidi="ar"/>
        </w:rPr>
        <w:t>  </w:t>
      </w:r>
      <w:r>
        <w:rPr>
          <w:rFonts w:hint="eastAsia" w:cs="宋体"/>
          <w:highlight w:val="none"/>
          <w:lang w:bidi="ar"/>
        </w:rPr>
        <w:t>日</w:t>
      </w:r>
      <w:r>
        <w:rPr>
          <w:rFonts w:hint="eastAsia"/>
          <w:highlight w:val="none"/>
          <w:lang w:bidi="ar"/>
        </w:rPr>
        <w:t>         </w:t>
      </w:r>
    </w:p>
    <w:p w14:paraId="0AB97E24">
      <w:pPr>
        <w:rPr>
          <w:highlight w:val="none"/>
          <w:lang w:bidi="ar"/>
        </w:rPr>
      </w:pPr>
    </w:p>
    <w:p w14:paraId="0928E095">
      <w:pPr>
        <w:rPr>
          <w:highlight w:val="none"/>
          <w:lang w:bidi="ar"/>
        </w:rPr>
      </w:pPr>
      <w:r>
        <w:rPr>
          <w:rFonts w:hint="eastAsia"/>
          <w:b/>
          <w:bCs/>
          <w:highlight w:val="none"/>
          <w:lang w:bidi="ar"/>
        </w:rPr>
        <w:t>注：</w:t>
      </w:r>
      <w:r>
        <w:rPr>
          <w:rFonts w:hint="eastAsia"/>
          <w:highlight w:val="none"/>
          <w:lang w:bidi="ar"/>
        </w:rPr>
        <w:t>1.产品如有型号，请在“产品名称”栏一并填写。</w:t>
      </w:r>
    </w:p>
    <w:p w14:paraId="003C5BC5">
      <w:pPr>
        <w:rPr>
          <w:highlight w:val="none"/>
          <w:lang w:bidi="ar"/>
        </w:rPr>
      </w:pPr>
      <w:r>
        <w:rPr>
          <w:rFonts w:hint="eastAsia"/>
          <w:highlight w:val="none"/>
          <w:lang w:bidi="ar"/>
        </w:rPr>
        <w:t>2.生产厂名与厂址应与生产厂营业执照载明的相关信息保持一致。</w:t>
      </w:r>
    </w:p>
    <w:p w14:paraId="26994B6A">
      <w:pPr>
        <w:rPr>
          <w:highlight w:val="none"/>
          <w:lang w:bidi="ar"/>
        </w:rPr>
      </w:pPr>
      <w:r>
        <w:rPr>
          <w:rFonts w:hint="eastAsia"/>
          <w:highlight w:val="none"/>
          <w:lang w:bidi="ar"/>
        </w:rPr>
        <w:t>3.该产品的中国境内生产的组件成本占比相关要求实施前，“规定比例”栏可不填，下同。</w:t>
      </w:r>
    </w:p>
    <w:p w14:paraId="61EEF9D9">
      <w:pPr>
        <w:rPr>
          <w:highlight w:val="none"/>
          <w:lang w:bidi="ar"/>
        </w:rPr>
      </w:pPr>
      <w:r>
        <w:rPr>
          <w:rFonts w:hint="eastAsia"/>
          <w:highlight w:val="none"/>
          <w:lang w:bidi="ar"/>
        </w:rPr>
        <w:t>4.该产品的关键组件要求实施前，“关键组件”栏可不填，下同。</w:t>
      </w:r>
    </w:p>
    <w:p w14:paraId="27F3E7FA">
      <w:pPr>
        <w:rPr>
          <w:highlight w:val="none"/>
          <w:lang w:bidi="ar"/>
        </w:rPr>
      </w:pPr>
      <w:r>
        <w:rPr>
          <w:rFonts w:hint="eastAsia"/>
          <w:highlight w:val="none"/>
          <w:lang w:bidi="ar"/>
        </w:rPr>
        <w:t>5.该产品的关键工序要求实施前，“关键工序”栏可不填，下同。</w:t>
      </w:r>
    </w:p>
    <w:p w14:paraId="53173C1C">
      <w:pPr>
        <w:rPr>
          <w:highlight w:val="none"/>
          <w:lang w:bidi="ar"/>
        </w:rPr>
      </w:pPr>
      <w:r>
        <w:rPr>
          <w:rFonts w:hint="eastAsia"/>
          <w:highlight w:val="none"/>
          <w:lang w:bidi="ar"/>
        </w:rPr>
        <w:br w:type="page"/>
      </w:r>
    </w:p>
    <w:p w14:paraId="3D69D34A">
      <w:pPr>
        <w:rPr>
          <w:highlight w:val="none"/>
        </w:rPr>
      </w:pPr>
      <w:r>
        <w:rPr>
          <w:rFonts w:hint="eastAsia"/>
          <w:highlight w:val="none"/>
        </w:rPr>
        <w:t>附件2</w:t>
      </w:r>
    </w:p>
    <w:p w14:paraId="1FDBA4E9">
      <w:pPr>
        <w:rPr>
          <w:highlight w:val="none"/>
          <w:lang w:bidi="ar"/>
        </w:rPr>
      </w:pPr>
      <w:r>
        <w:rPr>
          <w:rFonts w:hint="eastAsia"/>
          <w:highlight w:val="none"/>
          <w:lang w:bidi="ar"/>
        </w:rPr>
        <w:t>（二）本国产品成本占比承诺函</w:t>
      </w:r>
    </w:p>
    <w:p w14:paraId="48524F1E">
      <w:pPr>
        <w:rPr>
          <w:highlight w:val="none"/>
        </w:rPr>
      </w:pPr>
    </w:p>
    <w:p w14:paraId="18B20EE3">
      <w:pPr>
        <w:rPr>
          <w:highlight w:val="none"/>
          <w:lang w:bidi="ar"/>
        </w:rPr>
      </w:pPr>
      <w:r>
        <w:rPr>
          <w:rFonts w:hint="eastAsia"/>
          <w:highlight w:val="none"/>
          <w:lang w:bidi="ar"/>
        </w:rPr>
        <w:t>致:[采购人/采购代理机构名称]</w:t>
      </w:r>
    </w:p>
    <w:p w14:paraId="01F1DDE8">
      <w:pPr>
        <w:rPr>
          <w:highlight w:val="none"/>
          <w:lang w:bidi="ar"/>
        </w:rPr>
      </w:pPr>
      <w:r>
        <w:rPr>
          <w:rFonts w:hint="eastAsia"/>
          <w:highlight w:val="none"/>
          <w:lang w:bidi="ar"/>
        </w:rPr>
        <w:t>本单位就参与[项目名称      、编号      ]政府采购项目，郑重承诺如下:</w:t>
      </w:r>
    </w:p>
    <w:p w14:paraId="36DAACAD">
      <w:pPr>
        <w:rPr>
          <w:highlight w:val="none"/>
          <w:lang w:bidi="ar"/>
        </w:rPr>
      </w:pPr>
      <w:r>
        <w:rPr>
          <w:rFonts w:hint="eastAsia"/>
          <w:highlight w:val="none"/>
          <w:lang w:bidi="ar"/>
        </w:rPr>
        <w:t>本单位为该项目(或采购包)提供的符合本国产品标准的产品成本之和，占所提供全部产品成本之和的比例为</w:t>
      </w:r>
      <w:r>
        <w:rPr>
          <w:rFonts w:hint="eastAsia"/>
          <w:highlight w:val="none"/>
          <w:u w:val="single"/>
          <w:lang w:bidi="ar"/>
        </w:rPr>
        <w:t xml:space="preserve">     </w:t>
      </w:r>
      <w:r>
        <w:rPr>
          <w:rFonts w:hint="eastAsia"/>
          <w:highlight w:val="none"/>
          <w:lang w:bidi="ar"/>
        </w:rPr>
        <w:t>%。本承诺内容真实有效，若存在虚假承诺，愿意承担相应法律责任，放弃中标(成交)资格，并接受政府采购监管部门处罚。</w:t>
      </w:r>
    </w:p>
    <w:p w14:paraId="7E1F46CE">
      <w:pPr>
        <w:rPr>
          <w:highlight w:val="none"/>
          <w:lang w:bidi="ar"/>
        </w:rPr>
      </w:pPr>
    </w:p>
    <w:p w14:paraId="10EC5B81">
      <w:pPr>
        <w:rPr>
          <w:highlight w:val="none"/>
          <w:lang w:bidi="ar"/>
        </w:rPr>
      </w:pPr>
      <w:r>
        <w:rPr>
          <w:rFonts w:hint="eastAsia"/>
          <w:highlight w:val="none"/>
          <w:lang w:bidi="ar"/>
        </w:rPr>
        <w:t>承诺人(供应商公章):</w:t>
      </w:r>
    </w:p>
    <w:p w14:paraId="567F1158">
      <w:pPr>
        <w:rPr>
          <w:highlight w:val="none"/>
          <w:lang w:bidi="ar"/>
        </w:rPr>
      </w:pPr>
      <w:r>
        <w:rPr>
          <w:rFonts w:hint="eastAsia"/>
          <w:highlight w:val="none"/>
          <w:lang w:bidi="ar"/>
        </w:rPr>
        <w:t>法定代表人或授权代表签字:</w:t>
      </w:r>
    </w:p>
    <w:p w14:paraId="63C9409F">
      <w:pPr>
        <w:rPr>
          <w:highlight w:val="none"/>
          <w:lang w:bidi="ar"/>
        </w:rPr>
      </w:pPr>
      <w:r>
        <w:rPr>
          <w:rFonts w:hint="eastAsia"/>
          <w:highlight w:val="none"/>
          <w:lang w:bidi="ar"/>
        </w:rPr>
        <w:t>日期:  年  月  日</w:t>
      </w:r>
    </w:p>
    <w:p w14:paraId="3AC103EE">
      <w:pPr>
        <w:rPr>
          <w:highlight w:val="none"/>
          <w:lang w:bidi="ar"/>
        </w:rPr>
      </w:pPr>
    </w:p>
    <w:p w14:paraId="19C09815">
      <w:pPr>
        <w:rPr>
          <w:highlight w:val="none"/>
          <w:lang w:bidi="ar"/>
        </w:rPr>
      </w:pPr>
    </w:p>
    <w:p w14:paraId="0C971035">
      <w:pPr>
        <w:rPr>
          <w:highlight w:val="none"/>
          <w:lang w:bidi="ar"/>
        </w:rPr>
      </w:pPr>
    </w:p>
    <w:p w14:paraId="1A558C09">
      <w:pPr>
        <w:rPr>
          <w:highlight w:val="none"/>
          <w:lang w:bidi="ar"/>
        </w:rPr>
      </w:pPr>
    </w:p>
    <w:p w14:paraId="5EE9F362">
      <w:pPr>
        <w:rPr>
          <w:highlight w:val="none"/>
          <w:lang w:bidi="ar"/>
        </w:rPr>
      </w:pPr>
    </w:p>
    <w:p w14:paraId="502AE6B2">
      <w:pPr>
        <w:rPr>
          <w:highlight w:val="none"/>
          <w:lang w:bidi="ar"/>
        </w:rPr>
      </w:pPr>
    </w:p>
    <w:p w14:paraId="18E10A51">
      <w:pPr>
        <w:rPr>
          <w:highlight w:val="none"/>
          <w:lang w:bidi="ar"/>
        </w:rPr>
      </w:pPr>
    </w:p>
    <w:p w14:paraId="0C557C20">
      <w:pPr>
        <w:rPr>
          <w:highlight w:val="none"/>
          <w:lang w:bidi="ar"/>
        </w:rPr>
      </w:pPr>
    </w:p>
    <w:p w14:paraId="4687A207">
      <w:pPr>
        <w:rPr>
          <w:highlight w:val="none"/>
          <w:lang w:bidi="ar"/>
        </w:rPr>
      </w:pPr>
    </w:p>
    <w:p w14:paraId="5C5FCE8B">
      <w:pPr>
        <w:rPr>
          <w:highlight w:val="none"/>
          <w:lang w:bidi="ar"/>
        </w:rPr>
      </w:pPr>
    </w:p>
    <w:p w14:paraId="203F6913">
      <w:pPr>
        <w:rPr>
          <w:highlight w:val="none"/>
          <w:lang w:bidi="ar"/>
        </w:rPr>
        <w:sectPr>
          <w:pgSz w:w="11906" w:h="16838"/>
          <w:pgMar w:top="1440" w:right="1803" w:bottom="1440" w:left="1803" w:header="851" w:footer="992" w:gutter="0"/>
          <w:pgNumType w:fmt="numberInDash"/>
          <w:cols w:space="0" w:num="1"/>
          <w:docGrid w:type="lines" w:linePitch="332" w:charSpace="0"/>
        </w:sectPr>
      </w:pPr>
      <w:r>
        <w:rPr>
          <w:rFonts w:hint="eastAsia"/>
          <w:b/>
          <w:bCs/>
          <w:highlight w:val="none"/>
          <w:lang w:bidi="ar"/>
        </w:rPr>
        <w:t>注：</w:t>
      </w:r>
      <w:r>
        <w:rPr>
          <w:rFonts w:hint="eastAsia"/>
          <w:highlight w:val="none"/>
          <w:lang w:bidi="ar"/>
        </w:rPr>
        <w:t>若供应商所投产品均符合本国产品标准，且已提供《声明函》，可不填写《承诺函》。</w:t>
      </w:r>
    </w:p>
    <w:p w14:paraId="6B252127">
      <w:pPr>
        <w:pStyle w:val="61"/>
        <w:spacing w:line="360" w:lineRule="exact"/>
        <w:rPr>
          <w:rFonts w:ascii="宋体" w:hAnsi="宋体" w:eastAsia="宋体" w:cs="宋体"/>
          <w:b/>
          <w:bCs/>
          <w:highlight w:val="none"/>
        </w:rPr>
      </w:pPr>
    </w:p>
    <w:p w14:paraId="0A75C3D7">
      <w:pPr>
        <w:rPr>
          <w:highlight w:val="none"/>
          <w:lang w:val="zh-CN"/>
        </w:rPr>
      </w:pPr>
      <w:r>
        <w:rPr>
          <w:rFonts w:hint="eastAsia"/>
          <w:highlight w:val="none"/>
          <w:lang w:val="zh-CN"/>
        </w:rPr>
        <w:t>封面：</w:t>
      </w:r>
    </w:p>
    <w:p w14:paraId="62E6CD85">
      <w:pPr>
        <w:rPr>
          <w:highlight w:val="none"/>
        </w:rPr>
      </w:pPr>
    </w:p>
    <w:p w14:paraId="4B674CEB">
      <w:pPr>
        <w:rPr>
          <w:highlight w:val="none"/>
        </w:rPr>
      </w:pPr>
    </w:p>
    <w:p w14:paraId="54FEB8E6">
      <w:pPr>
        <w:rPr>
          <w:highlight w:val="none"/>
        </w:rPr>
      </w:pPr>
    </w:p>
    <w:p w14:paraId="4B082E1D">
      <w:pPr>
        <w:pStyle w:val="3"/>
        <w:rPr>
          <w:highlight w:val="none"/>
        </w:rPr>
      </w:pPr>
      <w:bookmarkStart w:id="390" w:name="_Toc226739063"/>
      <w:r>
        <w:rPr>
          <w:rFonts w:hint="eastAsia"/>
          <w:highlight w:val="none"/>
        </w:rPr>
        <w:t>投 标 文 件</w:t>
      </w:r>
      <w:bookmarkEnd w:id="390"/>
    </w:p>
    <w:p w14:paraId="13DDF138">
      <w:pPr>
        <w:pStyle w:val="3"/>
        <w:rPr>
          <w:highlight w:val="none"/>
        </w:rPr>
      </w:pPr>
      <w:bookmarkStart w:id="391" w:name="_Toc226739064"/>
      <w:r>
        <w:rPr>
          <w:rFonts w:hint="eastAsia"/>
          <w:highlight w:val="none"/>
        </w:rPr>
        <w:t>商务技术文件</w:t>
      </w:r>
      <w:bookmarkEnd w:id="391"/>
    </w:p>
    <w:p w14:paraId="447BAD49">
      <w:pPr>
        <w:rPr>
          <w:highlight w:val="none"/>
        </w:rPr>
      </w:pPr>
      <w:r>
        <w:rPr>
          <w:rFonts w:hint="eastAsia"/>
          <w:highlight w:val="none"/>
        </w:rPr>
        <w:t>（第XX包）【如不分包，请删去本行】</w:t>
      </w:r>
    </w:p>
    <w:p w14:paraId="57B3AF59">
      <w:pPr>
        <w:rPr>
          <w:highlight w:val="none"/>
        </w:rPr>
      </w:pPr>
    </w:p>
    <w:p w14:paraId="235ABD67">
      <w:pPr>
        <w:rPr>
          <w:highlight w:val="none"/>
        </w:rPr>
      </w:pPr>
    </w:p>
    <w:p w14:paraId="6B20EA9D">
      <w:pPr>
        <w:rPr>
          <w:highlight w:val="none"/>
        </w:rPr>
      </w:pPr>
    </w:p>
    <w:p w14:paraId="68D56CD6">
      <w:pPr>
        <w:rPr>
          <w:highlight w:val="none"/>
        </w:rPr>
      </w:pPr>
    </w:p>
    <w:p w14:paraId="5EBD4BD8">
      <w:pPr>
        <w:rPr>
          <w:highlight w:val="none"/>
        </w:rPr>
      </w:pPr>
      <w:r>
        <w:rPr>
          <w:rFonts w:hint="eastAsia"/>
          <w:highlight w:val="none"/>
        </w:rPr>
        <w:t xml:space="preserve">项目编号/包号：                           </w:t>
      </w:r>
    </w:p>
    <w:p w14:paraId="1F139236">
      <w:pPr>
        <w:rPr>
          <w:highlight w:val="none"/>
        </w:rPr>
      </w:pPr>
      <w:r>
        <w:rPr>
          <w:rFonts w:hint="eastAsia"/>
          <w:highlight w:val="none"/>
        </w:rPr>
        <w:t xml:space="preserve">项目名称：                                </w:t>
      </w:r>
    </w:p>
    <w:p w14:paraId="4CDCD4F1">
      <w:pPr>
        <w:rPr>
          <w:highlight w:val="none"/>
        </w:rPr>
      </w:pPr>
      <w:r>
        <w:rPr>
          <w:rFonts w:hint="eastAsia"/>
          <w:highlight w:val="none"/>
        </w:rPr>
        <w:t xml:space="preserve">投 标 人：                                </w:t>
      </w:r>
    </w:p>
    <w:p w14:paraId="4EE20BA6">
      <w:pPr>
        <w:rPr>
          <w:highlight w:val="none"/>
        </w:rPr>
      </w:pPr>
    </w:p>
    <w:p w14:paraId="50E5C0EF">
      <w:pPr>
        <w:rPr>
          <w:highlight w:val="none"/>
        </w:rPr>
      </w:pPr>
    </w:p>
    <w:p w14:paraId="192784AB">
      <w:pPr>
        <w:rPr>
          <w:highlight w:val="none"/>
        </w:rPr>
      </w:pPr>
    </w:p>
    <w:p w14:paraId="1C19408E">
      <w:pPr>
        <w:rPr>
          <w:highlight w:val="none"/>
        </w:rPr>
      </w:pPr>
      <w:r>
        <w:rPr>
          <w:rFonts w:hint="eastAsia"/>
          <w:highlight w:val="none"/>
        </w:rPr>
        <w:t>年   月    日</w:t>
      </w:r>
    </w:p>
    <w:p w14:paraId="0FCE566A">
      <w:pPr>
        <w:rPr>
          <w:highlight w:val="none"/>
          <w:lang w:val="zh-CN"/>
        </w:rPr>
      </w:pPr>
      <w:r>
        <w:rPr>
          <w:highlight w:val="none"/>
          <w:lang w:val="zh-CN"/>
        </w:rPr>
        <w:br w:type="page"/>
      </w:r>
    </w:p>
    <w:p w14:paraId="79D5D747">
      <w:pPr>
        <w:pStyle w:val="4"/>
        <w:rPr>
          <w:highlight w:val="none"/>
        </w:rPr>
      </w:pPr>
      <w:bookmarkStart w:id="392" w:name="_Toc109900327"/>
      <w:bookmarkStart w:id="393" w:name="_Toc140132831"/>
      <w:bookmarkStart w:id="394" w:name="_Toc25402"/>
      <w:bookmarkStart w:id="395" w:name="_Toc109899908"/>
      <w:bookmarkStart w:id="396" w:name="_Toc163492915"/>
      <w:bookmarkStart w:id="397" w:name="_Toc155185921"/>
      <w:bookmarkStart w:id="398" w:name="_Toc109899489"/>
      <w:bookmarkStart w:id="399" w:name="_Toc3577"/>
      <w:bookmarkStart w:id="400" w:name="_Toc226739065"/>
      <w:r>
        <w:rPr>
          <w:rFonts w:hint="eastAsia"/>
          <w:highlight w:val="none"/>
        </w:rPr>
        <w:t>一、投标函</w:t>
      </w:r>
      <w:bookmarkEnd w:id="392"/>
      <w:bookmarkEnd w:id="393"/>
      <w:bookmarkEnd w:id="394"/>
      <w:bookmarkEnd w:id="395"/>
      <w:bookmarkEnd w:id="396"/>
      <w:bookmarkEnd w:id="397"/>
      <w:bookmarkEnd w:id="398"/>
      <w:bookmarkEnd w:id="399"/>
      <w:bookmarkEnd w:id="400"/>
    </w:p>
    <w:p w14:paraId="1BB0B688">
      <w:pPr>
        <w:rPr>
          <w:highlight w:val="none"/>
        </w:rPr>
      </w:pPr>
      <w:r>
        <w:rPr>
          <w:rFonts w:hint="eastAsia"/>
          <w:highlight w:val="none"/>
        </w:rPr>
        <w:t>致：（采购人）</w:t>
      </w:r>
    </w:p>
    <w:p w14:paraId="65573D12">
      <w:pPr>
        <w:rPr>
          <w:b/>
          <w:bCs/>
          <w:highlight w:val="none"/>
        </w:rPr>
      </w:pPr>
      <w:r>
        <w:rPr>
          <w:rFonts w:hint="eastAsia"/>
          <w:highlight w:val="none"/>
        </w:rPr>
        <w:t>根据贵方</w:t>
      </w:r>
      <w:r>
        <w:rPr>
          <w:rFonts w:hint="eastAsia"/>
          <w:highlight w:val="none"/>
          <w:u w:val="single"/>
        </w:rPr>
        <w:t>（项目名称）（项目编号/包号）</w:t>
      </w:r>
      <w:r>
        <w:rPr>
          <w:rFonts w:hint="eastAsia"/>
          <w:highlight w:val="none"/>
        </w:rPr>
        <w:t>项目的招标公告，签字代表</w:t>
      </w:r>
      <w:r>
        <w:rPr>
          <w:rFonts w:hint="eastAsia"/>
          <w:highlight w:val="none"/>
          <w:u w:val="single"/>
        </w:rPr>
        <w:t>（姓名、职务）</w:t>
      </w:r>
      <w:r>
        <w:rPr>
          <w:rFonts w:hint="eastAsia"/>
          <w:highlight w:val="none"/>
        </w:rPr>
        <w:t>经正式授权并代表投标人</w:t>
      </w:r>
      <w:r>
        <w:rPr>
          <w:rFonts w:hint="eastAsia"/>
          <w:highlight w:val="none"/>
          <w:u w:val="single"/>
        </w:rPr>
        <w:t>（投标人名称、地址）</w:t>
      </w:r>
      <w:r>
        <w:rPr>
          <w:rFonts w:hint="eastAsia"/>
          <w:highlight w:val="none"/>
        </w:rPr>
        <w:t>提交下述文件</w:t>
      </w:r>
      <w:r>
        <w:rPr>
          <w:rFonts w:hint="eastAsia"/>
          <w:b/>
          <w:bCs/>
          <w:highlight w:val="none"/>
        </w:rPr>
        <w:t>：</w:t>
      </w:r>
    </w:p>
    <w:p w14:paraId="5ECEC82F">
      <w:pPr>
        <w:rPr>
          <w:highlight w:val="none"/>
        </w:rPr>
      </w:pPr>
      <w:r>
        <w:rPr>
          <w:rFonts w:hint="eastAsia"/>
          <w:highlight w:val="none"/>
        </w:rPr>
        <w:t>1.资格证明文件</w:t>
      </w:r>
      <w:r>
        <w:rPr>
          <w:highlight w:val="none"/>
        </w:rPr>
        <w:t>；</w:t>
      </w:r>
    </w:p>
    <w:p w14:paraId="3DE29B73">
      <w:pPr>
        <w:rPr>
          <w:highlight w:val="none"/>
        </w:rPr>
      </w:pPr>
      <w:r>
        <w:rPr>
          <w:rFonts w:hint="eastAsia"/>
          <w:highlight w:val="none"/>
        </w:rPr>
        <w:t>2.投标报价</w:t>
      </w:r>
      <w:r>
        <w:rPr>
          <w:highlight w:val="none"/>
        </w:rPr>
        <w:t>文件</w:t>
      </w:r>
      <w:r>
        <w:rPr>
          <w:rFonts w:hint="eastAsia"/>
          <w:highlight w:val="none"/>
        </w:rPr>
        <w:t>；</w:t>
      </w:r>
    </w:p>
    <w:p w14:paraId="39726597">
      <w:pPr>
        <w:rPr>
          <w:highlight w:val="none"/>
        </w:rPr>
      </w:pPr>
      <w:r>
        <w:rPr>
          <w:rFonts w:hint="eastAsia"/>
          <w:highlight w:val="none"/>
        </w:rPr>
        <w:t>3.商务技术文件</w:t>
      </w:r>
      <w:r>
        <w:rPr>
          <w:highlight w:val="none"/>
        </w:rPr>
        <w:t>。</w:t>
      </w:r>
    </w:p>
    <w:p w14:paraId="74B03163">
      <w:pPr>
        <w:rPr>
          <w:highlight w:val="none"/>
        </w:rPr>
      </w:pPr>
      <w:r>
        <w:rPr>
          <w:highlight w:val="none"/>
        </w:rPr>
        <w:t>根据此函，签字代表宣布同意如下：</w:t>
      </w:r>
    </w:p>
    <w:p w14:paraId="26639382">
      <w:pPr>
        <w:rPr>
          <w:highlight w:val="none"/>
        </w:rPr>
      </w:pPr>
      <w:r>
        <w:rPr>
          <w:rFonts w:hint="eastAsia"/>
          <w:highlight w:val="none"/>
        </w:rPr>
        <w:t>1.</w:t>
      </w:r>
      <w:r>
        <w:rPr>
          <w:highlight w:val="none"/>
        </w:rPr>
        <w:t>所附投标价格表中规定的应提交和交付的</w:t>
      </w:r>
      <w:r>
        <w:rPr>
          <w:rFonts w:hint="eastAsia"/>
          <w:highlight w:val="none"/>
        </w:rPr>
        <w:t>货物</w:t>
      </w:r>
      <w:r>
        <w:rPr>
          <w:highlight w:val="none"/>
        </w:rPr>
        <w:t>和</w:t>
      </w:r>
      <w:r>
        <w:rPr>
          <w:rFonts w:hint="eastAsia"/>
          <w:highlight w:val="none"/>
        </w:rPr>
        <w:t>相关</w:t>
      </w:r>
      <w:r>
        <w:rPr>
          <w:highlight w:val="none"/>
        </w:rPr>
        <w:t>服务</w:t>
      </w:r>
      <w:r>
        <w:rPr>
          <w:rFonts w:hint="eastAsia"/>
          <w:highlight w:val="none"/>
        </w:rPr>
        <w:t>（如有）</w:t>
      </w:r>
      <w:r>
        <w:rPr>
          <w:highlight w:val="none"/>
        </w:rPr>
        <w:t>的</w:t>
      </w:r>
      <w:r>
        <w:rPr>
          <w:rFonts w:hint="eastAsia"/>
          <w:highlight w:val="none"/>
        </w:rPr>
        <w:t>投标报价</w:t>
      </w:r>
      <w:r>
        <w:rPr>
          <w:highlight w:val="none"/>
        </w:rPr>
        <w:t>为</w:t>
      </w:r>
      <w:r>
        <w:rPr>
          <w:rFonts w:hint="eastAsia"/>
          <w:highlight w:val="none"/>
        </w:rPr>
        <w:t xml:space="preserve"> </w:t>
      </w:r>
      <w:r>
        <w:rPr>
          <w:rFonts w:hint="eastAsia"/>
          <w:highlight w:val="none"/>
          <w:u w:val="single"/>
        </w:rPr>
        <w:t xml:space="preserve">                  </w:t>
      </w:r>
      <w:r>
        <w:rPr>
          <w:highlight w:val="none"/>
        </w:rPr>
        <w:t>。</w:t>
      </w:r>
    </w:p>
    <w:p w14:paraId="551EB579">
      <w:pPr>
        <w:rPr>
          <w:highlight w:val="none"/>
        </w:rPr>
      </w:pPr>
      <w:r>
        <w:rPr>
          <w:rFonts w:hint="eastAsia"/>
          <w:highlight w:val="none"/>
        </w:rPr>
        <w:t>2.我方</w:t>
      </w:r>
      <w:r>
        <w:rPr>
          <w:highlight w:val="none"/>
        </w:rPr>
        <w:t>将按招标文件的规定履行合同责任和义务。</w:t>
      </w:r>
    </w:p>
    <w:p w14:paraId="1624B53B">
      <w:pPr>
        <w:rPr>
          <w:highlight w:val="none"/>
        </w:rPr>
      </w:pPr>
      <w:r>
        <w:rPr>
          <w:rFonts w:hint="eastAsia"/>
          <w:highlight w:val="none"/>
        </w:rPr>
        <w:t>3.我方</w:t>
      </w:r>
      <w:r>
        <w:rPr>
          <w:highlight w:val="none"/>
        </w:rPr>
        <w:t>已详细审查全部招标文件，包括第</w:t>
      </w:r>
      <w:r>
        <w:rPr>
          <w:iCs/>
          <w:highlight w:val="none"/>
          <w:u w:val="single"/>
        </w:rPr>
        <w:t>（编号、补遗书）（如果有的话）</w:t>
      </w:r>
      <w:r>
        <w:rPr>
          <w:highlight w:val="none"/>
        </w:rPr>
        <w:t>。我</w:t>
      </w:r>
      <w:r>
        <w:rPr>
          <w:rFonts w:hint="eastAsia"/>
          <w:highlight w:val="none"/>
        </w:rPr>
        <w:t>方</w:t>
      </w:r>
      <w:r>
        <w:rPr>
          <w:highlight w:val="none"/>
        </w:rPr>
        <w:t>完全理解并同意放弃对这方面有不明及误解的权力。</w:t>
      </w:r>
    </w:p>
    <w:p w14:paraId="19495CD9">
      <w:pPr>
        <w:rPr>
          <w:highlight w:val="none"/>
        </w:rPr>
      </w:pPr>
      <w:r>
        <w:rPr>
          <w:rFonts w:hint="eastAsia"/>
          <w:highlight w:val="none"/>
        </w:rPr>
        <w:t>4.投标有效期为自提交投标文件的截止之日起</w:t>
      </w:r>
      <w:r>
        <w:rPr>
          <w:rFonts w:hint="eastAsia"/>
          <w:i/>
          <w:highlight w:val="none"/>
          <w:u w:val="single"/>
        </w:rPr>
        <w:t xml:space="preserve"> </w:t>
      </w:r>
      <w:r>
        <w:rPr>
          <w:rFonts w:hint="eastAsia"/>
          <w:iCs/>
          <w:highlight w:val="none"/>
          <w:u w:val="single"/>
        </w:rPr>
        <w:t>（由投标人填写）</w:t>
      </w:r>
      <w:r>
        <w:rPr>
          <w:highlight w:val="none"/>
        </w:rPr>
        <w:t>个日历天。</w:t>
      </w:r>
    </w:p>
    <w:p w14:paraId="2E7B9E17">
      <w:pPr>
        <w:rPr>
          <w:highlight w:val="none"/>
        </w:rPr>
      </w:pPr>
      <w:r>
        <w:rPr>
          <w:rFonts w:hint="eastAsia"/>
          <w:highlight w:val="none"/>
        </w:rPr>
        <w:t>5.我方</w:t>
      </w:r>
      <w:r>
        <w:rPr>
          <w:highlight w:val="none"/>
        </w:rPr>
        <w:t>同意提供按照贵方</w:t>
      </w:r>
      <w:r>
        <w:rPr>
          <w:rFonts w:hint="eastAsia"/>
          <w:highlight w:val="none"/>
        </w:rPr>
        <w:t>招标文件</w:t>
      </w:r>
      <w:r>
        <w:rPr>
          <w:highlight w:val="none"/>
        </w:rPr>
        <w:t>要求的与投标有关的一切数据或资料，</w:t>
      </w:r>
      <w:r>
        <w:rPr>
          <w:rFonts w:hint="eastAsia"/>
          <w:highlight w:val="none"/>
        </w:rPr>
        <w:t>采用综合评分法时，我方</w:t>
      </w:r>
      <w:r>
        <w:rPr>
          <w:highlight w:val="none"/>
        </w:rPr>
        <w:t>完全理解贵方不一定接受最低价的投标。</w:t>
      </w:r>
    </w:p>
    <w:p w14:paraId="576CA71B">
      <w:pPr>
        <w:rPr>
          <w:highlight w:val="none"/>
        </w:rPr>
      </w:pPr>
      <w:r>
        <w:rPr>
          <w:rFonts w:hint="eastAsia"/>
          <w:highlight w:val="none"/>
        </w:rPr>
        <w:t>6.本项目如由中标人支付采购代理服务费，我方同意按投标人须知前附表中规定向采购代理机构支付采购代理服务费。</w:t>
      </w:r>
    </w:p>
    <w:p w14:paraId="7E538CF9">
      <w:pPr>
        <w:rPr>
          <w:highlight w:val="none"/>
        </w:rPr>
      </w:pPr>
      <w:r>
        <w:rPr>
          <w:rFonts w:hint="eastAsia"/>
          <w:highlight w:val="none"/>
        </w:rPr>
        <w:t>7.重要声明：</w:t>
      </w:r>
    </w:p>
    <w:p w14:paraId="66542850">
      <w:pPr>
        <w:rPr>
          <w:highlight w:val="none"/>
        </w:rPr>
      </w:pPr>
      <w:r>
        <w:rPr>
          <w:rFonts w:hint="eastAsia"/>
          <w:highlight w:val="none"/>
        </w:rPr>
        <w:t>1）与我方单位负责人为同一人的其他单位名称：</w:t>
      </w:r>
    </w:p>
    <w:p w14:paraId="459B68A4">
      <w:pPr>
        <w:rPr>
          <w:iCs/>
          <w:highlight w:val="none"/>
        </w:rPr>
      </w:pPr>
      <w:r>
        <w:rPr>
          <w:rFonts w:hint="eastAsia"/>
          <w:highlight w:val="none"/>
        </w:rPr>
        <w:t>□无；□有，具体单位名称为：</w:t>
      </w:r>
      <w:r>
        <w:rPr>
          <w:rFonts w:hint="eastAsia" w:cs="Arial"/>
          <w:iCs/>
          <w:highlight w:val="none"/>
          <w:u w:val="single"/>
        </w:rPr>
        <w:t>（由投标人如实填写）</w:t>
      </w:r>
      <w:r>
        <w:rPr>
          <w:rFonts w:hint="eastAsia"/>
          <w:iCs/>
          <w:highlight w:val="none"/>
        </w:rPr>
        <w:t>。</w:t>
      </w:r>
    </w:p>
    <w:p w14:paraId="760A44C6">
      <w:pPr>
        <w:rPr>
          <w:highlight w:val="none"/>
        </w:rPr>
      </w:pPr>
      <w:r>
        <w:rPr>
          <w:rFonts w:hint="eastAsia"/>
          <w:highlight w:val="none"/>
        </w:rPr>
        <w:t>2）与我方存在控股、管理关系的其他单位的名称：</w:t>
      </w:r>
    </w:p>
    <w:p w14:paraId="02FD6109">
      <w:pPr>
        <w:rPr>
          <w:highlight w:val="none"/>
        </w:rPr>
      </w:pPr>
      <w:r>
        <w:rPr>
          <w:rFonts w:hint="eastAsia"/>
          <w:highlight w:val="none"/>
        </w:rPr>
        <w:t xml:space="preserve">□无；□有，具体单位名称为： </w:t>
      </w:r>
      <w:r>
        <w:rPr>
          <w:rFonts w:hint="eastAsia" w:cs="Arial"/>
          <w:highlight w:val="none"/>
          <w:u w:val="single"/>
        </w:rPr>
        <w:t>（由投标人如实填写）</w:t>
      </w:r>
      <w:r>
        <w:rPr>
          <w:rFonts w:hint="eastAsia"/>
          <w:highlight w:val="none"/>
        </w:rPr>
        <w:t>。</w:t>
      </w:r>
    </w:p>
    <w:p w14:paraId="4D80488C">
      <w:pPr>
        <w:rPr>
          <w:highlight w:val="none"/>
        </w:rPr>
      </w:pPr>
      <w:r>
        <w:rPr>
          <w:rFonts w:hint="eastAsia"/>
          <w:highlight w:val="none"/>
        </w:rPr>
        <w:t>3）参与本项目采购活动前，是否为本项目前期准备提供过整体设计、规范编制或者项目管理、监理、检测等服务：</w:t>
      </w:r>
    </w:p>
    <w:p w14:paraId="4D6BF821">
      <w:pPr>
        <w:rPr>
          <w:highlight w:val="none"/>
        </w:rPr>
      </w:pPr>
      <w:r>
        <w:rPr>
          <w:rFonts w:hint="eastAsia"/>
          <w:highlight w:val="none"/>
        </w:rPr>
        <w:t xml:space="preserve">□无；□有，已提供的具体服务内容为： </w:t>
      </w:r>
      <w:r>
        <w:rPr>
          <w:rFonts w:hint="eastAsia" w:cs="Arial"/>
          <w:highlight w:val="none"/>
          <w:u w:val="single"/>
        </w:rPr>
        <w:t>（由投标人如实填写）</w:t>
      </w:r>
      <w:r>
        <w:rPr>
          <w:rFonts w:hint="eastAsia"/>
          <w:highlight w:val="none"/>
        </w:rPr>
        <w:t>。</w:t>
      </w:r>
    </w:p>
    <w:p w14:paraId="421AEF97">
      <w:pPr>
        <w:rPr>
          <w:highlight w:val="none"/>
        </w:rPr>
      </w:pPr>
      <w:r>
        <w:rPr>
          <w:rFonts w:hint="eastAsia"/>
          <w:highlight w:val="none"/>
        </w:rPr>
        <w:t>（备注：以上</w:t>
      </w:r>
      <w:r>
        <w:rPr>
          <w:highlight w:val="none"/>
        </w:rPr>
        <w:t>3</w:t>
      </w:r>
      <w:r>
        <w:rPr>
          <w:rFonts w:hint="eastAsia"/>
          <w:highlight w:val="none"/>
        </w:rPr>
        <w:t>项声明，必须如实选择，选中项用</w:t>
      </w:r>
      <w:r>
        <w:rPr>
          <w:rFonts w:ascii="Segoe UI Symbol" w:hAnsi="Segoe UI Symbol" w:cs="Segoe UI Symbol"/>
          <w:highlight w:val="none"/>
        </w:rPr>
        <w:t>☑</w:t>
      </w:r>
      <w:r>
        <w:rPr>
          <w:rFonts w:hint="eastAsia" w:cs="宋体"/>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E665963">
      <w:pPr>
        <w:rPr>
          <w:highlight w:val="none"/>
        </w:rPr>
      </w:pPr>
      <w:r>
        <w:rPr>
          <w:rFonts w:hint="eastAsia"/>
          <w:highlight w:val="none"/>
        </w:rPr>
        <w:t>4）我方在本投标文件中所提供的全部资料均真实有效，我方承诺对其真实性负责并承担相应后果。</w:t>
      </w:r>
    </w:p>
    <w:p w14:paraId="577FE329">
      <w:pPr>
        <w:rPr>
          <w:highlight w:val="none"/>
        </w:rPr>
      </w:pPr>
      <w:r>
        <w:rPr>
          <w:rFonts w:hint="eastAsia"/>
          <w:highlight w:val="none"/>
        </w:rPr>
        <w:t>5）</w:t>
      </w:r>
      <w:bookmarkStart w:id="401" w:name="_Hlk161604053"/>
      <w:r>
        <w:rPr>
          <w:rFonts w:hint="eastAsia"/>
          <w:highlight w:val="none"/>
        </w:rPr>
        <w:t>我方承诺本《投标函》的签章对本投标文件全部内容具有约束力并承担法律责任。</w:t>
      </w:r>
      <w:bookmarkEnd w:id="401"/>
    </w:p>
    <w:p w14:paraId="603A7E93">
      <w:pPr>
        <w:rPr>
          <w:highlight w:val="none"/>
        </w:rPr>
      </w:pPr>
    </w:p>
    <w:p w14:paraId="3F16AFB5">
      <w:pPr>
        <w:rPr>
          <w:highlight w:val="none"/>
        </w:rPr>
      </w:pPr>
    </w:p>
    <w:p w14:paraId="645F9894">
      <w:pPr>
        <w:rPr>
          <w:highlight w:val="none"/>
        </w:rPr>
      </w:pPr>
    </w:p>
    <w:p w14:paraId="426D6033">
      <w:pPr>
        <w:rPr>
          <w:highlight w:val="none"/>
          <w:lang w:val="zh-CN"/>
        </w:rPr>
      </w:pPr>
      <w:r>
        <w:rPr>
          <w:rFonts w:hint="eastAsia"/>
          <w:highlight w:val="none"/>
          <w:lang w:bidi="ar"/>
        </w:rPr>
        <w:t>投标人名称</w:t>
      </w:r>
      <w:r>
        <w:rPr>
          <w:rFonts w:hint="eastAsia" w:cs="仿宋_GB2312"/>
          <w:highlight w:val="none"/>
        </w:rPr>
        <w:t>（</w:t>
      </w:r>
      <w:r>
        <w:rPr>
          <w:rFonts w:hint="eastAsia"/>
          <w:highlight w:val="none"/>
        </w:rPr>
        <w:t>公章）</w:t>
      </w:r>
      <w:r>
        <w:rPr>
          <w:rFonts w:hint="eastAsia"/>
          <w:highlight w:val="none"/>
          <w:lang w:val="zh-CN"/>
        </w:rPr>
        <w:t>：</w:t>
      </w:r>
    </w:p>
    <w:p w14:paraId="791056B8">
      <w:pPr>
        <w:rPr>
          <w:highlight w:val="none"/>
          <w:lang w:bidi="ar"/>
        </w:rPr>
      </w:pPr>
      <w:r>
        <w:rPr>
          <w:rFonts w:hint="eastAsia"/>
          <w:highlight w:val="none"/>
          <w:lang w:bidi="ar"/>
        </w:rPr>
        <w:t>法定代表人或授权代表（签字或印章）：</w:t>
      </w:r>
    </w:p>
    <w:p w14:paraId="02DBDB04">
      <w:pPr>
        <w:rPr>
          <w:highlight w:val="none"/>
        </w:rPr>
      </w:pPr>
      <w:r>
        <w:rPr>
          <w:rFonts w:hint="eastAsia"/>
          <w:highlight w:val="none"/>
        </w:rPr>
        <w:t>通  讯  地  址：</w:t>
      </w:r>
    </w:p>
    <w:p w14:paraId="476DD9D5">
      <w:pPr>
        <w:rPr>
          <w:highlight w:val="none"/>
        </w:rPr>
      </w:pPr>
      <w:r>
        <w:rPr>
          <w:rFonts w:hint="eastAsia"/>
          <w:highlight w:val="none"/>
        </w:rPr>
        <w:t xml:space="preserve">传       </w:t>
      </w:r>
      <w:r>
        <w:rPr>
          <w:highlight w:val="none"/>
        </w:rPr>
        <w:t xml:space="preserve">   </w:t>
      </w:r>
      <w:r>
        <w:rPr>
          <w:rFonts w:hint="eastAsia"/>
          <w:highlight w:val="none"/>
        </w:rPr>
        <w:t>真：</w:t>
      </w:r>
    </w:p>
    <w:p w14:paraId="5C4A8EC1">
      <w:pPr>
        <w:rPr>
          <w:highlight w:val="none"/>
        </w:rPr>
      </w:pPr>
      <w:r>
        <w:rPr>
          <w:rFonts w:hint="eastAsia"/>
          <w:highlight w:val="none"/>
        </w:rPr>
        <w:t>电          话：</w:t>
      </w:r>
    </w:p>
    <w:p w14:paraId="335372CE">
      <w:pPr>
        <w:rPr>
          <w:rFonts w:cs="Arial"/>
          <w:szCs w:val="24"/>
          <w:highlight w:val="none"/>
        </w:rPr>
      </w:pPr>
      <w:r>
        <w:rPr>
          <w:rFonts w:hint="eastAsia"/>
          <w:highlight w:val="none"/>
        </w:rPr>
        <w:t xml:space="preserve">日     </w:t>
      </w:r>
      <w:r>
        <w:rPr>
          <w:highlight w:val="none"/>
        </w:rPr>
        <w:t xml:space="preserve">  </w:t>
      </w:r>
      <w:r>
        <w:rPr>
          <w:rFonts w:hint="eastAsia"/>
          <w:highlight w:val="none"/>
        </w:rPr>
        <w:t xml:space="preserve">    期：</w:t>
      </w:r>
    </w:p>
    <w:p w14:paraId="236829DF">
      <w:pPr>
        <w:rPr>
          <w:highlight w:val="none"/>
        </w:rPr>
      </w:pPr>
    </w:p>
    <w:p w14:paraId="6E1B0C1A">
      <w:pPr>
        <w:rPr>
          <w:highlight w:val="none"/>
        </w:rPr>
      </w:pPr>
      <w:r>
        <w:rPr>
          <w:highlight w:val="none"/>
        </w:rPr>
        <w:br w:type="page"/>
      </w:r>
    </w:p>
    <w:p w14:paraId="1EAC3536">
      <w:pPr>
        <w:pStyle w:val="4"/>
        <w:rPr>
          <w:highlight w:val="none"/>
        </w:rPr>
      </w:pPr>
      <w:bookmarkStart w:id="402" w:name="_Toc226739066"/>
      <w:bookmarkStart w:id="403" w:name="_Toc163492918"/>
      <w:bookmarkStart w:id="404" w:name="_Toc155185924"/>
      <w:r>
        <w:rPr>
          <w:rFonts w:hint="eastAsia"/>
          <w:highlight w:val="none"/>
        </w:rPr>
        <w:t>二、法定代表人（单位负责人）身份证明</w:t>
      </w:r>
      <w:bookmarkEnd w:id="402"/>
      <w:bookmarkEnd w:id="403"/>
      <w:bookmarkEnd w:id="404"/>
    </w:p>
    <w:p w14:paraId="4F822485">
      <w:pPr>
        <w:rPr>
          <w:highlight w:val="none"/>
        </w:rPr>
      </w:pPr>
      <w:r>
        <w:rPr>
          <w:rFonts w:hint="eastAsia"/>
          <w:highlight w:val="none"/>
        </w:rPr>
        <w:t xml:space="preserve">致：（采购人或采购代理机构） </w:t>
      </w:r>
    </w:p>
    <w:p w14:paraId="4EBFDC3B">
      <w:pPr>
        <w:rPr>
          <w:highlight w:val="none"/>
        </w:rPr>
      </w:pPr>
      <w:r>
        <w:rPr>
          <w:rFonts w:hint="eastAsia"/>
          <w:highlight w:val="none"/>
        </w:rPr>
        <w:t xml:space="preserve">兹证明， </w:t>
      </w:r>
    </w:p>
    <w:p w14:paraId="31709C13">
      <w:pPr>
        <w:rPr>
          <w:highlight w:val="none"/>
        </w:rPr>
      </w:pPr>
      <w:r>
        <w:rPr>
          <w:rFonts w:hint="eastAsia"/>
          <w:highlight w:val="none"/>
        </w:rPr>
        <w:t xml:space="preserve">姓名：____性别：____年龄：____职务：____ </w:t>
      </w:r>
    </w:p>
    <w:p w14:paraId="48205A2C">
      <w:pPr>
        <w:rPr>
          <w:highlight w:val="none"/>
        </w:rPr>
      </w:pPr>
      <w:r>
        <w:rPr>
          <w:rFonts w:hint="eastAsia"/>
          <w:highlight w:val="none"/>
        </w:rPr>
        <w:t xml:space="preserve">系 </w:t>
      </w:r>
      <w:r>
        <w:rPr>
          <w:rFonts w:hint="eastAsia"/>
          <w:highlight w:val="none"/>
          <w:u w:val="single"/>
        </w:rPr>
        <w:t xml:space="preserve">            </w:t>
      </w:r>
      <w:r>
        <w:rPr>
          <w:rFonts w:hint="eastAsia"/>
          <w:highlight w:val="none"/>
        </w:rPr>
        <w:t xml:space="preserve">（投标人名称）的法定代表人（单位负责人）。 </w:t>
      </w:r>
    </w:p>
    <w:p w14:paraId="1C301896">
      <w:pPr>
        <w:rPr>
          <w:highlight w:val="none"/>
        </w:rPr>
      </w:pPr>
      <w:r>
        <w:rPr>
          <w:rFonts w:hint="eastAsia"/>
          <w:highlight w:val="none"/>
        </w:rPr>
        <w:t xml:space="preserve">附：法定代表人（单位负责人）身份证、护照等身份证明文件电子件： </w:t>
      </w:r>
    </w:p>
    <w:p w14:paraId="7C2BFAB8">
      <w:pPr>
        <w:rPr>
          <w:highlight w:val="none"/>
        </w:rPr>
      </w:pPr>
    </w:p>
    <w:p w14:paraId="3E3E68F1">
      <w:pPr>
        <w:rPr>
          <w:highlight w:val="none"/>
        </w:rPr>
      </w:pP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4BB02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7B4CC861">
            <w:pPr>
              <w:rPr>
                <w:highlight w:val="none"/>
              </w:rPr>
            </w:pPr>
          </w:p>
        </w:tc>
      </w:tr>
    </w:tbl>
    <w:p w14:paraId="3F01496B">
      <w:pPr>
        <w:rPr>
          <w:highlight w:val="none"/>
        </w:rPr>
      </w:pPr>
    </w:p>
    <w:p w14:paraId="2F6A70A1">
      <w:pPr>
        <w:rPr>
          <w:highlight w:val="none"/>
        </w:rPr>
      </w:pPr>
      <w:r>
        <w:rPr>
          <w:rFonts w:hint="eastAsia" w:cs="宋体"/>
          <w:highlight w:val="none"/>
          <w:lang w:bidi="ar"/>
        </w:rPr>
        <w:t>投标人名称</w:t>
      </w:r>
      <w:r>
        <w:rPr>
          <w:rFonts w:hint="eastAsia" w:cs="仿宋_GB2312"/>
          <w:highlight w:val="none"/>
        </w:rPr>
        <w:t>（</w:t>
      </w:r>
      <w:r>
        <w:rPr>
          <w:rFonts w:hint="eastAsia" w:cs="宋体"/>
          <w:highlight w:val="none"/>
        </w:rPr>
        <w:t>公章）</w:t>
      </w:r>
      <w:r>
        <w:rPr>
          <w:rFonts w:hint="eastAsia" w:cs="宋体"/>
          <w:highlight w:val="none"/>
          <w:lang w:bidi="ar"/>
        </w:rPr>
        <w:t>：</w:t>
      </w:r>
      <w:r>
        <w:rPr>
          <w:highlight w:val="none"/>
          <w:lang w:bidi="ar"/>
        </w:rPr>
        <w:t xml:space="preserve">________________ </w:t>
      </w:r>
    </w:p>
    <w:p w14:paraId="216F9367">
      <w:pPr>
        <w:rPr>
          <w:highlight w:val="none"/>
        </w:rPr>
      </w:pPr>
      <w:r>
        <w:rPr>
          <w:rFonts w:hint="eastAsia"/>
          <w:highlight w:val="none"/>
          <w:lang w:bidi="ar"/>
        </w:rPr>
        <w:t>法定代表人（单位负责人）（签字或</w:t>
      </w:r>
      <w:r>
        <w:rPr>
          <w:rFonts w:hint="eastAsia"/>
          <w:highlight w:val="none"/>
        </w:rPr>
        <w:t>盖章</w:t>
      </w:r>
      <w:r>
        <w:rPr>
          <w:rFonts w:hint="eastAsia"/>
          <w:highlight w:val="none"/>
          <w:lang w:bidi="ar"/>
        </w:rPr>
        <w:t>）：</w:t>
      </w:r>
      <w:r>
        <w:rPr>
          <w:rFonts w:ascii="DejaVuSans" w:hAnsi="DejaVuSans" w:eastAsia="DejaVuSans" w:cs="DejaVuSans"/>
          <w:highlight w:val="none"/>
          <w:lang w:bidi="ar"/>
        </w:rPr>
        <w:t xml:space="preserve">_______ </w:t>
      </w:r>
    </w:p>
    <w:p w14:paraId="507691C3">
      <w:pPr>
        <w:rPr>
          <w:highlight w:val="none"/>
          <w:lang w:bidi="ar"/>
        </w:rPr>
      </w:pPr>
    </w:p>
    <w:p w14:paraId="6FC2BA48">
      <w:pPr>
        <w:rPr>
          <w:highlight w:val="none"/>
        </w:rPr>
      </w:pPr>
      <w:r>
        <w:rPr>
          <w:rFonts w:hint="eastAsia" w:cs="宋体"/>
          <w:highlight w:val="none"/>
          <w:lang w:bidi="ar"/>
        </w:rPr>
        <w:t>日期：</w:t>
      </w:r>
      <w:r>
        <w:rPr>
          <w:highlight w:val="none"/>
          <w:lang w:bidi="ar"/>
        </w:rPr>
        <w:t>_____</w:t>
      </w:r>
      <w:r>
        <w:rPr>
          <w:rFonts w:hint="eastAsia" w:cs="宋体"/>
          <w:highlight w:val="none"/>
          <w:lang w:bidi="ar"/>
        </w:rPr>
        <w:t>年</w:t>
      </w:r>
      <w:r>
        <w:rPr>
          <w:highlight w:val="none"/>
          <w:lang w:bidi="ar"/>
        </w:rPr>
        <w:t>______</w:t>
      </w:r>
      <w:r>
        <w:rPr>
          <w:rFonts w:hint="eastAsia" w:cs="宋体"/>
          <w:highlight w:val="none"/>
          <w:lang w:bidi="ar"/>
        </w:rPr>
        <w:t>月</w:t>
      </w:r>
      <w:r>
        <w:rPr>
          <w:highlight w:val="none"/>
          <w:lang w:bidi="ar"/>
        </w:rPr>
        <w:t>______</w:t>
      </w:r>
      <w:r>
        <w:rPr>
          <w:rFonts w:hint="eastAsia" w:cs="宋体"/>
          <w:highlight w:val="none"/>
          <w:lang w:bidi="ar"/>
        </w:rPr>
        <w:t>日</w:t>
      </w:r>
    </w:p>
    <w:p w14:paraId="1C715132">
      <w:pPr>
        <w:rPr>
          <w:highlight w:val="none"/>
        </w:rPr>
      </w:pPr>
    </w:p>
    <w:p w14:paraId="4244BA83">
      <w:pPr>
        <w:rPr>
          <w:highlight w:val="none"/>
        </w:rPr>
      </w:pPr>
      <w:r>
        <w:rPr>
          <w:highlight w:val="none"/>
        </w:rPr>
        <w:br w:type="page"/>
      </w:r>
    </w:p>
    <w:p w14:paraId="61B41B24">
      <w:pPr>
        <w:pStyle w:val="4"/>
        <w:rPr>
          <w:highlight w:val="none"/>
        </w:rPr>
      </w:pPr>
      <w:bookmarkStart w:id="405" w:name="_Toc155185925"/>
      <w:bookmarkStart w:id="406" w:name="_Toc163492919"/>
      <w:bookmarkStart w:id="407" w:name="_Toc226739067"/>
      <w:r>
        <w:rPr>
          <w:rFonts w:hint="eastAsia"/>
          <w:highlight w:val="none"/>
        </w:rPr>
        <w:t>三、授权委托书</w:t>
      </w:r>
      <w:bookmarkEnd w:id="405"/>
      <w:bookmarkEnd w:id="406"/>
      <w:bookmarkEnd w:id="407"/>
    </w:p>
    <w:p w14:paraId="55820EF7">
      <w:pPr>
        <w:rPr>
          <w:highlight w:val="none"/>
        </w:rPr>
      </w:pPr>
      <w:r>
        <w:rPr>
          <w:rFonts w:hint="eastAsia"/>
          <w:highlight w:val="none"/>
        </w:rPr>
        <w:t>本人</w:t>
      </w:r>
      <w:r>
        <w:rPr>
          <w:highlight w:val="none"/>
          <w:u w:val="single"/>
        </w:rPr>
        <w:t xml:space="preserve">     </w:t>
      </w:r>
      <w:r>
        <w:rPr>
          <w:rFonts w:hint="eastAsia"/>
          <w:highlight w:val="none"/>
        </w:rPr>
        <w:t>（姓名）系</w:t>
      </w:r>
      <w:r>
        <w:rPr>
          <w:rFonts w:hint="eastAsia"/>
          <w:highlight w:val="none"/>
          <w:u w:val="single"/>
        </w:rPr>
        <w:t xml:space="preserve">          </w:t>
      </w:r>
      <w:r>
        <w:rPr>
          <w:rFonts w:hint="eastAsia"/>
          <w:highlight w:val="none"/>
        </w:rPr>
        <w:t>（投标人名称）的法定代表人（单位负责人），现委托</w:t>
      </w:r>
      <w:r>
        <w:rPr>
          <w:rFonts w:hint="eastAsia"/>
          <w:highlight w:val="none"/>
          <w:u w:val="single"/>
        </w:rPr>
        <w:t xml:space="preserve">     </w:t>
      </w:r>
      <w:r>
        <w:rPr>
          <w:rFonts w:hint="eastAsia"/>
          <w:highlight w:val="none"/>
        </w:rPr>
        <w:t>（姓名）为我方代理人。代理人根据授权，以我方名义签署、澄清确认、说明、补正、递交、撤回、修改</w:t>
      </w:r>
      <w:r>
        <w:rPr>
          <w:rFonts w:hint="eastAsia"/>
          <w:highlight w:val="none"/>
          <w:u w:val="single"/>
        </w:rPr>
        <w:t xml:space="preserve">           </w:t>
      </w:r>
      <w:r>
        <w:rPr>
          <w:rFonts w:hint="eastAsia"/>
          <w:highlight w:val="none"/>
        </w:rPr>
        <w:t>（项目名称）投标文件、签订合同和处理有关事宜，其法律后果由我方承担。</w:t>
      </w:r>
    </w:p>
    <w:p w14:paraId="7985003B">
      <w:pPr>
        <w:rPr>
          <w:highlight w:val="none"/>
        </w:rPr>
      </w:pPr>
      <w:r>
        <w:rPr>
          <w:rFonts w:hint="eastAsia"/>
          <w:highlight w:val="none"/>
        </w:rPr>
        <w:t>委托期限：自本授权委托书签署之日起至投标有效期届满之日止。</w:t>
      </w:r>
    </w:p>
    <w:p w14:paraId="7E66C3DA">
      <w:pPr>
        <w:rPr>
          <w:highlight w:val="none"/>
        </w:rPr>
      </w:pPr>
      <w:r>
        <w:rPr>
          <w:rFonts w:hint="eastAsia"/>
          <w:highlight w:val="none"/>
        </w:rPr>
        <w:t>代理人无转委托权。</w:t>
      </w:r>
    </w:p>
    <w:p w14:paraId="47747C1B">
      <w:pPr>
        <w:rPr>
          <w:highlight w:val="none"/>
        </w:rPr>
      </w:pPr>
    </w:p>
    <w:p w14:paraId="5AC9DFAA">
      <w:pPr>
        <w:rPr>
          <w:highlight w:val="none"/>
        </w:rPr>
      </w:pPr>
      <w:r>
        <w:rPr>
          <w:rFonts w:hint="eastAsia" w:cs="宋体"/>
          <w:highlight w:val="none"/>
          <w:lang w:bidi="ar"/>
        </w:rPr>
        <w:t>投标人名称</w:t>
      </w:r>
      <w:r>
        <w:rPr>
          <w:rFonts w:hint="eastAsia" w:cs="仿宋_GB2312"/>
          <w:highlight w:val="none"/>
        </w:rPr>
        <w:t>（</w:t>
      </w:r>
      <w:r>
        <w:rPr>
          <w:rFonts w:hint="eastAsia" w:cs="宋体"/>
          <w:highlight w:val="none"/>
        </w:rPr>
        <w:t>公章）</w:t>
      </w:r>
      <w:r>
        <w:rPr>
          <w:rFonts w:hint="eastAsia" w:cs="宋体"/>
          <w:highlight w:val="none"/>
          <w:lang w:bidi="ar"/>
        </w:rPr>
        <w:t>：</w:t>
      </w:r>
      <w:r>
        <w:rPr>
          <w:highlight w:val="none"/>
          <w:lang w:bidi="ar"/>
        </w:rPr>
        <w:t xml:space="preserve">________________ </w:t>
      </w:r>
    </w:p>
    <w:p w14:paraId="0D965E05">
      <w:pPr>
        <w:rPr>
          <w:highlight w:val="none"/>
        </w:rPr>
      </w:pPr>
      <w:r>
        <w:rPr>
          <w:rFonts w:hint="eastAsia"/>
          <w:highlight w:val="none"/>
          <w:lang w:bidi="ar"/>
        </w:rPr>
        <w:t>法定代表人（单位负责人）（签字或</w:t>
      </w:r>
      <w:r>
        <w:rPr>
          <w:rFonts w:hint="eastAsia"/>
          <w:highlight w:val="none"/>
        </w:rPr>
        <w:t>盖章）</w:t>
      </w:r>
      <w:r>
        <w:rPr>
          <w:rFonts w:hint="eastAsia"/>
          <w:highlight w:val="none"/>
          <w:lang w:bidi="ar"/>
        </w:rPr>
        <w:t>：</w:t>
      </w:r>
      <w:r>
        <w:rPr>
          <w:rFonts w:ascii="DejaVuSans" w:hAnsi="DejaVuSans" w:eastAsia="DejaVuSans" w:cs="DejaVuSans"/>
          <w:highlight w:val="none"/>
          <w:lang w:bidi="ar"/>
        </w:rPr>
        <w:t xml:space="preserve">________________ </w:t>
      </w:r>
    </w:p>
    <w:p w14:paraId="5CA19073">
      <w:pPr>
        <w:rPr>
          <w:highlight w:val="none"/>
        </w:rPr>
      </w:pPr>
      <w:r>
        <w:rPr>
          <w:rFonts w:hint="eastAsia" w:cs="宋体"/>
          <w:highlight w:val="none"/>
          <w:lang w:bidi="ar"/>
        </w:rPr>
        <w:t>委托代理人（签字或</w:t>
      </w:r>
      <w:r>
        <w:rPr>
          <w:rFonts w:hint="eastAsia" w:cs="宋体"/>
          <w:highlight w:val="none"/>
        </w:rPr>
        <w:t>盖章）</w:t>
      </w:r>
      <w:r>
        <w:rPr>
          <w:rFonts w:hint="eastAsia" w:cs="宋体"/>
          <w:highlight w:val="none"/>
          <w:lang w:bidi="ar"/>
        </w:rPr>
        <w:t>：</w:t>
      </w:r>
      <w:r>
        <w:rPr>
          <w:highlight w:val="none"/>
          <w:lang w:bidi="ar"/>
        </w:rPr>
        <w:t xml:space="preserve">________________ </w:t>
      </w:r>
      <w:r>
        <w:rPr>
          <w:rFonts w:hint="eastAsia"/>
          <w:highlight w:val="none"/>
          <w:lang w:bidi="ar"/>
        </w:rPr>
        <w:t xml:space="preserve">   联系电话：</w:t>
      </w:r>
      <w:r>
        <w:rPr>
          <w:highlight w:val="none"/>
          <w:lang w:bidi="ar"/>
        </w:rPr>
        <w:t>________</w:t>
      </w:r>
    </w:p>
    <w:p w14:paraId="3D2F732E">
      <w:pPr>
        <w:rPr>
          <w:highlight w:val="none"/>
        </w:rPr>
      </w:pPr>
      <w:r>
        <w:rPr>
          <w:rFonts w:hint="eastAsia" w:cs="宋体"/>
          <w:highlight w:val="none"/>
          <w:lang w:bidi="ar"/>
        </w:rPr>
        <w:t>日期：</w:t>
      </w:r>
      <w:r>
        <w:rPr>
          <w:highlight w:val="none"/>
          <w:lang w:bidi="ar"/>
        </w:rPr>
        <w:t>_____</w:t>
      </w:r>
      <w:r>
        <w:rPr>
          <w:rFonts w:hint="eastAsia" w:cs="宋体"/>
          <w:highlight w:val="none"/>
          <w:lang w:bidi="ar"/>
        </w:rPr>
        <w:t>年</w:t>
      </w:r>
      <w:r>
        <w:rPr>
          <w:highlight w:val="none"/>
          <w:lang w:bidi="ar"/>
        </w:rPr>
        <w:t>______</w:t>
      </w:r>
      <w:r>
        <w:rPr>
          <w:rFonts w:hint="eastAsia" w:cs="宋体"/>
          <w:highlight w:val="none"/>
          <w:lang w:bidi="ar"/>
        </w:rPr>
        <w:t>月</w:t>
      </w:r>
      <w:r>
        <w:rPr>
          <w:highlight w:val="none"/>
          <w:lang w:bidi="ar"/>
        </w:rPr>
        <w:t>______</w:t>
      </w:r>
      <w:r>
        <w:rPr>
          <w:rFonts w:hint="eastAsia" w:cs="宋体"/>
          <w:highlight w:val="none"/>
          <w:lang w:bidi="ar"/>
        </w:rPr>
        <w:t xml:space="preserve">日 </w:t>
      </w:r>
    </w:p>
    <w:p w14:paraId="606278A9">
      <w:pPr>
        <w:rPr>
          <w:highlight w:val="none"/>
        </w:rPr>
      </w:pPr>
    </w:p>
    <w:p w14:paraId="3CBBDA24">
      <w:pPr>
        <w:rPr>
          <w:highlight w:val="none"/>
        </w:rPr>
      </w:pPr>
      <w:r>
        <w:rPr>
          <w:rFonts w:hint="eastAsia"/>
          <w:highlight w:val="none"/>
          <w:lang w:bidi="ar"/>
        </w:rPr>
        <w:t xml:space="preserve">附：法定代表人及委托代理人身份证明文件电子件：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8611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0DAC5C64">
            <w:pPr>
              <w:rPr>
                <w:highlight w:val="none"/>
              </w:rPr>
            </w:pPr>
          </w:p>
        </w:tc>
      </w:tr>
    </w:tbl>
    <w:p w14:paraId="308E5E58">
      <w:pPr>
        <w:rPr>
          <w:highlight w:val="none"/>
        </w:rPr>
      </w:pPr>
      <w:r>
        <w:rPr>
          <w:rFonts w:hint="eastAsia"/>
          <w:highlight w:val="none"/>
        </w:rPr>
        <w:t xml:space="preserve">说明： </w:t>
      </w:r>
    </w:p>
    <w:p w14:paraId="60C630A1">
      <w:pPr>
        <w:rPr>
          <w:highlight w:val="none"/>
        </w:rPr>
      </w:pPr>
      <w:r>
        <w:rPr>
          <w:rFonts w:hint="eastAsia"/>
          <w:highlight w:val="none"/>
        </w:rPr>
        <w:t xml:space="preserve">1.若投标人为事业单位或其他组织或分支机构，则法定代表人（单位负责人）处的签署人可为单位负责人。 </w:t>
      </w:r>
    </w:p>
    <w:p w14:paraId="2E448873">
      <w:pPr>
        <w:rPr>
          <w:highlight w:val="none"/>
        </w:rPr>
      </w:pPr>
      <w:r>
        <w:rPr>
          <w:highlight w:val="none"/>
        </w:rPr>
        <w:t>2.</w:t>
      </w:r>
      <w:r>
        <w:rPr>
          <w:rFonts w:hint="eastAsia"/>
          <w:highlight w:val="none"/>
        </w:rPr>
        <w:t xml:space="preserve">若投标文件中签字之处均为法定代表人（单位负责人）本人签署，则可不提供本《授权委托书》，但须提供《法定代表人（单位负责人）身份证明》。 </w:t>
      </w:r>
    </w:p>
    <w:p w14:paraId="16337634">
      <w:pPr>
        <w:rPr>
          <w:highlight w:val="none"/>
        </w:rPr>
      </w:pPr>
      <w:r>
        <w:rPr>
          <w:highlight w:val="none"/>
        </w:rPr>
        <w:t>3.</w:t>
      </w:r>
      <w:r>
        <w:rPr>
          <w:rFonts w:hint="eastAsia"/>
          <w:highlight w:val="none"/>
        </w:rPr>
        <w:t xml:space="preserve">投标人为自然人的情形，可不提供本《授权委托书》。 </w:t>
      </w:r>
    </w:p>
    <w:p w14:paraId="4F4A54DF">
      <w:pPr>
        <w:rPr>
          <w:highlight w:val="none"/>
        </w:rPr>
      </w:pPr>
      <w:r>
        <w:rPr>
          <w:highlight w:val="none"/>
        </w:rPr>
        <w:t>4.</w:t>
      </w:r>
      <w:r>
        <w:rPr>
          <w:rFonts w:hint="eastAsia"/>
          <w:highlight w:val="none"/>
        </w:rPr>
        <w:t>投标人应随本《授权委托书》同时提供法定代表人（单位负责人）及委托代理人的有效的身份证、护照等身份证明文件电子件。提供身份证的，应同时提供身份证</w:t>
      </w:r>
      <w:r>
        <w:rPr>
          <w:rFonts w:hint="eastAsia"/>
          <w:b/>
          <w:bCs/>
          <w:highlight w:val="none"/>
        </w:rPr>
        <w:t>双面</w:t>
      </w:r>
      <w:r>
        <w:rPr>
          <w:rFonts w:hint="eastAsia"/>
          <w:highlight w:val="none"/>
        </w:rPr>
        <w:t>电子件。</w:t>
      </w:r>
    </w:p>
    <w:p w14:paraId="71A6E0C0">
      <w:pPr>
        <w:rPr>
          <w:rFonts w:asciiTheme="majorHAnsi" w:hAnsiTheme="majorHAnsi" w:cstheme="majorBidi"/>
          <w:b/>
          <w:bCs/>
          <w:sz w:val="32"/>
          <w:szCs w:val="32"/>
          <w:highlight w:val="none"/>
        </w:rPr>
      </w:pPr>
      <w:bookmarkStart w:id="408" w:name="_Toc155185934"/>
      <w:bookmarkStart w:id="409" w:name="_Toc163492928"/>
      <w:bookmarkStart w:id="410" w:name="_Toc226739068"/>
      <w:r>
        <w:rPr>
          <w:highlight w:val="none"/>
        </w:rPr>
        <w:br w:type="page"/>
      </w:r>
    </w:p>
    <w:p w14:paraId="2A091B9D">
      <w:pPr>
        <w:pStyle w:val="4"/>
        <w:rPr>
          <w:highlight w:val="none"/>
        </w:rPr>
      </w:pPr>
      <w:r>
        <w:rPr>
          <w:rFonts w:hint="eastAsia"/>
          <w:highlight w:val="none"/>
        </w:rPr>
        <w:t>四、</w:t>
      </w:r>
      <w:bookmarkEnd w:id="408"/>
      <w:bookmarkEnd w:id="409"/>
      <w:bookmarkStart w:id="411" w:name="_Toc163492929"/>
      <w:r>
        <w:rPr>
          <w:rFonts w:hint="eastAsia"/>
          <w:highlight w:val="none"/>
          <w:lang w:val="zh-CN"/>
        </w:rPr>
        <w:t>政府采购</w:t>
      </w:r>
      <w:r>
        <w:rPr>
          <w:rFonts w:hint="eastAsia"/>
          <w:highlight w:val="none"/>
        </w:rPr>
        <w:t>投标人</w:t>
      </w:r>
      <w:r>
        <w:rPr>
          <w:rFonts w:hint="eastAsia"/>
          <w:highlight w:val="none"/>
          <w:lang w:val="zh-CN"/>
        </w:rPr>
        <w:t>廉洁自律承诺书</w:t>
      </w:r>
      <w:bookmarkEnd w:id="410"/>
    </w:p>
    <w:p w14:paraId="3A75253C">
      <w:pPr>
        <w:pStyle w:val="13"/>
        <w:rPr>
          <w:highlight w:val="none"/>
        </w:rPr>
      </w:pPr>
    </w:p>
    <w:p w14:paraId="3B224869">
      <w:pPr>
        <w:rPr>
          <w:kern w:val="0"/>
          <w:highlight w:val="none"/>
        </w:rPr>
      </w:pPr>
      <w:r>
        <w:rPr>
          <w:rFonts w:hint="eastAsia"/>
          <w:highlight w:val="none"/>
        </w:rPr>
        <w:t>（采购人）、（采购代理机构）</w:t>
      </w:r>
      <w:r>
        <w:rPr>
          <w:rFonts w:hint="eastAsia"/>
          <w:kern w:val="0"/>
          <w:highlight w:val="none"/>
          <w:lang w:val="zh-CN"/>
        </w:rPr>
        <w:t>：</w:t>
      </w:r>
    </w:p>
    <w:p w14:paraId="2D40C747">
      <w:pPr>
        <w:rPr>
          <w:highlight w:val="none"/>
          <w:lang w:val="zh-CN"/>
        </w:rPr>
      </w:pPr>
      <w:r>
        <w:rPr>
          <w:rFonts w:hint="eastAsia"/>
          <w:highlight w:val="none"/>
          <w:lang w:val="zh-CN"/>
        </w:rPr>
        <w:t>我单位响应你</w:t>
      </w:r>
      <w:r>
        <w:rPr>
          <w:rFonts w:hint="eastAsia"/>
          <w:highlight w:val="none"/>
        </w:rPr>
        <w:t>单位</w:t>
      </w:r>
      <w:r>
        <w:rPr>
          <w:rFonts w:hint="eastAsia"/>
          <w:highlight w:val="none"/>
          <w:lang w:val="zh-CN"/>
        </w:rPr>
        <w:t>项目招标</w:t>
      </w:r>
      <w:r>
        <w:rPr>
          <w:rFonts w:hint="eastAsia"/>
          <w:highlight w:val="none"/>
        </w:rPr>
        <w:t>文件</w:t>
      </w:r>
      <w:r>
        <w:rPr>
          <w:rFonts w:hint="eastAsia"/>
          <w:highlight w:val="none"/>
          <w:lang w:val="zh-CN"/>
        </w:rPr>
        <w:t>要求参加投标。在这次投标过程中和中标后，我们将严格遵守国家法律法规要求，并郑重承诺：</w:t>
      </w:r>
    </w:p>
    <w:p w14:paraId="2929AE2F">
      <w:pPr>
        <w:rPr>
          <w:highlight w:val="none"/>
          <w:lang w:val="zh-CN"/>
        </w:rPr>
      </w:pPr>
      <w:r>
        <w:rPr>
          <w:rFonts w:hint="eastAsia"/>
          <w:highlight w:val="none"/>
          <w:lang w:val="zh-CN"/>
        </w:rPr>
        <w:t xml:space="preserve">一、不向项目有关人员及部门赠送礼金礼物、有价证券、回扣以及中介费、介绍费、咨询费等好处费； </w:t>
      </w:r>
    </w:p>
    <w:p w14:paraId="3F0C0E2D">
      <w:pPr>
        <w:rPr>
          <w:highlight w:val="none"/>
          <w:lang w:val="zh-CN"/>
        </w:rPr>
      </w:pPr>
      <w:r>
        <w:rPr>
          <w:rFonts w:hint="eastAsia"/>
          <w:highlight w:val="none"/>
          <w:lang w:val="zh-CN"/>
        </w:rPr>
        <w:t xml:space="preserve">二、不为项目有关人员及部门报销应由你方单位或个人支付的费用； </w:t>
      </w:r>
    </w:p>
    <w:p w14:paraId="4C88AAAA">
      <w:pPr>
        <w:rPr>
          <w:highlight w:val="none"/>
          <w:lang w:val="zh-CN"/>
        </w:rPr>
      </w:pPr>
      <w:r>
        <w:rPr>
          <w:rFonts w:hint="eastAsia"/>
          <w:highlight w:val="none"/>
          <w:lang w:val="zh-CN"/>
        </w:rPr>
        <w:t>三、不向项目有关人员及部门提供有可能影响公正的宴请和健身娱乐等活动；</w:t>
      </w:r>
    </w:p>
    <w:p w14:paraId="32081F30">
      <w:pPr>
        <w:rPr>
          <w:highlight w:val="none"/>
          <w:lang w:val="zh-CN"/>
        </w:rPr>
      </w:pPr>
      <w:r>
        <w:rPr>
          <w:rFonts w:hint="eastAsia"/>
          <w:highlight w:val="none"/>
          <w:lang w:val="zh-CN"/>
        </w:rPr>
        <w:t>四、不为项目有关人员及部门出国（境）、旅游等提供方便；</w:t>
      </w:r>
    </w:p>
    <w:p w14:paraId="7CA14FB2">
      <w:pPr>
        <w:rPr>
          <w:highlight w:val="none"/>
          <w:lang w:val="zh-CN"/>
        </w:rPr>
      </w:pPr>
      <w:r>
        <w:rPr>
          <w:rFonts w:hint="eastAsia"/>
          <w:highlight w:val="none"/>
          <w:lang w:val="zh-CN"/>
        </w:rPr>
        <w:t>五、不为项目有关人员个人装修住房、婚丧嫁娶、配偶子女工作安排等提供好处；</w:t>
      </w:r>
    </w:p>
    <w:p w14:paraId="537B6902">
      <w:pPr>
        <w:rPr>
          <w:highlight w:val="none"/>
          <w:lang w:val="zh-CN"/>
        </w:rPr>
      </w:pPr>
      <w:r>
        <w:rPr>
          <w:rFonts w:hint="eastAsia"/>
          <w:highlight w:val="none"/>
          <w:lang w:val="zh-CN"/>
        </w:rPr>
        <w:t>六、严格遵守《中华人民共和国政府采购法》《中华人民共和国政府采购法</w:t>
      </w:r>
      <w:r>
        <w:rPr>
          <w:rFonts w:hint="eastAsia"/>
          <w:highlight w:val="none"/>
        </w:rPr>
        <w:t>实施条例</w:t>
      </w:r>
      <w:r>
        <w:rPr>
          <w:rFonts w:hint="eastAsia"/>
          <w:highlight w:val="none"/>
          <w:lang w:val="zh-CN"/>
        </w:rPr>
        <w:t xml:space="preserve">》《中华人民共和国民法典》等法律法规，诚实守信，合法经营，坚决抵制各种违法违纪行为。 </w:t>
      </w:r>
    </w:p>
    <w:p w14:paraId="4078499E">
      <w:pPr>
        <w:rPr>
          <w:highlight w:val="none"/>
          <w:lang w:val="zh-CN"/>
        </w:rPr>
      </w:pPr>
      <w:r>
        <w:rPr>
          <w:rFonts w:hint="eastAsia"/>
          <w:highlight w:val="none"/>
          <w:lang w:val="zh-CN"/>
        </w:rPr>
        <w:t>如违反上述承诺，你单位有权立即取消我单位投标、中标或在建项目的建设资格，有权拒绝我单位在一定时期内进入你单位进行项目建设或其他经营活动，并通报</w:t>
      </w:r>
      <w:r>
        <w:rPr>
          <w:rFonts w:hint="eastAsia"/>
          <w:highlight w:val="none"/>
        </w:rPr>
        <w:t>兵团</w:t>
      </w:r>
      <w:r>
        <w:rPr>
          <w:rFonts w:hint="eastAsia"/>
          <w:highlight w:val="none"/>
          <w:lang w:val="zh-CN"/>
        </w:rPr>
        <w:t>财政局。由此引起的相应损失均由我单位承担。</w:t>
      </w:r>
    </w:p>
    <w:p w14:paraId="61AD0EB5">
      <w:pPr>
        <w:rPr>
          <w:highlight w:val="none"/>
          <w:lang w:val="zh-CN"/>
        </w:rPr>
      </w:pPr>
    </w:p>
    <w:p w14:paraId="471A2D90">
      <w:pPr>
        <w:rPr>
          <w:highlight w:val="none"/>
          <w:lang w:val="zh-CN"/>
        </w:rPr>
      </w:pPr>
    </w:p>
    <w:p w14:paraId="5252D829">
      <w:pPr>
        <w:rPr>
          <w:highlight w:val="none"/>
          <w:lang w:val="zh-CN"/>
        </w:rPr>
      </w:pPr>
    </w:p>
    <w:p w14:paraId="4F3B777B">
      <w:pPr>
        <w:rPr>
          <w:highlight w:val="none"/>
          <w:lang w:val="zh-CN"/>
        </w:rPr>
      </w:pPr>
      <w:r>
        <w:rPr>
          <w:rFonts w:hint="eastAsia"/>
          <w:highlight w:val="none"/>
          <w:lang w:val="zh-CN"/>
        </w:rPr>
        <w:t>投标人名称</w:t>
      </w:r>
      <w:r>
        <w:rPr>
          <w:rFonts w:hint="eastAsia" w:cs="仿宋_GB2312"/>
          <w:highlight w:val="none"/>
        </w:rPr>
        <w:t>（</w:t>
      </w:r>
      <w:r>
        <w:rPr>
          <w:rFonts w:hint="eastAsia"/>
          <w:highlight w:val="none"/>
        </w:rPr>
        <w:t>公章）</w:t>
      </w:r>
      <w:r>
        <w:rPr>
          <w:rFonts w:hint="eastAsia"/>
          <w:highlight w:val="none"/>
          <w:lang w:val="zh-CN"/>
        </w:rPr>
        <w:t xml:space="preserve">：                                                                                                                                                                                                               </w:t>
      </w:r>
    </w:p>
    <w:p w14:paraId="37639AAD">
      <w:pPr>
        <w:rPr>
          <w:rFonts w:asciiTheme="majorHAnsi" w:hAnsiTheme="majorHAnsi" w:cstheme="majorBidi"/>
          <w:b/>
          <w:bCs/>
          <w:highlight w:val="none"/>
        </w:rPr>
      </w:pPr>
      <w:r>
        <w:rPr>
          <w:rFonts w:hint="eastAsia"/>
          <w:highlight w:val="none"/>
          <w:lang w:val="zh-CN"/>
        </w:rPr>
        <w:t>日期</w:t>
      </w:r>
      <w:r>
        <w:rPr>
          <w:rFonts w:hint="eastAsia"/>
          <w:highlight w:val="none"/>
        </w:rPr>
        <w:t>：</w:t>
      </w:r>
      <w:r>
        <w:rPr>
          <w:rFonts w:hint="eastAsia"/>
          <w:highlight w:val="none"/>
          <w:lang w:val="zh-CN"/>
        </w:rPr>
        <w:t xml:space="preserve">   年   月   日</w:t>
      </w:r>
    </w:p>
    <w:p w14:paraId="0331B565">
      <w:pPr>
        <w:rPr>
          <w:highlight w:val="none"/>
        </w:rPr>
      </w:pPr>
    </w:p>
    <w:p w14:paraId="25088F4D">
      <w:pPr>
        <w:pStyle w:val="13"/>
        <w:rPr>
          <w:highlight w:val="none"/>
        </w:rPr>
      </w:pPr>
    </w:p>
    <w:p w14:paraId="546E4BE0">
      <w:pPr>
        <w:pStyle w:val="13"/>
        <w:rPr>
          <w:highlight w:val="none"/>
        </w:rPr>
      </w:pPr>
    </w:p>
    <w:p w14:paraId="2661A51F">
      <w:pPr>
        <w:rPr>
          <w:rFonts w:asciiTheme="majorHAnsi" w:hAnsiTheme="majorHAnsi" w:cstheme="majorBidi"/>
          <w:b/>
          <w:bCs/>
          <w:sz w:val="32"/>
          <w:szCs w:val="32"/>
          <w:highlight w:val="none"/>
        </w:rPr>
      </w:pPr>
      <w:bookmarkStart w:id="412" w:name="_Toc226739069"/>
      <w:r>
        <w:rPr>
          <w:highlight w:val="none"/>
        </w:rPr>
        <w:br w:type="page"/>
      </w:r>
    </w:p>
    <w:p w14:paraId="0B085A73">
      <w:pPr>
        <w:pStyle w:val="4"/>
        <w:rPr>
          <w:highlight w:val="none"/>
        </w:rPr>
      </w:pPr>
      <w:r>
        <w:rPr>
          <w:rFonts w:hint="eastAsia"/>
          <w:highlight w:val="none"/>
        </w:rPr>
        <w:t>五、</w:t>
      </w:r>
      <w:r>
        <w:rPr>
          <w:rFonts w:hint="eastAsia"/>
          <w:highlight w:val="none"/>
          <w:lang w:val="zh-CN"/>
        </w:rPr>
        <w:t>实质性响应一览表【</w:t>
      </w:r>
      <w:r>
        <w:rPr>
          <w:rFonts w:hint="eastAsia"/>
          <w:highlight w:val="none"/>
        </w:rPr>
        <w:t>本表须与第五章的一致】</w:t>
      </w:r>
      <w:bookmarkEnd w:id="412"/>
    </w:p>
    <w:p w14:paraId="5A82AC7E">
      <w:pPr>
        <w:rPr>
          <w:highlight w:val="none"/>
        </w:rPr>
      </w:pPr>
      <w:r>
        <w:rPr>
          <w:rFonts w:hint="eastAsia"/>
          <w:highlight w:val="none"/>
        </w:rPr>
        <w:t>（投标人须对本附表所有内容逐条响应且无负偏离，否则其</w:t>
      </w:r>
      <w:r>
        <w:rPr>
          <w:rFonts w:hint="eastAsia"/>
          <w:b/>
          <w:highlight w:val="none"/>
        </w:rPr>
        <w:t>投标无效</w:t>
      </w:r>
      <w:r>
        <w:rPr>
          <w:rFonts w:hint="eastAsia"/>
          <w:highlight w:val="none"/>
        </w:rPr>
        <w:t>）</w:t>
      </w:r>
    </w:p>
    <w:p w14:paraId="622038E2">
      <w:pPr>
        <w:pStyle w:val="24"/>
        <w:rPr>
          <w:highlight w:val="none"/>
        </w:rPr>
      </w:pPr>
    </w:p>
    <w:tbl>
      <w:tblPr>
        <w:tblStyle w:val="30"/>
        <w:tblW w:w="529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1991"/>
        <w:gridCol w:w="3746"/>
        <w:gridCol w:w="1955"/>
        <w:gridCol w:w="922"/>
      </w:tblGrid>
      <w:tr w14:paraId="56872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6" w:type="pct"/>
            <w:vMerge w:val="restart"/>
            <w:vAlign w:val="center"/>
          </w:tcPr>
          <w:p w14:paraId="09333183">
            <w:pPr>
              <w:rPr>
                <w:highlight w:val="none"/>
              </w:rPr>
            </w:pPr>
            <w:r>
              <w:rPr>
                <w:rFonts w:hint="eastAsia"/>
                <w:highlight w:val="none"/>
              </w:rPr>
              <w:t>序号</w:t>
            </w:r>
          </w:p>
        </w:tc>
        <w:tc>
          <w:tcPr>
            <w:tcW w:w="3178" w:type="pct"/>
            <w:gridSpan w:val="2"/>
            <w:vAlign w:val="center"/>
          </w:tcPr>
          <w:p w14:paraId="0BFF284A">
            <w:pPr>
              <w:rPr>
                <w:highlight w:val="none"/>
              </w:rPr>
            </w:pPr>
            <w:r>
              <w:rPr>
                <w:rFonts w:hint="eastAsia"/>
                <w:highlight w:val="none"/>
              </w:rPr>
              <w:t>招标文件要求的实质性响应内容</w:t>
            </w:r>
          </w:p>
        </w:tc>
        <w:tc>
          <w:tcPr>
            <w:tcW w:w="1083" w:type="pct"/>
            <w:vMerge w:val="restart"/>
            <w:vAlign w:val="center"/>
          </w:tcPr>
          <w:p w14:paraId="56B94D1D">
            <w:pPr>
              <w:rPr>
                <w:highlight w:val="none"/>
              </w:rPr>
            </w:pPr>
            <w:r>
              <w:rPr>
                <w:rFonts w:hint="eastAsia"/>
                <w:highlight w:val="none"/>
              </w:rPr>
              <w:t>投标文件响应的具体内容</w:t>
            </w:r>
          </w:p>
        </w:tc>
        <w:tc>
          <w:tcPr>
            <w:tcW w:w="511" w:type="pct"/>
            <w:vMerge w:val="restart"/>
            <w:vAlign w:val="center"/>
          </w:tcPr>
          <w:p w14:paraId="1DD02E26">
            <w:pPr>
              <w:rPr>
                <w:highlight w:val="none"/>
              </w:rPr>
            </w:pPr>
            <w:r>
              <w:rPr>
                <w:rFonts w:hint="eastAsia"/>
                <w:highlight w:val="none"/>
              </w:rPr>
              <w:t>备注</w:t>
            </w:r>
          </w:p>
        </w:tc>
      </w:tr>
      <w:tr w14:paraId="72AA5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26" w:type="pct"/>
            <w:vMerge w:val="continue"/>
            <w:vAlign w:val="center"/>
          </w:tcPr>
          <w:p w14:paraId="1B19C935">
            <w:pPr>
              <w:rPr>
                <w:highlight w:val="none"/>
              </w:rPr>
            </w:pPr>
          </w:p>
        </w:tc>
        <w:tc>
          <w:tcPr>
            <w:tcW w:w="1103" w:type="pct"/>
            <w:vAlign w:val="center"/>
          </w:tcPr>
          <w:p w14:paraId="4748ABFA">
            <w:pPr>
              <w:rPr>
                <w:highlight w:val="none"/>
              </w:rPr>
            </w:pPr>
            <w:r>
              <w:rPr>
                <w:rFonts w:hint="eastAsia"/>
                <w:highlight w:val="none"/>
              </w:rPr>
              <w:t>实质性要求</w:t>
            </w:r>
          </w:p>
        </w:tc>
        <w:tc>
          <w:tcPr>
            <w:tcW w:w="2074" w:type="pct"/>
            <w:vAlign w:val="center"/>
          </w:tcPr>
          <w:p w14:paraId="49FA78BA">
            <w:pPr>
              <w:rPr>
                <w:highlight w:val="none"/>
              </w:rPr>
            </w:pPr>
            <w:r>
              <w:rPr>
                <w:rFonts w:hint="eastAsia"/>
                <w:highlight w:val="none"/>
              </w:rPr>
              <w:t>招标文件中的规定</w:t>
            </w:r>
          </w:p>
        </w:tc>
        <w:tc>
          <w:tcPr>
            <w:tcW w:w="1083" w:type="pct"/>
            <w:vMerge w:val="continue"/>
            <w:vAlign w:val="center"/>
          </w:tcPr>
          <w:p w14:paraId="28F6486B">
            <w:pPr>
              <w:rPr>
                <w:highlight w:val="none"/>
              </w:rPr>
            </w:pPr>
          </w:p>
        </w:tc>
        <w:tc>
          <w:tcPr>
            <w:tcW w:w="511" w:type="pct"/>
            <w:vMerge w:val="continue"/>
            <w:vAlign w:val="center"/>
          </w:tcPr>
          <w:p w14:paraId="0B450A57">
            <w:pPr>
              <w:rPr>
                <w:highlight w:val="none"/>
              </w:rPr>
            </w:pPr>
          </w:p>
        </w:tc>
      </w:tr>
      <w:tr w14:paraId="1E99D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0C5C4253">
            <w:pPr>
              <w:rPr>
                <w:highlight w:val="none"/>
              </w:rPr>
            </w:pPr>
            <w:r>
              <w:rPr>
                <w:rFonts w:hint="eastAsia"/>
                <w:highlight w:val="none"/>
              </w:rPr>
              <w:t>1</w:t>
            </w:r>
          </w:p>
        </w:tc>
        <w:tc>
          <w:tcPr>
            <w:tcW w:w="1103" w:type="pct"/>
            <w:shd w:val="clear" w:color="auto" w:fill="auto"/>
            <w:vAlign w:val="center"/>
          </w:tcPr>
          <w:p w14:paraId="4A691024">
            <w:pPr>
              <w:rPr>
                <w:highlight w:val="none"/>
              </w:rPr>
            </w:pPr>
          </w:p>
        </w:tc>
        <w:tc>
          <w:tcPr>
            <w:tcW w:w="2074" w:type="pct"/>
            <w:shd w:val="clear" w:color="auto" w:fill="auto"/>
            <w:vAlign w:val="center"/>
          </w:tcPr>
          <w:p w14:paraId="3B9D1270">
            <w:pPr>
              <w:rPr>
                <w:highlight w:val="none"/>
              </w:rPr>
            </w:pPr>
          </w:p>
        </w:tc>
        <w:tc>
          <w:tcPr>
            <w:tcW w:w="1083" w:type="pct"/>
            <w:vAlign w:val="center"/>
          </w:tcPr>
          <w:p w14:paraId="13D938F8">
            <w:pPr>
              <w:rPr>
                <w:highlight w:val="none"/>
              </w:rPr>
            </w:pPr>
          </w:p>
        </w:tc>
        <w:tc>
          <w:tcPr>
            <w:tcW w:w="511" w:type="pct"/>
            <w:vAlign w:val="center"/>
          </w:tcPr>
          <w:p w14:paraId="0F6B3340">
            <w:pPr>
              <w:rPr>
                <w:highlight w:val="none"/>
              </w:rPr>
            </w:pPr>
          </w:p>
        </w:tc>
      </w:tr>
      <w:tr w14:paraId="475DA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0EF593E6">
            <w:pPr>
              <w:rPr>
                <w:highlight w:val="none"/>
              </w:rPr>
            </w:pPr>
            <w:r>
              <w:rPr>
                <w:rFonts w:hint="eastAsia"/>
                <w:highlight w:val="none"/>
              </w:rPr>
              <w:t>2</w:t>
            </w:r>
          </w:p>
        </w:tc>
        <w:tc>
          <w:tcPr>
            <w:tcW w:w="1103" w:type="pct"/>
            <w:shd w:val="clear" w:color="auto" w:fill="auto"/>
            <w:vAlign w:val="center"/>
          </w:tcPr>
          <w:p w14:paraId="7E37A12A">
            <w:pPr>
              <w:rPr>
                <w:highlight w:val="none"/>
              </w:rPr>
            </w:pPr>
          </w:p>
        </w:tc>
        <w:tc>
          <w:tcPr>
            <w:tcW w:w="2074" w:type="pct"/>
            <w:shd w:val="clear" w:color="auto" w:fill="auto"/>
            <w:vAlign w:val="center"/>
          </w:tcPr>
          <w:p w14:paraId="372EB475">
            <w:pPr>
              <w:rPr>
                <w:highlight w:val="none"/>
              </w:rPr>
            </w:pPr>
          </w:p>
        </w:tc>
        <w:tc>
          <w:tcPr>
            <w:tcW w:w="1083" w:type="pct"/>
            <w:vAlign w:val="center"/>
          </w:tcPr>
          <w:p w14:paraId="15CDAB12">
            <w:pPr>
              <w:rPr>
                <w:highlight w:val="none"/>
              </w:rPr>
            </w:pPr>
          </w:p>
        </w:tc>
        <w:tc>
          <w:tcPr>
            <w:tcW w:w="511" w:type="pct"/>
            <w:vAlign w:val="center"/>
          </w:tcPr>
          <w:p w14:paraId="0E289EB8">
            <w:pPr>
              <w:rPr>
                <w:highlight w:val="none"/>
              </w:rPr>
            </w:pPr>
          </w:p>
        </w:tc>
      </w:tr>
      <w:tr w14:paraId="430EC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702CD182">
            <w:pPr>
              <w:rPr>
                <w:highlight w:val="none"/>
              </w:rPr>
            </w:pPr>
            <w:r>
              <w:rPr>
                <w:rFonts w:hint="eastAsia"/>
                <w:highlight w:val="none"/>
              </w:rPr>
              <w:t>3</w:t>
            </w:r>
          </w:p>
        </w:tc>
        <w:tc>
          <w:tcPr>
            <w:tcW w:w="1103" w:type="pct"/>
            <w:shd w:val="clear" w:color="auto" w:fill="auto"/>
            <w:vAlign w:val="center"/>
          </w:tcPr>
          <w:p w14:paraId="026E6A3B">
            <w:pPr>
              <w:pStyle w:val="50"/>
              <w:rPr>
                <w:rFonts w:cs="宋体"/>
                <w:szCs w:val="24"/>
                <w:highlight w:val="none"/>
              </w:rPr>
            </w:pPr>
          </w:p>
        </w:tc>
        <w:tc>
          <w:tcPr>
            <w:tcW w:w="2074" w:type="pct"/>
            <w:shd w:val="clear" w:color="auto" w:fill="auto"/>
            <w:vAlign w:val="center"/>
          </w:tcPr>
          <w:p w14:paraId="60EE129A">
            <w:pPr>
              <w:pStyle w:val="50"/>
              <w:rPr>
                <w:rFonts w:cs="宋体"/>
                <w:szCs w:val="24"/>
                <w:highlight w:val="none"/>
              </w:rPr>
            </w:pPr>
          </w:p>
        </w:tc>
        <w:tc>
          <w:tcPr>
            <w:tcW w:w="1083" w:type="pct"/>
            <w:vAlign w:val="center"/>
          </w:tcPr>
          <w:p w14:paraId="284C8E7E">
            <w:pPr>
              <w:rPr>
                <w:highlight w:val="none"/>
              </w:rPr>
            </w:pPr>
          </w:p>
        </w:tc>
        <w:tc>
          <w:tcPr>
            <w:tcW w:w="511" w:type="pct"/>
            <w:vAlign w:val="center"/>
          </w:tcPr>
          <w:p w14:paraId="1C033B83">
            <w:pPr>
              <w:rPr>
                <w:highlight w:val="none"/>
              </w:rPr>
            </w:pPr>
          </w:p>
        </w:tc>
      </w:tr>
      <w:tr w14:paraId="20D7E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29AF8466">
            <w:pPr>
              <w:rPr>
                <w:highlight w:val="none"/>
              </w:rPr>
            </w:pPr>
            <w:r>
              <w:rPr>
                <w:rFonts w:hint="eastAsia"/>
                <w:highlight w:val="none"/>
              </w:rPr>
              <w:t>4</w:t>
            </w:r>
          </w:p>
        </w:tc>
        <w:tc>
          <w:tcPr>
            <w:tcW w:w="1103" w:type="pct"/>
            <w:shd w:val="clear" w:color="auto" w:fill="auto"/>
            <w:vAlign w:val="center"/>
          </w:tcPr>
          <w:p w14:paraId="4D770FDA">
            <w:pPr>
              <w:pStyle w:val="50"/>
              <w:rPr>
                <w:rFonts w:cs="宋体"/>
                <w:szCs w:val="24"/>
                <w:highlight w:val="none"/>
              </w:rPr>
            </w:pPr>
          </w:p>
        </w:tc>
        <w:tc>
          <w:tcPr>
            <w:tcW w:w="2074" w:type="pct"/>
            <w:shd w:val="clear" w:color="auto" w:fill="auto"/>
            <w:vAlign w:val="center"/>
          </w:tcPr>
          <w:p w14:paraId="6BA7ED04">
            <w:pPr>
              <w:pStyle w:val="50"/>
              <w:rPr>
                <w:rFonts w:cs="宋体"/>
                <w:szCs w:val="24"/>
                <w:highlight w:val="none"/>
              </w:rPr>
            </w:pPr>
          </w:p>
        </w:tc>
        <w:tc>
          <w:tcPr>
            <w:tcW w:w="1083" w:type="pct"/>
            <w:vAlign w:val="center"/>
          </w:tcPr>
          <w:p w14:paraId="243CB5F4">
            <w:pPr>
              <w:rPr>
                <w:highlight w:val="none"/>
              </w:rPr>
            </w:pPr>
          </w:p>
        </w:tc>
        <w:tc>
          <w:tcPr>
            <w:tcW w:w="511" w:type="pct"/>
            <w:vAlign w:val="center"/>
          </w:tcPr>
          <w:p w14:paraId="481D2316">
            <w:pPr>
              <w:rPr>
                <w:highlight w:val="none"/>
              </w:rPr>
            </w:pPr>
          </w:p>
        </w:tc>
      </w:tr>
      <w:tr w14:paraId="5E640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16CC2BB2">
            <w:pPr>
              <w:rPr>
                <w:highlight w:val="none"/>
              </w:rPr>
            </w:pPr>
            <w:r>
              <w:rPr>
                <w:rFonts w:hint="eastAsia"/>
                <w:highlight w:val="none"/>
              </w:rPr>
              <w:t>5</w:t>
            </w:r>
          </w:p>
        </w:tc>
        <w:tc>
          <w:tcPr>
            <w:tcW w:w="1103" w:type="pct"/>
            <w:vAlign w:val="center"/>
          </w:tcPr>
          <w:p w14:paraId="31B5164B">
            <w:pPr>
              <w:rPr>
                <w:highlight w:val="none"/>
              </w:rPr>
            </w:pPr>
            <w:r>
              <w:rPr>
                <w:rFonts w:hint="eastAsia"/>
                <w:highlight w:val="none"/>
                <w:lang w:val="zh-CN"/>
              </w:rPr>
              <w:t>……</w:t>
            </w:r>
          </w:p>
        </w:tc>
        <w:tc>
          <w:tcPr>
            <w:tcW w:w="2074" w:type="pct"/>
            <w:vAlign w:val="center"/>
          </w:tcPr>
          <w:p w14:paraId="0B2511CB">
            <w:pPr>
              <w:pStyle w:val="74"/>
              <w:rPr>
                <w:highlight w:val="none"/>
              </w:rPr>
            </w:pPr>
          </w:p>
        </w:tc>
        <w:tc>
          <w:tcPr>
            <w:tcW w:w="1083" w:type="pct"/>
            <w:vAlign w:val="center"/>
          </w:tcPr>
          <w:p w14:paraId="2828445B">
            <w:pPr>
              <w:rPr>
                <w:highlight w:val="none"/>
              </w:rPr>
            </w:pPr>
          </w:p>
        </w:tc>
        <w:tc>
          <w:tcPr>
            <w:tcW w:w="511" w:type="pct"/>
            <w:vAlign w:val="center"/>
          </w:tcPr>
          <w:p w14:paraId="2BD325F6">
            <w:pPr>
              <w:rPr>
                <w:highlight w:val="none"/>
              </w:rPr>
            </w:pPr>
          </w:p>
        </w:tc>
      </w:tr>
      <w:tr w14:paraId="18698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3F315B6C">
            <w:pPr>
              <w:rPr>
                <w:highlight w:val="none"/>
              </w:rPr>
            </w:pPr>
            <w:r>
              <w:rPr>
                <w:rFonts w:hint="eastAsia"/>
                <w:highlight w:val="none"/>
              </w:rPr>
              <w:t>6</w:t>
            </w:r>
          </w:p>
        </w:tc>
        <w:tc>
          <w:tcPr>
            <w:tcW w:w="1103" w:type="pct"/>
            <w:vAlign w:val="center"/>
          </w:tcPr>
          <w:p w14:paraId="638D227D">
            <w:pPr>
              <w:rPr>
                <w:highlight w:val="none"/>
              </w:rPr>
            </w:pPr>
            <w:r>
              <w:rPr>
                <w:rFonts w:hint="eastAsia"/>
                <w:highlight w:val="none"/>
                <w:lang w:val="zh-CN"/>
              </w:rPr>
              <w:t>……</w:t>
            </w:r>
          </w:p>
        </w:tc>
        <w:tc>
          <w:tcPr>
            <w:tcW w:w="2074" w:type="pct"/>
            <w:vAlign w:val="center"/>
          </w:tcPr>
          <w:p w14:paraId="3870F099">
            <w:pPr>
              <w:rPr>
                <w:highlight w:val="none"/>
              </w:rPr>
            </w:pPr>
          </w:p>
        </w:tc>
        <w:tc>
          <w:tcPr>
            <w:tcW w:w="1083" w:type="pct"/>
            <w:vAlign w:val="center"/>
          </w:tcPr>
          <w:p w14:paraId="5FCAF998">
            <w:pPr>
              <w:rPr>
                <w:highlight w:val="none"/>
              </w:rPr>
            </w:pPr>
          </w:p>
        </w:tc>
        <w:tc>
          <w:tcPr>
            <w:tcW w:w="511" w:type="pct"/>
            <w:vAlign w:val="center"/>
          </w:tcPr>
          <w:p w14:paraId="08D61829">
            <w:pPr>
              <w:rPr>
                <w:highlight w:val="none"/>
              </w:rPr>
            </w:pPr>
          </w:p>
        </w:tc>
      </w:tr>
      <w:tr w14:paraId="4BF7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24198697">
            <w:pPr>
              <w:rPr>
                <w:highlight w:val="none"/>
              </w:rPr>
            </w:pPr>
            <w:r>
              <w:rPr>
                <w:rFonts w:hint="eastAsia"/>
                <w:highlight w:val="none"/>
              </w:rPr>
              <w:t>7</w:t>
            </w:r>
          </w:p>
        </w:tc>
        <w:tc>
          <w:tcPr>
            <w:tcW w:w="1103" w:type="pct"/>
            <w:vAlign w:val="center"/>
          </w:tcPr>
          <w:p w14:paraId="024D2793">
            <w:pPr>
              <w:rPr>
                <w:highlight w:val="none"/>
              </w:rPr>
            </w:pPr>
            <w:r>
              <w:rPr>
                <w:rFonts w:hint="eastAsia"/>
                <w:highlight w:val="none"/>
                <w:lang w:val="zh-CN"/>
              </w:rPr>
              <w:t>……</w:t>
            </w:r>
          </w:p>
        </w:tc>
        <w:tc>
          <w:tcPr>
            <w:tcW w:w="2074" w:type="pct"/>
            <w:vAlign w:val="center"/>
          </w:tcPr>
          <w:p w14:paraId="64F3E846">
            <w:pPr>
              <w:rPr>
                <w:highlight w:val="none"/>
              </w:rPr>
            </w:pPr>
          </w:p>
        </w:tc>
        <w:tc>
          <w:tcPr>
            <w:tcW w:w="1083" w:type="pct"/>
            <w:vAlign w:val="center"/>
          </w:tcPr>
          <w:p w14:paraId="7C22B645">
            <w:pPr>
              <w:rPr>
                <w:highlight w:val="none"/>
              </w:rPr>
            </w:pPr>
          </w:p>
        </w:tc>
        <w:tc>
          <w:tcPr>
            <w:tcW w:w="511" w:type="pct"/>
            <w:vAlign w:val="center"/>
          </w:tcPr>
          <w:p w14:paraId="5AB77B09">
            <w:pPr>
              <w:rPr>
                <w:highlight w:val="none"/>
              </w:rPr>
            </w:pPr>
          </w:p>
        </w:tc>
      </w:tr>
      <w:tr w14:paraId="2B641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041C6AA2">
            <w:pPr>
              <w:rPr>
                <w:highlight w:val="none"/>
              </w:rPr>
            </w:pPr>
          </w:p>
        </w:tc>
        <w:tc>
          <w:tcPr>
            <w:tcW w:w="1103" w:type="pct"/>
            <w:shd w:val="clear" w:color="auto" w:fill="auto"/>
            <w:vAlign w:val="center"/>
          </w:tcPr>
          <w:p w14:paraId="51338D8F">
            <w:pPr>
              <w:rPr>
                <w:highlight w:val="none"/>
                <w:lang w:val="zh-CN"/>
              </w:rPr>
            </w:pPr>
            <w:r>
              <w:rPr>
                <w:rFonts w:hint="eastAsia"/>
                <w:highlight w:val="none"/>
                <w:lang w:val="zh-CN"/>
              </w:rPr>
              <w:t>……</w:t>
            </w:r>
          </w:p>
        </w:tc>
        <w:tc>
          <w:tcPr>
            <w:tcW w:w="2074" w:type="pct"/>
            <w:vAlign w:val="center"/>
          </w:tcPr>
          <w:p w14:paraId="41CA9671">
            <w:pPr>
              <w:rPr>
                <w:highlight w:val="none"/>
              </w:rPr>
            </w:pPr>
          </w:p>
        </w:tc>
        <w:tc>
          <w:tcPr>
            <w:tcW w:w="1083" w:type="pct"/>
            <w:vAlign w:val="center"/>
          </w:tcPr>
          <w:p w14:paraId="13FA51AF">
            <w:pPr>
              <w:rPr>
                <w:highlight w:val="none"/>
              </w:rPr>
            </w:pPr>
          </w:p>
        </w:tc>
        <w:tc>
          <w:tcPr>
            <w:tcW w:w="511" w:type="pct"/>
            <w:vAlign w:val="center"/>
          </w:tcPr>
          <w:p w14:paraId="051C57E2">
            <w:pPr>
              <w:rPr>
                <w:highlight w:val="none"/>
              </w:rPr>
            </w:pPr>
          </w:p>
        </w:tc>
      </w:tr>
    </w:tbl>
    <w:p w14:paraId="3A4BDB41">
      <w:pPr>
        <w:rPr>
          <w:highlight w:val="none"/>
        </w:rPr>
      </w:pPr>
    </w:p>
    <w:p w14:paraId="0B270FFA">
      <w:pPr>
        <w:rPr>
          <w:highlight w:val="none"/>
        </w:rPr>
      </w:pPr>
      <w:r>
        <w:rPr>
          <w:rFonts w:hint="eastAsia"/>
          <w:highlight w:val="none"/>
        </w:rPr>
        <w:br w:type="page"/>
      </w:r>
    </w:p>
    <w:p w14:paraId="749CA89B">
      <w:pPr>
        <w:pStyle w:val="4"/>
        <w:rPr>
          <w:highlight w:val="none"/>
        </w:rPr>
      </w:pPr>
      <w:bookmarkStart w:id="413" w:name="_Toc226739070"/>
      <w:r>
        <w:rPr>
          <w:rFonts w:hint="eastAsia"/>
          <w:highlight w:val="none"/>
        </w:rPr>
        <w:t>六、商务响应偏离表</w:t>
      </w:r>
      <w:bookmarkEnd w:id="411"/>
      <w:bookmarkEnd w:id="413"/>
    </w:p>
    <w:p w14:paraId="38FD4AC1">
      <w:pPr>
        <w:rPr>
          <w:highlight w:val="none"/>
        </w:rPr>
      </w:pPr>
      <w:r>
        <w:rPr>
          <w:rFonts w:hint="eastAsia"/>
          <w:highlight w:val="none"/>
        </w:rPr>
        <w:t xml:space="preserve">项目名称：                                         </w:t>
      </w:r>
    </w:p>
    <w:p w14:paraId="68299F1C">
      <w:pPr>
        <w:rPr>
          <w:highlight w:val="none"/>
        </w:rPr>
      </w:pPr>
      <w:r>
        <w:rPr>
          <w:rFonts w:hint="eastAsia"/>
          <w:highlight w:val="none"/>
        </w:rPr>
        <w:t>项目编号</w:t>
      </w:r>
      <w:r>
        <w:rPr>
          <w:rFonts w:hint="eastAsia"/>
          <w:bCs/>
          <w:szCs w:val="21"/>
          <w:highlight w:val="none"/>
        </w:rPr>
        <w:t>/</w:t>
      </w:r>
      <w:r>
        <w:rPr>
          <w:rFonts w:hint="eastAsia"/>
          <w:bCs/>
          <w:szCs w:val="21"/>
          <w:highlight w:val="none"/>
          <w:lang w:val="zh-CN"/>
        </w:rPr>
        <w:t>包号</w:t>
      </w:r>
      <w:r>
        <w:rPr>
          <w:rFonts w:hint="eastAsia"/>
          <w:highlight w:val="none"/>
        </w:rPr>
        <w:t xml:space="preserve">：        </w:t>
      </w:r>
    </w:p>
    <w:tbl>
      <w:tblPr>
        <w:tblStyle w:val="30"/>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268E1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1FC9DC93">
            <w:pPr>
              <w:pStyle w:val="50"/>
              <w:jc w:val="center"/>
              <w:rPr>
                <w:rFonts w:cs="宋体"/>
                <w:sz w:val="21"/>
                <w:szCs w:val="21"/>
                <w:highlight w:val="none"/>
              </w:rPr>
            </w:pPr>
            <w:r>
              <w:rPr>
                <w:rFonts w:hint="eastAsia" w:cs="宋体"/>
                <w:sz w:val="21"/>
                <w:szCs w:val="21"/>
                <w:highlight w:val="none"/>
              </w:rPr>
              <w:t>序号</w:t>
            </w:r>
          </w:p>
        </w:tc>
        <w:tc>
          <w:tcPr>
            <w:tcW w:w="1395" w:type="pct"/>
            <w:vAlign w:val="center"/>
          </w:tcPr>
          <w:p w14:paraId="1E1FC05B">
            <w:pPr>
              <w:pStyle w:val="50"/>
              <w:jc w:val="center"/>
              <w:rPr>
                <w:rFonts w:cs="宋体"/>
                <w:sz w:val="21"/>
                <w:szCs w:val="21"/>
                <w:highlight w:val="none"/>
              </w:rPr>
            </w:pPr>
            <w:r>
              <w:rPr>
                <w:rFonts w:hint="eastAsia" w:cs="宋体"/>
                <w:sz w:val="21"/>
                <w:szCs w:val="21"/>
                <w:highlight w:val="none"/>
              </w:rPr>
              <w:t>招标文件的商务条款</w:t>
            </w:r>
          </w:p>
        </w:tc>
        <w:tc>
          <w:tcPr>
            <w:tcW w:w="1002" w:type="pct"/>
            <w:vAlign w:val="center"/>
          </w:tcPr>
          <w:p w14:paraId="43232B71">
            <w:pPr>
              <w:pStyle w:val="50"/>
              <w:jc w:val="center"/>
              <w:rPr>
                <w:rFonts w:cs="宋体"/>
                <w:sz w:val="21"/>
                <w:szCs w:val="21"/>
                <w:highlight w:val="none"/>
              </w:rPr>
            </w:pPr>
            <w:r>
              <w:rPr>
                <w:rFonts w:hint="eastAsia" w:cs="宋体"/>
                <w:sz w:val="21"/>
                <w:szCs w:val="21"/>
                <w:highlight w:val="none"/>
              </w:rPr>
              <w:t>投标文件的响应内容</w:t>
            </w:r>
          </w:p>
        </w:tc>
        <w:tc>
          <w:tcPr>
            <w:tcW w:w="1090" w:type="pct"/>
            <w:vAlign w:val="center"/>
          </w:tcPr>
          <w:p w14:paraId="3746535C">
            <w:pPr>
              <w:pStyle w:val="50"/>
              <w:jc w:val="center"/>
              <w:rPr>
                <w:rFonts w:cs="宋体"/>
                <w:sz w:val="21"/>
                <w:szCs w:val="21"/>
                <w:highlight w:val="none"/>
              </w:rPr>
            </w:pPr>
            <w:r>
              <w:rPr>
                <w:rFonts w:hint="eastAsia" w:cs="宋体"/>
                <w:sz w:val="21"/>
                <w:szCs w:val="21"/>
                <w:highlight w:val="none"/>
              </w:rPr>
              <w:t>响应情况</w:t>
            </w:r>
          </w:p>
        </w:tc>
        <w:tc>
          <w:tcPr>
            <w:tcW w:w="1090" w:type="pct"/>
            <w:vAlign w:val="center"/>
          </w:tcPr>
          <w:p w14:paraId="1FF8CAF0">
            <w:pPr>
              <w:pStyle w:val="50"/>
              <w:jc w:val="center"/>
              <w:rPr>
                <w:rFonts w:cs="宋体"/>
                <w:sz w:val="21"/>
                <w:szCs w:val="21"/>
                <w:highlight w:val="none"/>
              </w:rPr>
            </w:pPr>
            <w:r>
              <w:rPr>
                <w:rFonts w:hint="eastAsia" w:cs="宋体"/>
                <w:sz w:val="21"/>
                <w:szCs w:val="21"/>
                <w:highlight w:val="none"/>
              </w:rPr>
              <w:t>说明及索引</w:t>
            </w:r>
          </w:p>
        </w:tc>
      </w:tr>
      <w:tr w14:paraId="3FD0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4F58B7F">
            <w:pPr>
              <w:pStyle w:val="50"/>
              <w:jc w:val="center"/>
              <w:rPr>
                <w:rFonts w:cs="宋体"/>
                <w:sz w:val="21"/>
                <w:szCs w:val="21"/>
                <w:highlight w:val="none"/>
              </w:rPr>
            </w:pPr>
            <w:r>
              <w:rPr>
                <w:rFonts w:hint="eastAsia" w:cs="宋体"/>
                <w:sz w:val="21"/>
                <w:szCs w:val="21"/>
                <w:highlight w:val="none"/>
              </w:rPr>
              <w:t>1</w:t>
            </w:r>
          </w:p>
        </w:tc>
        <w:tc>
          <w:tcPr>
            <w:tcW w:w="1395" w:type="pct"/>
            <w:vAlign w:val="center"/>
          </w:tcPr>
          <w:p w14:paraId="4AF558BC">
            <w:pPr>
              <w:pStyle w:val="50"/>
              <w:jc w:val="center"/>
              <w:rPr>
                <w:rFonts w:cs="宋体"/>
                <w:sz w:val="21"/>
                <w:szCs w:val="21"/>
                <w:highlight w:val="none"/>
              </w:rPr>
            </w:pPr>
            <w:r>
              <w:rPr>
                <w:rFonts w:hint="eastAsia" w:cs="宋体"/>
                <w:sz w:val="21"/>
                <w:szCs w:val="21"/>
                <w:highlight w:val="none"/>
              </w:rPr>
              <w:t>*******</w:t>
            </w:r>
          </w:p>
        </w:tc>
        <w:tc>
          <w:tcPr>
            <w:tcW w:w="1002" w:type="pct"/>
            <w:vAlign w:val="center"/>
          </w:tcPr>
          <w:p w14:paraId="4159F6B8">
            <w:pPr>
              <w:pStyle w:val="50"/>
              <w:jc w:val="center"/>
              <w:rPr>
                <w:rFonts w:cs="宋体"/>
                <w:sz w:val="21"/>
                <w:szCs w:val="21"/>
                <w:highlight w:val="none"/>
              </w:rPr>
            </w:pPr>
            <w:r>
              <w:rPr>
                <w:rFonts w:hint="eastAsia" w:cs="宋体"/>
                <w:sz w:val="21"/>
                <w:szCs w:val="21"/>
                <w:highlight w:val="none"/>
              </w:rPr>
              <w:t>*******</w:t>
            </w:r>
          </w:p>
        </w:tc>
        <w:tc>
          <w:tcPr>
            <w:tcW w:w="1090" w:type="pct"/>
            <w:vAlign w:val="center"/>
          </w:tcPr>
          <w:p w14:paraId="335AC331">
            <w:pPr>
              <w:pStyle w:val="50"/>
              <w:jc w:val="center"/>
              <w:rPr>
                <w:rFonts w:cs="宋体"/>
                <w:sz w:val="21"/>
                <w:szCs w:val="21"/>
                <w:highlight w:val="none"/>
              </w:rPr>
            </w:pPr>
            <w:r>
              <w:rPr>
                <w:rFonts w:hint="eastAsia" w:cs="宋体"/>
                <w:sz w:val="21"/>
                <w:szCs w:val="21"/>
                <w:highlight w:val="none"/>
              </w:rPr>
              <w:t>响应/偏离</w:t>
            </w:r>
          </w:p>
        </w:tc>
        <w:tc>
          <w:tcPr>
            <w:tcW w:w="1090" w:type="pct"/>
            <w:vAlign w:val="center"/>
          </w:tcPr>
          <w:p w14:paraId="3BFEFA2E">
            <w:pPr>
              <w:pStyle w:val="50"/>
              <w:jc w:val="center"/>
              <w:rPr>
                <w:rFonts w:cs="宋体"/>
                <w:sz w:val="21"/>
                <w:szCs w:val="21"/>
                <w:highlight w:val="none"/>
              </w:rPr>
            </w:pPr>
          </w:p>
        </w:tc>
      </w:tr>
      <w:tr w14:paraId="78B80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DB994BE">
            <w:pPr>
              <w:pStyle w:val="50"/>
              <w:jc w:val="center"/>
              <w:rPr>
                <w:rFonts w:cs="宋体"/>
                <w:sz w:val="21"/>
                <w:szCs w:val="21"/>
                <w:highlight w:val="none"/>
              </w:rPr>
            </w:pPr>
            <w:r>
              <w:rPr>
                <w:rFonts w:hint="eastAsia" w:cs="宋体"/>
                <w:sz w:val="21"/>
                <w:szCs w:val="21"/>
                <w:highlight w:val="none"/>
              </w:rPr>
              <w:t>2</w:t>
            </w:r>
          </w:p>
        </w:tc>
        <w:tc>
          <w:tcPr>
            <w:tcW w:w="1395" w:type="pct"/>
            <w:vAlign w:val="center"/>
          </w:tcPr>
          <w:p w14:paraId="138C0FAC">
            <w:pPr>
              <w:pStyle w:val="50"/>
              <w:jc w:val="center"/>
              <w:rPr>
                <w:rFonts w:cs="宋体"/>
                <w:sz w:val="21"/>
                <w:szCs w:val="21"/>
                <w:highlight w:val="none"/>
              </w:rPr>
            </w:pPr>
            <w:r>
              <w:rPr>
                <w:rFonts w:hint="eastAsia" w:cs="宋体"/>
                <w:sz w:val="21"/>
                <w:szCs w:val="21"/>
                <w:highlight w:val="none"/>
              </w:rPr>
              <w:t>*******</w:t>
            </w:r>
          </w:p>
        </w:tc>
        <w:tc>
          <w:tcPr>
            <w:tcW w:w="1002" w:type="pct"/>
            <w:vAlign w:val="center"/>
          </w:tcPr>
          <w:p w14:paraId="7F41FA5E">
            <w:pPr>
              <w:pStyle w:val="50"/>
              <w:jc w:val="center"/>
              <w:rPr>
                <w:rFonts w:cs="宋体"/>
                <w:sz w:val="21"/>
                <w:szCs w:val="21"/>
                <w:highlight w:val="none"/>
              </w:rPr>
            </w:pPr>
            <w:r>
              <w:rPr>
                <w:rFonts w:hint="eastAsia" w:cs="宋体"/>
                <w:sz w:val="21"/>
                <w:szCs w:val="21"/>
                <w:highlight w:val="none"/>
              </w:rPr>
              <w:t>*******</w:t>
            </w:r>
          </w:p>
        </w:tc>
        <w:tc>
          <w:tcPr>
            <w:tcW w:w="1090" w:type="pct"/>
            <w:vAlign w:val="center"/>
          </w:tcPr>
          <w:p w14:paraId="212EF3E4">
            <w:pPr>
              <w:pStyle w:val="50"/>
              <w:jc w:val="center"/>
              <w:rPr>
                <w:rFonts w:cs="宋体"/>
                <w:sz w:val="21"/>
                <w:szCs w:val="21"/>
                <w:highlight w:val="none"/>
              </w:rPr>
            </w:pPr>
          </w:p>
        </w:tc>
        <w:tc>
          <w:tcPr>
            <w:tcW w:w="1090" w:type="pct"/>
            <w:vAlign w:val="center"/>
          </w:tcPr>
          <w:p w14:paraId="214F4287">
            <w:pPr>
              <w:pStyle w:val="50"/>
              <w:jc w:val="center"/>
              <w:rPr>
                <w:rFonts w:cs="宋体"/>
                <w:sz w:val="21"/>
                <w:szCs w:val="21"/>
                <w:highlight w:val="none"/>
              </w:rPr>
            </w:pPr>
          </w:p>
        </w:tc>
      </w:tr>
      <w:tr w14:paraId="07739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5FABE7A">
            <w:pPr>
              <w:pStyle w:val="50"/>
              <w:jc w:val="center"/>
              <w:rPr>
                <w:rFonts w:cs="宋体"/>
                <w:sz w:val="21"/>
                <w:szCs w:val="21"/>
                <w:highlight w:val="none"/>
              </w:rPr>
            </w:pPr>
            <w:r>
              <w:rPr>
                <w:rFonts w:hint="eastAsia" w:cs="宋体"/>
                <w:sz w:val="21"/>
                <w:szCs w:val="21"/>
                <w:highlight w:val="none"/>
              </w:rPr>
              <w:t>3</w:t>
            </w:r>
          </w:p>
        </w:tc>
        <w:tc>
          <w:tcPr>
            <w:tcW w:w="1395" w:type="pct"/>
            <w:vAlign w:val="center"/>
          </w:tcPr>
          <w:p w14:paraId="3F6A1547">
            <w:pPr>
              <w:pStyle w:val="50"/>
              <w:jc w:val="center"/>
              <w:rPr>
                <w:rFonts w:cs="宋体"/>
                <w:sz w:val="21"/>
                <w:szCs w:val="21"/>
                <w:highlight w:val="none"/>
              </w:rPr>
            </w:pPr>
            <w:r>
              <w:rPr>
                <w:rFonts w:hint="eastAsia" w:cs="宋体"/>
                <w:sz w:val="21"/>
                <w:szCs w:val="21"/>
                <w:highlight w:val="none"/>
              </w:rPr>
              <w:t>*******</w:t>
            </w:r>
          </w:p>
        </w:tc>
        <w:tc>
          <w:tcPr>
            <w:tcW w:w="1002" w:type="pct"/>
            <w:vAlign w:val="center"/>
          </w:tcPr>
          <w:p w14:paraId="63BF1F28">
            <w:pPr>
              <w:pStyle w:val="50"/>
              <w:jc w:val="center"/>
              <w:rPr>
                <w:rFonts w:cs="宋体"/>
                <w:sz w:val="21"/>
                <w:szCs w:val="21"/>
                <w:highlight w:val="none"/>
              </w:rPr>
            </w:pPr>
            <w:r>
              <w:rPr>
                <w:rFonts w:hint="eastAsia" w:cs="宋体"/>
                <w:sz w:val="21"/>
                <w:szCs w:val="21"/>
                <w:highlight w:val="none"/>
              </w:rPr>
              <w:t>*******</w:t>
            </w:r>
          </w:p>
        </w:tc>
        <w:tc>
          <w:tcPr>
            <w:tcW w:w="1090" w:type="pct"/>
            <w:vAlign w:val="center"/>
          </w:tcPr>
          <w:p w14:paraId="361B1D9E">
            <w:pPr>
              <w:pStyle w:val="50"/>
              <w:jc w:val="center"/>
              <w:rPr>
                <w:rFonts w:cs="宋体"/>
                <w:sz w:val="21"/>
                <w:szCs w:val="21"/>
                <w:highlight w:val="none"/>
              </w:rPr>
            </w:pPr>
          </w:p>
        </w:tc>
        <w:tc>
          <w:tcPr>
            <w:tcW w:w="1090" w:type="pct"/>
            <w:vAlign w:val="center"/>
          </w:tcPr>
          <w:p w14:paraId="494C194E">
            <w:pPr>
              <w:pStyle w:val="50"/>
              <w:jc w:val="center"/>
              <w:rPr>
                <w:rFonts w:cs="宋体"/>
                <w:sz w:val="21"/>
                <w:szCs w:val="21"/>
                <w:highlight w:val="none"/>
              </w:rPr>
            </w:pPr>
          </w:p>
        </w:tc>
      </w:tr>
      <w:tr w14:paraId="25ABC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8556289">
            <w:pPr>
              <w:pStyle w:val="50"/>
              <w:jc w:val="center"/>
              <w:rPr>
                <w:rFonts w:cs="宋体"/>
                <w:sz w:val="21"/>
                <w:szCs w:val="21"/>
                <w:highlight w:val="none"/>
              </w:rPr>
            </w:pPr>
          </w:p>
        </w:tc>
        <w:tc>
          <w:tcPr>
            <w:tcW w:w="1395" w:type="pct"/>
            <w:vAlign w:val="center"/>
          </w:tcPr>
          <w:p w14:paraId="7EB21D53">
            <w:pPr>
              <w:pStyle w:val="50"/>
              <w:jc w:val="center"/>
              <w:rPr>
                <w:rFonts w:cs="宋体"/>
                <w:sz w:val="21"/>
                <w:szCs w:val="21"/>
                <w:highlight w:val="none"/>
              </w:rPr>
            </w:pPr>
          </w:p>
        </w:tc>
        <w:tc>
          <w:tcPr>
            <w:tcW w:w="1002" w:type="pct"/>
            <w:vAlign w:val="center"/>
          </w:tcPr>
          <w:p w14:paraId="121BE73A">
            <w:pPr>
              <w:pStyle w:val="50"/>
              <w:jc w:val="center"/>
              <w:rPr>
                <w:rFonts w:cs="宋体"/>
                <w:sz w:val="21"/>
                <w:szCs w:val="21"/>
                <w:highlight w:val="none"/>
              </w:rPr>
            </w:pPr>
          </w:p>
        </w:tc>
        <w:tc>
          <w:tcPr>
            <w:tcW w:w="1090" w:type="pct"/>
            <w:vAlign w:val="center"/>
          </w:tcPr>
          <w:p w14:paraId="5382491A">
            <w:pPr>
              <w:pStyle w:val="50"/>
              <w:jc w:val="center"/>
              <w:rPr>
                <w:rFonts w:cs="宋体"/>
                <w:sz w:val="21"/>
                <w:szCs w:val="21"/>
                <w:highlight w:val="none"/>
              </w:rPr>
            </w:pPr>
          </w:p>
        </w:tc>
        <w:tc>
          <w:tcPr>
            <w:tcW w:w="1090" w:type="pct"/>
            <w:vAlign w:val="center"/>
          </w:tcPr>
          <w:p w14:paraId="483B4AA7">
            <w:pPr>
              <w:pStyle w:val="50"/>
              <w:jc w:val="center"/>
              <w:rPr>
                <w:rFonts w:cs="宋体"/>
                <w:sz w:val="21"/>
                <w:szCs w:val="21"/>
                <w:highlight w:val="none"/>
              </w:rPr>
            </w:pPr>
          </w:p>
        </w:tc>
      </w:tr>
      <w:tr w14:paraId="5293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A9F37E5">
            <w:pPr>
              <w:pStyle w:val="50"/>
              <w:jc w:val="center"/>
              <w:rPr>
                <w:rFonts w:cs="宋体"/>
                <w:sz w:val="21"/>
                <w:szCs w:val="21"/>
                <w:highlight w:val="none"/>
              </w:rPr>
            </w:pPr>
          </w:p>
        </w:tc>
        <w:tc>
          <w:tcPr>
            <w:tcW w:w="1395" w:type="pct"/>
            <w:vAlign w:val="center"/>
          </w:tcPr>
          <w:p w14:paraId="59303A43">
            <w:pPr>
              <w:pStyle w:val="50"/>
              <w:jc w:val="center"/>
              <w:rPr>
                <w:rFonts w:cs="宋体"/>
                <w:sz w:val="21"/>
                <w:szCs w:val="21"/>
                <w:highlight w:val="none"/>
              </w:rPr>
            </w:pPr>
          </w:p>
        </w:tc>
        <w:tc>
          <w:tcPr>
            <w:tcW w:w="1002" w:type="pct"/>
            <w:vAlign w:val="center"/>
          </w:tcPr>
          <w:p w14:paraId="2A37EFA9">
            <w:pPr>
              <w:pStyle w:val="50"/>
              <w:jc w:val="center"/>
              <w:rPr>
                <w:rFonts w:cs="宋体"/>
                <w:sz w:val="21"/>
                <w:szCs w:val="21"/>
                <w:highlight w:val="none"/>
              </w:rPr>
            </w:pPr>
          </w:p>
        </w:tc>
        <w:tc>
          <w:tcPr>
            <w:tcW w:w="1090" w:type="pct"/>
            <w:vAlign w:val="center"/>
          </w:tcPr>
          <w:p w14:paraId="3EF1FFA2">
            <w:pPr>
              <w:pStyle w:val="50"/>
              <w:jc w:val="center"/>
              <w:rPr>
                <w:rFonts w:cs="宋体"/>
                <w:sz w:val="21"/>
                <w:szCs w:val="21"/>
                <w:highlight w:val="none"/>
              </w:rPr>
            </w:pPr>
          </w:p>
        </w:tc>
        <w:tc>
          <w:tcPr>
            <w:tcW w:w="1090" w:type="pct"/>
            <w:vAlign w:val="center"/>
          </w:tcPr>
          <w:p w14:paraId="64E8D080">
            <w:pPr>
              <w:pStyle w:val="50"/>
              <w:jc w:val="center"/>
              <w:rPr>
                <w:rFonts w:cs="宋体"/>
                <w:sz w:val="21"/>
                <w:szCs w:val="21"/>
                <w:highlight w:val="none"/>
              </w:rPr>
            </w:pPr>
          </w:p>
        </w:tc>
      </w:tr>
      <w:tr w14:paraId="26F40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8279B27">
            <w:pPr>
              <w:pStyle w:val="50"/>
              <w:jc w:val="center"/>
              <w:rPr>
                <w:rFonts w:cs="宋体"/>
                <w:sz w:val="21"/>
                <w:szCs w:val="21"/>
                <w:highlight w:val="none"/>
              </w:rPr>
            </w:pPr>
          </w:p>
        </w:tc>
        <w:tc>
          <w:tcPr>
            <w:tcW w:w="1395" w:type="pct"/>
            <w:vAlign w:val="center"/>
          </w:tcPr>
          <w:p w14:paraId="7277E8BA">
            <w:pPr>
              <w:pStyle w:val="50"/>
              <w:jc w:val="center"/>
              <w:rPr>
                <w:rFonts w:cs="宋体"/>
                <w:sz w:val="21"/>
                <w:szCs w:val="21"/>
                <w:highlight w:val="none"/>
              </w:rPr>
            </w:pPr>
          </w:p>
        </w:tc>
        <w:tc>
          <w:tcPr>
            <w:tcW w:w="1002" w:type="pct"/>
            <w:vAlign w:val="center"/>
          </w:tcPr>
          <w:p w14:paraId="7D28254C">
            <w:pPr>
              <w:pStyle w:val="50"/>
              <w:jc w:val="center"/>
              <w:rPr>
                <w:rFonts w:cs="宋体"/>
                <w:sz w:val="21"/>
                <w:szCs w:val="21"/>
                <w:highlight w:val="none"/>
              </w:rPr>
            </w:pPr>
          </w:p>
        </w:tc>
        <w:tc>
          <w:tcPr>
            <w:tcW w:w="1090" w:type="pct"/>
            <w:vAlign w:val="center"/>
          </w:tcPr>
          <w:p w14:paraId="082BCD06">
            <w:pPr>
              <w:pStyle w:val="50"/>
              <w:jc w:val="center"/>
              <w:rPr>
                <w:rFonts w:cs="宋体"/>
                <w:sz w:val="21"/>
                <w:szCs w:val="21"/>
                <w:highlight w:val="none"/>
              </w:rPr>
            </w:pPr>
          </w:p>
        </w:tc>
        <w:tc>
          <w:tcPr>
            <w:tcW w:w="1090" w:type="pct"/>
            <w:vAlign w:val="center"/>
          </w:tcPr>
          <w:p w14:paraId="13650EC3">
            <w:pPr>
              <w:pStyle w:val="50"/>
              <w:jc w:val="center"/>
              <w:rPr>
                <w:rFonts w:cs="宋体"/>
                <w:sz w:val="21"/>
                <w:szCs w:val="21"/>
                <w:highlight w:val="none"/>
              </w:rPr>
            </w:pPr>
          </w:p>
        </w:tc>
      </w:tr>
      <w:tr w14:paraId="1ECD6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C00B876">
            <w:pPr>
              <w:pStyle w:val="50"/>
              <w:jc w:val="center"/>
              <w:rPr>
                <w:rFonts w:cs="宋体"/>
                <w:sz w:val="21"/>
                <w:szCs w:val="21"/>
                <w:highlight w:val="none"/>
              </w:rPr>
            </w:pPr>
          </w:p>
        </w:tc>
        <w:tc>
          <w:tcPr>
            <w:tcW w:w="1395" w:type="pct"/>
            <w:vAlign w:val="center"/>
          </w:tcPr>
          <w:p w14:paraId="42B18E56">
            <w:pPr>
              <w:pStyle w:val="50"/>
              <w:jc w:val="center"/>
              <w:rPr>
                <w:rFonts w:cs="宋体"/>
                <w:sz w:val="21"/>
                <w:szCs w:val="21"/>
                <w:highlight w:val="none"/>
              </w:rPr>
            </w:pPr>
          </w:p>
        </w:tc>
        <w:tc>
          <w:tcPr>
            <w:tcW w:w="1002" w:type="pct"/>
            <w:vAlign w:val="center"/>
          </w:tcPr>
          <w:p w14:paraId="30AE62AB">
            <w:pPr>
              <w:pStyle w:val="50"/>
              <w:jc w:val="center"/>
              <w:rPr>
                <w:rFonts w:cs="宋体"/>
                <w:sz w:val="21"/>
                <w:szCs w:val="21"/>
                <w:highlight w:val="none"/>
              </w:rPr>
            </w:pPr>
          </w:p>
        </w:tc>
        <w:tc>
          <w:tcPr>
            <w:tcW w:w="1090" w:type="pct"/>
            <w:vAlign w:val="center"/>
          </w:tcPr>
          <w:p w14:paraId="2D0C0367">
            <w:pPr>
              <w:pStyle w:val="50"/>
              <w:jc w:val="center"/>
              <w:rPr>
                <w:rFonts w:cs="宋体"/>
                <w:sz w:val="21"/>
                <w:szCs w:val="21"/>
                <w:highlight w:val="none"/>
              </w:rPr>
            </w:pPr>
          </w:p>
        </w:tc>
        <w:tc>
          <w:tcPr>
            <w:tcW w:w="1090" w:type="pct"/>
            <w:vAlign w:val="center"/>
          </w:tcPr>
          <w:p w14:paraId="40EB529F">
            <w:pPr>
              <w:pStyle w:val="50"/>
              <w:jc w:val="center"/>
              <w:rPr>
                <w:rFonts w:cs="宋体"/>
                <w:sz w:val="21"/>
                <w:szCs w:val="21"/>
                <w:highlight w:val="none"/>
              </w:rPr>
            </w:pPr>
          </w:p>
        </w:tc>
      </w:tr>
      <w:tr w14:paraId="25CE8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9E29298">
            <w:pPr>
              <w:pStyle w:val="50"/>
              <w:jc w:val="center"/>
              <w:rPr>
                <w:rFonts w:cs="宋体"/>
                <w:sz w:val="21"/>
                <w:szCs w:val="21"/>
                <w:highlight w:val="none"/>
              </w:rPr>
            </w:pPr>
          </w:p>
        </w:tc>
        <w:tc>
          <w:tcPr>
            <w:tcW w:w="1395" w:type="pct"/>
            <w:vAlign w:val="center"/>
          </w:tcPr>
          <w:p w14:paraId="141EA7FD">
            <w:pPr>
              <w:pStyle w:val="50"/>
              <w:jc w:val="center"/>
              <w:rPr>
                <w:rFonts w:cs="宋体"/>
                <w:sz w:val="21"/>
                <w:szCs w:val="21"/>
                <w:highlight w:val="none"/>
              </w:rPr>
            </w:pPr>
          </w:p>
        </w:tc>
        <w:tc>
          <w:tcPr>
            <w:tcW w:w="1002" w:type="pct"/>
            <w:vAlign w:val="center"/>
          </w:tcPr>
          <w:p w14:paraId="771F556C">
            <w:pPr>
              <w:pStyle w:val="50"/>
              <w:jc w:val="center"/>
              <w:rPr>
                <w:rFonts w:cs="宋体"/>
                <w:sz w:val="21"/>
                <w:szCs w:val="21"/>
                <w:highlight w:val="none"/>
              </w:rPr>
            </w:pPr>
          </w:p>
        </w:tc>
        <w:tc>
          <w:tcPr>
            <w:tcW w:w="1090" w:type="pct"/>
            <w:vAlign w:val="center"/>
          </w:tcPr>
          <w:p w14:paraId="081CF923">
            <w:pPr>
              <w:pStyle w:val="50"/>
              <w:jc w:val="center"/>
              <w:rPr>
                <w:rFonts w:cs="宋体"/>
                <w:sz w:val="21"/>
                <w:szCs w:val="21"/>
                <w:highlight w:val="none"/>
              </w:rPr>
            </w:pPr>
          </w:p>
        </w:tc>
        <w:tc>
          <w:tcPr>
            <w:tcW w:w="1090" w:type="pct"/>
            <w:vAlign w:val="center"/>
          </w:tcPr>
          <w:p w14:paraId="5A8E7294">
            <w:pPr>
              <w:pStyle w:val="50"/>
              <w:jc w:val="center"/>
              <w:rPr>
                <w:rFonts w:cs="宋体"/>
                <w:sz w:val="21"/>
                <w:szCs w:val="21"/>
                <w:highlight w:val="none"/>
              </w:rPr>
            </w:pPr>
          </w:p>
        </w:tc>
      </w:tr>
      <w:tr w14:paraId="3C456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E309EB9">
            <w:pPr>
              <w:pStyle w:val="50"/>
              <w:jc w:val="center"/>
              <w:rPr>
                <w:rFonts w:cs="宋体"/>
                <w:sz w:val="21"/>
                <w:szCs w:val="21"/>
                <w:highlight w:val="none"/>
              </w:rPr>
            </w:pPr>
          </w:p>
        </w:tc>
        <w:tc>
          <w:tcPr>
            <w:tcW w:w="1395" w:type="pct"/>
            <w:vAlign w:val="center"/>
          </w:tcPr>
          <w:p w14:paraId="2A462661">
            <w:pPr>
              <w:pStyle w:val="50"/>
              <w:jc w:val="center"/>
              <w:rPr>
                <w:rFonts w:cs="宋体"/>
                <w:sz w:val="21"/>
                <w:szCs w:val="21"/>
                <w:highlight w:val="none"/>
              </w:rPr>
            </w:pPr>
          </w:p>
        </w:tc>
        <w:tc>
          <w:tcPr>
            <w:tcW w:w="1002" w:type="pct"/>
            <w:vAlign w:val="center"/>
          </w:tcPr>
          <w:p w14:paraId="603B24CA">
            <w:pPr>
              <w:pStyle w:val="50"/>
              <w:jc w:val="center"/>
              <w:rPr>
                <w:rFonts w:cs="宋体"/>
                <w:sz w:val="21"/>
                <w:szCs w:val="21"/>
                <w:highlight w:val="none"/>
              </w:rPr>
            </w:pPr>
          </w:p>
        </w:tc>
        <w:tc>
          <w:tcPr>
            <w:tcW w:w="1090" w:type="pct"/>
            <w:vAlign w:val="center"/>
          </w:tcPr>
          <w:p w14:paraId="57FF3325">
            <w:pPr>
              <w:pStyle w:val="50"/>
              <w:jc w:val="center"/>
              <w:rPr>
                <w:rFonts w:cs="宋体"/>
                <w:sz w:val="21"/>
                <w:szCs w:val="21"/>
                <w:highlight w:val="none"/>
              </w:rPr>
            </w:pPr>
          </w:p>
        </w:tc>
        <w:tc>
          <w:tcPr>
            <w:tcW w:w="1090" w:type="pct"/>
            <w:vAlign w:val="center"/>
          </w:tcPr>
          <w:p w14:paraId="745A0381">
            <w:pPr>
              <w:pStyle w:val="50"/>
              <w:jc w:val="center"/>
              <w:rPr>
                <w:rFonts w:cs="宋体"/>
                <w:sz w:val="21"/>
                <w:szCs w:val="21"/>
                <w:highlight w:val="none"/>
              </w:rPr>
            </w:pPr>
          </w:p>
        </w:tc>
      </w:tr>
      <w:tr w14:paraId="247C9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4EDC7383">
            <w:pPr>
              <w:pStyle w:val="50"/>
              <w:jc w:val="center"/>
              <w:rPr>
                <w:rFonts w:cs="宋体"/>
                <w:sz w:val="21"/>
                <w:szCs w:val="21"/>
                <w:highlight w:val="none"/>
              </w:rPr>
            </w:pPr>
            <w:r>
              <w:rPr>
                <w:rFonts w:hint="eastAsia" w:cs="宋体"/>
                <w:sz w:val="21"/>
                <w:szCs w:val="21"/>
                <w:highlight w:val="none"/>
              </w:rPr>
              <w:t>……</w:t>
            </w:r>
          </w:p>
        </w:tc>
        <w:tc>
          <w:tcPr>
            <w:tcW w:w="1395" w:type="pct"/>
            <w:vAlign w:val="center"/>
          </w:tcPr>
          <w:p w14:paraId="7A4837DC">
            <w:pPr>
              <w:pStyle w:val="50"/>
              <w:jc w:val="center"/>
              <w:rPr>
                <w:rFonts w:cs="宋体"/>
                <w:sz w:val="21"/>
                <w:szCs w:val="21"/>
                <w:highlight w:val="none"/>
              </w:rPr>
            </w:pPr>
            <w:r>
              <w:rPr>
                <w:rFonts w:hint="eastAsia" w:cs="宋体"/>
                <w:sz w:val="21"/>
                <w:szCs w:val="21"/>
                <w:highlight w:val="none"/>
              </w:rPr>
              <w:t>…………</w:t>
            </w:r>
          </w:p>
        </w:tc>
        <w:tc>
          <w:tcPr>
            <w:tcW w:w="1002" w:type="pct"/>
            <w:vAlign w:val="center"/>
          </w:tcPr>
          <w:p w14:paraId="3F93F9DE">
            <w:pPr>
              <w:pStyle w:val="50"/>
              <w:jc w:val="center"/>
              <w:rPr>
                <w:rFonts w:cs="宋体"/>
                <w:sz w:val="21"/>
                <w:szCs w:val="21"/>
                <w:highlight w:val="none"/>
              </w:rPr>
            </w:pPr>
            <w:r>
              <w:rPr>
                <w:rFonts w:hint="eastAsia" w:cs="宋体"/>
                <w:sz w:val="21"/>
                <w:szCs w:val="21"/>
                <w:highlight w:val="none"/>
              </w:rPr>
              <w:t>…………</w:t>
            </w:r>
          </w:p>
        </w:tc>
        <w:tc>
          <w:tcPr>
            <w:tcW w:w="1090" w:type="pct"/>
            <w:vAlign w:val="center"/>
          </w:tcPr>
          <w:p w14:paraId="2AE598BC">
            <w:pPr>
              <w:pStyle w:val="50"/>
              <w:jc w:val="center"/>
              <w:rPr>
                <w:rFonts w:cs="宋体"/>
                <w:sz w:val="21"/>
                <w:szCs w:val="21"/>
                <w:highlight w:val="none"/>
              </w:rPr>
            </w:pPr>
            <w:r>
              <w:rPr>
                <w:rFonts w:hint="eastAsia" w:cs="宋体"/>
                <w:sz w:val="21"/>
                <w:szCs w:val="21"/>
                <w:highlight w:val="none"/>
              </w:rPr>
              <w:t>……</w:t>
            </w:r>
          </w:p>
        </w:tc>
        <w:tc>
          <w:tcPr>
            <w:tcW w:w="1090" w:type="pct"/>
            <w:vAlign w:val="center"/>
          </w:tcPr>
          <w:p w14:paraId="45212B07">
            <w:pPr>
              <w:pStyle w:val="50"/>
              <w:jc w:val="center"/>
              <w:rPr>
                <w:rFonts w:cs="宋体"/>
                <w:sz w:val="21"/>
                <w:szCs w:val="21"/>
                <w:highlight w:val="none"/>
              </w:rPr>
            </w:pPr>
          </w:p>
        </w:tc>
      </w:tr>
    </w:tbl>
    <w:p w14:paraId="5AC7B33C">
      <w:pPr>
        <w:rPr>
          <w:highlight w:val="none"/>
        </w:rPr>
      </w:pPr>
    </w:p>
    <w:p w14:paraId="3A33E694">
      <w:pPr>
        <w:rPr>
          <w:highlight w:val="none"/>
        </w:rPr>
      </w:pPr>
    </w:p>
    <w:p w14:paraId="7421972D">
      <w:pPr>
        <w:rPr>
          <w:highlight w:val="none"/>
        </w:rPr>
      </w:pPr>
      <w:r>
        <w:rPr>
          <w:rFonts w:hint="eastAsia"/>
          <w:highlight w:val="none"/>
        </w:rPr>
        <w:t>投标人名称（</w:t>
      </w:r>
      <w:r>
        <w:rPr>
          <w:rFonts w:hint="eastAsia" w:cs="宋体"/>
          <w:kern w:val="0"/>
          <w:highlight w:val="none"/>
        </w:rPr>
        <w:t>公章）</w:t>
      </w:r>
      <w:r>
        <w:rPr>
          <w:rFonts w:hint="eastAsia"/>
          <w:highlight w:val="none"/>
        </w:rPr>
        <w:t>：</w:t>
      </w:r>
      <w:r>
        <w:rPr>
          <w:highlight w:val="none"/>
        </w:rPr>
        <w:t xml:space="preserve"> </w:t>
      </w:r>
    </w:p>
    <w:p w14:paraId="47B18A44">
      <w:pPr>
        <w:rPr>
          <w:highlight w:val="none"/>
        </w:rPr>
      </w:pPr>
      <w:r>
        <w:rPr>
          <w:rFonts w:hint="eastAsia"/>
          <w:highlight w:val="none"/>
        </w:rPr>
        <w:t>日      期：</w:t>
      </w:r>
    </w:p>
    <w:p w14:paraId="0112225B">
      <w:pPr>
        <w:rPr>
          <w:highlight w:val="none"/>
        </w:rPr>
      </w:pPr>
    </w:p>
    <w:p w14:paraId="2FBCB3C2">
      <w:pPr>
        <w:rPr>
          <w:szCs w:val="24"/>
          <w:highlight w:val="none"/>
        </w:rPr>
      </w:pPr>
      <w:r>
        <w:rPr>
          <w:rFonts w:hint="eastAsia"/>
          <w:highlight w:val="none"/>
        </w:rPr>
        <w:t>注：投标人应按照招标文件“第三章 采购需求”中的商务要求填写：</w:t>
      </w:r>
    </w:p>
    <w:p w14:paraId="7548E3E1">
      <w:pPr>
        <w:rPr>
          <w:highlight w:val="none"/>
        </w:rPr>
      </w:pPr>
      <w:r>
        <w:rPr>
          <w:rFonts w:hint="eastAsia"/>
          <w:highlight w:val="none"/>
        </w:rPr>
        <w:t xml:space="preserve">1.“招标文件的商务条款”栏应详细列明招标文件中的商务要求。 </w:t>
      </w:r>
    </w:p>
    <w:p w14:paraId="085B223E">
      <w:pPr>
        <w:rPr>
          <w:highlight w:val="none"/>
        </w:rPr>
      </w:pPr>
      <w:r>
        <w:rPr>
          <w:rFonts w:hint="eastAsia"/>
          <w:highlight w:val="none"/>
        </w:rPr>
        <w:t>2.“投标文件的响应内容”栏填写投标人对招标文件提出的商务条款作出的明确响应，并列明具体响应数值或内容，只注明符合、满足等无具体内容表述的，将视为未实质性满足招标文件要求</w:t>
      </w:r>
      <w:r>
        <w:rPr>
          <w:highlight w:val="none"/>
        </w:rPr>
        <w:t>，</w:t>
      </w:r>
      <w:r>
        <w:rPr>
          <w:rFonts w:hint="eastAsia"/>
          <w:b/>
          <w:bCs/>
          <w:highlight w:val="none"/>
        </w:rPr>
        <w:t>投标</w:t>
      </w:r>
      <w:r>
        <w:rPr>
          <w:b/>
          <w:bCs/>
          <w:highlight w:val="none"/>
        </w:rPr>
        <w:t>无效</w:t>
      </w:r>
      <w:r>
        <w:rPr>
          <w:rFonts w:hint="eastAsia"/>
          <w:highlight w:val="none"/>
        </w:rPr>
        <w:t xml:space="preserve">。 </w:t>
      </w:r>
    </w:p>
    <w:p w14:paraId="2B3D6B2F">
      <w:pPr>
        <w:rPr>
          <w:highlight w:val="none"/>
        </w:rPr>
      </w:pPr>
      <w:r>
        <w:rPr>
          <w:rFonts w:hint="eastAsia"/>
          <w:highlight w:val="none"/>
        </w:rPr>
        <w:t xml:space="preserve">3.“响应情况”栏应据实填写“响应”、“正偏离”或“负偏离”。 </w:t>
      </w:r>
    </w:p>
    <w:p w14:paraId="6E45A890">
      <w:pPr>
        <w:rPr>
          <w:highlight w:val="none"/>
        </w:rPr>
      </w:pPr>
      <w:r>
        <w:rPr>
          <w:rFonts w:hint="eastAsia"/>
          <w:highlight w:val="none"/>
        </w:rPr>
        <w:t>4.“说明及索引”栏可填写偏离情况的具体说明及索引。</w:t>
      </w:r>
    </w:p>
    <w:p w14:paraId="016088E3">
      <w:pPr>
        <w:rPr>
          <w:highlight w:val="none"/>
        </w:rPr>
      </w:pPr>
      <w:r>
        <w:rPr>
          <w:rFonts w:hint="eastAsia"/>
          <w:highlight w:val="none"/>
        </w:rPr>
        <w:t>5.对招标文件中的所有商务要求，除本表所列明的所有偏离外，均视作供应商</w:t>
      </w:r>
      <w:r>
        <w:rPr>
          <w:highlight w:val="none"/>
        </w:rPr>
        <w:t>已对之理解和响应。此表中若无任何文字说明，内容为空白的，</w:t>
      </w:r>
      <w:r>
        <w:rPr>
          <w:b/>
          <w:bCs/>
          <w:highlight w:val="none"/>
        </w:rPr>
        <w:t>投标无效</w:t>
      </w:r>
      <w:r>
        <w:rPr>
          <w:highlight w:val="none"/>
        </w:rPr>
        <w:t>。</w:t>
      </w:r>
    </w:p>
    <w:p w14:paraId="6F702795">
      <w:pPr>
        <w:rPr>
          <w:highlight w:val="none"/>
        </w:rPr>
      </w:pPr>
      <w:r>
        <w:rPr>
          <w:highlight w:val="none"/>
        </w:rPr>
        <w:br w:type="page"/>
      </w:r>
    </w:p>
    <w:p w14:paraId="3CAB6508">
      <w:pPr>
        <w:pStyle w:val="4"/>
        <w:rPr>
          <w:highlight w:val="none"/>
        </w:rPr>
      </w:pPr>
      <w:bookmarkStart w:id="414" w:name="_Toc226739071"/>
      <w:bookmarkStart w:id="415" w:name="_Toc163492930"/>
      <w:r>
        <w:rPr>
          <w:rFonts w:hint="eastAsia"/>
          <w:highlight w:val="none"/>
        </w:rPr>
        <w:t>七、业绩证明文件</w:t>
      </w:r>
      <w:bookmarkEnd w:id="414"/>
      <w:bookmarkEnd w:id="415"/>
    </w:p>
    <w:p w14:paraId="164FCA7C">
      <w:pPr>
        <w:rPr>
          <w:rFonts w:cs="仿宋_GB2312"/>
          <w:szCs w:val="24"/>
          <w:highlight w:val="none"/>
        </w:rPr>
      </w:pPr>
      <w:r>
        <w:rPr>
          <w:highlight w:val="none"/>
        </w:rPr>
        <w:fldChar w:fldCharType="begin"/>
      </w:r>
      <w:r>
        <w:rPr>
          <w:highlight w:val="none"/>
        </w:rPr>
        <w:instrText xml:space="preserve"> LINK Word.Document.8 "D:\\音乐厅\\4通用设备\\招标文件\\音乐厅空调设备招标文件v1.0.doc" "OLE_LINK8" \r  \* MERGEFORMAT </w:instrText>
      </w:r>
      <w:r>
        <w:rPr>
          <w:highlight w:val="none"/>
        </w:rPr>
        <w:fldChar w:fldCharType="separate"/>
      </w:r>
      <w:r>
        <w:rPr>
          <w:rFonts w:hint="eastAsia" w:cs="仿宋_GB2312"/>
          <w:szCs w:val="24"/>
          <w:highlight w:val="none"/>
        </w:rPr>
        <w:t xml:space="preserve">项目名称：                                         </w:t>
      </w:r>
    </w:p>
    <w:p w14:paraId="0E17C414">
      <w:pPr>
        <w:rPr>
          <w:rFonts w:cs="Arial"/>
          <w:bCs/>
          <w:szCs w:val="21"/>
          <w:highlight w:val="none"/>
        </w:rPr>
      </w:pPr>
      <w:r>
        <w:rPr>
          <w:rFonts w:hint="eastAsia"/>
          <w:highlight w:val="none"/>
        </w:rPr>
        <w:t>项目编号</w:t>
      </w:r>
      <w:r>
        <w:rPr>
          <w:rFonts w:hint="eastAsia"/>
          <w:bCs/>
          <w:szCs w:val="21"/>
          <w:highlight w:val="none"/>
        </w:rPr>
        <w:t>/</w:t>
      </w:r>
      <w:r>
        <w:rPr>
          <w:rFonts w:hint="eastAsia"/>
          <w:bCs/>
          <w:szCs w:val="21"/>
          <w:highlight w:val="none"/>
          <w:lang w:val="zh-CN"/>
        </w:rPr>
        <w:t>包号</w:t>
      </w:r>
      <w:r>
        <w:rPr>
          <w:rFonts w:hint="eastAsia"/>
          <w:highlight w:val="none"/>
        </w:rPr>
        <w:t xml:space="preserve">：      </w:t>
      </w:r>
      <w:r>
        <w:rPr>
          <w:rFonts w:cs="Arial"/>
          <w:bCs/>
          <w:szCs w:val="21"/>
          <w:highlight w:val="none"/>
        </w:rPr>
        <w:fldChar w:fldCharType="end"/>
      </w:r>
    </w:p>
    <w:tbl>
      <w:tblPr>
        <w:tblStyle w:val="30"/>
        <w:tblW w:w="9072"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60"/>
        <w:gridCol w:w="1248"/>
        <w:gridCol w:w="1560"/>
        <w:gridCol w:w="1344"/>
        <w:gridCol w:w="1525"/>
        <w:gridCol w:w="1091"/>
      </w:tblGrid>
      <w:tr w14:paraId="39222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0C9DC40">
            <w:pPr>
              <w:rPr>
                <w:highlight w:val="none"/>
              </w:rPr>
            </w:pPr>
            <w:bookmarkStart w:id="416" w:name="_Hlk46779239"/>
            <w:r>
              <w:rPr>
                <w:rFonts w:hint="eastAsia"/>
                <w:highlight w:val="none"/>
              </w:rPr>
              <w:t>序号</w:t>
            </w:r>
          </w:p>
        </w:tc>
        <w:tc>
          <w:tcPr>
            <w:tcW w:w="1560" w:type="dxa"/>
            <w:shd w:val="clear" w:color="auto" w:fill="auto"/>
            <w:vAlign w:val="center"/>
          </w:tcPr>
          <w:p w14:paraId="1B136ACE">
            <w:pPr>
              <w:rPr>
                <w:highlight w:val="none"/>
              </w:rPr>
            </w:pPr>
            <w:r>
              <w:rPr>
                <w:rFonts w:hint="eastAsia"/>
                <w:highlight w:val="none"/>
              </w:rPr>
              <w:t>项目名称</w:t>
            </w:r>
          </w:p>
        </w:tc>
        <w:tc>
          <w:tcPr>
            <w:tcW w:w="1248" w:type="dxa"/>
            <w:shd w:val="clear" w:color="auto" w:fill="auto"/>
            <w:vAlign w:val="center"/>
          </w:tcPr>
          <w:p w14:paraId="52F5155C">
            <w:pPr>
              <w:rPr>
                <w:highlight w:val="none"/>
              </w:rPr>
            </w:pPr>
            <w:r>
              <w:rPr>
                <w:rFonts w:hint="eastAsia"/>
                <w:highlight w:val="none"/>
              </w:rPr>
              <w:t>标的内容</w:t>
            </w:r>
          </w:p>
        </w:tc>
        <w:tc>
          <w:tcPr>
            <w:tcW w:w="1560" w:type="dxa"/>
            <w:shd w:val="clear" w:color="auto" w:fill="auto"/>
            <w:vAlign w:val="center"/>
          </w:tcPr>
          <w:p w14:paraId="1F4150ED">
            <w:pPr>
              <w:rPr>
                <w:highlight w:val="none"/>
              </w:rPr>
            </w:pPr>
            <w:r>
              <w:rPr>
                <w:rFonts w:hint="eastAsia"/>
                <w:highlight w:val="none"/>
              </w:rPr>
              <w:t>采购人名称</w:t>
            </w:r>
          </w:p>
        </w:tc>
        <w:tc>
          <w:tcPr>
            <w:tcW w:w="1344" w:type="dxa"/>
            <w:shd w:val="clear" w:color="auto" w:fill="auto"/>
            <w:vAlign w:val="center"/>
          </w:tcPr>
          <w:p w14:paraId="27CA5A28">
            <w:pPr>
              <w:rPr>
                <w:highlight w:val="none"/>
              </w:rPr>
            </w:pPr>
            <w:r>
              <w:rPr>
                <w:rFonts w:hint="eastAsia"/>
                <w:highlight w:val="none"/>
              </w:rPr>
              <w:t>中标（成交）金额</w:t>
            </w:r>
          </w:p>
        </w:tc>
        <w:tc>
          <w:tcPr>
            <w:tcW w:w="1525" w:type="dxa"/>
            <w:shd w:val="clear" w:color="auto" w:fill="auto"/>
            <w:vAlign w:val="center"/>
          </w:tcPr>
          <w:p w14:paraId="18F18401">
            <w:pPr>
              <w:rPr>
                <w:highlight w:val="none"/>
              </w:rPr>
            </w:pPr>
            <w:r>
              <w:rPr>
                <w:rFonts w:hint="eastAsia"/>
                <w:highlight w:val="none"/>
              </w:rPr>
              <w:t>采购合同签订时间</w:t>
            </w:r>
          </w:p>
        </w:tc>
        <w:tc>
          <w:tcPr>
            <w:tcW w:w="1091" w:type="dxa"/>
            <w:vAlign w:val="center"/>
          </w:tcPr>
          <w:p w14:paraId="0461DB2E">
            <w:pPr>
              <w:rPr>
                <w:highlight w:val="none"/>
              </w:rPr>
            </w:pPr>
            <w:r>
              <w:rPr>
                <w:rFonts w:hint="eastAsia"/>
                <w:highlight w:val="none"/>
              </w:rPr>
              <w:t>备注</w:t>
            </w:r>
          </w:p>
        </w:tc>
      </w:tr>
      <w:tr w14:paraId="02CDD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6EF58638">
            <w:pPr>
              <w:rPr>
                <w:highlight w:val="none"/>
              </w:rPr>
            </w:pPr>
            <w:r>
              <w:rPr>
                <w:rFonts w:hint="eastAsia"/>
                <w:highlight w:val="none"/>
              </w:rPr>
              <w:t>1</w:t>
            </w:r>
          </w:p>
        </w:tc>
        <w:tc>
          <w:tcPr>
            <w:tcW w:w="1560" w:type="dxa"/>
            <w:vAlign w:val="center"/>
          </w:tcPr>
          <w:p w14:paraId="5C2AFCE4">
            <w:pPr>
              <w:rPr>
                <w:highlight w:val="none"/>
              </w:rPr>
            </w:pPr>
          </w:p>
        </w:tc>
        <w:tc>
          <w:tcPr>
            <w:tcW w:w="1248" w:type="dxa"/>
            <w:vAlign w:val="center"/>
          </w:tcPr>
          <w:p w14:paraId="78349C0E">
            <w:pPr>
              <w:rPr>
                <w:highlight w:val="none"/>
              </w:rPr>
            </w:pPr>
          </w:p>
        </w:tc>
        <w:tc>
          <w:tcPr>
            <w:tcW w:w="1560" w:type="dxa"/>
            <w:vAlign w:val="center"/>
          </w:tcPr>
          <w:p w14:paraId="1553AE23">
            <w:pPr>
              <w:rPr>
                <w:highlight w:val="none"/>
              </w:rPr>
            </w:pPr>
          </w:p>
        </w:tc>
        <w:tc>
          <w:tcPr>
            <w:tcW w:w="1344" w:type="dxa"/>
            <w:vAlign w:val="center"/>
          </w:tcPr>
          <w:p w14:paraId="464C41AB">
            <w:pPr>
              <w:rPr>
                <w:highlight w:val="none"/>
              </w:rPr>
            </w:pPr>
          </w:p>
        </w:tc>
        <w:tc>
          <w:tcPr>
            <w:tcW w:w="1525" w:type="dxa"/>
            <w:vAlign w:val="center"/>
          </w:tcPr>
          <w:p w14:paraId="76800580">
            <w:pPr>
              <w:rPr>
                <w:highlight w:val="none"/>
              </w:rPr>
            </w:pPr>
          </w:p>
        </w:tc>
        <w:tc>
          <w:tcPr>
            <w:tcW w:w="1091" w:type="dxa"/>
            <w:vAlign w:val="center"/>
          </w:tcPr>
          <w:p w14:paraId="285FEB2C">
            <w:pPr>
              <w:rPr>
                <w:highlight w:val="none"/>
              </w:rPr>
            </w:pPr>
          </w:p>
        </w:tc>
      </w:tr>
      <w:tr w14:paraId="464B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CEDBF08">
            <w:pPr>
              <w:rPr>
                <w:highlight w:val="none"/>
              </w:rPr>
            </w:pPr>
            <w:r>
              <w:rPr>
                <w:rFonts w:hint="eastAsia"/>
                <w:highlight w:val="none"/>
              </w:rPr>
              <w:t>2</w:t>
            </w:r>
          </w:p>
        </w:tc>
        <w:tc>
          <w:tcPr>
            <w:tcW w:w="1560" w:type="dxa"/>
            <w:vAlign w:val="center"/>
          </w:tcPr>
          <w:p w14:paraId="37C66C74">
            <w:pPr>
              <w:rPr>
                <w:highlight w:val="none"/>
              </w:rPr>
            </w:pPr>
          </w:p>
        </w:tc>
        <w:tc>
          <w:tcPr>
            <w:tcW w:w="1248" w:type="dxa"/>
            <w:vAlign w:val="center"/>
          </w:tcPr>
          <w:p w14:paraId="523B60C0">
            <w:pPr>
              <w:rPr>
                <w:highlight w:val="none"/>
              </w:rPr>
            </w:pPr>
          </w:p>
        </w:tc>
        <w:tc>
          <w:tcPr>
            <w:tcW w:w="1560" w:type="dxa"/>
            <w:vAlign w:val="center"/>
          </w:tcPr>
          <w:p w14:paraId="4AFB91F2">
            <w:pPr>
              <w:rPr>
                <w:highlight w:val="none"/>
              </w:rPr>
            </w:pPr>
          </w:p>
        </w:tc>
        <w:tc>
          <w:tcPr>
            <w:tcW w:w="1344" w:type="dxa"/>
            <w:vAlign w:val="center"/>
          </w:tcPr>
          <w:p w14:paraId="301AD5D8">
            <w:pPr>
              <w:rPr>
                <w:highlight w:val="none"/>
              </w:rPr>
            </w:pPr>
          </w:p>
        </w:tc>
        <w:tc>
          <w:tcPr>
            <w:tcW w:w="1525" w:type="dxa"/>
            <w:vAlign w:val="center"/>
          </w:tcPr>
          <w:p w14:paraId="108A8CA6">
            <w:pPr>
              <w:rPr>
                <w:highlight w:val="none"/>
              </w:rPr>
            </w:pPr>
          </w:p>
        </w:tc>
        <w:tc>
          <w:tcPr>
            <w:tcW w:w="1091" w:type="dxa"/>
            <w:vAlign w:val="center"/>
          </w:tcPr>
          <w:p w14:paraId="2E42733B">
            <w:pPr>
              <w:rPr>
                <w:highlight w:val="none"/>
              </w:rPr>
            </w:pPr>
          </w:p>
        </w:tc>
      </w:tr>
      <w:tr w14:paraId="54046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5363FFE0">
            <w:pPr>
              <w:rPr>
                <w:highlight w:val="none"/>
              </w:rPr>
            </w:pPr>
            <w:r>
              <w:rPr>
                <w:rFonts w:hint="eastAsia"/>
                <w:highlight w:val="none"/>
              </w:rPr>
              <w:t>3</w:t>
            </w:r>
          </w:p>
        </w:tc>
        <w:tc>
          <w:tcPr>
            <w:tcW w:w="1560" w:type="dxa"/>
            <w:vAlign w:val="center"/>
          </w:tcPr>
          <w:p w14:paraId="3E5C13D6">
            <w:pPr>
              <w:rPr>
                <w:highlight w:val="none"/>
              </w:rPr>
            </w:pPr>
          </w:p>
        </w:tc>
        <w:tc>
          <w:tcPr>
            <w:tcW w:w="1248" w:type="dxa"/>
            <w:vAlign w:val="center"/>
          </w:tcPr>
          <w:p w14:paraId="6D71BBF3">
            <w:pPr>
              <w:rPr>
                <w:highlight w:val="none"/>
              </w:rPr>
            </w:pPr>
          </w:p>
        </w:tc>
        <w:tc>
          <w:tcPr>
            <w:tcW w:w="1560" w:type="dxa"/>
            <w:vAlign w:val="center"/>
          </w:tcPr>
          <w:p w14:paraId="3F4456DC">
            <w:pPr>
              <w:rPr>
                <w:highlight w:val="none"/>
              </w:rPr>
            </w:pPr>
          </w:p>
        </w:tc>
        <w:tc>
          <w:tcPr>
            <w:tcW w:w="1344" w:type="dxa"/>
            <w:vAlign w:val="center"/>
          </w:tcPr>
          <w:p w14:paraId="3BC4F9E2">
            <w:pPr>
              <w:rPr>
                <w:highlight w:val="none"/>
              </w:rPr>
            </w:pPr>
          </w:p>
        </w:tc>
        <w:tc>
          <w:tcPr>
            <w:tcW w:w="1525" w:type="dxa"/>
            <w:vAlign w:val="center"/>
          </w:tcPr>
          <w:p w14:paraId="0EB32347">
            <w:pPr>
              <w:rPr>
                <w:highlight w:val="none"/>
              </w:rPr>
            </w:pPr>
          </w:p>
        </w:tc>
        <w:tc>
          <w:tcPr>
            <w:tcW w:w="1091" w:type="dxa"/>
            <w:vAlign w:val="center"/>
          </w:tcPr>
          <w:p w14:paraId="095D1BE9">
            <w:pPr>
              <w:rPr>
                <w:highlight w:val="none"/>
              </w:rPr>
            </w:pPr>
          </w:p>
        </w:tc>
      </w:tr>
      <w:tr w14:paraId="2D01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7F7FA26">
            <w:pPr>
              <w:rPr>
                <w:highlight w:val="none"/>
              </w:rPr>
            </w:pPr>
            <w:r>
              <w:rPr>
                <w:rFonts w:hint="eastAsia"/>
                <w:highlight w:val="none"/>
              </w:rPr>
              <w:t>4</w:t>
            </w:r>
          </w:p>
        </w:tc>
        <w:tc>
          <w:tcPr>
            <w:tcW w:w="1560" w:type="dxa"/>
            <w:vAlign w:val="center"/>
          </w:tcPr>
          <w:p w14:paraId="0F446FDB">
            <w:pPr>
              <w:rPr>
                <w:highlight w:val="none"/>
              </w:rPr>
            </w:pPr>
          </w:p>
        </w:tc>
        <w:tc>
          <w:tcPr>
            <w:tcW w:w="1248" w:type="dxa"/>
            <w:vAlign w:val="center"/>
          </w:tcPr>
          <w:p w14:paraId="4F83D530">
            <w:pPr>
              <w:rPr>
                <w:highlight w:val="none"/>
              </w:rPr>
            </w:pPr>
          </w:p>
        </w:tc>
        <w:tc>
          <w:tcPr>
            <w:tcW w:w="1560" w:type="dxa"/>
            <w:vAlign w:val="center"/>
          </w:tcPr>
          <w:p w14:paraId="0F9667DC">
            <w:pPr>
              <w:rPr>
                <w:highlight w:val="none"/>
              </w:rPr>
            </w:pPr>
          </w:p>
        </w:tc>
        <w:tc>
          <w:tcPr>
            <w:tcW w:w="1344" w:type="dxa"/>
            <w:vAlign w:val="center"/>
          </w:tcPr>
          <w:p w14:paraId="181B1919">
            <w:pPr>
              <w:rPr>
                <w:highlight w:val="none"/>
              </w:rPr>
            </w:pPr>
          </w:p>
        </w:tc>
        <w:tc>
          <w:tcPr>
            <w:tcW w:w="1525" w:type="dxa"/>
            <w:vAlign w:val="center"/>
          </w:tcPr>
          <w:p w14:paraId="629E9412">
            <w:pPr>
              <w:rPr>
                <w:highlight w:val="none"/>
              </w:rPr>
            </w:pPr>
          </w:p>
        </w:tc>
        <w:tc>
          <w:tcPr>
            <w:tcW w:w="1091" w:type="dxa"/>
            <w:vAlign w:val="center"/>
          </w:tcPr>
          <w:p w14:paraId="78A35505">
            <w:pPr>
              <w:rPr>
                <w:highlight w:val="none"/>
              </w:rPr>
            </w:pPr>
          </w:p>
        </w:tc>
      </w:tr>
      <w:tr w14:paraId="12BCC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32D2EB42">
            <w:pPr>
              <w:rPr>
                <w:highlight w:val="none"/>
              </w:rPr>
            </w:pPr>
            <w:r>
              <w:rPr>
                <w:rFonts w:hint="eastAsia"/>
                <w:highlight w:val="none"/>
              </w:rPr>
              <w:t>5</w:t>
            </w:r>
          </w:p>
        </w:tc>
        <w:tc>
          <w:tcPr>
            <w:tcW w:w="1560" w:type="dxa"/>
            <w:vAlign w:val="center"/>
          </w:tcPr>
          <w:p w14:paraId="60980211">
            <w:pPr>
              <w:rPr>
                <w:highlight w:val="none"/>
              </w:rPr>
            </w:pPr>
          </w:p>
        </w:tc>
        <w:tc>
          <w:tcPr>
            <w:tcW w:w="1248" w:type="dxa"/>
            <w:vAlign w:val="center"/>
          </w:tcPr>
          <w:p w14:paraId="42941DC4">
            <w:pPr>
              <w:rPr>
                <w:highlight w:val="none"/>
              </w:rPr>
            </w:pPr>
          </w:p>
        </w:tc>
        <w:tc>
          <w:tcPr>
            <w:tcW w:w="1560" w:type="dxa"/>
            <w:vAlign w:val="center"/>
          </w:tcPr>
          <w:p w14:paraId="4746CF01">
            <w:pPr>
              <w:rPr>
                <w:highlight w:val="none"/>
              </w:rPr>
            </w:pPr>
          </w:p>
        </w:tc>
        <w:tc>
          <w:tcPr>
            <w:tcW w:w="1344" w:type="dxa"/>
            <w:vAlign w:val="center"/>
          </w:tcPr>
          <w:p w14:paraId="02803B4C">
            <w:pPr>
              <w:rPr>
                <w:highlight w:val="none"/>
              </w:rPr>
            </w:pPr>
          </w:p>
        </w:tc>
        <w:tc>
          <w:tcPr>
            <w:tcW w:w="1525" w:type="dxa"/>
            <w:vAlign w:val="center"/>
          </w:tcPr>
          <w:p w14:paraId="0C6F9599">
            <w:pPr>
              <w:rPr>
                <w:highlight w:val="none"/>
              </w:rPr>
            </w:pPr>
          </w:p>
        </w:tc>
        <w:tc>
          <w:tcPr>
            <w:tcW w:w="1091" w:type="dxa"/>
            <w:vAlign w:val="center"/>
          </w:tcPr>
          <w:p w14:paraId="2FCAD0E6">
            <w:pPr>
              <w:rPr>
                <w:highlight w:val="none"/>
              </w:rPr>
            </w:pPr>
          </w:p>
        </w:tc>
      </w:tr>
      <w:tr w14:paraId="0E2E3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6F650053">
            <w:pPr>
              <w:rPr>
                <w:highlight w:val="none"/>
              </w:rPr>
            </w:pPr>
            <w:r>
              <w:rPr>
                <w:rFonts w:hint="eastAsia"/>
                <w:highlight w:val="none"/>
              </w:rPr>
              <w:t>…</w:t>
            </w:r>
          </w:p>
        </w:tc>
        <w:tc>
          <w:tcPr>
            <w:tcW w:w="1560" w:type="dxa"/>
            <w:vAlign w:val="center"/>
          </w:tcPr>
          <w:p w14:paraId="10CA513A">
            <w:pPr>
              <w:rPr>
                <w:highlight w:val="none"/>
              </w:rPr>
            </w:pPr>
          </w:p>
        </w:tc>
        <w:tc>
          <w:tcPr>
            <w:tcW w:w="1248" w:type="dxa"/>
            <w:vAlign w:val="center"/>
          </w:tcPr>
          <w:p w14:paraId="3C9ACA81">
            <w:pPr>
              <w:rPr>
                <w:highlight w:val="none"/>
              </w:rPr>
            </w:pPr>
          </w:p>
        </w:tc>
        <w:tc>
          <w:tcPr>
            <w:tcW w:w="1560" w:type="dxa"/>
            <w:vAlign w:val="center"/>
          </w:tcPr>
          <w:p w14:paraId="195785B1">
            <w:pPr>
              <w:rPr>
                <w:highlight w:val="none"/>
              </w:rPr>
            </w:pPr>
          </w:p>
        </w:tc>
        <w:tc>
          <w:tcPr>
            <w:tcW w:w="1344" w:type="dxa"/>
            <w:vAlign w:val="center"/>
          </w:tcPr>
          <w:p w14:paraId="4DB08E13">
            <w:pPr>
              <w:rPr>
                <w:highlight w:val="none"/>
              </w:rPr>
            </w:pPr>
          </w:p>
        </w:tc>
        <w:tc>
          <w:tcPr>
            <w:tcW w:w="1525" w:type="dxa"/>
            <w:vAlign w:val="center"/>
          </w:tcPr>
          <w:p w14:paraId="09474047">
            <w:pPr>
              <w:rPr>
                <w:highlight w:val="none"/>
              </w:rPr>
            </w:pPr>
          </w:p>
        </w:tc>
        <w:tc>
          <w:tcPr>
            <w:tcW w:w="1091" w:type="dxa"/>
            <w:vAlign w:val="center"/>
          </w:tcPr>
          <w:p w14:paraId="0D79A150">
            <w:pPr>
              <w:rPr>
                <w:highlight w:val="none"/>
              </w:rPr>
            </w:pPr>
          </w:p>
        </w:tc>
      </w:tr>
      <w:bookmarkEnd w:id="416"/>
    </w:tbl>
    <w:p w14:paraId="1D50B067">
      <w:pPr>
        <w:rPr>
          <w:highlight w:val="none"/>
        </w:rPr>
      </w:pPr>
    </w:p>
    <w:p w14:paraId="3B8C131E">
      <w:pPr>
        <w:rPr>
          <w:highlight w:val="none"/>
        </w:rPr>
      </w:pPr>
      <w:r>
        <w:rPr>
          <w:rFonts w:hint="eastAsia"/>
          <w:highlight w:val="none"/>
        </w:rPr>
        <w:t>注：投标人须按相关要求提供相应的采购合同、至少一张与采购合同对应的发票等业绩证明资料。</w:t>
      </w:r>
    </w:p>
    <w:p w14:paraId="07C64C7B">
      <w:pPr>
        <w:rPr>
          <w:highlight w:val="none"/>
        </w:rPr>
      </w:pPr>
    </w:p>
    <w:p w14:paraId="5D70B158">
      <w:pPr>
        <w:rPr>
          <w:highlight w:val="none"/>
        </w:rPr>
      </w:pPr>
      <w:r>
        <w:rPr>
          <w:rFonts w:hint="eastAsia"/>
          <w:highlight w:val="none"/>
        </w:rPr>
        <w:t>投标人名称（</w:t>
      </w:r>
      <w:r>
        <w:rPr>
          <w:rFonts w:hint="eastAsia" w:cs="宋体"/>
          <w:kern w:val="0"/>
          <w:highlight w:val="none"/>
        </w:rPr>
        <w:t>公章）</w:t>
      </w:r>
      <w:r>
        <w:rPr>
          <w:rFonts w:hint="eastAsia"/>
          <w:highlight w:val="none"/>
        </w:rPr>
        <w:t>：</w:t>
      </w:r>
      <w:r>
        <w:rPr>
          <w:highlight w:val="none"/>
        </w:rPr>
        <w:t xml:space="preserve"> </w:t>
      </w:r>
    </w:p>
    <w:p w14:paraId="475072AE">
      <w:pPr>
        <w:rPr>
          <w:highlight w:val="none"/>
        </w:rPr>
      </w:pPr>
      <w:r>
        <w:rPr>
          <w:rFonts w:hint="eastAsia"/>
          <w:highlight w:val="none"/>
        </w:rPr>
        <w:t>日      期：</w:t>
      </w:r>
    </w:p>
    <w:p w14:paraId="744C64C2">
      <w:pPr>
        <w:rPr>
          <w:highlight w:val="none"/>
        </w:rPr>
      </w:pPr>
      <w:r>
        <w:rPr>
          <w:highlight w:val="none"/>
        </w:rPr>
        <w:br w:type="page"/>
      </w:r>
    </w:p>
    <w:p w14:paraId="31C267BB">
      <w:pPr>
        <w:pStyle w:val="4"/>
        <w:rPr>
          <w:highlight w:val="none"/>
        </w:rPr>
      </w:pPr>
      <w:bookmarkStart w:id="417" w:name="_Toc163492931"/>
      <w:bookmarkStart w:id="418" w:name="_Toc226739072"/>
      <w:r>
        <w:rPr>
          <w:rFonts w:hint="eastAsia"/>
          <w:highlight w:val="none"/>
        </w:rPr>
        <w:t>八、拟派项目团队</w:t>
      </w:r>
      <w:bookmarkEnd w:id="417"/>
      <w:bookmarkEnd w:id="418"/>
    </w:p>
    <w:tbl>
      <w:tblPr>
        <w:tblStyle w:val="30"/>
        <w:tblW w:w="94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0"/>
        <w:gridCol w:w="1508"/>
        <w:gridCol w:w="1286"/>
        <w:gridCol w:w="957"/>
        <w:gridCol w:w="2214"/>
        <w:gridCol w:w="1614"/>
        <w:gridCol w:w="971"/>
      </w:tblGrid>
      <w:tr w14:paraId="67C41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jc w:val="center"/>
        </w:trPr>
        <w:tc>
          <w:tcPr>
            <w:tcW w:w="920" w:type="dxa"/>
            <w:vAlign w:val="center"/>
          </w:tcPr>
          <w:p w14:paraId="0A123127">
            <w:pPr>
              <w:pStyle w:val="50"/>
              <w:jc w:val="center"/>
              <w:rPr>
                <w:rFonts w:cs="宋体"/>
                <w:sz w:val="21"/>
                <w:szCs w:val="21"/>
                <w:highlight w:val="none"/>
              </w:rPr>
            </w:pPr>
            <w:r>
              <w:rPr>
                <w:rFonts w:hint="eastAsia" w:cs="宋体"/>
                <w:sz w:val="21"/>
                <w:szCs w:val="21"/>
                <w:highlight w:val="none"/>
              </w:rPr>
              <w:t>序号</w:t>
            </w:r>
          </w:p>
        </w:tc>
        <w:tc>
          <w:tcPr>
            <w:tcW w:w="1508" w:type="dxa"/>
            <w:vAlign w:val="center"/>
          </w:tcPr>
          <w:p w14:paraId="76F44BD4">
            <w:pPr>
              <w:pStyle w:val="50"/>
              <w:jc w:val="center"/>
              <w:rPr>
                <w:rFonts w:cs="宋体"/>
                <w:sz w:val="21"/>
                <w:szCs w:val="21"/>
                <w:highlight w:val="none"/>
              </w:rPr>
            </w:pPr>
            <w:r>
              <w:rPr>
                <w:rFonts w:hint="eastAsia" w:cs="宋体"/>
                <w:sz w:val="21"/>
                <w:szCs w:val="21"/>
                <w:highlight w:val="none"/>
              </w:rPr>
              <w:t>团队成员</w:t>
            </w:r>
          </w:p>
          <w:p w14:paraId="150DF9BB">
            <w:pPr>
              <w:pStyle w:val="50"/>
              <w:jc w:val="center"/>
              <w:rPr>
                <w:rFonts w:cs="宋体"/>
                <w:sz w:val="21"/>
                <w:szCs w:val="21"/>
                <w:highlight w:val="none"/>
              </w:rPr>
            </w:pPr>
            <w:r>
              <w:rPr>
                <w:rFonts w:hint="eastAsia" w:cs="宋体"/>
                <w:sz w:val="21"/>
                <w:szCs w:val="21"/>
                <w:highlight w:val="none"/>
              </w:rPr>
              <w:t>姓名</w:t>
            </w:r>
          </w:p>
        </w:tc>
        <w:tc>
          <w:tcPr>
            <w:tcW w:w="1286" w:type="dxa"/>
            <w:tcBorders>
              <w:left w:val="single" w:color="auto" w:sz="4" w:space="0"/>
            </w:tcBorders>
            <w:vAlign w:val="center"/>
          </w:tcPr>
          <w:p w14:paraId="54323C32">
            <w:pPr>
              <w:pStyle w:val="50"/>
              <w:jc w:val="center"/>
              <w:rPr>
                <w:rFonts w:cs="宋体"/>
                <w:sz w:val="21"/>
                <w:szCs w:val="21"/>
                <w:highlight w:val="none"/>
              </w:rPr>
            </w:pPr>
            <w:r>
              <w:rPr>
                <w:rFonts w:hint="eastAsia" w:cs="宋体"/>
                <w:sz w:val="21"/>
                <w:szCs w:val="21"/>
                <w:highlight w:val="none"/>
              </w:rPr>
              <w:t>身份证号</w:t>
            </w:r>
          </w:p>
        </w:tc>
        <w:tc>
          <w:tcPr>
            <w:tcW w:w="957" w:type="dxa"/>
            <w:tcBorders>
              <w:left w:val="single" w:color="auto" w:sz="4" w:space="0"/>
            </w:tcBorders>
            <w:vAlign w:val="center"/>
          </w:tcPr>
          <w:p w14:paraId="263C2C06">
            <w:pPr>
              <w:pStyle w:val="50"/>
              <w:jc w:val="center"/>
              <w:rPr>
                <w:rFonts w:cs="宋体"/>
                <w:sz w:val="21"/>
                <w:szCs w:val="21"/>
                <w:highlight w:val="none"/>
              </w:rPr>
            </w:pPr>
            <w:r>
              <w:rPr>
                <w:rFonts w:hint="eastAsia" w:cs="宋体"/>
                <w:sz w:val="21"/>
                <w:szCs w:val="21"/>
                <w:highlight w:val="none"/>
              </w:rPr>
              <w:t>职称</w:t>
            </w:r>
          </w:p>
        </w:tc>
        <w:tc>
          <w:tcPr>
            <w:tcW w:w="2214" w:type="dxa"/>
            <w:vAlign w:val="center"/>
          </w:tcPr>
          <w:p w14:paraId="6D719E32">
            <w:pPr>
              <w:pStyle w:val="50"/>
              <w:jc w:val="center"/>
              <w:rPr>
                <w:rFonts w:cs="宋体"/>
                <w:sz w:val="21"/>
                <w:szCs w:val="21"/>
                <w:highlight w:val="none"/>
              </w:rPr>
            </w:pPr>
            <w:r>
              <w:rPr>
                <w:rFonts w:hint="eastAsia" w:cs="宋体"/>
                <w:sz w:val="21"/>
                <w:szCs w:val="21"/>
                <w:highlight w:val="none"/>
              </w:rPr>
              <w:t>注册证书（岗位证书）名称及编号</w:t>
            </w:r>
          </w:p>
        </w:tc>
        <w:tc>
          <w:tcPr>
            <w:tcW w:w="1614" w:type="dxa"/>
            <w:vAlign w:val="center"/>
          </w:tcPr>
          <w:p w14:paraId="3ACED0F6">
            <w:pPr>
              <w:pStyle w:val="50"/>
              <w:jc w:val="center"/>
              <w:rPr>
                <w:rFonts w:cs="宋体"/>
                <w:sz w:val="21"/>
                <w:szCs w:val="21"/>
                <w:highlight w:val="none"/>
              </w:rPr>
            </w:pPr>
            <w:r>
              <w:rPr>
                <w:rFonts w:hint="eastAsia" w:cs="宋体"/>
                <w:sz w:val="21"/>
                <w:szCs w:val="21"/>
                <w:highlight w:val="none"/>
              </w:rPr>
              <w:t>在团队中职务（岗位）</w:t>
            </w:r>
          </w:p>
        </w:tc>
        <w:tc>
          <w:tcPr>
            <w:tcW w:w="971" w:type="dxa"/>
            <w:vAlign w:val="center"/>
          </w:tcPr>
          <w:p w14:paraId="2B333D51">
            <w:pPr>
              <w:pStyle w:val="50"/>
              <w:jc w:val="center"/>
              <w:rPr>
                <w:rFonts w:cs="宋体"/>
                <w:sz w:val="21"/>
                <w:szCs w:val="21"/>
                <w:highlight w:val="none"/>
              </w:rPr>
            </w:pPr>
            <w:r>
              <w:rPr>
                <w:rFonts w:hint="eastAsia" w:cs="宋体"/>
                <w:sz w:val="21"/>
                <w:szCs w:val="21"/>
                <w:highlight w:val="none"/>
              </w:rPr>
              <w:t>备注</w:t>
            </w:r>
          </w:p>
        </w:tc>
      </w:tr>
      <w:tr w14:paraId="7F212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69E5FCEB">
            <w:pPr>
              <w:pStyle w:val="50"/>
              <w:jc w:val="center"/>
              <w:rPr>
                <w:rFonts w:cs="宋体"/>
                <w:sz w:val="21"/>
                <w:szCs w:val="21"/>
                <w:highlight w:val="none"/>
              </w:rPr>
            </w:pPr>
            <w:bookmarkStart w:id="419" w:name="_Toc99533292"/>
            <w:bookmarkStart w:id="420" w:name="_Toc100090784"/>
            <w:r>
              <w:rPr>
                <w:rFonts w:hint="eastAsia" w:cs="宋体"/>
                <w:sz w:val="21"/>
                <w:szCs w:val="21"/>
                <w:highlight w:val="none"/>
              </w:rPr>
              <w:t>1</w:t>
            </w:r>
            <w:bookmarkEnd w:id="419"/>
            <w:bookmarkEnd w:id="420"/>
          </w:p>
        </w:tc>
        <w:tc>
          <w:tcPr>
            <w:tcW w:w="1508" w:type="dxa"/>
            <w:vAlign w:val="center"/>
          </w:tcPr>
          <w:p w14:paraId="3724ACDF">
            <w:pPr>
              <w:pStyle w:val="50"/>
              <w:jc w:val="center"/>
              <w:rPr>
                <w:rFonts w:cs="宋体"/>
                <w:sz w:val="21"/>
                <w:szCs w:val="21"/>
                <w:highlight w:val="none"/>
              </w:rPr>
            </w:pPr>
          </w:p>
        </w:tc>
        <w:tc>
          <w:tcPr>
            <w:tcW w:w="1286" w:type="dxa"/>
            <w:tcBorders>
              <w:left w:val="single" w:color="auto" w:sz="4" w:space="0"/>
            </w:tcBorders>
            <w:vAlign w:val="center"/>
          </w:tcPr>
          <w:p w14:paraId="1508B743">
            <w:pPr>
              <w:pStyle w:val="50"/>
              <w:jc w:val="center"/>
              <w:rPr>
                <w:rFonts w:cs="宋体"/>
                <w:sz w:val="21"/>
                <w:szCs w:val="21"/>
                <w:highlight w:val="none"/>
              </w:rPr>
            </w:pPr>
          </w:p>
        </w:tc>
        <w:tc>
          <w:tcPr>
            <w:tcW w:w="957" w:type="dxa"/>
            <w:tcBorders>
              <w:left w:val="single" w:color="auto" w:sz="4" w:space="0"/>
            </w:tcBorders>
            <w:vAlign w:val="center"/>
          </w:tcPr>
          <w:p w14:paraId="0A6B4D6D">
            <w:pPr>
              <w:pStyle w:val="50"/>
              <w:jc w:val="center"/>
              <w:rPr>
                <w:rFonts w:cs="宋体"/>
                <w:sz w:val="21"/>
                <w:szCs w:val="21"/>
                <w:highlight w:val="none"/>
              </w:rPr>
            </w:pPr>
          </w:p>
        </w:tc>
        <w:tc>
          <w:tcPr>
            <w:tcW w:w="2214" w:type="dxa"/>
            <w:vAlign w:val="center"/>
          </w:tcPr>
          <w:p w14:paraId="5185F808">
            <w:pPr>
              <w:pStyle w:val="50"/>
              <w:jc w:val="center"/>
              <w:rPr>
                <w:rFonts w:cs="宋体"/>
                <w:sz w:val="21"/>
                <w:szCs w:val="21"/>
                <w:highlight w:val="none"/>
              </w:rPr>
            </w:pPr>
          </w:p>
        </w:tc>
        <w:tc>
          <w:tcPr>
            <w:tcW w:w="1614" w:type="dxa"/>
            <w:vAlign w:val="center"/>
          </w:tcPr>
          <w:p w14:paraId="1B8935E8">
            <w:pPr>
              <w:pStyle w:val="50"/>
              <w:jc w:val="center"/>
              <w:rPr>
                <w:rFonts w:cs="宋体"/>
                <w:sz w:val="21"/>
                <w:szCs w:val="21"/>
                <w:highlight w:val="none"/>
              </w:rPr>
            </w:pPr>
          </w:p>
        </w:tc>
        <w:tc>
          <w:tcPr>
            <w:tcW w:w="971" w:type="dxa"/>
            <w:vAlign w:val="center"/>
          </w:tcPr>
          <w:p w14:paraId="79E5C771">
            <w:pPr>
              <w:pStyle w:val="50"/>
              <w:jc w:val="center"/>
              <w:rPr>
                <w:rFonts w:cs="宋体"/>
                <w:sz w:val="21"/>
                <w:szCs w:val="21"/>
                <w:highlight w:val="none"/>
              </w:rPr>
            </w:pPr>
          </w:p>
        </w:tc>
      </w:tr>
      <w:tr w14:paraId="524F6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3540E9EA">
            <w:pPr>
              <w:pStyle w:val="50"/>
              <w:jc w:val="center"/>
              <w:rPr>
                <w:rFonts w:cs="宋体"/>
                <w:sz w:val="21"/>
                <w:szCs w:val="21"/>
                <w:highlight w:val="none"/>
              </w:rPr>
            </w:pPr>
            <w:bookmarkStart w:id="421" w:name="_Toc99533293"/>
            <w:bookmarkStart w:id="422" w:name="_Toc100090785"/>
            <w:r>
              <w:rPr>
                <w:rFonts w:hint="eastAsia" w:cs="宋体"/>
                <w:sz w:val="21"/>
                <w:szCs w:val="21"/>
                <w:highlight w:val="none"/>
              </w:rPr>
              <w:t>2</w:t>
            </w:r>
            <w:bookmarkEnd w:id="421"/>
            <w:bookmarkEnd w:id="422"/>
          </w:p>
        </w:tc>
        <w:tc>
          <w:tcPr>
            <w:tcW w:w="1508" w:type="dxa"/>
            <w:vAlign w:val="center"/>
          </w:tcPr>
          <w:p w14:paraId="165A8EF3">
            <w:pPr>
              <w:pStyle w:val="50"/>
              <w:jc w:val="center"/>
              <w:rPr>
                <w:rFonts w:cs="宋体"/>
                <w:sz w:val="21"/>
                <w:szCs w:val="21"/>
                <w:highlight w:val="none"/>
              </w:rPr>
            </w:pPr>
          </w:p>
        </w:tc>
        <w:tc>
          <w:tcPr>
            <w:tcW w:w="1286" w:type="dxa"/>
            <w:tcBorders>
              <w:left w:val="single" w:color="auto" w:sz="4" w:space="0"/>
            </w:tcBorders>
            <w:vAlign w:val="center"/>
          </w:tcPr>
          <w:p w14:paraId="2B2ACB0F">
            <w:pPr>
              <w:pStyle w:val="50"/>
              <w:jc w:val="center"/>
              <w:rPr>
                <w:rFonts w:cs="宋体"/>
                <w:sz w:val="21"/>
                <w:szCs w:val="21"/>
                <w:highlight w:val="none"/>
              </w:rPr>
            </w:pPr>
          </w:p>
        </w:tc>
        <w:tc>
          <w:tcPr>
            <w:tcW w:w="957" w:type="dxa"/>
            <w:tcBorders>
              <w:left w:val="single" w:color="auto" w:sz="4" w:space="0"/>
            </w:tcBorders>
            <w:vAlign w:val="center"/>
          </w:tcPr>
          <w:p w14:paraId="23BCBC91">
            <w:pPr>
              <w:pStyle w:val="50"/>
              <w:jc w:val="center"/>
              <w:rPr>
                <w:rFonts w:cs="宋体"/>
                <w:sz w:val="21"/>
                <w:szCs w:val="21"/>
                <w:highlight w:val="none"/>
              </w:rPr>
            </w:pPr>
          </w:p>
        </w:tc>
        <w:tc>
          <w:tcPr>
            <w:tcW w:w="2214" w:type="dxa"/>
            <w:vAlign w:val="center"/>
          </w:tcPr>
          <w:p w14:paraId="1A9AD068">
            <w:pPr>
              <w:pStyle w:val="50"/>
              <w:jc w:val="center"/>
              <w:rPr>
                <w:rFonts w:cs="宋体"/>
                <w:sz w:val="21"/>
                <w:szCs w:val="21"/>
                <w:highlight w:val="none"/>
              </w:rPr>
            </w:pPr>
          </w:p>
        </w:tc>
        <w:tc>
          <w:tcPr>
            <w:tcW w:w="1614" w:type="dxa"/>
            <w:vAlign w:val="center"/>
          </w:tcPr>
          <w:p w14:paraId="4039F56E">
            <w:pPr>
              <w:pStyle w:val="50"/>
              <w:jc w:val="center"/>
              <w:rPr>
                <w:rFonts w:cs="宋体"/>
                <w:sz w:val="21"/>
                <w:szCs w:val="21"/>
                <w:highlight w:val="none"/>
              </w:rPr>
            </w:pPr>
          </w:p>
        </w:tc>
        <w:tc>
          <w:tcPr>
            <w:tcW w:w="971" w:type="dxa"/>
            <w:vAlign w:val="center"/>
          </w:tcPr>
          <w:p w14:paraId="0A895A07">
            <w:pPr>
              <w:pStyle w:val="50"/>
              <w:jc w:val="center"/>
              <w:rPr>
                <w:rFonts w:cs="宋体"/>
                <w:sz w:val="21"/>
                <w:szCs w:val="21"/>
                <w:highlight w:val="none"/>
              </w:rPr>
            </w:pPr>
          </w:p>
        </w:tc>
      </w:tr>
      <w:tr w14:paraId="5E31C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4A85D621">
            <w:pPr>
              <w:pStyle w:val="50"/>
              <w:jc w:val="center"/>
              <w:rPr>
                <w:rFonts w:cs="宋体"/>
                <w:sz w:val="21"/>
                <w:szCs w:val="21"/>
                <w:highlight w:val="none"/>
              </w:rPr>
            </w:pPr>
            <w:bookmarkStart w:id="423" w:name="_Toc99533294"/>
            <w:bookmarkStart w:id="424" w:name="_Toc100090786"/>
            <w:r>
              <w:rPr>
                <w:rFonts w:hint="eastAsia" w:cs="宋体"/>
                <w:sz w:val="21"/>
                <w:szCs w:val="21"/>
                <w:highlight w:val="none"/>
              </w:rPr>
              <w:t>3</w:t>
            </w:r>
            <w:bookmarkEnd w:id="423"/>
            <w:bookmarkEnd w:id="424"/>
          </w:p>
        </w:tc>
        <w:tc>
          <w:tcPr>
            <w:tcW w:w="1508" w:type="dxa"/>
            <w:vAlign w:val="center"/>
          </w:tcPr>
          <w:p w14:paraId="0B748E54">
            <w:pPr>
              <w:pStyle w:val="50"/>
              <w:jc w:val="center"/>
              <w:rPr>
                <w:rFonts w:cs="宋体"/>
                <w:sz w:val="21"/>
                <w:szCs w:val="21"/>
                <w:highlight w:val="none"/>
              </w:rPr>
            </w:pPr>
          </w:p>
        </w:tc>
        <w:tc>
          <w:tcPr>
            <w:tcW w:w="1286" w:type="dxa"/>
            <w:tcBorders>
              <w:left w:val="single" w:color="auto" w:sz="4" w:space="0"/>
            </w:tcBorders>
            <w:vAlign w:val="center"/>
          </w:tcPr>
          <w:p w14:paraId="1184D3EE">
            <w:pPr>
              <w:pStyle w:val="50"/>
              <w:jc w:val="center"/>
              <w:rPr>
                <w:rFonts w:cs="宋体"/>
                <w:sz w:val="21"/>
                <w:szCs w:val="21"/>
                <w:highlight w:val="none"/>
              </w:rPr>
            </w:pPr>
          </w:p>
        </w:tc>
        <w:tc>
          <w:tcPr>
            <w:tcW w:w="957" w:type="dxa"/>
            <w:tcBorders>
              <w:left w:val="single" w:color="auto" w:sz="4" w:space="0"/>
            </w:tcBorders>
            <w:vAlign w:val="center"/>
          </w:tcPr>
          <w:p w14:paraId="2FC319C5">
            <w:pPr>
              <w:pStyle w:val="50"/>
              <w:jc w:val="center"/>
              <w:rPr>
                <w:rFonts w:cs="宋体"/>
                <w:sz w:val="21"/>
                <w:szCs w:val="21"/>
                <w:highlight w:val="none"/>
              </w:rPr>
            </w:pPr>
          </w:p>
        </w:tc>
        <w:tc>
          <w:tcPr>
            <w:tcW w:w="2214" w:type="dxa"/>
            <w:vAlign w:val="center"/>
          </w:tcPr>
          <w:p w14:paraId="6AC058E8">
            <w:pPr>
              <w:pStyle w:val="50"/>
              <w:jc w:val="center"/>
              <w:rPr>
                <w:rFonts w:cs="宋体"/>
                <w:sz w:val="21"/>
                <w:szCs w:val="21"/>
                <w:highlight w:val="none"/>
              </w:rPr>
            </w:pPr>
          </w:p>
        </w:tc>
        <w:tc>
          <w:tcPr>
            <w:tcW w:w="1614" w:type="dxa"/>
            <w:vAlign w:val="center"/>
          </w:tcPr>
          <w:p w14:paraId="701F9AEA">
            <w:pPr>
              <w:pStyle w:val="50"/>
              <w:jc w:val="center"/>
              <w:rPr>
                <w:rFonts w:cs="宋体"/>
                <w:sz w:val="21"/>
                <w:szCs w:val="21"/>
                <w:highlight w:val="none"/>
              </w:rPr>
            </w:pPr>
          </w:p>
        </w:tc>
        <w:tc>
          <w:tcPr>
            <w:tcW w:w="971" w:type="dxa"/>
            <w:vAlign w:val="center"/>
          </w:tcPr>
          <w:p w14:paraId="0786ECA9">
            <w:pPr>
              <w:pStyle w:val="50"/>
              <w:jc w:val="center"/>
              <w:rPr>
                <w:rFonts w:cs="宋体"/>
                <w:sz w:val="21"/>
                <w:szCs w:val="21"/>
                <w:highlight w:val="none"/>
              </w:rPr>
            </w:pPr>
          </w:p>
        </w:tc>
      </w:tr>
      <w:tr w14:paraId="1E0F5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36BA2EED">
            <w:pPr>
              <w:pStyle w:val="50"/>
              <w:jc w:val="center"/>
              <w:rPr>
                <w:rFonts w:cs="宋体"/>
                <w:sz w:val="21"/>
                <w:szCs w:val="21"/>
                <w:highlight w:val="none"/>
              </w:rPr>
            </w:pPr>
            <w:bookmarkStart w:id="425" w:name="_Toc100090787"/>
            <w:bookmarkStart w:id="426" w:name="_Toc99533295"/>
            <w:r>
              <w:rPr>
                <w:rFonts w:hint="eastAsia" w:cs="宋体"/>
                <w:sz w:val="21"/>
                <w:szCs w:val="21"/>
                <w:highlight w:val="none"/>
              </w:rPr>
              <w:t>4</w:t>
            </w:r>
            <w:bookmarkEnd w:id="425"/>
            <w:bookmarkEnd w:id="426"/>
          </w:p>
        </w:tc>
        <w:tc>
          <w:tcPr>
            <w:tcW w:w="1508" w:type="dxa"/>
            <w:vAlign w:val="center"/>
          </w:tcPr>
          <w:p w14:paraId="1FA70268">
            <w:pPr>
              <w:pStyle w:val="50"/>
              <w:jc w:val="center"/>
              <w:rPr>
                <w:rFonts w:cs="宋体"/>
                <w:sz w:val="21"/>
                <w:szCs w:val="21"/>
                <w:highlight w:val="none"/>
              </w:rPr>
            </w:pPr>
          </w:p>
        </w:tc>
        <w:tc>
          <w:tcPr>
            <w:tcW w:w="1286" w:type="dxa"/>
            <w:tcBorders>
              <w:left w:val="single" w:color="auto" w:sz="4" w:space="0"/>
            </w:tcBorders>
            <w:vAlign w:val="center"/>
          </w:tcPr>
          <w:p w14:paraId="65140E1F">
            <w:pPr>
              <w:pStyle w:val="50"/>
              <w:jc w:val="center"/>
              <w:rPr>
                <w:rFonts w:cs="宋体"/>
                <w:sz w:val="21"/>
                <w:szCs w:val="21"/>
                <w:highlight w:val="none"/>
              </w:rPr>
            </w:pPr>
          </w:p>
        </w:tc>
        <w:tc>
          <w:tcPr>
            <w:tcW w:w="957" w:type="dxa"/>
            <w:tcBorders>
              <w:left w:val="single" w:color="auto" w:sz="4" w:space="0"/>
            </w:tcBorders>
            <w:vAlign w:val="center"/>
          </w:tcPr>
          <w:p w14:paraId="4D6E99E5">
            <w:pPr>
              <w:pStyle w:val="50"/>
              <w:jc w:val="center"/>
              <w:rPr>
                <w:rFonts w:cs="宋体"/>
                <w:sz w:val="21"/>
                <w:szCs w:val="21"/>
                <w:highlight w:val="none"/>
              </w:rPr>
            </w:pPr>
          </w:p>
        </w:tc>
        <w:tc>
          <w:tcPr>
            <w:tcW w:w="2214" w:type="dxa"/>
            <w:vAlign w:val="center"/>
          </w:tcPr>
          <w:p w14:paraId="2712CFD8">
            <w:pPr>
              <w:pStyle w:val="50"/>
              <w:jc w:val="center"/>
              <w:rPr>
                <w:rFonts w:cs="宋体"/>
                <w:sz w:val="21"/>
                <w:szCs w:val="21"/>
                <w:highlight w:val="none"/>
              </w:rPr>
            </w:pPr>
          </w:p>
        </w:tc>
        <w:tc>
          <w:tcPr>
            <w:tcW w:w="1614" w:type="dxa"/>
            <w:vAlign w:val="center"/>
          </w:tcPr>
          <w:p w14:paraId="17BC494B">
            <w:pPr>
              <w:pStyle w:val="50"/>
              <w:jc w:val="center"/>
              <w:rPr>
                <w:rFonts w:cs="宋体"/>
                <w:sz w:val="21"/>
                <w:szCs w:val="21"/>
                <w:highlight w:val="none"/>
              </w:rPr>
            </w:pPr>
          </w:p>
        </w:tc>
        <w:tc>
          <w:tcPr>
            <w:tcW w:w="971" w:type="dxa"/>
            <w:vAlign w:val="center"/>
          </w:tcPr>
          <w:p w14:paraId="2D548216">
            <w:pPr>
              <w:pStyle w:val="50"/>
              <w:jc w:val="center"/>
              <w:rPr>
                <w:rFonts w:cs="宋体"/>
                <w:sz w:val="21"/>
                <w:szCs w:val="21"/>
                <w:highlight w:val="none"/>
              </w:rPr>
            </w:pPr>
          </w:p>
        </w:tc>
      </w:tr>
      <w:tr w14:paraId="1F58A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4D77D016">
            <w:pPr>
              <w:pStyle w:val="50"/>
              <w:jc w:val="center"/>
              <w:rPr>
                <w:rFonts w:cs="宋体"/>
                <w:sz w:val="21"/>
                <w:szCs w:val="21"/>
                <w:highlight w:val="none"/>
              </w:rPr>
            </w:pPr>
            <w:bookmarkStart w:id="427" w:name="_Toc100090788"/>
            <w:bookmarkStart w:id="428" w:name="_Toc99533296"/>
            <w:r>
              <w:rPr>
                <w:rFonts w:hint="eastAsia" w:cs="宋体"/>
                <w:sz w:val="21"/>
                <w:szCs w:val="21"/>
                <w:highlight w:val="none"/>
              </w:rPr>
              <w:t>5</w:t>
            </w:r>
            <w:bookmarkEnd w:id="427"/>
            <w:bookmarkEnd w:id="428"/>
          </w:p>
        </w:tc>
        <w:tc>
          <w:tcPr>
            <w:tcW w:w="1508" w:type="dxa"/>
            <w:vAlign w:val="center"/>
          </w:tcPr>
          <w:p w14:paraId="0876C1AC">
            <w:pPr>
              <w:pStyle w:val="50"/>
              <w:jc w:val="center"/>
              <w:rPr>
                <w:rFonts w:cs="宋体"/>
                <w:sz w:val="21"/>
                <w:szCs w:val="21"/>
                <w:highlight w:val="none"/>
              </w:rPr>
            </w:pPr>
          </w:p>
        </w:tc>
        <w:tc>
          <w:tcPr>
            <w:tcW w:w="1286" w:type="dxa"/>
            <w:tcBorders>
              <w:left w:val="single" w:color="auto" w:sz="4" w:space="0"/>
            </w:tcBorders>
            <w:vAlign w:val="center"/>
          </w:tcPr>
          <w:p w14:paraId="4EF0A99E">
            <w:pPr>
              <w:pStyle w:val="50"/>
              <w:jc w:val="center"/>
              <w:rPr>
                <w:rFonts w:cs="宋体"/>
                <w:sz w:val="21"/>
                <w:szCs w:val="21"/>
                <w:highlight w:val="none"/>
              </w:rPr>
            </w:pPr>
          </w:p>
        </w:tc>
        <w:tc>
          <w:tcPr>
            <w:tcW w:w="957" w:type="dxa"/>
            <w:tcBorders>
              <w:left w:val="single" w:color="auto" w:sz="4" w:space="0"/>
            </w:tcBorders>
            <w:vAlign w:val="center"/>
          </w:tcPr>
          <w:p w14:paraId="01A7ECD7">
            <w:pPr>
              <w:pStyle w:val="50"/>
              <w:jc w:val="center"/>
              <w:rPr>
                <w:rFonts w:cs="宋体"/>
                <w:sz w:val="21"/>
                <w:szCs w:val="21"/>
                <w:highlight w:val="none"/>
              </w:rPr>
            </w:pPr>
          </w:p>
        </w:tc>
        <w:tc>
          <w:tcPr>
            <w:tcW w:w="2214" w:type="dxa"/>
            <w:vAlign w:val="center"/>
          </w:tcPr>
          <w:p w14:paraId="2235B0CD">
            <w:pPr>
              <w:pStyle w:val="50"/>
              <w:jc w:val="center"/>
              <w:rPr>
                <w:rFonts w:cs="宋体"/>
                <w:sz w:val="21"/>
                <w:szCs w:val="21"/>
                <w:highlight w:val="none"/>
              </w:rPr>
            </w:pPr>
          </w:p>
        </w:tc>
        <w:tc>
          <w:tcPr>
            <w:tcW w:w="1614" w:type="dxa"/>
            <w:vAlign w:val="center"/>
          </w:tcPr>
          <w:p w14:paraId="00CC60E6">
            <w:pPr>
              <w:pStyle w:val="50"/>
              <w:jc w:val="center"/>
              <w:rPr>
                <w:rFonts w:cs="宋体"/>
                <w:sz w:val="21"/>
                <w:szCs w:val="21"/>
                <w:highlight w:val="none"/>
              </w:rPr>
            </w:pPr>
          </w:p>
        </w:tc>
        <w:tc>
          <w:tcPr>
            <w:tcW w:w="971" w:type="dxa"/>
            <w:vAlign w:val="center"/>
          </w:tcPr>
          <w:p w14:paraId="3BAE0DEA">
            <w:pPr>
              <w:pStyle w:val="50"/>
              <w:jc w:val="center"/>
              <w:rPr>
                <w:rFonts w:cs="宋体"/>
                <w:sz w:val="21"/>
                <w:szCs w:val="21"/>
                <w:highlight w:val="none"/>
              </w:rPr>
            </w:pPr>
          </w:p>
        </w:tc>
      </w:tr>
      <w:tr w14:paraId="1672F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282F1673">
            <w:pPr>
              <w:pStyle w:val="50"/>
              <w:jc w:val="center"/>
              <w:rPr>
                <w:rFonts w:cs="宋体"/>
                <w:sz w:val="21"/>
                <w:szCs w:val="21"/>
                <w:highlight w:val="none"/>
              </w:rPr>
            </w:pPr>
            <w:bookmarkStart w:id="429" w:name="_Toc100090789"/>
            <w:bookmarkStart w:id="430" w:name="_Toc99533297"/>
            <w:r>
              <w:rPr>
                <w:rFonts w:hint="eastAsia" w:cs="宋体"/>
                <w:sz w:val="21"/>
                <w:szCs w:val="21"/>
                <w:highlight w:val="none"/>
              </w:rPr>
              <w:t>6</w:t>
            </w:r>
            <w:bookmarkEnd w:id="429"/>
            <w:bookmarkEnd w:id="430"/>
          </w:p>
        </w:tc>
        <w:tc>
          <w:tcPr>
            <w:tcW w:w="1508" w:type="dxa"/>
            <w:vAlign w:val="center"/>
          </w:tcPr>
          <w:p w14:paraId="317CFEB6">
            <w:pPr>
              <w:pStyle w:val="50"/>
              <w:jc w:val="center"/>
              <w:rPr>
                <w:rFonts w:cs="宋体"/>
                <w:sz w:val="21"/>
                <w:szCs w:val="21"/>
                <w:highlight w:val="none"/>
              </w:rPr>
            </w:pPr>
          </w:p>
        </w:tc>
        <w:tc>
          <w:tcPr>
            <w:tcW w:w="1286" w:type="dxa"/>
            <w:tcBorders>
              <w:left w:val="single" w:color="auto" w:sz="4" w:space="0"/>
            </w:tcBorders>
            <w:vAlign w:val="center"/>
          </w:tcPr>
          <w:p w14:paraId="23446A27">
            <w:pPr>
              <w:pStyle w:val="50"/>
              <w:jc w:val="center"/>
              <w:rPr>
                <w:rFonts w:cs="宋体"/>
                <w:sz w:val="21"/>
                <w:szCs w:val="21"/>
                <w:highlight w:val="none"/>
              </w:rPr>
            </w:pPr>
          </w:p>
        </w:tc>
        <w:tc>
          <w:tcPr>
            <w:tcW w:w="957" w:type="dxa"/>
            <w:tcBorders>
              <w:left w:val="single" w:color="auto" w:sz="4" w:space="0"/>
            </w:tcBorders>
            <w:vAlign w:val="center"/>
          </w:tcPr>
          <w:p w14:paraId="12A93270">
            <w:pPr>
              <w:pStyle w:val="50"/>
              <w:jc w:val="center"/>
              <w:rPr>
                <w:rFonts w:cs="宋体"/>
                <w:sz w:val="21"/>
                <w:szCs w:val="21"/>
                <w:highlight w:val="none"/>
              </w:rPr>
            </w:pPr>
          </w:p>
        </w:tc>
        <w:tc>
          <w:tcPr>
            <w:tcW w:w="2214" w:type="dxa"/>
            <w:vAlign w:val="center"/>
          </w:tcPr>
          <w:p w14:paraId="0000A51E">
            <w:pPr>
              <w:pStyle w:val="50"/>
              <w:jc w:val="center"/>
              <w:rPr>
                <w:rFonts w:cs="宋体"/>
                <w:sz w:val="21"/>
                <w:szCs w:val="21"/>
                <w:highlight w:val="none"/>
              </w:rPr>
            </w:pPr>
          </w:p>
        </w:tc>
        <w:tc>
          <w:tcPr>
            <w:tcW w:w="1614" w:type="dxa"/>
            <w:vAlign w:val="center"/>
          </w:tcPr>
          <w:p w14:paraId="33CB2CBE">
            <w:pPr>
              <w:pStyle w:val="50"/>
              <w:jc w:val="center"/>
              <w:rPr>
                <w:rFonts w:cs="宋体"/>
                <w:sz w:val="21"/>
                <w:szCs w:val="21"/>
                <w:highlight w:val="none"/>
              </w:rPr>
            </w:pPr>
          </w:p>
        </w:tc>
        <w:tc>
          <w:tcPr>
            <w:tcW w:w="971" w:type="dxa"/>
            <w:vAlign w:val="center"/>
          </w:tcPr>
          <w:p w14:paraId="14803B63">
            <w:pPr>
              <w:pStyle w:val="50"/>
              <w:jc w:val="center"/>
              <w:rPr>
                <w:rFonts w:cs="宋体"/>
                <w:sz w:val="21"/>
                <w:szCs w:val="21"/>
                <w:highlight w:val="none"/>
              </w:rPr>
            </w:pPr>
          </w:p>
        </w:tc>
      </w:tr>
      <w:tr w14:paraId="35608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533BFE06">
            <w:pPr>
              <w:pStyle w:val="50"/>
              <w:jc w:val="center"/>
              <w:rPr>
                <w:rFonts w:cs="宋体"/>
                <w:sz w:val="21"/>
                <w:szCs w:val="21"/>
                <w:highlight w:val="none"/>
              </w:rPr>
            </w:pPr>
            <w:bookmarkStart w:id="431" w:name="_Toc99533298"/>
            <w:bookmarkStart w:id="432" w:name="_Toc100090790"/>
            <w:r>
              <w:rPr>
                <w:rFonts w:hint="eastAsia" w:cs="宋体"/>
                <w:sz w:val="21"/>
                <w:szCs w:val="21"/>
                <w:highlight w:val="none"/>
              </w:rPr>
              <w:t>7</w:t>
            </w:r>
            <w:bookmarkEnd w:id="431"/>
            <w:bookmarkEnd w:id="432"/>
          </w:p>
        </w:tc>
        <w:tc>
          <w:tcPr>
            <w:tcW w:w="1508" w:type="dxa"/>
            <w:vAlign w:val="center"/>
          </w:tcPr>
          <w:p w14:paraId="3F8D1514">
            <w:pPr>
              <w:pStyle w:val="50"/>
              <w:jc w:val="center"/>
              <w:rPr>
                <w:rFonts w:cs="宋体"/>
                <w:sz w:val="21"/>
                <w:szCs w:val="21"/>
                <w:highlight w:val="none"/>
              </w:rPr>
            </w:pPr>
          </w:p>
        </w:tc>
        <w:tc>
          <w:tcPr>
            <w:tcW w:w="1286" w:type="dxa"/>
            <w:tcBorders>
              <w:left w:val="single" w:color="auto" w:sz="4" w:space="0"/>
            </w:tcBorders>
            <w:vAlign w:val="center"/>
          </w:tcPr>
          <w:p w14:paraId="226E857F">
            <w:pPr>
              <w:pStyle w:val="50"/>
              <w:jc w:val="center"/>
              <w:rPr>
                <w:rFonts w:cs="宋体"/>
                <w:sz w:val="21"/>
                <w:szCs w:val="21"/>
                <w:highlight w:val="none"/>
              </w:rPr>
            </w:pPr>
          </w:p>
        </w:tc>
        <w:tc>
          <w:tcPr>
            <w:tcW w:w="957" w:type="dxa"/>
            <w:tcBorders>
              <w:left w:val="single" w:color="auto" w:sz="4" w:space="0"/>
            </w:tcBorders>
            <w:vAlign w:val="center"/>
          </w:tcPr>
          <w:p w14:paraId="05041BD4">
            <w:pPr>
              <w:pStyle w:val="50"/>
              <w:jc w:val="center"/>
              <w:rPr>
                <w:rFonts w:cs="宋体"/>
                <w:sz w:val="21"/>
                <w:szCs w:val="21"/>
                <w:highlight w:val="none"/>
              </w:rPr>
            </w:pPr>
          </w:p>
        </w:tc>
        <w:tc>
          <w:tcPr>
            <w:tcW w:w="2214" w:type="dxa"/>
            <w:vAlign w:val="center"/>
          </w:tcPr>
          <w:p w14:paraId="09AC3A75">
            <w:pPr>
              <w:pStyle w:val="50"/>
              <w:jc w:val="center"/>
              <w:rPr>
                <w:rFonts w:cs="宋体"/>
                <w:sz w:val="21"/>
                <w:szCs w:val="21"/>
                <w:highlight w:val="none"/>
              </w:rPr>
            </w:pPr>
          </w:p>
        </w:tc>
        <w:tc>
          <w:tcPr>
            <w:tcW w:w="1614" w:type="dxa"/>
            <w:vAlign w:val="center"/>
          </w:tcPr>
          <w:p w14:paraId="2F4B54F3">
            <w:pPr>
              <w:pStyle w:val="50"/>
              <w:jc w:val="center"/>
              <w:rPr>
                <w:rFonts w:cs="宋体"/>
                <w:sz w:val="21"/>
                <w:szCs w:val="21"/>
                <w:highlight w:val="none"/>
              </w:rPr>
            </w:pPr>
          </w:p>
        </w:tc>
        <w:tc>
          <w:tcPr>
            <w:tcW w:w="971" w:type="dxa"/>
            <w:vAlign w:val="center"/>
          </w:tcPr>
          <w:p w14:paraId="7806BBD3">
            <w:pPr>
              <w:pStyle w:val="50"/>
              <w:jc w:val="center"/>
              <w:rPr>
                <w:rFonts w:cs="宋体"/>
                <w:sz w:val="21"/>
                <w:szCs w:val="21"/>
                <w:highlight w:val="none"/>
              </w:rPr>
            </w:pPr>
          </w:p>
        </w:tc>
      </w:tr>
      <w:tr w14:paraId="4B5FF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542BFC82">
            <w:pPr>
              <w:pStyle w:val="50"/>
              <w:jc w:val="center"/>
              <w:rPr>
                <w:rFonts w:cs="宋体"/>
                <w:sz w:val="21"/>
                <w:szCs w:val="21"/>
                <w:highlight w:val="none"/>
              </w:rPr>
            </w:pPr>
            <w:bookmarkStart w:id="433" w:name="_Toc99533299"/>
            <w:bookmarkStart w:id="434" w:name="_Toc100090791"/>
            <w:r>
              <w:rPr>
                <w:rFonts w:hint="eastAsia" w:cs="宋体"/>
                <w:sz w:val="21"/>
                <w:szCs w:val="21"/>
                <w:highlight w:val="none"/>
              </w:rPr>
              <w:t>8</w:t>
            </w:r>
            <w:bookmarkEnd w:id="433"/>
            <w:bookmarkEnd w:id="434"/>
          </w:p>
        </w:tc>
        <w:tc>
          <w:tcPr>
            <w:tcW w:w="1508" w:type="dxa"/>
            <w:vAlign w:val="center"/>
          </w:tcPr>
          <w:p w14:paraId="3682F2AD">
            <w:pPr>
              <w:pStyle w:val="50"/>
              <w:jc w:val="center"/>
              <w:rPr>
                <w:rFonts w:cs="宋体"/>
                <w:sz w:val="21"/>
                <w:szCs w:val="21"/>
                <w:highlight w:val="none"/>
              </w:rPr>
            </w:pPr>
          </w:p>
        </w:tc>
        <w:tc>
          <w:tcPr>
            <w:tcW w:w="1286" w:type="dxa"/>
            <w:tcBorders>
              <w:left w:val="single" w:color="auto" w:sz="4" w:space="0"/>
            </w:tcBorders>
            <w:vAlign w:val="center"/>
          </w:tcPr>
          <w:p w14:paraId="58A49C74">
            <w:pPr>
              <w:pStyle w:val="50"/>
              <w:jc w:val="center"/>
              <w:rPr>
                <w:rFonts w:cs="宋体"/>
                <w:sz w:val="21"/>
                <w:szCs w:val="21"/>
                <w:highlight w:val="none"/>
              </w:rPr>
            </w:pPr>
          </w:p>
        </w:tc>
        <w:tc>
          <w:tcPr>
            <w:tcW w:w="957" w:type="dxa"/>
            <w:tcBorders>
              <w:left w:val="single" w:color="auto" w:sz="4" w:space="0"/>
            </w:tcBorders>
            <w:vAlign w:val="center"/>
          </w:tcPr>
          <w:p w14:paraId="3E130487">
            <w:pPr>
              <w:pStyle w:val="50"/>
              <w:jc w:val="center"/>
              <w:rPr>
                <w:rFonts w:cs="宋体"/>
                <w:sz w:val="21"/>
                <w:szCs w:val="21"/>
                <w:highlight w:val="none"/>
              </w:rPr>
            </w:pPr>
          </w:p>
        </w:tc>
        <w:tc>
          <w:tcPr>
            <w:tcW w:w="2214" w:type="dxa"/>
            <w:vAlign w:val="center"/>
          </w:tcPr>
          <w:p w14:paraId="7AA18894">
            <w:pPr>
              <w:pStyle w:val="50"/>
              <w:jc w:val="center"/>
              <w:rPr>
                <w:rFonts w:cs="宋体"/>
                <w:sz w:val="21"/>
                <w:szCs w:val="21"/>
                <w:highlight w:val="none"/>
              </w:rPr>
            </w:pPr>
          </w:p>
        </w:tc>
        <w:tc>
          <w:tcPr>
            <w:tcW w:w="1614" w:type="dxa"/>
            <w:vAlign w:val="center"/>
          </w:tcPr>
          <w:p w14:paraId="2201984B">
            <w:pPr>
              <w:pStyle w:val="50"/>
              <w:jc w:val="center"/>
              <w:rPr>
                <w:rFonts w:cs="宋体"/>
                <w:sz w:val="21"/>
                <w:szCs w:val="21"/>
                <w:highlight w:val="none"/>
              </w:rPr>
            </w:pPr>
          </w:p>
        </w:tc>
        <w:tc>
          <w:tcPr>
            <w:tcW w:w="971" w:type="dxa"/>
            <w:vAlign w:val="center"/>
          </w:tcPr>
          <w:p w14:paraId="323C38E8">
            <w:pPr>
              <w:pStyle w:val="50"/>
              <w:jc w:val="center"/>
              <w:rPr>
                <w:rFonts w:cs="宋体"/>
                <w:sz w:val="21"/>
                <w:szCs w:val="21"/>
                <w:highlight w:val="none"/>
              </w:rPr>
            </w:pPr>
          </w:p>
        </w:tc>
      </w:tr>
      <w:tr w14:paraId="2AD39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3B917383">
            <w:pPr>
              <w:pStyle w:val="50"/>
              <w:jc w:val="center"/>
              <w:rPr>
                <w:rFonts w:cs="宋体"/>
                <w:sz w:val="21"/>
                <w:szCs w:val="21"/>
                <w:highlight w:val="none"/>
              </w:rPr>
            </w:pPr>
            <w:bookmarkStart w:id="435" w:name="_Toc100090792"/>
            <w:bookmarkStart w:id="436" w:name="_Toc99533300"/>
            <w:r>
              <w:rPr>
                <w:rFonts w:hint="eastAsia" w:cs="宋体"/>
                <w:sz w:val="21"/>
                <w:szCs w:val="21"/>
                <w:highlight w:val="none"/>
              </w:rPr>
              <w:t>9</w:t>
            </w:r>
            <w:bookmarkEnd w:id="435"/>
            <w:bookmarkEnd w:id="436"/>
          </w:p>
        </w:tc>
        <w:tc>
          <w:tcPr>
            <w:tcW w:w="1508" w:type="dxa"/>
            <w:vAlign w:val="center"/>
          </w:tcPr>
          <w:p w14:paraId="56093B03">
            <w:pPr>
              <w:pStyle w:val="50"/>
              <w:jc w:val="center"/>
              <w:rPr>
                <w:rFonts w:cs="宋体"/>
                <w:sz w:val="21"/>
                <w:szCs w:val="21"/>
                <w:highlight w:val="none"/>
              </w:rPr>
            </w:pPr>
          </w:p>
        </w:tc>
        <w:tc>
          <w:tcPr>
            <w:tcW w:w="1286" w:type="dxa"/>
            <w:tcBorders>
              <w:left w:val="single" w:color="auto" w:sz="4" w:space="0"/>
            </w:tcBorders>
            <w:vAlign w:val="center"/>
          </w:tcPr>
          <w:p w14:paraId="3B29B470">
            <w:pPr>
              <w:pStyle w:val="50"/>
              <w:jc w:val="center"/>
              <w:rPr>
                <w:rFonts w:cs="宋体"/>
                <w:sz w:val="21"/>
                <w:szCs w:val="21"/>
                <w:highlight w:val="none"/>
              </w:rPr>
            </w:pPr>
          </w:p>
        </w:tc>
        <w:tc>
          <w:tcPr>
            <w:tcW w:w="957" w:type="dxa"/>
            <w:tcBorders>
              <w:left w:val="single" w:color="auto" w:sz="4" w:space="0"/>
            </w:tcBorders>
            <w:vAlign w:val="center"/>
          </w:tcPr>
          <w:p w14:paraId="49FBF811">
            <w:pPr>
              <w:pStyle w:val="50"/>
              <w:jc w:val="center"/>
              <w:rPr>
                <w:rFonts w:cs="宋体"/>
                <w:sz w:val="21"/>
                <w:szCs w:val="21"/>
                <w:highlight w:val="none"/>
              </w:rPr>
            </w:pPr>
          </w:p>
        </w:tc>
        <w:tc>
          <w:tcPr>
            <w:tcW w:w="2214" w:type="dxa"/>
            <w:vAlign w:val="center"/>
          </w:tcPr>
          <w:p w14:paraId="626873AC">
            <w:pPr>
              <w:pStyle w:val="50"/>
              <w:jc w:val="center"/>
              <w:rPr>
                <w:rFonts w:cs="宋体"/>
                <w:sz w:val="21"/>
                <w:szCs w:val="21"/>
                <w:highlight w:val="none"/>
              </w:rPr>
            </w:pPr>
          </w:p>
        </w:tc>
        <w:tc>
          <w:tcPr>
            <w:tcW w:w="1614" w:type="dxa"/>
            <w:vAlign w:val="center"/>
          </w:tcPr>
          <w:p w14:paraId="5C2A82F8">
            <w:pPr>
              <w:pStyle w:val="50"/>
              <w:jc w:val="center"/>
              <w:rPr>
                <w:rFonts w:cs="宋体"/>
                <w:sz w:val="21"/>
                <w:szCs w:val="21"/>
                <w:highlight w:val="none"/>
              </w:rPr>
            </w:pPr>
          </w:p>
        </w:tc>
        <w:tc>
          <w:tcPr>
            <w:tcW w:w="971" w:type="dxa"/>
            <w:vAlign w:val="center"/>
          </w:tcPr>
          <w:p w14:paraId="65EF5D1A">
            <w:pPr>
              <w:pStyle w:val="50"/>
              <w:jc w:val="center"/>
              <w:rPr>
                <w:rFonts w:cs="宋体"/>
                <w:sz w:val="21"/>
                <w:szCs w:val="21"/>
                <w:highlight w:val="none"/>
              </w:rPr>
            </w:pPr>
          </w:p>
        </w:tc>
      </w:tr>
      <w:tr w14:paraId="1FFF6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jc w:val="center"/>
        </w:trPr>
        <w:tc>
          <w:tcPr>
            <w:tcW w:w="920" w:type="dxa"/>
            <w:vAlign w:val="center"/>
          </w:tcPr>
          <w:p w14:paraId="1222B30C">
            <w:pPr>
              <w:pStyle w:val="50"/>
              <w:jc w:val="center"/>
              <w:rPr>
                <w:rFonts w:cs="宋体"/>
                <w:sz w:val="21"/>
                <w:szCs w:val="21"/>
                <w:highlight w:val="none"/>
              </w:rPr>
            </w:pPr>
            <w:bookmarkStart w:id="437" w:name="_Toc99533301"/>
            <w:bookmarkStart w:id="438" w:name="_Toc100090793"/>
            <w:r>
              <w:rPr>
                <w:rFonts w:hint="eastAsia" w:cs="宋体"/>
                <w:sz w:val="21"/>
                <w:szCs w:val="21"/>
                <w:highlight w:val="none"/>
              </w:rPr>
              <w:t>10</w:t>
            </w:r>
            <w:bookmarkEnd w:id="437"/>
            <w:bookmarkEnd w:id="438"/>
          </w:p>
        </w:tc>
        <w:tc>
          <w:tcPr>
            <w:tcW w:w="1508" w:type="dxa"/>
            <w:vAlign w:val="center"/>
          </w:tcPr>
          <w:p w14:paraId="583B7D9E">
            <w:pPr>
              <w:pStyle w:val="50"/>
              <w:jc w:val="center"/>
              <w:rPr>
                <w:rFonts w:cs="宋体"/>
                <w:sz w:val="21"/>
                <w:szCs w:val="21"/>
                <w:highlight w:val="none"/>
              </w:rPr>
            </w:pPr>
          </w:p>
        </w:tc>
        <w:tc>
          <w:tcPr>
            <w:tcW w:w="1286" w:type="dxa"/>
            <w:tcBorders>
              <w:left w:val="single" w:color="auto" w:sz="4" w:space="0"/>
            </w:tcBorders>
            <w:vAlign w:val="center"/>
          </w:tcPr>
          <w:p w14:paraId="7D4F0151">
            <w:pPr>
              <w:pStyle w:val="50"/>
              <w:jc w:val="center"/>
              <w:rPr>
                <w:rFonts w:cs="宋体"/>
                <w:sz w:val="21"/>
                <w:szCs w:val="21"/>
                <w:highlight w:val="none"/>
              </w:rPr>
            </w:pPr>
          </w:p>
        </w:tc>
        <w:tc>
          <w:tcPr>
            <w:tcW w:w="957" w:type="dxa"/>
            <w:tcBorders>
              <w:left w:val="single" w:color="auto" w:sz="4" w:space="0"/>
            </w:tcBorders>
            <w:vAlign w:val="center"/>
          </w:tcPr>
          <w:p w14:paraId="5AF28858">
            <w:pPr>
              <w:pStyle w:val="50"/>
              <w:jc w:val="center"/>
              <w:rPr>
                <w:rFonts w:cs="宋体"/>
                <w:sz w:val="21"/>
                <w:szCs w:val="21"/>
                <w:highlight w:val="none"/>
              </w:rPr>
            </w:pPr>
          </w:p>
        </w:tc>
        <w:tc>
          <w:tcPr>
            <w:tcW w:w="2214" w:type="dxa"/>
            <w:vAlign w:val="center"/>
          </w:tcPr>
          <w:p w14:paraId="256584FE">
            <w:pPr>
              <w:pStyle w:val="50"/>
              <w:jc w:val="center"/>
              <w:rPr>
                <w:rFonts w:cs="宋体"/>
                <w:sz w:val="21"/>
                <w:szCs w:val="21"/>
                <w:highlight w:val="none"/>
              </w:rPr>
            </w:pPr>
          </w:p>
        </w:tc>
        <w:tc>
          <w:tcPr>
            <w:tcW w:w="1614" w:type="dxa"/>
            <w:vAlign w:val="center"/>
          </w:tcPr>
          <w:p w14:paraId="42ABC2C4">
            <w:pPr>
              <w:pStyle w:val="50"/>
              <w:jc w:val="center"/>
              <w:rPr>
                <w:rFonts w:cs="宋体"/>
                <w:sz w:val="21"/>
                <w:szCs w:val="21"/>
                <w:highlight w:val="none"/>
              </w:rPr>
            </w:pPr>
          </w:p>
        </w:tc>
        <w:tc>
          <w:tcPr>
            <w:tcW w:w="971" w:type="dxa"/>
            <w:vAlign w:val="center"/>
          </w:tcPr>
          <w:p w14:paraId="525B9F69">
            <w:pPr>
              <w:pStyle w:val="50"/>
              <w:jc w:val="center"/>
              <w:rPr>
                <w:rFonts w:cs="宋体"/>
                <w:sz w:val="21"/>
                <w:szCs w:val="21"/>
                <w:highlight w:val="none"/>
              </w:rPr>
            </w:pPr>
          </w:p>
        </w:tc>
      </w:tr>
    </w:tbl>
    <w:p w14:paraId="2327E029">
      <w:pPr>
        <w:rPr>
          <w:highlight w:val="none"/>
        </w:rPr>
      </w:pPr>
    </w:p>
    <w:p w14:paraId="4BCF3DB1">
      <w:pPr>
        <w:rPr>
          <w:highlight w:val="none"/>
        </w:rPr>
      </w:pPr>
      <w:r>
        <w:rPr>
          <w:rFonts w:hint="eastAsia"/>
          <w:highlight w:val="none"/>
        </w:rPr>
        <w:t>注：按招标文件要求在本表后附相关人员证书。</w:t>
      </w:r>
    </w:p>
    <w:p w14:paraId="687E7D00">
      <w:pPr>
        <w:rPr>
          <w:highlight w:val="none"/>
        </w:rPr>
      </w:pPr>
    </w:p>
    <w:p w14:paraId="578E50B3">
      <w:pPr>
        <w:rPr>
          <w:highlight w:val="none"/>
        </w:rPr>
      </w:pPr>
      <w:r>
        <w:rPr>
          <w:rFonts w:hint="eastAsia"/>
          <w:highlight w:val="none"/>
        </w:rPr>
        <w:t xml:space="preserve">说明： </w:t>
      </w:r>
    </w:p>
    <w:p w14:paraId="09BACBDB">
      <w:pPr>
        <w:rPr>
          <w:highlight w:val="none"/>
        </w:rPr>
      </w:pPr>
      <w:r>
        <w:rPr>
          <w:rFonts w:hint="eastAsia"/>
          <w:highlight w:val="none"/>
        </w:rPr>
        <w:t xml:space="preserve">1.“在团队中职务（岗位）”栏应包括但不限于：项目负责人、项目联系人、项目服务人员或技术人员或售后服务人员等。 </w:t>
      </w:r>
    </w:p>
    <w:p w14:paraId="5E2B4874">
      <w:pPr>
        <w:rPr>
          <w:highlight w:val="none"/>
        </w:rPr>
      </w:pPr>
      <w:r>
        <w:rPr>
          <w:rFonts w:hint="eastAsia"/>
          <w:highlight w:val="none"/>
        </w:rPr>
        <w:t>2.如投标人中标，须按本表项目组成人员操作，不得随意更换。</w:t>
      </w:r>
    </w:p>
    <w:p w14:paraId="3D877750">
      <w:pPr>
        <w:rPr>
          <w:highlight w:val="none"/>
        </w:rPr>
      </w:pPr>
    </w:p>
    <w:p w14:paraId="10F9047E">
      <w:pPr>
        <w:rPr>
          <w:highlight w:val="none"/>
        </w:rPr>
      </w:pPr>
      <w:r>
        <w:rPr>
          <w:highlight w:val="none"/>
        </w:rPr>
        <w:br w:type="page"/>
      </w:r>
    </w:p>
    <w:p w14:paraId="3C2E13BD">
      <w:pPr>
        <w:pStyle w:val="4"/>
        <w:rPr>
          <w:highlight w:val="none"/>
        </w:rPr>
      </w:pPr>
      <w:bookmarkStart w:id="439" w:name="_Toc226739073"/>
      <w:bookmarkStart w:id="440" w:name="_Toc163492934"/>
      <w:r>
        <w:rPr>
          <w:rFonts w:hint="eastAsia"/>
          <w:highlight w:val="none"/>
        </w:rPr>
        <w:t>九、技术响应偏离表</w:t>
      </w:r>
      <w:bookmarkEnd w:id="439"/>
      <w:bookmarkEnd w:id="440"/>
    </w:p>
    <w:p w14:paraId="4EB81BD1">
      <w:pPr>
        <w:rPr>
          <w:highlight w:val="none"/>
        </w:rPr>
      </w:pPr>
      <w:r>
        <w:rPr>
          <w:rFonts w:hint="eastAsia"/>
          <w:highlight w:val="none"/>
        </w:rPr>
        <w:t xml:space="preserve">项目名称：                                         </w:t>
      </w:r>
    </w:p>
    <w:p w14:paraId="080FF8D2">
      <w:pPr>
        <w:rPr>
          <w:highlight w:val="none"/>
        </w:rPr>
      </w:pPr>
      <w:r>
        <w:rPr>
          <w:rFonts w:hint="eastAsia"/>
          <w:highlight w:val="none"/>
        </w:rPr>
        <w:t>项目编号</w:t>
      </w:r>
      <w:r>
        <w:rPr>
          <w:rFonts w:hint="eastAsia"/>
          <w:bCs/>
          <w:szCs w:val="21"/>
          <w:highlight w:val="none"/>
        </w:rPr>
        <w:t>/</w:t>
      </w:r>
      <w:r>
        <w:rPr>
          <w:rFonts w:hint="eastAsia"/>
          <w:bCs/>
          <w:szCs w:val="21"/>
          <w:highlight w:val="none"/>
          <w:lang w:val="zh-CN"/>
        </w:rPr>
        <w:t>包号</w:t>
      </w:r>
      <w:r>
        <w:rPr>
          <w:rFonts w:hint="eastAsia"/>
          <w:highlight w:val="none"/>
        </w:rPr>
        <w:t xml:space="preserve">：         </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6C646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67C9463C">
            <w:pPr>
              <w:pStyle w:val="50"/>
              <w:jc w:val="center"/>
              <w:rPr>
                <w:rFonts w:cs="宋体"/>
                <w:sz w:val="21"/>
                <w:szCs w:val="21"/>
                <w:highlight w:val="none"/>
              </w:rPr>
            </w:pPr>
            <w:r>
              <w:rPr>
                <w:rFonts w:hint="eastAsia" w:cs="宋体"/>
                <w:sz w:val="21"/>
                <w:szCs w:val="21"/>
                <w:highlight w:val="none"/>
              </w:rPr>
              <w:t>序号</w:t>
            </w:r>
          </w:p>
        </w:tc>
        <w:tc>
          <w:tcPr>
            <w:tcW w:w="1159" w:type="pct"/>
            <w:vAlign w:val="center"/>
          </w:tcPr>
          <w:p w14:paraId="2F98639C">
            <w:pPr>
              <w:pStyle w:val="50"/>
              <w:jc w:val="center"/>
              <w:rPr>
                <w:rFonts w:cs="宋体"/>
                <w:sz w:val="21"/>
                <w:szCs w:val="21"/>
                <w:highlight w:val="none"/>
              </w:rPr>
            </w:pPr>
            <w:r>
              <w:rPr>
                <w:rFonts w:hint="eastAsia" w:cs="宋体"/>
                <w:sz w:val="21"/>
                <w:szCs w:val="21"/>
                <w:highlight w:val="none"/>
              </w:rPr>
              <w:t>招标文件技术</w:t>
            </w:r>
          </w:p>
          <w:p w14:paraId="04321C29">
            <w:pPr>
              <w:pStyle w:val="50"/>
              <w:jc w:val="center"/>
              <w:rPr>
                <w:rFonts w:cs="宋体"/>
                <w:sz w:val="21"/>
                <w:szCs w:val="21"/>
                <w:highlight w:val="none"/>
              </w:rPr>
            </w:pPr>
            <w:r>
              <w:rPr>
                <w:rFonts w:hint="eastAsia" w:cs="宋体"/>
                <w:sz w:val="21"/>
                <w:szCs w:val="21"/>
                <w:highlight w:val="none"/>
              </w:rPr>
              <w:t>要求条款</w:t>
            </w:r>
          </w:p>
        </w:tc>
        <w:tc>
          <w:tcPr>
            <w:tcW w:w="1031" w:type="pct"/>
            <w:vAlign w:val="center"/>
          </w:tcPr>
          <w:p w14:paraId="116F051F">
            <w:pPr>
              <w:pStyle w:val="50"/>
              <w:jc w:val="center"/>
              <w:rPr>
                <w:rFonts w:cs="宋体"/>
                <w:sz w:val="21"/>
                <w:szCs w:val="21"/>
                <w:highlight w:val="none"/>
              </w:rPr>
            </w:pPr>
            <w:r>
              <w:rPr>
                <w:rFonts w:hint="eastAsia" w:cs="宋体"/>
                <w:sz w:val="21"/>
                <w:szCs w:val="21"/>
                <w:highlight w:val="none"/>
              </w:rPr>
              <w:t>投标文件内容</w:t>
            </w:r>
          </w:p>
          <w:p w14:paraId="6B2440E3">
            <w:pPr>
              <w:pStyle w:val="50"/>
              <w:jc w:val="center"/>
              <w:rPr>
                <w:rFonts w:cs="宋体"/>
                <w:sz w:val="21"/>
                <w:szCs w:val="21"/>
                <w:highlight w:val="none"/>
              </w:rPr>
            </w:pPr>
            <w:r>
              <w:rPr>
                <w:rFonts w:hint="eastAsia" w:cs="宋体"/>
                <w:sz w:val="21"/>
                <w:szCs w:val="21"/>
                <w:highlight w:val="none"/>
              </w:rPr>
              <w:t>对应简述</w:t>
            </w:r>
          </w:p>
        </w:tc>
        <w:tc>
          <w:tcPr>
            <w:tcW w:w="1265" w:type="pct"/>
            <w:vAlign w:val="center"/>
          </w:tcPr>
          <w:p w14:paraId="68DA415E">
            <w:pPr>
              <w:pStyle w:val="50"/>
              <w:jc w:val="center"/>
              <w:rPr>
                <w:rFonts w:cs="宋体"/>
                <w:sz w:val="21"/>
                <w:szCs w:val="21"/>
                <w:highlight w:val="none"/>
              </w:rPr>
            </w:pPr>
            <w:r>
              <w:rPr>
                <w:rFonts w:hint="eastAsia" w:cs="宋体"/>
                <w:sz w:val="21"/>
                <w:szCs w:val="21"/>
                <w:highlight w:val="none"/>
              </w:rPr>
              <w:t>响应情况</w:t>
            </w:r>
          </w:p>
        </w:tc>
        <w:tc>
          <w:tcPr>
            <w:tcW w:w="1136" w:type="pct"/>
            <w:vAlign w:val="center"/>
          </w:tcPr>
          <w:p w14:paraId="180AAB90">
            <w:pPr>
              <w:pStyle w:val="50"/>
              <w:jc w:val="center"/>
              <w:rPr>
                <w:rFonts w:cs="宋体"/>
                <w:sz w:val="21"/>
                <w:szCs w:val="21"/>
                <w:highlight w:val="none"/>
              </w:rPr>
            </w:pPr>
            <w:r>
              <w:rPr>
                <w:rFonts w:hint="eastAsia" w:cs="宋体"/>
                <w:sz w:val="21"/>
                <w:szCs w:val="21"/>
                <w:highlight w:val="none"/>
              </w:rPr>
              <w:t>证明资料及索引</w:t>
            </w:r>
          </w:p>
        </w:tc>
      </w:tr>
      <w:tr w14:paraId="3F6C4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622FCBE8">
            <w:pPr>
              <w:pStyle w:val="50"/>
              <w:jc w:val="center"/>
              <w:rPr>
                <w:rFonts w:cs="宋体"/>
                <w:sz w:val="21"/>
                <w:szCs w:val="21"/>
                <w:highlight w:val="none"/>
              </w:rPr>
            </w:pPr>
            <w:r>
              <w:rPr>
                <w:rFonts w:hint="eastAsia" w:cs="宋体"/>
                <w:sz w:val="21"/>
                <w:szCs w:val="21"/>
                <w:highlight w:val="none"/>
              </w:rPr>
              <w:t>1</w:t>
            </w:r>
          </w:p>
        </w:tc>
        <w:tc>
          <w:tcPr>
            <w:tcW w:w="1159" w:type="pct"/>
            <w:vAlign w:val="center"/>
          </w:tcPr>
          <w:p w14:paraId="5EAE7758">
            <w:pPr>
              <w:pStyle w:val="50"/>
              <w:jc w:val="center"/>
              <w:rPr>
                <w:rFonts w:cs="宋体"/>
                <w:sz w:val="21"/>
                <w:szCs w:val="21"/>
                <w:highlight w:val="none"/>
              </w:rPr>
            </w:pPr>
            <w:r>
              <w:rPr>
                <w:rFonts w:hint="eastAsia" w:cs="宋体"/>
                <w:sz w:val="21"/>
                <w:szCs w:val="21"/>
                <w:highlight w:val="none"/>
              </w:rPr>
              <w:t>********</w:t>
            </w:r>
          </w:p>
        </w:tc>
        <w:tc>
          <w:tcPr>
            <w:tcW w:w="1031" w:type="pct"/>
            <w:vAlign w:val="center"/>
          </w:tcPr>
          <w:p w14:paraId="662552AB">
            <w:pPr>
              <w:pStyle w:val="50"/>
              <w:jc w:val="center"/>
              <w:rPr>
                <w:rFonts w:cs="宋体"/>
                <w:sz w:val="21"/>
                <w:szCs w:val="21"/>
                <w:highlight w:val="none"/>
              </w:rPr>
            </w:pPr>
            <w:r>
              <w:rPr>
                <w:rFonts w:hint="eastAsia" w:cs="宋体"/>
                <w:sz w:val="21"/>
                <w:szCs w:val="21"/>
                <w:highlight w:val="none"/>
              </w:rPr>
              <w:t>******</w:t>
            </w:r>
          </w:p>
        </w:tc>
        <w:tc>
          <w:tcPr>
            <w:tcW w:w="1265" w:type="pct"/>
            <w:vAlign w:val="center"/>
          </w:tcPr>
          <w:p w14:paraId="40E152F2">
            <w:pPr>
              <w:pStyle w:val="50"/>
              <w:jc w:val="center"/>
              <w:rPr>
                <w:rFonts w:cs="宋体"/>
                <w:sz w:val="21"/>
                <w:szCs w:val="21"/>
                <w:highlight w:val="none"/>
              </w:rPr>
            </w:pPr>
            <w:r>
              <w:rPr>
                <w:rFonts w:hint="eastAsia" w:cs="宋体"/>
                <w:sz w:val="21"/>
                <w:szCs w:val="21"/>
                <w:highlight w:val="none"/>
              </w:rPr>
              <w:t>响应/正偏离/负偏离</w:t>
            </w:r>
          </w:p>
        </w:tc>
        <w:tc>
          <w:tcPr>
            <w:tcW w:w="1136" w:type="pct"/>
            <w:vAlign w:val="center"/>
          </w:tcPr>
          <w:p w14:paraId="1F37EC2D">
            <w:pPr>
              <w:pStyle w:val="50"/>
              <w:jc w:val="center"/>
              <w:rPr>
                <w:rFonts w:cs="宋体"/>
                <w:sz w:val="21"/>
                <w:szCs w:val="21"/>
                <w:highlight w:val="none"/>
              </w:rPr>
            </w:pPr>
          </w:p>
        </w:tc>
      </w:tr>
      <w:tr w14:paraId="1CB46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370C67F5">
            <w:pPr>
              <w:pStyle w:val="50"/>
              <w:jc w:val="center"/>
              <w:rPr>
                <w:rFonts w:cs="宋体"/>
                <w:sz w:val="21"/>
                <w:szCs w:val="21"/>
                <w:highlight w:val="none"/>
              </w:rPr>
            </w:pPr>
            <w:r>
              <w:rPr>
                <w:rFonts w:hint="eastAsia" w:cs="宋体"/>
                <w:sz w:val="21"/>
                <w:szCs w:val="21"/>
                <w:highlight w:val="none"/>
              </w:rPr>
              <w:t>2</w:t>
            </w:r>
          </w:p>
        </w:tc>
        <w:tc>
          <w:tcPr>
            <w:tcW w:w="1159" w:type="pct"/>
            <w:vAlign w:val="center"/>
          </w:tcPr>
          <w:p w14:paraId="71FD0655">
            <w:pPr>
              <w:pStyle w:val="50"/>
              <w:jc w:val="center"/>
              <w:rPr>
                <w:rFonts w:cs="宋体"/>
                <w:sz w:val="21"/>
                <w:szCs w:val="21"/>
                <w:highlight w:val="none"/>
              </w:rPr>
            </w:pPr>
            <w:r>
              <w:rPr>
                <w:rFonts w:hint="eastAsia" w:cs="宋体"/>
                <w:sz w:val="21"/>
                <w:szCs w:val="21"/>
                <w:highlight w:val="none"/>
              </w:rPr>
              <w:t>********</w:t>
            </w:r>
          </w:p>
        </w:tc>
        <w:tc>
          <w:tcPr>
            <w:tcW w:w="1031" w:type="pct"/>
            <w:vAlign w:val="center"/>
          </w:tcPr>
          <w:p w14:paraId="12E8CD0A">
            <w:pPr>
              <w:pStyle w:val="50"/>
              <w:jc w:val="center"/>
              <w:rPr>
                <w:rFonts w:cs="宋体"/>
                <w:sz w:val="21"/>
                <w:szCs w:val="21"/>
                <w:highlight w:val="none"/>
              </w:rPr>
            </w:pPr>
            <w:r>
              <w:rPr>
                <w:rFonts w:hint="eastAsia" w:cs="宋体"/>
                <w:sz w:val="21"/>
                <w:szCs w:val="21"/>
                <w:highlight w:val="none"/>
              </w:rPr>
              <w:t>******</w:t>
            </w:r>
          </w:p>
        </w:tc>
        <w:tc>
          <w:tcPr>
            <w:tcW w:w="1265" w:type="pct"/>
            <w:vAlign w:val="center"/>
          </w:tcPr>
          <w:p w14:paraId="080EAA50">
            <w:pPr>
              <w:pStyle w:val="50"/>
              <w:jc w:val="center"/>
              <w:rPr>
                <w:rFonts w:cs="宋体"/>
                <w:sz w:val="21"/>
                <w:szCs w:val="21"/>
                <w:highlight w:val="none"/>
              </w:rPr>
            </w:pPr>
            <w:r>
              <w:rPr>
                <w:rFonts w:hint="eastAsia" w:cs="宋体"/>
                <w:sz w:val="21"/>
                <w:szCs w:val="21"/>
                <w:highlight w:val="none"/>
              </w:rPr>
              <w:t>响应/正偏离/负偏离</w:t>
            </w:r>
          </w:p>
        </w:tc>
        <w:tc>
          <w:tcPr>
            <w:tcW w:w="1136" w:type="pct"/>
            <w:vAlign w:val="center"/>
          </w:tcPr>
          <w:p w14:paraId="35A882F3">
            <w:pPr>
              <w:pStyle w:val="50"/>
              <w:jc w:val="center"/>
              <w:rPr>
                <w:rFonts w:cs="宋体"/>
                <w:sz w:val="21"/>
                <w:szCs w:val="21"/>
                <w:highlight w:val="none"/>
              </w:rPr>
            </w:pPr>
          </w:p>
        </w:tc>
      </w:tr>
      <w:tr w14:paraId="51831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shd w:val="clear" w:color="auto" w:fill="auto"/>
            <w:vAlign w:val="center"/>
          </w:tcPr>
          <w:p w14:paraId="50D8F348">
            <w:pPr>
              <w:pStyle w:val="50"/>
              <w:jc w:val="center"/>
              <w:rPr>
                <w:rFonts w:cs="宋体"/>
                <w:sz w:val="21"/>
                <w:szCs w:val="21"/>
                <w:highlight w:val="none"/>
              </w:rPr>
            </w:pPr>
            <w:r>
              <w:rPr>
                <w:rFonts w:hint="eastAsia" w:cs="宋体"/>
                <w:sz w:val="21"/>
                <w:szCs w:val="21"/>
                <w:highlight w:val="none"/>
              </w:rPr>
              <w:t>3</w:t>
            </w:r>
          </w:p>
        </w:tc>
        <w:tc>
          <w:tcPr>
            <w:tcW w:w="1159" w:type="pct"/>
            <w:shd w:val="clear" w:color="auto" w:fill="auto"/>
            <w:vAlign w:val="center"/>
          </w:tcPr>
          <w:p w14:paraId="2DF9E4B4">
            <w:pPr>
              <w:pStyle w:val="50"/>
              <w:jc w:val="center"/>
              <w:rPr>
                <w:rFonts w:cs="宋体"/>
                <w:sz w:val="21"/>
                <w:szCs w:val="21"/>
                <w:highlight w:val="none"/>
              </w:rPr>
            </w:pPr>
            <w:r>
              <w:rPr>
                <w:rFonts w:hint="eastAsia" w:cs="宋体"/>
                <w:sz w:val="21"/>
                <w:szCs w:val="21"/>
                <w:highlight w:val="none"/>
              </w:rPr>
              <w:t>********</w:t>
            </w:r>
          </w:p>
        </w:tc>
        <w:tc>
          <w:tcPr>
            <w:tcW w:w="1031" w:type="pct"/>
            <w:shd w:val="clear" w:color="auto" w:fill="auto"/>
            <w:vAlign w:val="center"/>
          </w:tcPr>
          <w:p w14:paraId="66C7952B">
            <w:pPr>
              <w:pStyle w:val="50"/>
              <w:jc w:val="center"/>
              <w:rPr>
                <w:rFonts w:cs="宋体"/>
                <w:sz w:val="21"/>
                <w:szCs w:val="21"/>
                <w:highlight w:val="none"/>
              </w:rPr>
            </w:pPr>
            <w:r>
              <w:rPr>
                <w:rFonts w:hint="eastAsia" w:cs="宋体"/>
                <w:sz w:val="21"/>
                <w:szCs w:val="21"/>
                <w:highlight w:val="none"/>
              </w:rPr>
              <w:t>******</w:t>
            </w:r>
          </w:p>
        </w:tc>
        <w:tc>
          <w:tcPr>
            <w:tcW w:w="1265" w:type="pct"/>
            <w:shd w:val="clear" w:color="auto" w:fill="auto"/>
            <w:vAlign w:val="center"/>
          </w:tcPr>
          <w:p w14:paraId="11B29347">
            <w:pPr>
              <w:pStyle w:val="50"/>
              <w:jc w:val="center"/>
              <w:rPr>
                <w:rFonts w:cs="宋体"/>
                <w:sz w:val="21"/>
                <w:szCs w:val="21"/>
                <w:highlight w:val="none"/>
              </w:rPr>
            </w:pPr>
            <w:r>
              <w:rPr>
                <w:rFonts w:hint="eastAsia" w:cs="宋体"/>
                <w:sz w:val="21"/>
                <w:szCs w:val="21"/>
                <w:highlight w:val="none"/>
              </w:rPr>
              <w:t>响应/正偏离/负偏离</w:t>
            </w:r>
          </w:p>
        </w:tc>
        <w:tc>
          <w:tcPr>
            <w:tcW w:w="1136" w:type="pct"/>
            <w:vAlign w:val="center"/>
          </w:tcPr>
          <w:p w14:paraId="0AC8B98D">
            <w:pPr>
              <w:pStyle w:val="50"/>
              <w:jc w:val="center"/>
              <w:rPr>
                <w:rFonts w:cs="宋体"/>
                <w:sz w:val="21"/>
                <w:szCs w:val="21"/>
                <w:highlight w:val="none"/>
              </w:rPr>
            </w:pPr>
          </w:p>
        </w:tc>
      </w:tr>
      <w:tr w14:paraId="65C66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2D11D2F0">
            <w:pPr>
              <w:pStyle w:val="50"/>
              <w:jc w:val="center"/>
              <w:rPr>
                <w:rFonts w:cs="宋体"/>
                <w:sz w:val="21"/>
                <w:szCs w:val="21"/>
                <w:highlight w:val="none"/>
              </w:rPr>
            </w:pPr>
          </w:p>
        </w:tc>
        <w:tc>
          <w:tcPr>
            <w:tcW w:w="1159" w:type="pct"/>
            <w:vAlign w:val="center"/>
          </w:tcPr>
          <w:p w14:paraId="1FD61E2D">
            <w:pPr>
              <w:pStyle w:val="50"/>
              <w:jc w:val="center"/>
              <w:rPr>
                <w:rFonts w:cs="宋体"/>
                <w:sz w:val="21"/>
                <w:szCs w:val="21"/>
                <w:highlight w:val="none"/>
              </w:rPr>
            </w:pPr>
          </w:p>
        </w:tc>
        <w:tc>
          <w:tcPr>
            <w:tcW w:w="1031" w:type="pct"/>
            <w:vAlign w:val="center"/>
          </w:tcPr>
          <w:p w14:paraId="745067C8">
            <w:pPr>
              <w:pStyle w:val="50"/>
              <w:jc w:val="center"/>
              <w:rPr>
                <w:rFonts w:cs="宋体"/>
                <w:sz w:val="21"/>
                <w:szCs w:val="21"/>
                <w:highlight w:val="none"/>
              </w:rPr>
            </w:pPr>
          </w:p>
        </w:tc>
        <w:tc>
          <w:tcPr>
            <w:tcW w:w="1265" w:type="pct"/>
            <w:vAlign w:val="center"/>
          </w:tcPr>
          <w:p w14:paraId="4BAA4FC7">
            <w:pPr>
              <w:pStyle w:val="50"/>
              <w:jc w:val="center"/>
              <w:rPr>
                <w:rFonts w:cs="宋体"/>
                <w:sz w:val="21"/>
                <w:szCs w:val="21"/>
                <w:highlight w:val="none"/>
              </w:rPr>
            </w:pPr>
          </w:p>
        </w:tc>
        <w:tc>
          <w:tcPr>
            <w:tcW w:w="1136" w:type="pct"/>
            <w:vAlign w:val="center"/>
          </w:tcPr>
          <w:p w14:paraId="5FC36354">
            <w:pPr>
              <w:pStyle w:val="50"/>
              <w:jc w:val="center"/>
              <w:rPr>
                <w:rFonts w:cs="宋体"/>
                <w:sz w:val="21"/>
                <w:szCs w:val="21"/>
                <w:highlight w:val="none"/>
              </w:rPr>
            </w:pPr>
          </w:p>
        </w:tc>
      </w:tr>
      <w:tr w14:paraId="6DC06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073B8273">
            <w:pPr>
              <w:pStyle w:val="50"/>
              <w:jc w:val="center"/>
              <w:rPr>
                <w:rFonts w:cs="宋体"/>
                <w:sz w:val="21"/>
                <w:szCs w:val="21"/>
                <w:highlight w:val="none"/>
              </w:rPr>
            </w:pPr>
          </w:p>
        </w:tc>
        <w:tc>
          <w:tcPr>
            <w:tcW w:w="1159" w:type="pct"/>
            <w:vAlign w:val="center"/>
          </w:tcPr>
          <w:p w14:paraId="1108329F">
            <w:pPr>
              <w:pStyle w:val="50"/>
              <w:jc w:val="center"/>
              <w:rPr>
                <w:rFonts w:cs="宋体"/>
                <w:sz w:val="21"/>
                <w:szCs w:val="21"/>
                <w:highlight w:val="none"/>
              </w:rPr>
            </w:pPr>
          </w:p>
        </w:tc>
        <w:tc>
          <w:tcPr>
            <w:tcW w:w="1031" w:type="pct"/>
            <w:vAlign w:val="center"/>
          </w:tcPr>
          <w:p w14:paraId="028AC420">
            <w:pPr>
              <w:pStyle w:val="50"/>
              <w:jc w:val="center"/>
              <w:rPr>
                <w:rFonts w:cs="宋体"/>
                <w:sz w:val="21"/>
                <w:szCs w:val="21"/>
                <w:highlight w:val="none"/>
              </w:rPr>
            </w:pPr>
          </w:p>
        </w:tc>
        <w:tc>
          <w:tcPr>
            <w:tcW w:w="1265" w:type="pct"/>
            <w:vAlign w:val="center"/>
          </w:tcPr>
          <w:p w14:paraId="2092A23E">
            <w:pPr>
              <w:pStyle w:val="50"/>
              <w:jc w:val="center"/>
              <w:rPr>
                <w:rFonts w:cs="宋体"/>
                <w:sz w:val="21"/>
                <w:szCs w:val="21"/>
                <w:highlight w:val="none"/>
              </w:rPr>
            </w:pPr>
          </w:p>
        </w:tc>
        <w:tc>
          <w:tcPr>
            <w:tcW w:w="1136" w:type="pct"/>
            <w:vAlign w:val="center"/>
          </w:tcPr>
          <w:p w14:paraId="3466FB38">
            <w:pPr>
              <w:pStyle w:val="50"/>
              <w:jc w:val="center"/>
              <w:rPr>
                <w:rFonts w:cs="宋体"/>
                <w:sz w:val="21"/>
                <w:szCs w:val="21"/>
                <w:highlight w:val="none"/>
              </w:rPr>
            </w:pPr>
          </w:p>
        </w:tc>
      </w:tr>
      <w:tr w14:paraId="58F3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08C505C9">
            <w:pPr>
              <w:pStyle w:val="50"/>
              <w:jc w:val="center"/>
              <w:rPr>
                <w:rFonts w:cs="宋体"/>
                <w:sz w:val="21"/>
                <w:szCs w:val="21"/>
                <w:highlight w:val="none"/>
              </w:rPr>
            </w:pPr>
          </w:p>
        </w:tc>
        <w:tc>
          <w:tcPr>
            <w:tcW w:w="1159" w:type="pct"/>
            <w:vAlign w:val="center"/>
          </w:tcPr>
          <w:p w14:paraId="097BAF7D">
            <w:pPr>
              <w:pStyle w:val="50"/>
              <w:jc w:val="center"/>
              <w:rPr>
                <w:rFonts w:cs="宋体"/>
                <w:sz w:val="21"/>
                <w:szCs w:val="21"/>
                <w:highlight w:val="none"/>
              </w:rPr>
            </w:pPr>
          </w:p>
        </w:tc>
        <w:tc>
          <w:tcPr>
            <w:tcW w:w="1031" w:type="pct"/>
            <w:vAlign w:val="center"/>
          </w:tcPr>
          <w:p w14:paraId="6907FC1D">
            <w:pPr>
              <w:pStyle w:val="50"/>
              <w:jc w:val="center"/>
              <w:rPr>
                <w:rFonts w:cs="宋体"/>
                <w:sz w:val="21"/>
                <w:szCs w:val="21"/>
                <w:highlight w:val="none"/>
              </w:rPr>
            </w:pPr>
          </w:p>
        </w:tc>
        <w:tc>
          <w:tcPr>
            <w:tcW w:w="1265" w:type="pct"/>
            <w:vAlign w:val="center"/>
          </w:tcPr>
          <w:p w14:paraId="725FDD18">
            <w:pPr>
              <w:pStyle w:val="50"/>
              <w:jc w:val="center"/>
              <w:rPr>
                <w:rFonts w:cs="宋体"/>
                <w:sz w:val="21"/>
                <w:szCs w:val="21"/>
                <w:highlight w:val="none"/>
              </w:rPr>
            </w:pPr>
          </w:p>
        </w:tc>
        <w:tc>
          <w:tcPr>
            <w:tcW w:w="1136" w:type="pct"/>
            <w:vAlign w:val="center"/>
          </w:tcPr>
          <w:p w14:paraId="62B1C585">
            <w:pPr>
              <w:pStyle w:val="50"/>
              <w:jc w:val="center"/>
              <w:rPr>
                <w:rFonts w:cs="宋体"/>
                <w:sz w:val="21"/>
                <w:szCs w:val="21"/>
                <w:highlight w:val="none"/>
              </w:rPr>
            </w:pPr>
          </w:p>
        </w:tc>
      </w:tr>
      <w:tr w14:paraId="790A8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101F669D">
            <w:pPr>
              <w:pStyle w:val="50"/>
              <w:jc w:val="center"/>
              <w:rPr>
                <w:rFonts w:cs="宋体"/>
                <w:sz w:val="21"/>
                <w:szCs w:val="21"/>
                <w:highlight w:val="none"/>
              </w:rPr>
            </w:pPr>
          </w:p>
        </w:tc>
        <w:tc>
          <w:tcPr>
            <w:tcW w:w="1159" w:type="pct"/>
            <w:vAlign w:val="center"/>
          </w:tcPr>
          <w:p w14:paraId="1FB0485D">
            <w:pPr>
              <w:pStyle w:val="50"/>
              <w:jc w:val="center"/>
              <w:rPr>
                <w:rFonts w:cs="宋体"/>
                <w:sz w:val="21"/>
                <w:szCs w:val="21"/>
                <w:highlight w:val="none"/>
              </w:rPr>
            </w:pPr>
          </w:p>
        </w:tc>
        <w:tc>
          <w:tcPr>
            <w:tcW w:w="1031" w:type="pct"/>
            <w:vAlign w:val="center"/>
          </w:tcPr>
          <w:p w14:paraId="48D4DB85">
            <w:pPr>
              <w:pStyle w:val="50"/>
              <w:jc w:val="center"/>
              <w:rPr>
                <w:rFonts w:cs="宋体"/>
                <w:sz w:val="21"/>
                <w:szCs w:val="21"/>
                <w:highlight w:val="none"/>
              </w:rPr>
            </w:pPr>
          </w:p>
        </w:tc>
        <w:tc>
          <w:tcPr>
            <w:tcW w:w="1265" w:type="pct"/>
            <w:vAlign w:val="center"/>
          </w:tcPr>
          <w:p w14:paraId="28F65EF3">
            <w:pPr>
              <w:pStyle w:val="50"/>
              <w:jc w:val="center"/>
              <w:rPr>
                <w:rFonts w:cs="宋体"/>
                <w:sz w:val="21"/>
                <w:szCs w:val="21"/>
                <w:highlight w:val="none"/>
              </w:rPr>
            </w:pPr>
          </w:p>
        </w:tc>
        <w:tc>
          <w:tcPr>
            <w:tcW w:w="1136" w:type="pct"/>
            <w:vAlign w:val="center"/>
          </w:tcPr>
          <w:p w14:paraId="0EA55DC2">
            <w:pPr>
              <w:pStyle w:val="50"/>
              <w:jc w:val="center"/>
              <w:rPr>
                <w:rFonts w:cs="宋体"/>
                <w:sz w:val="21"/>
                <w:szCs w:val="21"/>
                <w:highlight w:val="none"/>
              </w:rPr>
            </w:pPr>
          </w:p>
        </w:tc>
      </w:tr>
      <w:tr w14:paraId="1526B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5" w:type="pct"/>
            <w:vAlign w:val="center"/>
          </w:tcPr>
          <w:p w14:paraId="240CC479">
            <w:pPr>
              <w:pStyle w:val="50"/>
              <w:jc w:val="center"/>
              <w:rPr>
                <w:rFonts w:cs="宋体"/>
                <w:sz w:val="21"/>
                <w:szCs w:val="21"/>
                <w:highlight w:val="none"/>
              </w:rPr>
            </w:pPr>
            <w:r>
              <w:rPr>
                <w:rFonts w:hint="eastAsia" w:cs="宋体"/>
                <w:sz w:val="21"/>
                <w:szCs w:val="21"/>
                <w:highlight w:val="none"/>
              </w:rPr>
              <w:t>……</w:t>
            </w:r>
          </w:p>
        </w:tc>
        <w:tc>
          <w:tcPr>
            <w:tcW w:w="1159" w:type="pct"/>
            <w:vAlign w:val="center"/>
          </w:tcPr>
          <w:p w14:paraId="18DA0CBB">
            <w:pPr>
              <w:pStyle w:val="50"/>
              <w:jc w:val="center"/>
              <w:rPr>
                <w:rFonts w:cs="宋体"/>
                <w:sz w:val="21"/>
                <w:szCs w:val="21"/>
                <w:highlight w:val="none"/>
              </w:rPr>
            </w:pPr>
            <w:r>
              <w:rPr>
                <w:rFonts w:hint="eastAsia" w:cs="宋体"/>
                <w:sz w:val="21"/>
                <w:szCs w:val="21"/>
                <w:highlight w:val="none"/>
              </w:rPr>
              <w:t>…………</w:t>
            </w:r>
          </w:p>
        </w:tc>
        <w:tc>
          <w:tcPr>
            <w:tcW w:w="1031" w:type="pct"/>
            <w:vAlign w:val="center"/>
          </w:tcPr>
          <w:p w14:paraId="0027334F">
            <w:pPr>
              <w:pStyle w:val="50"/>
              <w:jc w:val="center"/>
              <w:rPr>
                <w:rFonts w:cs="宋体"/>
                <w:sz w:val="21"/>
                <w:szCs w:val="21"/>
                <w:highlight w:val="none"/>
              </w:rPr>
            </w:pPr>
            <w:r>
              <w:rPr>
                <w:rFonts w:hint="eastAsia" w:cs="宋体"/>
                <w:sz w:val="21"/>
                <w:szCs w:val="21"/>
                <w:highlight w:val="none"/>
              </w:rPr>
              <w:t>………………</w:t>
            </w:r>
          </w:p>
        </w:tc>
        <w:tc>
          <w:tcPr>
            <w:tcW w:w="1265" w:type="pct"/>
            <w:vAlign w:val="center"/>
          </w:tcPr>
          <w:p w14:paraId="7AE81B36">
            <w:pPr>
              <w:pStyle w:val="50"/>
              <w:jc w:val="center"/>
              <w:rPr>
                <w:rFonts w:cs="宋体"/>
                <w:sz w:val="21"/>
                <w:szCs w:val="21"/>
                <w:highlight w:val="none"/>
              </w:rPr>
            </w:pPr>
            <w:r>
              <w:rPr>
                <w:rFonts w:hint="eastAsia" w:cs="宋体"/>
                <w:sz w:val="21"/>
                <w:szCs w:val="21"/>
                <w:highlight w:val="none"/>
              </w:rPr>
              <w:t>…………</w:t>
            </w:r>
          </w:p>
        </w:tc>
        <w:tc>
          <w:tcPr>
            <w:tcW w:w="1136" w:type="pct"/>
            <w:vAlign w:val="center"/>
          </w:tcPr>
          <w:p w14:paraId="3568EBB1">
            <w:pPr>
              <w:pStyle w:val="50"/>
              <w:jc w:val="center"/>
              <w:rPr>
                <w:rFonts w:cs="宋体"/>
                <w:sz w:val="21"/>
                <w:szCs w:val="21"/>
                <w:highlight w:val="none"/>
              </w:rPr>
            </w:pPr>
          </w:p>
        </w:tc>
      </w:tr>
    </w:tbl>
    <w:p w14:paraId="0A519BD3">
      <w:pPr>
        <w:rPr>
          <w:highlight w:val="none"/>
        </w:rPr>
      </w:pPr>
    </w:p>
    <w:p w14:paraId="77D395E3">
      <w:pPr>
        <w:rPr>
          <w:highlight w:val="none"/>
        </w:rPr>
      </w:pPr>
      <w:r>
        <w:rPr>
          <w:rFonts w:hint="eastAsia"/>
          <w:highlight w:val="none"/>
        </w:rPr>
        <w:t>投标人名称（</w:t>
      </w:r>
      <w:r>
        <w:rPr>
          <w:rFonts w:hint="eastAsia" w:cs="宋体"/>
          <w:kern w:val="0"/>
          <w:highlight w:val="none"/>
        </w:rPr>
        <w:t>公章）</w:t>
      </w:r>
      <w:r>
        <w:rPr>
          <w:rFonts w:hint="eastAsia"/>
          <w:highlight w:val="none"/>
        </w:rPr>
        <w:t>：</w:t>
      </w:r>
    </w:p>
    <w:p w14:paraId="0B2A1410">
      <w:pPr>
        <w:rPr>
          <w:highlight w:val="none"/>
        </w:rPr>
      </w:pPr>
      <w:r>
        <w:rPr>
          <w:rFonts w:hint="eastAsia"/>
          <w:highlight w:val="none"/>
        </w:rPr>
        <w:t>日      期：</w:t>
      </w:r>
    </w:p>
    <w:p w14:paraId="6850612F">
      <w:pPr>
        <w:rPr>
          <w:highlight w:val="none"/>
        </w:rPr>
      </w:pPr>
    </w:p>
    <w:p w14:paraId="6EAD2AD4">
      <w:pPr>
        <w:rPr>
          <w:szCs w:val="24"/>
          <w:highlight w:val="none"/>
        </w:rPr>
      </w:pPr>
      <w:r>
        <w:rPr>
          <w:rFonts w:hint="eastAsia"/>
          <w:highlight w:val="none"/>
        </w:rPr>
        <w:t>注：投标人应按照招标文件“第三章 采购需求”中的技术要求填写：</w:t>
      </w:r>
    </w:p>
    <w:p w14:paraId="0450F04B">
      <w:pPr>
        <w:rPr>
          <w:highlight w:val="none"/>
        </w:rPr>
      </w:pPr>
      <w:r>
        <w:rPr>
          <w:rFonts w:hint="eastAsia"/>
          <w:highlight w:val="none"/>
        </w:rPr>
        <w:t xml:space="preserve">1.“招标文件技术要求条款”栏应详细列明招标文件中的要求。 </w:t>
      </w:r>
    </w:p>
    <w:p w14:paraId="301F28AA">
      <w:pPr>
        <w:rPr>
          <w:highlight w:val="none"/>
        </w:rPr>
      </w:pPr>
      <w:r>
        <w:rPr>
          <w:rFonts w:hint="eastAsia"/>
          <w:highlight w:val="none"/>
        </w:rPr>
        <w:t>2.“投标文件内容对应简述”栏填写投标人对招标文件提出的技术要求作出的明确响应，并列明具体响应数值或内容，只注明符合、满足等无具体内容表述的，将视为未实质性满足招标文件要求</w:t>
      </w:r>
      <w:r>
        <w:rPr>
          <w:highlight w:val="none"/>
        </w:rPr>
        <w:t>，</w:t>
      </w:r>
      <w:r>
        <w:rPr>
          <w:rFonts w:hint="eastAsia"/>
          <w:b/>
          <w:bCs/>
          <w:highlight w:val="none"/>
        </w:rPr>
        <w:t>投标</w:t>
      </w:r>
      <w:r>
        <w:rPr>
          <w:b/>
          <w:bCs/>
          <w:highlight w:val="none"/>
        </w:rPr>
        <w:t>无效</w:t>
      </w:r>
      <w:r>
        <w:rPr>
          <w:rFonts w:hint="eastAsia"/>
          <w:highlight w:val="none"/>
        </w:rPr>
        <w:t xml:space="preserve">。 </w:t>
      </w:r>
    </w:p>
    <w:p w14:paraId="3667DD2C">
      <w:pPr>
        <w:rPr>
          <w:highlight w:val="none"/>
        </w:rPr>
      </w:pPr>
      <w:r>
        <w:rPr>
          <w:rFonts w:hint="eastAsia"/>
          <w:highlight w:val="none"/>
        </w:rPr>
        <w:t xml:space="preserve">3.“响应情况”栏应据实填写“响应”、“正偏离”或“负偏离”。 </w:t>
      </w:r>
    </w:p>
    <w:p w14:paraId="499CAB8A">
      <w:pPr>
        <w:rPr>
          <w:highlight w:val="none"/>
        </w:rPr>
      </w:pPr>
      <w:r>
        <w:rPr>
          <w:rFonts w:hint="eastAsia"/>
          <w:highlight w:val="none"/>
        </w:rPr>
        <w:t>4.“证明资料及索引”栏可填写证明资料的具体内容及索引。</w:t>
      </w:r>
    </w:p>
    <w:p w14:paraId="1A6D9CB6">
      <w:pPr>
        <w:rPr>
          <w:highlight w:val="none"/>
        </w:rPr>
      </w:pPr>
      <w:r>
        <w:rPr>
          <w:rFonts w:hint="eastAsia"/>
          <w:highlight w:val="none"/>
        </w:rPr>
        <w:t>5.对招标文件中的所有技术要求，除本表所列明的所有偏离外，均视作供应商</w:t>
      </w:r>
      <w:r>
        <w:rPr>
          <w:highlight w:val="none"/>
        </w:rPr>
        <w:t>已对之理解和响应。此表中若无任何文字说明，内容为空白的，</w:t>
      </w:r>
      <w:r>
        <w:rPr>
          <w:b/>
          <w:bCs/>
          <w:highlight w:val="none"/>
        </w:rPr>
        <w:t>投标无效</w:t>
      </w:r>
      <w:r>
        <w:rPr>
          <w:highlight w:val="none"/>
        </w:rPr>
        <w:t>。</w:t>
      </w:r>
    </w:p>
    <w:p w14:paraId="7A21A1D8">
      <w:pPr>
        <w:rPr>
          <w:highlight w:val="none"/>
        </w:rPr>
      </w:pPr>
      <w:r>
        <w:rPr>
          <w:rFonts w:hint="eastAsia"/>
          <w:highlight w:val="none"/>
        </w:rPr>
        <w:t>6</w:t>
      </w:r>
      <w:r>
        <w:rPr>
          <w:highlight w:val="none"/>
        </w:rPr>
        <w:t>.技术要求中明确提供相关材料的，必须按要求提供，否则视为负偏离。证明材料在本表后附。</w:t>
      </w:r>
    </w:p>
    <w:p w14:paraId="774AD05B">
      <w:pPr>
        <w:rPr>
          <w:highlight w:val="none"/>
        </w:rPr>
      </w:pPr>
    </w:p>
    <w:p w14:paraId="0C281AB0">
      <w:pPr>
        <w:rPr>
          <w:highlight w:val="none"/>
        </w:rPr>
      </w:pPr>
    </w:p>
    <w:p w14:paraId="79948D81">
      <w:pPr>
        <w:rPr>
          <w:rFonts w:asciiTheme="majorHAnsi" w:hAnsiTheme="majorHAnsi" w:cstheme="majorBidi"/>
          <w:b/>
          <w:bCs/>
          <w:sz w:val="32"/>
          <w:szCs w:val="32"/>
          <w:highlight w:val="none"/>
        </w:rPr>
      </w:pPr>
      <w:bookmarkStart w:id="441" w:name="_Toc226739074"/>
      <w:bookmarkStart w:id="442" w:name="_Toc163492935"/>
      <w:r>
        <w:rPr>
          <w:highlight w:val="none"/>
        </w:rPr>
        <w:br w:type="page"/>
      </w:r>
    </w:p>
    <w:p w14:paraId="53057736">
      <w:pPr>
        <w:pStyle w:val="4"/>
        <w:rPr>
          <w:highlight w:val="none"/>
        </w:rPr>
      </w:pPr>
      <w:r>
        <w:rPr>
          <w:rFonts w:hint="eastAsia"/>
          <w:highlight w:val="none"/>
        </w:rPr>
        <w:t>十、技术方案</w:t>
      </w:r>
      <w:bookmarkEnd w:id="441"/>
      <w:bookmarkEnd w:id="442"/>
    </w:p>
    <w:p w14:paraId="13BB3B72">
      <w:pPr>
        <w:pStyle w:val="38"/>
        <w:rPr>
          <w:highlight w:val="none"/>
        </w:rPr>
      </w:pPr>
      <w:r>
        <w:rPr>
          <w:rFonts w:hint="eastAsia"/>
          <w:highlight w:val="none"/>
        </w:rPr>
        <w:t>投标人应按照招标文件的评审要求，提供详细的</w:t>
      </w:r>
      <w:r>
        <w:rPr>
          <w:rFonts w:hint="eastAsia"/>
          <w:highlight w:val="none"/>
          <w:lang w:val="en-US"/>
        </w:rPr>
        <w:t>供货及相关</w:t>
      </w:r>
      <w:r>
        <w:rPr>
          <w:rFonts w:hint="eastAsia"/>
          <w:highlight w:val="none"/>
        </w:rPr>
        <w:t>服务方案，包括文字描述或图表显示，具体内容详见商务技术评审标准。格式自拟。</w:t>
      </w:r>
    </w:p>
    <w:p w14:paraId="10E43C50">
      <w:pPr>
        <w:pStyle w:val="38"/>
        <w:rPr>
          <w:highlight w:val="none"/>
        </w:rPr>
      </w:pPr>
      <w:r>
        <w:rPr>
          <w:highlight w:val="none"/>
        </w:rPr>
        <w:br w:type="page"/>
      </w:r>
    </w:p>
    <w:p w14:paraId="1EEA8FDF">
      <w:pPr>
        <w:rPr>
          <w:highlight w:val="none"/>
        </w:rPr>
      </w:pPr>
      <w:bookmarkStart w:id="443" w:name="_Toc163492936"/>
    </w:p>
    <w:p w14:paraId="279E2A71">
      <w:pPr>
        <w:pStyle w:val="4"/>
        <w:rPr>
          <w:highlight w:val="none"/>
        </w:rPr>
      </w:pPr>
      <w:bookmarkStart w:id="444" w:name="_Toc226739075"/>
      <w:r>
        <w:rPr>
          <w:rFonts w:hint="eastAsia"/>
          <w:highlight w:val="none"/>
        </w:rPr>
        <w:t>十一、其他文件</w:t>
      </w:r>
      <w:bookmarkEnd w:id="443"/>
      <w:bookmarkEnd w:id="444"/>
    </w:p>
    <w:p w14:paraId="79CEEF03">
      <w:pPr>
        <w:pStyle w:val="38"/>
        <w:rPr>
          <w:highlight w:val="none"/>
        </w:rPr>
      </w:pPr>
      <w:r>
        <w:rPr>
          <w:rFonts w:hint="eastAsia"/>
          <w:highlight w:val="none"/>
        </w:rPr>
        <w:t>（</w:t>
      </w:r>
      <w:r>
        <w:rPr>
          <w:rFonts w:hint="eastAsia"/>
          <w:highlight w:val="none"/>
          <w:lang w:val="en-US"/>
        </w:rPr>
        <w:t>一）</w:t>
      </w:r>
      <w:r>
        <w:rPr>
          <w:rFonts w:hint="eastAsia"/>
          <w:highlight w:val="none"/>
        </w:rPr>
        <w:t>招标文件要求提供的其它商务、技术资料和证明材料；</w:t>
      </w:r>
    </w:p>
    <w:p w14:paraId="12B44E9D">
      <w:pPr>
        <w:pStyle w:val="38"/>
        <w:rPr>
          <w:highlight w:val="none"/>
        </w:rPr>
      </w:pPr>
      <w:r>
        <w:rPr>
          <w:rFonts w:hint="eastAsia"/>
          <w:highlight w:val="none"/>
        </w:rPr>
        <w:t>1.1供应商信息采集表</w:t>
      </w:r>
    </w:p>
    <w:tbl>
      <w:tblPr>
        <w:tblStyle w:val="31"/>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4AFFE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2A388EB7">
            <w:pPr>
              <w:rPr>
                <w:highlight w:val="none"/>
              </w:rPr>
            </w:pPr>
            <w:r>
              <w:rPr>
                <w:rFonts w:hint="eastAsia"/>
                <w:highlight w:val="none"/>
                <w:lang w:bidi="ar"/>
              </w:rPr>
              <w:t>供应商名称</w:t>
            </w:r>
          </w:p>
        </w:tc>
        <w:tc>
          <w:tcPr>
            <w:tcW w:w="2841" w:type="dxa"/>
            <w:vAlign w:val="center"/>
          </w:tcPr>
          <w:p w14:paraId="56C7C65D">
            <w:pPr>
              <w:rPr>
                <w:highlight w:val="none"/>
              </w:rPr>
            </w:pPr>
            <w:r>
              <w:rPr>
                <w:rFonts w:hint="eastAsia"/>
                <w:highlight w:val="none"/>
                <w:lang w:bidi="ar"/>
              </w:rPr>
              <w:t>供应商实际控制人性别</w:t>
            </w:r>
          </w:p>
        </w:tc>
        <w:tc>
          <w:tcPr>
            <w:tcW w:w="2743" w:type="dxa"/>
            <w:vAlign w:val="center"/>
          </w:tcPr>
          <w:p w14:paraId="4911CD5A">
            <w:pPr>
              <w:rPr>
                <w:highlight w:val="none"/>
              </w:rPr>
            </w:pPr>
            <w:r>
              <w:rPr>
                <w:rFonts w:hint="eastAsia"/>
                <w:highlight w:val="none"/>
                <w:lang w:bidi="ar"/>
              </w:rPr>
              <w:t>外商投资类型</w:t>
            </w:r>
          </w:p>
        </w:tc>
      </w:tr>
      <w:tr w14:paraId="78343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572CDCA">
            <w:pPr>
              <w:pStyle w:val="38"/>
              <w:rPr>
                <w:highlight w:val="none"/>
              </w:rPr>
            </w:pPr>
          </w:p>
        </w:tc>
        <w:tc>
          <w:tcPr>
            <w:tcW w:w="2841" w:type="dxa"/>
          </w:tcPr>
          <w:p w14:paraId="304DAC87">
            <w:pPr>
              <w:pStyle w:val="38"/>
              <w:rPr>
                <w:highlight w:val="none"/>
              </w:rPr>
            </w:pPr>
          </w:p>
        </w:tc>
        <w:tc>
          <w:tcPr>
            <w:tcW w:w="2743" w:type="dxa"/>
          </w:tcPr>
          <w:p w14:paraId="2EE09155">
            <w:pPr>
              <w:pStyle w:val="38"/>
              <w:rPr>
                <w:highlight w:val="none"/>
              </w:rPr>
            </w:pPr>
          </w:p>
        </w:tc>
      </w:tr>
      <w:tr w14:paraId="29F00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761A3AB">
            <w:pPr>
              <w:pStyle w:val="38"/>
              <w:rPr>
                <w:highlight w:val="none"/>
              </w:rPr>
            </w:pPr>
          </w:p>
        </w:tc>
        <w:tc>
          <w:tcPr>
            <w:tcW w:w="2841" w:type="dxa"/>
          </w:tcPr>
          <w:p w14:paraId="47D0814E">
            <w:pPr>
              <w:pStyle w:val="38"/>
              <w:rPr>
                <w:highlight w:val="none"/>
              </w:rPr>
            </w:pPr>
          </w:p>
        </w:tc>
        <w:tc>
          <w:tcPr>
            <w:tcW w:w="2743" w:type="dxa"/>
          </w:tcPr>
          <w:p w14:paraId="24FD714B">
            <w:pPr>
              <w:pStyle w:val="38"/>
              <w:rPr>
                <w:highlight w:val="none"/>
              </w:rPr>
            </w:pPr>
          </w:p>
        </w:tc>
      </w:tr>
      <w:tr w14:paraId="6F3FA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78AB9F71">
            <w:pPr>
              <w:pStyle w:val="38"/>
              <w:rPr>
                <w:highlight w:val="none"/>
              </w:rPr>
            </w:pPr>
          </w:p>
        </w:tc>
        <w:tc>
          <w:tcPr>
            <w:tcW w:w="2841" w:type="dxa"/>
          </w:tcPr>
          <w:p w14:paraId="6B10B2DA">
            <w:pPr>
              <w:pStyle w:val="38"/>
              <w:rPr>
                <w:highlight w:val="none"/>
              </w:rPr>
            </w:pPr>
          </w:p>
        </w:tc>
        <w:tc>
          <w:tcPr>
            <w:tcW w:w="2743" w:type="dxa"/>
          </w:tcPr>
          <w:p w14:paraId="7AAA3852">
            <w:pPr>
              <w:pStyle w:val="38"/>
              <w:rPr>
                <w:highlight w:val="none"/>
              </w:rPr>
            </w:pPr>
          </w:p>
        </w:tc>
      </w:tr>
      <w:tr w14:paraId="3250F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79024A53">
            <w:pPr>
              <w:pStyle w:val="38"/>
              <w:rPr>
                <w:highlight w:val="none"/>
              </w:rPr>
            </w:pPr>
          </w:p>
        </w:tc>
        <w:tc>
          <w:tcPr>
            <w:tcW w:w="2841" w:type="dxa"/>
          </w:tcPr>
          <w:p w14:paraId="67EA51C1">
            <w:pPr>
              <w:pStyle w:val="38"/>
              <w:rPr>
                <w:highlight w:val="none"/>
              </w:rPr>
            </w:pPr>
          </w:p>
        </w:tc>
        <w:tc>
          <w:tcPr>
            <w:tcW w:w="2743" w:type="dxa"/>
          </w:tcPr>
          <w:p w14:paraId="234F3FD8">
            <w:pPr>
              <w:pStyle w:val="38"/>
              <w:rPr>
                <w:highlight w:val="none"/>
              </w:rPr>
            </w:pPr>
          </w:p>
        </w:tc>
      </w:tr>
    </w:tbl>
    <w:p w14:paraId="66FCD7A5">
      <w:pPr>
        <w:rPr>
          <w:highlight w:val="none"/>
        </w:rPr>
      </w:pPr>
      <w:r>
        <w:rPr>
          <w:rFonts w:hint="eastAsia"/>
          <w:highlight w:val="none"/>
          <w:lang w:bidi="ar"/>
        </w:rPr>
        <w:t xml:space="preserve">注：1.供应商如为联合体，则应填写联合体各成员信息。 </w:t>
      </w:r>
    </w:p>
    <w:p w14:paraId="0CE9BD3F">
      <w:pPr>
        <w:rPr>
          <w:highlight w:val="none"/>
          <w:lang w:bidi="ar"/>
        </w:rPr>
      </w:pPr>
      <w:r>
        <w:rPr>
          <w:rFonts w:hint="eastAsia"/>
          <w:highlight w:val="none"/>
          <w:lang w:bidi="ar"/>
        </w:rPr>
        <w:t>2.“供应商实际控制人性别”按供应商实际控制人性别划分请填写“男”或“女”，指拥有供应商 51%以上绝对所有权的性别；绝对所有权拥有者可以是一个人，也可以是多人合计计算。</w:t>
      </w:r>
    </w:p>
    <w:p w14:paraId="7E0DC75D">
      <w:pPr>
        <w:pStyle w:val="38"/>
        <w:rPr>
          <w:highlight w:val="none"/>
        </w:rPr>
      </w:pPr>
      <w:r>
        <w:rPr>
          <w:rFonts w:hint="eastAsia"/>
          <w:highlight w:val="none"/>
          <w:lang w:bidi="ar"/>
        </w:rPr>
        <w:t>3.“外商投资类型”请填写“外商单独投资”、“外商部分投资”或“内资”。</w:t>
      </w:r>
    </w:p>
    <w:p w14:paraId="71A644CD">
      <w:pPr>
        <w:pStyle w:val="38"/>
        <w:rPr>
          <w:highlight w:val="none"/>
        </w:rPr>
      </w:pPr>
    </w:p>
    <w:p w14:paraId="12AA5CCB">
      <w:pPr>
        <w:pStyle w:val="38"/>
        <w:rPr>
          <w:highlight w:val="none"/>
        </w:rPr>
      </w:pPr>
      <w:r>
        <w:rPr>
          <w:rFonts w:hint="eastAsia"/>
          <w:highlight w:val="none"/>
        </w:rPr>
        <w:t>1.2其它商务、技术资料和证明材料</w:t>
      </w:r>
    </w:p>
    <w:p w14:paraId="2CB69603">
      <w:pPr>
        <w:pStyle w:val="38"/>
        <w:rPr>
          <w:highlight w:val="none"/>
        </w:rPr>
      </w:pPr>
    </w:p>
    <w:p w14:paraId="73A5C8C1">
      <w:pPr>
        <w:pStyle w:val="38"/>
        <w:rPr>
          <w:highlight w:val="none"/>
        </w:rPr>
      </w:pPr>
      <w:r>
        <w:rPr>
          <w:rFonts w:hint="eastAsia"/>
          <w:highlight w:val="none"/>
        </w:rPr>
        <w:t>（</w:t>
      </w:r>
      <w:r>
        <w:rPr>
          <w:rFonts w:hint="eastAsia"/>
          <w:highlight w:val="none"/>
          <w:lang w:val="en-US"/>
        </w:rPr>
        <w:t>二）</w:t>
      </w:r>
      <w:r>
        <w:rPr>
          <w:rFonts w:hint="eastAsia"/>
          <w:highlight w:val="none"/>
        </w:rPr>
        <w:t>投标人认为需要提供的其它商务、技术资料和说明。</w:t>
      </w:r>
    </w:p>
    <w:p w14:paraId="63E09937">
      <w:pPr>
        <w:rPr>
          <w:highlight w:val="none"/>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F85C902-5BAA-4689-A672-29BB9090F282}"/>
  </w:font>
  <w:font w:name="Arial">
    <w:panose1 w:val="020B0604020202020204"/>
    <w:charset w:val="01"/>
    <w:family w:val="swiss"/>
    <w:pitch w:val="default"/>
    <w:sig w:usb0="E0002EFF" w:usb1="C000785B" w:usb2="00000009" w:usb3="00000000" w:csb0="400001FF" w:csb1="FFFF0000"/>
    <w:embedRegular r:id="rId2" w:fontKey="{AA3807BA-EAFB-4C89-A228-20E15FE7197E}"/>
  </w:font>
  <w:font w:name="黑体">
    <w:panose1 w:val="02010609060101010101"/>
    <w:charset w:val="86"/>
    <w:family w:val="auto"/>
    <w:pitch w:val="default"/>
    <w:sig w:usb0="800002BF" w:usb1="38CF7CFA" w:usb2="00000016" w:usb3="00000000" w:csb0="00040001" w:csb1="00000000"/>
    <w:embedRegular r:id="rId3" w:fontKey="{921E03DD-C825-4717-AA7B-CCB577B28E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B876F25B-A8B0-4DF1-8C50-18C1ABD89A84}"/>
  </w:font>
  <w:font w:name="等线 Light">
    <w:panose1 w:val="02010600030101010101"/>
    <w:charset w:val="86"/>
    <w:family w:val="auto"/>
    <w:pitch w:val="default"/>
    <w:sig w:usb0="A00002BF" w:usb1="38CF7CFA" w:usb2="00000016" w:usb3="00000000" w:csb0="0004000F" w:csb1="00000000"/>
    <w:embedRegular r:id="rId5" w:fontKey="{9B599712-410A-4445-BF6F-BDB29597A580}"/>
  </w:font>
  <w:font w:name="仿宋">
    <w:panose1 w:val="02010609060101010101"/>
    <w:charset w:val="86"/>
    <w:family w:val="modern"/>
    <w:pitch w:val="default"/>
    <w:sig w:usb0="800002BF" w:usb1="38CF7CFA" w:usb2="00000016" w:usb3="00000000" w:csb0="00040001" w:csb1="00000000"/>
    <w:embedRegular r:id="rId6" w:fontKey="{FDF73D89-5DCD-46CD-AFA6-9D7B1BC595E8}"/>
  </w:font>
  <w:font w:name="等线">
    <w:panose1 w:val="02010600030101010101"/>
    <w:charset w:val="86"/>
    <w:family w:val="auto"/>
    <w:pitch w:val="default"/>
    <w:sig w:usb0="A00002BF" w:usb1="38CF7CFA" w:usb2="00000016" w:usb3="00000000" w:csb0="0004000F" w:csb1="00000000"/>
    <w:embedRegular r:id="rId7" w:fontKey="{6E8E3785-7567-4F70-8C17-ACB388DB8E98}"/>
  </w:font>
  <w:font w:name="仿宋_GB2312">
    <w:panose1 w:val="02010609030101010101"/>
    <w:charset w:val="86"/>
    <w:family w:val="modern"/>
    <w:pitch w:val="default"/>
    <w:sig w:usb0="00000001" w:usb1="080E0000" w:usb2="00000000" w:usb3="00000000" w:csb0="00040000" w:csb1="00000000"/>
    <w:embedRegular r:id="rId8" w:fontKey="{B16DD6F1-CCF7-4611-A2C7-D69E955A134C}"/>
  </w:font>
  <w:font w:name="华文楷体">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9" w:usb3="00000000" w:csb0="000001FF" w:csb1="00000000"/>
  </w:font>
  <w:font w:name="Segoe UI Symbol">
    <w:panose1 w:val="020B0502040204020203"/>
    <w:charset w:val="00"/>
    <w:family w:val="swiss"/>
    <w:pitch w:val="default"/>
    <w:sig w:usb0="800001E3" w:usb1="1200FFEF" w:usb2="00040000" w:usb3="04000000" w:csb0="00000001" w:csb1="40000000"/>
    <w:embedRegular r:id="rId9" w:fontKey="{27ED1A4A-CC25-463D-8CB1-A252E275A88F}"/>
  </w:font>
  <w:font w:name="FZShuSong-Z01">
    <w:altName w:val="Segoe Print"/>
    <w:panose1 w:val="00000000000000000000"/>
    <w:charset w:val="00"/>
    <w:family w:val="auto"/>
    <w:pitch w:val="default"/>
    <w:sig w:usb0="00000000" w:usb1="00000000" w:usb2="00000000" w:usb3="00000000" w:csb0="00000000" w:csb1="00000000"/>
    <w:embedRegular r:id="rId10" w:fontKey="{266AF80F-747D-444B-9F98-36BA1A8229F2}"/>
  </w:font>
  <w:font w:name="Segoe Print">
    <w:panose1 w:val="02000600000000000000"/>
    <w:charset w:val="00"/>
    <w:family w:val="auto"/>
    <w:pitch w:val="default"/>
    <w:sig w:usb0="0000028F" w:usb1="00000000" w:usb2="00000000" w:usb3="00000000" w:csb0="2000009F" w:csb1="47010000"/>
  </w:font>
  <w:font w:name="TimesNewRoman">
    <w:altName w:val="Times New Roman"/>
    <w:panose1 w:val="00000000000000000000"/>
    <w:charset w:val="00"/>
    <w:family w:val="roman"/>
    <w:pitch w:val="default"/>
    <w:sig w:usb0="00000000" w:usb1="00000000" w:usb2="00000000" w:usb3="00000000" w:csb0="00000001" w:csb1="00000000"/>
  </w:font>
  <w:font w:name="Bookman Old Style">
    <w:panose1 w:val="02050604050505020204"/>
    <w:charset w:val="00"/>
    <w:family w:val="roman"/>
    <w:pitch w:val="default"/>
    <w:sig w:usb0="00000287" w:usb1="00000000" w:usb2="00000000" w:usb3="00000000" w:csb0="2000009F" w:csb1="DFD70000"/>
    <w:embedRegular r:id="rId11" w:fontKey="{A2741EB5-D160-4FFD-AF85-3E0A75508E75}"/>
  </w:font>
  <w:font w:name="DejaVuSans">
    <w:altName w:val="Segoe Print"/>
    <w:panose1 w:val="00000000000000000000"/>
    <w:charset w:val="00"/>
    <w:family w:val="auto"/>
    <w:pitch w:val="default"/>
    <w:sig w:usb0="00000000" w:usb1="00000000" w:usb2="00000000" w:usb3="00000000" w:csb0="00000000" w:csb1="00000000"/>
    <w:embedRegular r:id="rId12" w:fontKey="{A04CD973-33A6-400A-8D44-3A547A875EC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87C9C">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804"/>
                          </w:sdtPr>
                          <w:sdtContent>
                            <w:p w14:paraId="690F35AF">
                              <w:pPr>
                                <w:pStyle w:val="20"/>
                              </w:pPr>
                              <w:r>
                                <w:fldChar w:fldCharType="begin"/>
                              </w:r>
                              <w:r>
                                <w:instrText xml:space="preserve">PAGE   \* MERGEFORMAT</w:instrText>
                              </w:r>
                              <w:r>
                                <w:fldChar w:fldCharType="separate"/>
                              </w:r>
                              <w:r>
                                <w:rPr>
                                  <w:lang w:val="zh-CN"/>
                                </w:rPr>
                                <w:t>-</w:t>
                              </w:r>
                              <w:r>
                                <w:t xml:space="preserve"> 3 -</w:t>
                              </w:r>
                              <w:r>
                                <w:fldChar w:fldCharType="end"/>
                              </w:r>
                            </w:p>
                          </w:sdtContent>
                        </w:sdt>
                        <w:p w14:paraId="078B619B"/>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54804"/>
                    </w:sdtPr>
                    <w:sdtContent>
                      <w:p w14:paraId="690F35AF">
                        <w:pPr>
                          <w:pStyle w:val="20"/>
                        </w:pPr>
                        <w:r>
                          <w:fldChar w:fldCharType="begin"/>
                        </w:r>
                        <w:r>
                          <w:instrText xml:space="preserve">PAGE   \* MERGEFORMAT</w:instrText>
                        </w:r>
                        <w:r>
                          <w:fldChar w:fldCharType="separate"/>
                        </w:r>
                        <w:r>
                          <w:rPr>
                            <w:lang w:val="zh-CN"/>
                          </w:rPr>
                          <w:t>-</w:t>
                        </w:r>
                        <w:r>
                          <w:t xml:space="preserve"> 3 -</w:t>
                        </w:r>
                        <w:r>
                          <w:fldChar w:fldCharType="end"/>
                        </w:r>
                      </w:p>
                    </w:sdtContent>
                  </w:sdt>
                  <w:p w14:paraId="078B619B"/>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09060">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0AE2DB">
                          <w:pPr>
                            <w:pStyle w:val="20"/>
                          </w:pPr>
                          <w:r>
                            <w:fldChar w:fldCharType="begin"/>
                          </w:r>
                          <w:r>
                            <w:instrText xml:space="preserve"> PAGE  \* MERGEFORMAT </w:instrText>
                          </w:r>
                          <w:r>
                            <w:fldChar w:fldCharType="separate"/>
                          </w:r>
                          <w:r>
                            <w:t>- 63 -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D0AE2DB">
                    <w:pPr>
                      <w:pStyle w:val="20"/>
                    </w:pPr>
                    <w:r>
                      <w:fldChar w:fldCharType="begin"/>
                    </w:r>
                    <w:r>
                      <w:instrText xml:space="preserve"> PAGE  \* MERGEFORMAT </w:instrText>
                    </w:r>
                    <w:r>
                      <w:fldChar w:fldCharType="separate"/>
                    </w:r>
                    <w:r>
                      <w:t>- 63 -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B63AA">
    <w:pPr>
      <w:rPr>
        <w:rFonts w:ascii="Arial" w:hAnsi="Arial" w:eastAsia="Arial" w:cs="Arial"/>
        <w:szCs w:val="18"/>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DEF02F">
                          <w:pPr>
                            <w:pStyle w:val="20"/>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Hskt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IaHsktAgAAWQQAAA4AAAAAAAAAAQAgAAAAHwEAAGRycy9lMm9Eb2MueG1sUEsFBgAAAAAG&#10;AAYAWQEAAL4FAAAAAA==&#10;">
              <v:fill on="f" focussize="0,0"/>
              <v:stroke on="f" weight="0.5pt"/>
              <v:imagedata o:title=""/>
              <o:lock v:ext="edit" aspectratio="f"/>
              <v:textbox inset="0mm,0mm,0mm,0mm" style="mso-fit-shape-to-text:t;">
                <w:txbxContent>
                  <w:p w14:paraId="18DEF02F">
                    <w:pPr>
                      <w:pStyle w:val="20"/>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E6217">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428888"/>
                          </w:sdtPr>
                          <w:sdtContent>
                            <w:p w14:paraId="0E5A81C9">
                              <w:pPr>
                                <w:pStyle w:val="20"/>
                              </w:pPr>
                              <w:r>
                                <w:fldChar w:fldCharType="begin"/>
                              </w:r>
                              <w:r>
                                <w:instrText xml:space="preserve">PAGE   \* MERGEFORMAT</w:instrText>
                              </w:r>
                              <w:r>
                                <w:fldChar w:fldCharType="separate"/>
                              </w:r>
                              <w:r>
                                <w:rPr>
                                  <w:lang w:val="zh-CN"/>
                                </w:rPr>
                                <w:t>-</w:t>
                              </w:r>
                              <w:r>
                                <w:t xml:space="preserve"> 111 -</w:t>
                              </w:r>
                              <w:r>
                                <w:fldChar w:fldCharType="end"/>
                              </w:r>
                            </w:p>
                          </w:sdtContent>
                        </w:sdt>
                        <w:p w14:paraId="4131B291"/>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78428888"/>
                    </w:sdtPr>
                    <w:sdtContent>
                      <w:p w14:paraId="0E5A81C9">
                        <w:pPr>
                          <w:pStyle w:val="20"/>
                        </w:pPr>
                        <w:r>
                          <w:fldChar w:fldCharType="begin"/>
                        </w:r>
                        <w:r>
                          <w:instrText xml:space="preserve">PAGE   \* MERGEFORMAT</w:instrText>
                        </w:r>
                        <w:r>
                          <w:fldChar w:fldCharType="separate"/>
                        </w:r>
                        <w:r>
                          <w:rPr>
                            <w:lang w:val="zh-CN"/>
                          </w:rPr>
                          <w:t>-</w:t>
                        </w:r>
                        <w:r>
                          <w:t xml:space="preserve"> 111 -</w:t>
                        </w:r>
                        <w:r>
                          <w:fldChar w:fldCharType="end"/>
                        </w:r>
                      </w:p>
                    </w:sdtContent>
                  </w:sdt>
                  <w:p w14:paraId="4131B291"/>
                </w:txbxContent>
              </v:textbox>
            </v:shape>
          </w:pict>
        </mc:Fallback>
      </mc:AlternateContent>
    </w:r>
  </w:p>
  <w:p w14:paraId="76A5C3A6">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B1281">
    <w:pPr>
      <w:pStyle w:val="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9ECD5">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8"/>
      <w:lvlText w:val="%1."/>
      <w:lvlJc w:val="left"/>
      <w:pPr>
        <w:tabs>
          <w:tab w:val="left" w:pos="780"/>
        </w:tabs>
        <w:ind w:left="780" w:hanging="360"/>
      </w:pPr>
    </w:lvl>
  </w:abstractNum>
  <w:abstractNum w:abstractNumId="1">
    <w:nsid w:val="BC36AF20"/>
    <w:multiLevelType w:val="singleLevel"/>
    <w:tmpl w:val="BC36AF20"/>
    <w:lvl w:ilvl="0" w:tentative="0">
      <w:start w:val="2"/>
      <w:numFmt w:val="chineseCounting"/>
      <w:suff w:val="nothing"/>
      <w:lvlText w:val="（%1）"/>
      <w:lvlJc w:val="left"/>
      <w:rPr>
        <w:rFonts w:hint="eastAsia"/>
      </w:rPr>
    </w:lvl>
  </w:abstractNum>
  <w:abstractNum w:abstractNumId="2">
    <w:nsid w:val="E4F2FF1F"/>
    <w:multiLevelType w:val="singleLevel"/>
    <w:tmpl w:val="E4F2FF1F"/>
    <w:lvl w:ilvl="0" w:tentative="0">
      <w:start w:val="2"/>
      <w:numFmt w:val="decimal"/>
      <w:suff w:val="nothing"/>
      <w:lvlText w:val="%1、"/>
      <w:lvlJc w:val="left"/>
    </w:lvl>
  </w:abstractNum>
  <w:abstractNum w:abstractNumId="3">
    <w:nsid w:val="EFCD094D"/>
    <w:multiLevelType w:val="singleLevel"/>
    <w:tmpl w:val="EFCD094D"/>
    <w:lvl w:ilvl="0" w:tentative="0">
      <w:start w:val="8"/>
      <w:numFmt w:val="chineseCounting"/>
      <w:suff w:val="nothing"/>
      <w:lvlText w:val="%1、"/>
      <w:lvlJc w:val="left"/>
      <w:rPr>
        <w:rFonts w:hint="eastAsia"/>
      </w:rPr>
    </w:lvl>
  </w:abstractNum>
  <w:abstractNum w:abstractNumId="4">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D0F7F9A"/>
    <w:multiLevelType w:val="singleLevel"/>
    <w:tmpl w:val="1D0F7F9A"/>
    <w:lvl w:ilvl="0" w:tentative="0">
      <w:start w:val="2"/>
      <w:numFmt w:val="decimal"/>
      <w:suff w:val="nothing"/>
      <w:lvlText w:val="%1、"/>
      <w:lvlJc w:val="left"/>
    </w:lvl>
  </w:abstractNum>
  <w:abstractNum w:abstractNumId="6">
    <w:nsid w:val="274E244D"/>
    <w:multiLevelType w:val="singleLevel"/>
    <w:tmpl w:val="274E244D"/>
    <w:lvl w:ilvl="0" w:tentative="0">
      <w:start w:val="1"/>
      <w:numFmt w:val="decimal"/>
      <w:lvlText w:val="%1."/>
      <w:lvlJc w:val="left"/>
      <w:pPr>
        <w:tabs>
          <w:tab w:val="left" w:pos="312"/>
        </w:tabs>
      </w:pPr>
    </w:lvl>
  </w:abstractNum>
  <w:abstractNum w:abstractNumId="7">
    <w:nsid w:val="3B98BB1F"/>
    <w:multiLevelType w:val="singleLevel"/>
    <w:tmpl w:val="3B98BB1F"/>
    <w:lvl w:ilvl="0" w:tentative="0">
      <w:start w:val="2"/>
      <w:numFmt w:val="decimal"/>
      <w:lvlText w:val="%1."/>
      <w:lvlJc w:val="left"/>
      <w:pPr>
        <w:tabs>
          <w:tab w:val="left" w:pos="312"/>
        </w:tabs>
      </w:pPr>
    </w:lvl>
  </w:abstractNum>
  <w:abstractNum w:abstractNumId="8">
    <w:nsid w:val="447B6378"/>
    <w:multiLevelType w:val="multilevel"/>
    <w:tmpl w:val="447B6378"/>
    <w:lvl w:ilvl="0" w:tentative="0">
      <w:start w:val="1"/>
      <w:numFmt w:val="decimal"/>
      <w:pStyle w:val="40"/>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39C68B6"/>
    <w:multiLevelType w:val="singleLevel"/>
    <w:tmpl w:val="639C68B6"/>
    <w:lvl w:ilvl="0" w:tentative="0">
      <w:start w:val="2"/>
      <w:numFmt w:val="chineseCounting"/>
      <w:suff w:val="nothing"/>
      <w:lvlText w:val="%1、"/>
      <w:lvlJc w:val="left"/>
      <w:rPr>
        <w:rFonts w:hint="eastAsia"/>
      </w:rPr>
    </w:lvl>
  </w:abstractNum>
  <w:abstractNum w:abstractNumId="10">
    <w:nsid w:val="67E3E196"/>
    <w:multiLevelType w:val="singleLevel"/>
    <w:tmpl w:val="67E3E196"/>
    <w:lvl w:ilvl="0" w:tentative="0">
      <w:start w:val="6"/>
      <w:numFmt w:val="decimal"/>
      <w:suff w:val="space"/>
      <w:lvlText w:val="%1、"/>
      <w:lvlJc w:val="left"/>
      <w:pPr>
        <w:ind w:left="-60" w:firstLine="459"/>
      </w:pPr>
      <w:rPr>
        <w:rFonts w:hint="default"/>
        <w:b w:val="0"/>
        <w:bCs w:val="0"/>
      </w:rPr>
    </w:lvl>
  </w:abstractNum>
  <w:abstractNum w:abstractNumId="11">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8"/>
  </w:num>
  <w:num w:numId="3">
    <w:abstractNumId w:val="2"/>
  </w:num>
  <w:num w:numId="4">
    <w:abstractNumId w:val="1"/>
  </w:num>
  <w:num w:numId="5">
    <w:abstractNumId w:val="10"/>
  </w:num>
  <w:num w:numId="6">
    <w:abstractNumId w:val="6"/>
  </w:num>
  <w:num w:numId="7">
    <w:abstractNumId w:val="5"/>
  </w:num>
  <w:num w:numId="8">
    <w:abstractNumId w:val="3"/>
  </w:num>
  <w:num w:numId="9">
    <w:abstractNumId w:val="4"/>
  </w:num>
  <w:num w:numId="10">
    <w:abstractNumId w:val="11"/>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TrueTypeFonts/>
  <w:saveSubsetFonts/>
  <w:bordersDoNotSurroundHeader w:val="1"/>
  <w:bordersDoNotSurroundFooter w:val="1"/>
  <w:documentProtection w:enforcement="0"/>
  <w:defaultTabStop w:val="420"/>
  <w:drawingGridVerticalSpacing w:val="166"/>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50E96"/>
    <w:rsid w:val="00051421"/>
    <w:rsid w:val="00063604"/>
    <w:rsid w:val="0006370A"/>
    <w:rsid w:val="00066832"/>
    <w:rsid w:val="00067934"/>
    <w:rsid w:val="000720BF"/>
    <w:rsid w:val="00080B92"/>
    <w:rsid w:val="0008641D"/>
    <w:rsid w:val="00094851"/>
    <w:rsid w:val="000A12FF"/>
    <w:rsid w:val="000A139B"/>
    <w:rsid w:val="000B39A0"/>
    <w:rsid w:val="000B7553"/>
    <w:rsid w:val="000C3E03"/>
    <w:rsid w:val="000C488D"/>
    <w:rsid w:val="000C5162"/>
    <w:rsid w:val="000C52EC"/>
    <w:rsid w:val="000D0230"/>
    <w:rsid w:val="000D0AD3"/>
    <w:rsid w:val="000E45BD"/>
    <w:rsid w:val="000E4E33"/>
    <w:rsid w:val="000E67CF"/>
    <w:rsid w:val="000F20FD"/>
    <w:rsid w:val="000F39B0"/>
    <w:rsid w:val="001008D8"/>
    <w:rsid w:val="001022A4"/>
    <w:rsid w:val="00104063"/>
    <w:rsid w:val="00115EF7"/>
    <w:rsid w:val="00130CD4"/>
    <w:rsid w:val="0013642D"/>
    <w:rsid w:val="00146410"/>
    <w:rsid w:val="00150D67"/>
    <w:rsid w:val="00150EAD"/>
    <w:rsid w:val="00156600"/>
    <w:rsid w:val="00160E9C"/>
    <w:rsid w:val="00171DA0"/>
    <w:rsid w:val="00172190"/>
    <w:rsid w:val="00172A27"/>
    <w:rsid w:val="00173480"/>
    <w:rsid w:val="00181988"/>
    <w:rsid w:val="00182557"/>
    <w:rsid w:val="0018304A"/>
    <w:rsid w:val="001904E9"/>
    <w:rsid w:val="001A5BB6"/>
    <w:rsid w:val="001A77DE"/>
    <w:rsid w:val="001B36EC"/>
    <w:rsid w:val="001D7B23"/>
    <w:rsid w:val="001E2F56"/>
    <w:rsid w:val="001F41C3"/>
    <w:rsid w:val="001F5E77"/>
    <w:rsid w:val="001F66D3"/>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706F2"/>
    <w:rsid w:val="00271135"/>
    <w:rsid w:val="00285E30"/>
    <w:rsid w:val="00292BAB"/>
    <w:rsid w:val="002A1AEC"/>
    <w:rsid w:val="002A1BCB"/>
    <w:rsid w:val="002A5262"/>
    <w:rsid w:val="002A6484"/>
    <w:rsid w:val="002A79C6"/>
    <w:rsid w:val="002C06B9"/>
    <w:rsid w:val="002C0FDD"/>
    <w:rsid w:val="002C31E6"/>
    <w:rsid w:val="002C5E37"/>
    <w:rsid w:val="002D11F7"/>
    <w:rsid w:val="002D48C5"/>
    <w:rsid w:val="002E0B52"/>
    <w:rsid w:val="002E1CF4"/>
    <w:rsid w:val="002E5FED"/>
    <w:rsid w:val="002F0DA9"/>
    <w:rsid w:val="003113C1"/>
    <w:rsid w:val="00312C3A"/>
    <w:rsid w:val="0031353D"/>
    <w:rsid w:val="0032037A"/>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5556"/>
    <w:rsid w:val="003D6656"/>
    <w:rsid w:val="003E057C"/>
    <w:rsid w:val="003E2B14"/>
    <w:rsid w:val="003E314B"/>
    <w:rsid w:val="003F5655"/>
    <w:rsid w:val="003F5BC6"/>
    <w:rsid w:val="004021C6"/>
    <w:rsid w:val="004054FD"/>
    <w:rsid w:val="00406BEF"/>
    <w:rsid w:val="004071D7"/>
    <w:rsid w:val="00410595"/>
    <w:rsid w:val="00420F7C"/>
    <w:rsid w:val="0043307A"/>
    <w:rsid w:val="00433514"/>
    <w:rsid w:val="00446BB3"/>
    <w:rsid w:val="00450503"/>
    <w:rsid w:val="0045353D"/>
    <w:rsid w:val="004771C7"/>
    <w:rsid w:val="00481283"/>
    <w:rsid w:val="00481C3A"/>
    <w:rsid w:val="004851CA"/>
    <w:rsid w:val="0048656E"/>
    <w:rsid w:val="00493221"/>
    <w:rsid w:val="004A302C"/>
    <w:rsid w:val="004B539D"/>
    <w:rsid w:val="004C1FA1"/>
    <w:rsid w:val="004C3DCC"/>
    <w:rsid w:val="004D1658"/>
    <w:rsid w:val="004D6684"/>
    <w:rsid w:val="004E0BF9"/>
    <w:rsid w:val="004E0CF9"/>
    <w:rsid w:val="004F3FDD"/>
    <w:rsid w:val="004F46AB"/>
    <w:rsid w:val="00501A4A"/>
    <w:rsid w:val="005032B9"/>
    <w:rsid w:val="00503909"/>
    <w:rsid w:val="005100F2"/>
    <w:rsid w:val="00510300"/>
    <w:rsid w:val="00511D7B"/>
    <w:rsid w:val="00513AD5"/>
    <w:rsid w:val="00523D37"/>
    <w:rsid w:val="00524831"/>
    <w:rsid w:val="0052616B"/>
    <w:rsid w:val="00532F25"/>
    <w:rsid w:val="00541D90"/>
    <w:rsid w:val="00542258"/>
    <w:rsid w:val="0054547C"/>
    <w:rsid w:val="0054602F"/>
    <w:rsid w:val="0054632A"/>
    <w:rsid w:val="00551EDC"/>
    <w:rsid w:val="005544D1"/>
    <w:rsid w:val="00554509"/>
    <w:rsid w:val="00561523"/>
    <w:rsid w:val="00561527"/>
    <w:rsid w:val="005714C6"/>
    <w:rsid w:val="00594E7A"/>
    <w:rsid w:val="005A146E"/>
    <w:rsid w:val="005A3F85"/>
    <w:rsid w:val="005A7208"/>
    <w:rsid w:val="005A7987"/>
    <w:rsid w:val="005B5936"/>
    <w:rsid w:val="005B66C0"/>
    <w:rsid w:val="005C0D20"/>
    <w:rsid w:val="005C2483"/>
    <w:rsid w:val="005D050C"/>
    <w:rsid w:val="005F7A46"/>
    <w:rsid w:val="00611383"/>
    <w:rsid w:val="00620B1C"/>
    <w:rsid w:val="00626E33"/>
    <w:rsid w:val="00630021"/>
    <w:rsid w:val="006407ED"/>
    <w:rsid w:val="0064251F"/>
    <w:rsid w:val="00643E1F"/>
    <w:rsid w:val="00643F74"/>
    <w:rsid w:val="006503AE"/>
    <w:rsid w:val="00651EE4"/>
    <w:rsid w:val="00654524"/>
    <w:rsid w:val="00654BCF"/>
    <w:rsid w:val="0066052B"/>
    <w:rsid w:val="006630EF"/>
    <w:rsid w:val="0066446E"/>
    <w:rsid w:val="0066601A"/>
    <w:rsid w:val="006662AB"/>
    <w:rsid w:val="00674212"/>
    <w:rsid w:val="0067621A"/>
    <w:rsid w:val="006815D1"/>
    <w:rsid w:val="00685B60"/>
    <w:rsid w:val="00687DD5"/>
    <w:rsid w:val="006923C3"/>
    <w:rsid w:val="006937E9"/>
    <w:rsid w:val="00693EF9"/>
    <w:rsid w:val="006947A5"/>
    <w:rsid w:val="006A161A"/>
    <w:rsid w:val="006A1A11"/>
    <w:rsid w:val="006A2C75"/>
    <w:rsid w:val="006A4105"/>
    <w:rsid w:val="006B0C84"/>
    <w:rsid w:val="006B543B"/>
    <w:rsid w:val="006B7E54"/>
    <w:rsid w:val="006C0BD1"/>
    <w:rsid w:val="006C30C8"/>
    <w:rsid w:val="006C5139"/>
    <w:rsid w:val="006C69FC"/>
    <w:rsid w:val="006D069F"/>
    <w:rsid w:val="006D0E57"/>
    <w:rsid w:val="006D2C95"/>
    <w:rsid w:val="006D5F8F"/>
    <w:rsid w:val="006D6CEA"/>
    <w:rsid w:val="006E3B5C"/>
    <w:rsid w:val="006E3EB8"/>
    <w:rsid w:val="006F7368"/>
    <w:rsid w:val="00707B1D"/>
    <w:rsid w:val="00710909"/>
    <w:rsid w:val="00716369"/>
    <w:rsid w:val="00720BE1"/>
    <w:rsid w:val="00723649"/>
    <w:rsid w:val="007265C3"/>
    <w:rsid w:val="00735F23"/>
    <w:rsid w:val="00740CEF"/>
    <w:rsid w:val="00742261"/>
    <w:rsid w:val="00752C5E"/>
    <w:rsid w:val="007531F9"/>
    <w:rsid w:val="00754832"/>
    <w:rsid w:val="00764378"/>
    <w:rsid w:val="0076591F"/>
    <w:rsid w:val="00766F0F"/>
    <w:rsid w:val="00773B9A"/>
    <w:rsid w:val="0077582F"/>
    <w:rsid w:val="007862C9"/>
    <w:rsid w:val="0079007B"/>
    <w:rsid w:val="007A0F22"/>
    <w:rsid w:val="007A6100"/>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4820"/>
    <w:rsid w:val="00905FFE"/>
    <w:rsid w:val="00906396"/>
    <w:rsid w:val="0090770A"/>
    <w:rsid w:val="00916E4D"/>
    <w:rsid w:val="00917A63"/>
    <w:rsid w:val="00920750"/>
    <w:rsid w:val="0092398C"/>
    <w:rsid w:val="00923C36"/>
    <w:rsid w:val="00924B8E"/>
    <w:rsid w:val="00930024"/>
    <w:rsid w:val="009318DD"/>
    <w:rsid w:val="009344DE"/>
    <w:rsid w:val="009357E5"/>
    <w:rsid w:val="00936087"/>
    <w:rsid w:val="00942816"/>
    <w:rsid w:val="00945D17"/>
    <w:rsid w:val="00951FEE"/>
    <w:rsid w:val="00965FBF"/>
    <w:rsid w:val="00973941"/>
    <w:rsid w:val="0097751F"/>
    <w:rsid w:val="00980255"/>
    <w:rsid w:val="009804FA"/>
    <w:rsid w:val="00985B78"/>
    <w:rsid w:val="0098649F"/>
    <w:rsid w:val="00993AFA"/>
    <w:rsid w:val="0099686E"/>
    <w:rsid w:val="00996DF2"/>
    <w:rsid w:val="00997D50"/>
    <w:rsid w:val="009A41B0"/>
    <w:rsid w:val="009A4756"/>
    <w:rsid w:val="009A4C46"/>
    <w:rsid w:val="009A4DBF"/>
    <w:rsid w:val="009B3513"/>
    <w:rsid w:val="009B39EA"/>
    <w:rsid w:val="009C3E4C"/>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7087F"/>
    <w:rsid w:val="00A736C6"/>
    <w:rsid w:val="00A82472"/>
    <w:rsid w:val="00A83F1F"/>
    <w:rsid w:val="00A8416F"/>
    <w:rsid w:val="00A84F1A"/>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13F85"/>
    <w:rsid w:val="00B220B2"/>
    <w:rsid w:val="00B23942"/>
    <w:rsid w:val="00B32474"/>
    <w:rsid w:val="00B4327E"/>
    <w:rsid w:val="00B467A4"/>
    <w:rsid w:val="00B5286D"/>
    <w:rsid w:val="00B545BC"/>
    <w:rsid w:val="00B61032"/>
    <w:rsid w:val="00B61D2E"/>
    <w:rsid w:val="00B67392"/>
    <w:rsid w:val="00B71854"/>
    <w:rsid w:val="00B71DA4"/>
    <w:rsid w:val="00B7235B"/>
    <w:rsid w:val="00B75885"/>
    <w:rsid w:val="00B76348"/>
    <w:rsid w:val="00B81261"/>
    <w:rsid w:val="00B82556"/>
    <w:rsid w:val="00B87655"/>
    <w:rsid w:val="00B87801"/>
    <w:rsid w:val="00B92871"/>
    <w:rsid w:val="00B928DA"/>
    <w:rsid w:val="00BA5AC3"/>
    <w:rsid w:val="00BA630D"/>
    <w:rsid w:val="00BB06B4"/>
    <w:rsid w:val="00BB2551"/>
    <w:rsid w:val="00BB4892"/>
    <w:rsid w:val="00BB5E9B"/>
    <w:rsid w:val="00BB7BC2"/>
    <w:rsid w:val="00BC1A44"/>
    <w:rsid w:val="00BC5C37"/>
    <w:rsid w:val="00BC5CF1"/>
    <w:rsid w:val="00BC757B"/>
    <w:rsid w:val="00BC7ED2"/>
    <w:rsid w:val="00BD0190"/>
    <w:rsid w:val="00BE212E"/>
    <w:rsid w:val="00BE4AAB"/>
    <w:rsid w:val="00BE5086"/>
    <w:rsid w:val="00BF4971"/>
    <w:rsid w:val="00C07F40"/>
    <w:rsid w:val="00C105C6"/>
    <w:rsid w:val="00C12E85"/>
    <w:rsid w:val="00C16A79"/>
    <w:rsid w:val="00C20278"/>
    <w:rsid w:val="00C22791"/>
    <w:rsid w:val="00C236DC"/>
    <w:rsid w:val="00C31B7F"/>
    <w:rsid w:val="00C32F79"/>
    <w:rsid w:val="00C33FD2"/>
    <w:rsid w:val="00C35271"/>
    <w:rsid w:val="00C4036A"/>
    <w:rsid w:val="00C50E28"/>
    <w:rsid w:val="00C523DF"/>
    <w:rsid w:val="00C62934"/>
    <w:rsid w:val="00C64428"/>
    <w:rsid w:val="00C709A6"/>
    <w:rsid w:val="00C74D6F"/>
    <w:rsid w:val="00C842DE"/>
    <w:rsid w:val="00C902FB"/>
    <w:rsid w:val="00C965AE"/>
    <w:rsid w:val="00CA0AED"/>
    <w:rsid w:val="00CA1EC2"/>
    <w:rsid w:val="00CA66E6"/>
    <w:rsid w:val="00CC29DE"/>
    <w:rsid w:val="00CC3B64"/>
    <w:rsid w:val="00CD37C6"/>
    <w:rsid w:val="00CD3BA4"/>
    <w:rsid w:val="00CD41AA"/>
    <w:rsid w:val="00CD4C32"/>
    <w:rsid w:val="00CD6943"/>
    <w:rsid w:val="00CE4846"/>
    <w:rsid w:val="00CE6C2F"/>
    <w:rsid w:val="00CE73CC"/>
    <w:rsid w:val="00CE7E9C"/>
    <w:rsid w:val="00CF2EF3"/>
    <w:rsid w:val="00CF3298"/>
    <w:rsid w:val="00D02F3B"/>
    <w:rsid w:val="00D0657B"/>
    <w:rsid w:val="00D10DBE"/>
    <w:rsid w:val="00D129CB"/>
    <w:rsid w:val="00D16A04"/>
    <w:rsid w:val="00D27C17"/>
    <w:rsid w:val="00D41B89"/>
    <w:rsid w:val="00D47F27"/>
    <w:rsid w:val="00D51742"/>
    <w:rsid w:val="00D5541F"/>
    <w:rsid w:val="00D557C2"/>
    <w:rsid w:val="00D57923"/>
    <w:rsid w:val="00D66387"/>
    <w:rsid w:val="00D66426"/>
    <w:rsid w:val="00D741B6"/>
    <w:rsid w:val="00D74BD0"/>
    <w:rsid w:val="00D74FED"/>
    <w:rsid w:val="00D75A81"/>
    <w:rsid w:val="00D7761F"/>
    <w:rsid w:val="00D8057B"/>
    <w:rsid w:val="00D86806"/>
    <w:rsid w:val="00D86C35"/>
    <w:rsid w:val="00D91C2E"/>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24D9"/>
    <w:rsid w:val="00E54AF9"/>
    <w:rsid w:val="00E5624E"/>
    <w:rsid w:val="00E601D4"/>
    <w:rsid w:val="00E6307C"/>
    <w:rsid w:val="00E64C88"/>
    <w:rsid w:val="00E70084"/>
    <w:rsid w:val="00E7179D"/>
    <w:rsid w:val="00E74832"/>
    <w:rsid w:val="00E81B04"/>
    <w:rsid w:val="00E820C5"/>
    <w:rsid w:val="00E87550"/>
    <w:rsid w:val="00E9288B"/>
    <w:rsid w:val="00E9413F"/>
    <w:rsid w:val="00E973D2"/>
    <w:rsid w:val="00EA0745"/>
    <w:rsid w:val="00EC77F0"/>
    <w:rsid w:val="00EC7C64"/>
    <w:rsid w:val="00ED00D6"/>
    <w:rsid w:val="00EE26DC"/>
    <w:rsid w:val="00EE3FF1"/>
    <w:rsid w:val="00EE5816"/>
    <w:rsid w:val="00F03292"/>
    <w:rsid w:val="00F0565C"/>
    <w:rsid w:val="00F1201F"/>
    <w:rsid w:val="00F121AE"/>
    <w:rsid w:val="00F15852"/>
    <w:rsid w:val="00F23F4B"/>
    <w:rsid w:val="00F462F0"/>
    <w:rsid w:val="00F46C50"/>
    <w:rsid w:val="00F56CD7"/>
    <w:rsid w:val="00F60B61"/>
    <w:rsid w:val="00F66E89"/>
    <w:rsid w:val="00F67822"/>
    <w:rsid w:val="00F70621"/>
    <w:rsid w:val="00F74182"/>
    <w:rsid w:val="00F7607A"/>
    <w:rsid w:val="00F8517B"/>
    <w:rsid w:val="00F90250"/>
    <w:rsid w:val="00F91395"/>
    <w:rsid w:val="00F961D7"/>
    <w:rsid w:val="00F977A6"/>
    <w:rsid w:val="00F97A2B"/>
    <w:rsid w:val="00FA0CA3"/>
    <w:rsid w:val="00FA3BC5"/>
    <w:rsid w:val="00FA40FE"/>
    <w:rsid w:val="00FB08DC"/>
    <w:rsid w:val="00FB0D30"/>
    <w:rsid w:val="00FB1AE0"/>
    <w:rsid w:val="00FB34C2"/>
    <w:rsid w:val="00FB42F5"/>
    <w:rsid w:val="00FD1AD0"/>
    <w:rsid w:val="00FD28C2"/>
    <w:rsid w:val="00FD76E1"/>
    <w:rsid w:val="00FE0970"/>
    <w:rsid w:val="00FF3F3A"/>
    <w:rsid w:val="00FF400F"/>
    <w:rsid w:val="01002534"/>
    <w:rsid w:val="01064C9A"/>
    <w:rsid w:val="01303AC5"/>
    <w:rsid w:val="013E61E2"/>
    <w:rsid w:val="014F4893"/>
    <w:rsid w:val="01554610"/>
    <w:rsid w:val="01781929"/>
    <w:rsid w:val="017C564F"/>
    <w:rsid w:val="01877B89"/>
    <w:rsid w:val="019E3125"/>
    <w:rsid w:val="01BA39DE"/>
    <w:rsid w:val="01CA216C"/>
    <w:rsid w:val="01CE765E"/>
    <w:rsid w:val="01D0068D"/>
    <w:rsid w:val="01D775B9"/>
    <w:rsid w:val="01DD3C4D"/>
    <w:rsid w:val="02026E30"/>
    <w:rsid w:val="02132174"/>
    <w:rsid w:val="0215534B"/>
    <w:rsid w:val="02186A33"/>
    <w:rsid w:val="022278B2"/>
    <w:rsid w:val="023130F5"/>
    <w:rsid w:val="024737BC"/>
    <w:rsid w:val="024C2B81"/>
    <w:rsid w:val="025F3DF0"/>
    <w:rsid w:val="026D3223"/>
    <w:rsid w:val="02835873"/>
    <w:rsid w:val="028604AE"/>
    <w:rsid w:val="028B75EF"/>
    <w:rsid w:val="028D5673"/>
    <w:rsid w:val="02922C89"/>
    <w:rsid w:val="029D33DC"/>
    <w:rsid w:val="02AD1871"/>
    <w:rsid w:val="02AD3196"/>
    <w:rsid w:val="02C44E0D"/>
    <w:rsid w:val="02C47896"/>
    <w:rsid w:val="02C9326F"/>
    <w:rsid w:val="02DA63DE"/>
    <w:rsid w:val="02DF39F5"/>
    <w:rsid w:val="02EF5EA2"/>
    <w:rsid w:val="03200295"/>
    <w:rsid w:val="03551524"/>
    <w:rsid w:val="035C2E5C"/>
    <w:rsid w:val="0361440A"/>
    <w:rsid w:val="036D7252"/>
    <w:rsid w:val="03747EC0"/>
    <w:rsid w:val="03922815"/>
    <w:rsid w:val="03990047"/>
    <w:rsid w:val="03AF1619"/>
    <w:rsid w:val="03B7227C"/>
    <w:rsid w:val="03C07382"/>
    <w:rsid w:val="03C350C4"/>
    <w:rsid w:val="03E07A24"/>
    <w:rsid w:val="03E2554B"/>
    <w:rsid w:val="03E30F7F"/>
    <w:rsid w:val="03EA08A3"/>
    <w:rsid w:val="03F62DA4"/>
    <w:rsid w:val="04001E75"/>
    <w:rsid w:val="040E4592"/>
    <w:rsid w:val="04293179"/>
    <w:rsid w:val="042E7DB2"/>
    <w:rsid w:val="043833BC"/>
    <w:rsid w:val="04446205"/>
    <w:rsid w:val="044E2BE0"/>
    <w:rsid w:val="04506958"/>
    <w:rsid w:val="045126D0"/>
    <w:rsid w:val="045D72C7"/>
    <w:rsid w:val="045F303F"/>
    <w:rsid w:val="04640C82"/>
    <w:rsid w:val="04787C5D"/>
    <w:rsid w:val="04820ADC"/>
    <w:rsid w:val="04893C18"/>
    <w:rsid w:val="04951C17"/>
    <w:rsid w:val="049F343C"/>
    <w:rsid w:val="04B14F1D"/>
    <w:rsid w:val="04F01EE9"/>
    <w:rsid w:val="04F574FF"/>
    <w:rsid w:val="05025778"/>
    <w:rsid w:val="050C3DD7"/>
    <w:rsid w:val="052851DF"/>
    <w:rsid w:val="052E656D"/>
    <w:rsid w:val="053A4F12"/>
    <w:rsid w:val="053F247C"/>
    <w:rsid w:val="05595CE0"/>
    <w:rsid w:val="057C377D"/>
    <w:rsid w:val="057E74F5"/>
    <w:rsid w:val="05810D93"/>
    <w:rsid w:val="05812B41"/>
    <w:rsid w:val="05995C65"/>
    <w:rsid w:val="05B362B9"/>
    <w:rsid w:val="05C2565F"/>
    <w:rsid w:val="05C72C4A"/>
    <w:rsid w:val="05CB2336"/>
    <w:rsid w:val="05D15877"/>
    <w:rsid w:val="05D215EF"/>
    <w:rsid w:val="05D2339D"/>
    <w:rsid w:val="05D37841"/>
    <w:rsid w:val="05D943F6"/>
    <w:rsid w:val="05E530D0"/>
    <w:rsid w:val="05EA4B8A"/>
    <w:rsid w:val="05F9301F"/>
    <w:rsid w:val="05FD48BE"/>
    <w:rsid w:val="05FF2AF4"/>
    <w:rsid w:val="06093262"/>
    <w:rsid w:val="060C1B32"/>
    <w:rsid w:val="06231E4A"/>
    <w:rsid w:val="06253E14"/>
    <w:rsid w:val="0633208D"/>
    <w:rsid w:val="063A16EC"/>
    <w:rsid w:val="063B53E6"/>
    <w:rsid w:val="0654294E"/>
    <w:rsid w:val="065B7836"/>
    <w:rsid w:val="06616EC2"/>
    <w:rsid w:val="067F3739"/>
    <w:rsid w:val="06856661"/>
    <w:rsid w:val="068576CE"/>
    <w:rsid w:val="069114AA"/>
    <w:rsid w:val="0698763E"/>
    <w:rsid w:val="06A66D03"/>
    <w:rsid w:val="06AB5329"/>
    <w:rsid w:val="06AE7966"/>
    <w:rsid w:val="06AF6DD1"/>
    <w:rsid w:val="06B07B82"/>
    <w:rsid w:val="06B64A6C"/>
    <w:rsid w:val="06BF6017"/>
    <w:rsid w:val="06DD649D"/>
    <w:rsid w:val="06E8731C"/>
    <w:rsid w:val="06F04422"/>
    <w:rsid w:val="06FC6923"/>
    <w:rsid w:val="07047ECE"/>
    <w:rsid w:val="071C5217"/>
    <w:rsid w:val="071D4AEC"/>
    <w:rsid w:val="07210A39"/>
    <w:rsid w:val="072242D3"/>
    <w:rsid w:val="072440CC"/>
    <w:rsid w:val="0737795B"/>
    <w:rsid w:val="073B27EB"/>
    <w:rsid w:val="073F4A62"/>
    <w:rsid w:val="07442078"/>
    <w:rsid w:val="07444F23"/>
    <w:rsid w:val="07524795"/>
    <w:rsid w:val="07564E8A"/>
    <w:rsid w:val="07585B24"/>
    <w:rsid w:val="078A2181"/>
    <w:rsid w:val="07941252"/>
    <w:rsid w:val="07B54D24"/>
    <w:rsid w:val="07D93EDA"/>
    <w:rsid w:val="07EA70C4"/>
    <w:rsid w:val="081E0B1B"/>
    <w:rsid w:val="08534C69"/>
    <w:rsid w:val="085C6BC2"/>
    <w:rsid w:val="085D7896"/>
    <w:rsid w:val="08687FE8"/>
    <w:rsid w:val="08935065"/>
    <w:rsid w:val="08997D8A"/>
    <w:rsid w:val="089A2898"/>
    <w:rsid w:val="08AD2074"/>
    <w:rsid w:val="08AE02E0"/>
    <w:rsid w:val="08D306C7"/>
    <w:rsid w:val="08D538D0"/>
    <w:rsid w:val="08D77648"/>
    <w:rsid w:val="08E04023"/>
    <w:rsid w:val="08E9737B"/>
    <w:rsid w:val="08F2265D"/>
    <w:rsid w:val="09077801"/>
    <w:rsid w:val="091C32AD"/>
    <w:rsid w:val="09212671"/>
    <w:rsid w:val="0926010A"/>
    <w:rsid w:val="093D1475"/>
    <w:rsid w:val="093F343F"/>
    <w:rsid w:val="09412D13"/>
    <w:rsid w:val="095604D5"/>
    <w:rsid w:val="095B3C9B"/>
    <w:rsid w:val="095E1B17"/>
    <w:rsid w:val="09664528"/>
    <w:rsid w:val="09704318"/>
    <w:rsid w:val="09AC1C5B"/>
    <w:rsid w:val="09B039F5"/>
    <w:rsid w:val="09BD105E"/>
    <w:rsid w:val="09CE174C"/>
    <w:rsid w:val="09DE4A06"/>
    <w:rsid w:val="09EA6F07"/>
    <w:rsid w:val="09EA700B"/>
    <w:rsid w:val="09EB2C7F"/>
    <w:rsid w:val="09FE29B2"/>
    <w:rsid w:val="0A140428"/>
    <w:rsid w:val="0A1C108A"/>
    <w:rsid w:val="0A2148F3"/>
    <w:rsid w:val="0A2C5771"/>
    <w:rsid w:val="0A391C3C"/>
    <w:rsid w:val="0A3D172D"/>
    <w:rsid w:val="0A3E680D"/>
    <w:rsid w:val="0A43284C"/>
    <w:rsid w:val="0A5860CD"/>
    <w:rsid w:val="0A6749FB"/>
    <w:rsid w:val="0A740EC6"/>
    <w:rsid w:val="0A7964DD"/>
    <w:rsid w:val="0A825391"/>
    <w:rsid w:val="0A884AC2"/>
    <w:rsid w:val="0A9D29C6"/>
    <w:rsid w:val="0A9F4195"/>
    <w:rsid w:val="0AA55BE7"/>
    <w:rsid w:val="0AAB338B"/>
    <w:rsid w:val="0ACC485F"/>
    <w:rsid w:val="0AD6392F"/>
    <w:rsid w:val="0AD83203"/>
    <w:rsid w:val="0ADC33A6"/>
    <w:rsid w:val="0AEF054D"/>
    <w:rsid w:val="0AF049F1"/>
    <w:rsid w:val="0AF45D7D"/>
    <w:rsid w:val="0AFC25EF"/>
    <w:rsid w:val="0B05734A"/>
    <w:rsid w:val="0B08583F"/>
    <w:rsid w:val="0B095AB3"/>
    <w:rsid w:val="0B0E131B"/>
    <w:rsid w:val="0B115FB9"/>
    <w:rsid w:val="0B1A381C"/>
    <w:rsid w:val="0B265A74"/>
    <w:rsid w:val="0B352404"/>
    <w:rsid w:val="0B376893"/>
    <w:rsid w:val="0B381EF4"/>
    <w:rsid w:val="0B386398"/>
    <w:rsid w:val="0B3A0D5F"/>
    <w:rsid w:val="0B3A3EBE"/>
    <w:rsid w:val="0B460AB5"/>
    <w:rsid w:val="0B536D2E"/>
    <w:rsid w:val="0B5C2086"/>
    <w:rsid w:val="0B674587"/>
    <w:rsid w:val="0B6A776A"/>
    <w:rsid w:val="0B6E5916"/>
    <w:rsid w:val="0B8B64C8"/>
    <w:rsid w:val="0BB24C22"/>
    <w:rsid w:val="0BD87233"/>
    <w:rsid w:val="0BF0642E"/>
    <w:rsid w:val="0BF202F5"/>
    <w:rsid w:val="0BFE313E"/>
    <w:rsid w:val="0BFF4765"/>
    <w:rsid w:val="0C02649C"/>
    <w:rsid w:val="0C0B25B3"/>
    <w:rsid w:val="0C104C1F"/>
    <w:rsid w:val="0C197F77"/>
    <w:rsid w:val="0C1E6205"/>
    <w:rsid w:val="0C1F5CE6"/>
    <w:rsid w:val="0C236700"/>
    <w:rsid w:val="0C28640C"/>
    <w:rsid w:val="0C3A7E76"/>
    <w:rsid w:val="0C3C5A14"/>
    <w:rsid w:val="0C5A4DAC"/>
    <w:rsid w:val="0C5C523A"/>
    <w:rsid w:val="0C5E47B4"/>
    <w:rsid w:val="0C891FF1"/>
    <w:rsid w:val="0C8A677F"/>
    <w:rsid w:val="0CAA6E21"/>
    <w:rsid w:val="0CBF4A67"/>
    <w:rsid w:val="0CC04897"/>
    <w:rsid w:val="0CD12600"/>
    <w:rsid w:val="0CD520F0"/>
    <w:rsid w:val="0CD67C16"/>
    <w:rsid w:val="0CD81BE1"/>
    <w:rsid w:val="0CE445F2"/>
    <w:rsid w:val="0CEB1914"/>
    <w:rsid w:val="0CFB142B"/>
    <w:rsid w:val="0D026644"/>
    <w:rsid w:val="0D0C53E6"/>
    <w:rsid w:val="0D2210AE"/>
    <w:rsid w:val="0D3E58A5"/>
    <w:rsid w:val="0D466B4A"/>
    <w:rsid w:val="0D5154EF"/>
    <w:rsid w:val="0D611BD6"/>
    <w:rsid w:val="0D865A79"/>
    <w:rsid w:val="0D95205B"/>
    <w:rsid w:val="0D957AD2"/>
    <w:rsid w:val="0D9D0734"/>
    <w:rsid w:val="0DA90E87"/>
    <w:rsid w:val="0DB74AC1"/>
    <w:rsid w:val="0DEF71E2"/>
    <w:rsid w:val="0E0D58BA"/>
    <w:rsid w:val="0E0F1632"/>
    <w:rsid w:val="0E10389B"/>
    <w:rsid w:val="0E19425F"/>
    <w:rsid w:val="0E237412"/>
    <w:rsid w:val="0E2449B2"/>
    <w:rsid w:val="0E342E47"/>
    <w:rsid w:val="0E460DCC"/>
    <w:rsid w:val="0E653000"/>
    <w:rsid w:val="0E677081"/>
    <w:rsid w:val="0E6D45AA"/>
    <w:rsid w:val="0E72396F"/>
    <w:rsid w:val="0E796AAB"/>
    <w:rsid w:val="0E7B2A67"/>
    <w:rsid w:val="0E7C0027"/>
    <w:rsid w:val="0E7E0566"/>
    <w:rsid w:val="0E7F6315"/>
    <w:rsid w:val="0E8D07A9"/>
    <w:rsid w:val="0EB36461"/>
    <w:rsid w:val="0EB45D35"/>
    <w:rsid w:val="0EBD108E"/>
    <w:rsid w:val="0EBD75FE"/>
    <w:rsid w:val="0ECA5559"/>
    <w:rsid w:val="0ED87C76"/>
    <w:rsid w:val="0EF600FC"/>
    <w:rsid w:val="0F0D5187"/>
    <w:rsid w:val="0F1B5913"/>
    <w:rsid w:val="0F4C0664"/>
    <w:rsid w:val="0F4E3BA2"/>
    <w:rsid w:val="0F5337A0"/>
    <w:rsid w:val="0F711E78"/>
    <w:rsid w:val="0F7E3A23"/>
    <w:rsid w:val="0F860C64"/>
    <w:rsid w:val="0F917E25"/>
    <w:rsid w:val="0F96368D"/>
    <w:rsid w:val="0F9D4A1B"/>
    <w:rsid w:val="0FA062BA"/>
    <w:rsid w:val="0FA638D0"/>
    <w:rsid w:val="0FB35FED"/>
    <w:rsid w:val="0FD33C3D"/>
    <w:rsid w:val="0FE8213B"/>
    <w:rsid w:val="0FF52AA9"/>
    <w:rsid w:val="0FF860F6"/>
    <w:rsid w:val="0FF94348"/>
    <w:rsid w:val="0FFF1232"/>
    <w:rsid w:val="10047D52"/>
    <w:rsid w:val="10086339"/>
    <w:rsid w:val="10150A56"/>
    <w:rsid w:val="10233173"/>
    <w:rsid w:val="10240C99"/>
    <w:rsid w:val="10246EEB"/>
    <w:rsid w:val="102723E9"/>
    <w:rsid w:val="102B566C"/>
    <w:rsid w:val="1033679C"/>
    <w:rsid w:val="104841C5"/>
    <w:rsid w:val="107439CE"/>
    <w:rsid w:val="10861954"/>
    <w:rsid w:val="1090632E"/>
    <w:rsid w:val="10A92DD3"/>
    <w:rsid w:val="10AE228C"/>
    <w:rsid w:val="10BD54A5"/>
    <w:rsid w:val="10C55FD8"/>
    <w:rsid w:val="10F845FF"/>
    <w:rsid w:val="1103023A"/>
    <w:rsid w:val="11036B00"/>
    <w:rsid w:val="11082369"/>
    <w:rsid w:val="11125107"/>
    <w:rsid w:val="11357D2A"/>
    <w:rsid w:val="113849FC"/>
    <w:rsid w:val="113A4C18"/>
    <w:rsid w:val="113C31C6"/>
    <w:rsid w:val="11421E5E"/>
    <w:rsid w:val="11422FE1"/>
    <w:rsid w:val="116E48C1"/>
    <w:rsid w:val="11845E93"/>
    <w:rsid w:val="11867E5D"/>
    <w:rsid w:val="11877731"/>
    <w:rsid w:val="11967974"/>
    <w:rsid w:val="11A2456B"/>
    <w:rsid w:val="11AE09E6"/>
    <w:rsid w:val="11AE5258"/>
    <w:rsid w:val="11B86D77"/>
    <w:rsid w:val="11CC5EF6"/>
    <w:rsid w:val="11DF30C9"/>
    <w:rsid w:val="11E95829"/>
    <w:rsid w:val="11FA6155"/>
    <w:rsid w:val="1206084C"/>
    <w:rsid w:val="12130FC5"/>
    <w:rsid w:val="121C60CC"/>
    <w:rsid w:val="1222745A"/>
    <w:rsid w:val="12341A6A"/>
    <w:rsid w:val="12371157"/>
    <w:rsid w:val="12424EB0"/>
    <w:rsid w:val="124F7459"/>
    <w:rsid w:val="127001C5"/>
    <w:rsid w:val="1276132D"/>
    <w:rsid w:val="127759F8"/>
    <w:rsid w:val="127A0C92"/>
    <w:rsid w:val="127F48AC"/>
    <w:rsid w:val="128819B3"/>
    <w:rsid w:val="128F2D41"/>
    <w:rsid w:val="12942106"/>
    <w:rsid w:val="129E4D32"/>
    <w:rsid w:val="12A07E8F"/>
    <w:rsid w:val="12A548F1"/>
    <w:rsid w:val="12AA7B7B"/>
    <w:rsid w:val="12B75DF4"/>
    <w:rsid w:val="12B91B6C"/>
    <w:rsid w:val="12BA7692"/>
    <w:rsid w:val="12EF558E"/>
    <w:rsid w:val="12F9640D"/>
    <w:rsid w:val="13021765"/>
    <w:rsid w:val="13037AFF"/>
    <w:rsid w:val="13160D6D"/>
    <w:rsid w:val="13182D37"/>
    <w:rsid w:val="131F1D77"/>
    <w:rsid w:val="132A4818"/>
    <w:rsid w:val="13456351"/>
    <w:rsid w:val="134C0C32"/>
    <w:rsid w:val="13541895"/>
    <w:rsid w:val="135D4BEE"/>
    <w:rsid w:val="137B79E1"/>
    <w:rsid w:val="13833F28"/>
    <w:rsid w:val="13D64F42"/>
    <w:rsid w:val="13E7095B"/>
    <w:rsid w:val="13E83E5F"/>
    <w:rsid w:val="14065285"/>
    <w:rsid w:val="144731A8"/>
    <w:rsid w:val="14717C9A"/>
    <w:rsid w:val="14794C25"/>
    <w:rsid w:val="147F2942"/>
    <w:rsid w:val="14991C55"/>
    <w:rsid w:val="14AF7789"/>
    <w:rsid w:val="14D50D33"/>
    <w:rsid w:val="14DA401C"/>
    <w:rsid w:val="14EA0703"/>
    <w:rsid w:val="14EF1875"/>
    <w:rsid w:val="151E65FF"/>
    <w:rsid w:val="1537321C"/>
    <w:rsid w:val="154020D1"/>
    <w:rsid w:val="157B7F4A"/>
    <w:rsid w:val="1585042C"/>
    <w:rsid w:val="15A840F3"/>
    <w:rsid w:val="15AE1730"/>
    <w:rsid w:val="15B11221"/>
    <w:rsid w:val="15D44C28"/>
    <w:rsid w:val="15E37F2A"/>
    <w:rsid w:val="15FB249C"/>
    <w:rsid w:val="15FF3D3A"/>
    <w:rsid w:val="161A0B74"/>
    <w:rsid w:val="162D2E8D"/>
    <w:rsid w:val="16383AE2"/>
    <w:rsid w:val="16565924"/>
    <w:rsid w:val="16571DC8"/>
    <w:rsid w:val="16646293"/>
    <w:rsid w:val="16685D83"/>
    <w:rsid w:val="167C182F"/>
    <w:rsid w:val="167C538B"/>
    <w:rsid w:val="167D1103"/>
    <w:rsid w:val="167D2FDD"/>
    <w:rsid w:val="16AE5760"/>
    <w:rsid w:val="16AE750E"/>
    <w:rsid w:val="16AF2A39"/>
    <w:rsid w:val="16B40FC8"/>
    <w:rsid w:val="16BC1C2B"/>
    <w:rsid w:val="16BD0A63"/>
    <w:rsid w:val="16C46D32"/>
    <w:rsid w:val="16E3540A"/>
    <w:rsid w:val="16E442B3"/>
    <w:rsid w:val="1711641B"/>
    <w:rsid w:val="1719707D"/>
    <w:rsid w:val="171B6978"/>
    <w:rsid w:val="17215F32"/>
    <w:rsid w:val="172872C1"/>
    <w:rsid w:val="17457E73"/>
    <w:rsid w:val="174F6F43"/>
    <w:rsid w:val="175814CF"/>
    <w:rsid w:val="176821F4"/>
    <w:rsid w:val="177C5D3F"/>
    <w:rsid w:val="177E1C86"/>
    <w:rsid w:val="1780534F"/>
    <w:rsid w:val="17944956"/>
    <w:rsid w:val="179B7A92"/>
    <w:rsid w:val="17AC68A6"/>
    <w:rsid w:val="17AD77C6"/>
    <w:rsid w:val="17B62B1E"/>
    <w:rsid w:val="17CB7119"/>
    <w:rsid w:val="17DB67AF"/>
    <w:rsid w:val="18041ADC"/>
    <w:rsid w:val="1847137D"/>
    <w:rsid w:val="18495740"/>
    <w:rsid w:val="185A794E"/>
    <w:rsid w:val="18891474"/>
    <w:rsid w:val="188E6B63"/>
    <w:rsid w:val="188F0B1E"/>
    <w:rsid w:val="18975ADC"/>
    <w:rsid w:val="18A71A51"/>
    <w:rsid w:val="18C272A1"/>
    <w:rsid w:val="18C56A10"/>
    <w:rsid w:val="18CE338D"/>
    <w:rsid w:val="18D314AE"/>
    <w:rsid w:val="18DA283C"/>
    <w:rsid w:val="18F90F15"/>
    <w:rsid w:val="1915695D"/>
    <w:rsid w:val="192D6E10"/>
    <w:rsid w:val="19373862"/>
    <w:rsid w:val="193D1CBA"/>
    <w:rsid w:val="19520625"/>
    <w:rsid w:val="19526877"/>
    <w:rsid w:val="196547FC"/>
    <w:rsid w:val="19856C4C"/>
    <w:rsid w:val="199665EC"/>
    <w:rsid w:val="199C7AF2"/>
    <w:rsid w:val="19CC03D7"/>
    <w:rsid w:val="19D2300F"/>
    <w:rsid w:val="19E80F89"/>
    <w:rsid w:val="19EC5173"/>
    <w:rsid w:val="19F872A0"/>
    <w:rsid w:val="1A1D66BC"/>
    <w:rsid w:val="1A352420"/>
    <w:rsid w:val="1A377809"/>
    <w:rsid w:val="1A452ACF"/>
    <w:rsid w:val="1A512FD2"/>
    <w:rsid w:val="1A5D54D3"/>
    <w:rsid w:val="1AA1730D"/>
    <w:rsid w:val="1ABF1101"/>
    <w:rsid w:val="1ADA2FC8"/>
    <w:rsid w:val="1AE259D8"/>
    <w:rsid w:val="1AE35507"/>
    <w:rsid w:val="1AEB2ADF"/>
    <w:rsid w:val="1AF04599"/>
    <w:rsid w:val="1AFC1190"/>
    <w:rsid w:val="1B001DD6"/>
    <w:rsid w:val="1B2129A5"/>
    <w:rsid w:val="1B3B1964"/>
    <w:rsid w:val="1B3E3557"/>
    <w:rsid w:val="1B5E7755"/>
    <w:rsid w:val="1B636B19"/>
    <w:rsid w:val="1B6805D3"/>
    <w:rsid w:val="1B7E1468"/>
    <w:rsid w:val="1B825739"/>
    <w:rsid w:val="1B83540D"/>
    <w:rsid w:val="1B974A15"/>
    <w:rsid w:val="1BA62EAA"/>
    <w:rsid w:val="1BC17CE4"/>
    <w:rsid w:val="1BCC0B62"/>
    <w:rsid w:val="1BDC6FB8"/>
    <w:rsid w:val="1BDD4B1E"/>
    <w:rsid w:val="1BE35EAC"/>
    <w:rsid w:val="1BE718C7"/>
    <w:rsid w:val="1BF43C15"/>
    <w:rsid w:val="1C146065"/>
    <w:rsid w:val="1C1B73F4"/>
    <w:rsid w:val="1C2F10F1"/>
    <w:rsid w:val="1C3B1844"/>
    <w:rsid w:val="1C406E5A"/>
    <w:rsid w:val="1C495921"/>
    <w:rsid w:val="1C542906"/>
    <w:rsid w:val="1C744D56"/>
    <w:rsid w:val="1C761991"/>
    <w:rsid w:val="1C7A6810"/>
    <w:rsid w:val="1C7B7E93"/>
    <w:rsid w:val="1C7D1E5D"/>
    <w:rsid w:val="1C8036FB"/>
    <w:rsid w:val="1C91765D"/>
    <w:rsid w:val="1C9C6787"/>
    <w:rsid w:val="1C9D289F"/>
    <w:rsid w:val="1CAE2016"/>
    <w:rsid w:val="1CB963B0"/>
    <w:rsid w:val="1CCF408F"/>
    <w:rsid w:val="1CD770EC"/>
    <w:rsid w:val="1CE43C8A"/>
    <w:rsid w:val="1CFC09BB"/>
    <w:rsid w:val="1D183933"/>
    <w:rsid w:val="1D210A3A"/>
    <w:rsid w:val="1D3764AF"/>
    <w:rsid w:val="1D4568CB"/>
    <w:rsid w:val="1D4F5570"/>
    <w:rsid w:val="1D5E1C8E"/>
    <w:rsid w:val="1D61177E"/>
    <w:rsid w:val="1D7E7C3A"/>
    <w:rsid w:val="1D8B208F"/>
    <w:rsid w:val="1D8D4321"/>
    <w:rsid w:val="1D963E2E"/>
    <w:rsid w:val="1D9B6CF3"/>
    <w:rsid w:val="1D9C27B6"/>
    <w:rsid w:val="1DA35CDF"/>
    <w:rsid w:val="1DAA4ED3"/>
    <w:rsid w:val="1DC615E1"/>
    <w:rsid w:val="1DC835AB"/>
    <w:rsid w:val="1DFA5CE9"/>
    <w:rsid w:val="1DFD14A7"/>
    <w:rsid w:val="1E037E3E"/>
    <w:rsid w:val="1E242D4E"/>
    <w:rsid w:val="1E2F7187"/>
    <w:rsid w:val="1E340C41"/>
    <w:rsid w:val="1E401394"/>
    <w:rsid w:val="1E403BB4"/>
    <w:rsid w:val="1E435EE1"/>
    <w:rsid w:val="1E4A2212"/>
    <w:rsid w:val="1E6908EA"/>
    <w:rsid w:val="1E6934D0"/>
    <w:rsid w:val="1E766B63"/>
    <w:rsid w:val="1E786D7F"/>
    <w:rsid w:val="1E8A6AB3"/>
    <w:rsid w:val="1E8F7C25"/>
    <w:rsid w:val="1E97040A"/>
    <w:rsid w:val="1E9B2A6E"/>
    <w:rsid w:val="1EAF02C7"/>
    <w:rsid w:val="1EBA1146"/>
    <w:rsid w:val="1EC73863"/>
    <w:rsid w:val="1ED46823"/>
    <w:rsid w:val="1EDB24C3"/>
    <w:rsid w:val="1EDF295B"/>
    <w:rsid w:val="1EF94D63"/>
    <w:rsid w:val="1F046865"/>
    <w:rsid w:val="1F0A2A61"/>
    <w:rsid w:val="1F1D16D5"/>
    <w:rsid w:val="1F204D21"/>
    <w:rsid w:val="1F2760B0"/>
    <w:rsid w:val="1F460C2C"/>
    <w:rsid w:val="1F525822"/>
    <w:rsid w:val="1F58270D"/>
    <w:rsid w:val="1F5F1CED"/>
    <w:rsid w:val="1F692180"/>
    <w:rsid w:val="1F707A57"/>
    <w:rsid w:val="1F7237CF"/>
    <w:rsid w:val="1F770DE5"/>
    <w:rsid w:val="1F833C2E"/>
    <w:rsid w:val="1F890B18"/>
    <w:rsid w:val="1F8D0609"/>
    <w:rsid w:val="1FB82BC8"/>
    <w:rsid w:val="1FCA53B9"/>
    <w:rsid w:val="1FD47FE6"/>
    <w:rsid w:val="1FE31481"/>
    <w:rsid w:val="1FE917AE"/>
    <w:rsid w:val="1FF16DE9"/>
    <w:rsid w:val="1FF468DA"/>
    <w:rsid w:val="200F54C2"/>
    <w:rsid w:val="201B5C14"/>
    <w:rsid w:val="201F3653"/>
    <w:rsid w:val="2020237A"/>
    <w:rsid w:val="20254CE5"/>
    <w:rsid w:val="2039253E"/>
    <w:rsid w:val="203B0BFB"/>
    <w:rsid w:val="204A02A8"/>
    <w:rsid w:val="2059498F"/>
    <w:rsid w:val="20690166"/>
    <w:rsid w:val="20803CC9"/>
    <w:rsid w:val="209239FD"/>
    <w:rsid w:val="20CC482F"/>
    <w:rsid w:val="20D9162C"/>
    <w:rsid w:val="20E45483"/>
    <w:rsid w:val="20E97AC1"/>
    <w:rsid w:val="20EA2A65"/>
    <w:rsid w:val="20EF2BFD"/>
    <w:rsid w:val="20FD7526"/>
    <w:rsid w:val="210112AE"/>
    <w:rsid w:val="21187848"/>
    <w:rsid w:val="21354AB4"/>
    <w:rsid w:val="214E2A84"/>
    <w:rsid w:val="21556257"/>
    <w:rsid w:val="215F4227"/>
    <w:rsid w:val="21645399"/>
    <w:rsid w:val="216C24A0"/>
    <w:rsid w:val="217F6677"/>
    <w:rsid w:val="21817CF9"/>
    <w:rsid w:val="21884BA0"/>
    <w:rsid w:val="219519F6"/>
    <w:rsid w:val="2197576F"/>
    <w:rsid w:val="219B1B95"/>
    <w:rsid w:val="21BA145D"/>
    <w:rsid w:val="21BF6A73"/>
    <w:rsid w:val="21C30312"/>
    <w:rsid w:val="21DE15EF"/>
    <w:rsid w:val="21ED1832"/>
    <w:rsid w:val="21ED5205"/>
    <w:rsid w:val="21F26E49"/>
    <w:rsid w:val="21F7445F"/>
    <w:rsid w:val="220151E4"/>
    <w:rsid w:val="22032E04"/>
    <w:rsid w:val="2217240B"/>
    <w:rsid w:val="22196184"/>
    <w:rsid w:val="222039B6"/>
    <w:rsid w:val="222B5EB7"/>
    <w:rsid w:val="2237485C"/>
    <w:rsid w:val="223E3E3C"/>
    <w:rsid w:val="224005CF"/>
    <w:rsid w:val="22454F49"/>
    <w:rsid w:val="224B716E"/>
    <w:rsid w:val="227635D6"/>
    <w:rsid w:val="22794E74"/>
    <w:rsid w:val="22816667"/>
    <w:rsid w:val="22853819"/>
    <w:rsid w:val="228D26CE"/>
    <w:rsid w:val="22BB723B"/>
    <w:rsid w:val="22C87E24"/>
    <w:rsid w:val="22C95DFC"/>
    <w:rsid w:val="22EC5F17"/>
    <w:rsid w:val="22EE06E2"/>
    <w:rsid w:val="22F015DA"/>
    <w:rsid w:val="22F8223D"/>
    <w:rsid w:val="22F82BC2"/>
    <w:rsid w:val="22F84FC6"/>
    <w:rsid w:val="22FD3CF7"/>
    <w:rsid w:val="230230BC"/>
    <w:rsid w:val="230A01C2"/>
    <w:rsid w:val="23243032"/>
    <w:rsid w:val="232836D2"/>
    <w:rsid w:val="23576223"/>
    <w:rsid w:val="235A0EEE"/>
    <w:rsid w:val="235C6C70"/>
    <w:rsid w:val="23614286"/>
    <w:rsid w:val="23712585"/>
    <w:rsid w:val="2389558B"/>
    <w:rsid w:val="23C93BD9"/>
    <w:rsid w:val="242B03F0"/>
    <w:rsid w:val="243472A5"/>
    <w:rsid w:val="2440076D"/>
    <w:rsid w:val="247A121F"/>
    <w:rsid w:val="248F4B37"/>
    <w:rsid w:val="249E6E14"/>
    <w:rsid w:val="24A563F4"/>
    <w:rsid w:val="24B228BF"/>
    <w:rsid w:val="24C22B02"/>
    <w:rsid w:val="24D171E9"/>
    <w:rsid w:val="24D25252"/>
    <w:rsid w:val="24EF141E"/>
    <w:rsid w:val="24F42615"/>
    <w:rsid w:val="24F77EC0"/>
    <w:rsid w:val="25034EC9"/>
    <w:rsid w:val="250C0222"/>
    <w:rsid w:val="252F4EF9"/>
    <w:rsid w:val="25461985"/>
    <w:rsid w:val="25586D6C"/>
    <w:rsid w:val="256516E0"/>
    <w:rsid w:val="256B319A"/>
    <w:rsid w:val="25781413"/>
    <w:rsid w:val="257858B7"/>
    <w:rsid w:val="258B383C"/>
    <w:rsid w:val="259455FA"/>
    <w:rsid w:val="259F4BF2"/>
    <w:rsid w:val="25A246E2"/>
    <w:rsid w:val="25AA57FC"/>
    <w:rsid w:val="25AD5EB4"/>
    <w:rsid w:val="25B662E5"/>
    <w:rsid w:val="25BF5294"/>
    <w:rsid w:val="25C2759F"/>
    <w:rsid w:val="25C63DCF"/>
    <w:rsid w:val="25C74149"/>
    <w:rsid w:val="25DE267C"/>
    <w:rsid w:val="25E46AA9"/>
    <w:rsid w:val="25E66CC5"/>
    <w:rsid w:val="25FA62CC"/>
    <w:rsid w:val="26143832"/>
    <w:rsid w:val="26207C3D"/>
    <w:rsid w:val="262275D1"/>
    <w:rsid w:val="26267C8A"/>
    <w:rsid w:val="26325A66"/>
    <w:rsid w:val="263712CE"/>
    <w:rsid w:val="26456C5F"/>
    <w:rsid w:val="264D6D44"/>
    <w:rsid w:val="26635DE5"/>
    <w:rsid w:val="26977FBF"/>
    <w:rsid w:val="26AF355A"/>
    <w:rsid w:val="26B50445"/>
    <w:rsid w:val="26B54405"/>
    <w:rsid w:val="26B835BD"/>
    <w:rsid w:val="26BC17D3"/>
    <w:rsid w:val="26DC11F6"/>
    <w:rsid w:val="26E256DE"/>
    <w:rsid w:val="26EC191F"/>
    <w:rsid w:val="26F251F5"/>
    <w:rsid w:val="270C62B7"/>
    <w:rsid w:val="270F0F22"/>
    <w:rsid w:val="273615DB"/>
    <w:rsid w:val="27422414"/>
    <w:rsid w:val="274730B4"/>
    <w:rsid w:val="27473793"/>
    <w:rsid w:val="27677991"/>
    <w:rsid w:val="27802801"/>
    <w:rsid w:val="27802D01"/>
    <w:rsid w:val="27867CA0"/>
    <w:rsid w:val="278A123C"/>
    <w:rsid w:val="27963D10"/>
    <w:rsid w:val="279F537D"/>
    <w:rsid w:val="27DF5779"/>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0076C"/>
    <w:rsid w:val="28550131"/>
    <w:rsid w:val="285A5748"/>
    <w:rsid w:val="28642123"/>
    <w:rsid w:val="28757E8C"/>
    <w:rsid w:val="287E4F92"/>
    <w:rsid w:val="28B07116"/>
    <w:rsid w:val="28B9421C"/>
    <w:rsid w:val="28CB21A2"/>
    <w:rsid w:val="28CC2935"/>
    <w:rsid w:val="28E62B38"/>
    <w:rsid w:val="28E868B0"/>
    <w:rsid w:val="28F25980"/>
    <w:rsid w:val="28F96D0F"/>
    <w:rsid w:val="290673F2"/>
    <w:rsid w:val="290B7A2E"/>
    <w:rsid w:val="2944442E"/>
    <w:rsid w:val="29493E9D"/>
    <w:rsid w:val="29606D8E"/>
    <w:rsid w:val="29622B06"/>
    <w:rsid w:val="2964062C"/>
    <w:rsid w:val="29787C34"/>
    <w:rsid w:val="298131E9"/>
    <w:rsid w:val="298760C9"/>
    <w:rsid w:val="29927525"/>
    <w:rsid w:val="29927747"/>
    <w:rsid w:val="29AE7AF9"/>
    <w:rsid w:val="29C54E43"/>
    <w:rsid w:val="29C9048F"/>
    <w:rsid w:val="29CB06AB"/>
    <w:rsid w:val="29CB07EB"/>
    <w:rsid w:val="29DE4538"/>
    <w:rsid w:val="29FA689B"/>
    <w:rsid w:val="2A007C29"/>
    <w:rsid w:val="2A0108B7"/>
    <w:rsid w:val="2A04596B"/>
    <w:rsid w:val="2A133E00"/>
    <w:rsid w:val="2A1536D4"/>
    <w:rsid w:val="2A1A0CEB"/>
    <w:rsid w:val="2A1B2B0C"/>
    <w:rsid w:val="2A202079"/>
    <w:rsid w:val="2A2E4796"/>
    <w:rsid w:val="2A3E6D57"/>
    <w:rsid w:val="2A500BB0"/>
    <w:rsid w:val="2A506E02"/>
    <w:rsid w:val="2A5C57A7"/>
    <w:rsid w:val="2A6B3832"/>
    <w:rsid w:val="2A88659C"/>
    <w:rsid w:val="2A906CB5"/>
    <w:rsid w:val="2A954815"/>
    <w:rsid w:val="2A987073"/>
    <w:rsid w:val="2A9F070C"/>
    <w:rsid w:val="2AB40FBA"/>
    <w:rsid w:val="2ABE1FBE"/>
    <w:rsid w:val="2AD0584D"/>
    <w:rsid w:val="2AEE4B12"/>
    <w:rsid w:val="2AFE685E"/>
    <w:rsid w:val="2B057BED"/>
    <w:rsid w:val="2B060A50"/>
    <w:rsid w:val="2B0A5203"/>
    <w:rsid w:val="2B116592"/>
    <w:rsid w:val="2B1841B1"/>
    <w:rsid w:val="2B193698"/>
    <w:rsid w:val="2B1C4F36"/>
    <w:rsid w:val="2B2160A9"/>
    <w:rsid w:val="2B400C25"/>
    <w:rsid w:val="2B4714A0"/>
    <w:rsid w:val="2B471FB3"/>
    <w:rsid w:val="2B606BD1"/>
    <w:rsid w:val="2B612949"/>
    <w:rsid w:val="2B6C5576"/>
    <w:rsid w:val="2B717030"/>
    <w:rsid w:val="2B74267D"/>
    <w:rsid w:val="2B762899"/>
    <w:rsid w:val="2B7663F5"/>
    <w:rsid w:val="2B7E52A9"/>
    <w:rsid w:val="2B9A434A"/>
    <w:rsid w:val="2BA50A88"/>
    <w:rsid w:val="2BAA2542"/>
    <w:rsid w:val="2BB60EE7"/>
    <w:rsid w:val="2BCA4992"/>
    <w:rsid w:val="2BE035C8"/>
    <w:rsid w:val="2BF24188"/>
    <w:rsid w:val="2BF65788"/>
    <w:rsid w:val="2BFD08C4"/>
    <w:rsid w:val="2C02412C"/>
    <w:rsid w:val="2C0D3127"/>
    <w:rsid w:val="2C235EB7"/>
    <w:rsid w:val="2C2B5431"/>
    <w:rsid w:val="2C550700"/>
    <w:rsid w:val="2C610E53"/>
    <w:rsid w:val="2C6646BB"/>
    <w:rsid w:val="2C7072E8"/>
    <w:rsid w:val="2C876684"/>
    <w:rsid w:val="2C8B2374"/>
    <w:rsid w:val="2C9C1E8B"/>
    <w:rsid w:val="2C9F3729"/>
    <w:rsid w:val="2CAF267A"/>
    <w:rsid w:val="2CB02E2C"/>
    <w:rsid w:val="2CBE197F"/>
    <w:rsid w:val="2CCB6C14"/>
    <w:rsid w:val="2CE51A84"/>
    <w:rsid w:val="2CE90E48"/>
    <w:rsid w:val="2CED0939"/>
    <w:rsid w:val="2CF27CFD"/>
    <w:rsid w:val="2CF577ED"/>
    <w:rsid w:val="2CFA3055"/>
    <w:rsid w:val="2CFC1042"/>
    <w:rsid w:val="2D012636"/>
    <w:rsid w:val="2D016C6B"/>
    <w:rsid w:val="2D0D2D89"/>
    <w:rsid w:val="2D150BA1"/>
    <w:rsid w:val="2D2B1461"/>
    <w:rsid w:val="2D2D1B91"/>
    <w:rsid w:val="2D5B7F98"/>
    <w:rsid w:val="2D6A6CF3"/>
    <w:rsid w:val="2D746964"/>
    <w:rsid w:val="2D8D7A26"/>
    <w:rsid w:val="2DB9081B"/>
    <w:rsid w:val="2DCE2518"/>
    <w:rsid w:val="2DD218DC"/>
    <w:rsid w:val="2DD75759"/>
    <w:rsid w:val="2DDB69E3"/>
    <w:rsid w:val="2DE735DA"/>
    <w:rsid w:val="2DEF7457"/>
    <w:rsid w:val="2DFD104F"/>
    <w:rsid w:val="2E093AD9"/>
    <w:rsid w:val="2E0A0E72"/>
    <w:rsid w:val="2E112405"/>
    <w:rsid w:val="2E426A62"/>
    <w:rsid w:val="2E4637EF"/>
    <w:rsid w:val="2E4E18AB"/>
    <w:rsid w:val="2E6B420B"/>
    <w:rsid w:val="2E6C48D9"/>
    <w:rsid w:val="2E7035CF"/>
    <w:rsid w:val="2E7D3F3E"/>
    <w:rsid w:val="2E864BA1"/>
    <w:rsid w:val="2E8F4F19"/>
    <w:rsid w:val="2E9279E9"/>
    <w:rsid w:val="2EA63495"/>
    <w:rsid w:val="2EB57234"/>
    <w:rsid w:val="2EC40B01"/>
    <w:rsid w:val="2EC8340B"/>
    <w:rsid w:val="2ED303B5"/>
    <w:rsid w:val="2EF35FAE"/>
    <w:rsid w:val="2EF91817"/>
    <w:rsid w:val="2EFA6A37"/>
    <w:rsid w:val="2F012479"/>
    <w:rsid w:val="2F167CA6"/>
    <w:rsid w:val="2F25260C"/>
    <w:rsid w:val="2F452CAE"/>
    <w:rsid w:val="2F4A3E20"/>
    <w:rsid w:val="2F5D70AC"/>
    <w:rsid w:val="2F6824F8"/>
    <w:rsid w:val="2F8A246F"/>
    <w:rsid w:val="2F8B61E7"/>
    <w:rsid w:val="2F904855"/>
    <w:rsid w:val="2F947791"/>
    <w:rsid w:val="2F971705"/>
    <w:rsid w:val="2FA33530"/>
    <w:rsid w:val="2FA36C75"/>
    <w:rsid w:val="2FB83480"/>
    <w:rsid w:val="2FBE036A"/>
    <w:rsid w:val="2FFA41B9"/>
    <w:rsid w:val="30071D11"/>
    <w:rsid w:val="301D6DE7"/>
    <w:rsid w:val="302428C3"/>
    <w:rsid w:val="30297EDA"/>
    <w:rsid w:val="303074BA"/>
    <w:rsid w:val="3036053F"/>
    <w:rsid w:val="304E08DD"/>
    <w:rsid w:val="30601421"/>
    <w:rsid w:val="3062519A"/>
    <w:rsid w:val="306929CC"/>
    <w:rsid w:val="30696528"/>
    <w:rsid w:val="306B405E"/>
    <w:rsid w:val="307153DD"/>
    <w:rsid w:val="30717AD3"/>
    <w:rsid w:val="30832D34"/>
    <w:rsid w:val="308C4B30"/>
    <w:rsid w:val="309612E7"/>
    <w:rsid w:val="30C714A1"/>
    <w:rsid w:val="30D53BBD"/>
    <w:rsid w:val="30DF4A3C"/>
    <w:rsid w:val="30EB33E1"/>
    <w:rsid w:val="30EE230F"/>
    <w:rsid w:val="30F5600E"/>
    <w:rsid w:val="30FC114A"/>
    <w:rsid w:val="31012C04"/>
    <w:rsid w:val="310E0E7D"/>
    <w:rsid w:val="31104BF6"/>
    <w:rsid w:val="314A68DF"/>
    <w:rsid w:val="31660CB9"/>
    <w:rsid w:val="317A6D88"/>
    <w:rsid w:val="317F1D7B"/>
    <w:rsid w:val="318B0720"/>
    <w:rsid w:val="319E66A5"/>
    <w:rsid w:val="31A737AC"/>
    <w:rsid w:val="31A87524"/>
    <w:rsid w:val="31B00187"/>
    <w:rsid w:val="31D200FD"/>
    <w:rsid w:val="31DB3455"/>
    <w:rsid w:val="31DE4CF4"/>
    <w:rsid w:val="31E55E87"/>
    <w:rsid w:val="31E56082"/>
    <w:rsid w:val="31E64732"/>
    <w:rsid w:val="31EF7018"/>
    <w:rsid w:val="31F84559"/>
    <w:rsid w:val="3207249C"/>
    <w:rsid w:val="320B7605"/>
    <w:rsid w:val="320F4D4B"/>
    <w:rsid w:val="32140715"/>
    <w:rsid w:val="3223427F"/>
    <w:rsid w:val="3236068C"/>
    <w:rsid w:val="32401088"/>
    <w:rsid w:val="324059AE"/>
    <w:rsid w:val="326351F9"/>
    <w:rsid w:val="32766A06"/>
    <w:rsid w:val="327D078A"/>
    <w:rsid w:val="32933D30"/>
    <w:rsid w:val="32A7158A"/>
    <w:rsid w:val="32B31CDC"/>
    <w:rsid w:val="32C75788"/>
    <w:rsid w:val="32E165BD"/>
    <w:rsid w:val="32FA3DAF"/>
    <w:rsid w:val="330469DC"/>
    <w:rsid w:val="33244988"/>
    <w:rsid w:val="33274478"/>
    <w:rsid w:val="332B3F69"/>
    <w:rsid w:val="333C43C8"/>
    <w:rsid w:val="334A3443"/>
    <w:rsid w:val="334F40FB"/>
    <w:rsid w:val="3353526D"/>
    <w:rsid w:val="33641229"/>
    <w:rsid w:val="338673F1"/>
    <w:rsid w:val="338B4ADF"/>
    <w:rsid w:val="339964E5"/>
    <w:rsid w:val="339D48A3"/>
    <w:rsid w:val="33AC3A1C"/>
    <w:rsid w:val="33BB0520"/>
    <w:rsid w:val="33C74846"/>
    <w:rsid w:val="33CF6FEA"/>
    <w:rsid w:val="33F64577"/>
    <w:rsid w:val="34056568"/>
    <w:rsid w:val="34296B28"/>
    <w:rsid w:val="343E7CCC"/>
    <w:rsid w:val="34525525"/>
    <w:rsid w:val="346040E6"/>
    <w:rsid w:val="34806E53"/>
    <w:rsid w:val="34A0589E"/>
    <w:rsid w:val="34A67F96"/>
    <w:rsid w:val="34A9783B"/>
    <w:rsid w:val="34B0508B"/>
    <w:rsid w:val="34BA2E20"/>
    <w:rsid w:val="34CE1050"/>
    <w:rsid w:val="34DF440A"/>
    <w:rsid w:val="350A581B"/>
    <w:rsid w:val="35204E9C"/>
    <w:rsid w:val="352E7D40"/>
    <w:rsid w:val="35426A60"/>
    <w:rsid w:val="35586B6B"/>
    <w:rsid w:val="355E7319"/>
    <w:rsid w:val="35690D78"/>
    <w:rsid w:val="356B1211"/>
    <w:rsid w:val="358D36CE"/>
    <w:rsid w:val="3598340C"/>
    <w:rsid w:val="35A10512"/>
    <w:rsid w:val="35B36906"/>
    <w:rsid w:val="35B73253"/>
    <w:rsid w:val="35CE6E2D"/>
    <w:rsid w:val="35DB7EC8"/>
    <w:rsid w:val="35EE2046"/>
    <w:rsid w:val="35F41640"/>
    <w:rsid w:val="36072072"/>
    <w:rsid w:val="361A6E50"/>
    <w:rsid w:val="362A0508"/>
    <w:rsid w:val="363967AA"/>
    <w:rsid w:val="36415851"/>
    <w:rsid w:val="36460158"/>
    <w:rsid w:val="36603F29"/>
    <w:rsid w:val="36745C27"/>
    <w:rsid w:val="36851BE2"/>
    <w:rsid w:val="368A0116"/>
    <w:rsid w:val="368E4F3A"/>
    <w:rsid w:val="369116D0"/>
    <w:rsid w:val="36941E25"/>
    <w:rsid w:val="36965B9D"/>
    <w:rsid w:val="369B75DA"/>
    <w:rsid w:val="369F7E9A"/>
    <w:rsid w:val="36A4650C"/>
    <w:rsid w:val="36C648FF"/>
    <w:rsid w:val="36CC15BF"/>
    <w:rsid w:val="36EF34FF"/>
    <w:rsid w:val="36F909C4"/>
    <w:rsid w:val="370C4F32"/>
    <w:rsid w:val="370E607B"/>
    <w:rsid w:val="372907BF"/>
    <w:rsid w:val="37294C63"/>
    <w:rsid w:val="37353608"/>
    <w:rsid w:val="37392C59"/>
    <w:rsid w:val="374D6BA3"/>
    <w:rsid w:val="37500442"/>
    <w:rsid w:val="375A6BCB"/>
    <w:rsid w:val="37721B96"/>
    <w:rsid w:val="377A726D"/>
    <w:rsid w:val="377E4FAF"/>
    <w:rsid w:val="37971BCD"/>
    <w:rsid w:val="37A75B88"/>
    <w:rsid w:val="37BA3B0D"/>
    <w:rsid w:val="37D921E5"/>
    <w:rsid w:val="37DF5322"/>
    <w:rsid w:val="37F51788"/>
    <w:rsid w:val="37F92887"/>
    <w:rsid w:val="37FC2378"/>
    <w:rsid w:val="380C2A2C"/>
    <w:rsid w:val="384B3FA8"/>
    <w:rsid w:val="3854528C"/>
    <w:rsid w:val="38547ABE"/>
    <w:rsid w:val="38565141"/>
    <w:rsid w:val="388D6641"/>
    <w:rsid w:val="38B41380"/>
    <w:rsid w:val="38B95B73"/>
    <w:rsid w:val="38C22C79"/>
    <w:rsid w:val="38C77A8E"/>
    <w:rsid w:val="38CF183A"/>
    <w:rsid w:val="38E30E42"/>
    <w:rsid w:val="38E455B7"/>
    <w:rsid w:val="38E57239"/>
    <w:rsid w:val="38EF5A38"/>
    <w:rsid w:val="38F31085"/>
    <w:rsid w:val="38F53E2C"/>
    <w:rsid w:val="39036257"/>
    <w:rsid w:val="390F1199"/>
    <w:rsid w:val="392576AC"/>
    <w:rsid w:val="39367F12"/>
    <w:rsid w:val="393D0552"/>
    <w:rsid w:val="394538AA"/>
    <w:rsid w:val="394D5E49"/>
    <w:rsid w:val="39553AED"/>
    <w:rsid w:val="398F2E12"/>
    <w:rsid w:val="399531A9"/>
    <w:rsid w:val="39993E51"/>
    <w:rsid w:val="39A10631"/>
    <w:rsid w:val="39AD02F7"/>
    <w:rsid w:val="39B051C8"/>
    <w:rsid w:val="39B5458C"/>
    <w:rsid w:val="39B60304"/>
    <w:rsid w:val="39DA2245"/>
    <w:rsid w:val="39DA3FF3"/>
    <w:rsid w:val="39DF3CFF"/>
    <w:rsid w:val="39E81075"/>
    <w:rsid w:val="39EB5714"/>
    <w:rsid w:val="39F71049"/>
    <w:rsid w:val="39F96B6F"/>
    <w:rsid w:val="39FE77BF"/>
    <w:rsid w:val="3A013C75"/>
    <w:rsid w:val="3A0472C2"/>
    <w:rsid w:val="3A073743"/>
    <w:rsid w:val="3A12378C"/>
    <w:rsid w:val="3A2B6F44"/>
    <w:rsid w:val="3A361B71"/>
    <w:rsid w:val="3A456E52"/>
    <w:rsid w:val="3A5A5133"/>
    <w:rsid w:val="3A631110"/>
    <w:rsid w:val="3A830B2E"/>
    <w:rsid w:val="3ABA2F86"/>
    <w:rsid w:val="3AC70A1B"/>
    <w:rsid w:val="3AEA64B7"/>
    <w:rsid w:val="3AF92B9E"/>
    <w:rsid w:val="3AFA0DF0"/>
    <w:rsid w:val="3B0066DD"/>
    <w:rsid w:val="3B097226"/>
    <w:rsid w:val="3B111C96"/>
    <w:rsid w:val="3B194FEF"/>
    <w:rsid w:val="3B236ECD"/>
    <w:rsid w:val="3B497682"/>
    <w:rsid w:val="3B5F6EA5"/>
    <w:rsid w:val="3B6E70E8"/>
    <w:rsid w:val="3B765F9D"/>
    <w:rsid w:val="3B7F30A4"/>
    <w:rsid w:val="3B8561E0"/>
    <w:rsid w:val="3B8B1A48"/>
    <w:rsid w:val="3BB07701"/>
    <w:rsid w:val="3BB2349B"/>
    <w:rsid w:val="3BB54D17"/>
    <w:rsid w:val="3BBF7944"/>
    <w:rsid w:val="3BC61B14"/>
    <w:rsid w:val="3BC82C9D"/>
    <w:rsid w:val="3BC9431F"/>
    <w:rsid w:val="3BE92C13"/>
    <w:rsid w:val="3BF375EE"/>
    <w:rsid w:val="3C0D4B53"/>
    <w:rsid w:val="3C0E2679"/>
    <w:rsid w:val="3C2105FF"/>
    <w:rsid w:val="3C2D2B00"/>
    <w:rsid w:val="3C327091"/>
    <w:rsid w:val="3C372D23"/>
    <w:rsid w:val="3C447E49"/>
    <w:rsid w:val="3C494757"/>
    <w:rsid w:val="3C4B11D8"/>
    <w:rsid w:val="3C4B380F"/>
    <w:rsid w:val="3C4F6F1A"/>
    <w:rsid w:val="3C5A5BA6"/>
    <w:rsid w:val="3C5A766D"/>
    <w:rsid w:val="3C720E5A"/>
    <w:rsid w:val="3C802237"/>
    <w:rsid w:val="3C897325"/>
    <w:rsid w:val="3C8B3CCA"/>
    <w:rsid w:val="3CA408E8"/>
    <w:rsid w:val="3CA52FDE"/>
    <w:rsid w:val="3CB94393"/>
    <w:rsid w:val="3CC14C1F"/>
    <w:rsid w:val="3CD0758C"/>
    <w:rsid w:val="3CDB61D4"/>
    <w:rsid w:val="3CE358B4"/>
    <w:rsid w:val="3CE55188"/>
    <w:rsid w:val="3CF56BC9"/>
    <w:rsid w:val="3D0A4BEF"/>
    <w:rsid w:val="3D0E2E48"/>
    <w:rsid w:val="3D1D0DC6"/>
    <w:rsid w:val="3D1F37E4"/>
    <w:rsid w:val="3D211F38"/>
    <w:rsid w:val="3D235CB1"/>
    <w:rsid w:val="3D346110"/>
    <w:rsid w:val="3D37175C"/>
    <w:rsid w:val="3D491BBB"/>
    <w:rsid w:val="3D4F2F4A"/>
    <w:rsid w:val="3D762284"/>
    <w:rsid w:val="3D826E7B"/>
    <w:rsid w:val="3D864BBD"/>
    <w:rsid w:val="3DA037A5"/>
    <w:rsid w:val="3DAA06EA"/>
    <w:rsid w:val="3DDB0CD9"/>
    <w:rsid w:val="3DDB42CF"/>
    <w:rsid w:val="3DDD67A7"/>
    <w:rsid w:val="3DE23DBE"/>
    <w:rsid w:val="3DE90CA8"/>
    <w:rsid w:val="3DF15DAF"/>
    <w:rsid w:val="3E157CEF"/>
    <w:rsid w:val="3E667746"/>
    <w:rsid w:val="3E815385"/>
    <w:rsid w:val="3E885B96"/>
    <w:rsid w:val="3E952BDE"/>
    <w:rsid w:val="3EB43064"/>
    <w:rsid w:val="3EB92D70"/>
    <w:rsid w:val="3EBC22FE"/>
    <w:rsid w:val="3ECD4126"/>
    <w:rsid w:val="3EF1250A"/>
    <w:rsid w:val="3EF773F5"/>
    <w:rsid w:val="3F0F0BE2"/>
    <w:rsid w:val="3F11495A"/>
    <w:rsid w:val="3F163D1F"/>
    <w:rsid w:val="3F334B39"/>
    <w:rsid w:val="3F406FEE"/>
    <w:rsid w:val="3F450160"/>
    <w:rsid w:val="3F473ED8"/>
    <w:rsid w:val="3F4C14EF"/>
    <w:rsid w:val="3F4D019D"/>
    <w:rsid w:val="3F5860E5"/>
    <w:rsid w:val="3F591E5E"/>
    <w:rsid w:val="3F6820A1"/>
    <w:rsid w:val="3F760C61"/>
    <w:rsid w:val="3F8213B4"/>
    <w:rsid w:val="3F827606"/>
    <w:rsid w:val="3F870779"/>
    <w:rsid w:val="3F890995"/>
    <w:rsid w:val="3F8A2017"/>
    <w:rsid w:val="3F917849"/>
    <w:rsid w:val="3F9B0612"/>
    <w:rsid w:val="3F9D1D4A"/>
    <w:rsid w:val="3FA241A2"/>
    <w:rsid w:val="3FAA4467"/>
    <w:rsid w:val="3FAC01DF"/>
    <w:rsid w:val="3FC17179"/>
    <w:rsid w:val="3FC466BA"/>
    <w:rsid w:val="3FD85478"/>
    <w:rsid w:val="3FE536F1"/>
    <w:rsid w:val="3FE77469"/>
    <w:rsid w:val="40215D3E"/>
    <w:rsid w:val="403A57EB"/>
    <w:rsid w:val="404843AC"/>
    <w:rsid w:val="404B3E9C"/>
    <w:rsid w:val="4061546E"/>
    <w:rsid w:val="40664832"/>
    <w:rsid w:val="406E36E7"/>
    <w:rsid w:val="4079067E"/>
    <w:rsid w:val="4093139F"/>
    <w:rsid w:val="409343AF"/>
    <w:rsid w:val="409E3FCC"/>
    <w:rsid w:val="40C73F2B"/>
    <w:rsid w:val="40D75730"/>
    <w:rsid w:val="40E63BC5"/>
    <w:rsid w:val="40EB4D37"/>
    <w:rsid w:val="40EC14AB"/>
    <w:rsid w:val="40FA4F7A"/>
    <w:rsid w:val="410D2F00"/>
    <w:rsid w:val="410D73A4"/>
    <w:rsid w:val="413C37E5"/>
    <w:rsid w:val="415648A7"/>
    <w:rsid w:val="415A71E1"/>
    <w:rsid w:val="41630D72"/>
    <w:rsid w:val="41720259"/>
    <w:rsid w:val="418807D8"/>
    <w:rsid w:val="418F600A"/>
    <w:rsid w:val="419B675D"/>
    <w:rsid w:val="41AA69A0"/>
    <w:rsid w:val="41B15F81"/>
    <w:rsid w:val="41C31810"/>
    <w:rsid w:val="41C55588"/>
    <w:rsid w:val="41DC7318"/>
    <w:rsid w:val="41DD7C7C"/>
    <w:rsid w:val="41E225DE"/>
    <w:rsid w:val="41F8595E"/>
    <w:rsid w:val="42100EF9"/>
    <w:rsid w:val="4214206C"/>
    <w:rsid w:val="42454372"/>
    <w:rsid w:val="424E557E"/>
    <w:rsid w:val="426179A2"/>
    <w:rsid w:val="427174BE"/>
    <w:rsid w:val="42786A9F"/>
    <w:rsid w:val="428B67D2"/>
    <w:rsid w:val="428E0070"/>
    <w:rsid w:val="4294310E"/>
    <w:rsid w:val="42943344"/>
    <w:rsid w:val="42975177"/>
    <w:rsid w:val="429A07C3"/>
    <w:rsid w:val="42C615B8"/>
    <w:rsid w:val="42D77C69"/>
    <w:rsid w:val="42DC0DDB"/>
    <w:rsid w:val="42DE0FF8"/>
    <w:rsid w:val="42E56A55"/>
    <w:rsid w:val="42FC322C"/>
    <w:rsid w:val="43193DDE"/>
    <w:rsid w:val="431C38CE"/>
    <w:rsid w:val="43372938"/>
    <w:rsid w:val="43484F88"/>
    <w:rsid w:val="434A1275"/>
    <w:rsid w:val="435728CF"/>
    <w:rsid w:val="435C1F1C"/>
    <w:rsid w:val="43737490"/>
    <w:rsid w:val="437D1278"/>
    <w:rsid w:val="4387343D"/>
    <w:rsid w:val="43902162"/>
    <w:rsid w:val="43972F54"/>
    <w:rsid w:val="439E42E3"/>
    <w:rsid w:val="43A124B3"/>
    <w:rsid w:val="43B65AD0"/>
    <w:rsid w:val="43BB4E95"/>
    <w:rsid w:val="43C55D14"/>
    <w:rsid w:val="43D85A47"/>
    <w:rsid w:val="43E837B0"/>
    <w:rsid w:val="43E97C54"/>
    <w:rsid w:val="43F11473"/>
    <w:rsid w:val="43F839F3"/>
    <w:rsid w:val="44022AC4"/>
    <w:rsid w:val="44024872"/>
    <w:rsid w:val="44044A8E"/>
    <w:rsid w:val="44184095"/>
    <w:rsid w:val="44236B1E"/>
    <w:rsid w:val="444158E6"/>
    <w:rsid w:val="44564BBE"/>
    <w:rsid w:val="44592422"/>
    <w:rsid w:val="44641089"/>
    <w:rsid w:val="446948F1"/>
    <w:rsid w:val="446F3961"/>
    <w:rsid w:val="44AE6D29"/>
    <w:rsid w:val="44B95F17"/>
    <w:rsid w:val="44C11AA6"/>
    <w:rsid w:val="44C75831"/>
    <w:rsid w:val="44CD7477"/>
    <w:rsid w:val="44D04970"/>
    <w:rsid w:val="44D426B2"/>
    <w:rsid w:val="44DF4BB3"/>
    <w:rsid w:val="44E346A3"/>
    <w:rsid w:val="44F3240C"/>
    <w:rsid w:val="450048CC"/>
    <w:rsid w:val="451A208F"/>
    <w:rsid w:val="452457E1"/>
    <w:rsid w:val="45350C77"/>
    <w:rsid w:val="453A628D"/>
    <w:rsid w:val="45415D40"/>
    <w:rsid w:val="45435142"/>
    <w:rsid w:val="45451DF1"/>
    <w:rsid w:val="454A4722"/>
    <w:rsid w:val="454B2248"/>
    <w:rsid w:val="45513D03"/>
    <w:rsid w:val="4554734F"/>
    <w:rsid w:val="45570447"/>
    <w:rsid w:val="45723C79"/>
    <w:rsid w:val="45866729"/>
    <w:rsid w:val="45967968"/>
    <w:rsid w:val="459B31D0"/>
    <w:rsid w:val="45B46417"/>
    <w:rsid w:val="45B86522"/>
    <w:rsid w:val="45DB537A"/>
    <w:rsid w:val="45DE4E6B"/>
    <w:rsid w:val="45F43872"/>
    <w:rsid w:val="46113492"/>
    <w:rsid w:val="461B3AA5"/>
    <w:rsid w:val="462C5BD6"/>
    <w:rsid w:val="462E5DF2"/>
    <w:rsid w:val="464C0026"/>
    <w:rsid w:val="46655038"/>
    <w:rsid w:val="466C06C8"/>
    <w:rsid w:val="46843C64"/>
    <w:rsid w:val="46850285"/>
    <w:rsid w:val="468B6B36"/>
    <w:rsid w:val="46955E71"/>
    <w:rsid w:val="469F45FA"/>
    <w:rsid w:val="46A240EA"/>
    <w:rsid w:val="46A460B4"/>
    <w:rsid w:val="46AF05B5"/>
    <w:rsid w:val="46BF5F64"/>
    <w:rsid w:val="46C94CDE"/>
    <w:rsid w:val="46D30747"/>
    <w:rsid w:val="46E14C12"/>
    <w:rsid w:val="4706474A"/>
    <w:rsid w:val="470703F1"/>
    <w:rsid w:val="470D3C59"/>
    <w:rsid w:val="471B28B4"/>
    <w:rsid w:val="473B0E1B"/>
    <w:rsid w:val="473F27FF"/>
    <w:rsid w:val="475E1C43"/>
    <w:rsid w:val="476017C6"/>
    <w:rsid w:val="47745A86"/>
    <w:rsid w:val="47811F51"/>
    <w:rsid w:val="47841A42"/>
    <w:rsid w:val="47863A0C"/>
    <w:rsid w:val="478E2D76"/>
    <w:rsid w:val="47916CB1"/>
    <w:rsid w:val="47A65E5C"/>
    <w:rsid w:val="47CA1B4A"/>
    <w:rsid w:val="47E67FE2"/>
    <w:rsid w:val="47F0014A"/>
    <w:rsid w:val="47F60B91"/>
    <w:rsid w:val="481903DC"/>
    <w:rsid w:val="486F26F2"/>
    <w:rsid w:val="48740AF8"/>
    <w:rsid w:val="487B247F"/>
    <w:rsid w:val="488E0DCA"/>
    <w:rsid w:val="4893008C"/>
    <w:rsid w:val="48934632"/>
    <w:rsid w:val="48B56357"/>
    <w:rsid w:val="48B955C2"/>
    <w:rsid w:val="48B9571B"/>
    <w:rsid w:val="48BA396D"/>
    <w:rsid w:val="48BB76E5"/>
    <w:rsid w:val="48C657AA"/>
    <w:rsid w:val="48F30C2D"/>
    <w:rsid w:val="490177EE"/>
    <w:rsid w:val="490D6193"/>
    <w:rsid w:val="491F7C74"/>
    <w:rsid w:val="492B090F"/>
    <w:rsid w:val="492D6240"/>
    <w:rsid w:val="49382AE4"/>
    <w:rsid w:val="49417BEA"/>
    <w:rsid w:val="49477995"/>
    <w:rsid w:val="494852C1"/>
    <w:rsid w:val="494E0559"/>
    <w:rsid w:val="4968786D"/>
    <w:rsid w:val="496A7A12"/>
    <w:rsid w:val="496F0BFB"/>
    <w:rsid w:val="49721D1E"/>
    <w:rsid w:val="49843F7B"/>
    <w:rsid w:val="498E0956"/>
    <w:rsid w:val="49911DC2"/>
    <w:rsid w:val="499659CF"/>
    <w:rsid w:val="49975BCE"/>
    <w:rsid w:val="499A718B"/>
    <w:rsid w:val="49B52386"/>
    <w:rsid w:val="49C202E7"/>
    <w:rsid w:val="49EC3FFA"/>
    <w:rsid w:val="49F72751"/>
    <w:rsid w:val="4A1E3C56"/>
    <w:rsid w:val="4A1E617D"/>
    <w:rsid w:val="4A2D016F"/>
    <w:rsid w:val="4A4200BE"/>
    <w:rsid w:val="4A421E6C"/>
    <w:rsid w:val="4A704B0B"/>
    <w:rsid w:val="4A730023"/>
    <w:rsid w:val="4A744C91"/>
    <w:rsid w:val="4A8064B1"/>
    <w:rsid w:val="4A876DA6"/>
    <w:rsid w:val="4A8833F8"/>
    <w:rsid w:val="4A8A619F"/>
    <w:rsid w:val="4AA2290B"/>
    <w:rsid w:val="4AB56AE2"/>
    <w:rsid w:val="4AC05487"/>
    <w:rsid w:val="4AD46AF0"/>
    <w:rsid w:val="4ADF61DE"/>
    <w:rsid w:val="4ADF76BB"/>
    <w:rsid w:val="4B0071C8"/>
    <w:rsid w:val="4B125FF6"/>
    <w:rsid w:val="4B1B110F"/>
    <w:rsid w:val="4B2C636D"/>
    <w:rsid w:val="4B3F45FD"/>
    <w:rsid w:val="4B4614E8"/>
    <w:rsid w:val="4B6C4CC7"/>
    <w:rsid w:val="4B7D0C82"/>
    <w:rsid w:val="4B8244EA"/>
    <w:rsid w:val="4B8B339F"/>
    <w:rsid w:val="4B8F7333"/>
    <w:rsid w:val="4B92472D"/>
    <w:rsid w:val="4BA17066"/>
    <w:rsid w:val="4BA34B0F"/>
    <w:rsid w:val="4BD0208C"/>
    <w:rsid w:val="4BDA7172"/>
    <w:rsid w:val="4C0575F5"/>
    <w:rsid w:val="4C2B503E"/>
    <w:rsid w:val="4C312198"/>
    <w:rsid w:val="4C3253A4"/>
    <w:rsid w:val="4C3677AE"/>
    <w:rsid w:val="4C40062D"/>
    <w:rsid w:val="4C481290"/>
    <w:rsid w:val="4C651E42"/>
    <w:rsid w:val="4C735D9E"/>
    <w:rsid w:val="4C765DFD"/>
    <w:rsid w:val="4C787DC7"/>
    <w:rsid w:val="4C8229F4"/>
    <w:rsid w:val="4C8C3872"/>
    <w:rsid w:val="4C987D10"/>
    <w:rsid w:val="4CA94424"/>
    <w:rsid w:val="4CAA3CF8"/>
    <w:rsid w:val="4CD62D3F"/>
    <w:rsid w:val="4CE0771A"/>
    <w:rsid w:val="4D057181"/>
    <w:rsid w:val="4D1E0115"/>
    <w:rsid w:val="4D331F40"/>
    <w:rsid w:val="4D3B0DF4"/>
    <w:rsid w:val="4D534390"/>
    <w:rsid w:val="4D64659D"/>
    <w:rsid w:val="4D7F6F33"/>
    <w:rsid w:val="4D9549A9"/>
    <w:rsid w:val="4D9D16E6"/>
    <w:rsid w:val="4DA76875"/>
    <w:rsid w:val="4DB017E2"/>
    <w:rsid w:val="4DB82445"/>
    <w:rsid w:val="4DB8479A"/>
    <w:rsid w:val="4DC25072"/>
    <w:rsid w:val="4DC96400"/>
    <w:rsid w:val="4DD76D6F"/>
    <w:rsid w:val="4DDC4D2C"/>
    <w:rsid w:val="4DEB281B"/>
    <w:rsid w:val="4E0D453F"/>
    <w:rsid w:val="4E10402F"/>
    <w:rsid w:val="4E121B55"/>
    <w:rsid w:val="4E151645"/>
    <w:rsid w:val="4E1E176D"/>
    <w:rsid w:val="4E2B2C17"/>
    <w:rsid w:val="4E2D698F"/>
    <w:rsid w:val="4E505C68"/>
    <w:rsid w:val="4E573A0C"/>
    <w:rsid w:val="4E5C1022"/>
    <w:rsid w:val="4E613302"/>
    <w:rsid w:val="4E726219"/>
    <w:rsid w:val="4E760336"/>
    <w:rsid w:val="4EAC01FC"/>
    <w:rsid w:val="4EB250E6"/>
    <w:rsid w:val="4EB33338"/>
    <w:rsid w:val="4EB946C7"/>
    <w:rsid w:val="4EBE1CDD"/>
    <w:rsid w:val="4EC05A55"/>
    <w:rsid w:val="4EC1342D"/>
    <w:rsid w:val="4ECA0682"/>
    <w:rsid w:val="4ECD0674"/>
    <w:rsid w:val="4ED60DD5"/>
    <w:rsid w:val="4EE74D90"/>
    <w:rsid w:val="4EEB28F5"/>
    <w:rsid w:val="4EEF633A"/>
    <w:rsid w:val="4F134939"/>
    <w:rsid w:val="4F1D6A04"/>
    <w:rsid w:val="4F2558B8"/>
    <w:rsid w:val="4F2935FA"/>
    <w:rsid w:val="4F2A7373"/>
    <w:rsid w:val="4F437111"/>
    <w:rsid w:val="4F495A4B"/>
    <w:rsid w:val="4F587A3C"/>
    <w:rsid w:val="4F683249"/>
    <w:rsid w:val="4F7A3E56"/>
    <w:rsid w:val="4F8C3B89"/>
    <w:rsid w:val="4F9547EC"/>
    <w:rsid w:val="4FCC21D8"/>
    <w:rsid w:val="4FE6773D"/>
    <w:rsid w:val="4FE966F0"/>
    <w:rsid w:val="4FEB6B02"/>
    <w:rsid w:val="4FEE65F2"/>
    <w:rsid w:val="4FF27E90"/>
    <w:rsid w:val="50106568"/>
    <w:rsid w:val="501222E0"/>
    <w:rsid w:val="501F0559"/>
    <w:rsid w:val="5023629C"/>
    <w:rsid w:val="503A5393"/>
    <w:rsid w:val="5043249A"/>
    <w:rsid w:val="504D50C7"/>
    <w:rsid w:val="505521CD"/>
    <w:rsid w:val="5060304C"/>
    <w:rsid w:val="50614828"/>
    <w:rsid w:val="506A211C"/>
    <w:rsid w:val="507C3BFE"/>
    <w:rsid w:val="50827466"/>
    <w:rsid w:val="50854860"/>
    <w:rsid w:val="508B5BEF"/>
    <w:rsid w:val="50A75606"/>
    <w:rsid w:val="50AC49D2"/>
    <w:rsid w:val="50BF25BD"/>
    <w:rsid w:val="50CC248F"/>
    <w:rsid w:val="50D21A70"/>
    <w:rsid w:val="50D457E8"/>
    <w:rsid w:val="50F6750C"/>
    <w:rsid w:val="50FB4B23"/>
    <w:rsid w:val="51160A34"/>
    <w:rsid w:val="51163F32"/>
    <w:rsid w:val="51183927"/>
    <w:rsid w:val="51226553"/>
    <w:rsid w:val="51453FF0"/>
    <w:rsid w:val="516C77CE"/>
    <w:rsid w:val="5170282E"/>
    <w:rsid w:val="519A433C"/>
    <w:rsid w:val="519B0C10"/>
    <w:rsid w:val="51AE366B"/>
    <w:rsid w:val="51D71830"/>
    <w:rsid w:val="51DF0427"/>
    <w:rsid w:val="51E23F34"/>
    <w:rsid w:val="51F83758"/>
    <w:rsid w:val="520B3E30"/>
    <w:rsid w:val="520E5B76"/>
    <w:rsid w:val="5246001F"/>
    <w:rsid w:val="525210BA"/>
    <w:rsid w:val="52651758"/>
    <w:rsid w:val="528C10A0"/>
    <w:rsid w:val="52966207"/>
    <w:rsid w:val="52972F71"/>
    <w:rsid w:val="52B0193D"/>
    <w:rsid w:val="52BC29D7"/>
    <w:rsid w:val="52C8312A"/>
    <w:rsid w:val="52D71FC3"/>
    <w:rsid w:val="52DD4E28"/>
    <w:rsid w:val="52FB52AE"/>
    <w:rsid w:val="52FB705C"/>
    <w:rsid w:val="52FC4B82"/>
    <w:rsid w:val="532E2213"/>
    <w:rsid w:val="533026AA"/>
    <w:rsid w:val="533E2F7F"/>
    <w:rsid w:val="5343196D"/>
    <w:rsid w:val="534C7AEF"/>
    <w:rsid w:val="534D3630"/>
    <w:rsid w:val="535C60FE"/>
    <w:rsid w:val="53807561"/>
    <w:rsid w:val="538708F0"/>
    <w:rsid w:val="538E7D0E"/>
    <w:rsid w:val="53A56FC8"/>
    <w:rsid w:val="53B4545D"/>
    <w:rsid w:val="53B8319F"/>
    <w:rsid w:val="53C03E02"/>
    <w:rsid w:val="53C658BC"/>
    <w:rsid w:val="53DF24DA"/>
    <w:rsid w:val="53F65A75"/>
    <w:rsid w:val="53FB308C"/>
    <w:rsid w:val="5402441A"/>
    <w:rsid w:val="542F214A"/>
    <w:rsid w:val="54302D35"/>
    <w:rsid w:val="54316AAD"/>
    <w:rsid w:val="543A3BB4"/>
    <w:rsid w:val="54640C31"/>
    <w:rsid w:val="547F3CBD"/>
    <w:rsid w:val="54994D7E"/>
    <w:rsid w:val="549E786E"/>
    <w:rsid w:val="54AB6860"/>
    <w:rsid w:val="54BB2F47"/>
    <w:rsid w:val="54BE216E"/>
    <w:rsid w:val="54BF40B9"/>
    <w:rsid w:val="54D15BFA"/>
    <w:rsid w:val="54D9517B"/>
    <w:rsid w:val="550F3292"/>
    <w:rsid w:val="5512615B"/>
    <w:rsid w:val="551B4A12"/>
    <w:rsid w:val="551B6940"/>
    <w:rsid w:val="552A3C28"/>
    <w:rsid w:val="55563AD1"/>
    <w:rsid w:val="555F460E"/>
    <w:rsid w:val="556B5B8F"/>
    <w:rsid w:val="558722C8"/>
    <w:rsid w:val="558F536E"/>
    <w:rsid w:val="55950837"/>
    <w:rsid w:val="55A366CC"/>
    <w:rsid w:val="55C027DF"/>
    <w:rsid w:val="55C2628A"/>
    <w:rsid w:val="55CE2806"/>
    <w:rsid w:val="55D50038"/>
    <w:rsid w:val="55D63DB0"/>
    <w:rsid w:val="55DB3175"/>
    <w:rsid w:val="55E55DA1"/>
    <w:rsid w:val="55ED153E"/>
    <w:rsid w:val="55EE4C56"/>
    <w:rsid w:val="55F61D5C"/>
    <w:rsid w:val="56002BDB"/>
    <w:rsid w:val="560426CB"/>
    <w:rsid w:val="56091A90"/>
    <w:rsid w:val="560D0647"/>
    <w:rsid w:val="56183DBD"/>
    <w:rsid w:val="561C5C67"/>
    <w:rsid w:val="56222B52"/>
    <w:rsid w:val="562A1B91"/>
    <w:rsid w:val="562B5B9A"/>
    <w:rsid w:val="56331D5B"/>
    <w:rsid w:val="56356D29"/>
    <w:rsid w:val="5637484F"/>
    <w:rsid w:val="5640122A"/>
    <w:rsid w:val="56570A4D"/>
    <w:rsid w:val="5661367A"/>
    <w:rsid w:val="56902358"/>
    <w:rsid w:val="56904BDD"/>
    <w:rsid w:val="56AB6FEB"/>
    <w:rsid w:val="56AB7BA5"/>
    <w:rsid w:val="56AF3861"/>
    <w:rsid w:val="56B85264"/>
    <w:rsid w:val="56C46C9A"/>
    <w:rsid w:val="56CA56C3"/>
    <w:rsid w:val="56CF0F2B"/>
    <w:rsid w:val="56DC53F6"/>
    <w:rsid w:val="56F40992"/>
    <w:rsid w:val="5714693E"/>
    <w:rsid w:val="57462870"/>
    <w:rsid w:val="575C2093"/>
    <w:rsid w:val="57664784"/>
    <w:rsid w:val="5781726E"/>
    <w:rsid w:val="578D049F"/>
    <w:rsid w:val="57BE4AFC"/>
    <w:rsid w:val="57C06AC6"/>
    <w:rsid w:val="57CE11E3"/>
    <w:rsid w:val="57CF2865"/>
    <w:rsid w:val="57E07028"/>
    <w:rsid w:val="57EC78BB"/>
    <w:rsid w:val="57F549C2"/>
    <w:rsid w:val="58010F61"/>
    <w:rsid w:val="58033583"/>
    <w:rsid w:val="58163A93"/>
    <w:rsid w:val="581A7F84"/>
    <w:rsid w:val="58403763"/>
    <w:rsid w:val="58434227"/>
    <w:rsid w:val="584C2108"/>
    <w:rsid w:val="58550FBC"/>
    <w:rsid w:val="585D2567"/>
    <w:rsid w:val="586C6306"/>
    <w:rsid w:val="58737694"/>
    <w:rsid w:val="587924FF"/>
    <w:rsid w:val="587F072F"/>
    <w:rsid w:val="58946569"/>
    <w:rsid w:val="58BA1767"/>
    <w:rsid w:val="58DC49CD"/>
    <w:rsid w:val="58DD0FB2"/>
    <w:rsid w:val="58DD31FA"/>
    <w:rsid w:val="58E14F46"/>
    <w:rsid w:val="58F24A5D"/>
    <w:rsid w:val="59030A18"/>
    <w:rsid w:val="591A469F"/>
    <w:rsid w:val="59215342"/>
    <w:rsid w:val="59264A99"/>
    <w:rsid w:val="592941F7"/>
    <w:rsid w:val="592A3C50"/>
    <w:rsid w:val="593B46DD"/>
    <w:rsid w:val="594026BD"/>
    <w:rsid w:val="594159E5"/>
    <w:rsid w:val="59460076"/>
    <w:rsid w:val="595042A3"/>
    <w:rsid w:val="59515D8A"/>
    <w:rsid w:val="595C637A"/>
    <w:rsid w:val="5960477C"/>
    <w:rsid w:val="59682F71"/>
    <w:rsid w:val="596B66F6"/>
    <w:rsid w:val="596D2336"/>
    <w:rsid w:val="596F6178"/>
    <w:rsid w:val="59A5674B"/>
    <w:rsid w:val="59BD150F"/>
    <w:rsid w:val="59C53F20"/>
    <w:rsid w:val="59ED3476"/>
    <w:rsid w:val="5A075872"/>
    <w:rsid w:val="5A151F73"/>
    <w:rsid w:val="5A492DA3"/>
    <w:rsid w:val="5A53777D"/>
    <w:rsid w:val="5A582FE6"/>
    <w:rsid w:val="5A601E9A"/>
    <w:rsid w:val="5A842D91"/>
    <w:rsid w:val="5A8769EF"/>
    <w:rsid w:val="5AA77AC9"/>
    <w:rsid w:val="5AA91A93"/>
    <w:rsid w:val="5AAA425F"/>
    <w:rsid w:val="5ABD109B"/>
    <w:rsid w:val="5ABE4B07"/>
    <w:rsid w:val="5AC266B1"/>
    <w:rsid w:val="5ACB37B8"/>
    <w:rsid w:val="5ACB7C5C"/>
    <w:rsid w:val="5AD35753"/>
    <w:rsid w:val="5AD77DB4"/>
    <w:rsid w:val="5AE44879"/>
    <w:rsid w:val="5AFA409D"/>
    <w:rsid w:val="5AFA5E4B"/>
    <w:rsid w:val="5B1769FD"/>
    <w:rsid w:val="5B2D6220"/>
    <w:rsid w:val="5B321A89"/>
    <w:rsid w:val="5B386973"/>
    <w:rsid w:val="5B4A6DD2"/>
    <w:rsid w:val="5B4B20B5"/>
    <w:rsid w:val="5B4E6197"/>
    <w:rsid w:val="5B535DF4"/>
    <w:rsid w:val="5B657EA9"/>
    <w:rsid w:val="5B751975"/>
    <w:rsid w:val="5B8147BE"/>
    <w:rsid w:val="5B920779"/>
    <w:rsid w:val="5B9401EF"/>
    <w:rsid w:val="5BA555B3"/>
    <w:rsid w:val="5BA9396F"/>
    <w:rsid w:val="5BB47AC3"/>
    <w:rsid w:val="5BB74B2C"/>
    <w:rsid w:val="5BD41E6E"/>
    <w:rsid w:val="5BEA2363"/>
    <w:rsid w:val="5BEA5EBF"/>
    <w:rsid w:val="5BEF1728"/>
    <w:rsid w:val="5BF64864"/>
    <w:rsid w:val="5BFD3E45"/>
    <w:rsid w:val="5C2869E8"/>
    <w:rsid w:val="5C2C64D8"/>
    <w:rsid w:val="5C381321"/>
    <w:rsid w:val="5C3A6E47"/>
    <w:rsid w:val="5C3B1922"/>
    <w:rsid w:val="5C5069F0"/>
    <w:rsid w:val="5C537F09"/>
    <w:rsid w:val="5C5477DD"/>
    <w:rsid w:val="5C5879DE"/>
    <w:rsid w:val="5C5E2B95"/>
    <w:rsid w:val="5C7A1E91"/>
    <w:rsid w:val="5C8C6F77"/>
    <w:rsid w:val="5CA40764"/>
    <w:rsid w:val="5CAB5170"/>
    <w:rsid w:val="5CBD5382"/>
    <w:rsid w:val="5CC142AF"/>
    <w:rsid w:val="5CCA5724"/>
    <w:rsid w:val="5CE62B2B"/>
    <w:rsid w:val="5CE70651"/>
    <w:rsid w:val="5CEE5E83"/>
    <w:rsid w:val="5D1755BF"/>
    <w:rsid w:val="5D290C69"/>
    <w:rsid w:val="5D292A17"/>
    <w:rsid w:val="5D3F46CF"/>
    <w:rsid w:val="5D6972B8"/>
    <w:rsid w:val="5D706822"/>
    <w:rsid w:val="5D7F6ADB"/>
    <w:rsid w:val="5D8B3C74"/>
    <w:rsid w:val="5DAD53F7"/>
    <w:rsid w:val="5DB42C29"/>
    <w:rsid w:val="5DB669A1"/>
    <w:rsid w:val="5DBD1FCA"/>
    <w:rsid w:val="5DC0337C"/>
    <w:rsid w:val="5DE201AE"/>
    <w:rsid w:val="5DF66510"/>
    <w:rsid w:val="5E084D23"/>
    <w:rsid w:val="5E092890"/>
    <w:rsid w:val="5E172FC3"/>
    <w:rsid w:val="5E192A8C"/>
    <w:rsid w:val="5E1C432A"/>
    <w:rsid w:val="5E257683"/>
    <w:rsid w:val="5E282CCF"/>
    <w:rsid w:val="5E3A2E3F"/>
    <w:rsid w:val="5E454779"/>
    <w:rsid w:val="5E510478"/>
    <w:rsid w:val="5E524438"/>
    <w:rsid w:val="5E714676"/>
    <w:rsid w:val="5E816085"/>
    <w:rsid w:val="5E8425FB"/>
    <w:rsid w:val="5E8C6F99"/>
    <w:rsid w:val="5E8F24BB"/>
    <w:rsid w:val="5EAA0273"/>
    <w:rsid w:val="5ECF75EF"/>
    <w:rsid w:val="5ED54C05"/>
    <w:rsid w:val="5EF2352E"/>
    <w:rsid w:val="5EF57055"/>
    <w:rsid w:val="5EF763C6"/>
    <w:rsid w:val="5EFC4888"/>
    <w:rsid w:val="5EFD0600"/>
    <w:rsid w:val="5F08322C"/>
    <w:rsid w:val="5F296CFF"/>
    <w:rsid w:val="5F4E6765"/>
    <w:rsid w:val="5F5D7160"/>
    <w:rsid w:val="5F714A4F"/>
    <w:rsid w:val="5F7408C2"/>
    <w:rsid w:val="5F887EC9"/>
    <w:rsid w:val="5F893C41"/>
    <w:rsid w:val="5F8B79B9"/>
    <w:rsid w:val="5F97010C"/>
    <w:rsid w:val="5FB23198"/>
    <w:rsid w:val="5FB46F10"/>
    <w:rsid w:val="5FB90FB7"/>
    <w:rsid w:val="5FC30058"/>
    <w:rsid w:val="5FDE21DF"/>
    <w:rsid w:val="5FEA5F2B"/>
    <w:rsid w:val="5FF27A39"/>
    <w:rsid w:val="5FFB0081"/>
    <w:rsid w:val="5FFE1F39"/>
    <w:rsid w:val="60060FEE"/>
    <w:rsid w:val="600A2554"/>
    <w:rsid w:val="60436C07"/>
    <w:rsid w:val="60462E90"/>
    <w:rsid w:val="604F2688"/>
    <w:rsid w:val="60571E01"/>
    <w:rsid w:val="606F72DB"/>
    <w:rsid w:val="60786190"/>
    <w:rsid w:val="608368E3"/>
    <w:rsid w:val="60A07495"/>
    <w:rsid w:val="60A30D33"/>
    <w:rsid w:val="60A96349"/>
    <w:rsid w:val="60AE00AB"/>
    <w:rsid w:val="60B31391"/>
    <w:rsid w:val="60C2740B"/>
    <w:rsid w:val="60C82547"/>
    <w:rsid w:val="60D60EA4"/>
    <w:rsid w:val="60EB4BB4"/>
    <w:rsid w:val="60F34B93"/>
    <w:rsid w:val="612945BF"/>
    <w:rsid w:val="61496660"/>
    <w:rsid w:val="614B4A19"/>
    <w:rsid w:val="61530A39"/>
    <w:rsid w:val="61660DF9"/>
    <w:rsid w:val="6183303E"/>
    <w:rsid w:val="61923281"/>
    <w:rsid w:val="619F1863"/>
    <w:rsid w:val="61AC3CD1"/>
    <w:rsid w:val="61CB22EF"/>
    <w:rsid w:val="61D00691"/>
    <w:rsid w:val="61DF3FED"/>
    <w:rsid w:val="61F47A98"/>
    <w:rsid w:val="61FE695C"/>
    <w:rsid w:val="621912AD"/>
    <w:rsid w:val="622B4180"/>
    <w:rsid w:val="62326812"/>
    <w:rsid w:val="624D3A32"/>
    <w:rsid w:val="62571DD5"/>
    <w:rsid w:val="625B7377"/>
    <w:rsid w:val="626562A0"/>
    <w:rsid w:val="6278019C"/>
    <w:rsid w:val="6283706E"/>
    <w:rsid w:val="628C1A7E"/>
    <w:rsid w:val="629B7F14"/>
    <w:rsid w:val="62A96AD4"/>
    <w:rsid w:val="62AE40EB"/>
    <w:rsid w:val="62B2525D"/>
    <w:rsid w:val="62C0797A"/>
    <w:rsid w:val="62E95123"/>
    <w:rsid w:val="62FB09B2"/>
    <w:rsid w:val="62FE04A2"/>
    <w:rsid w:val="63001694"/>
    <w:rsid w:val="630D184F"/>
    <w:rsid w:val="63185A08"/>
    <w:rsid w:val="631D29EB"/>
    <w:rsid w:val="633C6169"/>
    <w:rsid w:val="63483036"/>
    <w:rsid w:val="635322D4"/>
    <w:rsid w:val="637A3FCD"/>
    <w:rsid w:val="63822EAD"/>
    <w:rsid w:val="638C7755"/>
    <w:rsid w:val="639B1A12"/>
    <w:rsid w:val="63B70D7D"/>
    <w:rsid w:val="63BC45E5"/>
    <w:rsid w:val="63D23E09"/>
    <w:rsid w:val="63F773CC"/>
    <w:rsid w:val="64055F8C"/>
    <w:rsid w:val="642663F5"/>
    <w:rsid w:val="64300F47"/>
    <w:rsid w:val="64483336"/>
    <w:rsid w:val="644F0FB6"/>
    <w:rsid w:val="64562D15"/>
    <w:rsid w:val="646C600B"/>
    <w:rsid w:val="646F3406"/>
    <w:rsid w:val="647C2CAA"/>
    <w:rsid w:val="64942E6C"/>
    <w:rsid w:val="64A23ECC"/>
    <w:rsid w:val="64AE53F9"/>
    <w:rsid w:val="64D63485"/>
    <w:rsid w:val="64E35BA2"/>
    <w:rsid w:val="64EC2CA8"/>
    <w:rsid w:val="65085608"/>
    <w:rsid w:val="65091AAC"/>
    <w:rsid w:val="650A08DF"/>
    <w:rsid w:val="650F7082"/>
    <w:rsid w:val="65110961"/>
    <w:rsid w:val="6518767F"/>
    <w:rsid w:val="652F1D8E"/>
    <w:rsid w:val="65362175"/>
    <w:rsid w:val="65385EEE"/>
    <w:rsid w:val="656767D3"/>
    <w:rsid w:val="65712B94"/>
    <w:rsid w:val="657A02B4"/>
    <w:rsid w:val="65801643"/>
    <w:rsid w:val="65956E9C"/>
    <w:rsid w:val="659858FD"/>
    <w:rsid w:val="6598698C"/>
    <w:rsid w:val="659D2CB2"/>
    <w:rsid w:val="65A13CC9"/>
    <w:rsid w:val="65AA25C1"/>
    <w:rsid w:val="65C0250E"/>
    <w:rsid w:val="65E120E1"/>
    <w:rsid w:val="65F862ED"/>
    <w:rsid w:val="65F91B21"/>
    <w:rsid w:val="660364FC"/>
    <w:rsid w:val="660D737A"/>
    <w:rsid w:val="661C580F"/>
    <w:rsid w:val="661E2CB4"/>
    <w:rsid w:val="661E3335"/>
    <w:rsid w:val="662621EA"/>
    <w:rsid w:val="662C6800"/>
    <w:rsid w:val="6632293D"/>
    <w:rsid w:val="663E5786"/>
    <w:rsid w:val="664E603D"/>
    <w:rsid w:val="6666174A"/>
    <w:rsid w:val="666F1DE3"/>
    <w:rsid w:val="667B2536"/>
    <w:rsid w:val="667D1E28"/>
    <w:rsid w:val="66A870A3"/>
    <w:rsid w:val="66AD327E"/>
    <w:rsid w:val="66AD46B9"/>
    <w:rsid w:val="66B141AA"/>
    <w:rsid w:val="66CD4D5B"/>
    <w:rsid w:val="66D32372"/>
    <w:rsid w:val="66DD6797"/>
    <w:rsid w:val="66ED4AB6"/>
    <w:rsid w:val="66F66060"/>
    <w:rsid w:val="66F67E0E"/>
    <w:rsid w:val="670818F0"/>
    <w:rsid w:val="671D183F"/>
    <w:rsid w:val="671F55B7"/>
    <w:rsid w:val="67286258"/>
    <w:rsid w:val="67293782"/>
    <w:rsid w:val="673516B2"/>
    <w:rsid w:val="675114E9"/>
    <w:rsid w:val="675863D3"/>
    <w:rsid w:val="6759039D"/>
    <w:rsid w:val="679703E1"/>
    <w:rsid w:val="67984F00"/>
    <w:rsid w:val="67A94E81"/>
    <w:rsid w:val="67A965FC"/>
    <w:rsid w:val="680B5B3B"/>
    <w:rsid w:val="68220B45"/>
    <w:rsid w:val="68336E40"/>
    <w:rsid w:val="683926A8"/>
    <w:rsid w:val="684474B4"/>
    <w:rsid w:val="684F3C7A"/>
    <w:rsid w:val="68512AFB"/>
    <w:rsid w:val="68537CAF"/>
    <w:rsid w:val="685E210F"/>
    <w:rsid w:val="685F3791"/>
    <w:rsid w:val="68725BBA"/>
    <w:rsid w:val="68776D2D"/>
    <w:rsid w:val="687A4A6F"/>
    <w:rsid w:val="68B079A5"/>
    <w:rsid w:val="68B31743"/>
    <w:rsid w:val="68BB30BE"/>
    <w:rsid w:val="68CA1553"/>
    <w:rsid w:val="68D45F2D"/>
    <w:rsid w:val="68DF62EE"/>
    <w:rsid w:val="68EA5751"/>
    <w:rsid w:val="68F570FB"/>
    <w:rsid w:val="68F6059A"/>
    <w:rsid w:val="69360996"/>
    <w:rsid w:val="693B4EC2"/>
    <w:rsid w:val="69456E2B"/>
    <w:rsid w:val="69531548"/>
    <w:rsid w:val="696F3EA8"/>
    <w:rsid w:val="69731BEA"/>
    <w:rsid w:val="69790883"/>
    <w:rsid w:val="697A2F79"/>
    <w:rsid w:val="698B7CF9"/>
    <w:rsid w:val="698C6808"/>
    <w:rsid w:val="699266B6"/>
    <w:rsid w:val="69A47FF6"/>
    <w:rsid w:val="6A102F95"/>
    <w:rsid w:val="6A242EE4"/>
    <w:rsid w:val="6A2922A9"/>
    <w:rsid w:val="6A4415E9"/>
    <w:rsid w:val="6A5D1F52"/>
    <w:rsid w:val="6A7A370B"/>
    <w:rsid w:val="6A7C062B"/>
    <w:rsid w:val="6A8D0A8A"/>
    <w:rsid w:val="6A9736B6"/>
    <w:rsid w:val="6AAB0F10"/>
    <w:rsid w:val="6AC02C0D"/>
    <w:rsid w:val="6ACC55B0"/>
    <w:rsid w:val="6ACD70D8"/>
    <w:rsid w:val="6AE12B83"/>
    <w:rsid w:val="6AEA7C8A"/>
    <w:rsid w:val="6AF12F2B"/>
    <w:rsid w:val="6B054AC4"/>
    <w:rsid w:val="6B1E7934"/>
    <w:rsid w:val="6B225676"/>
    <w:rsid w:val="6B364A70"/>
    <w:rsid w:val="6B422808"/>
    <w:rsid w:val="6B476E8A"/>
    <w:rsid w:val="6B4B5217"/>
    <w:rsid w:val="6B563571"/>
    <w:rsid w:val="6B680BAF"/>
    <w:rsid w:val="6B6A0DCB"/>
    <w:rsid w:val="6B6F1F3D"/>
    <w:rsid w:val="6B7D0AFE"/>
    <w:rsid w:val="6B8A1717"/>
    <w:rsid w:val="6B8C6F93"/>
    <w:rsid w:val="6B99345E"/>
    <w:rsid w:val="6BAD273F"/>
    <w:rsid w:val="6BBB1626"/>
    <w:rsid w:val="6BC56001"/>
    <w:rsid w:val="6BC97C07"/>
    <w:rsid w:val="6BCA186A"/>
    <w:rsid w:val="6BCC7390"/>
    <w:rsid w:val="6BCE3108"/>
    <w:rsid w:val="6BD36970"/>
    <w:rsid w:val="6BD526E8"/>
    <w:rsid w:val="6C0B435C"/>
    <w:rsid w:val="6C17069E"/>
    <w:rsid w:val="6C2225DD"/>
    <w:rsid w:val="6C301153"/>
    <w:rsid w:val="6C30193D"/>
    <w:rsid w:val="6C473808"/>
    <w:rsid w:val="6C5D6FB1"/>
    <w:rsid w:val="6C6B0957"/>
    <w:rsid w:val="6C832144"/>
    <w:rsid w:val="6C845EBC"/>
    <w:rsid w:val="6C8500F6"/>
    <w:rsid w:val="6C89702F"/>
    <w:rsid w:val="6C9C4FB4"/>
    <w:rsid w:val="6C9D0D2C"/>
    <w:rsid w:val="6CC265FC"/>
    <w:rsid w:val="6CD504C6"/>
    <w:rsid w:val="6CD52274"/>
    <w:rsid w:val="6CF92406"/>
    <w:rsid w:val="6CFC3CA5"/>
    <w:rsid w:val="6CFC5A53"/>
    <w:rsid w:val="6CFE5C6F"/>
    <w:rsid w:val="6D050DAB"/>
    <w:rsid w:val="6D147240"/>
    <w:rsid w:val="6D196605"/>
    <w:rsid w:val="6D1F1741"/>
    <w:rsid w:val="6D21370B"/>
    <w:rsid w:val="6D3B18E0"/>
    <w:rsid w:val="6D413DAD"/>
    <w:rsid w:val="6D57537F"/>
    <w:rsid w:val="6D5842BF"/>
    <w:rsid w:val="6D5B6C1D"/>
    <w:rsid w:val="6D6D4BA2"/>
    <w:rsid w:val="6D77332B"/>
    <w:rsid w:val="6D870514"/>
    <w:rsid w:val="6D8B5ABC"/>
    <w:rsid w:val="6D8C00B5"/>
    <w:rsid w:val="6D940381"/>
    <w:rsid w:val="6D9C3AFC"/>
    <w:rsid w:val="6DA22A9E"/>
    <w:rsid w:val="6DAC1227"/>
    <w:rsid w:val="6DB4457F"/>
    <w:rsid w:val="6DBB76BC"/>
    <w:rsid w:val="6DC23F1C"/>
    <w:rsid w:val="6DD15131"/>
    <w:rsid w:val="6DD469CF"/>
    <w:rsid w:val="6DF66946"/>
    <w:rsid w:val="6E14209A"/>
    <w:rsid w:val="6E22773B"/>
    <w:rsid w:val="6E443B55"/>
    <w:rsid w:val="6E4E6782"/>
    <w:rsid w:val="6E597DC9"/>
    <w:rsid w:val="6E5B2C4D"/>
    <w:rsid w:val="6E6164B5"/>
    <w:rsid w:val="6E7E30C2"/>
    <w:rsid w:val="6E9F4B86"/>
    <w:rsid w:val="6EA168B2"/>
    <w:rsid w:val="6EB02F99"/>
    <w:rsid w:val="6EB72460"/>
    <w:rsid w:val="6EB74327"/>
    <w:rsid w:val="6EB8556A"/>
    <w:rsid w:val="6EBC36EB"/>
    <w:rsid w:val="6ED547AD"/>
    <w:rsid w:val="6EEE586F"/>
    <w:rsid w:val="6EF72976"/>
    <w:rsid w:val="6F064E06"/>
    <w:rsid w:val="6F094457"/>
    <w:rsid w:val="6F176B74"/>
    <w:rsid w:val="6F35349E"/>
    <w:rsid w:val="6F360C58"/>
    <w:rsid w:val="6F370FC4"/>
    <w:rsid w:val="6F614293"/>
    <w:rsid w:val="6F636421"/>
    <w:rsid w:val="6F6B5112"/>
    <w:rsid w:val="6F6E6EC3"/>
    <w:rsid w:val="6F7264A0"/>
    <w:rsid w:val="6F765F90"/>
    <w:rsid w:val="6F9401C4"/>
    <w:rsid w:val="6FA348AB"/>
    <w:rsid w:val="6FB915A7"/>
    <w:rsid w:val="6FC14D32"/>
    <w:rsid w:val="6FCD1928"/>
    <w:rsid w:val="6FD902CD"/>
    <w:rsid w:val="6FDD39BA"/>
    <w:rsid w:val="6FDE58E3"/>
    <w:rsid w:val="6FE61F3E"/>
    <w:rsid w:val="6FF3138F"/>
    <w:rsid w:val="70161521"/>
    <w:rsid w:val="701914D7"/>
    <w:rsid w:val="701C6FC8"/>
    <w:rsid w:val="702F613F"/>
    <w:rsid w:val="703244E4"/>
    <w:rsid w:val="705636CC"/>
    <w:rsid w:val="70720586"/>
    <w:rsid w:val="70875F7B"/>
    <w:rsid w:val="70897150"/>
    <w:rsid w:val="70A64653"/>
    <w:rsid w:val="70C8281B"/>
    <w:rsid w:val="70D86B89"/>
    <w:rsid w:val="70FE4044"/>
    <w:rsid w:val="71094BE2"/>
    <w:rsid w:val="71401537"/>
    <w:rsid w:val="71656047"/>
    <w:rsid w:val="718F158B"/>
    <w:rsid w:val="71A242CB"/>
    <w:rsid w:val="71C1726B"/>
    <w:rsid w:val="71C8684B"/>
    <w:rsid w:val="71CF732E"/>
    <w:rsid w:val="71DC40A5"/>
    <w:rsid w:val="71DD22F7"/>
    <w:rsid w:val="71E116BB"/>
    <w:rsid w:val="71F4319C"/>
    <w:rsid w:val="71FB2ED2"/>
    <w:rsid w:val="71FC75D1"/>
    <w:rsid w:val="71FE04BF"/>
    <w:rsid w:val="720D49AF"/>
    <w:rsid w:val="720F7FD6"/>
    <w:rsid w:val="72121874"/>
    <w:rsid w:val="72181F15"/>
    <w:rsid w:val="721F290F"/>
    <w:rsid w:val="722021E3"/>
    <w:rsid w:val="7229553C"/>
    <w:rsid w:val="72323CC5"/>
    <w:rsid w:val="726F7FB0"/>
    <w:rsid w:val="72A46970"/>
    <w:rsid w:val="72AD3E9C"/>
    <w:rsid w:val="72B50B7E"/>
    <w:rsid w:val="72B80961"/>
    <w:rsid w:val="72BB0EC2"/>
    <w:rsid w:val="72C62D8B"/>
    <w:rsid w:val="72EE22E1"/>
    <w:rsid w:val="72FD2525"/>
    <w:rsid w:val="73056E64"/>
    <w:rsid w:val="732D2E0A"/>
    <w:rsid w:val="732E0930"/>
    <w:rsid w:val="73335F46"/>
    <w:rsid w:val="73373C88"/>
    <w:rsid w:val="73570D25"/>
    <w:rsid w:val="735C7C30"/>
    <w:rsid w:val="73661E78"/>
    <w:rsid w:val="73697BBA"/>
    <w:rsid w:val="736C6E5A"/>
    <w:rsid w:val="73775E2C"/>
    <w:rsid w:val="73A155A6"/>
    <w:rsid w:val="73A86934"/>
    <w:rsid w:val="73B250BD"/>
    <w:rsid w:val="73B40E35"/>
    <w:rsid w:val="73B61051"/>
    <w:rsid w:val="73B70925"/>
    <w:rsid w:val="73BB6668"/>
    <w:rsid w:val="73C365CB"/>
    <w:rsid w:val="73D414D7"/>
    <w:rsid w:val="73DC213A"/>
    <w:rsid w:val="73EA4857"/>
    <w:rsid w:val="73F6144E"/>
    <w:rsid w:val="742023C5"/>
    <w:rsid w:val="74370D4B"/>
    <w:rsid w:val="743D52CE"/>
    <w:rsid w:val="7443670B"/>
    <w:rsid w:val="7446208C"/>
    <w:rsid w:val="74534AF2"/>
    <w:rsid w:val="745B7503"/>
    <w:rsid w:val="748D1686"/>
    <w:rsid w:val="74933140"/>
    <w:rsid w:val="74AE3AD6"/>
    <w:rsid w:val="74B80A8E"/>
    <w:rsid w:val="74DF00D5"/>
    <w:rsid w:val="74E1294F"/>
    <w:rsid w:val="74E162BD"/>
    <w:rsid w:val="74EC6556"/>
    <w:rsid w:val="751122B7"/>
    <w:rsid w:val="75157FF9"/>
    <w:rsid w:val="751759A6"/>
    <w:rsid w:val="75387844"/>
    <w:rsid w:val="75422471"/>
    <w:rsid w:val="75431C52"/>
    <w:rsid w:val="75601BF7"/>
    <w:rsid w:val="75644ADD"/>
    <w:rsid w:val="75674604"/>
    <w:rsid w:val="756920F3"/>
    <w:rsid w:val="756B5E6B"/>
    <w:rsid w:val="756C4E37"/>
    <w:rsid w:val="756D0E75"/>
    <w:rsid w:val="756F56AC"/>
    <w:rsid w:val="75755831"/>
    <w:rsid w:val="75866801"/>
    <w:rsid w:val="758807CB"/>
    <w:rsid w:val="75937E8D"/>
    <w:rsid w:val="75C25AF0"/>
    <w:rsid w:val="75CB06B8"/>
    <w:rsid w:val="75D51537"/>
    <w:rsid w:val="75DF5F11"/>
    <w:rsid w:val="75E35A02"/>
    <w:rsid w:val="75E654F2"/>
    <w:rsid w:val="762027B2"/>
    <w:rsid w:val="762108D3"/>
    <w:rsid w:val="76312C11"/>
    <w:rsid w:val="763224E5"/>
    <w:rsid w:val="76361FD5"/>
    <w:rsid w:val="764364A0"/>
    <w:rsid w:val="76461C54"/>
    <w:rsid w:val="76505878"/>
    <w:rsid w:val="765406AD"/>
    <w:rsid w:val="765C4824"/>
    <w:rsid w:val="766B0856"/>
    <w:rsid w:val="76790114"/>
    <w:rsid w:val="76794AF8"/>
    <w:rsid w:val="76850C08"/>
    <w:rsid w:val="76BB24DB"/>
    <w:rsid w:val="76C84BF7"/>
    <w:rsid w:val="76D67314"/>
    <w:rsid w:val="76DF266D"/>
    <w:rsid w:val="770B3462"/>
    <w:rsid w:val="7711659E"/>
    <w:rsid w:val="771B11CB"/>
    <w:rsid w:val="7722255A"/>
    <w:rsid w:val="77274014"/>
    <w:rsid w:val="772E2227"/>
    <w:rsid w:val="77302EC9"/>
    <w:rsid w:val="7731279D"/>
    <w:rsid w:val="77533CC6"/>
    <w:rsid w:val="775748F9"/>
    <w:rsid w:val="775D4510"/>
    <w:rsid w:val="7760252B"/>
    <w:rsid w:val="776058DA"/>
    <w:rsid w:val="77626DFA"/>
    <w:rsid w:val="777032C5"/>
    <w:rsid w:val="777803CC"/>
    <w:rsid w:val="777D1E86"/>
    <w:rsid w:val="77905715"/>
    <w:rsid w:val="779276DF"/>
    <w:rsid w:val="77B606F8"/>
    <w:rsid w:val="77D55BAA"/>
    <w:rsid w:val="77F40160"/>
    <w:rsid w:val="781D568D"/>
    <w:rsid w:val="78342545"/>
    <w:rsid w:val="78362F6D"/>
    <w:rsid w:val="78412EB3"/>
    <w:rsid w:val="78627545"/>
    <w:rsid w:val="78632E2A"/>
    <w:rsid w:val="78654665"/>
    <w:rsid w:val="78654DF4"/>
    <w:rsid w:val="787B0173"/>
    <w:rsid w:val="787C0B87"/>
    <w:rsid w:val="789C661D"/>
    <w:rsid w:val="78A82F32"/>
    <w:rsid w:val="78BB0EB8"/>
    <w:rsid w:val="78E0447A"/>
    <w:rsid w:val="78EF46BD"/>
    <w:rsid w:val="78F63C9E"/>
    <w:rsid w:val="790740FD"/>
    <w:rsid w:val="790F19B7"/>
    <w:rsid w:val="791660EE"/>
    <w:rsid w:val="791668EE"/>
    <w:rsid w:val="791D122B"/>
    <w:rsid w:val="791F31F5"/>
    <w:rsid w:val="793F5645"/>
    <w:rsid w:val="794E7636"/>
    <w:rsid w:val="796706F8"/>
    <w:rsid w:val="797F1EE5"/>
    <w:rsid w:val="79892D64"/>
    <w:rsid w:val="798B2638"/>
    <w:rsid w:val="798E037A"/>
    <w:rsid w:val="79960FDD"/>
    <w:rsid w:val="79997202"/>
    <w:rsid w:val="799E680F"/>
    <w:rsid w:val="79B0209F"/>
    <w:rsid w:val="79C1605A"/>
    <w:rsid w:val="79C45B4A"/>
    <w:rsid w:val="79E7658E"/>
    <w:rsid w:val="79FD2E0A"/>
    <w:rsid w:val="7A1B3962"/>
    <w:rsid w:val="7A2111EE"/>
    <w:rsid w:val="7A2A00A3"/>
    <w:rsid w:val="7A2F56B9"/>
    <w:rsid w:val="7A623463"/>
    <w:rsid w:val="7A6D48C0"/>
    <w:rsid w:val="7A6D7F90"/>
    <w:rsid w:val="7A765096"/>
    <w:rsid w:val="7A861051"/>
    <w:rsid w:val="7A974046"/>
    <w:rsid w:val="7A9A4854"/>
    <w:rsid w:val="7AA008BF"/>
    <w:rsid w:val="7AB931D5"/>
    <w:rsid w:val="7ABA14EE"/>
    <w:rsid w:val="7AC53928"/>
    <w:rsid w:val="7AC878BC"/>
    <w:rsid w:val="7ACA7190"/>
    <w:rsid w:val="7B007056"/>
    <w:rsid w:val="7B02692A"/>
    <w:rsid w:val="7B0F72C3"/>
    <w:rsid w:val="7B114DBF"/>
    <w:rsid w:val="7B2368A0"/>
    <w:rsid w:val="7B274CA7"/>
    <w:rsid w:val="7B4E7DC1"/>
    <w:rsid w:val="7B5B428C"/>
    <w:rsid w:val="7B603CD9"/>
    <w:rsid w:val="7B7805CE"/>
    <w:rsid w:val="7B887EC5"/>
    <w:rsid w:val="7B914152"/>
    <w:rsid w:val="7B930C24"/>
    <w:rsid w:val="7BB17EFC"/>
    <w:rsid w:val="7BB5399C"/>
    <w:rsid w:val="7BC60184"/>
    <w:rsid w:val="7BD5403F"/>
    <w:rsid w:val="7BDD2EF3"/>
    <w:rsid w:val="7BDF37CA"/>
    <w:rsid w:val="7BE73A8B"/>
    <w:rsid w:val="7BF471EA"/>
    <w:rsid w:val="7C011556"/>
    <w:rsid w:val="7C18217D"/>
    <w:rsid w:val="7C346F6A"/>
    <w:rsid w:val="7C3C40BE"/>
    <w:rsid w:val="7C4C3220"/>
    <w:rsid w:val="7C4F37CE"/>
    <w:rsid w:val="7C507B69"/>
    <w:rsid w:val="7C596A1E"/>
    <w:rsid w:val="7C5E2286"/>
    <w:rsid w:val="7C701FB9"/>
    <w:rsid w:val="7C817D22"/>
    <w:rsid w:val="7C857813"/>
    <w:rsid w:val="7C964B73"/>
    <w:rsid w:val="7C99506C"/>
    <w:rsid w:val="7CD24A22"/>
    <w:rsid w:val="7CEA1D6C"/>
    <w:rsid w:val="7CF61768"/>
    <w:rsid w:val="7CF84488"/>
    <w:rsid w:val="7D0C7F34"/>
    <w:rsid w:val="7D0E5A5A"/>
    <w:rsid w:val="7D1666BD"/>
    <w:rsid w:val="7D264462"/>
    <w:rsid w:val="7D2C5EE0"/>
    <w:rsid w:val="7D360B0D"/>
    <w:rsid w:val="7D3A5278"/>
    <w:rsid w:val="7D406A1E"/>
    <w:rsid w:val="7D5A0C9F"/>
    <w:rsid w:val="7D637428"/>
    <w:rsid w:val="7D6F2271"/>
    <w:rsid w:val="7D733B0F"/>
    <w:rsid w:val="7D741635"/>
    <w:rsid w:val="7D823D52"/>
    <w:rsid w:val="7D851A94"/>
    <w:rsid w:val="7D965A4F"/>
    <w:rsid w:val="7DA95783"/>
    <w:rsid w:val="7DB3326F"/>
    <w:rsid w:val="7DCB56F9"/>
    <w:rsid w:val="7DF34C50"/>
    <w:rsid w:val="7E0D00F2"/>
    <w:rsid w:val="7E1846B6"/>
    <w:rsid w:val="7E1A21DD"/>
    <w:rsid w:val="7E3037AE"/>
    <w:rsid w:val="7E3A287F"/>
    <w:rsid w:val="7E413A9D"/>
    <w:rsid w:val="7E486D4A"/>
    <w:rsid w:val="7E5F22E5"/>
    <w:rsid w:val="7E6B4A0B"/>
    <w:rsid w:val="7E714CEC"/>
    <w:rsid w:val="7E786F03"/>
    <w:rsid w:val="7E7C7B82"/>
    <w:rsid w:val="7E8B4E88"/>
    <w:rsid w:val="7E960CC1"/>
    <w:rsid w:val="7EA36676"/>
    <w:rsid w:val="7EB702F4"/>
    <w:rsid w:val="7ECD724F"/>
    <w:rsid w:val="7ED405DD"/>
    <w:rsid w:val="7ED625A7"/>
    <w:rsid w:val="7EED715E"/>
    <w:rsid w:val="7EFD7F37"/>
    <w:rsid w:val="7F073AE9"/>
    <w:rsid w:val="7F0A2251"/>
    <w:rsid w:val="7F0D3AEF"/>
    <w:rsid w:val="7F17671C"/>
    <w:rsid w:val="7F2271E4"/>
    <w:rsid w:val="7F2D7CEE"/>
    <w:rsid w:val="7F313C82"/>
    <w:rsid w:val="7F4A61E1"/>
    <w:rsid w:val="7F544D8E"/>
    <w:rsid w:val="7F592C2E"/>
    <w:rsid w:val="7F596D35"/>
    <w:rsid w:val="7F5C68C8"/>
    <w:rsid w:val="7F645E05"/>
    <w:rsid w:val="7F722E84"/>
    <w:rsid w:val="7F743B6E"/>
    <w:rsid w:val="7F8C710A"/>
    <w:rsid w:val="7F962F62"/>
    <w:rsid w:val="7F967F89"/>
    <w:rsid w:val="7F9935D5"/>
    <w:rsid w:val="7FA51F7A"/>
    <w:rsid w:val="7FB328E9"/>
    <w:rsid w:val="7FC468A4"/>
    <w:rsid w:val="7FD30895"/>
    <w:rsid w:val="7FDD1714"/>
    <w:rsid w:val="7FDD5BB8"/>
    <w:rsid w:val="7FE2776D"/>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theme="minorBidi"/>
      <w:kern w:val="2"/>
      <w:sz w:val="24"/>
      <w:szCs w:val="22"/>
      <w:lang w:val="en-US" w:eastAsia="zh-CN" w:bidi="ar-SA"/>
    </w:rPr>
  </w:style>
  <w:style w:type="paragraph" w:styleId="3">
    <w:name w:val="heading 1"/>
    <w:basedOn w:val="1"/>
    <w:next w:val="1"/>
    <w:link w:val="39"/>
    <w:qFormat/>
    <w:uiPriority w:val="9"/>
    <w:pPr>
      <w:keepNext/>
      <w:keepLines/>
      <w:spacing w:before="340" w:after="330" w:line="578" w:lineRule="auto"/>
      <w:jc w:val="center"/>
      <w:outlineLvl w:val="0"/>
    </w:pPr>
    <w:rPr>
      <w:rFonts w:eastAsia="黑体"/>
      <w:b/>
      <w:bCs/>
      <w:kern w:val="44"/>
      <w:sz w:val="44"/>
      <w:szCs w:val="44"/>
    </w:rPr>
  </w:style>
  <w:style w:type="paragraph" w:styleId="4">
    <w:name w:val="heading 2"/>
    <w:basedOn w:val="1"/>
    <w:next w:val="1"/>
    <w:link w:val="43"/>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5">
    <w:name w:val="heading 3"/>
    <w:basedOn w:val="1"/>
    <w:next w:val="1"/>
    <w:link w:val="46"/>
    <w:autoRedefine/>
    <w:unhideWhenUsed/>
    <w:qFormat/>
    <w:uiPriority w:val="9"/>
    <w:pPr>
      <w:keepNext/>
      <w:keepLines/>
      <w:spacing w:before="260" w:after="260" w:line="416" w:lineRule="auto"/>
      <w:outlineLvl w:val="2"/>
    </w:pPr>
    <w:rPr>
      <w:b/>
      <w:bCs/>
      <w:sz w:val="30"/>
      <w:szCs w:val="32"/>
    </w:rPr>
  </w:style>
  <w:style w:type="paragraph" w:styleId="6">
    <w:name w:val="heading 4"/>
    <w:basedOn w:val="1"/>
    <w:next w:val="1"/>
    <w:link w:val="47"/>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7">
    <w:name w:val="heading 5"/>
    <w:basedOn w:val="8"/>
    <w:next w:val="9"/>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unhideWhenUsed/>
    <w:qFormat/>
    <w:uiPriority w:val="0"/>
    <w:pPr>
      <w:ind w:firstLine="420" w:firstLineChars="200"/>
    </w:pPr>
    <w:rPr>
      <w:rFonts w:ascii="Calibri" w:hAnsi="Calibri"/>
    </w:rPr>
  </w:style>
  <w:style w:type="paragraph" w:styleId="8">
    <w:name w:val="List Number 2"/>
    <w:basedOn w:val="1"/>
    <w:autoRedefine/>
    <w:semiHidden/>
    <w:unhideWhenUsed/>
    <w:qFormat/>
    <w:uiPriority w:val="99"/>
    <w:pPr>
      <w:numPr>
        <w:ilvl w:val="0"/>
        <w:numId w:val="1"/>
      </w:numPr>
    </w:pPr>
  </w:style>
  <w:style w:type="paragraph" w:styleId="9">
    <w:name w:val="Normal (Web)"/>
    <w:basedOn w:val="1"/>
    <w:autoRedefine/>
    <w:qFormat/>
    <w:uiPriority w:val="99"/>
    <w:pPr>
      <w:spacing w:before="100" w:beforeAutospacing="1" w:after="100" w:afterAutospacing="1"/>
    </w:pPr>
    <w:rPr>
      <w:rFonts w:cs="宋体"/>
      <w:color w:val="000000"/>
      <w:kern w:val="0"/>
      <w:szCs w:val="24"/>
    </w:rPr>
  </w:style>
  <w:style w:type="paragraph" w:styleId="10">
    <w:name w:val="toc 7"/>
    <w:basedOn w:val="1"/>
    <w:next w:val="1"/>
    <w:autoRedefine/>
    <w:unhideWhenUsed/>
    <w:qFormat/>
    <w:uiPriority w:val="39"/>
    <w:pPr>
      <w:ind w:left="1440"/>
    </w:pPr>
    <w:rPr>
      <w:rFonts w:asciiTheme="minorHAnsi" w:eastAsiaTheme="minorHAnsi"/>
      <w:sz w:val="18"/>
      <w:szCs w:val="18"/>
    </w:rPr>
  </w:style>
  <w:style w:type="paragraph" w:styleId="11">
    <w:name w:val="List Bullet"/>
    <w:basedOn w:val="1"/>
    <w:autoRedefine/>
    <w:unhideWhenUsed/>
    <w:qFormat/>
    <w:uiPriority w:val="99"/>
    <w:pPr>
      <w:tabs>
        <w:tab w:val="left" w:pos="360"/>
        <w:tab w:val="left" w:pos="1134"/>
      </w:tabs>
      <w:ind w:left="1134" w:hanging="1134"/>
      <w:contextualSpacing/>
      <w:jc w:val="both"/>
    </w:pPr>
    <w:rPr>
      <w:rFonts w:ascii="Times New Roman" w:hAnsi="Times New Roman" w:cs="Times New Roman"/>
      <w:kern w:val="0"/>
      <w:sz w:val="20"/>
      <w:szCs w:val="20"/>
    </w:rPr>
  </w:style>
  <w:style w:type="paragraph" w:styleId="12">
    <w:name w:val="annotation text"/>
    <w:basedOn w:val="1"/>
    <w:link w:val="44"/>
    <w:autoRedefine/>
    <w:qFormat/>
    <w:uiPriority w:val="0"/>
    <w:rPr>
      <w:rFonts w:eastAsiaTheme="minorEastAsia"/>
      <w:sz w:val="21"/>
      <w:szCs w:val="24"/>
    </w:rPr>
  </w:style>
  <w:style w:type="paragraph" w:styleId="13">
    <w:name w:val="Body Text"/>
    <w:basedOn w:val="1"/>
    <w:link w:val="48"/>
    <w:autoRedefine/>
    <w:qFormat/>
    <w:uiPriority w:val="99"/>
    <w:pPr>
      <w:spacing w:after="120"/>
      <w:jc w:val="both"/>
    </w:pPr>
    <w:rPr>
      <w:rFonts w:eastAsiaTheme="minorEastAsia"/>
      <w:sz w:val="21"/>
      <w:szCs w:val="24"/>
    </w:rPr>
  </w:style>
  <w:style w:type="paragraph" w:styleId="14">
    <w:name w:val="Body Text Indent"/>
    <w:basedOn w:val="1"/>
    <w:autoRedefine/>
    <w:unhideWhenUsed/>
    <w:qFormat/>
    <w:uiPriority w:val="0"/>
    <w:pPr>
      <w:ind w:firstLine="630"/>
    </w:pPr>
    <w:rPr>
      <w:rFonts w:eastAsia="仿宋_GB2312"/>
      <w:kern w:val="0"/>
      <w:sz w:val="32"/>
      <w:szCs w:val="20"/>
    </w:rPr>
  </w:style>
  <w:style w:type="paragraph" w:styleId="15">
    <w:name w:val="toc 5"/>
    <w:basedOn w:val="1"/>
    <w:next w:val="1"/>
    <w:autoRedefine/>
    <w:unhideWhenUsed/>
    <w:qFormat/>
    <w:uiPriority w:val="39"/>
    <w:pPr>
      <w:ind w:left="960"/>
    </w:pPr>
    <w:rPr>
      <w:rFonts w:asciiTheme="minorHAnsi" w:eastAsiaTheme="minorHAnsi"/>
      <w:sz w:val="18"/>
      <w:szCs w:val="18"/>
    </w:rPr>
  </w:style>
  <w:style w:type="paragraph" w:styleId="16">
    <w:name w:val="toc 3"/>
    <w:basedOn w:val="1"/>
    <w:next w:val="1"/>
    <w:autoRedefine/>
    <w:unhideWhenUsed/>
    <w:qFormat/>
    <w:uiPriority w:val="39"/>
    <w:pPr>
      <w:ind w:left="480"/>
    </w:pPr>
    <w:rPr>
      <w:rFonts w:asciiTheme="minorHAnsi" w:eastAsiaTheme="minorHAnsi"/>
      <w:i/>
      <w:iCs/>
      <w:sz w:val="20"/>
      <w:szCs w:val="20"/>
    </w:rPr>
  </w:style>
  <w:style w:type="paragraph" w:styleId="17">
    <w:name w:val="Plain Text"/>
    <w:basedOn w:val="1"/>
    <w:autoRedefine/>
    <w:unhideWhenUsed/>
    <w:qFormat/>
    <w:uiPriority w:val="0"/>
    <w:rPr>
      <w:rFonts w:hAnsi="Courier New"/>
      <w:kern w:val="0"/>
      <w:sz w:val="20"/>
      <w:szCs w:val="20"/>
    </w:rPr>
  </w:style>
  <w:style w:type="paragraph" w:styleId="18">
    <w:name w:val="toc 8"/>
    <w:basedOn w:val="1"/>
    <w:next w:val="1"/>
    <w:autoRedefine/>
    <w:unhideWhenUsed/>
    <w:qFormat/>
    <w:uiPriority w:val="39"/>
    <w:pPr>
      <w:ind w:left="1680"/>
    </w:pPr>
    <w:rPr>
      <w:rFonts w:asciiTheme="minorHAnsi" w:eastAsiaTheme="minorHAnsi"/>
      <w:sz w:val="18"/>
      <w:szCs w:val="18"/>
    </w:rPr>
  </w:style>
  <w:style w:type="paragraph" w:styleId="19">
    <w:name w:val="Balloon Text"/>
    <w:basedOn w:val="1"/>
    <w:link w:val="81"/>
    <w:semiHidden/>
    <w:unhideWhenUsed/>
    <w:qFormat/>
    <w:uiPriority w:val="99"/>
    <w:rPr>
      <w:sz w:val="18"/>
      <w:szCs w:val="18"/>
    </w:rPr>
  </w:style>
  <w:style w:type="paragraph" w:styleId="20">
    <w:name w:val="footer"/>
    <w:basedOn w:val="1"/>
    <w:link w:val="42"/>
    <w:autoRedefine/>
    <w:unhideWhenUsed/>
    <w:qFormat/>
    <w:uiPriority w:val="99"/>
    <w:pPr>
      <w:tabs>
        <w:tab w:val="center" w:pos="4153"/>
        <w:tab w:val="right" w:pos="8306"/>
      </w:tabs>
      <w:snapToGrid w:val="0"/>
    </w:pPr>
    <w:rPr>
      <w:sz w:val="18"/>
      <w:szCs w:val="18"/>
    </w:rPr>
  </w:style>
  <w:style w:type="paragraph" w:styleId="21">
    <w:name w:val="header"/>
    <w:basedOn w:val="1"/>
    <w:link w:val="4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3">
    <w:name w:val="toc 4"/>
    <w:basedOn w:val="1"/>
    <w:next w:val="1"/>
    <w:autoRedefine/>
    <w:unhideWhenUsed/>
    <w:qFormat/>
    <w:uiPriority w:val="39"/>
    <w:pPr>
      <w:ind w:left="720"/>
    </w:pPr>
    <w:rPr>
      <w:rFonts w:asciiTheme="minorHAnsi" w:eastAsiaTheme="minorHAnsi"/>
      <w:sz w:val="18"/>
      <w:szCs w:val="18"/>
    </w:rPr>
  </w:style>
  <w:style w:type="paragraph" w:styleId="24">
    <w:name w:val="footnote text"/>
    <w:basedOn w:val="1"/>
    <w:qFormat/>
    <w:uiPriority w:val="0"/>
    <w:rPr>
      <w:kern w:val="0"/>
      <w:sz w:val="20"/>
      <w:szCs w:val="20"/>
      <w:lang w:val="de-DE"/>
    </w:rPr>
  </w:style>
  <w:style w:type="paragraph" w:styleId="25">
    <w:name w:val="toc 6"/>
    <w:basedOn w:val="1"/>
    <w:next w:val="1"/>
    <w:autoRedefine/>
    <w:unhideWhenUsed/>
    <w:qFormat/>
    <w:uiPriority w:val="39"/>
    <w:pPr>
      <w:ind w:left="1200"/>
    </w:pPr>
    <w:rPr>
      <w:rFonts w:asciiTheme="minorHAnsi" w:eastAsiaTheme="minorHAnsi"/>
      <w:sz w:val="18"/>
      <w:szCs w:val="18"/>
    </w:rPr>
  </w:style>
  <w:style w:type="paragraph" w:styleId="26">
    <w:name w:val="toc 2"/>
    <w:basedOn w:val="1"/>
    <w:next w:val="1"/>
    <w:autoRedefine/>
    <w:unhideWhenUsed/>
    <w:qFormat/>
    <w:uiPriority w:val="39"/>
    <w:pPr>
      <w:ind w:left="240"/>
    </w:pPr>
    <w:rPr>
      <w:rFonts w:asciiTheme="minorHAnsi" w:eastAsiaTheme="minorHAnsi"/>
      <w:smallCaps/>
      <w:sz w:val="20"/>
      <w:szCs w:val="20"/>
    </w:rPr>
  </w:style>
  <w:style w:type="paragraph" w:styleId="27">
    <w:name w:val="toc 9"/>
    <w:basedOn w:val="1"/>
    <w:next w:val="1"/>
    <w:autoRedefine/>
    <w:unhideWhenUsed/>
    <w:qFormat/>
    <w:uiPriority w:val="39"/>
    <w:pPr>
      <w:ind w:left="1920"/>
    </w:pPr>
    <w:rPr>
      <w:rFonts w:asciiTheme="minorHAnsi" w:eastAsiaTheme="minorHAnsi"/>
      <w:sz w:val="18"/>
      <w:szCs w:val="18"/>
    </w:rPr>
  </w:style>
  <w:style w:type="paragraph" w:styleId="28">
    <w:name w:val="annotation subject"/>
    <w:basedOn w:val="12"/>
    <w:next w:val="12"/>
    <w:link w:val="52"/>
    <w:autoRedefine/>
    <w:semiHidden/>
    <w:unhideWhenUsed/>
    <w:qFormat/>
    <w:uiPriority w:val="99"/>
    <w:pPr>
      <w:spacing w:line="360" w:lineRule="auto"/>
    </w:pPr>
    <w:rPr>
      <w:rFonts w:eastAsia="宋体"/>
      <w:b/>
      <w:bCs/>
      <w:sz w:val="24"/>
      <w:szCs w:val="22"/>
    </w:rPr>
  </w:style>
  <w:style w:type="paragraph" w:styleId="29">
    <w:name w:val="Body Text First Indent 2"/>
    <w:basedOn w:val="14"/>
    <w:next w:val="1"/>
    <w:autoRedefine/>
    <w:qFormat/>
    <w:uiPriority w:val="0"/>
    <w:pPr>
      <w:spacing w:after="120"/>
      <w:ind w:left="420" w:leftChars="200" w:firstLine="420" w:firstLineChars="200"/>
    </w:pPr>
    <w:rPr>
      <w:rFonts w:ascii="Times New Roman" w:eastAsia="宋体"/>
      <w:sz w:val="21"/>
      <w:szCs w:val="24"/>
    </w:rPr>
  </w:style>
  <w:style w:type="table" w:styleId="31">
    <w:name w:val="Table Grid"/>
    <w:basedOn w:val="3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autoRedefine/>
    <w:qFormat/>
    <w:uiPriority w:val="0"/>
    <w:rPr>
      <w:b/>
      <w:bCs/>
    </w:rPr>
  </w:style>
  <w:style w:type="character" w:styleId="34">
    <w:name w:val="Emphasis"/>
    <w:basedOn w:val="32"/>
    <w:qFormat/>
    <w:uiPriority w:val="20"/>
    <w:rPr>
      <w:i/>
    </w:rPr>
  </w:style>
  <w:style w:type="character" w:styleId="35">
    <w:name w:val="Hyperlink"/>
    <w:basedOn w:val="32"/>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2"/>
    <w:autoRedefine/>
    <w:qFormat/>
    <w:uiPriority w:val="0"/>
    <w:rPr>
      <w:sz w:val="21"/>
      <w:szCs w:val="21"/>
    </w:rPr>
  </w:style>
  <w:style w:type="paragraph" w:customStyle="1" w:styleId="37">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8">
    <w:name w:val="正文缩进2"/>
    <w:basedOn w:val="1"/>
    <w:autoRedefine/>
    <w:qFormat/>
    <w:uiPriority w:val="0"/>
    <w:pPr>
      <w:wordWrap w:val="0"/>
      <w:ind w:firstLine="480"/>
    </w:pPr>
    <w:rPr>
      <w:iCs/>
      <w:shd w:val="clear" w:color="auto" w:fill="FFFFFF" w:themeFill="background1"/>
      <w:lang w:val="zh-CN"/>
    </w:rPr>
  </w:style>
  <w:style w:type="character" w:customStyle="1" w:styleId="39">
    <w:name w:val="标题 1 Char"/>
    <w:basedOn w:val="32"/>
    <w:link w:val="3"/>
    <w:autoRedefine/>
    <w:qFormat/>
    <w:uiPriority w:val="9"/>
    <w:rPr>
      <w:rFonts w:eastAsia="黑体"/>
      <w:b/>
      <w:bCs/>
      <w:kern w:val="44"/>
      <w:sz w:val="44"/>
      <w:szCs w:val="44"/>
    </w:rPr>
  </w:style>
  <w:style w:type="paragraph" w:styleId="40">
    <w:name w:val="List Paragraph"/>
    <w:basedOn w:val="1"/>
    <w:qFormat/>
    <w:uiPriority w:val="34"/>
    <w:pPr>
      <w:numPr>
        <w:ilvl w:val="0"/>
        <w:numId w:val="2"/>
      </w:numPr>
    </w:pPr>
  </w:style>
  <w:style w:type="character" w:customStyle="1" w:styleId="41">
    <w:name w:val="页眉 Char"/>
    <w:basedOn w:val="32"/>
    <w:link w:val="21"/>
    <w:autoRedefine/>
    <w:qFormat/>
    <w:uiPriority w:val="99"/>
    <w:rPr>
      <w:rFonts w:eastAsia="宋体"/>
      <w:sz w:val="18"/>
      <w:szCs w:val="18"/>
    </w:rPr>
  </w:style>
  <w:style w:type="character" w:customStyle="1" w:styleId="42">
    <w:name w:val="页脚 Char"/>
    <w:basedOn w:val="32"/>
    <w:link w:val="20"/>
    <w:autoRedefine/>
    <w:qFormat/>
    <w:uiPriority w:val="99"/>
    <w:rPr>
      <w:rFonts w:eastAsia="宋体"/>
      <w:sz w:val="18"/>
      <w:szCs w:val="18"/>
    </w:rPr>
  </w:style>
  <w:style w:type="character" w:customStyle="1" w:styleId="43">
    <w:name w:val="标题 2 Char"/>
    <w:basedOn w:val="32"/>
    <w:link w:val="4"/>
    <w:autoRedefine/>
    <w:qFormat/>
    <w:uiPriority w:val="0"/>
    <w:rPr>
      <w:rFonts w:eastAsia="宋体" w:asciiTheme="majorHAnsi" w:hAnsiTheme="majorHAnsi" w:cstheme="majorBidi"/>
      <w:b/>
      <w:bCs/>
      <w:sz w:val="32"/>
      <w:szCs w:val="32"/>
    </w:rPr>
  </w:style>
  <w:style w:type="character" w:customStyle="1" w:styleId="44">
    <w:name w:val="批注文字 Char"/>
    <w:basedOn w:val="32"/>
    <w:link w:val="12"/>
    <w:autoRedefine/>
    <w:qFormat/>
    <w:uiPriority w:val="0"/>
    <w:rPr>
      <w:szCs w:val="24"/>
    </w:rPr>
  </w:style>
  <w:style w:type="paragraph" w:customStyle="1" w:styleId="45">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46">
    <w:name w:val="标题 3 Char"/>
    <w:basedOn w:val="32"/>
    <w:link w:val="5"/>
    <w:autoRedefine/>
    <w:qFormat/>
    <w:uiPriority w:val="9"/>
    <w:rPr>
      <w:rFonts w:eastAsia="宋体"/>
      <w:b/>
      <w:bCs/>
      <w:sz w:val="30"/>
      <w:szCs w:val="32"/>
    </w:rPr>
  </w:style>
  <w:style w:type="character" w:customStyle="1" w:styleId="47">
    <w:name w:val="标题 4 Char"/>
    <w:basedOn w:val="32"/>
    <w:link w:val="6"/>
    <w:autoRedefine/>
    <w:qFormat/>
    <w:uiPriority w:val="9"/>
    <w:rPr>
      <w:rFonts w:eastAsia="宋体" w:asciiTheme="majorHAnsi" w:hAnsiTheme="majorHAnsi" w:cstheme="majorBidi"/>
      <w:b/>
      <w:bCs/>
      <w:sz w:val="28"/>
      <w:szCs w:val="28"/>
    </w:rPr>
  </w:style>
  <w:style w:type="character" w:customStyle="1" w:styleId="48">
    <w:name w:val="正文文本 Char"/>
    <w:basedOn w:val="32"/>
    <w:link w:val="13"/>
    <w:autoRedefine/>
    <w:qFormat/>
    <w:uiPriority w:val="99"/>
    <w:rPr>
      <w:szCs w:val="24"/>
    </w:rPr>
  </w:style>
  <w:style w:type="paragraph" w:customStyle="1" w:styleId="49">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0">
    <w:name w:val="No Spacing"/>
    <w:qFormat/>
    <w:uiPriority w:val="1"/>
    <w:pPr>
      <w:widowControl w:val="0"/>
    </w:pPr>
    <w:rPr>
      <w:rFonts w:ascii="宋体" w:hAnsi="宋体" w:eastAsia="宋体" w:cstheme="minorBidi"/>
      <w:kern w:val="2"/>
      <w:sz w:val="24"/>
      <w:szCs w:val="22"/>
      <w:lang w:val="en-US" w:eastAsia="zh-CN" w:bidi="ar-SA"/>
    </w:rPr>
  </w:style>
  <w:style w:type="character" w:customStyle="1" w:styleId="51">
    <w:name w:val="未处理的提及1"/>
    <w:basedOn w:val="32"/>
    <w:autoRedefine/>
    <w:semiHidden/>
    <w:unhideWhenUsed/>
    <w:qFormat/>
    <w:uiPriority w:val="99"/>
    <w:rPr>
      <w:color w:val="605E5C"/>
      <w:shd w:val="clear" w:color="auto" w:fill="E1DFDD"/>
    </w:rPr>
  </w:style>
  <w:style w:type="character" w:customStyle="1" w:styleId="52">
    <w:name w:val="批注主题 Char"/>
    <w:basedOn w:val="44"/>
    <w:link w:val="28"/>
    <w:autoRedefine/>
    <w:semiHidden/>
    <w:qFormat/>
    <w:uiPriority w:val="99"/>
    <w:rPr>
      <w:rFonts w:ascii="宋体" w:hAnsi="宋体" w:cstheme="minorBidi"/>
      <w:b/>
      <w:bCs/>
      <w:kern w:val="2"/>
      <w:sz w:val="24"/>
      <w:szCs w:val="22"/>
    </w:rPr>
  </w:style>
  <w:style w:type="character" w:customStyle="1" w:styleId="53">
    <w:name w:val="未处理的提及2"/>
    <w:basedOn w:val="32"/>
    <w:autoRedefine/>
    <w:semiHidden/>
    <w:unhideWhenUsed/>
    <w:qFormat/>
    <w:uiPriority w:val="99"/>
    <w:rPr>
      <w:color w:val="605E5C"/>
      <w:shd w:val="clear" w:color="auto" w:fill="E1DFDD"/>
    </w:rPr>
  </w:style>
  <w:style w:type="paragraph" w:customStyle="1" w:styleId="54">
    <w:name w:val="正文_2"/>
    <w:autoRedefine/>
    <w:qFormat/>
    <w:uiPriority w:val="0"/>
    <w:pPr>
      <w:widowControl w:val="0"/>
      <w:jc w:val="both"/>
    </w:pPr>
    <w:rPr>
      <w:rFonts w:ascii="Calibri" w:hAnsi="Calibri" w:eastAsia="宋体" w:cs="Times New Roman"/>
      <w:lang w:val="en-US" w:eastAsia="zh-CN" w:bidi="ar-SA"/>
    </w:rPr>
  </w:style>
  <w:style w:type="paragraph" w:customStyle="1" w:styleId="55">
    <w:name w:val="正文1"/>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6">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58">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59">
    <w:name w:val="Normal Indent1"/>
    <w:basedOn w:val="1"/>
    <w:autoRedefine/>
    <w:qFormat/>
    <w:uiPriority w:val="0"/>
    <w:pPr>
      <w:ind w:firstLine="420" w:firstLineChars="200"/>
    </w:pPr>
  </w:style>
  <w:style w:type="paragraph" w:customStyle="1" w:styleId="60">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1">
    <w:name w:val="Normal_22"/>
    <w:autoRedefine/>
    <w:qFormat/>
    <w:uiPriority w:val="0"/>
    <w:rPr>
      <w:rFonts w:ascii="Times New Roman" w:hAnsi="Times New Roman" w:eastAsia="Times New Roman" w:cs="Times New Roman"/>
      <w:sz w:val="24"/>
      <w:szCs w:val="24"/>
      <w:lang w:val="en-US" w:eastAsia="zh-CN" w:bidi="ar-SA"/>
    </w:rPr>
  </w:style>
  <w:style w:type="paragraph" w:customStyle="1" w:styleId="62">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3">
    <w:name w:val="正文_0_0_0 Char"/>
    <w:link w:val="64"/>
    <w:autoRedefine/>
    <w:qFormat/>
    <w:locked/>
    <w:uiPriority w:val="0"/>
    <w:rPr>
      <w:rFonts w:ascii="Calibri" w:hAnsi="Calibri" w:cs="Calibri"/>
      <w:kern w:val="2"/>
      <w:sz w:val="28"/>
      <w:szCs w:val="22"/>
      <w:lang w:val="en-US" w:eastAsia="zh-CN" w:bidi="ar-SA"/>
    </w:rPr>
  </w:style>
  <w:style w:type="paragraph" w:customStyle="1" w:styleId="64">
    <w:name w:val="正文_0_0_0_0_0"/>
    <w:link w:val="63"/>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5">
    <w:name w:val="正文文本_0_1"/>
    <w:basedOn w:val="66"/>
    <w:autoRedefine/>
    <w:qFormat/>
    <w:uiPriority w:val="99"/>
    <w:pPr>
      <w:spacing w:after="120"/>
    </w:pPr>
    <w:rPr>
      <w:kern w:val="0"/>
      <w:sz w:val="24"/>
      <w:szCs w:val="20"/>
    </w:rPr>
  </w:style>
  <w:style w:type="paragraph" w:customStyle="1" w:styleId="66">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Table Paragraph_1"/>
    <w:basedOn w:val="66"/>
    <w:autoRedefine/>
    <w:qFormat/>
    <w:uiPriority w:val="0"/>
    <w:pPr>
      <w:jc w:val="left"/>
    </w:pPr>
    <w:rPr>
      <w:kern w:val="0"/>
      <w:sz w:val="22"/>
      <w:lang w:eastAsia="en-US"/>
    </w:rPr>
  </w:style>
  <w:style w:type="paragraph" w:customStyle="1" w:styleId="68">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正文11"/>
    <w:autoRedefine/>
    <w:qFormat/>
    <w:uiPriority w:val="0"/>
    <w:pPr>
      <w:widowControl w:val="0"/>
      <w:jc w:val="both"/>
    </w:pPr>
    <w:rPr>
      <w:rFonts w:ascii="Calibri" w:hAnsi="Calibri" w:eastAsia="宋体" w:cs="Times New Roman"/>
      <w:lang w:val="en-US" w:eastAsia="zh-CN" w:bidi="ar-SA"/>
    </w:rPr>
  </w:style>
  <w:style w:type="paragraph" w:customStyle="1" w:styleId="70">
    <w:name w:val="列出段落1"/>
    <w:basedOn w:val="1"/>
    <w:autoRedefine/>
    <w:qFormat/>
    <w:uiPriority w:val="0"/>
    <w:pPr>
      <w:ind w:firstLine="420" w:firstLineChars="200"/>
    </w:pPr>
    <w:rPr>
      <w:szCs w:val="21"/>
    </w:rPr>
  </w:style>
  <w:style w:type="paragraph" w:customStyle="1" w:styleId="71">
    <w:name w:val="xl31"/>
    <w:basedOn w:val="1"/>
    <w:autoRedefine/>
    <w:qFormat/>
    <w:uiPriority w:val="0"/>
    <w:pPr>
      <w:spacing w:before="100" w:beforeAutospacing="1" w:after="100" w:afterAutospacing="1"/>
      <w:jc w:val="center"/>
    </w:pPr>
    <w:rPr>
      <w:b/>
      <w:bCs/>
      <w:kern w:val="0"/>
      <w:sz w:val="28"/>
      <w:szCs w:val="28"/>
    </w:rPr>
  </w:style>
  <w:style w:type="paragraph" w:customStyle="1" w:styleId="72">
    <w:name w:val="正文2"/>
    <w:basedOn w:val="1"/>
    <w:qFormat/>
    <w:uiPriority w:val="0"/>
    <w:pPr>
      <w:spacing w:before="156" w:line="360" w:lineRule="auto"/>
      <w:ind w:firstLine="510" w:firstLineChars="200"/>
    </w:pPr>
    <w:rPr>
      <w:szCs w:val="20"/>
    </w:rPr>
  </w:style>
  <w:style w:type="paragraph" w:customStyle="1" w:styleId="73">
    <w:name w:val="Char Char Char Char Char Char Char1 Char"/>
    <w:basedOn w:val="1"/>
    <w:autoRedefine/>
    <w:qFormat/>
    <w:uiPriority w:val="0"/>
    <w:rPr>
      <w:rFonts w:ascii="Arial" w:hAnsi="Arial" w:cs="Arial"/>
    </w:rPr>
  </w:style>
  <w:style w:type="paragraph" w:customStyle="1" w:styleId="74">
    <w:name w:val="正文缩进2格"/>
    <w:basedOn w:val="1"/>
    <w:qFormat/>
    <w:uiPriority w:val="0"/>
    <w:pPr>
      <w:spacing w:line="600" w:lineRule="exact"/>
      <w:ind w:firstLine="639" w:firstLineChars="206"/>
    </w:pPr>
    <w:rPr>
      <w:rFonts w:ascii="仿宋_GB2312" w:eastAsia="仿宋_GB2312"/>
      <w:kern w:val="0"/>
      <w:sz w:val="31"/>
      <w:szCs w:val="20"/>
    </w:rPr>
  </w:style>
  <w:style w:type="paragraph" w:customStyle="1" w:styleId="75">
    <w:name w:val="Default Text"/>
    <w:basedOn w:val="1"/>
    <w:qFormat/>
    <w:uiPriority w:val="0"/>
    <w:pPr>
      <w:autoSpaceDE w:val="0"/>
      <w:autoSpaceDN w:val="0"/>
      <w:adjustRightInd w:val="0"/>
    </w:pPr>
    <w:rPr>
      <w:rFonts w:ascii="Helvetica" w:hAnsi="Helvetica"/>
      <w:kern w:val="0"/>
      <w:sz w:val="22"/>
    </w:rPr>
  </w:style>
  <w:style w:type="character" w:customStyle="1" w:styleId="76">
    <w:name w:val="font41"/>
    <w:qFormat/>
    <w:uiPriority w:val="0"/>
    <w:rPr>
      <w:rFonts w:ascii="宋体" w:hAnsi="宋体" w:eastAsia="宋体" w:cs="宋体"/>
      <w:color w:val="000000"/>
      <w:sz w:val="24"/>
      <w:szCs w:val="24"/>
      <w:u w:val="none"/>
    </w:rPr>
  </w:style>
  <w:style w:type="paragraph" w:customStyle="1" w:styleId="77">
    <w:name w:val="正文缩进1"/>
    <w:basedOn w:val="1"/>
    <w:qFormat/>
    <w:uiPriority w:val="0"/>
    <w:pPr>
      <w:ind w:firstLine="420"/>
    </w:pPr>
    <w:rPr>
      <w:rFonts w:ascii="Times New Roman" w:hAnsi="Times New Roman"/>
      <w:szCs w:val="20"/>
    </w:rPr>
  </w:style>
  <w:style w:type="paragraph" w:customStyle="1" w:styleId="78">
    <w:name w:val="表格文字"/>
    <w:basedOn w:val="1"/>
    <w:qFormat/>
    <w:uiPriority w:val="0"/>
    <w:pPr>
      <w:spacing w:before="25" w:after="25"/>
    </w:pPr>
    <w:rPr>
      <w:rFonts w:cs="宋体"/>
      <w:bCs/>
      <w:color w:val="EE0000"/>
      <w:spacing w:val="10"/>
      <w:szCs w:val="21"/>
      <w:shd w:val="clear" w:color="auto" w:fill="FFFFFF"/>
    </w:rPr>
  </w:style>
  <w:style w:type="paragraph" w:customStyle="1" w:styleId="79">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正文_0_0_0"/>
    <w:autoRedefine/>
    <w:qFormat/>
    <w:uiPriority w:val="0"/>
    <w:pPr>
      <w:widowControl w:val="0"/>
      <w:jc w:val="both"/>
    </w:pPr>
    <w:rPr>
      <w:rFonts w:ascii="Calibri" w:hAnsi="Calibri" w:eastAsia="宋体" w:cs="Times New Roman"/>
      <w:kern w:val="2"/>
      <w:sz w:val="28"/>
      <w:szCs w:val="22"/>
      <w:lang w:val="en-US" w:eastAsia="zh-CN" w:bidi="ar-SA"/>
    </w:rPr>
  </w:style>
  <w:style w:type="character" w:customStyle="1" w:styleId="81">
    <w:name w:val="批注框文本 Char"/>
    <w:basedOn w:val="32"/>
    <w:link w:val="19"/>
    <w:semiHidden/>
    <w:qFormat/>
    <w:uiPriority w:val="99"/>
    <w:rPr>
      <w:rFonts w:ascii="宋体" w:hAnsi="宋体" w:cstheme="minorBidi"/>
      <w:kern w:val="2"/>
      <w:sz w:val="18"/>
      <w:szCs w:val="18"/>
    </w:rPr>
  </w:style>
  <w:style w:type="character" w:customStyle="1" w:styleId="82">
    <w:name w:val="NormalCharacter"/>
    <w:qFormat/>
    <w:uiPriority w:val="0"/>
  </w:style>
  <w:style w:type="paragraph" w:customStyle="1" w:styleId="83">
    <w:name w:val="Default"/>
    <w:qFormat/>
    <w:uiPriority w:val="0"/>
    <w:pPr>
      <w:widowControl w:val="0"/>
      <w:autoSpaceDE w:val="0"/>
      <w:autoSpaceDN w:val="0"/>
      <w:adjustRightInd w:val="0"/>
      <w:spacing w:line="360" w:lineRule="atLeast"/>
      <w:jc w:val="both"/>
      <w:textAlignment w:val="baseline"/>
    </w:pPr>
    <w:rPr>
      <w:rFonts w:ascii="宋体" w:hAnsi="Times New Roman" w:eastAsia="宋体" w:cs="Times New Roman"/>
      <w:color w:val="000000"/>
      <w:sz w:val="24"/>
      <w:szCs w:val="24"/>
      <w:lang w:val="en-US" w:eastAsia="zh-CN" w:bidi="ar-SA"/>
    </w:rPr>
  </w:style>
  <w:style w:type="paragraph" w:customStyle="1" w:styleId="84">
    <w:name w:val="无间隔1"/>
    <w:qFormat/>
    <w:uiPriority w:val="0"/>
    <w:pPr>
      <w:widowControl w:val="0"/>
      <w:jc w:val="both"/>
    </w:pPr>
    <w:rPr>
      <w:rFonts w:ascii="Calibri" w:hAnsi="Calibri" w:eastAsia="宋体" w:cs="Times New Roman"/>
      <w:kern w:val="2"/>
      <w:sz w:val="21"/>
      <w:szCs w:val="24"/>
      <w:lang w:val="en-US" w:eastAsia="zh-CN" w:bidi="ar-SA"/>
    </w:rPr>
  </w:style>
  <w:style w:type="character" w:customStyle="1" w:styleId="85">
    <w:name w:val="font61"/>
    <w:basedOn w:val="32"/>
    <w:qFormat/>
    <w:uiPriority w:val="0"/>
    <w:rPr>
      <w:rFonts w:hint="eastAsia" w:ascii="宋体" w:hAnsi="宋体" w:eastAsia="宋体" w:cs="宋体"/>
      <w:color w:val="000000"/>
      <w:sz w:val="21"/>
      <w:szCs w:val="21"/>
      <w:u w:val="none"/>
    </w:rPr>
  </w:style>
  <w:style w:type="character" w:customStyle="1" w:styleId="86">
    <w:name w:val="font11"/>
    <w:basedOn w:val="3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b8903bc5-cf57-44f2-9e06-aef795a067cb</errorID>
      <errorWord>“/</errorWord>
      <group>L1_Punc</group>
      <groupName>标点问题</groupName>
      <ability>L2_Punc</ability>
      <abilityName>标点符号检查</abilityName>
      <candidateList>
        <item>“</item>
      </candidateList>
      <explain/>
      <paraID>7FBD95E1</paraID>
      <start>119</start>
      <end>121</end>
      <status>ignored</status>
      <modifiedWord/>
      <trackRevisions>false</trackRevisions>
    </reviewItem>
    <reviewItem>
      <errorID>0bb1d292-88bb-4c86-a587-191fdffe6483</errorID>
      <errorWord>(</errorWord>
      <group>L1_Format</group>
      <groupName>格式问题</groupName>
      <ability>L2_HalfPunc</ability>
      <abilityName>全半角检查</abilityName>
      <candidateList>
        <item>（</item>
      </candidateList>
      <explain>文本全半角错误。</explain>
      <paraID>2852FE91</paraID>
      <start>1</start>
      <end>2</end>
      <status>ignored</status>
      <modifiedWord/>
      <trackRevisions>false</trackRevisions>
    </reviewItem>
    <reviewItem>
      <errorID>470ae112-20e7-441a-aa3f-7a572c30eabf</errorID>
      <errorWord>)</errorWord>
      <group>L1_Format</group>
      <groupName>格式问题</groupName>
      <ability>L2_HalfPunc</ability>
      <abilityName>全半角检查</abilityName>
      <candidateList>
        <item>）</item>
      </candidateList>
      <explain>文本全半角错误。</explain>
      <paraID>2852FE91</paraID>
      <start>6</start>
      <end>7</end>
      <status>ignored</status>
      <modifiedWord/>
      <trackRevisions>false</trackRevisions>
    </reviewItem>
    <reviewItem>
      <errorID>86bb1e2c-353a-4d6f-a7b5-baa72b2d2084</errorID>
      <errorWord>,</errorWord>
      <group>L1_Format</group>
      <groupName>格式问题</groupName>
      <ability>L2_HalfPunc</ability>
      <abilityName>全半角检查</abilityName>
      <candidateList>
        <item>，</item>
      </candidateList>
      <explain>文本全半角错误。</explain>
      <paraID>1C35AF5F</paraID>
      <start>36</start>
      <end>37</end>
      <status>modified</status>
      <modifiedWord>，</modifiedWord>
      <trackRevisions>false</trackRevisions>
    </reviewItem>
    <reviewItem>
      <errorID>c4084648-8799-4f0e-bfa2-4a5e0192bfbb</errorID>
      <errorWord>,</errorWord>
      <group>L1_Format</group>
      <groupName>格式问题</groupName>
      <ability>L2_HalfPunc</ability>
      <abilityName>全半角检查</abilityName>
      <candidateList>
        <item>，</item>
      </candidateList>
      <explain>文本全半角错误。</explain>
      <paraID>55BA9FF5</paraID>
      <start>48</start>
      <end>49</end>
      <status>modified</status>
      <modifiedWord>，</modifiedWord>
      <trackRevisions>false</trackRevisions>
    </reviewItem>
    <reviewItem>
      <errorID>d685372b-7c99-467d-ae93-1e9655045d11</errorID>
      <errorWord>-</errorWord>
      <group>L1_Format</group>
      <groupName>格式问题</groupName>
      <ability>L2_HalfPunc</ability>
      <abilityName>全半角检查</abilityName>
      <candidateList>
        <item>－</item>
      </candidateList>
      <explain>文本全半角错误。</explain>
      <paraID>276D3E17</paraID>
      <start>46</start>
      <end>47</end>
      <status>modified</status>
      <modifiedWord>－</modifiedWord>
      <trackRevisions>false</trackRevisions>
    </reviewItem>
    <reviewItem>
      <errorID>f22107fd-471f-4172-80b2-b3ec701f0fd6</errorID>
      <errorWord>-</errorWord>
      <group>L1_Format</group>
      <groupName>格式问题</groupName>
      <ability>L2_HalfPunc</ability>
      <abilityName>全半角检查</abilityName>
      <candidateList>
        <item>－</item>
      </candidateList>
      <explain>文本全半角错误。</explain>
      <paraID>276D3E17</paraID>
      <start>51</start>
      <end>52</end>
      <status>modified</status>
      <modifiedWord>－</modifiedWord>
      <trackRevisions>false</trackRevisions>
    </reviewItem>
    <reviewItem>
      <errorID>8869cb43-26a1-433c-937a-de7e95326a6c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30FA302A</paraID>
      <start>0</start>
      <end>2</end>
      <status>modified</status>
      <modifiedWord>1.</modifiedWord>
      <trackRevisions>false</trackRevisions>
    </reviewItem>
    <reviewItem>
      <errorID>caa2d25d-f424-4873-93fe-0b848eefa9a7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40387C18</paraID>
      <start>0</start>
      <end>2</end>
      <status>modified</status>
      <modifiedWord>2.</modifiedWord>
      <trackRevisions>false</trackRevisions>
    </reviewItem>
    <reviewItem>
      <errorID>b5700499-367d-498d-87b5-63478aad2314</errorID>
      <errorWord>-</errorWord>
      <group>L1_Format</group>
      <groupName>格式问题</groupName>
      <ability>L2_HalfPunc</ability>
      <abilityName>全半角检查</abilityName>
      <candidateList>
        <item>－</item>
      </candidateList>
      <explain>文本全半角错误。</explain>
      <paraID>40387C18</paraID>
      <start>121</start>
      <end>122</end>
      <status>modified</status>
      <modifiedWord>－</modifiedWord>
      <trackRevisions>false</trackRevisions>
    </reviewItem>
    <reviewItem>
      <errorID>14acfcc6-e294-486a-8c44-77b8d8a835c6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34AAF104</paraID>
      <start>0</start>
      <end>2</end>
      <status>modified</status>
      <modifiedWord>3.</modifiedWord>
      <trackRevisions>false</trackRevisions>
    </reviewItem>
    <reviewItem>
      <errorID>e3fdd21d-16f0-402c-b69a-bac4ea9ffe53</errorID>
      <errorWord>、…</errorWord>
      <group>L1_Punc</group>
      <groupName>标点问题</groupName>
      <ability>L2_Punc</ability>
      <abilityName>标点符号检查</abilityName>
      <candidateList>
        <item>、</item>
      </candidateList>
      <explain/>
      <paraID>2658125B</paraID>
      <start>1</start>
      <end>2</end>
      <status>modified</status>
      <modifiedWord>、</modifiedWord>
      <trackRevisions>false</trackRevisions>
    </reviewItem>
    <reviewItem>
      <errorID>ebc9f4c6-13cc-4d07-904a-f046c073e203</errorID>
      <errorWord>:</errorWord>
      <group>L1_Format</group>
      <groupName>格式问题</groupName>
      <ability>L2_HalfPunc</ability>
      <abilityName>全半角检查</abilityName>
      <candidateList>
        <item>：</item>
      </candidateList>
      <explain>文本全半角错误。</explain>
      <paraID>16CF3F9F</paraID>
      <start>2</start>
      <end>3</end>
      <status>modified</status>
      <modifiedWord>：</modifiedWord>
      <trackRevisions>false</trackRevisions>
    </reviewItem>
    <reviewItem>
      <errorID>a5c57f97-0947-458b-8307-3daabbc01fc8</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111A1565</paraID>
      <start>118</start>
      <end>120</end>
      <status>modified</status>
      <modifiedWord>账号</modifiedWord>
      <trackRevisions>false</trackRevisions>
    </reviewItem>
    <reviewItem>
      <errorID>86ea014d-28eb-49a1-8a10-1abe245e6397</errorID>
      <errorWord>将</errorWord>
      <group>L1_Word</group>
      <groupName>字词问题</groupName>
      <ability>L2_Typo</ability>
      <abilityName>字词错误</abilityName>
      <candidateList>
        <item>将在</item>
      </candidateList>
      <explain/>
      <paraID>18ECC266</paraID>
      <start>8</start>
      <end>9</end>
      <status>ignored</status>
      <modifiedWord/>
      <trackRevisions>false</trackRevisions>
    </reviewItem>
    <reviewItem>
      <errorID>5309f2f2-175f-4bb2-84aa-6669cc6e0ddb</errorID>
      <errorWord>,</errorWord>
      <group>L1_Format</group>
      <groupName>格式问题</groupName>
      <ability>L2_HalfPunc</ability>
      <abilityName>全半角检查</abilityName>
      <candidateList>
        <item>，</item>
      </candidateList>
      <explain>文本全半角错误。</explain>
      <paraID>78B9FFCD</paraID>
      <start>91</start>
      <end>92</end>
      <status>modified</status>
      <modifiedWord>，</modifiedWord>
      <trackRevisions>false</trackRevisions>
    </reviewItem>
    <reviewItem>
      <errorID>9ce4bfbc-0112-40dc-9a87-50a803d2ed4c</errorID>
      <errorWord>做</errorWord>
      <group>L1_Word</group>
      <groupName>字词问题</groupName>
      <ability>L2_Typo</ability>
      <abilityName>字词错误</abilityName>
      <candidateList>
        <item>作</item>
      </candidateList>
      <explain>存在发音相同字词的误用。</explain>
      <paraID>1182B9BB</paraID>
      <start>65</start>
      <end>66</end>
      <status>modified</status>
      <modifiedWord>作</modifiedWord>
      <trackRevisions>false</trackRevisions>
    </reviewItem>
    <reviewItem>
      <errorID>4f272d0b-22b2-4ede-8216-1dba4b77b49a</errorID>
      <errorWord>,</errorWord>
      <group>L1_Format</group>
      <groupName>格式问题</groupName>
      <ability>L2_HalfPunc</ability>
      <abilityName>全半角检查</abilityName>
      <candidateList>
        <item>，</item>
      </candidateList>
      <explain>文本全半角错误。</explain>
      <paraID> B6A028F</paraID>
      <start>35</start>
      <end>36</end>
      <status>modified</status>
      <modifiedWord>，</modifiedWord>
      <trackRevisions>false</trackRevisions>
    </reviewItem>
    <reviewItem>
      <errorID>78d46f5d-7f39-4f38-86b2-d61a85682369</errorID>
      <errorWord>”</errorWord>
      <group>L1_Punc</group>
      <groupName>标点问题</groupName>
      <ability>L2_Punc</ability>
      <abilityName>标点符号检查</abilityName>
      <candidateList>
        <item>“</item>
      </candidateList>
      <explain>注意检查双引号的方向是否正确。</explain>
      <paraID>4D80B003</paraID>
      <start>59</start>
      <end>60</end>
      <status>modified</status>
      <modifiedWord>“</modifiedWord>
      <trackRevisions>false</trackRevisions>
    </reviewItem>
    <reviewItem>
      <errorID>6112a56b-2188-42fe-b1ec-ec2ea41c0f61</errorID>
      <errorWord>.</errorWord>
      <group>L1_Format</group>
      <groupName>格式问题</groupName>
      <ability>L2_HalfPunc</ability>
      <abilityName>全半角检查</abilityName>
      <candidateList>
        <item>。</item>
      </candidateList>
      <explain>文本全半角错误。</explain>
      <paraID>4D80B003</paraID>
      <start>83</start>
      <end>84</end>
      <status>ignored</status>
      <modifiedWord/>
      <trackRevisions>false</trackRevisions>
    </reviewItem>
    <reviewItem>
      <errorID>67680d6f-2be4-47fd-b581-d8be155eaf30</errorID>
      <errorWord>,</errorWord>
      <group>L1_Format</group>
      <groupName>格式问题</groupName>
      <ability>L2_HalfPunc</ability>
      <abilityName>全半角检查</abilityName>
      <candidateList>
        <item>，</item>
      </candidateList>
      <explain>文本全半角错误。</explain>
      <paraID>348027D2</paraID>
      <start>10</start>
      <end>11</end>
      <status>modified</status>
      <modifiedWord>，</modifiedWord>
      <trackRevisions>false</trackRevisions>
    </reviewItem>
    <reviewItem>
      <errorID>9a232160-b801-4263-9900-132d24dca638</errorID>
      <errorWord>(</errorWord>
      <group>L1_Format</group>
      <groupName>格式问题</groupName>
      <ability>L2_HalfPunc</ability>
      <abilityName>全半角检查</abilityName>
      <candidateList>
        <item>（</item>
      </candidateList>
      <explain>文本全半角错误。</explain>
      <paraID>53C4680A</paraID>
      <start>40</start>
      <end>41</end>
      <status>modified</status>
      <modifiedWord>（</modifiedWord>
      <trackRevisions>false</trackRevisions>
    </reviewItem>
    <reviewItem>
      <errorID>963d6136-6549-4f12-b5bd-6d42daf20dd3</errorID>
      <errorWord>&lt;</errorWord>
      <group>L1_Format</group>
      <groupName>格式问题</groupName>
      <ability>L2_HalfPunc</ability>
      <abilityName>全半角检查</abilityName>
      <candidateList>
        <item>〈</item>
      </candidateList>
      <explain>文本全半角错误。</explain>
      <paraID>13C08773</paraID>
      <start>162</start>
      <end>163</end>
      <status>ignored</status>
      <modifiedWord/>
      <trackRevisions>false</trackRevisions>
    </reviewItem>
    <reviewItem>
      <errorID>29b874a3-26eb-46aa-b204-51179818988c</errorID>
      <errorWord>&gt;</errorWord>
      <group>L1_Format</group>
      <groupName>格式问题</groupName>
      <ability>L2_HalfPunc</ability>
      <abilityName>全半角检查</abilityName>
      <candidateList>
        <item>〉</item>
      </candidateList>
      <explain>文本全半角错误。</explain>
      <paraID>13C08773</paraID>
      <start>180</start>
      <end>181</end>
      <status>ignored</status>
      <modifiedWord/>
      <trackRevisions>false</trackRevisions>
    </reviewItem>
    <reviewItem>
      <errorID>5457b18b-1da2-4124-b2dd-50e165d8281c</errorID>
      <errorWord>(</errorWord>
      <group>L1_Format</group>
      <groupName>格式问题</groupName>
      <ability>L2_HalfPunc</ability>
      <abilityName>全半角检查</abilityName>
      <candidateList>
        <item>（</item>
      </candidateList>
      <explain>文本全半角错误。</explain>
      <paraID>13C08773</paraID>
      <start>282</start>
      <end>283</end>
      <status>ignored</status>
      <modifiedWord/>
      <trackRevisions>false</trackRevisions>
    </reviewItem>
    <reviewItem>
      <errorID>793b832d-a9f5-4cbf-9718-d165b1ebe0af</errorID>
      <errorWord>)</errorWord>
      <group>L1_Format</group>
      <groupName>格式问题</groupName>
      <ability>L2_HalfPunc</ability>
      <abilityName>全半角检查</abilityName>
      <candidateList>
        <item>）</item>
      </candidateList>
      <explain>文本全半角错误。</explain>
      <paraID>13C08773</paraID>
      <start>285</start>
      <end>286</end>
      <status>modified</status>
      <modifiedWord>）</modifiedWord>
      <trackRevisions>false</trackRevisions>
    </reviewItem>
    <reviewItem>
      <errorID>dc9603b6-fbd7-4509-9394-a526cea4292a</errorID>
      <errorWord>(</errorWord>
      <group>L1_Format</group>
      <groupName>格式问题</groupName>
      <ability>L2_HalfPunc</ability>
      <abilityName>全半角检查</abilityName>
      <candidateList>
        <item>（</item>
      </candidateList>
      <explain>文本全半角错误。</explain>
      <paraID>575DAF11</paraID>
      <start>86</start>
      <end>87</end>
      <status>modified</status>
      <modifiedWord>（</modifiedWord>
      <trackRevisions>false</trackRevisions>
    </reviewItem>
    <reviewItem>
      <errorID>73c7827c-a796-4786-88ee-8c62a7dfa4e4</errorID>
      <errorWord>)</errorWord>
      <group>L1_Format</group>
      <groupName>格式问题</groupName>
      <ability>L2_HalfPunc</ability>
      <abilityName>全半角检查</abilityName>
      <candidateList>
        <item>）</item>
      </candidateList>
      <explain>文本全半角错误。</explain>
      <paraID>575DAF11</paraID>
      <start>89</start>
      <end>90</end>
      <status>modified</status>
      <modifiedWord>）</modifiedWord>
      <trackRevisions>false</trackRevisions>
    </reviewItem>
    <reviewItem>
      <errorID>5a290310-ffbd-4321-97a7-f908311aeb65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3DA94789</paraID>
      <start>48</start>
      <end>50</end>
      <status>modified</status>
      <modifiedWord>》《</modifiedWord>
      <trackRevisions>false</trackRevisions>
    </reviewItem>
    <reviewItem>
      <errorID>b8f9b3af-5a05-45cc-ac77-5a3bde9417f0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41</start>
      <end>43</end>
      <status>modified</status>
      <modifiedWord>》《</modifiedWord>
      <trackRevisions>false</trackRevisions>
    </reviewItem>
    <reviewItem>
      <errorID>bc822e6a-a057-466e-b93a-de9609727345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59</start>
      <end>61</end>
      <status>modified</status>
      <modifiedWord>》《</modifiedWord>
      <trackRevisions>false</trackRevisions>
    </reviewItem>
    <reviewItem>
      <errorID>b69ed2d7-f04a-4413-bba3-babd596d80cf</errorID>
      <errorWord>（</errorWord>
      <group>L1_Punc</group>
      <groupName>标点问题</groupName>
      <ability>L2_Punc</ability>
      <abilityName>标点符号检查</abilityName>
      <candidateList/>
      <explain>同一形式括号套用。</explain>
      <paraID>4CD07220</paraID>
      <start>34</start>
      <end>35</end>
      <status>ignored</status>
      <modifiedWord/>
      <trackRevisions>false</trackRevisions>
    </reviewItem>
    <reviewItem>
      <errorID>2ee9cac1-86ee-4378-b59f-735935c3bcb1</errorID>
      <errorWord>）</errorWord>
      <group>L1_Punc</group>
      <groupName>标点问题</groupName>
      <ability>L2_Punc</ability>
      <abilityName>标点符号检查</abilityName>
      <candidateList/>
      <explain>同一形式括号套用。</explain>
      <paraID>4CD07220</paraID>
      <start>37</start>
      <end>38</end>
      <status>ignored</status>
      <modifiedWord/>
      <trackRevisions>false</trackRevisions>
    </reviewItem>
    <reviewItem>
      <errorID>0950dd76-cf2b-43dd-9726-b27c5909cebb</errorID>
      <errorWord>（</errorWord>
      <group>L1_Punc</group>
      <groupName>标点问题</groupName>
      <ability>L2_Punc</ability>
      <abilityName>标点符号检查</abilityName>
      <candidateList/>
      <explain>同一形式括号套用。</explain>
      <paraID>4CD07220</paraID>
      <start>53</start>
      <end>54</end>
      <status>ignored</status>
      <modifiedWord/>
      <trackRevisions>false</trackRevisions>
    </reviewItem>
    <reviewItem>
      <errorID>ed1d05fe-6376-4587-8544-66665876c60b</errorID>
      <errorWord>）</errorWord>
      <group>L1_Punc</group>
      <groupName>标点问题</groupName>
      <ability>L2_Punc</ability>
      <abilityName>标点符号检查</abilityName>
      <candidateList/>
      <explain>同一形式括号套用。</explain>
      <paraID>4CD07220</paraID>
      <start>56</start>
      <end>57</end>
      <status>ignored</status>
      <modifiedWord/>
      <trackRevisions>false</trackRevisions>
    </reviewItem>
    <reviewItem>
      <errorID>ffd10972-f00e-4e11-a65c-befb0a6fa5d9</errorID>
      <errorWord>（</errorWord>
      <group>L1_Punc</group>
      <groupName>标点问题</groupName>
      <ability>L2_Punc</ability>
      <abilityName>标点符号检查</abilityName>
      <candidateList/>
      <explain>同一形式括号套用。</explain>
      <paraID>4CD07220</paraID>
      <start>62</start>
      <end>63</end>
      <status>ignored</status>
      <modifiedWord/>
      <trackRevisions>false</trackRevisions>
    </reviewItem>
    <reviewItem>
      <errorID>3379b1d8-b7ee-4ac9-ab64-4c2b6a70edff</errorID>
      <errorWord>）</errorWord>
      <group>L1_Punc</group>
      <groupName>标点问题</groupName>
      <ability>L2_Punc</ability>
      <abilityName>标点符号检查</abilityName>
      <candidateList/>
      <explain>同一形式括号套用。</explain>
      <paraID>4CD07220</paraID>
      <start>77</start>
      <end>78</end>
      <status>ignored</status>
      <modifiedWord/>
      <trackRevisions>false</trackRevisions>
    </reviewItem>
    <reviewItem>
      <errorID>91f88d66-fdd6-443a-99cd-f910a203113a</errorID>
      <errorWord>）；</errorWord>
      <group>L1_Format</group>
      <groupName>格式问题</groupName>
      <ability>L2_HalfPunc</ability>
      <abilityName>全半角检查</abilityName>
      <candidateList>
        <item>);</item>
      </candidateList>
      <explain>文本全半角错误。</explain>
      <paraID>4D80C076</paraID>
      <start>39</start>
      <end>41</end>
      <status>modified</status>
      <modifiedWord>);</modifiedWord>
      <trackRevisions>false</trackRevisions>
    </reviewItem>
    <reviewItem>
      <errorID>6885661f-0646-4659-9ea4-2fe9785321ad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363BBCEC</paraID>
      <start>0</start>
      <end>2</end>
      <status>modified</status>
      <modifiedWord>1.</modifiedWord>
      <trackRevisions>false</trackRevisions>
    </reviewItem>
    <reviewItem>
      <errorID>5b24d709-62f1-4a19-a019-8c9e24234910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48EEE38E</paraID>
      <start>0</start>
      <end>2</end>
      <status>modified</status>
      <modifiedWord>2.</modifiedWord>
      <trackRevisions>false</trackRevisions>
    </reviewItem>
    <reviewItem>
      <errorID>eb7c0d4b-3b8a-4dd9-8354-1c4454daa895</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542AC51F</paraID>
      <start>31</start>
      <end>32</end>
      <status>modified</status>
      <modifiedWord>且</modifiedWord>
      <trackRevisions>false</trackRevisions>
    </reviewItem>
    <reviewItem>
      <errorID>13e9b9b9-259c-4f0a-b974-f42f7ce7c9ea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32C90847</paraID>
      <start>0</start>
      <end>2</end>
      <status>modified</status>
      <modifiedWord>1.</modifiedWord>
      <trackRevisions>false</trackRevisions>
    </reviewItem>
    <reviewItem>
      <errorID>f3030b80-c0a5-4502-a71f-c82648577b98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7297771</paraID>
      <start>0</start>
      <end>2</end>
      <status>modified</status>
      <modifiedWord>2.</modifiedWord>
      <trackRevisions>false</trackRevisions>
    </reviewItem>
    <reviewItem>
      <errorID>8e78bf74-a134-4d64-be0a-e8fd3abccc78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3D553F99</paraID>
      <start>0</start>
      <end>2</end>
      <status>modified</status>
      <modifiedWord>3.</modifiedWord>
      <trackRevisions>false</trackRevisions>
    </reviewItem>
    <reviewItem>
      <errorID>7048b893-b102-4579-a614-37811206ea94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30B35282</paraID>
      <start>0</start>
      <end>2</end>
      <status>modified</status>
      <modifiedWord>4.</modifiedWord>
      <trackRevisions>false</trackRevisions>
    </reviewItem>
    <reviewItem>
      <errorID>688da216-2e4f-4e38-a643-7eaad821ae5f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672B5E7E</paraID>
      <start>0</start>
      <end>2</end>
      <status>modified</status>
      <modifiedWord>5.</modifiedWord>
      <trackRevisions>false</trackRevisions>
    </reviewItem>
    <reviewItem>
      <errorID>acd6dea0-53d5-4f48-b299-cbd5227d569f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5E18183F</paraID>
      <start>0</start>
      <end>2</end>
      <status>modified</status>
      <modifiedWord>6.</modifiedWord>
      <trackRevisions>false</trackRevisions>
    </reviewItem>
    <reviewItem>
      <errorID>44cbb66d-c9a8-43a2-9c9f-5dc75f400479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61148C33</paraID>
      <start>0</start>
      <end>2</end>
      <status>modified</status>
      <modifiedWord>7.</modifiedWord>
      <trackRevisions>false</trackRevisions>
    </reviewItem>
    <reviewItem>
      <errorID>b4560977-a15f-41dc-b72b-d58f078684c7</errorID>
      <errorWord>(</errorWord>
      <group>L1_Format</group>
      <groupName>格式问题</groupName>
      <ability>L2_HalfPunc</ability>
      <abilityName>全半角检查</abilityName>
      <candidateList>
        <item>（</item>
      </candidateList>
      <explain>文本全半角错误。</explain>
      <paraID>21B53EAD</paraID>
      <start>11</start>
      <end>12</end>
      <status>ignored</status>
      <modifiedWord/>
      <trackRevisions>false</trackRevisions>
    </reviewItem>
    <reviewItem>
      <errorID>62817bb8-1705-48ec-8e8e-59d23c3aeb20</errorID>
      <errorWord>)</errorWord>
      <group>L1_Format</group>
      <groupName>格式问题</groupName>
      <ability>L2_HalfPunc</ability>
      <abilityName>全半角检查</abilityName>
      <candidateList>
        <item>）</item>
      </candidateList>
      <explain>文本全半角错误。</explain>
      <paraID>21B53EAD</paraID>
      <start>17</start>
      <end>18</end>
      <status>ignored</status>
      <modifiedWord/>
      <trackRevisions>false</trackRevisions>
    </reviewItem>
    <reviewItem>
      <errorID>bcdb442a-cc60-4a8e-9e53-4987481dbae2</errorID>
      <errorWord>详</errorWord>
      <group>L1_Word</group>
      <groupName>字词问题</groupName>
      <ability>L2_Typo</ability>
      <abilityName>字词错误</abilityName>
      <candidateList>
        <item>详见</item>
      </candidateList>
      <explain/>
      <paraID> D55CFD2</paraID>
      <start>97</start>
      <end>99</end>
      <status>modified</status>
      <modifiedWord>详见</modifiedWord>
      <trackRevisions>false</trackRevisions>
    </reviewItem>
    <reviewItem>
      <errorID>f9ac1d19-0631-4364-b6a1-ddc3bf9cc663</errorID>
      <errorWord>(</errorWord>
      <group>L1_Format</group>
      <groupName>格式问题</groupName>
      <ability>L2_HalfPunc</ability>
      <abilityName>全半角检查</abilityName>
      <candidateList>
        <item>（</item>
      </candidateList>
      <explain>文本全半角错误。</explain>
      <paraID>2D86B7AD</paraID>
      <start>7</start>
      <end>8</end>
      <status>modified</status>
      <modifiedWord>（</modifiedWord>
      <trackRevisions>false</trackRevisions>
    </reviewItem>
    <reviewItem>
      <errorID>d84935f2-e371-4fb5-8ad2-562e55c1c6dc</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64</start>
      <end>71</end>
      <status>ignored</status>
      <modifiedWord/>
      <trackRevisions>false</trackRevisions>
    </reviewItem>
    <reviewItem>
      <errorID>a4593dd9-1810-49d1-b3ae-b3d403787b51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192</start>
      <end>197</end>
      <status>ignored</status>
      <modifiedWord/>
      <trackRevisions>false</trackRevisions>
    </reviewItem>
    <reviewItem>
      <errorID>a2dd3bc6-9218-480d-838f-c648dc505be1</errorID>
      <errorWord>,</errorWord>
      <group>L1_Format</group>
      <groupName>格式问题</groupName>
      <ability>L2_HalfPunc</ability>
      <abilityName>全半角检查</abilityName>
      <candidateList>
        <item>，</item>
      </candidateList>
      <explain>文本全半角错误。</explain>
      <paraID>149A35CB</paraID>
      <start>8</start>
      <end>9</end>
      <status>modified</status>
      <modifiedWord>，</modifiedWord>
      <trackRevisions>false</trackRevisions>
    </reviewItem>
    <reviewItem>
      <errorID>cb97673a-cac2-4654-941a-884f21247290</errorID>
      <errorWord>,</errorWord>
      <group>L1_Format</group>
      <groupName>格式问题</groupName>
      <ability>L2_HalfPunc</ability>
      <abilityName>全半角检查</abilityName>
      <candidateList>
        <item>，</item>
      </candidateList>
      <explain>文本全半角错误。</explain>
      <paraID>19EFB935</paraID>
      <start>35</start>
      <end>36</end>
      <status>modified</status>
      <modifiedWord>，</modifiedWord>
      <trackRevisions>false</trackRevisions>
    </reviewItem>
    <reviewItem>
      <errorID>624ed4c7-2b8f-41e3-9848-07334e23e4d1</errorID>
      <errorWord>,</errorWord>
      <group>L1_Format</group>
      <groupName>格式问题</groupName>
      <ability>L2_HalfPunc</ability>
      <abilityName>全半角检查</abilityName>
      <candidateList>
        <item>，</item>
      </candidateList>
      <explain>文本全半角错误。</explain>
      <paraID>69951688</paraID>
      <start>4</start>
      <end>5</end>
      <status>modified</status>
      <modifiedWord>，</modifiedWord>
      <trackRevisions>false</trackRevisions>
    </reviewItem>
    <reviewItem>
      <errorID>bcab7383-d462-49ca-b7e3-a8a5f4ca1c2e</errorID>
      <errorWord>,</errorWord>
      <group>L1_Format</group>
      <groupName>格式问题</groupName>
      <ability>L2_HalfPunc</ability>
      <abilityName>全半角检查</abilityName>
      <candidateList>
        <item>，</item>
      </candidateList>
      <explain>文本全半角错误。</explain>
      <paraID>1AFF6E69</paraID>
      <start>31</start>
      <end>32</end>
      <status>modified</status>
      <modifiedWord>，</modifiedWord>
      <trackRevisions>false</trackRevisions>
    </reviewItem>
    <reviewItem>
      <errorID>6675ace8-8f1d-4bfa-a6b2-0c163f6cfd48</errorID>
      <errorWord>-</errorWord>
      <group>L1_Format</group>
      <groupName>格式问题</groupName>
      <ability>L2_HalfPunc</ability>
      <abilityName>全半角检查</abilityName>
      <candidateList>
        <item>－</item>
      </candidateList>
      <explain>文本全半角错误。</explain>
      <paraID>3DB6FBF5</paraID>
      <start>6</start>
      <end>7</end>
      <status>modified</status>
      <modifiedWord>－</modifiedWord>
      <trackRevisions>false</trackRevisions>
    </reviewItem>
    <reviewItem>
      <errorID>d88188a7-868d-46ce-9e75-d17532b80b54</errorID>
      <errorWord>)</errorWord>
      <group>L1_Format</group>
      <groupName>格式问题</groupName>
      <ability>L2_HalfPunc</ability>
      <abilityName>全半角检查</abilityName>
      <candidateList>
        <item>）</item>
      </candidateList>
      <explain>文本全半角错误。</explain>
      <paraID>62C0AA09</paraID>
      <start>18</start>
      <end>19</end>
      <status>modified</status>
      <modifiedWord>）</modifiedWord>
      <trackRevisions>false</trackRevisions>
    </reviewItem>
    <reviewItem>
      <errorID>2a3d8962-7c9c-47ca-a9d3-2f31ed175f35</errorID>
      <errorWord>(</errorWord>
      <group>L1_Format</group>
      <groupName>格式问题</groupName>
      <ability>L2_HalfPunc</ability>
      <abilityName>全半角检查</abilityName>
      <candidateList>
        <item>（</item>
      </candidateList>
      <explain>文本全半角错误。</explain>
      <paraID>7469BF24</paraID>
      <start>11</start>
      <end>12</end>
      <status>modified</status>
      <modifiedWord>（</modifiedWord>
      <trackRevisions>false</trackRevisions>
    </reviewItem>
    <reviewItem>
      <errorID>7e637174-db63-43db-aa2f-74fbe9898c7c</errorID>
      <errorWord>)</errorWord>
      <group>L1_Format</group>
      <groupName>格式问题</groupName>
      <ability>L2_HalfPunc</ability>
      <abilityName>全半角检查</abilityName>
      <candidateList>
        <item>）</item>
      </candidateList>
      <explain>文本全半角错误。</explain>
      <paraID>7469BF24</paraID>
      <start>18</start>
      <end>19</end>
      <status>modified</status>
      <modifiedWord>）</modifiedWord>
      <trackRevisions>false</trackRevisions>
    </reviewItem>
    <reviewItem>
      <errorID>ec081857-59a6-434d-9b43-b7d083d6e174</errorID>
      <errorWord>详</errorWord>
      <group>L1_Word</group>
      <groupName>字词问题</groupName>
      <ability>L2_Typo</ability>
      <abilityName>字词错误</abilityName>
      <candidateList>
        <item>详见</item>
      </candidateList>
      <explain/>
      <paraID> 3A2BC3F</paraID>
      <start>96</start>
      <end>98</end>
      <status>modified</status>
      <modifiedWord>详见</modifiedWord>
      <trackRevisions>false</trackRevisions>
    </reviewItem>
    <reviewItem>
      <errorID>c9913725-ac00-414c-8e08-8e643397d018</errorID>
      <errorWord>&lt;</errorWord>
      <group>L1_Format</group>
      <groupName>格式问题</groupName>
      <ability>L2_HalfPunc</ability>
      <abilityName>全半角检查</abilityName>
      <candidateList>
        <item>〈</item>
      </candidateList>
      <explain>文本全半角错误。</explain>
      <paraID>750C8712</paraID>
      <start>50</start>
      <end>51</end>
      <status>ignored</status>
      <modifiedWord/>
      <trackRevisions>false</trackRevisions>
    </reviewItem>
    <reviewItem>
      <errorID>d9941773-02e9-45ac-8953-be543da9072a</errorID>
      <errorWord>&lt;</errorWord>
      <group>L1_Format</group>
      <groupName>格式问题</groupName>
      <ability>L2_HalfPunc</ability>
      <abilityName>全半角检查</abilityName>
      <candidateList>
        <item>〈</item>
      </candidateList>
      <explain>文本全半角错误。</explain>
      <paraID> 69BC087</paraID>
      <start>50</start>
      <end>51</end>
      <status>ignored</status>
      <modifiedWord/>
      <trackRevisions>false</trackRevisions>
    </reviewItem>
    <reviewItem>
      <errorID>e6d3a693-3c7c-4dd8-aa5c-8c548833e6bf</errorID>
      <errorWord>&lt;</errorWord>
      <group>L1_Format</group>
      <groupName>格式问题</groupName>
      <ability>L2_HalfPunc</ability>
      <abilityName>全半角检查</abilityName>
      <candidateList>
        <item>〈</item>
      </candidateList>
      <explain>文本全半角错误。</explain>
      <paraID>3D6AE374</paraID>
      <start>35</start>
      <end>36</end>
      <status>ignored</status>
      <modifiedWord/>
      <trackRevisions>false</trackRevisions>
    </reviewItem>
    <reviewItem>
      <errorID>74b46237-a1e4-488c-9d84-db235bda8182</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64</start>
      <end>71</end>
      <status>ignored</status>
      <modifiedWord/>
      <trackRevisions>false</trackRevisions>
    </reviewItem>
    <reviewItem>
      <errorID>4ac1cca0-85b5-414c-bf51-6538264fc64a</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192</start>
      <end>197</end>
      <status>ignored</status>
      <modifiedWord/>
      <trackRevisions>false</trackRevisions>
    </reviewItem>
    <reviewItem>
      <errorID>466a2d3a-32d6-4a18-adf3-90bbb5dd8930</errorID>
      <errorWord>,</errorWord>
      <group>L1_Format</group>
      <groupName>格式问题</groupName>
      <ability>L2_HalfPunc</ability>
      <abilityName>全半角检查</abilityName>
      <candidateList>
        <item>，</item>
      </candidateList>
      <explain>文本全半角错误。</explain>
      <paraID>1CD1EF40</paraID>
      <start>8</start>
      <end>9</end>
      <status>modified</status>
      <modifiedWord>，</modifiedWord>
      <trackRevisions>false</trackRevisions>
    </reviewItem>
    <reviewItem>
      <errorID>854e8478-5ea1-42a9-a148-46cacdcfa1cb</errorID>
      <errorWord>,</errorWord>
      <group>L1_Format</group>
      <groupName>格式问题</groupName>
      <ability>L2_HalfPunc</ability>
      <abilityName>全半角检查</abilityName>
      <candidateList>
        <item>，</item>
      </candidateList>
      <explain>文本全半角错误。</explain>
      <paraID>54485614</paraID>
      <start>35</start>
      <end>36</end>
      <status>modified</status>
      <modifiedWord>，</modifiedWord>
      <trackRevisions>false</trackRevisions>
    </reviewItem>
    <reviewItem>
      <errorID>5ace6cb6-78ad-4a5e-ac6f-ed44d9a645f8</errorID>
      <errorWord>,</errorWord>
      <group>L1_Format</group>
      <groupName>格式问题</groupName>
      <ability>L2_HalfPunc</ability>
      <abilityName>全半角检查</abilityName>
      <candidateList>
        <item>，</item>
      </candidateList>
      <explain>文本全半角错误。</explain>
      <paraID>10BF99A8</paraID>
      <start>4</start>
      <end>5</end>
      <status>modified</status>
      <modifiedWord>，</modifiedWord>
      <trackRevisions>false</trackRevisions>
    </reviewItem>
    <reviewItem>
      <errorID>1943db7a-56af-4398-8a50-9fb90b73fe46</errorID>
      <errorWord>,</errorWord>
      <group>L1_Format</group>
      <groupName>格式问题</groupName>
      <ability>L2_HalfPunc</ability>
      <abilityName>全半角检查</abilityName>
      <candidateList>
        <item>，</item>
      </candidateList>
      <explain>文本全半角错误。</explain>
      <paraID>3C76FE40</paraID>
      <start>31</start>
      <end>32</end>
      <status>modified</status>
      <modifiedWord>，</modifiedWord>
      <trackRevisions>false</trackRevisions>
    </reviewItem>
    <reviewItem>
      <errorID>fa28aaed-47e9-408b-822a-f2d4023123f0</errorID>
      <errorWord>-</errorWord>
      <group>L1_Format</group>
      <groupName>格式问题</groupName>
      <ability>L2_HalfPunc</ability>
      <abilityName>全半角检查</abilityName>
      <candidateList>
        <item>－</item>
      </candidateList>
      <explain>文本全半角错误。</explain>
      <paraID>24596567</paraID>
      <start>6</start>
      <end>7</end>
      <status>ignored</status>
      <modifiedWord/>
      <trackRevisions>false</trackRevisions>
    </reviewItem>
    <reviewItem>
      <errorID>977931b8-c0be-470c-8dd6-50f3cb1ed1ba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73AFFB38</paraID>
      <start>13</start>
      <end>16</end>
      <status>ignored</status>
      <modifiedWord/>
      <trackRevisions>false</trackRevisions>
    </reviewItem>
    <reviewItem>
      <errorID>dcb27c19-792b-4d8b-93eb-b0b3d70c9aa4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469A8CCD</paraID>
      <start>42</start>
      <end>45</end>
      <status>ignored</status>
      <modifiedWord/>
      <trackRevisions>false</trackRevisions>
    </reviewItem>
    <reviewItem>
      <errorID>f19e5fe3-20a6-4411-8adc-d947c8fe8da1</errorID>
      <errorWord>下</errorWord>
      <group>L1_Word</group>
      <groupName>字词问题</groupName>
      <ability>L2_Typo</ability>
      <abilityName>字词错误</abilityName>
      <candidateList>
        <item>下简</item>
      </candidateList>
      <explain/>
      <paraID>1B278EF8</paraID>
      <start>8</start>
      <end>9</end>
      <status>ignored</status>
      <modifiedWord/>
      <trackRevisions>false</trackRevisions>
    </reviewItem>
    <reviewItem>
      <errorID>2b0a0c39-ad51-4f7e-bfab-9833f44bea30</errorID>
      <errorWord>下</errorWord>
      <group>L1_Word</group>
      <groupName>字词问题</groupName>
      <ability>L2_Typo</ability>
      <abilityName>字词错误</abilityName>
      <candidateList>
        <item>下简</item>
      </candidateList>
      <explain/>
      <paraID>4A104EEB</paraID>
      <start>8</start>
      <end>9</end>
      <status>ignored</status>
      <modifiedWord/>
      <trackRevisions>false</trackRevisions>
    </reviewItem>
    <reviewItem>
      <errorID>cf35d790-74ea-48d1-b906-1d5769aa89f7</errorID>
      <errorWord>涉及到</errorWord>
      <group>L1_Grammar</group>
      <groupName>语法问题</groupName>
      <ability>L2_Grammar</ability>
      <abilityName>语法错误</abilityName>
      <candidateList>
        <item>涉及</item>
      </candidateList>
      <explain>〈动〉牵涉到；关联到：案子～好几个人｜这个问题～面很广。</explain>
      <paraID>648BE1CE</paraID>
      <start>40</start>
      <end>43</end>
      <status>ignored</status>
      <modifiedWord/>
      <trackRevisions>false</trackRevisions>
    </reviewItem>
    <reviewItem>
      <errorID>c1d2d08c-3b5a-4036-8100-c41a6ba02ac1</errorID>
      <errorWord>应</errorWord>
      <group>L1_Word</group>
      <groupName>字词问题</groupName>
      <ability>L2_Typo</ability>
      <abilityName>字词错误</abilityName>
      <candidateList>
        <item>应当</item>
      </candidateList>
      <explain/>
      <paraID> 781C6DB</paraID>
      <start>34</start>
      <end>35</end>
      <status>ignored</status>
      <modifiedWord/>
      <trackRevisions>false</trackRevisions>
    </reviewItem>
    <reviewItem>
      <errorID>a6c3b4e6-3ede-4b72-9532-760c4f0f8a60</errorID>
      <errorWord>作</errorWord>
      <group>L1_Word</group>
      <groupName>字词问题</groupName>
      <ability>L2_Typo</ability>
      <abilityName>字词错误</abilityName>
      <candidateList>
        <item>做</item>
      </candidateList>
      <explain>存在发音相同字词的误用。</explain>
      <paraID>1C5461E0</paraID>
      <start>4</start>
      <end>5</end>
      <status>modified</status>
      <modifiedWord>做</modifiedWord>
      <trackRevisions>false</trackRevisions>
    </reviewItem>
    <reviewItem>
      <errorID>1ad78d2e-96c0-4f80-a2e8-a1e8b1d28622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6E9D2077</paraID>
      <start>0</start>
      <end>2</end>
      <status>modified</status>
      <modifiedWord>1.</modifiedWord>
      <trackRevisions>false</trackRevisions>
    </reviewItem>
    <reviewItem>
      <errorID>edf2e574-3699-4fdd-bca1-058c4114d44e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420A9C0D</paraID>
      <start>0</start>
      <end>2</end>
      <status>modified</status>
      <modifiedWord>2.</modifiedWord>
      <trackRevisions>false</trackRevisions>
    </reviewItem>
    <reviewItem>
      <errorID>70b1a7b1-7ef1-4bc0-bf78-457a5b76cea6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30B26513</paraID>
      <start>0</start>
      <end>2</end>
      <status>modified</status>
      <modifiedWord>3.</modifiedWord>
      <trackRevisions>false</trackRevisions>
    </reviewItem>
    <reviewItem>
      <errorID>5c58b641-5979-4ea2-8ed1-6861e351707a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4FDE6433</paraID>
      <start>0</start>
      <end>2</end>
      <status>modified</status>
      <modifiedWord>4.</modifiedWord>
      <trackRevisions>false</trackRevisions>
    </reviewItem>
    <reviewItem>
      <errorID>97b7c3ee-9a27-49bc-a118-718436ec45c7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1DE16BBB</paraID>
      <start>0</start>
      <end>2</end>
      <status>modified</status>
      <modifiedWord>5.</modifiedWord>
      <trackRevisions>false</trackRevisions>
    </reviewItem>
    <reviewItem>
      <errorID>220e5363-6295-419c-91ef-bac3d54af6c0</errorID>
      <errorWord>;</errorWord>
      <group>L1_Format</group>
      <groupName>格式问题</groupName>
      <ability>L2_HalfPunc</ability>
      <abilityName>全半角检查</abilityName>
      <candidateList>
        <item>；</item>
      </candidateList>
      <explain>文本全半角错误。</explain>
      <paraID>3218A359</paraID>
      <start>16</start>
      <end>17</end>
      <status>modified</status>
      <modifiedWord>；</modifiedWord>
      <trackRevisions>false</trackRevisions>
    </reviewItem>
    <reviewItem>
      <errorID>3c271b29-ccf4-46a6-a914-a2cac1a3b3d4</errorID>
      <errorWord>;</errorWord>
      <group>L1_Format</group>
      <groupName>格式问题</groupName>
      <ability>L2_HalfPunc</ability>
      <abilityName>全半角检查</abilityName>
      <candidateList>
        <item>；</item>
      </candidateList>
      <explain>文本全半角错误。</explain>
      <paraID> 36C60EA</paraID>
      <start>22</start>
      <end>23</end>
      <status>modified</status>
      <modifiedWord>；</modifiedWord>
      <trackRevisions>false</trackRevisions>
    </reviewItem>
    <reviewItem>
      <errorID>7c1f6886-23f9-4d45-b77e-16115386f082</errorID>
      <errorWord>;</errorWord>
      <group>L1_Format</group>
      <groupName>格式问题</groupName>
      <ability>L2_HalfPunc</ability>
      <abilityName>全半角检查</abilityName>
      <candidateList>
        <item>；</item>
      </candidateList>
      <explain>文本全半角错误。</explain>
      <paraID>32BE9145</paraID>
      <start>22</start>
      <end>23</end>
      <status>modified</status>
      <modifiedWord>；</modifiedWord>
      <trackRevisions>false</trackRevisions>
    </reviewItem>
    <reviewItem>
      <errorID>95b34d1b-fc74-44c0-a5ef-56d06966f18f</errorID>
      <errorWord>;</errorWord>
      <group>L1_Format</group>
      <groupName>格式问题</groupName>
      <ability>L2_HalfPunc</ability>
      <abilityName>全半角检查</abilityName>
      <candidateList>
        <item>；</item>
      </candidateList>
      <explain>文本全半角错误。</explain>
      <paraID>5C988BD2</paraID>
      <start>22</start>
      <end>23</end>
      <status>modified</status>
      <modifiedWord>；</modifiedWord>
      <trackRevisions>false</trackRevisions>
    </reviewItem>
    <reviewItem>
      <errorID>91e54cb3-c3d3-42a3-ae79-96ddc6cfd7cb</errorID>
      <errorWord>;</errorWord>
      <group>L1_Format</group>
      <groupName>格式问题</groupName>
      <ability>L2_HalfPunc</ability>
      <abilityName>全半角检查</abilityName>
      <candidateList>
        <item>；</item>
      </candidateList>
      <explain>文本全半角错误。</explain>
      <paraID>64311F89</paraID>
      <start>30</start>
      <end>31</end>
      <status>modified</status>
      <modifiedWord>；</modifiedWord>
      <trackRevisions>false</trackRevisions>
    </reviewItem>
    <reviewItem>
      <errorID>6137a769-15b1-4922-9d7a-fb76d88c699b</errorID>
      <errorWord>七</errorWord>
      <group>L1_Word</group>
      <groupName>字词问题</groupName>
      <ability>L2_Typo</ability>
      <abilityName>字词错误</abilityName>
      <candidateList>
        <item>七条</item>
      </candidateList>
      <explain/>
      <paraID>32445A77</paraID>
      <start>107</start>
      <end>109</end>
      <status>modified</status>
      <modifiedWord>七条</modifiedWord>
      <trackRevisions>false</trackRevisions>
    </reviewItem>
    <reviewItem>
      <errorID>e6f12b38-d331-40a3-b179-a4f2eade2b1f</errorID>
      <errorWord>相应</errorWord>
      <group>L1_Word</group>
      <groupName>字词问题</groupName>
      <ability>L2_Typo</ability>
      <abilityName>字词错误</abilityName>
      <candidateList>
        <item>响应</item>
      </candidateList>
      <explain>存在发音相同字词的误用。</explain>
      <paraID>2FA3C75E</paraID>
      <start>69</start>
      <end>71</end>
      <status>ignored</status>
      <modifiedWord/>
      <trackRevisions>false</trackRevisions>
    </reviewItem>
    <reviewItem>
      <errorID>c3965f0f-8891-42ad-9b95-c2db2e87aab8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40493970</paraID>
      <start>0</start>
      <end>2</end>
      <status>modified</status>
      <modifiedWord>1.</modifiedWord>
      <trackRevisions>false</trackRevisions>
    </reviewItem>
    <reviewItem>
      <errorID>596186e9-69cd-423d-8f19-cec9140bd289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1C0B640E</paraID>
      <start>0</start>
      <end>2</end>
      <status>modified</status>
      <modifiedWord>2.</modifiedWord>
      <trackRevisions>false</trackRevisions>
    </reviewItem>
    <reviewItem>
      <errorID>0554c132-0cb5-4499-ae3c-77e937f36444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518CE91A</paraID>
      <start>0</start>
      <end>2</end>
      <status>modified</status>
      <modifiedWord>1.</modifiedWord>
      <trackRevisions>false</trackRevisions>
    </reviewItem>
    <reviewItem>
      <errorID>7bf2c4d3-3c28-4f51-9f7a-521bb8e6b05b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23C062C0</paraID>
      <start>0</start>
      <end>2</end>
      <status>modified</status>
      <modifiedWord>2.</modifiedWord>
      <trackRevisions>false</trackRevisions>
    </reviewItem>
    <reviewItem>
      <errorID>dcd30439-2476-444f-aa2f-cd24188b2f00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DAC4003</paraID>
      <start>0</start>
      <end>2</end>
      <status>modified</status>
      <modifiedWord>3.</modifiedWord>
      <trackRevisions>false</trackRevisions>
    </reviewItem>
    <reviewItem>
      <errorID>0332c655-270b-4920-8b1b-60476ae756f7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5B293209</paraID>
      <start>0</start>
      <end>2</end>
      <status>modified</status>
      <modifiedWord>4.</modifiedWord>
      <trackRevisions>false</trackRevisions>
    </reviewItem>
    <reviewItem>
      <errorID>2ba255a0-6420-41ae-add1-42f75198dd67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43009373</paraID>
      <start>0</start>
      <end>2</end>
      <status>modified</status>
      <modifiedWord>5.</modifiedWord>
      <trackRevisions>false</trackRevisions>
    </reviewItem>
    <reviewItem>
      <errorID>9062f588-3df5-4e09-b4e9-555f1718648b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580F475F</paraID>
      <start>0</start>
      <end>2</end>
      <status>modified</status>
      <modifiedWord>6.</modifiedWord>
      <trackRevisions>false</trackRevisions>
    </reviewItem>
    <reviewItem>
      <errorID>4b084b09-7eb1-41cd-8190-8d9f16e9cbca</errorID>
      <errorWord>)</errorWord>
      <group>L1_Format</group>
      <groupName>格式问题</groupName>
      <ability>L2_HalfPunc</ability>
      <abilityName>全半角检查</abilityName>
      <candidateList>
        <item>）</item>
      </candidateList>
      <explain>文本全半角错误。</explain>
      <paraID>6A1B5B57</paraID>
      <start>11</start>
      <end>12</end>
      <status>modified</status>
      <modifiedWord>）</modifiedWord>
      <trackRevisions>false</trackRevisions>
    </reviewItem>
    <reviewItem>
      <errorID>090f9464-ffb5-465c-875a-4aa196e88d9b</errorID>
      <errorWord>)</errorWord>
      <group>L1_Format</group>
      <groupName>格式问题</groupName>
      <ability>L2_HalfPunc</ability>
      <abilityName>全半角检查</abilityName>
      <candidateList>
        <item>）</item>
      </candidateList>
      <explain>文本全半角错误。</explain>
      <paraID>21DBA726</paraID>
      <start>11</start>
      <end>12</end>
      <status>modified</status>
      <modifiedWord>）</modifiedWord>
      <trackRevisions>false</trackRevisions>
    </reviewItem>
    <reviewItem>
      <errorID>96d11f10-8fd0-4413-a0a7-ac69ce9cf441</errorID>
      <errorWord>。】</errorWord>
      <group>L1_Punc</group>
      <groupName>标点问题</groupName>
      <ability>L2_Punc</ability>
      <abilityName>标点符号检查</abilityName>
      <candidateList>
        <item>】</item>
      </candidateList>
      <explain/>
      <paraID>4E9F0BF4</paraID>
      <start>59</start>
      <end>61</end>
      <status>ignored</status>
      <modifiedWord/>
      <trackRevisions>false</trackRevisions>
    </reviewItem>
    <reviewItem>
      <errorID>4524dec7-79f0-45fa-967a-911815575c16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188898B5</paraID>
      <start>0</start>
      <end>2</end>
      <status>modified</status>
      <modifiedWord>1.</modifiedWord>
      <trackRevisions>false</trackRevisions>
    </reviewItem>
    <reviewItem>
      <errorID>3d4b2a1a-3c94-4c4a-bf8b-d89ce6463992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145FF207</paraID>
      <start>0</start>
      <end>2</end>
      <status>modified</status>
      <modifiedWord>2.</modifiedWord>
      <trackRevisions>false</trackRevisions>
    </reviewItem>
    <reviewItem>
      <errorID>38035cc4-d925-4ade-8589-da943697aa94</errorID>
      <errorWord>)</errorWord>
      <group>L1_Format</group>
      <groupName>格式问题</groupName>
      <ability>L2_HalfPunc</ability>
      <abilityName>全半角检查</abilityName>
      <candidateList>
        <item>）</item>
      </candidateList>
      <explain>文本全半角错误。</explain>
      <paraID>2A9066DF</paraID>
      <start>50</start>
      <end>51</end>
      <status>modified</status>
      <modifiedWord>）</modifiedWord>
      <trackRevisions>false</trackRevisions>
    </reviewItem>
    <reviewItem>
      <errorID>00029a6b-b289-497b-8b49-3071d1964854</errorID>
      <errorWord>)</errorWord>
      <group>L1_Format</group>
      <groupName>格式问题</groupName>
      <ability>L2_HalfPunc</ability>
      <abilityName>全半角检查</abilityName>
      <candidateList>
        <item>）</item>
      </candidateList>
      <explain>文本全半角错误。</explain>
      <paraID>665C464B</paraID>
      <start>10</start>
      <end>11</end>
      <status>modified</status>
      <modifiedWord>）</modifiedWord>
      <trackRevisions>false</trackRevisions>
    </reviewItem>
    <reviewItem>
      <errorID>4c3dc1f4-3ac2-4b89-b434-4f248038ca46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47803A74</paraID>
      <start>0</start>
      <end>2</end>
      <status>modified</status>
      <modifiedWord>1.</modifiedWord>
      <trackRevisions>false</trackRevisions>
    </reviewItem>
    <reviewItem>
      <errorID>c5eb39f4-1d79-4797-af70-f60b3d08b297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690A0756</paraID>
      <start>0</start>
      <end>2</end>
      <status>modified</status>
      <modifiedWord>2.</modifiedWord>
      <trackRevisions>false</trackRevisions>
    </reviewItem>
    <reviewItem>
      <errorID>be9a973e-2895-41d0-94c0-5fbf61cee455</errorID>
      <errorWord>)</errorWord>
      <group>L1_Format</group>
      <groupName>格式问题</groupName>
      <ability>L2_HalfPunc</ability>
      <abilityName>全半角检查</abilityName>
      <candidateList>
        <item>）</item>
      </candidateList>
      <explain>文本全半角错误。</explain>
      <paraID>402F965E</paraID>
      <start>8</start>
      <end>9</end>
      <status>ignored</status>
      <modifiedWord/>
      <trackRevisions>false</trackRevisions>
    </reviewItem>
    <reviewItem>
      <errorID>a09aaf24-8636-44db-8784-af85c94ce5c4</errorID>
      <errorWord>)</errorWord>
      <group>L1_Format</group>
      <groupName>格式问题</groupName>
      <ability>L2_HalfPunc</ability>
      <abilityName>全半角检查</abilityName>
      <candidateList>
        <item>）</item>
      </candidateList>
      <explain>文本全半角错误。</explain>
      <paraID>165AEE2D</paraID>
      <start>8</start>
      <end>9</end>
      <status>modified</status>
      <modifiedWord>）</modifiedWord>
      <trackRevisions>false</trackRevisions>
    </reviewItem>
    <reviewItem>
      <errorID>8c4f6e47-fb5b-49e5-b560-808763ac0b90</errorID>
      <errorWord>于</errorWord>
      <group>L1_Word</group>
      <groupName>字词问题</groupName>
      <ability>L2_Typo</ability>
      <abilityName>字词错误</abilityName>
      <candidateList>
        <item>于以</item>
      </candidateList>
      <explain/>
      <paraID>3C11145C</paraID>
      <start>27</start>
      <end>28</end>
      <status>ignored</status>
      <modifiedWord/>
      <trackRevisions>false</trackRevisions>
    </reviewItem>
    <reviewItem>
      <errorID>bcb9b5ee-4b71-47f1-8803-264ddd9ab671</errorID>
      <errorWord>于</errorWord>
      <group>L1_Word</group>
      <groupName>字词问题</groupName>
      <ability>L2_Typo</ability>
      <abilityName>字词错误</abilityName>
      <candidateList>
        <item>于以</item>
      </candidateList>
      <explain/>
      <paraID> 2B61C13</paraID>
      <start>29</start>
      <end>30</end>
      <status>ignored</status>
      <modifiedWord/>
      <trackRevisions>false</trackRevisions>
    </reviewItem>
    <reviewItem>
      <errorID>22114f1f-702a-4385-91d6-2d1a3e18b0b7</errorID>
      <errorWord>二○一一</errorWord>
      <group>L1_Knowledge</group>
      <groupName>知识性问题</groupName>
      <ability>L2_Knowledge</ability>
      <abilityName>其他知识</abilityName>
      <candidateList>
        <item>二〇一一</item>
      </candidateList>
      <explain/>
      <paraID>6F52758A</paraID>
      <start>0</start>
      <end>4</end>
      <status>ignored</status>
      <modifiedWord/>
      <trackRevisions>false</trackRevisions>
    </reviewItem>
    <reviewItem>
      <errorID>57255012-a62a-4b4d-8372-84d9ccab1fe1</errorID>
      <errorWord>(</errorWord>
      <group>L1_Format</group>
      <groupName>格式问题</groupName>
      <ability>L2_HalfPunc</ability>
      <abilityName>全半角检查</abilityName>
      <candidateList>
        <item>（</item>
      </candidateList>
      <explain>文本全半角错误。</explain>
      <paraID>7440C465</paraID>
      <start>46</start>
      <end>47</end>
      <status>ignored</status>
      <modifiedWord/>
      <trackRevisions>false</trackRevisions>
    </reviewItem>
    <reviewItem>
      <errorID>6a234afd-d941-4a1a-a7e4-ff4f9f6b49cf</errorID>
      <errorWord>)</errorWord>
      <group>L1_Format</group>
      <groupName>格式问题</groupName>
      <ability>L2_HalfPunc</ability>
      <abilityName>全半角检查</abilityName>
      <candidateList>
        <item>）</item>
      </candidateList>
      <explain>文本全半角错误。</explain>
      <paraID>7440C465</paraID>
      <start>58</start>
      <end>59</end>
      <status>ignored</status>
      <modifiedWord/>
      <trackRevisions>false</trackRevisions>
    </reviewItem>
    <reviewItem>
      <errorID>f9061280-65c5-4572-aabc-dbf7f1f9a2c0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6EBA1AEF</paraID>
      <start>23</start>
      <end>26</end>
      <status>ignored</status>
      <modifiedWord/>
      <trackRevisions>false</trackRevisions>
    </reviewItem>
    <reviewItem>
      <errorID>370262a9-7b0b-4509-843c-44a6e9b83330</errorID>
      <errorWord>中国银行业监督管理委员会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银行业监督管理委员会。2023年9月，中共中央、国务院印发了《党和国家机构改革方案》组建国家金融监督管理总局，不再保留中国银行保险监督管理委员会。</explain>
      <paraID> E162F05</paraID>
      <start>10</start>
      <end>22</end>
      <status>ignored</status>
      <modifiedWord/>
      <trackRevisions>false</trackRevisions>
    </reviewItem>
    <reviewItem>
      <errorID>d6d7548c-88ac-41db-87f2-119faa2af235</errorID>
      <errorWord>中国保险监督管理委员会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保险监督管理委员会。2023年9月，中共中央、国务院印发了《党和国家机构改革方案》组建国家金融监督管理总局，不再保留中国银行保险监督管理委员会。</explain>
      <paraID>13427FED</paraID>
      <start>11</start>
      <end>22</end>
      <status>ignored</status>
      <modifiedWord/>
      <trackRevisions>false</trackRevisions>
    </reviewItem>
    <reviewItem>
      <errorID>907d668c-36e2-42fd-b084-75047410d9dd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35BCA7B1</paraID>
      <start>19</start>
      <end>22</end>
      <status>ignored</status>
      <modifiedWord/>
      <trackRevisions>false</trackRevisions>
    </reviewItem>
    <reviewItem>
      <errorID>ed696247-2fa0-47bd-81b8-eacd261313e4</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E5BB8B0</paraID>
      <start>0</start>
      <end>3</end>
      <status>modified</status>
      <modifiedWord>（八）</modifiedWord>
      <trackRevisions>false</trackRevisions>
    </reviewItem>
    <reviewItem>
      <errorID>98c10fd3-9a9e-4048-9940-76e5352f3b6d</errorID>
      <errorWord>:</errorWord>
      <group>L1_Format</group>
      <groupName>格式问题</groupName>
      <ability>L2_HalfPunc</ability>
      <abilityName>全半角检查</abilityName>
      <candidateList>
        <item>：</item>
      </candidateList>
      <explain>文本全半角错误。</explain>
      <paraID>13D9865C</paraID>
      <start>1</start>
      <end>2</end>
      <status>modified</status>
      <modifiedWord>：</modifiedWord>
      <trackRevisions>false</trackRevisions>
    </reviewItem>
    <reviewItem>
      <errorID>513573b1-efec-46b8-bcbf-1d012e749d89</errorID>
      <errorWord>)</errorWord>
      <group>L1_Format</group>
      <groupName>格式问题</groupName>
      <ability>L2_HalfPunc</ability>
      <abilityName>全半角检查</abilityName>
      <candidateList>
        <item>）</item>
      </candidateList>
      <explain>文本全半角错误。</explain>
      <paraID> 841D36F</paraID>
      <start>8</start>
      <end>9</end>
      <status>modified</status>
      <modifiedWord>）</modifiedWord>
      <trackRevisions>false</trackRevisions>
    </reviewItem>
    <reviewItem>
      <errorID>55c13334-9067-4f80-8b8f-32694759205a</errorID>
      <errorWord>(</errorWord>
      <group>L1_Format</group>
      <groupName>格式问题</groupName>
      <ability>L2_HalfPunc</ability>
      <abilityName>全半角检查</abilityName>
      <candidateList>
        <item>（</item>
      </candidateList>
      <explain>文本全半角错误。</explain>
      <paraID>20204BC0</paraID>
      <start>11</start>
      <end>12</end>
      <status>modified</status>
      <modifiedWord>（</modifiedWord>
      <trackRevisions>false</trackRevisions>
    </reviewItem>
    <reviewItem>
      <errorID>57803216-7d6e-435c-a80a-2d3a366bad23</errorID>
      <errorWord>)</errorWord>
      <group>L1_Format</group>
      <groupName>格式问题</groupName>
      <ability>L2_HalfPunc</ability>
      <abilityName>全半角检查</abilityName>
      <candidateList>
        <item>）</item>
      </candidateList>
      <explain>文本全半角错误。</explain>
      <paraID>20204BC0</paraID>
      <start>14</start>
      <end>15</end>
      <status>modified</status>
      <modifiedWord>）</modifiedWord>
      <trackRevisions>false</trackRevisions>
    </reviewItem>
    <reviewItem>
      <errorID>479e1397-f617-467a-9e80-24627e794a58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2288B711</paraID>
      <start>6</start>
      <end>8</end>
      <status>ignored</status>
      <modifiedWord/>
      <trackRevisions>false</trackRevisions>
    </reviewItem>
    <reviewItem>
      <errorID>afb20a9b-7482-470f-9786-8458f162d5a4</errorID>
      <errorWord>)</errorWord>
      <group>L1_Format</group>
      <groupName>格式问题</groupName>
      <ability>L2_HalfPunc</ability>
      <abilityName>全半角检查</abilityName>
      <candidateList>
        <item>）</item>
      </candidateList>
      <explain>文本全半角错误。</explain>
      <paraID>71983F83</paraID>
      <start>8</start>
      <end>9</end>
      <status>ignored</status>
      <modifiedWord/>
      <trackRevisions>false</trackRevisions>
    </reviewItem>
    <reviewItem>
      <errorID>82b6fd48-32cd-4eef-9021-cf0c2122658d</errorID>
      <errorWord>,</errorWord>
      <group>L1_Format</group>
      <groupName>格式问题</groupName>
      <ability>L2_HalfPunc</ability>
      <abilityName>全半角检查</abilityName>
      <candidateList>
        <item>，</item>
      </candidateList>
      <explain>文本全半角错误。</explain>
      <paraID>1ACC5C30</paraID>
      <start>13</start>
      <end>14</end>
      <status>ignored</status>
      <modifiedWord/>
      <trackRevisions>false</trackRevisions>
    </reviewItem>
    <reviewItem>
      <errorID>10f3deeb-97a2-4b39-9308-01d820e6702e</errorID>
      <errorWord>,</errorWord>
      <group>L1_Format</group>
      <groupName>格式问题</groupName>
      <ability>L2_HalfPunc</ability>
      <abilityName>全半角检查</abilityName>
      <candidateList>
        <item>，</item>
      </candidateList>
      <explain>文本全半角错误。</explain>
      <paraID>1ACC5C30</paraID>
      <start>28</start>
      <end>29</end>
      <status>ignored</status>
      <modifiedWord/>
      <trackRevisions>false</trackRevisions>
    </reviewItem>
    <reviewItem>
      <errorID>eb79e43a-b139-4bbe-8288-bf9f6c919130</errorID>
      <errorWord>,</errorWord>
      <group>L1_Format</group>
      <groupName>格式问题</groupName>
      <ability>L2_HalfPunc</ability>
      <abilityName>全半角检查</abilityName>
      <candidateList>
        <item>，</item>
      </candidateList>
      <explain>文本全半角错误。</explain>
      <paraID>26BB11E4</paraID>
      <start>31</start>
      <end>32</end>
      <status>ignored</status>
      <modifiedWord/>
      <trackRevisions>false</trackRevisions>
    </reviewItem>
    <reviewItem>
      <errorID>6534cb69-7d82-46bc-a34e-fe5241ece562</errorID>
      <errorWord>,</errorWord>
      <group>L1_Format</group>
      <groupName>格式问题</groupName>
      <ability>L2_HalfPunc</ability>
      <abilityName>全半角检查</abilityName>
      <candidateList>
        <item>，</item>
      </candidateList>
      <explain>文本全半角错误。</explain>
      <paraID>10BBFC53</paraID>
      <start>22</start>
      <end>23</end>
      <status>ignored</status>
      <modifiedWord/>
      <trackRevisions>false</trackRevisions>
    </reviewItem>
    <reviewItem>
      <errorID>643cfe4b-a490-48c2-9c3a-26401c232cdc</errorID>
      <errorWord>,</errorWord>
      <group>L1_Format</group>
      <groupName>格式问题</groupName>
      <ability>L2_HalfPunc</ability>
      <abilityName>全半角检查</abilityName>
      <candidateList>
        <item>，</item>
      </candidateList>
      <explain>文本全半角错误。</explain>
      <paraID>1A7E3475</paraID>
      <start>55</start>
      <end>56</end>
      <status>ignored</status>
      <modifiedWord/>
      <trackRevisions>false</trackRevisions>
    </reviewItem>
    <reviewItem>
      <errorID>35ade3ee-b265-406d-b160-f7ab14146634</errorID>
      <errorWord>，</errorWord>
      <group>L1_Word</group>
      <groupName>字词问题</groupName>
      <ability>L2_Typo</ability>
      <abilityName>字词错误</abilityName>
      <candidateList>
        <item>，并</item>
      </candidateList>
      <explain/>
      <paraID>1A7E3475</paraID>
      <start>75</start>
      <end>76</end>
      <status>ignored</status>
      <modifiedWord/>
      <trackRevisions>false</trackRevisions>
    </reviewItem>
    <reviewItem>
      <errorID>f7a5aff1-a85c-4d92-840b-6a519935fa62</errorID>
      <errorWord>)</errorWord>
      <group>L1_Format</group>
      <groupName>格式问题</groupName>
      <ability>L2_HalfPunc</ability>
      <abilityName>全半角检查</abilityName>
      <candidateList>
        <item>）</item>
      </candidateList>
      <explain>文本全半角错误。</explain>
      <paraID>19648C53</paraID>
      <start>8</start>
      <end>9</end>
      <status>ignored</status>
      <modifiedWord/>
      <trackRevisions>false</trackRevisions>
    </reviewItem>
    <reviewItem>
      <errorID>f8cc4f86-6311-4324-9506-6f44fa5f3124</errorID>
      <errorWord>)</errorWord>
      <group>L1_Format</group>
      <groupName>格式问题</groupName>
      <ability>L2_HalfPunc</ability>
      <abilityName>全半角检查</abilityName>
      <candidateList>
        <item>）</item>
      </candidateList>
      <explain>文本全半角错误。</explain>
      <paraID> 270EFB4</paraID>
      <start>8</start>
      <end>9</end>
      <status>ignored</status>
      <modifiedWord/>
      <trackRevisions>false</trackRevisions>
    </reviewItem>
    <reviewItem>
      <errorID>41b7cbd6-0429-4efd-9a25-2659d22af1dd</errorID>
      <errorWord>)</errorWord>
      <group>L1_Format</group>
      <groupName>格式问题</groupName>
      <ability>L2_HalfPunc</ability>
      <abilityName>全半角检查</abilityName>
      <candidateList>
        <item>）</item>
      </candidateList>
      <explain>文本全半角错误。</explain>
      <paraID>51101AF7</paraID>
      <start>8</start>
      <end>9</end>
      <status>ignored</status>
      <modifiedWord/>
      <trackRevisions>false</trackRevisions>
    </reviewItem>
    <reviewItem>
      <errorID>af59e1bd-c815-48ff-92ba-304cd6069be5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6D411982</paraID>
      <start>0</start>
      <end>2</end>
      <status>ignored</status>
      <modifiedWord/>
      <trackRevisions>false</trackRevisions>
    </reviewItem>
    <reviewItem>
      <errorID>6951c1e5-7b9b-4075-90d6-e815b0dddee9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67B455A8</paraID>
      <start>0</start>
      <end>2</end>
      <status>ignored</status>
      <modifiedWord/>
      <trackRevisions>false</trackRevisions>
    </reviewItem>
    <reviewItem>
      <errorID>a2477850-58df-4d04-8573-ab9d5b9cf6ce</errorID>
      <errorWord>:</errorWord>
      <group>L1_Format</group>
      <groupName>格式问题</groupName>
      <ability>L2_HalfPunc</ability>
      <abilityName>全半角检查</abilityName>
      <candidateList>
        <item>：</item>
      </candidateList>
      <explain>文本全半角错误。</explain>
      <paraID>5B790DF6</paraID>
      <start>1</start>
      <end>2</end>
      <status>modified</status>
      <modifiedWord>：</modifiedWord>
      <trackRevisions>false</trackRevisions>
    </reviewItem>
    <reviewItem>
      <errorID>6f5b06ac-505e-4d5f-be87-12308cab1922</errorID>
      <errorWord>:</errorWord>
      <group>L1_Format</group>
      <groupName>格式问题</groupName>
      <ability>L2_HalfPunc</ability>
      <abilityName>全半角检查</abilityName>
      <candidateList>
        <item>：</item>
      </candidateList>
      <explain>文本全半角错误。</explain>
      <paraID> B9CD47C</paraID>
      <start>40</start>
      <end>41</end>
      <status>modified</status>
      <modifiedWord>：</modifiedWord>
      <trackRevisions>false</trackRevisions>
    </reviewItem>
    <reviewItem>
      <errorID>5e683b86-94ab-4110-b998-b445d98f3d3f</errorID>
      <errorWord>(</errorWord>
      <group>L1_Format</group>
      <groupName>格式问题</groupName>
      <ability>L2_HalfPunc</ability>
      <abilityName>全半角检查</abilityName>
      <candidateList>
        <item>（</item>
      </candidateList>
      <explain>文本全半角错误。</explain>
      <paraID>6A8946E7</paraID>
      <start>7</start>
      <end>8</end>
      <status>modified</status>
      <modifiedWord>（</modifiedWord>
      <trackRevisions>false</trackRevisions>
    </reviewItem>
    <reviewItem>
      <errorID>dcf47206-003a-4b6f-9e4d-f92bffcff185</errorID>
      <errorWord>)</errorWord>
      <group>L1_Format</group>
      <groupName>格式问题</groupName>
      <ability>L2_HalfPunc</ability>
      <abilityName>全半角检查</abilityName>
      <candidateList>
        <item>）</item>
      </candidateList>
      <explain>文本全半角错误。</explain>
      <paraID>6A8946E7</paraID>
      <start>12</start>
      <end>13</end>
      <status>modified</status>
      <modifiedWord>）</modifiedWord>
      <trackRevisions>false</trackRevisions>
    </reviewItem>
    <reviewItem>
      <errorID>4e1bea6b-5839-4d2d-b5bc-2ef1a60a621e</errorID>
      <errorWord>(</errorWord>
      <group>L1_Format</group>
      <groupName>格式问题</groupName>
      <ability>L2_HalfPunc</ability>
      <abilityName>全半角检查</abilityName>
      <candidateList>
        <item>（</item>
      </candidateList>
      <explain>文本全半角错误。</explain>
      <paraID>6A8946E7</paraID>
      <start>88</start>
      <end>89</end>
      <status>modified</status>
      <modifiedWord>（</modifiedWord>
      <trackRevisions>false</trackRevisions>
    </reviewItem>
    <reviewItem>
      <errorID>85e1d5ce-2cc8-4d3f-b866-3cab83cd5eec</errorID>
      <errorWord>)</errorWord>
      <group>L1_Format</group>
      <groupName>格式问题</groupName>
      <ability>L2_HalfPunc</ability>
      <abilityName>全半角检查</abilityName>
      <candidateList>
        <item>）</item>
      </candidateList>
      <explain>文本全半角错误。</explain>
      <paraID>6A8946E7</paraID>
      <start>91</start>
      <end>92</end>
      <status>modified</status>
      <modifiedWord>）</modifiedWord>
      <trackRevisions>false</trackRevisions>
    </reviewItem>
    <reviewItem>
      <errorID>2a10a855-a2ee-4147-b4f4-75f503d3aa20</errorID>
      <errorWord>(</errorWord>
      <group>L1_Format</group>
      <groupName>格式问题</groupName>
      <ability>L2_HalfPunc</ability>
      <abilityName>全半角检查</abilityName>
      <candidateList>
        <item>（</item>
      </candidateList>
      <explain>文本全半角错误。</explain>
      <paraID>1869886E</paraID>
      <start>3</start>
      <end>4</end>
      <status>modified</status>
      <modifiedWord>（</modifiedWord>
      <trackRevisions>false</trackRevisions>
    </reviewItem>
    <reviewItem>
      <errorID>e2242033-efee-4f53-b5cc-6d90974c0970</errorID>
      <errorWord>)</errorWord>
      <group>L1_Format</group>
      <groupName>格式问题</groupName>
      <ability>L2_HalfPunc</ability>
      <abilityName>全半角检查</abilityName>
      <candidateList>
        <item>）</item>
      </candidateList>
      <explain>文本全半角错误。</explain>
      <paraID>1869886E</paraID>
      <start>9</start>
      <end>10</end>
      <status>modified</status>
      <modifiedWord>）</modifiedWord>
      <trackRevisions>false</trackRevisions>
    </reviewItem>
    <reviewItem>
      <errorID>dfac419b-1dd8-4381-8290-3f141c1d9b93</errorID>
      <errorWord>:</errorWord>
      <group>L1_Format</group>
      <groupName>格式问题</groupName>
      <ability>L2_HalfPunc</ability>
      <abilityName>全半角检查</abilityName>
      <candidateList>
        <item>：</item>
      </candidateList>
      <explain>文本全半角错误。</explain>
      <paraID>1ED4E4FA</paraID>
      <start>12</start>
      <end>13</end>
      <status>modified</status>
      <modifiedWord>：</modifiedWord>
      <trackRevisions>false</trackRevisions>
    </reviewItem>
    <reviewItem>
      <errorID>ee2eadaa-3892-4ceb-bc3e-f510ed423442</errorID>
      <errorWord>:</errorWord>
      <group>L1_Format</group>
      <groupName>格式问题</groupName>
      <ability>L2_HalfPunc</ability>
      <abilityName>全半角检查</abilityName>
      <candidateList>
        <item>：</item>
      </candidateList>
      <explain>文本全半角错误。</explain>
      <paraID>37A54BFE</paraID>
      <start>2</start>
      <end>3</end>
      <status>modified</status>
      <modifiedWord>：</modifiedWord>
      <trackRevisions>false</trackRevisions>
    </reviewItem>
    <reviewItem>
      <errorID>1575ce97-9868-4c56-bdb5-274a1b1c8432</errorID>
      <errorWord>)</errorWord>
      <group>L1_Format</group>
      <groupName>格式问题</groupName>
      <ability>L2_HalfPunc</ability>
      <abilityName>全半角检查</abilityName>
      <candidateList>
        <item>）</item>
      </candidateList>
      <explain>文本全半角错误。</explain>
      <paraID>448666AB</paraID>
      <start>8</start>
      <end>9</end>
      <status>modified</status>
      <modifiedWord>）</modifiedWord>
      <trackRevisions>false</trackRevisions>
    </reviewItem>
    <reviewItem>
      <errorID>b87275d8-5fb9-47f9-90fb-28b21c925d6c</errorID>
      <errorWord>)</errorWord>
      <group>L1_Format</group>
      <groupName>格式问题</groupName>
      <ability>L2_HalfPunc</ability>
      <abilityName>全半角检查</abilityName>
      <candidateList>
        <item>）</item>
      </candidateList>
      <explain>文本全半角错误。</explain>
      <paraID>4AD74708</paraID>
      <start>8</start>
      <end>9</end>
      <status>modified</status>
      <modifiedWord>）</modifiedWord>
      <trackRevisions>false</trackRevisions>
    </reviewItem>
    <reviewItem>
      <errorID>97a6115e-0081-4e87-befa-71d74b0f6a45</errorID>
      <errorWord>)</errorWord>
      <group>L1_Format</group>
      <groupName>格式问题</groupName>
      <ability>L2_HalfPunc</ability>
      <abilityName>全半角检查</abilityName>
      <candidateList>
        <item>）</item>
      </candidateList>
      <explain>文本全半角错误。</explain>
      <paraID>27333291</paraID>
      <start>8</start>
      <end>9</end>
      <status>modified</status>
      <modifiedWord>）</modifiedWord>
      <trackRevisions>false</trackRevisions>
    </reviewItem>
    <reviewItem>
      <errorID>087a4a04-9069-4570-8e3a-877797cbb242</errorID>
      <errorWord>)</errorWord>
      <group>L1_Format</group>
      <groupName>格式问题</groupName>
      <ability>L2_HalfPunc</ability>
      <abilityName>全半角检查</abilityName>
      <candidateList>
        <item>）</item>
      </candidateList>
      <explain>文本全半角错误。</explain>
      <paraID>4CD5B2EF</paraID>
      <start>18</start>
      <end>19</end>
      <status>modified</status>
      <modifiedWord>）</modifiedWord>
      <trackRevisions>false</trackRevisions>
    </reviewItem>
    <reviewItem>
      <errorID>818ed0b1-bbf3-477b-b84b-c7b836e63478</errorID>
      <errorWord>)</errorWord>
      <group>L1_Format</group>
      <groupName>格式问题</groupName>
      <ability>L2_HalfPunc</ability>
      <abilityName>全半角检查</abilityName>
      <candidateList>
        <item>）</item>
      </candidateList>
      <explain>文本全半角错误。</explain>
      <paraID>77AA3C36</paraID>
      <start>11</start>
      <end>12</end>
      <status>modified</status>
      <modifiedWord>）</modifiedWord>
      <trackRevisions>false</trackRevisions>
    </reviewItem>
    <reviewItem>
      <errorID>f480a2c9-7e4f-45ff-b64d-98399e19ff68</errorID>
      <errorWord>)</errorWord>
      <group>L1_Format</group>
      <groupName>格式问题</groupName>
      <ability>L2_HalfPunc</ability>
      <abilityName>全半角检查</abilityName>
      <candidateList>
        <item>）</item>
      </candidateList>
      <explain>文本全半角错误。</explain>
      <paraID>3EA46769</paraID>
      <start>8</start>
      <end>9</end>
      <status>modified</status>
      <modifiedWord>）</modifiedWord>
      <trackRevisions>false</trackRevisions>
    </reviewItem>
    <reviewItem>
      <errorID>69292fc4-b574-48ce-9a48-e5a668ae2edb</errorID>
      <errorWord>…………</errorWord>
      <group>L1_Punc</group>
      <groupName>标点问题</groupName>
      <ability>L2_Punc</ability>
      <abilityName>标点符号检查</abilityName>
      <candidateList>
        <item>…</item>
      </candidateList>
      <explain/>
      <paraID>6324A49D</paraID>
      <start>0</start>
      <end>4</end>
      <status>ignored</status>
      <modifiedWord/>
      <trackRevisions>false</trackRevisions>
    </reviewItem>
    <reviewItem>
      <errorID>dc09ebfb-5867-4a99-9291-ed3300896b4a</errorID>
      <errorWord>…………</errorWord>
      <group>L1_Punc</group>
      <groupName>标点问题</groupName>
      <ability>L2_Punc</ability>
      <abilityName>标点符号检查</abilityName>
      <candidateList>
        <item>…</item>
      </candidateList>
      <explain/>
      <paraID> EE83785</paraID>
      <start>0</start>
      <end>4</end>
      <status>ignored</status>
      <modifiedWord/>
      <trackRevisions>false</trackRevisions>
    </reviewItem>
    <reviewItem>
      <errorID>c29bae92-84ba-41a3-89f9-694afff2ecb4</errorID>
      <errorWord>)</errorWord>
      <group>L1_Format</group>
      <groupName>格式问题</groupName>
      <ability>L2_HalfPunc</ability>
      <abilityName>全半角检查</abilityName>
      <candidateList>
        <item>）</item>
      </candidateList>
      <explain>文本全半角错误。</explain>
      <paraID>2E8083B6</paraID>
      <start>8</start>
      <end>9</end>
      <status>modified</status>
      <modifiedWord>）</modifiedWord>
      <trackRevisions>false</trackRevisions>
    </reviewItem>
    <reviewItem>
      <errorID>1d727a6a-b0f9-4d89-91cc-3f5b215c4a9c</errorID>
      <errorWord>)</errorWord>
      <group>L1_Format</group>
      <groupName>格式问题</groupName>
      <ability>L2_HalfPunc</ability>
      <abilityName>全半角检查</abilityName>
      <candidateList>
        <item>）</item>
      </candidateList>
      <explain>文本全半角错误。</explain>
      <paraID>68FCBA1E</paraID>
      <start>8</start>
      <end>9</end>
      <status>modified</status>
      <modifiedWord>）</modifiedWord>
      <trackRevisions>false</trackRevisions>
    </reviewItem>
    <reviewItem>
      <errorID>24f64e82-a0d6-490d-b24d-69c107c2bcf1</errorID>
      <errorWord>…………</errorWord>
      <group>L1_Punc</group>
      <groupName>标点问题</groupName>
      <ability>L2_Punc</ability>
      <abilityName>标点符号检查</abilityName>
      <candidateList>
        <item>…</item>
      </candidateList>
      <explain/>
      <paraID>7D0AF02A</paraID>
      <start>0</start>
      <end>4</end>
      <status>ignored</status>
      <modifiedWord/>
      <trackRevisions>false</trackRevisions>
    </reviewItem>
    <reviewItem>
      <errorID>f8c55251-acf4-4205-9d4e-1d697f0de10c</errorID>
      <errorWord>…………</errorWord>
      <group>L1_Punc</group>
      <groupName>标点问题</groupName>
      <ability>L2_Punc</ability>
      <abilityName>标点符号检查</abilityName>
      <candidateList>
        <item>…</item>
      </candidateList>
      <explain/>
      <paraID>59EB3DF9</paraID>
      <start>0</start>
      <end>4</end>
      <status>ignored</status>
      <modifiedWord/>
      <trackRevisions>false</trackRevisions>
    </reviewItem>
    <reviewItem>
      <errorID>75cfc420-b301-458b-b418-114ccb45dd6e</errorID>
      <errorWord>)</errorWord>
      <group>L1_Format</group>
      <groupName>格式问题</groupName>
      <ability>L2_HalfPunc</ability>
      <abilityName>全半角检查</abilityName>
      <candidateList>
        <item>）</item>
      </candidateList>
      <explain>文本全半角错误。</explain>
      <paraID>53059121</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8E9464-EF58-442D-B535-F25A6DBA3763}">
  <ds:schemaRefs/>
</ds:datastoreItem>
</file>

<file path=docProps/app.xml><?xml version="1.0" encoding="utf-8"?>
<Properties xmlns="http://schemas.openxmlformats.org/officeDocument/2006/extended-properties" xmlns:vt="http://schemas.openxmlformats.org/officeDocument/2006/docPropsVTypes">
  <Template>Normal.dotm</Template>
  <Pages>132</Pages>
  <Words>22028</Words>
  <Characters>23862</Characters>
  <Lines>556</Lines>
  <Paragraphs>156</Paragraphs>
  <TotalTime>16</TotalTime>
  <ScaleCrop>false</ScaleCrop>
  <LinksUpToDate>false</LinksUpToDate>
  <CharactersWithSpaces>24480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缚己</cp:lastModifiedBy>
  <cp:lastPrinted>2024-12-28T09:33:00Z</cp:lastPrinted>
  <dcterms:modified xsi:type="dcterms:W3CDTF">2026-05-13T05:07:55Z</dcterms:modified>
  <cp:revision>474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CE347237817F4B8A8F91F289965DFEC0_13</vt:lpwstr>
  </property>
  <property fmtid="{D5CDD505-2E9C-101B-9397-08002B2CF9AE}" pid="4" name="KSOTemplateDocerSaveRecord">
    <vt:lpwstr>eyJoZGlkIjoiZTNiNzNjOTY3N2IyODIwYmY2OWU0ZTNlNmYzM2M1NjYiLCJ1c2VySWQiOiIyOTIyNDcyMDkifQ==</vt:lpwstr>
  </property>
</Properties>
</file>