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0A21">
      <w:pPr>
        <w:jc w:val="center"/>
        <w:rPr>
          <w:rFonts w:hint="eastAsia" w:ascii="仿宋" w:hAnsi="仿宋" w:eastAsia="仿宋" w:cs="仿宋"/>
          <w:b/>
          <w:bCs w:val="0"/>
          <w:color w:val="000000"/>
          <w:sz w:val="44"/>
          <w:szCs w:val="44"/>
          <w:highlight w:val="none"/>
          <w:lang w:eastAsia="zh-CN"/>
        </w:rPr>
      </w:pPr>
    </w:p>
    <w:p w14:paraId="3F858300">
      <w:pPr>
        <w:jc w:val="center"/>
        <w:rPr>
          <w:rFonts w:hint="eastAsia" w:ascii="仿宋" w:hAnsi="仿宋" w:eastAsia="仿宋" w:cs="仿宋"/>
          <w:b/>
          <w:bCs w:val="0"/>
          <w:color w:val="000000"/>
          <w:sz w:val="44"/>
          <w:szCs w:val="44"/>
          <w:highlight w:val="none"/>
          <w:lang w:eastAsia="zh-CN"/>
        </w:rPr>
      </w:pPr>
    </w:p>
    <w:p w14:paraId="0A95FE00">
      <w:pPr>
        <w:jc w:val="center"/>
        <w:rPr>
          <w:rFonts w:hint="eastAsia" w:ascii="仿宋" w:hAnsi="仿宋" w:eastAsia="仿宋" w:cs="仿宋"/>
          <w:b/>
          <w:bCs w:val="0"/>
          <w:color w:val="000000"/>
          <w:sz w:val="44"/>
          <w:szCs w:val="44"/>
          <w:highlight w:val="none"/>
          <w:lang w:eastAsia="zh-CN"/>
        </w:rPr>
      </w:pPr>
    </w:p>
    <w:p w14:paraId="54B0E919">
      <w:pPr>
        <w:pStyle w:val="47"/>
        <w:jc w:val="center"/>
        <w:rPr>
          <w:rFonts w:hint="default" w:ascii="仿宋" w:hAnsi="仿宋" w:eastAsia="仿宋" w:cs="仿宋"/>
          <w:b/>
          <w:bCs w:val="0"/>
          <w:color w:val="000000"/>
          <w:sz w:val="44"/>
          <w:szCs w:val="44"/>
          <w:highlight w:val="none"/>
          <w:lang w:val="en-US" w:eastAsia="zh-CN"/>
        </w:rPr>
      </w:pPr>
      <w:r>
        <w:rPr>
          <w:rFonts w:hint="eastAsia" w:ascii="仿宋" w:hAnsi="仿宋" w:eastAsia="仿宋" w:cs="仿宋"/>
          <w:b/>
          <w:color w:val="000000"/>
          <w:sz w:val="44"/>
          <w:szCs w:val="44"/>
          <w:highlight w:val="none"/>
          <w:lang w:eastAsia="zh-CN"/>
        </w:rPr>
        <w:t>米东区人民医院2025年度财务审计、2023-2025年度财务专项审计及固定资产全面清查项目</w:t>
      </w:r>
    </w:p>
    <w:p w14:paraId="26FB04E4">
      <w:pPr>
        <w:jc w:val="center"/>
        <w:outlineLvl w:val="0"/>
        <w:rPr>
          <w:rFonts w:hint="eastAsia" w:ascii="仿宋" w:hAnsi="仿宋" w:eastAsia="仿宋" w:cs="仿宋"/>
          <w:b/>
          <w:bCs w:val="0"/>
          <w:color w:val="000000"/>
          <w:sz w:val="48"/>
          <w:szCs w:val="48"/>
          <w:highlight w:val="none"/>
          <w:lang w:val="en-US" w:eastAsia="zh-CN"/>
        </w:rPr>
      </w:pPr>
      <w:bookmarkStart w:id="0" w:name="_Toc23087"/>
      <w:bookmarkStart w:id="1" w:name="_Toc26351"/>
    </w:p>
    <w:p w14:paraId="3D5AB901">
      <w:pPr>
        <w:jc w:val="center"/>
        <w:outlineLvl w:val="0"/>
        <w:rPr>
          <w:rFonts w:hint="eastAsia" w:ascii="仿宋" w:hAnsi="仿宋" w:eastAsia="仿宋" w:cs="仿宋"/>
          <w:b/>
          <w:bCs w:val="0"/>
          <w:color w:val="000000"/>
          <w:sz w:val="48"/>
          <w:szCs w:val="48"/>
          <w:highlight w:val="none"/>
          <w:lang w:val="en-US" w:eastAsia="zh-CN"/>
        </w:rPr>
      </w:pPr>
    </w:p>
    <w:bookmarkEnd w:id="0"/>
    <w:bookmarkEnd w:id="1"/>
    <w:p w14:paraId="571B776C">
      <w:pPr>
        <w:jc w:val="center"/>
        <w:outlineLvl w:val="0"/>
        <w:rPr>
          <w:rFonts w:hint="eastAsia" w:ascii="仿宋" w:hAnsi="仿宋" w:eastAsia="仿宋" w:cs="仿宋"/>
          <w:b/>
          <w:bCs w:val="0"/>
          <w:color w:val="000000"/>
          <w:sz w:val="48"/>
          <w:szCs w:val="48"/>
          <w:highlight w:val="none"/>
          <w:lang w:val="en-US" w:eastAsia="zh-CN"/>
        </w:rPr>
      </w:pPr>
    </w:p>
    <w:p w14:paraId="611FDA42">
      <w:pPr>
        <w:jc w:val="center"/>
        <w:outlineLvl w:val="0"/>
        <w:rPr>
          <w:rFonts w:hint="eastAsia" w:ascii="仿宋" w:hAnsi="仿宋" w:eastAsia="仿宋" w:cs="仿宋"/>
          <w:b/>
          <w:bCs w:val="0"/>
          <w:color w:val="000000"/>
          <w:sz w:val="48"/>
          <w:szCs w:val="48"/>
          <w:highlight w:val="none"/>
          <w:lang w:val="en-US" w:eastAsia="zh-CN"/>
        </w:rPr>
      </w:pPr>
      <w:bookmarkStart w:id="2" w:name="_Toc15582"/>
      <w:bookmarkStart w:id="3" w:name="_Toc32653"/>
      <w:bookmarkStart w:id="4" w:name="_Toc2185"/>
      <w:bookmarkStart w:id="5" w:name="_Toc28933"/>
      <w:bookmarkStart w:id="6" w:name="_Toc6860"/>
      <w:r>
        <w:rPr>
          <w:rFonts w:hint="eastAsia" w:ascii="仿宋" w:hAnsi="仿宋" w:eastAsia="仿宋" w:cs="仿宋"/>
          <w:b/>
          <w:bCs w:val="0"/>
          <w:color w:val="000000"/>
          <w:sz w:val="48"/>
          <w:szCs w:val="48"/>
          <w:highlight w:val="none"/>
          <w:lang w:val="en-US" w:eastAsia="zh-CN"/>
        </w:rPr>
        <w:t>磋</w:t>
      </w:r>
      <w:bookmarkEnd w:id="2"/>
      <w:bookmarkEnd w:id="3"/>
      <w:bookmarkEnd w:id="4"/>
      <w:bookmarkEnd w:id="5"/>
      <w:bookmarkEnd w:id="6"/>
    </w:p>
    <w:p w14:paraId="4F640B1B">
      <w:pPr>
        <w:jc w:val="center"/>
        <w:outlineLvl w:val="0"/>
        <w:rPr>
          <w:rFonts w:hint="eastAsia" w:ascii="仿宋" w:hAnsi="仿宋" w:eastAsia="仿宋" w:cs="仿宋"/>
          <w:b/>
          <w:bCs w:val="0"/>
          <w:color w:val="000000"/>
          <w:sz w:val="48"/>
          <w:szCs w:val="48"/>
          <w:highlight w:val="none"/>
          <w:lang w:val="en-US" w:eastAsia="zh-CN"/>
        </w:rPr>
      </w:pPr>
      <w:bookmarkStart w:id="7" w:name="_Toc24383"/>
      <w:bookmarkStart w:id="8" w:name="_Toc7271"/>
      <w:bookmarkStart w:id="9" w:name="_Toc30717"/>
      <w:bookmarkStart w:id="10" w:name="_Toc8561"/>
      <w:bookmarkStart w:id="11" w:name="_Toc11663"/>
      <w:r>
        <w:rPr>
          <w:rFonts w:hint="eastAsia" w:ascii="仿宋" w:hAnsi="仿宋" w:eastAsia="仿宋" w:cs="仿宋"/>
          <w:b/>
          <w:bCs w:val="0"/>
          <w:color w:val="000000"/>
          <w:sz w:val="48"/>
          <w:szCs w:val="48"/>
          <w:highlight w:val="none"/>
          <w:lang w:val="en-US" w:eastAsia="zh-CN"/>
        </w:rPr>
        <w:t>商</w:t>
      </w:r>
      <w:bookmarkEnd w:id="7"/>
      <w:bookmarkEnd w:id="8"/>
      <w:bookmarkEnd w:id="9"/>
      <w:bookmarkEnd w:id="10"/>
      <w:bookmarkEnd w:id="11"/>
    </w:p>
    <w:p w14:paraId="6675427D">
      <w:pPr>
        <w:jc w:val="center"/>
        <w:outlineLvl w:val="0"/>
        <w:rPr>
          <w:rFonts w:hint="eastAsia" w:ascii="仿宋" w:hAnsi="仿宋" w:eastAsia="仿宋" w:cs="仿宋"/>
          <w:b/>
          <w:bCs w:val="0"/>
          <w:color w:val="000000"/>
          <w:sz w:val="48"/>
          <w:szCs w:val="48"/>
          <w:highlight w:val="none"/>
        </w:rPr>
      </w:pPr>
      <w:bookmarkStart w:id="12" w:name="_Toc267"/>
      <w:bookmarkStart w:id="13" w:name="_Toc11494"/>
      <w:bookmarkStart w:id="14" w:name="_Toc14412"/>
      <w:bookmarkStart w:id="15" w:name="_Toc12906"/>
      <w:bookmarkStart w:id="16" w:name="_Toc9072"/>
      <w:r>
        <w:rPr>
          <w:rFonts w:hint="eastAsia" w:ascii="仿宋" w:hAnsi="仿宋" w:eastAsia="仿宋" w:cs="仿宋"/>
          <w:b/>
          <w:bCs w:val="0"/>
          <w:color w:val="000000"/>
          <w:sz w:val="48"/>
          <w:szCs w:val="48"/>
          <w:highlight w:val="none"/>
        </w:rPr>
        <w:t>文</w:t>
      </w:r>
      <w:bookmarkEnd w:id="12"/>
      <w:bookmarkEnd w:id="13"/>
      <w:bookmarkEnd w:id="14"/>
      <w:bookmarkEnd w:id="15"/>
      <w:bookmarkEnd w:id="16"/>
    </w:p>
    <w:p w14:paraId="4C17F268">
      <w:pPr>
        <w:jc w:val="center"/>
        <w:outlineLvl w:val="0"/>
        <w:rPr>
          <w:rFonts w:hint="eastAsia" w:ascii="仿宋" w:hAnsi="仿宋" w:eastAsia="仿宋" w:cs="仿宋"/>
          <w:b/>
          <w:bCs w:val="0"/>
          <w:color w:val="000000"/>
          <w:sz w:val="48"/>
          <w:szCs w:val="48"/>
          <w:highlight w:val="none"/>
        </w:rPr>
      </w:pPr>
      <w:bookmarkStart w:id="17" w:name="_Toc6444"/>
      <w:bookmarkStart w:id="18" w:name="_Toc7840"/>
      <w:bookmarkStart w:id="19" w:name="_Toc10964"/>
      <w:bookmarkStart w:id="20" w:name="_Toc16139"/>
      <w:bookmarkStart w:id="21" w:name="_Toc13532"/>
      <w:r>
        <w:rPr>
          <w:rFonts w:hint="eastAsia" w:ascii="仿宋" w:hAnsi="仿宋" w:eastAsia="仿宋" w:cs="仿宋"/>
          <w:b/>
          <w:bCs w:val="0"/>
          <w:color w:val="000000"/>
          <w:sz w:val="48"/>
          <w:szCs w:val="48"/>
          <w:highlight w:val="none"/>
        </w:rPr>
        <w:t>件</w:t>
      </w:r>
      <w:bookmarkEnd w:id="17"/>
      <w:bookmarkEnd w:id="18"/>
      <w:bookmarkEnd w:id="19"/>
      <w:bookmarkEnd w:id="20"/>
      <w:bookmarkEnd w:id="21"/>
    </w:p>
    <w:p w14:paraId="44BE5B48">
      <w:pPr>
        <w:spacing w:beforeAutospacing="0" w:afterAutospacing="0" w:line="360" w:lineRule="auto"/>
        <w:rPr>
          <w:rFonts w:hint="eastAsia" w:ascii="仿宋" w:hAnsi="仿宋" w:eastAsia="仿宋" w:cs="仿宋"/>
          <w:b/>
          <w:bCs w:val="0"/>
          <w:color w:val="000000"/>
          <w:sz w:val="32"/>
          <w:szCs w:val="32"/>
          <w:highlight w:val="none"/>
        </w:rPr>
      </w:pPr>
    </w:p>
    <w:p w14:paraId="67BB2756">
      <w:pPr>
        <w:pStyle w:val="27"/>
        <w:ind w:left="0" w:leftChars="0" w:firstLine="0" w:firstLineChars="0"/>
        <w:rPr>
          <w:rFonts w:hint="eastAsia" w:ascii="仿宋" w:hAnsi="仿宋" w:eastAsia="仿宋" w:cs="仿宋"/>
          <w:b/>
          <w:bCs w:val="0"/>
          <w:color w:val="000000"/>
          <w:sz w:val="32"/>
          <w:szCs w:val="32"/>
          <w:highlight w:val="none"/>
        </w:rPr>
      </w:pPr>
    </w:p>
    <w:p w14:paraId="416AF59D">
      <w:pPr>
        <w:pStyle w:val="11"/>
        <w:rPr>
          <w:rFonts w:hint="eastAsia"/>
          <w:highlight w:val="none"/>
        </w:rPr>
      </w:pPr>
    </w:p>
    <w:p w14:paraId="2B9ACAFD">
      <w:pPr>
        <w:pStyle w:val="11"/>
        <w:rPr>
          <w:rFonts w:hint="eastAsia"/>
          <w:b/>
          <w:bCs w:val="0"/>
          <w:highlight w:val="none"/>
        </w:rPr>
      </w:pPr>
    </w:p>
    <w:p w14:paraId="372EE590">
      <w:pPr>
        <w:pStyle w:val="47"/>
        <w:spacing w:line="360" w:lineRule="auto"/>
        <w:jc w:val="center"/>
        <w:outlineLvl w:val="0"/>
        <w:rPr>
          <w:rFonts w:hint="eastAsia" w:ascii="仿宋" w:hAnsi="仿宋" w:eastAsia="仿宋" w:cs="仿宋"/>
          <w:b/>
          <w:bCs w:val="0"/>
          <w:color w:val="000000"/>
          <w:sz w:val="30"/>
          <w:szCs w:val="30"/>
          <w:highlight w:val="none"/>
          <w:lang w:val="en-US" w:eastAsia="zh-CN"/>
        </w:rPr>
      </w:pPr>
      <w:bookmarkStart w:id="22" w:name="_Toc21715"/>
      <w:bookmarkStart w:id="23" w:name="_Toc2796"/>
      <w:bookmarkStart w:id="24" w:name="_Toc1742"/>
      <w:bookmarkStart w:id="25" w:name="_Toc15647"/>
      <w:bookmarkStart w:id="26" w:name="_Toc13145"/>
      <w:r>
        <w:rPr>
          <w:rFonts w:hint="eastAsia" w:ascii="仿宋" w:hAnsi="仿宋" w:eastAsia="仿宋" w:cs="仿宋"/>
          <w:b/>
          <w:bCs w:val="0"/>
          <w:color w:val="000000"/>
          <w:sz w:val="30"/>
          <w:szCs w:val="30"/>
          <w:highlight w:val="none"/>
          <w:lang w:val="en-US" w:eastAsia="zh-CN"/>
        </w:rPr>
        <w:t>采购人：</w:t>
      </w:r>
      <w:bookmarkEnd w:id="22"/>
      <w:bookmarkEnd w:id="23"/>
      <w:bookmarkEnd w:id="24"/>
      <w:bookmarkEnd w:id="25"/>
      <w:r>
        <w:rPr>
          <w:rFonts w:hint="eastAsia" w:ascii="仿宋" w:hAnsi="仿宋" w:eastAsia="仿宋" w:cs="仿宋"/>
          <w:b/>
          <w:bCs w:val="0"/>
          <w:color w:val="000000"/>
          <w:sz w:val="30"/>
          <w:szCs w:val="30"/>
          <w:highlight w:val="none"/>
          <w:lang w:val="en-US" w:eastAsia="zh-CN"/>
        </w:rPr>
        <w:t>乌鲁木齐市米东区人民医院</w:t>
      </w:r>
      <w:bookmarkEnd w:id="26"/>
    </w:p>
    <w:p w14:paraId="145D9DFD">
      <w:pPr>
        <w:pStyle w:val="47"/>
        <w:spacing w:line="360" w:lineRule="auto"/>
        <w:jc w:val="center"/>
        <w:outlineLvl w:val="0"/>
        <w:rPr>
          <w:rFonts w:hint="eastAsia" w:ascii="仿宋" w:hAnsi="仿宋" w:eastAsia="仿宋" w:cs="仿宋"/>
          <w:b/>
          <w:bCs w:val="0"/>
          <w:color w:val="000000"/>
          <w:sz w:val="30"/>
          <w:szCs w:val="30"/>
          <w:highlight w:val="none"/>
          <w:lang w:val="en-US" w:eastAsia="zh-CN"/>
        </w:rPr>
      </w:pPr>
      <w:bookmarkStart w:id="27" w:name="_Toc21309"/>
      <w:bookmarkStart w:id="28" w:name="_Toc19466"/>
      <w:bookmarkStart w:id="29" w:name="_Toc8588"/>
      <w:bookmarkStart w:id="30" w:name="_Toc22788"/>
      <w:bookmarkStart w:id="31" w:name="_Toc24505"/>
      <w:r>
        <w:rPr>
          <w:rFonts w:hint="eastAsia" w:ascii="仿宋" w:hAnsi="仿宋" w:eastAsia="仿宋" w:cs="仿宋"/>
          <w:b/>
          <w:bCs w:val="0"/>
          <w:color w:val="000000"/>
          <w:sz w:val="30"/>
          <w:szCs w:val="30"/>
          <w:highlight w:val="none"/>
          <w:lang w:val="en-US" w:eastAsia="zh-CN"/>
        </w:rPr>
        <w:t>代理机构：</w:t>
      </w:r>
      <w:r>
        <w:rPr>
          <w:rFonts w:hint="eastAsia" w:ascii="仿宋" w:hAnsi="仿宋" w:eastAsia="仿宋" w:cs="仿宋"/>
          <w:b/>
          <w:bCs w:val="0"/>
          <w:color w:val="000000"/>
          <w:kern w:val="2"/>
          <w:sz w:val="30"/>
          <w:szCs w:val="30"/>
          <w:highlight w:val="none"/>
          <w:lang w:val="en-US" w:eastAsia="zh-CN" w:bidi="ar-SA"/>
        </w:rPr>
        <w:t>新疆凯智工程管理咨询有限责任公司</w:t>
      </w:r>
      <w:bookmarkEnd w:id="27"/>
      <w:bookmarkEnd w:id="28"/>
      <w:bookmarkEnd w:id="29"/>
      <w:bookmarkEnd w:id="30"/>
      <w:bookmarkEnd w:id="31"/>
    </w:p>
    <w:p w14:paraId="194C439C">
      <w:pPr>
        <w:pStyle w:val="47"/>
        <w:jc w:val="center"/>
        <w:rPr>
          <w:rFonts w:hint="eastAsia" w:ascii="仿宋" w:hAnsi="仿宋" w:eastAsia="仿宋" w:cs="仿宋"/>
          <w:b/>
          <w:bCs w:val="0"/>
          <w:color w:val="000000"/>
          <w:sz w:val="30"/>
          <w:szCs w:val="30"/>
          <w:highlight w:val="none"/>
          <w:lang w:val="en-US" w:eastAsia="zh-CN"/>
        </w:rPr>
      </w:pPr>
    </w:p>
    <w:p w14:paraId="5FCD02B9">
      <w:pPr>
        <w:pStyle w:val="47"/>
        <w:jc w:val="center"/>
        <w:rPr>
          <w:rFonts w:hint="eastAsia" w:ascii="仿宋" w:hAnsi="仿宋" w:eastAsia="仿宋" w:cs="仿宋"/>
          <w:bCs/>
          <w:color w:val="000000"/>
          <w:sz w:val="36"/>
          <w:highlight w:val="none"/>
        </w:rPr>
      </w:pPr>
      <w:r>
        <w:rPr>
          <w:rFonts w:hint="eastAsia" w:ascii="仿宋" w:hAnsi="仿宋" w:eastAsia="仿宋" w:cs="仿宋"/>
          <w:b/>
          <w:bCs w:val="0"/>
          <w:color w:val="000000"/>
          <w:sz w:val="30"/>
          <w:szCs w:val="30"/>
          <w:highlight w:val="none"/>
          <w:lang w:val="en-US" w:eastAsia="zh-CN"/>
        </w:rPr>
        <w:t xml:space="preserve"> 2026年06月</w:t>
      </w:r>
      <w:bookmarkStart w:id="32" w:name="_Toc20653"/>
      <w:bookmarkStart w:id="33" w:name="_Toc18699"/>
      <w:bookmarkStart w:id="34" w:name="_Toc10043"/>
      <w:bookmarkStart w:id="35" w:name="_Toc31151"/>
      <w:bookmarkStart w:id="36" w:name="_Toc2686"/>
      <w:bookmarkStart w:id="37" w:name="_Toc7536"/>
    </w:p>
    <w:p w14:paraId="082DBA51">
      <w:pPr>
        <w:spacing w:beforeAutospacing="0" w:afterAutospacing="0" w:line="360" w:lineRule="exact"/>
        <w:jc w:val="both"/>
        <w:outlineLvl w:val="9"/>
        <w:rPr>
          <w:rFonts w:hint="eastAsia" w:ascii="仿宋" w:hAnsi="仿宋" w:eastAsia="仿宋" w:cs="仿宋"/>
          <w:bCs/>
          <w:color w:val="000000"/>
          <w:sz w:val="36"/>
          <w:highlight w:val="none"/>
        </w:rPr>
      </w:pPr>
    </w:p>
    <w:p w14:paraId="7ED98AB2">
      <w:pPr>
        <w:pStyle w:val="32"/>
        <w:rPr>
          <w:rFonts w:hint="eastAsia" w:ascii="仿宋" w:hAnsi="仿宋" w:eastAsia="仿宋" w:cs="仿宋"/>
          <w:bCs/>
          <w:color w:val="000000"/>
          <w:sz w:val="36"/>
          <w:highlight w:val="none"/>
        </w:rPr>
      </w:pPr>
    </w:p>
    <w:p w14:paraId="74506CB4">
      <w:pPr>
        <w:pStyle w:val="2"/>
        <w:rPr>
          <w:rFonts w:hint="eastAsia" w:ascii="仿宋" w:hAnsi="仿宋" w:eastAsia="仿宋" w:cs="仿宋"/>
          <w:bCs/>
          <w:color w:val="000000"/>
          <w:sz w:val="36"/>
          <w:highlight w:val="none"/>
        </w:rPr>
      </w:pPr>
    </w:p>
    <w:p w14:paraId="14ABFB8A">
      <w:pPr>
        <w:pStyle w:val="14"/>
        <w:rPr>
          <w:rFonts w:hint="eastAsia"/>
          <w:highlight w:val="none"/>
        </w:rPr>
        <w:sectPr>
          <w:pgSz w:w="11907" w:h="16840"/>
          <w:pgMar w:top="1440" w:right="1474" w:bottom="1440" w:left="1474" w:header="851" w:footer="992" w:gutter="0"/>
          <w:pgNumType w:start="1"/>
          <w:cols w:space="720" w:num="1"/>
          <w:docGrid w:linePitch="312" w:charSpace="0"/>
        </w:sectPr>
      </w:pPr>
    </w:p>
    <w:bookmarkEnd w:id="32"/>
    <w:bookmarkEnd w:id="33"/>
    <w:bookmarkEnd w:id="34"/>
    <w:bookmarkEnd w:id="35"/>
    <w:bookmarkEnd w:id="36"/>
    <w:bookmarkEnd w:id="37"/>
    <w:p w14:paraId="28D5BC6F">
      <w:pPr>
        <w:spacing w:before="0" w:beforeLines="0" w:after="0" w:afterLines="0" w:line="360" w:lineRule="auto"/>
        <w:ind w:left="0" w:leftChars="0" w:right="0" w:rightChars="0" w:firstLine="0" w:firstLineChars="0"/>
        <w:jc w:val="center"/>
        <w:rPr>
          <w:rFonts w:hint="eastAsia" w:ascii="仿宋" w:hAnsi="仿宋" w:eastAsia="仿宋" w:cs="仿宋"/>
          <w:b/>
          <w:bCs/>
          <w:sz w:val="30"/>
          <w:szCs w:val="30"/>
          <w:highlight w:val="none"/>
        </w:rPr>
      </w:pPr>
      <w:bookmarkStart w:id="38" w:name="_Toc7381"/>
      <w:bookmarkEnd w:id="38"/>
      <w:bookmarkStart w:id="39" w:name="_Toc5787"/>
      <w:bookmarkEnd w:id="39"/>
      <w:bookmarkStart w:id="40" w:name="_Toc26420"/>
      <w:bookmarkEnd w:id="40"/>
      <w:bookmarkStart w:id="41" w:name="_Toc9019"/>
      <w:bookmarkStart w:id="42" w:name="_Toc213396945"/>
      <w:bookmarkStart w:id="43" w:name="_Toc213397009"/>
      <w:bookmarkStart w:id="44" w:name="_Toc213496267"/>
      <w:bookmarkStart w:id="45" w:name="_Toc217446031"/>
      <w:bookmarkStart w:id="46" w:name="_Toc213396759"/>
      <w:r>
        <w:rPr>
          <w:rFonts w:hint="eastAsia" w:ascii="仿宋" w:hAnsi="仿宋" w:eastAsia="仿宋" w:cs="仿宋"/>
          <w:b/>
          <w:bCs/>
          <w:sz w:val="30"/>
          <w:szCs w:val="30"/>
          <w:highlight w:val="none"/>
        </w:rPr>
        <w:t>目录</w:t>
      </w:r>
    </w:p>
    <w:p w14:paraId="0F6F8A15">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_Toc5268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_Toc5268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123B02F">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_Toc7810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_Toc7810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9D91827">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_Toc6467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第三章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_Toc6467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CDE1EBD">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_Toc14505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第四章  供应商的资格要求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_Toc14505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7AE0257">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_Toc18256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lang w:val="en-US" w:eastAsia="zh-CN"/>
        </w:rPr>
        <w:t>第五章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_Toc18256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7CCBBC1">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_Toc10730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 xml:space="preserve">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434E37AE">
      <w:pPr>
        <w:pStyle w:val="20"/>
        <w:tabs>
          <w:tab w:val="right" w:leader="dot" w:pos="8959"/>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_Toc11741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七</w:t>
      </w:r>
      <w:r>
        <w:rPr>
          <w:rFonts w:hint="eastAsia" w:ascii="仿宋" w:hAnsi="仿宋" w:eastAsia="仿宋" w:cs="仿宋"/>
          <w:bCs/>
          <w:sz w:val="28"/>
          <w:szCs w:val="28"/>
          <w:highlight w:val="none"/>
        </w:rPr>
        <w:t>章  合同主要条款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_Toc11741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9A47FA3">
      <w:pPr>
        <w:pStyle w:val="6"/>
        <w:bidi w:val="0"/>
        <w:spacing w:line="360" w:lineRule="auto"/>
        <w:jc w:val="both"/>
        <w:outlineLvl w:val="9"/>
        <w:rPr>
          <w:highlight w:val="none"/>
        </w:rPr>
      </w:pPr>
      <w:r>
        <w:rPr>
          <w:rFonts w:hint="eastAsia" w:ascii="仿宋" w:hAnsi="仿宋" w:eastAsia="仿宋" w:cs="仿宋"/>
          <w:sz w:val="28"/>
          <w:szCs w:val="28"/>
          <w:highlight w:val="none"/>
        </w:rPr>
        <w:fldChar w:fldCharType="end"/>
      </w:r>
    </w:p>
    <w:p w14:paraId="359FF464">
      <w:pPr>
        <w:pStyle w:val="6"/>
        <w:bidi w:val="0"/>
        <w:rPr>
          <w:rFonts w:hint="eastAsia"/>
          <w:highlight w:val="none"/>
        </w:rPr>
      </w:pPr>
    </w:p>
    <w:p w14:paraId="179C095F">
      <w:pPr>
        <w:pStyle w:val="6"/>
        <w:bidi w:val="0"/>
        <w:rPr>
          <w:rFonts w:hint="eastAsia"/>
          <w:highlight w:val="none"/>
        </w:rPr>
      </w:pPr>
    </w:p>
    <w:p w14:paraId="7D283F13">
      <w:pPr>
        <w:pStyle w:val="6"/>
        <w:bidi w:val="0"/>
        <w:rPr>
          <w:rFonts w:hint="eastAsia"/>
          <w:highlight w:val="none"/>
        </w:rPr>
      </w:pPr>
    </w:p>
    <w:p w14:paraId="21C899BF">
      <w:pPr>
        <w:pStyle w:val="6"/>
        <w:bidi w:val="0"/>
        <w:rPr>
          <w:rFonts w:hint="eastAsia"/>
          <w:highlight w:val="none"/>
        </w:rPr>
      </w:pPr>
    </w:p>
    <w:p w14:paraId="49293D69">
      <w:pPr>
        <w:pStyle w:val="6"/>
        <w:bidi w:val="0"/>
        <w:rPr>
          <w:rFonts w:hint="eastAsia"/>
          <w:highlight w:val="none"/>
        </w:rPr>
      </w:pPr>
    </w:p>
    <w:p w14:paraId="2183AB6F">
      <w:pPr>
        <w:pStyle w:val="6"/>
        <w:bidi w:val="0"/>
        <w:rPr>
          <w:rFonts w:hint="eastAsia"/>
          <w:highlight w:val="none"/>
        </w:rPr>
      </w:pPr>
    </w:p>
    <w:p w14:paraId="61048811">
      <w:pPr>
        <w:rPr>
          <w:rFonts w:hint="eastAsia"/>
          <w:highlight w:val="none"/>
        </w:rPr>
      </w:pPr>
    </w:p>
    <w:p w14:paraId="6824D6B3">
      <w:pPr>
        <w:pStyle w:val="32"/>
        <w:rPr>
          <w:rFonts w:hint="eastAsia"/>
          <w:highlight w:val="none"/>
        </w:rPr>
      </w:pPr>
    </w:p>
    <w:p w14:paraId="74C013DC">
      <w:pPr>
        <w:pStyle w:val="2"/>
        <w:rPr>
          <w:rFonts w:hint="eastAsia"/>
          <w:highlight w:val="none"/>
        </w:rPr>
      </w:pPr>
    </w:p>
    <w:p w14:paraId="2A9AB1B6">
      <w:pPr>
        <w:pStyle w:val="14"/>
        <w:rPr>
          <w:rFonts w:hint="eastAsia"/>
          <w:highlight w:val="none"/>
        </w:rPr>
      </w:pPr>
    </w:p>
    <w:p w14:paraId="30E60609">
      <w:pPr>
        <w:rPr>
          <w:rFonts w:hint="eastAsia"/>
          <w:highlight w:val="none"/>
        </w:rPr>
      </w:pPr>
    </w:p>
    <w:p w14:paraId="54D05D30">
      <w:pPr>
        <w:rPr>
          <w:rFonts w:hint="eastAsia"/>
          <w:highlight w:val="none"/>
        </w:rPr>
      </w:pPr>
    </w:p>
    <w:p w14:paraId="4F7D6599">
      <w:pPr>
        <w:rPr>
          <w:rFonts w:hint="eastAsia"/>
          <w:highlight w:val="none"/>
        </w:rPr>
      </w:pPr>
    </w:p>
    <w:p w14:paraId="72B8E8E2">
      <w:pPr>
        <w:rPr>
          <w:rFonts w:hint="eastAsia"/>
          <w:highlight w:val="none"/>
        </w:rPr>
      </w:pPr>
    </w:p>
    <w:p w14:paraId="03543123">
      <w:pPr>
        <w:rPr>
          <w:rFonts w:hint="eastAsia"/>
          <w:highlight w:val="none"/>
        </w:rPr>
      </w:pPr>
    </w:p>
    <w:p w14:paraId="7BA67AE9">
      <w:pPr>
        <w:pStyle w:val="6"/>
        <w:keepNext w:val="0"/>
        <w:keepLines w:val="0"/>
        <w:pageBreakBefore w:val="0"/>
        <w:widowControl w:val="0"/>
        <w:kinsoku/>
        <w:wordWrap/>
        <w:overflowPunct/>
        <w:topLinePunct w:val="0"/>
        <w:autoSpaceDE/>
        <w:autoSpaceDN/>
        <w:bidi w:val="0"/>
        <w:adjustRightInd/>
        <w:snapToGrid/>
        <w:jc w:val="both"/>
        <w:textAlignment w:val="auto"/>
        <w:rPr>
          <w:rFonts w:hint="eastAsia"/>
          <w:highlight w:val="none"/>
        </w:rPr>
      </w:pPr>
    </w:p>
    <w:p w14:paraId="176C260B">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sectPr>
          <w:footerReference r:id="rId5" w:type="default"/>
          <w:pgSz w:w="11907" w:h="16840"/>
          <w:pgMar w:top="1440" w:right="1474" w:bottom="1440" w:left="1474" w:header="851" w:footer="992" w:gutter="0"/>
          <w:pgNumType w:fmt="decimal" w:start="1"/>
          <w:cols w:space="720" w:num="1"/>
          <w:docGrid w:linePitch="312" w:charSpace="0"/>
        </w:sectPr>
      </w:pPr>
    </w:p>
    <w:p w14:paraId="76B5562B">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47" w:name="_Toc5268"/>
      <w:r>
        <w:rPr>
          <w:rFonts w:hint="eastAsia"/>
          <w:highlight w:val="none"/>
        </w:rPr>
        <w:t xml:space="preserve">第一章  </w:t>
      </w:r>
      <w:r>
        <w:rPr>
          <w:rFonts w:hint="eastAsia"/>
          <w:highlight w:val="none"/>
          <w:lang w:val="en-US" w:eastAsia="zh-CN"/>
        </w:rPr>
        <w:t>磋商</w:t>
      </w:r>
      <w:r>
        <w:rPr>
          <w:rFonts w:hint="eastAsia"/>
          <w:highlight w:val="none"/>
        </w:rPr>
        <w:t>邀请</w:t>
      </w:r>
      <w:bookmarkEnd w:id="41"/>
      <w:bookmarkEnd w:id="47"/>
    </w:p>
    <w:p w14:paraId="32F5FEE8">
      <w:pPr>
        <w:pStyle w:val="58"/>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48" w:name="_Toc12233"/>
      <w:bookmarkStart w:id="49" w:name="_Toc16242"/>
      <w:bookmarkStart w:id="50" w:name="_Toc30719"/>
      <w:bookmarkStart w:id="51" w:name="_Toc4829"/>
      <w:bookmarkStart w:id="52" w:name="_Toc30753"/>
      <w:bookmarkStart w:id="53" w:name="_Toc32148"/>
      <w:bookmarkStart w:id="54" w:name="_Toc24280"/>
      <w:bookmarkStart w:id="55" w:name="_Toc856_WPSOffice_Level1"/>
      <w:r>
        <w:rPr>
          <w:rStyle w:val="61"/>
          <w:rFonts w:hint="eastAsia" w:ascii="仿宋" w:hAnsi="仿宋" w:eastAsia="仿宋" w:cs="仿宋"/>
          <w:color w:val="000000"/>
          <w:sz w:val="24"/>
          <w:szCs w:val="24"/>
          <w:highlight w:val="none"/>
        </w:rPr>
        <w:t>项目概况</w:t>
      </w:r>
      <w:bookmarkEnd w:id="48"/>
      <w:bookmarkEnd w:id="49"/>
      <w:bookmarkEnd w:id="50"/>
      <w:bookmarkEnd w:id="51"/>
      <w:bookmarkEnd w:id="52"/>
      <w:bookmarkEnd w:id="53"/>
    </w:p>
    <w:p w14:paraId="5B6DDC6C">
      <w:pPr>
        <w:pStyle w:val="58"/>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米东区人民医院2025年度财务审计、2023-2025年度财务专项审计及固定资产全面清查项目</w:t>
      </w:r>
      <w:r>
        <w:rPr>
          <w:rFonts w:hint="eastAsia" w:ascii="仿宋" w:hAnsi="仿宋" w:eastAsia="仿宋" w:cs="仿宋"/>
          <w:color w:val="000000"/>
          <w:sz w:val="24"/>
          <w:szCs w:val="24"/>
          <w:highlight w:val="none"/>
        </w:rPr>
        <w:t>的潜在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w:t>
      </w:r>
      <w:r>
        <w:rPr>
          <w:rFonts w:hint="eastAsia" w:ascii="仿宋" w:hAnsi="仿宋" w:eastAsia="仿宋" w:cs="仿宋"/>
          <w:color w:val="000000"/>
          <w:sz w:val="24"/>
          <w:szCs w:val="24"/>
          <w:highlight w:val="none"/>
          <w:lang w:val="en-US" w:eastAsia="zh-CN"/>
        </w:rPr>
        <w:t>在</w:t>
      </w:r>
      <w:r>
        <w:rPr>
          <w:rFonts w:hint="eastAsia" w:ascii="仿宋" w:hAnsi="仿宋" w:eastAsia="仿宋" w:cs="仿宋"/>
          <w:color w:val="000000"/>
          <w:sz w:val="24"/>
          <w:szCs w:val="24"/>
          <w:highlight w:val="none"/>
        </w:rPr>
        <w:t>新疆政府采购网 (http://www.ccgp-xinjiang.gov.cn) 政采云线上平台</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获取</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文件，并于</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月16日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sz w:val="24"/>
          <w:szCs w:val="24"/>
          <w:highlight w:val="none"/>
        </w:rPr>
        <w:t>（北京时间）前递交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w:t>
      </w:r>
    </w:p>
    <w:p w14:paraId="4A09F1C3">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56" w:name="_Toc9449"/>
      <w:bookmarkEnd w:id="56"/>
      <w:bookmarkStart w:id="57" w:name="_Toc3905"/>
      <w:bookmarkEnd w:id="57"/>
      <w:bookmarkStart w:id="58" w:name="_Toc19309"/>
      <w:bookmarkStart w:id="59" w:name="_Toc23802"/>
      <w:bookmarkStart w:id="60" w:name="_Toc11063"/>
      <w:bookmarkStart w:id="61" w:name="_Toc16059"/>
      <w:bookmarkStart w:id="62" w:name="_Toc25805"/>
      <w:bookmarkStart w:id="63" w:name="_Toc26589"/>
      <w:r>
        <w:rPr>
          <w:rStyle w:val="61"/>
          <w:rFonts w:hint="eastAsia" w:ascii="仿宋" w:hAnsi="仿宋" w:eastAsia="仿宋" w:cs="仿宋"/>
          <w:color w:val="000000"/>
          <w:sz w:val="24"/>
          <w:szCs w:val="24"/>
          <w:highlight w:val="none"/>
        </w:rPr>
        <w:t>一、项目基本情况</w:t>
      </w:r>
      <w:bookmarkEnd w:id="58"/>
      <w:bookmarkEnd w:id="59"/>
      <w:bookmarkEnd w:id="60"/>
      <w:bookmarkEnd w:id="61"/>
      <w:bookmarkEnd w:id="62"/>
      <w:bookmarkEnd w:id="63"/>
    </w:p>
    <w:p w14:paraId="4017C3EB">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项目名称：</w:t>
      </w:r>
      <w:r>
        <w:rPr>
          <w:rFonts w:hint="eastAsia" w:ascii="仿宋" w:hAnsi="仿宋" w:eastAsia="仿宋" w:cs="仿宋"/>
          <w:color w:val="000000"/>
          <w:sz w:val="24"/>
          <w:szCs w:val="24"/>
          <w:highlight w:val="none"/>
          <w:lang w:eastAsia="zh-CN"/>
        </w:rPr>
        <w:t>米东区人民医院2025年度财务审计、2023-2025年度财务专项审计及固定资产全面清查项目</w:t>
      </w:r>
    </w:p>
    <w:p w14:paraId="050B4BCB">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采购方式：竞争性磋商</w:t>
      </w:r>
    </w:p>
    <w:p w14:paraId="6BAE30E2">
      <w:pPr>
        <w:pStyle w:val="26"/>
        <w:spacing w:before="0" w:beforeAutospacing="0" w:after="0" w:afterAutospacing="0" w:line="360" w:lineRule="auto"/>
        <w:ind w:firstLine="480" w:firstLineChars="200"/>
        <w:rPr>
          <w:rFonts w:hint="eastAsia" w:ascii="仿宋" w:hAnsi="仿宋" w:eastAsia="仿宋" w:cs="仿宋"/>
          <w:color w:val="000000"/>
          <w:sz w:val="24"/>
          <w:szCs w:val="24"/>
          <w:highlight w:val="none"/>
        </w:rPr>
      </w:pPr>
      <w:bookmarkStart w:id="64" w:name="_Toc21605"/>
      <w:bookmarkEnd w:id="64"/>
      <w:bookmarkStart w:id="65" w:name="_Toc1868"/>
      <w:bookmarkEnd w:id="65"/>
      <w:bookmarkStart w:id="66" w:name="_Toc1800"/>
      <w:bookmarkStart w:id="67" w:name="_Toc1480"/>
      <w:bookmarkStart w:id="68" w:name="_Toc3832"/>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val="en-US" w:eastAsia="zh-CN"/>
        </w:rPr>
        <w:t>350000.00元</w:t>
      </w:r>
    </w:p>
    <w:p w14:paraId="0203EA17">
      <w:pPr>
        <w:pStyle w:val="26"/>
        <w:spacing w:before="0" w:beforeAutospacing="0" w:after="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最高限价（元）：350000.00元</w:t>
      </w:r>
    </w:p>
    <w:p w14:paraId="2D192A94">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rPr>
      </w:pPr>
    </w:p>
    <w:p w14:paraId="75EAE1D9">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rPr>
      </w:pPr>
      <w:bookmarkStart w:id="69" w:name="_Toc3811"/>
      <w:bookmarkStart w:id="70" w:name="_Toc29958"/>
      <w:r>
        <w:rPr>
          <w:rFonts w:hint="eastAsia" w:ascii="仿宋" w:hAnsi="仿宋" w:eastAsia="仿宋" w:cs="仿宋"/>
          <w:color w:val="000000"/>
          <w:sz w:val="24"/>
          <w:szCs w:val="24"/>
          <w:highlight w:val="none"/>
        </w:rPr>
        <w:t>采购需求：</w:t>
      </w:r>
    </w:p>
    <w:p w14:paraId="218E38D4">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标项名称:</w:t>
      </w:r>
      <w:r>
        <w:rPr>
          <w:rFonts w:hint="eastAsia" w:ascii="仿宋" w:hAnsi="仿宋" w:eastAsia="仿宋" w:cs="仿宋"/>
          <w:color w:val="000000"/>
          <w:sz w:val="24"/>
          <w:szCs w:val="24"/>
          <w:highlight w:val="none"/>
          <w:lang w:val="en-US" w:eastAsia="zh-CN"/>
        </w:rPr>
        <w:t>米东区人民医院2025年度财务审计、2023-2025年度财务专项审计及固定资产全面清查项目</w:t>
      </w:r>
    </w:p>
    <w:p w14:paraId="486F0A76">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数量:1</w:t>
      </w:r>
      <w:r>
        <w:rPr>
          <w:rFonts w:hint="eastAsia" w:ascii="仿宋" w:hAnsi="仿宋" w:eastAsia="仿宋" w:cs="仿宋"/>
          <w:color w:val="000000"/>
          <w:sz w:val="24"/>
          <w:szCs w:val="24"/>
          <w:highlight w:val="none"/>
          <w:lang w:val="en-US" w:eastAsia="zh-CN"/>
        </w:rPr>
        <w:t>项</w:t>
      </w:r>
    </w:p>
    <w:p w14:paraId="0ECB87ED">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val="en-US" w:eastAsia="zh-CN"/>
        </w:rPr>
        <w:t xml:space="preserve"> 350000.00元</w:t>
      </w:r>
    </w:p>
    <w:p w14:paraId="50E439A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简要规格描述或项目基本概况介绍：</w:t>
      </w:r>
      <w:r>
        <w:rPr>
          <w:rFonts w:hint="eastAsia" w:ascii="仿宋" w:hAnsi="仿宋" w:eastAsia="仿宋" w:cs="仿宋"/>
          <w:color w:val="000000"/>
          <w:sz w:val="24"/>
          <w:szCs w:val="24"/>
          <w:highlight w:val="none"/>
          <w:lang w:eastAsia="zh-CN"/>
        </w:rPr>
        <w:t>米东区人民医院2025年度财务审计、2023-2025年度财务专项审计及固定资产全面清查项目</w:t>
      </w:r>
      <w:r>
        <w:rPr>
          <w:rFonts w:hint="eastAsia" w:ascii="仿宋" w:hAnsi="仿宋" w:eastAsia="仿宋" w:cs="仿宋"/>
          <w:b w:val="0"/>
          <w:bCs w:val="0"/>
          <w:color w:val="auto"/>
          <w:sz w:val="24"/>
          <w:szCs w:val="24"/>
          <w:highlight w:val="none"/>
          <w:lang w:val="en-US" w:eastAsia="zh-CN"/>
        </w:rPr>
        <w:t>。</w:t>
      </w:r>
    </w:p>
    <w:p w14:paraId="06B243FA">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p w14:paraId="02F231C7">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合同履约期限：</w:t>
      </w:r>
      <w:r>
        <w:rPr>
          <w:rFonts w:hint="eastAsia" w:ascii="仿宋" w:hAnsi="仿宋" w:eastAsia="仿宋" w:cs="仿宋"/>
          <w:color w:val="000000"/>
          <w:sz w:val="24"/>
          <w:szCs w:val="24"/>
          <w:highlight w:val="none"/>
          <w:lang w:eastAsia="zh-CN"/>
        </w:rPr>
        <w:t>自签订合同之日起180日历日内</w:t>
      </w:r>
      <w:r>
        <w:rPr>
          <w:rFonts w:hint="eastAsia" w:ascii="仿宋" w:hAnsi="仿宋" w:eastAsia="仿宋" w:cs="仿宋"/>
          <w:color w:val="000000"/>
          <w:sz w:val="24"/>
          <w:szCs w:val="24"/>
          <w:highlight w:val="none"/>
        </w:rPr>
        <w:t>。</w:t>
      </w:r>
    </w:p>
    <w:p w14:paraId="6D4BFFF9">
      <w:pPr>
        <w:pStyle w:val="2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本项目（否）</w:t>
      </w:r>
      <w:r>
        <w:rPr>
          <w:rFonts w:hint="eastAsia" w:ascii="仿宋" w:hAnsi="仿宋" w:eastAsia="仿宋" w:cs="仿宋"/>
          <w:color w:val="auto"/>
          <w:sz w:val="24"/>
          <w:szCs w:val="24"/>
          <w:highlight w:val="none"/>
        </w:rPr>
        <w:t>接受联合体投标。</w:t>
      </w:r>
    </w:p>
    <w:p w14:paraId="2A289954">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71" w:name="_Toc5442"/>
      <w:r>
        <w:rPr>
          <w:rStyle w:val="61"/>
          <w:rFonts w:hint="eastAsia" w:ascii="仿宋" w:hAnsi="仿宋" w:eastAsia="仿宋" w:cs="仿宋"/>
          <w:color w:val="000000"/>
          <w:sz w:val="24"/>
          <w:szCs w:val="24"/>
          <w:highlight w:val="none"/>
        </w:rPr>
        <w:t>二、申请人的资格要求：</w:t>
      </w:r>
      <w:bookmarkEnd w:id="66"/>
      <w:bookmarkEnd w:id="67"/>
      <w:bookmarkEnd w:id="68"/>
      <w:bookmarkEnd w:id="69"/>
      <w:bookmarkEnd w:id="70"/>
      <w:bookmarkEnd w:id="71"/>
    </w:p>
    <w:p w14:paraId="50B3CFD0">
      <w:pPr>
        <w:pStyle w:val="26"/>
        <w:spacing w:before="0" w:beforeAutospacing="0" w:after="0" w:afterAutospacing="0" w:line="360" w:lineRule="auto"/>
        <w:ind w:firstLine="480" w:firstLineChars="200"/>
        <w:jc w:val="both"/>
        <w:outlineLvl w:val="0"/>
        <w:rPr>
          <w:rStyle w:val="30"/>
          <w:rFonts w:hint="eastAsia" w:ascii="仿宋" w:hAnsi="仿宋" w:eastAsia="仿宋" w:cs="仿宋"/>
          <w:b w:val="0"/>
          <w:bCs/>
          <w:color w:val="auto"/>
          <w:sz w:val="24"/>
          <w:szCs w:val="24"/>
          <w:highlight w:val="none"/>
        </w:rPr>
      </w:pPr>
      <w:bookmarkStart w:id="72" w:name="_Toc10704"/>
      <w:bookmarkEnd w:id="72"/>
      <w:bookmarkStart w:id="73" w:name="_Toc25780"/>
      <w:bookmarkStart w:id="74" w:name="_Toc10791"/>
      <w:bookmarkStart w:id="75" w:name="_Toc15822"/>
      <w:bookmarkStart w:id="76" w:name="_Toc4491"/>
      <w:bookmarkStart w:id="77" w:name="_Toc29651"/>
      <w:bookmarkStart w:id="78" w:name="_Toc28464"/>
      <w:bookmarkStart w:id="79" w:name="_Toc21856"/>
      <w:bookmarkStart w:id="80" w:name="_Toc27376"/>
      <w:bookmarkStart w:id="81" w:name="_Toc10645"/>
      <w:bookmarkStart w:id="82" w:name="_Toc6016"/>
      <w:r>
        <w:rPr>
          <w:rStyle w:val="30"/>
          <w:rFonts w:hint="eastAsia" w:ascii="仿宋" w:hAnsi="仿宋" w:eastAsia="仿宋" w:cs="仿宋"/>
          <w:b w:val="0"/>
          <w:bCs/>
          <w:color w:val="auto"/>
          <w:sz w:val="24"/>
          <w:szCs w:val="24"/>
          <w:highlight w:val="none"/>
        </w:rPr>
        <w:t>1.满足《中华人民共和国政府采购法》第二十二条规定：</w:t>
      </w:r>
      <w:bookmarkEnd w:id="73"/>
      <w:bookmarkEnd w:id="74"/>
      <w:bookmarkEnd w:id="75"/>
      <w:bookmarkEnd w:id="76"/>
      <w:bookmarkEnd w:id="77"/>
    </w:p>
    <w:p w14:paraId="1975DD21">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30"/>
          <w:rFonts w:hint="eastAsia" w:ascii="仿宋" w:hAnsi="仿宋" w:eastAsia="仿宋" w:cs="仿宋"/>
          <w:b w:val="0"/>
          <w:bCs/>
          <w:color w:val="auto"/>
          <w:sz w:val="24"/>
          <w:szCs w:val="24"/>
          <w:highlight w:val="none"/>
        </w:rPr>
      </w:pPr>
      <w:bookmarkStart w:id="83" w:name="_Toc24926"/>
      <w:bookmarkStart w:id="84" w:name="_Toc23198"/>
      <w:bookmarkStart w:id="85" w:name="_Toc2355"/>
      <w:bookmarkStart w:id="86" w:name="_Toc4994"/>
      <w:bookmarkStart w:id="87" w:name="_Toc25810"/>
      <w:r>
        <w:rPr>
          <w:rStyle w:val="30"/>
          <w:rFonts w:hint="eastAsia" w:ascii="仿宋" w:hAnsi="仿宋" w:eastAsia="仿宋" w:cs="仿宋"/>
          <w:b w:val="0"/>
          <w:bCs/>
          <w:color w:val="auto"/>
          <w:sz w:val="24"/>
          <w:szCs w:val="24"/>
          <w:highlight w:val="none"/>
        </w:rPr>
        <w:t>2.落实政府采购政策需满足的资格要求：</w:t>
      </w:r>
      <w:bookmarkStart w:id="88" w:name="_Toc29410"/>
      <w:bookmarkStart w:id="89" w:name="_Toc239"/>
      <w:bookmarkStart w:id="90" w:name="_Toc16156"/>
      <w:r>
        <w:rPr>
          <w:rStyle w:val="30"/>
          <w:rFonts w:hint="eastAsia" w:ascii="仿宋" w:hAnsi="仿宋" w:eastAsia="仿宋" w:cs="仿宋"/>
          <w:b w:val="0"/>
          <w:bCs/>
          <w:color w:val="auto"/>
          <w:sz w:val="24"/>
          <w:szCs w:val="24"/>
          <w:highlight w:val="none"/>
          <w:lang w:val="en-US" w:eastAsia="zh-CN"/>
        </w:rPr>
        <w:t>本项目专门面向中小企业</w:t>
      </w:r>
      <w:r>
        <w:rPr>
          <w:rStyle w:val="30"/>
          <w:rFonts w:hint="eastAsia" w:ascii="仿宋" w:hAnsi="仿宋" w:eastAsia="仿宋" w:cs="仿宋"/>
          <w:b w:val="0"/>
          <w:bCs/>
          <w:color w:val="auto"/>
          <w:sz w:val="24"/>
          <w:szCs w:val="24"/>
          <w:highlight w:val="none"/>
        </w:rPr>
        <w:t>；</w:t>
      </w:r>
      <w:bookmarkEnd w:id="83"/>
      <w:bookmarkEnd w:id="84"/>
      <w:bookmarkEnd w:id="85"/>
      <w:bookmarkEnd w:id="86"/>
      <w:bookmarkEnd w:id="87"/>
      <w:bookmarkEnd w:id="88"/>
      <w:bookmarkEnd w:id="89"/>
      <w:bookmarkEnd w:id="90"/>
    </w:p>
    <w:p w14:paraId="0F6FF99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Style w:val="30"/>
          <w:rFonts w:hint="eastAsia" w:ascii="仿宋" w:hAnsi="仿宋" w:eastAsia="仿宋" w:cs="仿宋"/>
          <w:b w:val="0"/>
          <w:bCs/>
          <w:color w:val="auto"/>
          <w:kern w:val="0"/>
          <w:sz w:val="24"/>
          <w:szCs w:val="24"/>
          <w:highlight w:val="none"/>
          <w:lang w:val="en-US" w:eastAsia="zh-CN" w:bidi="ar-SA"/>
        </w:rPr>
      </w:pPr>
      <w:bookmarkStart w:id="91" w:name="_Toc2646"/>
      <w:bookmarkStart w:id="92" w:name="_Toc1203"/>
      <w:bookmarkStart w:id="93" w:name="_Toc6630"/>
      <w:bookmarkStart w:id="94" w:name="_Toc3736"/>
      <w:r>
        <w:rPr>
          <w:rStyle w:val="30"/>
          <w:rFonts w:hint="eastAsia" w:ascii="仿宋" w:hAnsi="仿宋" w:eastAsia="仿宋" w:cs="仿宋"/>
          <w:b w:val="0"/>
          <w:bCs w:val="0"/>
          <w:color w:val="auto"/>
          <w:sz w:val="24"/>
          <w:szCs w:val="24"/>
          <w:highlight w:val="none"/>
          <w:lang w:val="en-US" w:eastAsia="zh-CN"/>
        </w:rPr>
        <w:t>3.本项目的特定资格要求：</w:t>
      </w:r>
      <w:bookmarkEnd w:id="91"/>
      <w:bookmarkEnd w:id="92"/>
      <w:bookmarkEnd w:id="93"/>
      <w:bookmarkEnd w:id="94"/>
      <w:bookmarkStart w:id="95" w:name="_Toc25764"/>
      <w:r>
        <w:rPr>
          <w:rStyle w:val="30"/>
          <w:rFonts w:hint="eastAsia" w:ascii="仿宋" w:hAnsi="仿宋" w:eastAsia="仿宋" w:cs="仿宋"/>
          <w:b w:val="0"/>
          <w:bCs w:val="0"/>
          <w:color w:val="auto"/>
          <w:kern w:val="0"/>
          <w:sz w:val="24"/>
          <w:szCs w:val="24"/>
          <w:highlight w:val="none"/>
          <w:lang w:val="en-US" w:eastAsia="zh-CN" w:bidi="ar-SA"/>
        </w:rPr>
        <w:t>（1）供应</w:t>
      </w:r>
      <w:r>
        <w:rPr>
          <w:rStyle w:val="30"/>
          <w:rFonts w:hint="eastAsia" w:ascii="仿宋" w:hAnsi="仿宋" w:eastAsia="仿宋" w:cs="仿宋"/>
          <w:b w:val="0"/>
          <w:bCs/>
          <w:color w:val="auto"/>
          <w:kern w:val="0"/>
          <w:sz w:val="24"/>
          <w:szCs w:val="24"/>
          <w:highlight w:val="none"/>
          <w:lang w:val="en-US" w:eastAsia="zh-CN" w:bidi="ar-SA"/>
        </w:rPr>
        <w:t>商具有国家行业主管部门颁发有效的会计师事务所执业证书</w:t>
      </w:r>
      <w:r>
        <w:rPr>
          <w:rFonts w:hint="eastAsia" w:ascii="仿宋" w:hAnsi="仿宋" w:eastAsia="仿宋" w:cs="仿宋"/>
          <w:bCs/>
          <w:color w:val="000000"/>
          <w:sz w:val="24"/>
          <w:szCs w:val="24"/>
          <w:highlight w:val="none"/>
          <w:lang w:val="en-US" w:eastAsia="zh-CN"/>
        </w:rPr>
        <w:t>且在有效期内</w:t>
      </w:r>
      <w:r>
        <w:rPr>
          <w:rStyle w:val="30"/>
          <w:rFonts w:hint="eastAsia" w:ascii="仿宋" w:hAnsi="仿宋" w:eastAsia="仿宋" w:cs="仿宋"/>
          <w:b w:val="0"/>
          <w:bCs/>
          <w:color w:val="auto"/>
          <w:kern w:val="0"/>
          <w:sz w:val="24"/>
          <w:szCs w:val="24"/>
          <w:highlight w:val="none"/>
          <w:lang w:val="en-US" w:eastAsia="zh-CN" w:bidi="ar-SA"/>
        </w:rPr>
        <w:t>；（2）拟派项目负责人具备注册会计师证书。</w:t>
      </w:r>
    </w:p>
    <w:p w14:paraId="3254AFDA">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lang w:eastAsia="zh-CN"/>
        </w:rPr>
      </w:pPr>
      <w:r>
        <w:rPr>
          <w:rStyle w:val="61"/>
          <w:rFonts w:hint="eastAsia" w:ascii="仿宋" w:hAnsi="仿宋" w:eastAsia="仿宋" w:cs="仿宋"/>
          <w:color w:val="000000"/>
          <w:sz w:val="24"/>
          <w:szCs w:val="24"/>
          <w:highlight w:val="none"/>
        </w:rPr>
        <w:t>三、获取</w:t>
      </w:r>
      <w:bookmarkEnd w:id="78"/>
      <w:bookmarkEnd w:id="79"/>
      <w:bookmarkEnd w:id="80"/>
      <w:r>
        <w:rPr>
          <w:rStyle w:val="61"/>
          <w:rFonts w:hint="eastAsia" w:ascii="仿宋" w:hAnsi="仿宋" w:eastAsia="仿宋" w:cs="仿宋"/>
          <w:color w:val="000000"/>
          <w:sz w:val="24"/>
          <w:szCs w:val="24"/>
          <w:highlight w:val="none"/>
          <w:lang w:eastAsia="zh-CN"/>
        </w:rPr>
        <w:t>采购文件</w:t>
      </w:r>
      <w:bookmarkEnd w:id="81"/>
      <w:bookmarkEnd w:id="82"/>
      <w:bookmarkEnd w:id="95"/>
    </w:p>
    <w:p w14:paraId="188FB971">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96" w:name="_Toc3919"/>
      <w:bookmarkStart w:id="97" w:name="_Toc1995"/>
      <w:bookmarkStart w:id="98" w:name="_Toc30032"/>
      <w:bookmarkStart w:id="99" w:name="_Toc22879"/>
      <w:bookmarkStart w:id="100" w:name="_Toc18147"/>
      <w:bookmarkStart w:id="101" w:name="_Toc8368"/>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w:t>
      </w:r>
      <w:bookmarkEnd w:id="96"/>
      <w:bookmarkEnd w:id="97"/>
      <w:bookmarkEnd w:id="98"/>
      <w:bookmarkEnd w:id="99"/>
      <w:bookmarkEnd w:id="100"/>
      <w:bookmarkEnd w:id="101"/>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每天上午</w:t>
      </w:r>
      <w:r>
        <w:rPr>
          <w:rFonts w:hint="eastAsia" w:ascii="仿宋" w:hAnsi="仿宋" w:eastAsia="仿宋" w:cs="仿宋"/>
          <w:color w:val="000000"/>
          <w:sz w:val="24"/>
          <w:szCs w:val="24"/>
          <w:highlight w:val="none"/>
          <w:lang w:val="en-US" w:eastAsia="zh-CN"/>
        </w:rPr>
        <w:t>00</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00</w:t>
      </w:r>
      <w:r>
        <w:rPr>
          <w:rFonts w:hint="eastAsia" w:ascii="仿宋" w:hAnsi="仿宋" w:eastAsia="仿宋" w:cs="仿宋"/>
          <w:color w:val="000000"/>
          <w:sz w:val="24"/>
          <w:szCs w:val="24"/>
          <w:highlight w:val="none"/>
        </w:rPr>
        <w:t>至1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0，下午1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0至</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59</w:t>
      </w:r>
      <w:r>
        <w:rPr>
          <w:rFonts w:hint="eastAsia" w:ascii="仿宋" w:hAnsi="仿宋" w:eastAsia="仿宋" w:cs="仿宋"/>
          <w:color w:val="000000"/>
          <w:sz w:val="24"/>
          <w:szCs w:val="24"/>
          <w:highlight w:val="none"/>
        </w:rPr>
        <w:t>（北京时间，法定节假日除外）</w:t>
      </w:r>
    </w:p>
    <w:p w14:paraId="692C81DE">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02" w:name="_Toc29191"/>
      <w:bookmarkStart w:id="103" w:name="_Toc2361"/>
      <w:bookmarkStart w:id="104" w:name="_Toc24457"/>
      <w:bookmarkStart w:id="105" w:name="_Toc26625"/>
      <w:bookmarkStart w:id="106" w:name="_Toc26590"/>
      <w:bookmarkStart w:id="107" w:name="_Toc22075"/>
      <w:bookmarkStart w:id="108" w:name="_Toc30713"/>
      <w:r>
        <w:rPr>
          <w:rFonts w:hint="eastAsia" w:ascii="仿宋" w:hAnsi="仿宋" w:eastAsia="仿宋" w:cs="仿宋"/>
          <w:sz w:val="24"/>
          <w:szCs w:val="24"/>
          <w:highlight w:val="none"/>
          <w:lang w:eastAsia="zh-CN"/>
        </w:rPr>
        <w:t>地点：</w:t>
      </w:r>
      <w:bookmarkEnd w:id="102"/>
      <w:bookmarkEnd w:id="103"/>
      <w:bookmarkEnd w:id="104"/>
      <w:bookmarkEnd w:id="105"/>
      <w:bookmarkEnd w:id="106"/>
      <w:bookmarkEnd w:id="107"/>
      <w:r>
        <w:rPr>
          <w:rFonts w:hint="eastAsia" w:ascii="仿宋" w:hAnsi="仿宋" w:eastAsia="仿宋" w:cs="仿宋"/>
          <w:color w:val="000000"/>
          <w:sz w:val="24"/>
          <w:szCs w:val="24"/>
          <w:highlight w:val="none"/>
        </w:rPr>
        <w:t>新疆政府采购网 (http://www.ccgp-xinjiang.gov.cn) 政采云线上平台 </w:t>
      </w:r>
    </w:p>
    <w:p w14:paraId="6A09291F">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09" w:name="_Toc20108"/>
      <w:bookmarkStart w:id="110" w:name="_Toc896"/>
      <w:bookmarkStart w:id="111" w:name="_Toc7651"/>
      <w:bookmarkStart w:id="112" w:name="_Toc32620"/>
      <w:bookmarkStart w:id="113" w:name="_Toc24299"/>
      <w:bookmarkStart w:id="114" w:name="_Toc27104"/>
      <w:r>
        <w:rPr>
          <w:rFonts w:hint="eastAsia" w:ascii="仿宋" w:hAnsi="仿宋" w:eastAsia="仿宋" w:cs="仿宋"/>
          <w:sz w:val="24"/>
          <w:szCs w:val="24"/>
          <w:highlight w:val="none"/>
          <w:lang w:eastAsia="zh-CN"/>
        </w:rPr>
        <w:t>方式：</w:t>
      </w:r>
      <w:r>
        <w:rPr>
          <w:rFonts w:hint="eastAsia" w:ascii="仿宋" w:hAnsi="仿宋" w:eastAsia="仿宋" w:cs="仿宋"/>
          <w:sz w:val="24"/>
          <w:szCs w:val="24"/>
          <w:highlight w:val="none"/>
          <w:lang w:val="en-US" w:eastAsia="zh-CN"/>
        </w:rPr>
        <w:t>线上获取</w:t>
      </w:r>
      <w:bookmarkEnd w:id="109"/>
      <w:bookmarkEnd w:id="110"/>
      <w:bookmarkEnd w:id="111"/>
      <w:bookmarkEnd w:id="112"/>
      <w:bookmarkEnd w:id="113"/>
      <w:bookmarkEnd w:id="114"/>
    </w:p>
    <w:p w14:paraId="11B65752">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eastAsia="zh-CN"/>
        </w:rPr>
      </w:pPr>
      <w:bookmarkStart w:id="115" w:name="_Toc8358"/>
      <w:bookmarkStart w:id="116" w:name="_Toc27146"/>
      <w:bookmarkStart w:id="117" w:name="_Toc21330"/>
      <w:bookmarkStart w:id="118" w:name="_Toc6353"/>
      <w:bookmarkStart w:id="119" w:name="_Toc22980"/>
      <w:bookmarkStart w:id="120" w:name="_Toc23382"/>
      <w:r>
        <w:rPr>
          <w:rFonts w:hint="eastAsia" w:ascii="仿宋" w:hAnsi="仿宋" w:eastAsia="仿宋" w:cs="仿宋"/>
          <w:sz w:val="24"/>
          <w:szCs w:val="24"/>
          <w:highlight w:val="none"/>
          <w:lang w:eastAsia="zh-CN"/>
        </w:rPr>
        <w:t>售价（元）：</w:t>
      </w:r>
      <w:r>
        <w:rPr>
          <w:rFonts w:hint="eastAsia" w:ascii="仿宋" w:hAnsi="仿宋" w:eastAsia="仿宋" w:cs="仿宋"/>
          <w:sz w:val="24"/>
          <w:szCs w:val="24"/>
          <w:highlight w:val="none"/>
          <w:lang w:val="en-US" w:eastAsia="zh-CN"/>
        </w:rPr>
        <w:t>0.00元</w:t>
      </w:r>
      <w:bookmarkEnd w:id="115"/>
      <w:bookmarkEnd w:id="116"/>
      <w:bookmarkEnd w:id="117"/>
      <w:bookmarkEnd w:id="118"/>
      <w:bookmarkEnd w:id="119"/>
      <w:bookmarkEnd w:id="120"/>
    </w:p>
    <w:p w14:paraId="3BA7AE62">
      <w:pPr>
        <w:pStyle w:val="26"/>
        <w:spacing w:before="0" w:beforeAutospacing="0" w:after="0" w:afterAutospacing="0" w:line="360" w:lineRule="auto"/>
        <w:ind w:firstLine="480" w:firstLineChars="200"/>
        <w:jc w:val="both"/>
        <w:outlineLvl w:val="0"/>
        <w:rPr>
          <w:rFonts w:hint="eastAsia" w:ascii="仿宋" w:hAnsi="仿宋" w:eastAsia="仿宋" w:cs="仿宋"/>
          <w:sz w:val="24"/>
          <w:szCs w:val="24"/>
          <w:highlight w:val="none"/>
          <w:lang w:val="en-US" w:eastAsia="zh-CN"/>
        </w:rPr>
      </w:pPr>
      <w:bookmarkStart w:id="121" w:name="_Toc28015"/>
      <w:bookmarkStart w:id="122" w:name="_Toc12349"/>
      <w:bookmarkStart w:id="123" w:name="_Toc23344"/>
      <w:bookmarkStart w:id="124" w:name="_Toc6561"/>
      <w:bookmarkStart w:id="125" w:name="_Toc32256"/>
      <w:bookmarkStart w:id="126" w:name="_Toc17922"/>
      <w:r>
        <w:rPr>
          <w:rFonts w:hint="eastAsia" w:ascii="仿宋" w:hAnsi="仿宋" w:eastAsia="仿宋" w:cs="仿宋"/>
          <w:sz w:val="24"/>
          <w:szCs w:val="24"/>
          <w:highlight w:val="none"/>
          <w:lang w:val="en-US" w:eastAsia="zh-CN"/>
        </w:rPr>
        <w:t>获取方式：</w:t>
      </w:r>
      <w:bookmarkEnd w:id="121"/>
      <w:bookmarkEnd w:id="122"/>
      <w:bookmarkEnd w:id="123"/>
      <w:bookmarkEnd w:id="124"/>
      <w:bookmarkEnd w:id="125"/>
      <w:bookmarkEnd w:id="126"/>
      <w:r>
        <w:rPr>
          <w:rFonts w:hint="eastAsia" w:ascii="仿宋" w:hAnsi="仿宋" w:eastAsia="仿宋" w:cs="仿宋"/>
          <w:color w:val="000000"/>
          <w:sz w:val="24"/>
          <w:szCs w:val="24"/>
          <w:highlight w:val="none"/>
          <w:lang w:bidi="ar"/>
        </w:rPr>
        <w:t>供应商登陆政采云系统平台（https://www.zcygov.cn/）进入“项目采 购”栏目，在获取采购文件菜单中选择所要获取采购文件的项目，申请获取采购文件。</w:t>
      </w:r>
    </w:p>
    <w:bookmarkEnd w:id="108"/>
    <w:p w14:paraId="23DA2C2D">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127" w:name="_Toc16996"/>
      <w:bookmarkStart w:id="128" w:name="_Toc166"/>
      <w:bookmarkStart w:id="129" w:name="_Toc8595"/>
      <w:bookmarkStart w:id="130" w:name="_Toc6028"/>
      <w:bookmarkStart w:id="131" w:name="_Toc1972"/>
      <w:bookmarkStart w:id="132" w:name="_Toc18786"/>
      <w:r>
        <w:rPr>
          <w:rStyle w:val="61"/>
          <w:rFonts w:hint="eastAsia" w:ascii="仿宋" w:hAnsi="仿宋" w:eastAsia="仿宋" w:cs="仿宋"/>
          <w:color w:val="000000"/>
          <w:sz w:val="24"/>
          <w:szCs w:val="24"/>
          <w:highlight w:val="none"/>
        </w:rPr>
        <w:t>四、提交投标文件截止时间、开标时间和地点</w:t>
      </w:r>
      <w:bookmarkEnd w:id="127"/>
      <w:bookmarkEnd w:id="128"/>
      <w:bookmarkEnd w:id="129"/>
      <w:bookmarkEnd w:id="130"/>
      <w:bookmarkEnd w:id="131"/>
      <w:bookmarkEnd w:id="132"/>
    </w:p>
    <w:p w14:paraId="4F722613">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33" w:name="_Toc19296"/>
      <w:bookmarkStart w:id="134" w:name="_Toc13231"/>
      <w:bookmarkStart w:id="135" w:name="_Toc9910"/>
      <w:bookmarkStart w:id="136" w:name="_Toc10390"/>
      <w:bookmarkStart w:id="137" w:name="_Toc19788"/>
      <w:bookmarkStart w:id="138" w:name="_Toc20890"/>
      <w:r>
        <w:rPr>
          <w:rFonts w:hint="eastAsia" w:ascii="仿宋" w:hAnsi="仿宋" w:eastAsia="仿宋" w:cs="仿宋"/>
          <w:sz w:val="24"/>
          <w:szCs w:val="24"/>
          <w:highlight w:val="none"/>
        </w:rPr>
        <w:t>提交投标文件截止时间：</w:t>
      </w:r>
      <w:bookmarkEnd w:id="133"/>
      <w:bookmarkEnd w:id="134"/>
      <w:bookmarkEnd w:id="135"/>
      <w:bookmarkEnd w:id="136"/>
      <w:bookmarkEnd w:id="137"/>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月16日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sz w:val="24"/>
          <w:szCs w:val="24"/>
          <w:highlight w:val="none"/>
          <w:lang w:eastAsia="zh-CN"/>
        </w:rPr>
        <w:t>（北京时间）</w:t>
      </w:r>
      <w:bookmarkEnd w:id="138"/>
    </w:p>
    <w:p w14:paraId="169AE74C">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39" w:name="_Toc23078"/>
      <w:bookmarkStart w:id="140" w:name="_Toc5278"/>
      <w:bookmarkStart w:id="141" w:name="_Toc14586"/>
      <w:bookmarkStart w:id="142" w:name="_Toc4217"/>
      <w:bookmarkStart w:id="143" w:name="_Toc10333"/>
      <w:bookmarkStart w:id="144" w:name="_Toc26887"/>
      <w:r>
        <w:rPr>
          <w:rFonts w:hint="eastAsia" w:ascii="仿宋" w:hAnsi="仿宋" w:eastAsia="仿宋" w:cs="仿宋"/>
          <w:sz w:val="24"/>
          <w:szCs w:val="24"/>
          <w:highlight w:val="none"/>
        </w:rPr>
        <w:t>投标地点：</w:t>
      </w:r>
      <w:bookmarkEnd w:id="139"/>
      <w:bookmarkEnd w:id="140"/>
      <w:bookmarkEnd w:id="141"/>
      <w:bookmarkEnd w:id="142"/>
      <w:bookmarkEnd w:id="143"/>
      <w:bookmarkEnd w:id="144"/>
      <w:r>
        <w:rPr>
          <w:rFonts w:hint="eastAsia" w:ascii="仿宋" w:hAnsi="仿宋" w:eastAsia="仿宋" w:cs="仿宋"/>
          <w:sz w:val="24"/>
          <w:szCs w:val="24"/>
          <w:highlight w:val="none"/>
        </w:rPr>
        <w:t>新疆政府采购网 (http://www.ccgp-xinjiang.gov.cn) 政采云线上平台 </w:t>
      </w:r>
    </w:p>
    <w:p w14:paraId="3441CA46">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45" w:name="_Toc16746"/>
      <w:bookmarkStart w:id="146" w:name="_Toc30156"/>
      <w:bookmarkStart w:id="147" w:name="_Toc24730"/>
      <w:bookmarkStart w:id="148" w:name="_Toc27130"/>
      <w:bookmarkStart w:id="149" w:name="_Toc32702"/>
      <w:bookmarkStart w:id="150" w:name="_Toc8834"/>
      <w:r>
        <w:rPr>
          <w:rFonts w:hint="eastAsia" w:ascii="仿宋" w:hAnsi="仿宋" w:eastAsia="仿宋" w:cs="仿宋"/>
          <w:sz w:val="24"/>
          <w:szCs w:val="24"/>
          <w:highlight w:val="none"/>
        </w:rPr>
        <w:t>开标时间：</w:t>
      </w:r>
      <w:bookmarkEnd w:id="145"/>
      <w:bookmarkEnd w:id="146"/>
      <w:bookmarkEnd w:id="147"/>
      <w:bookmarkEnd w:id="148"/>
      <w:bookmarkEnd w:id="149"/>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月16日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sz w:val="24"/>
          <w:szCs w:val="24"/>
          <w:highlight w:val="none"/>
        </w:rPr>
        <w:t>（北京时间）</w:t>
      </w:r>
      <w:bookmarkEnd w:id="150"/>
    </w:p>
    <w:p w14:paraId="77305EA9">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51" w:name="_Toc4794"/>
      <w:bookmarkStart w:id="152" w:name="_Toc28292"/>
      <w:bookmarkStart w:id="153" w:name="_Toc5441"/>
      <w:bookmarkStart w:id="154" w:name="_Toc21160"/>
      <w:bookmarkStart w:id="155" w:name="_Toc19238"/>
      <w:bookmarkStart w:id="156" w:name="_Toc9239"/>
      <w:r>
        <w:rPr>
          <w:rFonts w:hint="eastAsia" w:ascii="仿宋" w:hAnsi="仿宋" w:eastAsia="仿宋" w:cs="仿宋"/>
          <w:sz w:val="24"/>
          <w:szCs w:val="24"/>
          <w:highlight w:val="none"/>
        </w:rPr>
        <w:t>开标地点：</w:t>
      </w:r>
      <w:bookmarkEnd w:id="151"/>
      <w:bookmarkEnd w:id="152"/>
      <w:bookmarkEnd w:id="153"/>
      <w:bookmarkEnd w:id="154"/>
      <w:bookmarkEnd w:id="155"/>
      <w:bookmarkEnd w:id="156"/>
      <w:r>
        <w:rPr>
          <w:rFonts w:hint="eastAsia" w:ascii="仿宋" w:hAnsi="仿宋" w:eastAsia="仿宋" w:cs="仿宋"/>
          <w:color w:val="000000"/>
          <w:sz w:val="24"/>
          <w:szCs w:val="24"/>
          <w:highlight w:val="none"/>
        </w:rPr>
        <w:t>新疆政府采购网 (http://www.ccgp-xinjiang.gov.cn) 政采云线上平台 </w:t>
      </w:r>
    </w:p>
    <w:p w14:paraId="3D9F8E6E">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157" w:name="_Toc18736"/>
      <w:bookmarkEnd w:id="157"/>
      <w:bookmarkStart w:id="158" w:name="_Toc10885"/>
      <w:bookmarkStart w:id="159" w:name="_Toc1135"/>
      <w:bookmarkStart w:id="160" w:name="_Toc3948"/>
      <w:bookmarkStart w:id="161" w:name="_Toc22606"/>
      <w:bookmarkStart w:id="162" w:name="_Toc14229"/>
      <w:bookmarkStart w:id="163" w:name="_Toc27586"/>
      <w:r>
        <w:rPr>
          <w:rStyle w:val="61"/>
          <w:rFonts w:hint="eastAsia" w:ascii="仿宋" w:hAnsi="仿宋" w:eastAsia="仿宋" w:cs="仿宋"/>
          <w:color w:val="000000"/>
          <w:sz w:val="24"/>
          <w:szCs w:val="24"/>
          <w:highlight w:val="none"/>
        </w:rPr>
        <w:t>五、公告期限</w:t>
      </w:r>
      <w:bookmarkEnd w:id="158"/>
      <w:bookmarkEnd w:id="159"/>
      <w:bookmarkEnd w:id="160"/>
      <w:bookmarkEnd w:id="161"/>
      <w:bookmarkEnd w:id="162"/>
      <w:bookmarkEnd w:id="163"/>
    </w:p>
    <w:p w14:paraId="13AB03B0">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64" w:name="_Toc24714"/>
      <w:bookmarkStart w:id="165" w:name="_Toc28238"/>
      <w:bookmarkStart w:id="166" w:name="_Toc5394"/>
      <w:bookmarkStart w:id="167" w:name="_Toc21301"/>
      <w:bookmarkStart w:id="168" w:name="_Toc32329"/>
      <w:bookmarkStart w:id="169" w:name="_Toc1744"/>
      <w:r>
        <w:rPr>
          <w:rFonts w:hint="eastAsia" w:ascii="仿宋" w:hAnsi="仿宋" w:eastAsia="仿宋" w:cs="仿宋"/>
          <w:sz w:val="24"/>
          <w:szCs w:val="24"/>
          <w:highlight w:val="none"/>
        </w:rPr>
        <w:t>自本公告发布之日起5个工作日。</w:t>
      </w:r>
      <w:bookmarkEnd w:id="164"/>
      <w:bookmarkEnd w:id="165"/>
      <w:bookmarkEnd w:id="166"/>
      <w:bookmarkEnd w:id="167"/>
      <w:bookmarkEnd w:id="168"/>
      <w:bookmarkEnd w:id="169"/>
    </w:p>
    <w:p w14:paraId="2C147201">
      <w:pPr>
        <w:pStyle w:val="58"/>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61"/>
          <w:rFonts w:hint="eastAsia" w:ascii="仿宋" w:hAnsi="仿宋" w:eastAsia="仿宋" w:cs="仿宋"/>
          <w:color w:val="000000"/>
          <w:sz w:val="24"/>
          <w:szCs w:val="24"/>
          <w:highlight w:val="none"/>
        </w:rPr>
      </w:pPr>
      <w:bookmarkStart w:id="170" w:name="_Toc18123"/>
      <w:bookmarkEnd w:id="170"/>
      <w:bookmarkStart w:id="171" w:name="_Toc5502"/>
      <w:bookmarkStart w:id="172" w:name="_Toc26710"/>
      <w:bookmarkStart w:id="173" w:name="_Toc15302"/>
      <w:bookmarkStart w:id="174" w:name="_Toc20078"/>
      <w:bookmarkStart w:id="175" w:name="_Toc21014"/>
      <w:bookmarkStart w:id="176" w:name="_Toc31966"/>
      <w:r>
        <w:rPr>
          <w:rStyle w:val="61"/>
          <w:rFonts w:hint="eastAsia" w:ascii="仿宋" w:hAnsi="仿宋" w:eastAsia="仿宋" w:cs="仿宋"/>
          <w:color w:val="000000"/>
          <w:sz w:val="24"/>
          <w:szCs w:val="24"/>
          <w:highlight w:val="none"/>
        </w:rPr>
        <w:t>六、其他补充事宜</w:t>
      </w:r>
      <w:bookmarkEnd w:id="171"/>
      <w:bookmarkEnd w:id="172"/>
      <w:bookmarkEnd w:id="173"/>
      <w:bookmarkEnd w:id="174"/>
      <w:bookmarkEnd w:id="175"/>
      <w:bookmarkEnd w:id="176"/>
    </w:p>
    <w:p w14:paraId="435702BD">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77" w:name="_Toc6629"/>
      <w:bookmarkStart w:id="178" w:name="_Toc17810"/>
      <w:bookmarkStart w:id="179" w:name="_Toc27348"/>
      <w:bookmarkStart w:id="180" w:name="_Toc16384"/>
      <w:bookmarkStart w:id="181" w:name="_Toc14467"/>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本项目实行电子招投标，供应商须登录政采云平台https://www.zcygov.cn/申请获取采购文件，并通过政采云电子投标客户端制作投标响应文件，同时自行承担与投标有关的一切费用。</w:t>
      </w:r>
      <w:bookmarkEnd w:id="177"/>
    </w:p>
    <w:p w14:paraId="6DF4799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2" w:name="_Toc3365"/>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各供应商应在开标前应确保成为政府采购网正式注册入库供应商，并完成CA数字证书申领（符合国密标准）。因未注册入库、未办理CA数字证书等原因造成无法投标或投标失败等后果由供应商自行承担。</w:t>
      </w:r>
      <w:bookmarkEnd w:id="182"/>
    </w:p>
    <w:p w14:paraId="49030CA9">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3" w:name="_Toc9983"/>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根据国办函〔2019〕41号文促进数字证书（CA）跨平台、跨部门、跨区域互认要求，政府采购云平台目前已支持包括新疆CA、翔晟CA及汇信CA等多家CA的办理及使用。投标人可通过政府采购网-办理指南—投标人—CA证书办理操作指南-进入CA办理界面，按需选择办理任意一家CA厂商的数字证书。CA证书办理操作指南链接：http://u3v.cn/5F3afc。</w:t>
      </w:r>
      <w:bookmarkEnd w:id="183"/>
    </w:p>
    <w:p w14:paraId="0A312797">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4" w:name="_Toc26961"/>
      <w:r>
        <w:rPr>
          <w:rFonts w:hint="eastAsia" w:ascii="仿宋" w:hAnsi="仿宋" w:eastAsia="仿宋" w:cs="仿宋"/>
          <w:sz w:val="24"/>
          <w:szCs w:val="24"/>
          <w:highlight w:val="none"/>
        </w:rPr>
        <w:t>4.供应商在开标时须使用制作加密电子响应文件所使用的CA锁及电脑，电脑须提前配置好浏览器（建议使用谷歌浏览器），以便开标时解锁。</w:t>
      </w:r>
      <w:bookmarkEnd w:id="184"/>
    </w:p>
    <w:p w14:paraId="3BAB2003">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5" w:name="_Toc29356"/>
      <w:r>
        <w:rPr>
          <w:rFonts w:hint="eastAsia" w:ascii="仿宋" w:hAnsi="仿宋" w:eastAsia="仿宋" w:cs="仿宋"/>
          <w:sz w:val="24"/>
          <w:szCs w:val="24"/>
          <w:highlight w:val="none"/>
        </w:rPr>
        <w:t>5.投标保证金缴纳及确认时间：凡拟参加本次招标项目的供应商，必须在开标前将投标保证金汇入指定账户。投标保证金汇款凭证上用途栏应注明:招标项目名称+投标保证金。否则，届时其投标将被拒绝。</w:t>
      </w:r>
      <w:bookmarkEnd w:id="185"/>
    </w:p>
    <w:p w14:paraId="3AAC2943">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6" w:name="_Toc9684"/>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bookmarkEnd w:id="186"/>
    </w:p>
    <w:p w14:paraId="2B5DFB2B">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0"/>
        <w:rPr>
          <w:rStyle w:val="61"/>
          <w:rFonts w:hint="eastAsia" w:ascii="仿宋" w:hAnsi="仿宋" w:eastAsia="仿宋" w:cs="仿宋"/>
          <w:color w:val="000000"/>
          <w:sz w:val="24"/>
          <w:szCs w:val="24"/>
          <w:highlight w:val="none"/>
        </w:rPr>
      </w:pPr>
      <w:bookmarkStart w:id="187" w:name="_Toc7712"/>
      <w:r>
        <w:rPr>
          <w:rStyle w:val="61"/>
          <w:rFonts w:hint="eastAsia" w:ascii="仿宋" w:hAnsi="仿宋" w:eastAsia="仿宋" w:cs="仿宋"/>
          <w:color w:val="000000"/>
          <w:sz w:val="24"/>
          <w:szCs w:val="24"/>
          <w:highlight w:val="none"/>
        </w:rPr>
        <w:t>七、对本次采购提出询问，请按以下方式联系</w:t>
      </w:r>
      <w:bookmarkEnd w:id="178"/>
      <w:bookmarkEnd w:id="179"/>
      <w:bookmarkEnd w:id="180"/>
      <w:bookmarkEnd w:id="181"/>
      <w:bookmarkEnd w:id="187"/>
    </w:p>
    <w:p w14:paraId="6946944F">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188" w:name="_Toc7598"/>
      <w:bookmarkEnd w:id="188"/>
      <w:bookmarkStart w:id="189" w:name="_Toc31752"/>
      <w:bookmarkStart w:id="190" w:name="_Toc16800"/>
      <w:bookmarkStart w:id="191" w:name="_Toc425"/>
      <w:bookmarkStart w:id="192" w:name="_Toc8652"/>
      <w:bookmarkStart w:id="193" w:name="_Toc20298"/>
      <w:r>
        <w:rPr>
          <w:rFonts w:hint="eastAsia" w:ascii="仿宋" w:hAnsi="仿宋" w:eastAsia="仿宋" w:cs="仿宋"/>
          <w:sz w:val="24"/>
          <w:szCs w:val="24"/>
          <w:highlight w:val="none"/>
        </w:rPr>
        <w:t>1.采购人信息</w:t>
      </w:r>
      <w:bookmarkEnd w:id="189"/>
      <w:bookmarkEnd w:id="190"/>
      <w:bookmarkEnd w:id="191"/>
      <w:bookmarkEnd w:id="192"/>
      <w:bookmarkEnd w:id="193"/>
    </w:p>
    <w:p w14:paraId="18E7F359">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194" w:name="_Toc21054"/>
      <w:bookmarkStart w:id="195" w:name="_Toc13987"/>
      <w:bookmarkStart w:id="196" w:name="_Toc31905"/>
      <w:bookmarkStart w:id="197" w:name="_Toc9697"/>
      <w:bookmarkStart w:id="198" w:name="_Toc11498"/>
      <w:r>
        <w:rPr>
          <w:rFonts w:hint="eastAsia" w:ascii="仿宋" w:hAnsi="仿宋" w:eastAsia="仿宋" w:cs="仿宋"/>
          <w:sz w:val="24"/>
          <w:szCs w:val="24"/>
          <w:highlight w:val="none"/>
        </w:rPr>
        <w:t>名 称：</w:t>
      </w:r>
      <w:bookmarkEnd w:id="194"/>
      <w:bookmarkEnd w:id="195"/>
      <w:bookmarkEnd w:id="196"/>
      <w:bookmarkEnd w:id="197"/>
      <w:bookmarkStart w:id="199" w:name="_Toc22481"/>
      <w:bookmarkStart w:id="200" w:name="_Toc22571"/>
      <w:r>
        <w:rPr>
          <w:rFonts w:hint="eastAsia" w:ascii="仿宋" w:hAnsi="仿宋" w:eastAsia="仿宋" w:cs="仿宋"/>
          <w:sz w:val="24"/>
          <w:szCs w:val="24"/>
          <w:highlight w:val="none"/>
          <w:lang w:val="en-US" w:eastAsia="zh-CN"/>
        </w:rPr>
        <w:t>乌鲁木齐市米东区人民医院</w:t>
      </w:r>
      <w:bookmarkEnd w:id="198"/>
    </w:p>
    <w:p w14:paraId="6FD2F20B">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eastAsia="zh-CN"/>
        </w:rPr>
      </w:pPr>
      <w:bookmarkStart w:id="201" w:name="_Toc6971"/>
      <w:bookmarkStart w:id="202" w:name="_Toc8540"/>
      <w:bookmarkStart w:id="203" w:name="_Toc32454"/>
      <w:bookmarkStart w:id="204" w:name="_Toc14557"/>
      <w:r>
        <w:rPr>
          <w:rFonts w:hint="eastAsia" w:ascii="仿宋" w:hAnsi="仿宋" w:eastAsia="仿宋" w:cs="仿宋"/>
          <w:sz w:val="24"/>
          <w:szCs w:val="24"/>
          <w:highlight w:val="none"/>
        </w:rPr>
        <w:t>地址：</w:t>
      </w:r>
      <w:bookmarkEnd w:id="199"/>
      <w:bookmarkEnd w:id="201"/>
      <w:bookmarkEnd w:id="202"/>
      <w:bookmarkEnd w:id="203"/>
      <w:r>
        <w:rPr>
          <w:rFonts w:hint="eastAsia" w:ascii="仿宋" w:hAnsi="仿宋" w:eastAsia="仿宋" w:cs="仿宋"/>
          <w:sz w:val="24"/>
          <w:szCs w:val="24"/>
          <w:highlight w:val="none"/>
        </w:rPr>
        <w:t>乌鲁木齐市米东区古牧地西路65号</w:t>
      </w:r>
      <w:bookmarkEnd w:id="204"/>
    </w:p>
    <w:p w14:paraId="131AFF42">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05" w:name="_Toc32254"/>
      <w:bookmarkStart w:id="206" w:name="_Toc29751"/>
      <w:bookmarkStart w:id="207" w:name="_Toc8710"/>
      <w:bookmarkStart w:id="208" w:name="_Toc32295"/>
      <w:bookmarkStart w:id="209" w:name="_Toc5576"/>
      <w:r>
        <w:rPr>
          <w:rFonts w:hint="eastAsia" w:ascii="仿宋" w:hAnsi="仿宋" w:eastAsia="仿宋" w:cs="仿宋"/>
          <w:sz w:val="24"/>
          <w:szCs w:val="24"/>
          <w:highlight w:val="none"/>
        </w:rPr>
        <w:t>联系人姓名：</w:t>
      </w:r>
      <w:bookmarkEnd w:id="205"/>
      <w:bookmarkEnd w:id="206"/>
      <w:bookmarkEnd w:id="207"/>
      <w:bookmarkEnd w:id="208"/>
      <w:bookmarkEnd w:id="209"/>
      <w:r>
        <w:rPr>
          <w:rFonts w:hint="eastAsia" w:ascii="仿宋" w:hAnsi="仿宋" w:eastAsia="仿宋" w:cs="仿宋"/>
          <w:sz w:val="24"/>
          <w:szCs w:val="24"/>
          <w:highlight w:val="none"/>
          <w:lang w:val="en-US" w:eastAsia="zh-CN"/>
        </w:rPr>
        <w:t>史老师</w:t>
      </w:r>
    </w:p>
    <w:p w14:paraId="70236D3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10" w:name="_Toc17560"/>
      <w:bookmarkStart w:id="211" w:name="_Toc20198"/>
      <w:bookmarkStart w:id="212" w:name="_Toc1183"/>
      <w:bookmarkStart w:id="213" w:name="_Toc27706"/>
      <w:bookmarkStart w:id="214" w:name="_Toc15453"/>
      <w:r>
        <w:rPr>
          <w:rFonts w:hint="eastAsia" w:ascii="仿宋" w:hAnsi="仿宋" w:eastAsia="仿宋" w:cs="仿宋"/>
          <w:sz w:val="24"/>
          <w:szCs w:val="24"/>
          <w:highlight w:val="none"/>
        </w:rPr>
        <w:t>联系电话：</w:t>
      </w:r>
      <w:bookmarkEnd w:id="200"/>
      <w:bookmarkEnd w:id="210"/>
      <w:bookmarkEnd w:id="211"/>
      <w:bookmarkEnd w:id="212"/>
      <w:bookmarkEnd w:id="213"/>
      <w:bookmarkEnd w:id="214"/>
      <w:r>
        <w:rPr>
          <w:rFonts w:hint="eastAsia" w:ascii="仿宋" w:hAnsi="仿宋" w:eastAsia="仿宋" w:cs="仿宋"/>
          <w:sz w:val="24"/>
          <w:szCs w:val="24"/>
          <w:highlight w:val="none"/>
          <w:lang w:val="en-US" w:eastAsia="zh-CN"/>
        </w:rPr>
        <w:t>0991-3359035</w:t>
      </w:r>
    </w:p>
    <w:p w14:paraId="0C479CD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15" w:name="_Toc15601"/>
      <w:bookmarkStart w:id="216" w:name="_Toc3854"/>
      <w:bookmarkStart w:id="217" w:name="_Toc15854"/>
      <w:bookmarkStart w:id="218" w:name="_Toc4534"/>
      <w:bookmarkStart w:id="219" w:name="_Toc7146"/>
      <w:r>
        <w:rPr>
          <w:rFonts w:hint="eastAsia" w:ascii="仿宋" w:hAnsi="仿宋" w:eastAsia="仿宋" w:cs="仿宋"/>
          <w:sz w:val="24"/>
          <w:szCs w:val="24"/>
          <w:highlight w:val="none"/>
        </w:rPr>
        <w:t>2.采购代理机构信息</w:t>
      </w:r>
      <w:bookmarkEnd w:id="215"/>
      <w:bookmarkEnd w:id="216"/>
      <w:bookmarkEnd w:id="217"/>
      <w:bookmarkEnd w:id="218"/>
      <w:bookmarkEnd w:id="219"/>
    </w:p>
    <w:p w14:paraId="458D5A54">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20" w:name="_Toc16644"/>
      <w:bookmarkStart w:id="221" w:name="_Toc32343"/>
      <w:bookmarkStart w:id="222" w:name="_Toc27975"/>
      <w:bookmarkStart w:id="223" w:name="_Toc4449"/>
      <w:bookmarkStart w:id="224" w:name="_Toc15883"/>
      <w:r>
        <w:rPr>
          <w:rFonts w:hint="eastAsia" w:ascii="仿宋" w:hAnsi="仿宋" w:eastAsia="仿宋" w:cs="仿宋"/>
          <w:sz w:val="24"/>
          <w:szCs w:val="24"/>
          <w:highlight w:val="none"/>
        </w:rPr>
        <w:t>名 称：新疆凯智工程管理咨询有限责任公司</w:t>
      </w:r>
      <w:bookmarkEnd w:id="220"/>
      <w:bookmarkEnd w:id="221"/>
      <w:bookmarkEnd w:id="222"/>
      <w:bookmarkEnd w:id="223"/>
      <w:bookmarkEnd w:id="224"/>
    </w:p>
    <w:p w14:paraId="05B5E4E7">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highlight w:val="none"/>
          <w:lang w:val="en-US"/>
        </w:rPr>
      </w:pPr>
      <w:bookmarkStart w:id="225" w:name="_Toc23796"/>
      <w:bookmarkStart w:id="226" w:name="_Toc1433"/>
      <w:bookmarkStart w:id="227" w:name="_Toc8487"/>
      <w:bookmarkStart w:id="228" w:name="_Toc3177"/>
      <w:bookmarkStart w:id="229" w:name="_Toc9220"/>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新疆乌鲁木齐市米东区府前中路159号东凯集团</w:t>
      </w:r>
      <w:bookmarkStart w:id="230" w:name="_Toc24515"/>
      <w:bookmarkEnd w:id="230"/>
      <w:r>
        <w:rPr>
          <w:rFonts w:hint="eastAsia" w:ascii="仿宋" w:hAnsi="仿宋" w:eastAsia="仿宋" w:cs="仿宋"/>
          <w:sz w:val="24"/>
          <w:szCs w:val="24"/>
          <w:highlight w:val="none"/>
          <w:lang w:val="en-US" w:eastAsia="zh-CN"/>
        </w:rPr>
        <w:t>20</w:t>
      </w:r>
      <w:bookmarkEnd w:id="225"/>
      <w:bookmarkEnd w:id="226"/>
      <w:bookmarkEnd w:id="227"/>
      <w:bookmarkEnd w:id="228"/>
      <w:r>
        <w:rPr>
          <w:rFonts w:hint="eastAsia" w:ascii="仿宋" w:hAnsi="仿宋" w:eastAsia="仿宋" w:cs="仿宋"/>
          <w:sz w:val="24"/>
          <w:szCs w:val="24"/>
          <w:highlight w:val="none"/>
          <w:lang w:val="en-US" w:eastAsia="zh-CN"/>
        </w:rPr>
        <w:t>9</w:t>
      </w:r>
      <w:bookmarkEnd w:id="229"/>
    </w:p>
    <w:p w14:paraId="7C0ED486">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rPr>
      </w:pPr>
      <w:bookmarkStart w:id="231" w:name="_Toc17621"/>
      <w:bookmarkStart w:id="232" w:name="_Toc17359"/>
      <w:bookmarkStart w:id="233" w:name="_Toc30832"/>
      <w:bookmarkStart w:id="234" w:name="_Toc27423"/>
      <w:bookmarkStart w:id="235" w:name="_Toc19677"/>
      <w:r>
        <w:rPr>
          <w:rFonts w:hint="eastAsia" w:ascii="仿宋" w:hAnsi="仿宋" w:eastAsia="仿宋" w:cs="仿宋"/>
          <w:sz w:val="24"/>
          <w:szCs w:val="24"/>
          <w:highlight w:val="none"/>
        </w:rPr>
        <w:t>3.项目联系方式</w:t>
      </w:r>
      <w:bookmarkEnd w:id="231"/>
      <w:bookmarkEnd w:id="232"/>
      <w:bookmarkEnd w:id="233"/>
      <w:bookmarkEnd w:id="234"/>
      <w:bookmarkEnd w:id="235"/>
    </w:p>
    <w:p w14:paraId="32EC8C8C">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236" w:name="_Toc4150"/>
      <w:bookmarkStart w:id="237" w:name="_Toc28585"/>
      <w:bookmarkStart w:id="238" w:name="_Toc6433"/>
      <w:bookmarkStart w:id="239" w:name="_Toc20870"/>
      <w:bookmarkStart w:id="240" w:name="_Toc15982"/>
      <w:bookmarkStart w:id="241" w:name="_Toc20899"/>
      <w:r>
        <w:rPr>
          <w:rFonts w:hint="eastAsia" w:ascii="仿宋" w:hAnsi="仿宋" w:eastAsia="仿宋" w:cs="仿宋"/>
          <w:sz w:val="24"/>
          <w:szCs w:val="24"/>
          <w:highlight w:val="none"/>
        </w:rPr>
        <w:t>项目联系人：</w:t>
      </w:r>
      <w:bookmarkEnd w:id="236"/>
      <w:bookmarkEnd w:id="237"/>
      <w:bookmarkEnd w:id="238"/>
      <w:bookmarkEnd w:id="239"/>
      <w:bookmarkEnd w:id="240"/>
      <w:r>
        <w:rPr>
          <w:rFonts w:hint="eastAsia" w:ascii="仿宋" w:hAnsi="仿宋" w:eastAsia="仿宋" w:cs="仿宋"/>
          <w:sz w:val="24"/>
          <w:szCs w:val="24"/>
          <w:highlight w:val="none"/>
          <w:lang w:val="en-US" w:eastAsia="zh-CN"/>
        </w:rPr>
        <w:t>刘化阳</w:t>
      </w:r>
    </w:p>
    <w:bookmarkEnd w:id="241"/>
    <w:p w14:paraId="0BC11D1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highlight w:val="none"/>
          <w:lang w:val="en-US" w:eastAsia="zh-CN"/>
        </w:rPr>
      </w:pPr>
      <w:bookmarkStart w:id="242" w:name="_Toc3709"/>
      <w:bookmarkStart w:id="243" w:name="_Toc18196"/>
      <w:bookmarkStart w:id="244" w:name="_Toc10753"/>
      <w:bookmarkStart w:id="245" w:name="_Toc5609"/>
      <w:bookmarkStart w:id="246" w:name="_Toc30005"/>
      <w:r>
        <w:rPr>
          <w:rFonts w:hint="eastAsia" w:ascii="仿宋" w:hAnsi="仿宋" w:eastAsia="仿宋" w:cs="仿宋"/>
          <w:sz w:val="24"/>
          <w:szCs w:val="24"/>
          <w:highlight w:val="none"/>
        </w:rPr>
        <w:t>电 话：</w:t>
      </w:r>
      <w:bookmarkEnd w:id="242"/>
      <w:bookmarkEnd w:id="243"/>
      <w:bookmarkEnd w:id="244"/>
      <w:bookmarkEnd w:id="245"/>
      <w:bookmarkEnd w:id="246"/>
      <w:r>
        <w:rPr>
          <w:rFonts w:hint="eastAsia" w:ascii="仿宋" w:hAnsi="仿宋" w:eastAsia="仿宋" w:cs="仿宋"/>
          <w:sz w:val="24"/>
          <w:szCs w:val="24"/>
          <w:highlight w:val="none"/>
          <w:lang w:eastAsia="zh-CN"/>
        </w:rPr>
        <w:t>18195885276</w:t>
      </w:r>
    </w:p>
    <w:p w14:paraId="76A045CC">
      <w:pPr>
        <w:pStyle w:val="75"/>
        <w:tabs>
          <w:tab w:val="left" w:pos="4228"/>
          <w:tab w:val="left" w:pos="7990"/>
        </w:tabs>
        <w:snapToGrid w:val="0"/>
        <w:spacing w:beforeAutospacing="0" w:afterAutospacing="0" w:line="440" w:lineRule="exact"/>
        <w:ind w:firstLine="480" w:firstLineChars="200"/>
        <w:rPr>
          <w:rStyle w:val="67"/>
          <w:rFonts w:hint="eastAsia" w:ascii="仿宋" w:hAnsi="仿宋" w:eastAsia="仿宋" w:cs="仿宋"/>
          <w:color w:val="000000"/>
          <w:sz w:val="24"/>
          <w:szCs w:val="24"/>
          <w:highlight w:val="none"/>
          <w:lang w:val="en-US" w:eastAsia="zh-CN"/>
        </w:rPr>
      </w:pPr>
    </w:p>
    <w:bookmarkEnd w:id="42"/>
    <w:bookmarkEnd w:id="43"/>
    <w:bookmarkEnd w:id="44"/>
    <w:bookmarkEnd w:id="45"/>
    <w:bookmarkEnd w:id="46"/>
    <w:bookmarkEnd w:id="54"/>
    <w:bookmarkEnd w:id="55"/>
    <w:p w14:paraId="7A31422B">
      <w:pPr>
        <w:pStyle w:val="58"/>
        <w:keepNext w:val="0"/>
        <w:keepLines w:val="0"/>
        <w:pageBreakBefore w:val="0"/>
        <w:widowControl/>
        <w:kinsoku/>
        <w:wordWrap/>
        <w:overflowPunct/>
        <w:topLinePunct w:val="0"/>
        <w:autoSpaceDE/>
        <w:autoSpaceDN/>
        <w:bidi w:val="0"/>
        <w:adjustRightInd/>
        <w:snapToGrid/>
        <w:spacing w:before="200" w:beforeAutospacing="0" w:after="200" w:afterAutospacing="0" w:line="360" w:lineRule="auto"/>
        <w:jc w:val="center"/>
        <w:textAlignment w:val="auto"/>
        <w:outlineLvl w:val="0"/>
        <w:rPr>
          <w:rStyle w:val="92"/>
          <w:rFonts w:hint="eastAsia"/>
          <w:highlight w:val="none"/>
          <w:lang w:val="en-US" w:eastAsia="zh-CN"/>
        </w:rPr>
      </w:pPr>
      <w:bookmarkStart w:id="247" w:name="_Toc19150"/>
      <w:bookmarkEnd w:id="247"/>
      <w:r>
        <w:rPr>
          <w:rFonts w:hint="eastAsia" w:ascii="仿宋" w:hAnsi="仿宋" w:eastAsia="仿宋" w:cs="仿宋"/>
          <w:b/>
          <w:bCs/>
          <w:color w:val="000000"/>
          <w:sz w:val="24"/>
          <w:szCs w:val="24"/>
          <w:highlight w:val="none"/>
          <w:lang w:val="en-US" w:eastAsia="zh-CN"/>
        </w:rPr>
        <w:br w:type="page"/>
      </w:r>
      <w:bookmarkStart w:id="248" w:name="_Toc7810"/>
      <w:bookmarkStart w:id="249" w:name="_Toc6992"/>
      <w:r>
        <w:rPr>
          <w:rStyle w:val="92"/>
          <w:rFonts w:hint="eastAsia"/>
          <w:highlight w:val="none"/>
          <w:lang w:val="en-US" w:eastAsia="zh-CN"/>
        </w:rPr>
        <w:t>第二章  供应商须知</w:t>
      </w:r>
      <w:bookmarkEnd w:id="248"/>
      <w:bookmarkEnd w:id="249"/>
    </w:p>
    <w:p w14:paraId="565DDC6D">
      <w:pPr>
        <w:pStyle w:val="36"/>
        <w:spacing w:beforeAutospacing="0" w:afterAutospacing="0" w:line="240" w:lineRule="atLeast"/>
        <w:jc w:val="center"/>
        <w:rPr>
          <w:rFonts w:hint="eastAsia" w:ascii="仿宋" w:hAnsi="仿宋" w:eastAsia="仿宋" w:cs="仿宋"/>
          <w:color w:val="000000"/>
          <w:sz w:val="24"/>
          <w:szCs w:val="24"/>
          <w:highlight w:val="none"/>
        </w:rPr>
      </w:pPr>
      <w:bookmarkStart w:id="250" w:name="_Toc213396760"/>
      <w:bookmarkEnd w:id="250"/>
      <w:bookmarkStart w:id="251" w:name="_Toc213397010"/>
      <w:bookmarkEnd w:id="251"/>
      <w:bookmarkStart w:id="252" w:name="_Toc189727030"/>
      <w:bookmarkEnd w:id="252"/>
      <w:bookmarkStart w:id="253" w:name="_Toc213496268"/>
      <w:bookmarkEnd w:id="253"/>
      <w:bookmarkStart w:id="254" w:name="_Toc213396946"/>
      <w:bookmarkEnd w:id="254"/>
      <w:bookmarkStart w:id="255" w:name="_Toc217446032"/>
      <w:bookmarkEnd w:id="255"/>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w:t>
      </w:r>
      <w:r>
        <w:rPr>
          <w:rFonts w:hint="eastAsia" w:ascii="仿宋" w:hAnsi="仿宋" w:eastAsia="仿宋" w:cs="仿宋"/>
          <w:color w:val="000000"/>
          <w:sz w:val="24"/>
          <w:szCs w:val="24"/>
          <w:highlight w:val="none"/>
          <w:lang w:val="en-US" w:eastAsia="zh-CN"/>
        </w:rPr>
        <w:t>前</w:t>
      </w:r>
      <w:r>
        <w:rPr>
          <w:rFonts w:hint="eastAsia" w:ascii="仿宋" w:hAnsi="仿宋" w:eastAsia="仿宋" w:cs="仿宋"/>
          <w:color w:val="000000"/>
          <w:sz w:val="24"/>
          <w:szCs w:val="24"/>
          <w:highlight w:val="none"/>
        </w:rPr>
        <w:t>附表</w:t>
      </w:r>
    </w:p>
    <w:tbl>
      <w:tblPr>
        <w:tblStyle w:val="2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9"/>
        <w:gridCol w:w="7006"/>
      </w:tblGrid>
      <w:tr w14:paraId="6FA1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9" w:type="dxa"/>
            <w:noWrap w:val="0"/>
            <w:vAlign w:val="center"/>
          </w:tcPr>
          <w:p w14:paraId="3AF013F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479" w:type="dxa"/>
            <w:noWrap w:val="0"/>
            <w:vAlign w:val="center"/>
          </w:tcPr>
          <w:p w14:paraId="0850F683">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名 称</w:t>
            </w:r>
          </w:p>
        </w:tc>
        <w:tc>
          <w:tcPr>
            <w:tcW w:w="7006" w:type="dxa"/>
            <w:noWrap w:val="0"/>
            <w:vAlign w:val="center"/>
          </w:tcPr>
          <w:p w14:paraId="4FBF8ABF">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内   容</w:t>
            </w:r>
          </w:p>
        </w:tc>
      </w:tr>
      <w:tr w14:paraId="3E34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29" w:type="dxa"/>
            <w:noWrap w:val="0"/>
            <w:vAlign w:val="center"/>
          </w:tcPr>
          <w:p w14:paraId="1EEB728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479" w:type="dxa"/>
            <w:noWrap w:val="0"/>
            <w:vAlign w:val="center"/>
          </w:tcPr>
          <w:p w14:paraId="287E749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tc>
        <w:tc>
          <w:tcPr>
            <w:tcW w:w="7006" w:type="dxa"/>
            <w:noWrap w:val="0"/>
            <w:vAlign w:val="center"/>
          </w:tcPr>
          <w:p w14:paraId="550E8E0C">
            <w:pPr>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乌鲁木齐市米东区人民医院</w:t>
            </w:r>
          </w:p>
          <w:p w14:paraId="6958AB3E">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史老师</w:t>
            </w:r>
          </w:p>
          <w:p w14:paraId="5E0C750B">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0991-3359035</w:t>
            </w:r>
          </w:p>
        </w:tc>
      </w:tr>
      <w:tr w14:paraId="334C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40D0CD2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479" w:type="dxa"/>
            <w:noWrap w:val="0"/>
            <w:vAlign w:val="center"/>
          </w:tcPr>
          <w:p w14:paraId="642AB05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w:t>
            </w:r>
          </w:p>
        </w:tc>
        <w:tc>
          <w:tcPr>
            <w:tcW w:w="7006" w:type="dxa"/>
            <w:noWrap w:val="0"/>
            <w:vAlign w:val="center"/>
          </w:tcPr>
          <w:p w14:paraId="10BF4303">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名称：新疆凯智工程管理咨询有限责任公司</w:t>
            </w:r>
          </w:p>
          <w:p w14:paraId="470EB563">
            <w:pPr>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刘化阳</w:t>
            </w:r>
          </w:p>
          <w:p w14:paraId="3DF47A8B">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highlight w:val="none"/>
                <w:lang w:val="en-US" w:eastAsia="zh-CN"/>
                <w14:textFill>
                  <w14:solidFill>
                    <w14:schemeClr w14:val="tx1"/>
                  </w14:solidFill>
                </w14:textFill>
              </w:rPr>
              <w:t>18195885276</w:t>
            </w:r>
          </w:p>
          <w:p w14:paraId="500C386F">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乌鲁木齐市米东区府前中路159号东凯集团</w:t>
            </w:r>
            <w:r>
              <w:rPr>
                <w:rFonts w:hint="eastAsia" w:ascii="仿宋" w:hAnsi="仿宋" w:eastAsia="仿宋" w:cs="仿宋"/>
                <w:color w:val="000000" w:themeColor="text1"/>
                <w:sz w:val="24"/>
                <w:highlight w:val="none"/>
                <w:lang w:val="en-US" w:eastAsia="zh-CN"/>
                <w14:textFill>
                  <w14:solidFill>
                    <w14:schemeClr w14:val="tx1"/>
                  </w14:solidFill>
                </w14:textFill>
              </w:rPr>
              <w:t>209</w:t>
            </w:r>
          </w:p>
        </w:tc>
      </w:tr>
      <w:tr w14:paraId="1107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9" w:type="dxa"/>
            <w:noWrap w:val="0"/>
            <w:vAlign w:val="center"/>
          </w:tcPr>
          <w:p w14:paraId="1B5E791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479" w:type="dxa"/>
            <w:noWrap w:val="0"/>
            <w:vAlign w:val="center"/>
          </w:tcPr>
          <w:p w14:paraId="7E35343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kern w:val="0"/>
                <w:sz w:val="24"/>
                <w:highlight w:val="none"/>
                <w:lang w:val="en-US" w:eastAsia="zh-CN"/>
              </w:rPr>
              <w:t>标项</w:t>
            </w:r>
            <w:r>
              <w:rPr>
                <w:rFonts w:hint="eastAsia" w:ascii="仿宋" w:hAnsi="仿宋" w:eastAsia="仿宋" w:cs="仿宋"/>
                <w:color w:val="000000" w:themeColor="text1"/>
                <w:sz w:val="24"/>
                <w:highlight w:val="none"/>
                <w14:textFill>
                  <w14:solidFill>
                    <w14:schemeClr w14:val="tx1"/>
                  </w14:solidFill>
                </w14:textFill>
              </w:rPr>
              <w:t>名称</w:t>
            </w:r>
          </w:p>
        </w:tc>
        <w:tc>
          <w:tcPr>
            <w:tcW w:w="7006" w:type="dxa"/>
            <w:noWrap w:val="0"/>
            <w:vAlign w:val="center"/>
          </w:tcPr>
          <w:p w14:paraId="038AEB3C">
            <w:pPr>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米东区人民医院2025年度财务审计、2023-2025年度财务专项审计及固定资产全面清查项目</w:t>
            </w:r>
          </w:p>
        </w:tc>
      </w:tr>
      <w:tr w14:paraId="2FD3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9" w:type="dxa"/>
            <w:noWrap w:val="0"/>
            <w:vAlign w:val="center"/>
          </w:tcPr>
          <w:p w14:paraId="18745C6E">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1479" w:type="dxa"/>
            <w:noWrap w:val="0"/>
            <w:vAlign w:val="center"/>
          </w:tcPr>
          <w:p w14:paraId="232405D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kern w:val="0"/>
                <w:sz w:val="24"/>
                <w:highlight w:val="none"/>
                <w:lang w:val="en-US" w:eastAsia="zh-CN"/>
              </w:rPr>
              <w:t>标项</w:t>
            </w:r>
            <w:r>
              <w:rPr>
                <w:rFonts w:hint="eastAsia" w:ascii="仿宋" w:hAnsi="仿宋" w:eastAsia="仿宋" w:cs="仿宋"/>
                <w:color w:val="000000" w:themeColor="text1"/>
                <w:sz w:val="24"/>
                <w:highlight w:val="none"/>
                <w14:textFill>
                  <w14:solidFill>
                    <w14:schemeClr w14:val="tx1"/>
                  </w14:solidFill>
                </w14:textFill>
              </w:rPr>
              <w:t>编号</w:t>
            </w:r>
          </w:p>
        </w:tc>
        <w:tc>
          <w:tcPr>
            <w:tcW w:w="7006" w:type="dxa"/>
            <w:noWrap w:val="0"/>
            <w:vAlign w:val="center"/>
          </w:tcPr>
          <w:p w14:paraId="5002F9F5">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[2026]519号</w: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eastAsia="zh-CN"/>
                <w14:textFill>
                  <w14:solidFill>
                    <w14:schemeClr w14:val="tx1"/>
                  </w14:solidFill>
                </w14:textFill>
              </w:rPr>
              <w:instrText xml:space="preserve"> HYPERLINK "https://www.zcygov.cn/gaea/api/project/flow/redirect?projectId=7318863332492705836&amp;newUrl=https://www.zcygov.cn/micro-app-back-index/blank?_flow_type_=agency&amp;_flow_projectId_=7318863332492705836&amp;_jump_page_type_=project_procurement_management_flow&amp;_app_=zcy.procurement&amp;oldUrl=https://www.zcygov.cn/project-center/_procurement_/project-result-detail/7318863332492705836" \t "https://www.zcygov.cn/project-center/_procurement_/self-project/_blank" </w:instrText>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eastAsia="zh-CN"/>
                <w14:textFill>
                  <w14:solidFill>
                    <w14:schemeClr w14:val="tx1"/>
                  </w14:solidFill>
                </w14:textFill>
              </w:rPr>
              <w:fldChar w:fldCharType="end"/>
            </w:r>
          </w:p>
        </w:tc>
      </w:tr>
      <w:tr w14:paraId="3AB5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9" w:type="dxa"/>
            <w:noWrap w:val="0"/>
            <w:vAlign w:val="center"/>
          </w:tcPr>
          <w:p w14:paraId="1AA9364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1479" w:type="dxa"/>
            <w:noWrap w:val="0"/>
            <w:vAlign w:val="center"/>
          </w:tcPr>
          <w:p w14:paraId="5381C98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资金来源、预算金额及采购最高限价</w:t>
            </w:r>
          </w:p>
        </w:tc>
        <w:tc>
          <w:tcPr>
            <w:tcW w:w="7006" w:type="dxa"/>
            <w:noWrap w:val="0"/>
            <w:vAlign w:val="center"/>
          </w:tcPr>
          <w:p w14:paraId="21A21207">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1、本项目资金来源为：财政资金</w:t>
            </w:r>
          </w:p>
          <w:p w14:paraId="7E9388E9">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2、预算金额：35.00万元</w:t>
            </w:r>
          </w:p>
          <w:p w14:paraId="3E389B63">
            <w:pPr>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3、最高限价：35.00万元             </w:t>
            </w:r>
          </w:p>
        </w:tc>
      </w:tr>
      <w:tr w14:paraId="3B4F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9" w:type="dxa"/>
            <w:noWrap w:val="0"/>
            <w:vAlign w:val="center"/>
          </w:tcPr>
          <w:p w14:paraId="5D8A709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1479" w:type="dxa"/>
            <w:noWrap w:val="0"/>
            <w:vAlign w:val="center"/>
          </w:tcPr>
          <w:p w14:paraId="3169C4AB">
            <w:pPr>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采购内容</w:t>
            </w:r>
          </w:p>
        </w:tc>
        <w:tc>
          <w:tcPr>
            <w:tcW w:w="7006" w:type="dxa"/>
            <w:noWrap w:val="0"/>
            <w:vAlign w:val="center"/>
          </w:tcPr>
          <w:p w14:paraId="6CE41720">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米东区人民医院2025年度财务审计、2023-2025年度财务专项审计及固定资产全面清查项目。</w:t>
            </w:r>
          </w:p>
        </w:tc>
      </w:tr>
      <w:tr w14:paraId="22F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DB367C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1479" w:type="dxa"/>
            <w:noWrap w:val="0"/>
            <w:vAlign w:val="center"/>
          </w:tcPr>
          <w:p w14:paraId="722CEAC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标段（包）划分</w:t>
            </w:r>
          </w:p>
        </w:tc>
        <w:tc>
          <w:tcPr>
            <w:tcW w:w="7006" w:type="dxa"/>
            <w:noWrap w:val="0"/>
            <w:vAlign w:val="center"/>
          </w:tcPr>
          <w:p w14:paraId="03AC9920">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本次采购共1个标项（包）。</w:t>
            </w:r>
          </w:p>
        </w:tc>
      </w:tr>
      <w:tr w14:paraId="0CA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9" w:type="dxa"/>
            <w:noWrap w:val="0"/>
            <w:vAlign w:val="center"/>
          </w:tcPr>
          <w:p w14:paraId="12E014B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1479" w:type="dxa"/>
            <w:noWrap w:val="0"/>
            <w:vAlign w:val="center"/>
          </w:tcPr>
          <w:p w14:paraId="7BAAAEA5">
            <w:pPr>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服务期</w:t>
            </w:r>
          </w:p>
        </w:tc>
        <w:tc>
          <w:tcPr>
            <w:tcW w:w="7006" w:type="dxa"/>
            <w:noWrap w:val="0"/>
            <w:vAlign w:val="center"/>
          </w:tcPr>
          <w:p w14:paraId="2ABAA7BB">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自签订合同之日起180日历日内。</w:t>
            </w:r>
          </w:p>
        </w:tc>
      </w:tr>
      <w:tr w14:paraId="098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0CAC7EF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1479" w:type="dxa"/>
            <w:noWrap w:val="0"/>
            <w:vAlign w:val="center"/>
          </w:tcPr>
          <w:p w14:paraId="3D9ED21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质量要求</w:t>
            </w:r>
          </w:p>
        </w:tc>
        <w:tc>
          <w:tcPr>
            <w:tcW w:w="7006" w:type="dxa"/>
            <w:noWrap w:val="0"/>
            <w:vAlign w:val="center"/>
          </w:tcPr>
          <w:p w14:paraId="5CB68CCA">
            <w:pPr>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合格</w:t>
            </w:r>
          </w:p>
        </w:tc>
      </w:tr>
      <w:tr w14:paraId="4A2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29" w:type="dxa"/>
            <w:vMerge w:val="restart"/>
            <w:noWrap w:val="0"/>
            <w:vAlign w:val="center"/>
          </w:tcPr>
          <w:p w14:paraId="6FE9A3F6">
            <w:pPr>
              <w:jc w:val="center"/>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1479" w:type="dxa"/>
            <w:noWrap w:val="0"/>
            <w:vAlign w:val="center"/>
          </w:tcPr>
          <w:p w14:paraId="01524A61">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本项目落实的政府采购政策</w:t>
            </w:r>
          </w:p>
        </w:tc>
        <w:tc>
          <w:tcPr>
            <w:tcW w:w="7006" w:type="dxa"/>
            <w:noWrap w:val="0"/>
            <w:vAlign w:val="center"/>
          </w:tcPr>
          <w:p w14:paraId="1B927095">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1.中小企业、监狱企业及残疾人福利性单位</w:t>
            </w:r>
          </w:p>
          <w:p w14:paraId="18CA959C">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2.政府采购节能产品、环境标志产品</w:t>
            </w:r>
          </w:p>
          <w:p w14:paraId="130FE282">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3.进口产品</w:t>
            </w:r>
          </w:p>
          <w:p w14:paraId="293E24F1">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4.支持乡村产业振兴管理</w:t>
            </w:r>
          </w:p>
          <w:p w14:paraId="3E07FAA7">
            <w:pPr>
              <w:jc w:val="left"/>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5.信息安全产品</w:t>
            </w:r>
          </w:p>
          <w:p w14:paraId="503B7301">
            <w:pPr>
              <w:jc w:val="lef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w:t>
            </w:r>
          </w:p>
        </w:tc>
      </w:tr>
      <w:tr w14:paraId="2B24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03B89543">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3E0276D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本项目落实政府采购政策预留份额要求</w:t>
            </w:r>
          </w:p>
        </w:tc>
        <w:tc>
          <w:tcPr>
            <w:tcW w:w="7006" w:type="dxa"/>
            <w:noWrap w:val="0"/>
            <w:vAlign w:val="center"/>
          </w:tcPr>
          <w:p w14:paraId="4E7CDA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1.中小企业政策</w:t>
            </w:r>
          </w:p>
          <w:p w14:paraId="4ACCC9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14:textFill>
                  <w14:solidFill>
                    <w14:schemeClr w14:val="tx1"/>
                  </w14:solidFill>
                </w14:textFill>
              </w:rPr>
              <w:t>本项目不专门面向中小企业预留采购份额。</w:t>
            </w:r>
          </w:p>
          <w:p w14:paraId="79BF45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本项目专门面向中小/小微企业采购</w:t>
            </w:r>
            <w:r>
              <w:rPr>
                <w:rFonts w:hint="eastAsia" w:ascii="仿宋" w:hAnsi="仿宋" w:eastAsia="仿宋" w:cs="仿宋"/>
                <w:color w:val="000000" w:themeColor="text1"/>
                <w:sz w:val="24"/>
                <w:highlight w:val="none"/>
                <w14:textFill>
                  <w14:solidFill>
                    <w14:schemeClr w14:val="tx1"/>
                  </w14:solidFill>
                </w14:textFill>
              </w:rPr>
              <w:t>。即：提供的货物全部由符合政策要求的中小/小微企业制造、服务全部由符合政策要求的中小/小微企业承接</w:t>
            </w:r>
            <w:r>
              <w:rPr>
                <w:rFonts w:hint="eastAsia" w:ascii="仿宋" w:hAnsi="仿宋" w:eastAsia="仿宋" w:cs="仿宋"/>
                <w:bCs/>
                <w:color w:val="000000" w:themeColor="text1"/>
                <w:sz w:val="24"/>
                <w:highlight w:val="none"/>
                <w14:textFill>
                  <w14:solidFill>
                    <w14:schemeClr w14:val="tx1"/>
                  </w14:solidFill>
                </w14:textFill>
              </w:rPr>
              <w:t>。</w:t>
            </w:r>
          </w:p>
          <w:p w14:paraId="2BFEA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000000" w:themeColor="text1"/>
                <w:sz w:val="24"/>
                <w:highlight w:val="none"/>
                <w:u w:val="single"/>
                <w14:textFill>
                  <w14:solidFill>
                    <w14:schemeClr w14:val="tx1"/>
                  </w14:solidFill>
                </w14:textFill>
              </w:rPr>
              <w:t>/。</w:t>
            </w:r>
          </w:p>
          <w:p w14:paraId="773775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2.其它落实政府采购政策的资格要求：</w:t>
            </w:r>
            <w:r>
              <w:rPr>
                <w:rFonts w:hint="eastAsia" w:ascii="仿宋" w:hAnsi="仿宋" w:eastAsia="仿宋" w:cs="仿宋"/>
                <w:color w:val="000000" w:themeColor="text1"/>
                <w:sz w:val="24"/>
                <w:highlight w:val="none"/>
                <w:u w:val="singl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tc>
      </w:tr>
      <w:tr w14:paraId="3897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111A4CCD">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1BA23A0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执行财政政策投标报价评审时扣除比例</w:t>
            </w:r>
          </w:p>
        </w:tc>
        <w:tc>
          <w:tcPr>
            <w:tcW w:w="7006" w:type="dxa"/>
            <w:noWrap w:val="0"/>
            <w:vAlign w:val="center"/>
          </w:tcPr>
          <w:p w14:paraId="4871661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专门面向中小企业采购的项目或者采购包，不再执行价格评审优惠的扶持政策；</w:t>
            </w:r>
          </w:p>
        </w:tc>
      </w:tr>
      <w:tr w14:paraId="1A32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9" w:type="dxa"/>
            <w:vMerge w:val="continue"/>
            <w:noWrap w:val="0"/>
            <w:vAlign w:val="center"/>
          </w:tcPr>
          <w:p w14:paraId="2E7C73FC">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p>
        </w:tc>
        <w:tc>
          <w:tcPr>
            <w:tcW w:w="1479" w:type="dxa"/>
            <w:noWrap w:val="0"/>
            <w:vAlign w:val="center"/>
          </w:tcPr>
          <w:p w14:paraId="79EE3C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本项目采购标的所属行业</w:t>
            </w:r>
          </w:p>
        </w:tc>
        <w:tc>
          <w:tcPr>
            <w:tcW w:w="7006" w:type="dxa"/>
            <w:noWrap w:val="0"/>
            <w:vAlign w:val="center"/>
          </w:tcPr>
          <w:p w14:paraId="4AB1725A">
            <w:pPr>
              <w:spacing w:beforeAutospacing="0" w:afterAutospacing="0" w:line="240" w:lineRule="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7CA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4" w:type="dxa"/>
                  <w:tcBorders>
                    <w:top w:val="single" w:color="auto" w:sz="4" w:space="0"/>
                    <w:left w:val="single" w:color="auto" w:sz="4" w:space="0"/>
                    <w:bottom w:val="single" w:color="auto" w:sz="4" w:space="0"/>
                    <w:right w:val="single" w:color="auto" w:sz="4" w:space="0"/>
                  </w:tcBorders>
                  <w:noWrap w:val="0"/>
                  <w:vAlign w:val="center"/>
                </w:tcPr>
                <w:p w14:paraId="37F75B9B">
                  <w:pPr>
                    <w:spacing w:beforeAutospacing="0" w:afterAutospacing="0"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中小企业划分标准所属行业</w:t>
                  </w:r>
                </w:p>
              </w:tc>
            </w:tr>
            <w:tr w14:paraId="12F6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4" w:type="dxa"/>
                  <w:tcBorders>
                    <w:top w:val="single" w:color="auto" w:sz="4" w:space="0"/>
                    <w:left w:val="single" w:color="auto" w:sz="4" w:space="0"/>
                    <w:bottom w:val="single" w:color="auto" w:sz="4" w:space="0"/>
                    <w:right w:val="single" w:color="auto" w:sz="4" w:space="0"/>
                  </w:tcBorders>
                  <w:noWrap w:val="0"/>
                  <w:vAlign w:val="center"/>
                </w:tcPr>
                <w:p w14:paraId="6E6E13F6">
                  <w:pPr>
                    <w:spacing w:beforeAutospacing="0" w:afterAutospacing="0" w:line="24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租赁和商务服务业</w:t>
                  </w:r>
                </w:p>
              </w:tc>
            </w:tr>
          </w:tbl>
          <w:p w14:paraId="14B5F8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tc>
      </w:tr>
      <w:tr w14:paraId="492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2FD93D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p>
        </w:tc>
        <w:tc>
          <w:tcPr>
            <w:tcW w:w="1479" w:type="dxa"/>
            <w:noWrap w:val="0"/>
            <w:vAlign w:val="center"/>
          </w:tcPr>
          <w:p w14:paraId="736E43E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供应商资格要求</w:t>
            </w:r>
          </w:p>
        </w:tc>
        <w:tc>
          <w:tcPr>
            <w:tcW w:w="7006" w:type="dxa"/>
            <w:noWrap w:val="0"/>
            <w:vAlign w:val="center"/>
          </w:tcPr>
          <w:p w14:paraId="71351F20">
            <w:pPr>
              <w:pStyle w:val="2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56" w:name="_Toc20652"/>
            <w:bookmarkStart w:id="257" w:name="_Toc7766"/>
            <w:r>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bookmarkEnd w:id="256"/>
            <w:bookmarkEnd w:id="257"/>
          </w:p>
          <w:p w14:paraId="5518955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58" w:name="_Toc13273"/>
            <w:bookmarkStart w:id="259" w:name="_Toc15336"/>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（1）具有独立承担民事责任的能力；【法人或者其他组织投标需提供营业执照等证明文件，自然人投标需提供自然人的身份证明】</w:t>
            </w:r>
            <w:bookmarkEnd w:id="258"/>
            <w:bookmarkEnd w:id="259"/>
          </w:p>
          <w:p w14:paraId="72A32EC1">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0" w:name="_Toc13342"/>
            <w:bookmarkStart w:id="261" w:name="_Toc4408"/>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w:t>
            </w:r>
            <w:bookmarkEnd w:id="260"/>
            <w:bookmarkEnd w:id="261"/>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具有良好的商业信誉和健全的财务会计制度；【须提供2024年度或2025年度经第三方审计机构出具的财务报告，新成立企业提供银行出具的近1年内资信证明。】</w:t>
            </w:r>
          </w:p>
          <w:p w14:paraId="695AD08D">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2" w:name="_Toc9812"/>
            <w:bookmarkStart w:id="263" w:name="_Toc14254"/>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（3）具有履行合同所必需的设备和专业技术能力；【须提供承诺书。】</w:t>
            </w:r>
            <w:bookmarkEnd w:id="262"/>
            <w:bookmarkEnd w:id="263"/>
          </w:p>
          <w:p w14:paraId="147062BD">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4" w:name="_Toc5717"/>
            <w:bookmarkStart w:id="265" w:name="_Toc20175"/>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4）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新成立企业无需提供。）】</w:t>
            </w:r>
            <w:bookmarkEnd w:id="264"/>
            <w:bookmarkEnd w:id="265"/>
          </w:p>
          <w:p w14:paraId="25AA62D4">
            <w:pP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bookmarkStart w:id="266" w:name="_Toc4723"/>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（5）参与投标的单位前三年内，在经营活动中没有重大违法记录；【</w:t>
            </w:r>
            <w:r>
              <w:rPr>
                <w:rFonts w:hint="eastAsia" w:ascii="仿宋" w:hAnsi="仿宋" w:eastAsia="仿宋" w:cs="仿宋"/>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14:paraId="718C981C">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7" w:name="_Toc12492"/>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（6）法律、行政法规规定的其他条件；【须提供承诺书。】</w:t>
            </w:r>
            <w:bookmarkEnd w:id="266"/>
            <w:bookmarkEnd w:id="267"/>
          </w:p>
          <w:p w14:paraId="663239C3">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68" w:name="_Toc23343"/>
            <w:bookmarkStart w:id="269" w:name="_Toc32739"/>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（7）其他说明：单位负责人为同一人或者存在直接控股、管理关系的不同供应商，不得参加同一合同项下的政府采购活动；【须提供承诺书或说明】</w:t>
            </w:r>
            <w:bookmarkEnd w:id="268"/>
            <w:bookmarkEnd w:id="269"/>
          </w:p>
          <w:p w14:paraId="3071C54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270" w:name="_Toc30069"/>
            <w:bookmarkStart w:id="271" w:name="_Toc12777"/>
            <w:r>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2.落实政府采购政策需满足的资格要求：</w:t>
            </w:r>
            <w:bookmarkEnd w:id="270"/>
            <w:bookmarkStart w:id="272" w:name="_Toc29988"/>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本项目专门面向中小企业；请根据要求单独上传《中小企业声明函》。监狱企业和残疾人福利性单位视同小型、微型企业，享受预留份额、评审中价格扣除等促进中小企业发展的政府采购政策。需按照要求提供相应的证明文件，如监狱企业需提供由省级以上监狱管理局、戒毒管理</w:t>
            </w: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局（含新疆生产建设兵团）出具的属于监狱企业的证明文件及监狱企业声明函，残疾人福利性单位需提供《残疾人福利性单位声明函》。</w:t>
            </w:r>
            <w:bookmarkEnd w:id="271"/>
          </w:p>
          <w:p w14:paraId="6E49017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bookmarkStart w:id="273" w:name="_Toc683"/>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3.本项目的特定资格要求：</w:t>
            </w:r>
            <w:bookmarkEnd w:id="272"/>
            <w:bookmarkEnd w:id="273"/>
          </w:p>
          <w:p w14:paraId="7ABEF14B">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b w:val="0"/>
                <w:bCs w:val="0"/>
                <w:color w:val="auto"/>
                <w:kern w:val="0"/>
                <w:sz w:val="24"/>
                <w:szCs w:val="24"/>
                <w:highlight w:val="none"/>
                <w:lang w:val="en-US" w:eastAsia="zh-CN" w:bidi="ar-SA"/>
              </w:rPr>
              <w:t>（1）供应</w:t>
            </w:r>
            <w:r>
              <w:rPr>
                <w:rStyle w:val="30"/>
                <w:rFonts w:hint="eastAsia" w:ascii="仿宋" w:hAnsi="仿宋" w:eastAsia="仿宋" w:cs="仿宋"/>
                <w:b w:val="0"/>
                <w:bCs/>
                <w:color w:val="auto"/>
                <w:kern w:val="0"/>
                <w:sz w:val="24"/>
                <w:szCs w:val="24"/>
                <w:highlight w:val="none"/>
                <w:lang w:val="en-US" w:eastAsia="zh-CN" w:bidi="ar-SA"/>
              </w:rPr>
              <w:t>商具有国家行业主管部门颁发有效的会计师事务所执业证书</w:t>
            </w:r>
            <w:r>
              <w:rPr>
                <w:rFonts w:hint="eastAsia" w:ascii="仿宋" w:hAnsi="仿宋" w:eastAsia="仿宋" w:cs="仿宋"/>
                <w:bCs/>
                <w:color w:val="000000"/>
                <w:sz w:val="24"/>
                <w:szCs w:val="24"/>
                <w:highlight w:val="none"/>
                <w:lang w:val="en-US" w:eastAsia="zh-CN"/>
              </w:rPr>
              <w:t>且在有效期内</w:t>
            </w:r>
            <w:r>
              <w:rPr>
                <w:rStyle w:val="30"/>
                <w:rFonts w:hint="eastAsia" w:ascii="仿宋" w:hAnsi="仿宋" w:eastAsia="仿宋" w:cs="仿宋"/>
                <w:b w:val="0"/>
                <w:bCs/>
                <w:color w:val="auto"/>
                <w:kern w:val="0"/>
                <w:sz w:val="24"/>
                <w:szCs w:val="24"/>
                <w:highlight w:val="none"/>
                <w:lang w:val="en-US" w:eastAsia="zh-CN" w:bidi="ar-SA"/>
              </w:rPr>
              <w:t>；（2）拟派项目负责人具备注册会计师证书。</w:t>
            </w:r>
          </w:p>
        </w:tc>
      </w:tr>
      <w:tr w14:paraId="3AD0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1F57173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p>
        </w:tc>
        <w:tc>
          <w:tcPr>
            <w:tcW w:w="1479" w:type="dxa"/>
            <w:noWrap w:val="0"/>
            <w:vAlign w:val="center"/>
          </w:tcPr>
          <w:p w14:paraId="1AEEC19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投标保证金</w:t>
            </w:r>
          </w:p>
        </w:tc>
        <w:tc>
          <w:tcPr>
            <w:tcW w:w="7006" w:type="dxa"/>
            <w:noWrap w:val="0"/>
            <w:vAlign w:val="center"/>
          </w:tcPr>
          <w:p w14:paraId="515769D0">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小写：</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3500.00</w:t>
            </w:r>
            <w:r>
              <w:rPr>
                <w:rFonts w:hint="eastAsia" w:ascii="仿宋" w:hAnsi="仿宋" w:eastAsia="仿宋" w:cs="仿宋"/>
                <w:b/>
                <w:bCs/>
                <w:color w:val="000000" w:themeColor="text1"/>
                <w:kern w:val="0"/>
                <w:sz w:val="24"/>
                <w:highlight w:val="none"/>
                <w:lang w:bidi="ar"/>
                <w14:textFill>
                  <w14:solidFill>
                    <w14:schemeClr w14:val="tx1"/>
                  </w14:solidFill>
                </w14:textFill>
              </w:rPr>
              <w:t>元（大写</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叁仟伍佰元整</w:t>
            </w:r>
            <w:r>
              <w:rPr>
                <w:rFonts w:hint="eastAsia" w:ascii="仿宋" w:hAnsi="仿宋" w:eastAsia="仿宋" w:cs="仿宋"/>
                <w:b/>
                <w:bCs/>
                <w:color w:val="000000" w:themeColor="text1"/>
                <w:kern w:val="0"/>
                <w:sz w:val="24"/>
                <w:highlight w:val="none"/>
                <w:lang w:bidi="ar"/>
                <w14:textFill>
                  <w14:solidFill>
                    <w14:schemeClr w14:val="tx1"/>
                  </w14:solidFill>
                </w14:textFill>
              </w:rPr>
              <w:t>）</w:t>
            </w:r>
          </w:p>
          <w:p w14:paraId="5F88C332">
            <w:pPr>
              <w:numPr>
                <w:ilvl w:val="0"/>
                <w:numId w:val="5"/>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投标保证金缴纳：</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 xml:space="preserve">    1.投标保证金的形式:</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银行电汇、保函、支票、汇票、本票；</w:t>
            </w:r>
          </w:p>
          <w:p w14:paraId="02C8601E">
            <w:p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2.缴纳投标保证金时需备注项目名称；</w:t>
            </w:r>
          </w:p>
          <w:p w14:paraId="63471880">
            <w:p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3.投标保证金递交截止时间：</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月16日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4939F82C">
            <w:pPr>
              <w:numPr>
                <w:ilvl w:val="0"/>
                <w:numId w:val="0"/>
              </w:numPr>
              <w:ind w:firstLine="482"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投标保证金缴纳账户：</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单位名称：新疆凯智工程管理咨询有限责任公司</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账号：0801 2200 0000 9220</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开户行名称：新疆银行股份有限公司</w:t>
            </w:r>
            <w:r>
              <w:rPr>
                <w:rFonts w:hint="eastAsia" w:ascii="仿宋" w:hAnsi="仿宋" w:eastAsia="仿宋" w:cs="仿宋"/>
                <w:b/>
                <w:bCs/>
                <w:color w:val="000000" w:themeColor="text1"/>
                <w:kern w:val="0"/>
                <w:sz w:val="24"/>
                <w:highlight w:val="none"/>
                <w:lang w:bidi="ar"/>
                <w14:textFill>
                  <w14:solidFill>
                    <w14:schemeClr w14:val="tx1"/>
                  </w14:solidFill>
                </w14:textFill>
              </w:rPr>
              <w:br w:type="textWrapping"/>
            </w:r>
            <w:r>
              <w:rPr>
                <w:rFonts w:hint="eastAsia" w:ascii="仿宋" w:hAnsi="仿宋" w:eastAsia="仿宋" w:cs="仿宋"/>
                <w:b/>
                <w:bCs/>
                <w:color w:val="000000" w:themeColor="text1"/>
                <w:kern w:val="0"/>
                <w:sz w:val="24"/>
                <w:highlight w:val="none"/>
                <w:lang w:bidi="ar"/>
                <w14:textFill>
                  <w14:solidFill>
                    <w14:schemeClr w14:val="tx1"/>
                  </w14:solidFill>
                </w14:textFill>
              </w:rPr>
              <w:t xml:space="preserve">    行号：313881088887</w:t>
            </w:r>
            <w:r>
              <w:rPr>
                <w:rFonts w:hint="eastAsia" w:ascii="仿宋" w:hAnsi="仿宋" w:eastAsia="仿宋" w:cs="仿宋"/>
                <w:color w:val="000000" w:themeColor="text1"/>
                <w:kern w:val="0"/>
                <w:sz w:val="24"/>
                <w:highlight w:val="none"/>
                <w:lang w:bidi="ar"/>
                <w14:textFill>
                  <w14:solidFill>
                    <w14:schemeClr w14:val="tx1"/>
                  </w14:solidFill>
                </w14:textFill>
              </w:rPr>
              <w:br w:type="textWrapping"/>
            </w:r>
            <w:r>
              <w:rPr>
                <w:rFonts w:hint="eastAsia" w:ascii="仿宋" w:hAnsi="仿宋" w:eastAsia="仿宋" w:cs="仿宋"/>
                <w:color w:val="000000" w:themeColor="text1"/>
                <w:kern w:val="0"/>
                <w:sz w:val="24"/>
                <w:highlight w:val="none"/>
                <w:lang w:bidi="ar"/>
                <w14:textFill>
                  <w14:solidFill>
                    <w14:schemeClr w14:val="tx1"/>
                  </w14:solidFill>
                </w14:textFill>
              </w:rPr>
              <w:t xml:space="preserve">    注：供应商未按照采购文件要求缴纳投标保证金的，其投标将被拒绝。</w:t>
            </w:r>
          </w:p>
          <w:p w14:paraId="4447898F">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1、投标保证金以网银转账递交的必须由投标供应商的企业账户汇出（个体工商户、自然人除外），并汇入招标文件中提供的投标保证金缴纳账户中，如未从企业账户中缴纳的投标保证金视为无效保证金。</w:t>
            </w:r>
          </w:p>
          <w:p w14:paraId="2093DECB">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2、投标保证金必须在投标截止时间（开标时间）前缴纳至招标文件中指定的保证金账户。投标供应商需自行评估因异地、跨行、公休日等因素造成的投标保证金到账延迟风险，并承担相应责任。</w:t>
            </w:r>
          </w:p>
          <w:p w14:paraId="2F61BC9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3、打款时须注明项目编号，打款完成后不开具相关的投标保证金收据，退还时也无需提供相关收据。</w:t>
            </w:r>
          </w:p>
          <w:p w14:paraId="031F3B10">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4、采用电子保函形式应按以下要求办理：</w:t>
            </w:r>
          </w:p>
          <w:p w14:paraId="3E0DBFD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（1）电子保函按照“一项目一保函 ”的原则。</w:t>
            </w:r>
          </w:p>
          <w:p w14:paraId="09779F22">
            <w:pPr>
              <w:numPr>
                <w:ilvl w:val="0"/>
                <w:numId w:val="0"/>
              </w:numPr>
              <w:ind w:firstLine="480" w:firstLineChars="200"/>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（2）电子保函须在招标文件规定的投标截止时间前办理完成。</w:t>
            </w:r>
          </w:p>
          <w:p w14:paraId="0873BB6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（3）电子保函办理按照《（新财购〔2023〕25 号、新财购〔2023〕26号）规定办理。</w:t>
            </w:r>
          </w:p>
        </w:tc>
      </w:tr>
      <w:tr w14:paraId="7DB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1F55946C">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1479" w:type="dxa"/>
            <w:noWrap w:val="0"/>
            <w:vAlign w:val="center"/>
          </w:tcPr>
          <w:p w14:paraId="4536923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是否接受联合体投标</w:t>
            </w:r>
          </w:p>
        </w:tc>
        <w:tc>
          <w:tcPr>
            <w:tcW w:w="7006" w:type="dxa"/>
            <w:noWrap w:val="0"/>
            <w:vAlign w:val="center"/>
          </w:tcPr>
          <w:p w14:paraId="2155304C">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不接受/</w:t>
            </w:r>
            <w:r>
              <w:rPr>
                <w:rFonts w:hint="eastAsia" w:ascii="仿宋" w:hAnsi="仿宋" w:eastAsia="仿宋" w:cs="仿宋"/>
                <w:color w:val="000000" w:themeColor="text1"/>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接受</w:t>
            </w:r>
          </w:p>
        </w:tc>
      </w:tr>
      <w:tr w14:paraId="1EF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9" w:type="dxa"/>
            <w:noWrap w:val="0"/>
            <w:vAlign w:val="center"/>
          </w:tcPr>
          <w:p w14:paraId="2F3D8960">
            <w:pPr>
              <w:keepNext w:val="0"/>
              <w:keepLines w:val="0"/>
              <w:widowControl/>
              <w:suppressLineNumbers w:val="0"/>
              <w:jc w:val="center"/>
              <w:textAlignment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16</w:t>
            </w:r>
          </w:p>
        </w:tc>
        <w:tc>
          <w:tcPr>
            <w:tcW w:w="1479" w:type="dxa"/>
            <w:noWrap w:val="0"/>
            <w:vAlign w:val="center"/>
          </w:tcPr>
          <w:p w14:paraId="1FA22FA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7006" w:type="dxa"/>
            <w:noWrap w:val="0"/>
            <w:vAlign w:val="center"/>
          </w:tcPr>
          <w:p w14:paraId="5E03549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不允许/</w:t>
            </w:r>
            <w:r>
              <w:rPr>
                <w:rFonts w:hint="eastAsia" w:ascii="仿宋" w:hAnsi="仿宋" w:eastAsia="仿宋" w:cs="仿宋"/>
                <w:color w:val="000000" w:themeColor="text1"/>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允许</w:t>
            </w:r>
          </w:p>
        </w:tc>
      </w:tr>
      <w:tr w14:paraId="690B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549BF96F">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17</w:t>
            </w:r>
          </w:p>
        </w:tc>
        <w:tc>
          <w:tcPr>
            <w:tcW w:w="1479" w:type="dxa"/>
            <w:noWrap w:val="0"/>
            <w:vAlign w:val="center"/>
          </w:tcPr>
          <w:p w14:paraId="5855087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响应文件递交截止时间及开标时间</w:t>
            </w:r>
          </w:p>
        </w:tc>
        <w:tc>
          <w:tcPr>
            <w:tcW w:w="7006" w:type="dxa"/>
            <w:noWrap w:val="0"/>
            <w:vAlign w:val="center"/>
          </w:tcPr>
          <w:p w14:paraId="6D8E4F9A">
            <w:pPr>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响应文件递交截止时间及开标时间：</w:t>
            </w:r>
            <w:r>
              <w:rPr>
                <w:rFonts w:hint="eastAsia" w:ascii="仿宋" w:hAnsi="仿宋" w:eastAsia="仿宋" w:cs="仿宋"/>
                <w:color w:val="000000"/>
                <w:sz w:val="24"/>
                <w:szCs w:val="24"/>
                <w:highlight w:val="none"/>
                <w:lang w:eastAsia="zh-CN"/>
              </w:rPr>
              <w:t>2026年0</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月16日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622615F1">
            <w:pPr>
              <w:pStyle w:val="13"/>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开标地点：新疆政府采购网</w:t>
            </w:r>
          </w:p>
          <w:p w14:paraId="48F34769">
            <w:pPr>
              <w:pStyle w:val="13"/>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(http://www.ccgp-xinjiang.gov.cn) 政采云线上平台。</w:t>
            </w:r>
          </w:p>
          <w:p w14:paraId="0F7D0563">
            <w:pPr>
              <w:pStyle w:val="13"/>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不见面开标默认解密时长：30 分钟</w:t>
            </w:r>
          </w:p>
          <w:p w14:paraId="05E0CC0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注：如因供应商自身原因导致在规定时间内无法正常解密的 (如：浏览器故障、未安装相关驱动、 网络故障、加密 CA 与解密CA 不一致等) ，采购中心/代理机构不予异常处理，视为供应商自动弃标。</w:t>
            </w:r>
          </w:p>
        </w:tc>
      </w:tr>
      <w:tr w14:paraId="1B7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noWrap w:val="0"/>
            <w:vAlign w:val="center"/>
          </w:tcPr>
          <w:p w14:paraId="26AE3F89">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18</w:t>
            </w:r>
          </w:p>
        </w:tc>
        <w:tc>
          <w:tcPr>
            <w:tcW w:w="1479" w:type="dxa"/>
            <w:noWrap w:val="0"/>
            <w:vAlign w:val="center"/>
          </w:tcPr>
          <w:p w14:paraId="0DC69286">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w:t>
            </w:r>
          </w:p>
        </w:tc>
        <w:tc>
          <w:tcPr>
            <w:tcW w:w="7006" w:type="dxa"/>
            <w:noWrap w:val="0"/>
            <w:vAlign w:val="center"/>
          </w:tcPr>
          <w:p w14:paraId="575A4657">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1．本项目采用不见面开标、供应商需要递交电子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 加密的电子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 xml:space="preserve">，在投标截止时间前通过新疆政府采购网平台上传到指定位置。                               </w:t>
            </w:r>
          </w:p>
          <w:p w14:paraId="21E2D72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2.本项目采用远程不见面交易的模式。开标当日，供应商无需到达开标现场，仅需在任意地点新疆政府采购网         </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(http://www.ccgp-xinjiang.gov.cn)政采云线上平台开标 完成远程解密、提疑澄清、开标、结果公布等交互环节。 供应商必须使用能正确解密</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的“新疆政府采购网政 采云数字证书”在规定的时间内完成远程解密， 因供应商原因未能解密、解密失败或解密超时，视为供应商撤销其</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，系统内</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将被退回； 因采购人原因或网上招投 标平台发生故障，导致无法按时完成</w:t>
            </w: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解密或开、评标工作无法进行的，可根据实际情况相应延迟解密时间或调整开、评标时间。</w:t>
            </w:r>
          </w:p>
        </w:tc>
      </w:tr>
      <w:tr w14:paraId="6810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29" w:type="dxa"/>
            <w:noWrap w:val="0"/>
            <w:vAlign w:val="center"/>
          </w:tcPr>
          <w:p w14:paraId="37E6167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19</w:t>
            </w:r>
          </w:p>
        </w:tc>
        <w:tc>
          <w:tcPr>
            <w:tcW w:w="1479" w:type="dxa"/>
            <w:noWrap w:val="0"/>
            <w:vAlign w:val="center"/>
          </w:tcPr>
          <w:p w14:paraId="5D0D9A1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7006" w:type="dxa"/>
            <w:noWrap w:val="0"/>
            <w:vAlign w:val="center"/>
          </w:tcPr>
          <w:p w14:paraId="26FE08AF">
            <w:pPr>
              <w:numPr>
                <w:ilvl w:val="0"/>
                <w:numId w:val="6"/>
              </w:num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的报价明显低于其他通过符合性审查供应商的报价，有可能影响产品质量或者不能诚信履约的，供应商应在评标现场合理的时间内提供书面说明，必要时提交相关证明材料；供应商不能证明其报价合理性的，自行承担相关责任。</w:t>
            </w:r>
          </w:p>
          <w:p w14:paraId="3B096439">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政府采购评审中出现下列情形之一的，评审委员会应当启动异常低价投标（响应）审查程序：</w:t>
            </w:r>
          </w:p>
          <w:p w14:paraId="3ECF7E08">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投标（响应）报价低于全部通过符合性审查供应商投标（响应）报价平均值50%的，即投标（响应）报价&lt;全部通过符合性审查供应商投标（响应）报价平均值×50%；</w:t>
            </w:r>
          </w:p>
          <w:p w14:paraId="7AF682F7">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投标（响应）报价低于通过符合性审查的次低报价供应商投标（响应）报价50%的，即投标（响应）报价&lt;通过符合性审查的次低报价供应商投标（响应）报价×50%；</w:t>
            </w:r>
          </w:p>
          <w:p w14:paraId="4787E588">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投标（响应）报价低于采购项目最高限价45%的，即投标（响应）报价&lt;采购项目最高限价×45%；</w:t>
            </w:r>
          </w:p>
          <w:p w14:paraId="5F57787E">
            <w:pPr>
              <w:numPr>
                <w:ilvl w:val="0"/>
                <w:numId w:val="0"/>
              </w:num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评审委员会基于专业判断，认为供应商报价过低，有可能影响产品质量或者不能诚信履约的其他情形。</w:t>
            </w:r>
          </w:p>
        </w:tc>
      </w:tr>
      <w:tr w14:paraId="2064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35E54148">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20</w:t>
            </w:r>
          </w:p>
        </w:tc>
        <w:tc>
          <w:tcPr>
            <w:tcW w:w="1479" w:type="dxa"/>
            <w:noWrap w:val="0"/>
            <w:vAlign w:val="center"/>
          </w:tcPr>
          <w:p w14:paraId="00EDA107">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踏勘现场</w:t>
            </w:r>
          </w:p>
        </w:tc>
        <w:tc>
          <w:tcPr>
            <w:tcW w:w="7006" w:type="dxa"/>
            <w:noWrap w:val="0"/>
            <w:vAlign w:val="center"/>
          </w:tcPr>
          <w:p w14:paraId="18015E5D">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F0FE"/>
            </w:r>
            <w:r>
              <w:rPr>
                <w:rFonts w:hint="eastAsia" w:ascii="仿宋" w:hAnsi="仿宋" w:eastAsia="仿宋" w:cs="仿宋"/>
                <w:color w:val="000000" w:themeColor="text1"/>
                <w:sz w:val="24"/>
                <w:highlight w:val="none"/>
                <w14:textFill>
                  <w14:solidFill>
                    <w14:schemeClr w14:val="tx1"/>
                  </w14:solidFill>
                </w14:textFill>
              </w:rPr>
              <w:t>不组织，供应商自行踏勘，无论供应商对现场考察与否，都将被视为熟悉履行合同有关的一切情况。</w:t>
            </w:r>
          </w:p>
        </w:tc>
      </w:tr>
      <w:tr w14:paraId="5C5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29" w:type="dxa"/>
            <w:noWrap w:val="0"/>
            <w:vAlign w:val="center"/>
          </w:tcPr>
          <w:p w14:paraId="261FE06B">
            <w:pPr>
              <w:keepNext w:val="0"/>
              <w:keepLines w:val="0"/>
              <w:widowControl/>
              <w:suppressLineNumbers w:val="0"/>
              <w:jc w:val="center"/>
              <w:textAlignment w:val="center"/>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21</w:t>
            </w:r>
          </w:p>
        </w:tc>
        <w:tc>
          <w:tcPr>
            <w:tcW w:w="1479" w:type="dxa"/>
            <w:noWrap w:val="0"/>
            <w:vAlign w:val="center"/>
          </w:tcPr>
          <w:p w14:paraId="5722149D">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投标答疑会</w:t>
            </w:r>
          </w:p>
        </w:tc>
        <w:tc>
          <w:tcPr>
            <w:tcW w:w="7006" w:type="dxa"/>
            <w:noWrap w:val="0"/>
            <w:vAlign w:val="center"/>
          </w:tcPr>
          <w:p w14:paraId="2286EF2B">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F0FE"/>
            </w:r>
            <w:r>
              <w:rPr>
                <w:rFonts w:hint="eastAsia" w:ascii="仿宋" w:hAnsi="仿宋" w:eastAsia="仿宋" w:cs="仿宋"/>
                <w:color w:val="000000" w:themeColor="text1"/>
                <w:sz w:val="24"/>
                <w:highlight w:val="none"/>
                <w14:textFill>
                  <w14:solidFill>
                    <w14:schemeClr w14:val="tx1"/>
                  </w14:solidFill>
                </w14:textFill>
              </w:rPr>
              <w:t>不召开</w:t>
            </w:r>
          </w:p>
        </w:tc>
      </w:tr>
      <w:tr w14:paraId="3E4B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29" w:type="dxa"/>
            <w:noWrap w:val="0"/>
            <w:vAlign w:val="center"/>
          </w:tcPr>
          <w:p w14:paraId="3A538BF6">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22</w:t>
            </w:r>
          </w:p>
        </w:tc>
        <w:tc>
          <w:tcPr>
            <w:tcW w:w="1479" w:type="dxa"/>
            <w:noWrap w:val="0"/>
            <w:vAlign w:val="center"/>
          </w:tcPr>
          <w:p w14:paraId="49AD3C1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供应商提出问题或要求</w:t>
            </w:r>
          </w:p>
          <w:p w14:paraId="688682C2">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澄清采购文件的截止时间</w:t>
            </w:r>
          </w:p>
        </w:tc>
        <w:tc>
          <w:tcPr>
            <w:tcW w:w="7006" w:type="dxa"/>
            <w:noWrap w:val="0"/>
            <w:vAlign w:val="center"/>
          </w:tcPr>
          <w:p w14:paraId="7E1C79E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供应商应当在知道或应当知道（即收到采购文件之日或者采购文件公告期限届满之日）其权益受到损害之日起七个工作日内书面提出。</w:t>
            </w:r>
          </w:p>
        </w:tc>
      </w:tr>
      <w:tr w14:paraId="440D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9" w:type="dxa"/>
            <w:noWrap w:val="0"/>
            <w:vAlign w:val="center"/>
          </w:tcPr>
          <w:p w14:paraId="3E152A59">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23</w:t>
            </w:r>
          </w:p>
        </w:tc>
        <w:tc>
          <w:tcPr>
            <w:tcW w:w="1479" w:type="dxa"/>
            <w:noWrap w:val="0"/>
            <w:vAlign w:val="center"/>
          </w:tcPr>
          <w:p w14:paraId="7836C1BB">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近年财务状况年份要求</w:t>
            </w:r>
          </w:p>
        </w:tc>
        <w:tc>
          <w:tcPr>
            <w:tcW w:w="7006" w:type="dxa"/>
            <w:noWrap w:val="0"/>
            <w:vAlign w:val="center"/>
          </w:tcPr>
          <w:p w14:paraId="7EF60E79">
            <w:pPr>
              <w:pStyle w:val="25"/>
              <w:ind w:left="0" w:firstLine="0"/>
              <w:rPr>
                <w:rFonts w:hint="eastAsia" w:ascii="仿宋" w:hAnsi="仿宋" w:eastAsia="仿宋" w:cs="仿宋"/>
                <w:color w:val="000000" w:themeColor="text1"/>
                <w:sz w:val="24"/>
                <w:szCs w:val="24"/>
                <w:highlight w:val="none"/>
                <w:lang w:val="en-US"/>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须提供2024年度或2025年度经第三方审计机构出具的财务报告，新成立企业提供银行出具的近1年内资信证明。</w:t>
            </w:r>
          </w:p>
        </w:tc>
      </w:tr>
      <w:tr w14:paraId="5DCE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9" w:type="dxa"/>
            <w:noWrap w:val="0"/>
            <w:vAlign w:val="center"/>
          </w:tcPr>
          <w:p w14:paraId="11DA5784">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24</w:t>
            </w:r>
          </w:p>
        </w:tc>
        <w:tc>
          <w:tcPr>
            <w:tcW w:w="1479" w:type="dxa"/>
            <w:noWrap w:val="0"/>
            <w:vAlign w:val="center"/>
          </w:tcPr>
          <w:p w14:paraId="539A7C0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7006" w:type="dxa"/>
            <w:noWrap w:val="0"/>
            <w:vAlign w:val="center"/>
          </w:tcPr>
          <w:p w14:paraId="005204E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从开标之日起90日历天</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1133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29" w:type="dxa"/>
            <w:noWrap w:val="0"/>
            <w:vAlign w:val="center"/>
          </w:tcPr>
          <w:p w14:paraId="76808F0C">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25</w:t>
            </w:r>
          </w:p>
        </w:tc>
        <w:tc>
          <w:tcPr>
            <w:tcW w:w="1479" w:type="dxa"/>
            <w:noWrap w:val="0"/>
            <w:vAlign w:val="center"/>
          </w:tcPr>
          <w:p w14:paraId="4FA535CB">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的组建</w:t>
            </w:r>
          </w:p>
        </w:tc>
        <w:tc>
          <w:tcPr>
            <w:tcW w:w="7006" w:type="dxa"/>
            <w:noWrap w:val="0"/>
            <w:vAlign w:val="center"/>
          </w:tcPr>
          <w:p w14:paraId="7AF8195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招标小组构成：</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人；</w:t>
            </w:r>
          </w:p>
          <w:p w14:paraId="48E976C0">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评标专家确定方式：</w:t>
            </w:r>
            <w:r>
              <w:rPr>
                <w:rFonts w:hint="eastAsia" w:ascii="仿宋" w:hAnsi="仿宋" w:eastAsia="仿宋" w:cs="仿宋"/>
                <w:bCs/>
                <w:color w:val="000000" w:themeColor="text1"/>
                <w:sz w:val="24"/>
                <w:highlight w:val="none"/>
                <w14:textFill>
                  <w14:solidFill>
                    <w14:schemeClr w14:val="tx1"/>
                  </w14:solidFill>
                </w14:textFill>
              </w:rPr>
              <w:t>经济、技术专家不少于招标小组组成人员的三分之二，从政采云专家库随机抽取。</w:t>
            </w:r>
          </w:p>
        </w:tc>
      </w:tr>
      <w:tr w14:paraId="7B21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29" w:type="dxa"/>
            <w:noWrap w:val="0"/>
            <w:vAlign w:val="center"/>
          </w:tcPr>
          <w:p w14:paraId="7F7855BA">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26</w:t>
            </w:r>
          </w:p>
        </w:tc>
        <w:tc>
          <w:tcPr>
            <w:tcW w:w="1479" w:type="dxa"/>
            <w:noWrap w:val="0"/>
            <w:vAlign w:val="center"/>
          </w:tcPr>
          <w:p w14:paraId="3A0FC3C2">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rPr>
              <w:t>评标办法</w:t>
            </w:r>
          </w:p>
        </w:tc>
        <w:tc>
          <w:tcPr>
            <w:tcW w:w="7006" w:type="dxa"/>
            <w:noWrap w:val="0"/>
            <w:vAlign w:val="center"/>
          </w:tcPr>
          <w:p w14:paraId="7BBED59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综合评分法</w:t>
            </w:r>
          </w:p>
        </w:tc>
      </w:tr>
      <w:tr w14:paraId="3C2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14:paraId="4054EDEB">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27</w:t>
            </w:r>
          </w:p>
        </w:tc>
        <w:tc>
          <w:tcPr>
            <w:tcW w:w="1479" w:type="dxa"/>
            <w:noWrap w:val="0"/>
            <w:vAlign w:val="center"/>
          </w:tcPr>
          <w:p w14:paraId="21321079">
            <w:pPr>
              <w:spacing w:beforeAutospacing="0" w:afterAutospacing="0"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sz w:val="24"/>
                <w:szCs w:val="24"/>
                <w:highlight w:val="none"/>
              </w:rPr>
              <w:t>是否授权</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p>
        </w:tc>
        <w:tc>
          <w:tcPr>
            <w:tcW w:w="7006" w:type="dxa"/>
            <w:noWrap w:val="0"/>
            <w:vAlign w:val="center"/>
          </w:tcPr>
          <w:p w14:paraId="577E463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否，推荐3名</w:t>
            </w:r>
            <w:r>
              <w:rPr>
                <w:rFonts w:hint="eastAsia" w:ascii="仿宋" w:hAnsi="仿宋" w:eastAsia="仿宋" w:cs="仿宋"/>
                <w:color w:val="000000" w:themeColor="text1"/>
                <w:sz w:val="24"/>
                <w:highlight w:val="none"/>
                <w:lang w:eastAsia="zh-CN"/>
                <w14:textFill>
                  <w14:solidFill>
                    <w14:schemeClr w14:val="tx1"/>
                  </w14:solidFill>
                </w14:textFill>
              </w:rPr>
              <w:t>中标</w:t>
            </w:r>
            <w:r>
              <w:rPr>
                <w:rFonts w:hint="eastAsia" w:ascii="仿宋" w:hAnsi="仿宋" w:eastAsia="仿宋" w:cs="仿宋"/>
                <w:color w:val="000000" w:themeColor="text1"/>
                <w:sz w:val="24"/>
                <w:highlight w:val="none"/>
                <w14:textFill>
                  <w14:solidFill>
                    <w14:schemeClr w14:val="tx1"/>
                  </w14:solidFill>
                </w14:textFill>
              </w:rPr>
              <w:t>候选人。</w:t>
            </w:r>
          </w:p>
        </w:tc>
      </w:tr>
      <w:tr w14:paraId="56D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noWrap w:val="0"/>
            <w:vAlign w:val="center"/>
          </w:tcPr>
          <w:p w14:paraId="75BE72F3">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28</w:t>
            </w:r>
          </w:p>
        </w:tc>
        <w:tc>
          <w:tcPr>
            <w:tcW w:w="1479" w:type="dxa"/>
            <w:noWrap w:val="0"/>
            <w:vAlign w:val="center"/>
          </w:tcPr>
          <w:p w14:paraId="136ED810">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履约保证金</w:t>
            </w:r>
          </w:p>
        </w:tc>
        <w:tc>
          <w:tcPr>
            <w:tcW w:w="7006" w:type="dxa"/>
            <w:noWrap w:val="0"/>
            <w:vAlign w:val="center"/>
          </w:tcPr>
          <w:p w14:paraId="45C52F6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r>
      <w:tr w14:paraId="3489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9" w:type="dxa"/>
            <w:noWrap w:val="0"/>
            <w:vAlign w:val="center"/>
          </w:tcPr>
          <w:p w14:paraId="1103E201">
            <w:pPr>
              <w:keepNext w:val="0"/>
              <w:keepLines w:val="0"/>
              <w:widowControl/>
              <w:suppressLineNumbers w:val="0"/>
              <w:jc w:val="center"/>
              <w:textAlignment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29</w:t>
            </w:r>
          </w:p>
        </w:tc>
        <w:tc>
          <w:tcPr>
            <w:tcW w:w="1479" w:type="dxa"/>
            <w:noWrap w:val="0"/>
            <w:vAlign w:val="center"/>
          </w:tcPr>
          <w:p w14:paraId="6C07F54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代理服务费</w:t>
            </w:r>
          </w:p>
        </w:tc>
        <w:tc>
          <w:tcPr>
            <w:tcW w:w="7006" w:type="dxa"/>
            <w:noWrap w:val="0"/>
            <w:vAlign w:val="center"/>
          </w:tcPr>
          <w:p w14:paraId="15276C9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参照《中华人民共和国国家计划委员会计价格（2002）1980号文件》及《招标代理服务收费有关问题》(发改办价格(2003)857号文)中规定由中标单位向采购代理机构支付本项目代理费。</w:t>
            </w:r>
          </w:p>
        </w:tc>
      </w:tr>
      <w:tr w14:paraId="3215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9" w:type="dxa"/>
            <w:noWrap w:val="0"/>
            <w:vAlign w:val="center"/>
          </w:tcPr>
          <w:p w14:paraId="1055E219">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30</w:t>
            </w:r>
          </w:p>
        </w:tc>
        <w:tc>
          <w:tcPr>
            <w:tcW w:w="1479" w:type="dxa"/>
            <w:noWrap w:val="0"/>
            <w:vAlign w:val="center"/>
          </w:tcPr>
          <w:p w14:paraId="5866622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付款方式</w:t>
            </w:r>
          </w:p>
        </w:tc>
        <w:tc>
          <w:tcPr>
            <w:tcW w:w="7006" w:type="dxa"/>
            <w:noWrap w:val="0"/>
            <w:vAlign w:val="center"/>
          </w:tcPr>
          <w:p w14:paraId="7CE78288">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sz w:val="24"/>
                <w:highlight w:val="none"/>
                <w:lang w:val="en-US" w:eastAsia="zh-CN"/>
              </w:rPr>
              <w:t>以合同签订为准。</w:t>
            </w:r>
          </w:p>
        </w:tc>
      </w:tr>
      <w:tr w14:paraId="0ED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9" w:type="dxa"/>
            <w:noWrap w:val="0"/>
            <w:vAlign w:val="center"/>
          </w:tcPr>
          <w:p w14:paraId="7EF8991A">
            <w:pPr>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31</w:t>
            </w:r>
          </w:p>
        </w:tc>
        <w:tc>
          <w:tcPr>
            <w:tcW w:w="1479" w:type="dxa"/>
            <w:noWrap w:val="0"/>
            <w:vAlign w:val="center"/>
          </w:tcPr>
          <w:p w14:paraId="0C3303B3">
            <w:pPr>
              <w:spacing w:beforeAutospacing="0" w:afterAutospacing="0"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rPr>
              <w:t>其他</w:t>
            </w:r>
          </w:p>
        </w:tc>
        <w:tc>
          <w:tcPr>
            <w:tcW w:w="7006" w:type="dxa"/>
            <w:noWrap w:val="0"/>
            <w:vAlign w:val="center"/>
          </w:tcPr>
          <w:p w14:paraId="4D81C76B">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注意事项：</w:t>
            </w:r>
          </w:p>
          <w:p w14:paraId="042DDDCF">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本次磋商实行两次报价，加密的响应文件中提供的供应商报价为一次报价，在磋商小组对各供应商的响应文件进行初步评审（资格评审、符合性评审）后，由磋商小组开</w:t>
            </w:r>
            <w:bookmarkStart w:id="458" w:name="_GoBack"/>
            <w:bookmarkEnd w:id="458"/>
            <w:r>
              <w:rPr>
                <w:rFonts w:hint="eastAsia" w:ascii="仿宋" w:hAnsi="仿宋" w:eastAsia="仿宋" w:cs="仿宋"/>
                <w:color w:val="000000" w:themeColor="text1"/>
                <w:sz w:val="24"/>
                <w:highlight w:val="none"/>
                <w:lang w:val="en-US" w:eastAsia="zh-CN"/>
                <w14:textFill>
                  <w14:solidFill>
                    <w14:schemeClr w14:val="tx1"/>
                  </w14:solidFill>
                </w14:textFill>
              </w:rPr>
              <w:t>启二次报价，各供应商须在二次报价开启后的30分钟内登录政采云系统进行二次（最后）报价。因供应商自身原因未在系统内及时填报二次报价的，其责任由供应商承担。</w:t>
            </w:r>
          </w:p>
          <w:p w14:paraId="4952D664">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提示：提示：开标时，请供应商随时关注政采云账号内的站内信；系统会推送短信至被委托联系人的手机，但此短信仅系友情提示，并不具有任何约束性和必要性，采购代理机构不承担供应商未收到短信而引起的一切后果和法律责任。</w:t>
            </w:r>
          </w:p>
        </w:tc>
      </w:tr>
    </w:tbl>
    <w:p w14:paraId="1C86930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jc w:val="center"/>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br w:type="page"/>
      </w:r>
      <w:r>
        <w:rPr>
          <w:rFonts w:hint="eastAsia" w:ascii="仿宋" w:hAnsi="仿宋" w:eastAsia="仿宋" w:cs="仿宋"/>
          <w:bCs w:val="0"/>
          <w:color w:val="000000"/>
          <w:sz w:val="24"/>
          <w:szCs w:val="24"/>
          <w:highlight w:val="none"/>
        </w:rPr>
        <w:t>二、总  则</w:t>
      </w:r>
    </w:p>
    <w:p w14:paraId="4419FA39">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74" w:name="_Toc183682342"/>
      <w:bookmarkEnd w:id="274"/>
      <w:bookmarkStart w:id="275" w:name="_Toc217446034"/>
      <w:bookmarkEnd w:id="275"/>
      <w:bookmarkStart w:id="276" w:name="_Toc183582205"/>
      <w:bookmarkEnd w:id="276"/>
      <w:r>
        <w:rPr>
          <w:rFonts w:hint="eastAsia" w:ascii="仿宋" w:hAnsi="仿宋" w:eastAsia="仿宋" w:cs="仿宋"/>
          <w:color w:val="000000"/>
          <w:sz w:val="24"/>
          <w:szCs w:val="24"/>
          <w:highlight w:val="none"/>
        </w:rPr>
        <w:t>1. 适用范围</w:t>
      </w:r>
    </w:p>
    <w:p w14:paraId="1F08A74B">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 本</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仅适用于本次</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项目。</w:t>
      </w:r>
    </w:p>
    <w:p w14:paraId="2110949A">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77" w:name="_Toc217446035"/>
      <w:bookmarkEnd w:id="277"/>
      <w:bookmarkStart w:id="278" w:name="_Toc183582206"/>
      <w:bookmarkEnd w:id="278"/>
      <w:bookmarkStart w:id="279" w:name="_Toc183682343"/>
      <w:bookmarkEnd w:id="279"/>
      <w:r>
        <w:rPr>
          <w:rFonts w:hint="eastAsia" w:ascii="仿宋" w:hAnsi="仿宋" w:eastAsia="仿宋" w:cs="仿宋"/>
          <w:color w:val="000000"/>
          <w:sz w:val="24"/>
          <w:szCs w:val="24"/>
          <w:highlight w:val="none"/>
        </w:rPr>
        <w:t>2. 有关定义</w:t>
      </w:r>
    </w:p>
    <w:p w14:paraId="1A004EDF">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 “采购人”系指依法进行政府采购的国家机关、事业单位、团体组织。本</w:t>
      </w:r>
      <w:r>
        <w:rPr>
          <w:rFonts w:hint="eastAsia" w:ascii="仿宋" w:hAnsi="仿宋" w:eastAsia="仿宋" w:cs="仿宋"/>
          <w:color w:val="000000"/>
          <w:sz w:val="24"/>
          <w:szCs w:val="24"/>
          <w:highlight w:val="none"/>
          <w:lang w:eastAsia="zh-CN"/>
        </w:rPr>
        <w:t>项目</w:t>
      </w:r>
      <w:r>
        <w:rPr>
          <w:rFonts w:hint="eastAsia" w:ascii="仿宋" w:hAnsi="仿宋" w:eastAsia="仿宋" w:cs="仿宋"/>
          <w:color w:val="000000"/>
          <w:sz w:val="24"/>
          <w:szCs w:val="24"/>
          <w:highlight w:val="none"/>
        </w:rPr>
        <w:t>采购人是</w:t>
      </w:r>
      <w:r>
        <w:rPr>
          <w:rFonts w:hint="eastAsia" w:ascii="仿宋" w:hAnsi="仿宋" w:eastAsia="仿宋" w:cs="仿宋"/>
          <w:color w:val="000000"/>
          <w:sz w:val="24"/>
          <w:szCs w:val="24"/>
          <w:highlight w:val="none"/>
          <w:lang w:val="en-US" w:eastAsia="zh-CN"/>
        </w:rPr>
        <w:t>乌鲁木齐市米东区人民医院</w:t>
      </w:r>
      <w:r>
        <w:rPr>
          <w:rFonts w:hint="eastAsia" w:ascii="仿宋" w:hAnsi="仿宋" w:eastAsia="仿宋" w:cs="仿宋"/>
          <w:color w:val="000000"/>
          <w:sz w:val="24"/>
          <w:szCs w:val="24"/>
          <w:highlight w:val="none"/>
        </w:rPr>
        <w:t>。</w:t>
      </w:r>
    </w:p>
    <w:p w14:paraId="0C6B9D16">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“采购代理机构”系指根据采购人的委托依法办理</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事宜的采购机构。本次</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 xml:space="preserve">的采购代理机构是 </w:t>
      </w:r>
      <w:r>
        <w:rPr>
          <w:rFonts w:hint="eastAsia" w:ascii="仿宋" w:hAnsi="仿宋" w:eastAsia="仿宋" w:cs="仿宋"/>
          <w:color w:val="000000"/>
          <w:sz w:val="24"/>
          <w:szCs w:val="24"/>
          <w:highlight w:val="none"/>
          <w:lang w:eastAsia="zh-CN"/>
        </w:rPr>
        <w:t>新疆凯智工程管理咨询有限责任公司</w:t>
      </w:r>
      <w:r>
        <w:rPr>
          <w:rFonts w:hint="eastAsia" w:ascii="仿宋" w:hAnsi="仿宋" w:eastAsia="仿宋" w:cs="仿宋"/>
          <w:color w:val="000000"/>
          <w:sz w:val="24"/>
          <w:szCs w:val="24"/>
          <w:highlight w:val="none"/>
        </w:rPr>
        <w:t>。</w:t>
      </w:r>
    </w:p>
    <w:p w14:paraId="4EC56239">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 “采购单位”系指“采购人”和“采购代理机构”的统称。</w:t>
      </w:r>
    </w:p>
    <w:p w14:paraId="1E203019">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”系指购买了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拟参加投标和向采购人提供服务的供应商。</w:t>
      </w:r>
    </w:p>
    <w:p w14:paraId="0F3CDFF9">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80" w:name="_Toc217446036"/>
      <w:bookmarkEnd w:id="280"/>
      <w:bookmarkStart w:id="281" w:name="_Toc183682344"/>
      <w:bookmarkEnd w:id="281"/>
      <w:bookmarkStart w:id="282" w:name="_Toc183582207"/>
      <w:bookmarkEnd w:id="282"/>
      <w:bookmarkStart w:id="283" w:name="_Toc217390843"/>
      <w:bookmarkEnd w:id="283"/>
      <w:r>
        <w:rPr>
          <w:rFonts w:hint="eastAsia" w:ascii="仿宋" w:hAnsi="仿宋" w:eastAsia="仿宋" w:cs="仿宋"/>
          <w:color w:val="000000"/>
          <w:sz w:val="24"/>
          <w:szCs w:val="24"/>
          <w:highlight w:val="none"/>
        </w:rPr>
        <w:t>3. 合格的</w:t>
      </w:r>
      <w:r>
        <w:rPr>
          <w:rFonts w:hint="eastAsia" w:ascii="仿宋" w:hAnsi="仿宋" w:eastAsia="仿宋" w:cs="仿宋"/>
          <w:color w:val="000000"/>
          <w:sz w:val="24"/>
          <w:szCs w:val="24"/>
          <w:highlight w:val="none"/>
          <w:lang w:eastAsia="zh-CN"/>
        </w:rPr>
        <w:t>供应商</w:t>
      </w:r>
    </w:p>
    <w:p w14:paraId="65BEB3B5">
      <w:pPr>
        <w:tabs>
          <w:tab w:val="left" w:pos="7665"/>
        </w:tabs>
        <w:spacing w:line="360" w:lineRule="auto"/>
        <w:ind w:firstLine="480" w:firstLineChars="200"/>
        <w:rPr>
          <w:rFonts w:hint="eastAsia" w:ascii="仿宋" w:hAnsi="仿宋" w:eastAsia="仿宋" w:cs="仿宋"/>
          <w:color w:val="000000"/>
          <w:sz w:val="24"/>
          <w:highlight w:val="none"/>
        </w:rPr>
      </w:pPr>
      <w:bookmarkStart w:id="284" w:name="_Toc217446037"/>
      <w:bookmarkEnd w:id="284"/>
      <w:bookmarkStart w:id="285" w:name="_Toc183682345"/>
      <w:bookmarkEnd w:id="285"/>
      <w:bookmarkStart w:id="286" w:name="_Toc183582208"/>
      <w:bookmarkEnd w:id="286"/>
      <w:r>
        <w:rPr>
          <w:rFonts w:hint="eastAsia" w:ascii="仿宋" w:hAnsi="仿宋" w:eastAsia="仿宋" w:cs="仿宋"/>
          <w:color w:val="000000"/>
          <w:sz w:val="24"/>
          <w:highlight w:val="none"/>
        </w:rPr>
        <w:t>合格的供应商应具备以下条件：</w:t>
      </w:r>
    </w:p>
    <w:p w14:paraId="267B6FA4">
      <w:pPr>
        <w:tabs>
          <w:tab w:val="left" w:pos="7665"/>
        </w:tabs>
        <w:spacing w:line="360" w:lineRule="auto"/>
        <w:ind w:firstLine="480" w:firstLineChars="200"/>
        <w:rPr>
          <w:rFonts w:hint="eastAsia" w:ascii="仿宋" w:hAnsi="仿宋" w:eastAsia="仿宋" w:cs="仿宋"/>
          <w:spacing w:val="-4"/>
          <w:sz w:val="24"/>
          <w:highlight w:val="none"/>
        </w:rPr>
      </w:pPr>
      <w:r>
        <w:rPr>
          <w:rFonts w:hint="eastAsia" w:ascii="仿宋" w:hAnsi="仿宋" w:eastAsia="仿宋" w:cs="仿宋"/>
          <w:color w:val="000000"/>
          <w:sz w:val="24"/>
          <w:highlight w:val="none"/>
        </w:rPr>
        <w:t>（1）本采购文件“投标邀请”</w:t>
      </w:r>
      <w:r>
        <w:rPr>
          <w:rFonts w:hint="eastAsia" w:ascii="仿宋" w:hAnsi="仿宋" w:eastAsia="仿宋" w:cs="仿宋"/>
          <w:sz w:val="24"/>
          <w:highlight w:val="none"/>
        </w:rPr>
        <w:t>第四条规定的条件</w:t>
      </w:r>
      <w:r>
        <w:rPr>
          <w:rFonts w:hint="eastAsia" w:ascii="仿宋" w:hAnsi="仿宋" w:eastAsia="仿宋" w:cs="仿宋"/>
          <w:spacing w:val="-4"/>
          <w:sz w:val="24"/>
          <w:highlight w:val="none"/>
        </w:rPr>
        <w:t>；</w:t>
      </w:r>
    </w:p>
    <w:p w14:paraId="6168C168">
      <w:pPr>
        <w:tabs>
          <w:tab w:val="left" w:pos="7665"/>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（2）遵守国家有关的法律、法规、规章和其他政策制度；</w:t>
      </w:r>
    </w:p>
    <w:p w14:paraId="4D738A35">
      <w:pPr>
        <w:tabs>
          <w:tab w:val="left" w:pos="7665"/>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（3）向采购代理机构购买了采购文件并登记。</w:t>
      </w:r>
    </w:p>
    <w:p w14:paraId="28F64D68">
      <w:pPr>
        <w:tabs>
          <w:tab w:val="left" w:pos="7665"/>
        </w:tabs>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供应商不得存在的情形：</w:t>
      </w:r>
    </w:p>
    <w:p w14:paraId="28543F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（1）单位负责人为同一人或者存在直接控股、管理关系的不同供应商，不得参加同一合同项下的政府采购活动；</w:t>
      </w:r>
    </w:p>
    <w:p w14:paraId="2F8324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（2）为采购项目提供整体设计、规范编制或者项目管理、监理、检测等服务的供应商，不得再参加该采购项目的其他采购活动；</w:t>
      </w:r>
    </w:p>
    <w:p w14:paraId="1ACE19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（3）被最高人民法院在“信用中国”网站（www.creditchina.gov.cn）或各级信用信息共享平台中列入失信被执行人名单、重大税收违法案件当事人名单；</w:t>
      </w:r>
    </w:p>
    <w:p w14:paraId="07066F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（4）被“中国政府采购网”（www.ccgp.gov.cn）列入严重违法失信行为记录名单（且在限制投标处罚期内的）；</w:t>
      </w:r>
    </w:p>
    <w:p w14:paraId="5374D6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（5）法律法规规定的其他不得存在的情形。</w:t>
      </w:r>
    </w:p>
    <w:p w14:paraId="068EBA1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有上述情形之一的供应商，属于不合格供应商，其投标或中标资格将被取消。</w:t>
      </w:r>
    </w:p>
    <w:p w14:paraId="054BFBE2">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 投标费用</w:t>
      </w:r>
    </w:p>
    <w:p w14:paraId="435B330A">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参加投标的有关费用由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自行承担。</w:t>
      </w:r>
    </w:p>
    <w:p w14:paraId="38AF3275">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bookmarkStart w:id="287" w:name="_Toc89075875"/>
      <w:bookmarkEnd w:id="287"/>
      <w:bookmarkStart w:id="288" w:name="_Toc217446038"/>
      <w:bookmarkEnd w:id="288"/>
      <w:bookmarkStart w:id="289" w:name="_Toc183682346"/>
      <w:bookmarkEnd w:id="289"/>
      <w:bookmarkStart w:id="290" w:name="_Toc183582209"/>
      <w:bookmarkEnd w:id="290"/>
      <w:bookmarkStart w:id="291" w:name="_Toc77400779"/>
      <w:bookmarkEnd w:id="291"/>
      <w:r>
        <w:rPr>
          <w:rFonts w:hint="eastAsia" w:ascii="仿宋" w:hAnsi="仿宋" w:eastAsia="仿宋" w:cs="仿宋"/>
          <w:bCs w:val="0"/>
          <w:color w:val="000000"/>
          <w:sz w:val="24"/>
          <w:szCs w:val="24"/>
          <w:highlight w:val="none"/>
        </w:rPr>
        <w:t>三、</w:t>
      </w:r>
      <w:r>
        <w:rPr>
          <w:rFonts w:hint="eastAsia" w:ascii="仿宋" w:hAnsi="仿宋" w:eastAsia="仿宋" w:cs="仿宋"/>
          <w:bCs w:val="0"/>
          <w:color w:val="000000"/>
          <w:sz w:val="24"/>
          <w:szCs w:val="24"/>
          <w:highlight w:val="none"/>
          <w:lang w:eastAsia="zh-CN"/>
        </w:rPr>
        <w:t>磋商文件</w:t>
      </w:r>
    </w:p>
    <w:p w14:paraId="66570A51">
      <w:pPr>
        <w:pStyle w:val="37"/>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2" w:name="_Toc217446039"/>
      <w:bookmarkEnd w:id="292"/>
      <w:bookmarkStart w:id="293" w:name="_Toc183682347"/>
      <w:bookmarkEnd w:id="293"/>
      <w:bookmarkStart w:id="294" w:name="_Toc183582210"/>
      <w:bookmarkEnd w:id="294"/>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的构成</w:t>
      </w:r>
    </w:p>
    <w:p w14:paraId="5F99CA32">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是供应商准备</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和参加投标的依据，同时也是评标的重要依据，具有准法律文件性质。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用以阐明</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项目所需的资质、技术、服务及报价等要求、</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程序、有关规定和注意事项以及合同主要条款等。本</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包括以下内容：</w:t>
      </w:r>
    </w:p>
    <w:p w14:paraId="3EF857F8">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）磋商邀请</w:t>
      </w:r>
      <w:r>
        <w:rPr>
          <w:rFonts w:hint="eastAsia" w:ascii="仿宋" w:hAnsi="仿宋" w:eastAsia="仿宋" w:cs="仿宋"/>
          <w:color w:val="000000"/>
          <w:sz w:val="24"/>
          <w:szCs w:val="24"/>
          <w:highlight w:val="none"/>
        </w:rPr>
        <w:tab/>
      </w:r>
    </w:p>
    <w:p w14:paraId="6FEE96A5">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w:t>
      </w:r>
      <w:r>
        <w:rPr>
          <w:rFonts w:hint="eastAsia" w:ascii="仿宋" w:hAnsi="仿宋" w:eastAsia="仿宋" w:cs="仿宋"/>
          <w:color w:val="000000"/>
          <w:sz w:val="24"/>
          <w:szCs w:val="24"/>
          <w:highlight w:val="none"/>
        </w:rPr>
        <w:tab/>
      </w:r>
    </w:p>
    <w:p w14:paraId="27B9778B">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格式</w:t>
      </w:r>
      <w:r>
        <w:rPr>
          <w:rFonts w:hint="eastAsia" w:ascii="仿宋" w:hAnsi="仿宋" w:eastAsia="仿宋" w:cs="仿宋"/>
          <w:color w:val="000000"/>
          <w:sz w:val="24"/>
          <w:szCs w:val="24"/>
          <w:highlight w:val="none"/>
        </w:rPr>
        <w:tab/>
      </w:r>
    </w:p>
    <w:p w14:paraId="35221E3F">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的资格要求</w:t>
      </w:r>
      <w:r>
        <w:rPr>
          <w:rFonts w:hint="eastAsia" w:ascii="仿宋" w:hAnsi="仿宋" w:eastAsia="仿宋" w:cs="仿宋"/>
          <w:color w:val="000000"/>
          <w:sz w:val="24"/>
          <w:szCs w:val="24"/>
          <w:highlight w:val="none"/>
        </w:rPr>
        <w:tab/>
      </w:r>
    </w:p>
    <w:p w14:paraId="6E3836A8">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采购项目采购需求</w:t>
      </w:r>
      <w:r>
        <w:rPr>
          <w:rFonts w:hint="eastAsia" w:ascii="仿宋" w:hAnsi="仿宋" w:eastAsia="仿宋" w:cs="仿宋"/>
          <w:color w:val="000000"/>
          <w:sz w:val="24"/>
          <w:szCs w:val="24"/>
          <w:highlight w:val="none"/>
        </w:rPr>
        <w:tab/>
      </w:r>
    </w:p>
    <w:p w14:paraId="4BF8D300">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评标办法</w:t>
      </w:r>
      <w:r>
        <w:rPr>
          <w:rFonts w:hint="eastAsia" w:ascii="仿宋" w:hAnsi="仿宋" w:eastAsia="仿宋" w:cs="仿宋"/>
          <w:color w:val="000000"/>
          <w:sz w:val="24"/>
          <w:szCs w:val="24"/>
          <w:highlight w:val="none"/>
        </w:rPr>
        <w:tab/>
      </w:r>
    </w:p>
    <w:p w14:paraId="7D8E4BBC">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合同主要条款</w:t>
      </w:r>
      <w:r>
        <w:rPr>
          <w:rFonts w:hint="eastAsia" w:ascii="仿宋" w:hAnsi="仿宋" w:eastAsia="仿宋" w:cs="仿宋"/>
          <w:color w:val="000000"/>
          <w:sz w:val="24"/>
          <w:szCs w:val="24"/>
          <w:highlight w:val="none"/>
        </w:rPr>
        <w:tab/>
      </w:r>
    </w:p>
    <w:p w14:paraId="77029319">
      <w:pPr>
        <w:pageBreakBefore w:val="0"/>
        <w:widowControl w:val="0"/>
        <w:tabs>
          <w:tab w:val="left" w:pos="7665"/>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应认真阅读和充分理解</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中所有的事项、格式条款和规范要求。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没有对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全面做出实质性响应是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的风险。没有按照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要求作出实质性响应的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将被拒绝。</w:t>
      </w:r>
    </w:p>
    <w:p w14:paraId="0C56864B">
      <w:pPr>
        <w:pStyle w:val="37"/>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5" w:name="_Toc217446040"/>
      <w:bookmarkEnd w:id="295"/>
      <w:bookmarkStart w:id="296" w:name="_Toc183582211"/>
      <w:bookmarkEnd w:id="296"/>
      <w:bookmarkStart w:id="297" w:name="_Toc183682348"/>
      <w:bookmarkEnd w:id="297"/>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的澄清和修改</w:t>
      </w:r>
    </w:p>
    <w:p w14:paraId="16DB8C11">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 在投标截止时间前，采购单位无论出于何种原因，可以对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进行澄清或者修改。</w:t>
      </w:r>
    </w:p>
    <w:p w14:paraId="5603B8B2">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.2 采购单位对已发出的</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进行澄清或者修改，将在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递交</w:t>
      </w:r>
      <w:r>
        <w:rPr>
          <w:rFonts w:hint="eastAsia" w:ascii="仿宋" w:hAnsi="仿宋" w:eastAsia="仿宋" w:cs="仿宋"/>
          <w:color w:val="000000"/>
          <w:sz w:val="24"/>
          <w:szCs w:val="24"/>
          <w:highlight w:val="none"/>
        </w:rPr>
        <w:t>截止时间五日前进行，并以书面</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或公告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形式将澄清或者修改的内容通知所有</w:t>
      </w:r>
      <w:r>
        <w:rPr>
          <w:rFonts w:hint="eastAsia" w:ascii="仿宋" w:hAnsi="仿宋" w:eastAsia="仿宋" w:cs="仿宋"/>
          <w:color w:val="000000"/>
          <w:sz w:val="24"/>
          <w:szCs w:val="24"/>
          <w:highlight w:val="none"/>
          <w:lang w:val="en-US" w:eastAsia="zh-CN"/>
        </w:rPr>
        <w:t>获取</w:t>
      </w:r>
      <w:r>
        <w:rPr>
          <w:rFonts w:hint="eastAsia" w:ascii="仿宋" w:hAnsi="仿宋" w:eastAsia="仿宋" w:cs="仿宋"/>
          <w:color w:val="000000"/>
          <w:sz w:val="24"/>
          <w:szCs w:val="24"/>
          <w:highlight w:val="none"/>
        </w:rPr>
        <w:t>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的供应商。该澄清或者修改的内容为</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的组成部分。</w:t>
      </w:r>
    </w:p>
    <w:p w14:paraId="66F67087">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供应商对磋商文件质疑或</w:t>
      </w:r>
      <w:r>
        <w:rPr>
          <w:rFonts w:hint="eastAsia" w:ascii="仿宋" w:hAnsi="仿宋" w:eastAsia="仿宋" w:cs="仿宋"/>
          <w:color w:val="000000"/>
          <w:sz w:val="24"/>
          <w:szCs w:val="24"/>
          <w:highlight w:val="none"/>
        </w:rPr>
        <w:t>要求对</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文件进行澄清的，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应当在知道或应当知道（即收到</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文件之日或者</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rPr>
        <w:t>文件公告期限届满之日）其权益受到损害之日起七个工作日内书面提出。</w:t>
      </w:r>
    </w:p>
    <w:p w14:paraId="3ED2A7B4">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.4 在投标截止时间前，采购单位可以视采购具体情况，延长投标截止时间和开标时间。</w:t>
      </w:r>
    </w:p>
    <w:p w14:paraId="3DCA978F">
      <w:pPr>
        <w:pStyle w:val="37"/>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298" w:name="_Toc217446041"/>
      <w:bookmarkEnd w:id="298"/>
      <w:bookmarkStart w:id="299" w:name="_Toc208848971"/>
      <w:bookmarkEnd w:id="299"/>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答疑会和现场考察</w:t>
      </w:r>
    </w:p>
    <w:p w14:paraId="3C4AC4F5">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.1 根据采购项目和具体情况，采购单位认为有必要，可以组织召开标前答疑会或组织</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对项目现场进行考察。答疑会或进行现场考察的时间，采购单位将以书面形式通知所有购买了</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的供应商。</w:t>
      </w:r>
    </w:p>
    <w:p w14:paraId="0B29F402">
      <w:pPr>
        <w:pageBreakBefore w:val="0"/>
        <w:widowControl w:val="0"/>
        <w:kinsoku/>
        <w:wordWrap/>
        <w:overflowPunct/>
        <w:topLinePunct w:val="0"/>
        <w:autoSpaceDE/>
        <w:autoSpaceDN/>
        <w:bidi w:val="0"/>
        <w:snapToGrid w:val="0"/>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 供应商考察现场所发生的一切费用由供应商自己承担。</w:t>
      </w:r>
    </w:p>
    <w:p w14:paraId="61B9419D">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bookmarkStart w:id="300" w:name="_Toc183582214"/>
      <w:bookmarkEnd w:id="300"/>
      <w:bookmarkStart w:id="301" w:name="_Toc77400780"/>
      <w:bookmarkEnd w:id="301"/>
      <w:bookmarkStart w:id="302" w:name="_Toc217446042"/>
      <w:bookmarkEnd w:id="302"/>
      <w:bookmarkStart w:id="303" w:name="_Toc89075876"/>
      <w:bookmarkEnd w:id="303"/>
      <w:bookmarkStart w:id="304" w:name="_Toc183682351"/>
      <w:bookmarkEnd w:id="304"/>
      <w:r>
        <w:rPr>
          <w:rFonts w:hint="eastAsia" w:ascii="仿宋" w:hAnsi="仿宋" w:eastAsia="仿宋" w:cs="仿宋"/>
          <w:bCs w:val="0"/>
          <w:color w:val="000000"/>
          <w:sz w:val="24"/>
          <w:szCs w:val="24"/>
          <w:highlight w:val="none"/>
        </w:rPr>
        <w:t>四、</w:t>
      </w:r>
      <w:r>
        <w:rPr>
          <w:rFonts w:hint="eastAsia" w:ascii="仿宋" w:hAnsi="仿宋" w:eastAsia="仿宋" w:cs="仿宋"/>
          <w:bCs w:val="0"/>
          <w:color w:val="000000"/>
          <w:sz w:val="24"/>
          <w:szCs w:val="24"/>
          <w:highlight w:val="none"/>
          <w:lang w:eastAsia="zh-CN"/>
        </w:rPr>
        <w:t>响应文件</w:t>
      </w:r>
    </w:p>
    <w:p w14:paraId="1FF34669">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05" w:name="_Toc183682352"/>
      <w:bookmarkEnd w:id="305"/>
      <w:bookmarkStart w:id="306" w:name="_Toc183582215"/>
      <w:bookmarkEnd w:id="306"/>
      <w:bookmarkStart w:id="307" w:name="_Toc217446043"/>
      <w:bookmarkEnd w:id="307"/>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的语言</w:t>
      </w:r>
    </w:p>
    <w:p w14:paraId="2B864FB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以及</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与采购单位就有关投标的所有来往书面文件均须使用中文。</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中如附有外文资料，必须逐一对应翻译成中文并加盖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公章后附在相关外文资料后面，否则，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将作为无效投标处理。</w:t>
      </w:r>
    </w:p>
    <w:p w14:paraId="412321A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.2 翻译的中文资料与外文资料如果出现差异和矛盾时，以中文为准。但不能故意错误翻译，否则，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将作为无效投标处理。</w:t>
      </w:r>
    </w:p>
    <w:p w14:paraId="191B6212">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08" w:name="_Toc183582216"/>
      <w:bookmarkEnd w:id="308"/>
      <w:bookmarkStart w:id="309" w:name="_Toc183682353"/>
      <w:bookmarkEnd w:id="309"/>
      <w:bookmarkStart w:id="310" w:name="_Toc217446044"/>
      <w:bookmarkEnd w:id="310"/>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．计量单位</w:t>
      </w:r>
    </w:p>
    <w:p w14:paraId="264A3610">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除技术规格及要求中另有规定外，本采购项下的投标均采用国家法定的计量单位。</w:t>
      </w:r>
    </w:p>
    <w:p w14:paraId="5C531420">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1" w:name="_Toc217446045"/>
      <w:bookmarkEnd w:id="311"/>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 投标货币</w:t>
      </w:r>
    </w:p>
    <w:p w14:paraId="45B2B1C4">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项目的投标均以人民币报价。</w:t>
      </w:r>
    </w:p>
    <w:p w14:paraId="24DF1DF0">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2" w:name="_Toc217446046"/>
      <w:bookmarkEnd w:id="312"/>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 联合体投标</w:t>
      </w:r>
    </w:p>
    <w:p w14:paraId="54A188D2">
      <w:pPr>
        <w:pStyle w:val="48"/>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详见供应商须知前附表。</w:t>
      </w:r>
    </w:p>
    <w:p w14:paraId="1766B729">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13" w:name="_Toc217446047"/>
      <w:bookmarkEnd w:id="313"/>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2</w:t>
      </w:r>
      <w:r>
        <w:rPr>
          <w:rFonts w:hint="eastAsia" w:ascii="仿宋" w:hAnsi="仿宋" w:eastAsia="仿宋" w:cs="仿宋"/>
          <w:bCs w:val="0"/>
          <w:color w:val="000000"/>
          <w:sz w:val="24"/>
          <w:szCs w:val="24"/>
          <w:highlight w:val="none"/>
        </w:rPr>
        <w:t>. 知识产权</w:t>
      </w:r>
    </w:p>
    <w:p w14:paraId="33A89319">
      <w:pPr>
        <w:pStyle w:val="48"/>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承担所有相关责任。</w:t>
      </w:r>
    </w:p>
    <w:p w14:paraId="7C65C551">
      <w:pPr>
        <w:pStyle w:val="48"/>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采购人享有本项目实施过程中产生的知识成果及知识产权。</w:t>
      </w:r>
    </w:p>
    <w:p w14:paraId="5DFA8F7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如欲在项目实施过程中采用自有知识成果，需在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中声明，并提供相关知识产权证明文件。使用该知识成果后，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需提供开发接口和开发手册等技术文档，并承诺提供无限期技术支持，采购人享有永久使用权。</w:t>
      </w:r>
    </w:p>
    <w:p w14:paraId="38A4BEA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.4 如采用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 xml:space="preserve">所不拥有的知识产权，则在投标报价中必须包括合法获取该知识产权的相关费用。 </w:t>
      </w:r>
    </w:p>
    <w:p w14:paraId="439C81A8">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14" w:name="_Toc183682354"/>
      <w:bookmarkEnd w:id="314"/>
      <w:bookmarkStart w:id="315" w:name="_Toc217446048"/>
      <w:bookmarkEnd w:id="315"/>
      <w:bookmarkStart w:id="316" w:name="_Toc183582217"/>
      <w:bookmarkEnd w:id="316"/>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的组成</w:t>
      </w:r>
    </w:p>
    <w:p w14:paraId="289C9929">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color w:val="000000"/>
          <w:sz w:val="24"/>
          <w:szCs w:val="24"/>
          <w:highlight w:val="none"/>
        </w:rPr>
      </w:pPr>
      <w:bookmarkStart w:id="317" w:name="_Toc183682355"/>
      <w:bookmarkStart w:id="318" w:name="_Toc183582218"/>
      <w:bookmarkStart w:id="319" w:name="_Toc217446049"/>
      <w:r>
        <w:rPr>
          <w:rFonts w:hint="eastAsia" w:ascii="仿宋" w:hAnsi="仿宋" w:eastAsia="仿宋" w:cs="仿宋"/>
          <w:color w:val="000000"/>
          <w:sz w:val="24"/>
          <w:szCs w:val="24"/>
          <w:highlight w:val="none"/>
          <w:lang w:val="en-US" w:eastAsia="zh-CN"/>
        </w:rPr>
        <w:t>13.1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的规定和要求编制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磋商文件允许分包的，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拟在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后将</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项目的非主体、非关键性工作交由他人完成的，应当在响应文件中载明。供应商编写的响应文件应包括下列部分：</w:t>
      </w:r>
    </w:p>
    <w:bookmarkEnd w:id="317"/>
    <w:bookmarkEnd w:id="318"/>
    <w:bookmarkEnd w:id="319"/>
    <w:p w14:paraId="08BDC67A">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（1）投标函；</w:t>
      </w:r>
    </w:p>
    <w:p w14:paraId="1044D70D">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（2）身份证明书及授权书</w:t>
      </w:r>
    </w:p>
    <w:p w14:paraId="01A937F5">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（3）开标一览表</w:t>
      </w:r>
    </w:p>
    <w:p w14:paraId="5137475B">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（4）供应商基本情况表</w:t>
      </w:r>
    </w:p>
    <w:p w14:paraId="5A11B9F6">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（5）供应商类似项目业绩一览表</w:t>
      </w:r>
    </w:p>
    <w:p w14:paraId="4FA5BCB7">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（6）服务团队</w:t>
      </w:r>
    </w:p>
    <w:p w14:paraId="7E11F2AB">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（7）供应商资格证明文件及供应商认为需要提供的其他文件和资料</w:t>
      </w:r>
    </w:p>
    <w:p w14:paraId="15B0509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（8）服务方案</w:t>
      </w:r>
    </w:p>
    <w:p w14:paraId="06F831B3">
      <w:pPr>
        <w:pStyle w:val="37"/>
        <w:pageBreakBefore w:val="0"/>
        <w:widowControl w:val="0"/>
        <w:tabs>
          <w:tab w:val="left" w:pos="3480"/>
        </w:tabs>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格式</w:t>
      </w:r>
      <w:r>
        <w:rPr>
          <w:rFonts w:hint="eastAsia" w:ascii="仿宋" w:hAnsi="仿宋" w:eastAsia="仿宋" w:cs="仿宋"/>
          <w:color w:val="000000"/>
          <w:sz w:val="24"/>
          <w:szCs w:val="24"/>
          <w:highlight w:val="none"/>
        </w:rPr>
        <w:tab/>
      </w:r>
    </w:p>
    <w:p w14:paraId="44F457DD">
      <w:pPr>
        <w:tabs>
          <w:tab w:val="left" w:pos="7665"/>
        </w:tabs>
        <w:spacing w:beforeAutospacing="0" w:afterAutospacing="0" w:line="360" w:lineRule="auto"/>
        <w:ind w:firstLine="480" w:firstLineChars="200"/>
        <w:rPr>
          <w:rFonts w:hint="eastAsia" w:ascii="仿宋" w:hAnsi="仿宋" w:eastAsia="仿宋" w:cs="仿宋"/>
          <w:sz w:val="24"/>
          <w:highlight w:val="none"/>
        </w:rPr>
      </w:pPr>
      <w:bookmarkStart w:id="320" w:name="_Toc183682360"/>
      <w:bookmarkStart w:id="321" w:name="_Toc217446050"/>
      <w:bookmarkStart w:id="322" w:name="_Toc183582223"/>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.1 供应商应严格按照磋商文件第三章中提供的“响应文件格式”填写相关内容。除明确允许供应商可以自行编写的外，供应商不得以“响应文件格式”规定之外的方式填写相关内容。</w:t>
      </w:r>
    </w:p>
    <w:p w14:paraId="6526B267">
      <w:pPr>
        <w:tabs>
          <w:tab w:val="left" w:pos="7665"/>
        </w:tabs>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.2 对于没有格式要求的响应文件由供应商自行编写。</w:t>
      </w:r>
    </w:p>
    <w:p w14:paraId="6D5AA9E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14.3供应商提供的响应文件应当使用竞争性磋商文件所提供的响应文件格式（表格可按照同样格式扩展），并保证所提供的资料的真实性。未提供格式的，供应商可自行编制。</w:t>
      </w:r>
    </w:p>
    <w:p w14:paraId="53008766">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14.4</w:t>
      </w:r>
      <w:r>
        <w:rPr>
          <w:rFonts w:hint="eastAsia" w:ascii="仿宋" w:hAnsi="仿宋" w:eastAsia="仿宋" w:cs="仿宋"/>
          <w:sz w:val="24"/>
          <w:highlight w:val="none"/>
        </w:rPr>
        <w:t>本</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规定的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编制中所需提交的证明材料</w:t>
      </w:r>
      <w:r>
        <w:rPr>
          <w:rFonts w:hint="eastAsia" w:ascii="仿宋" w:hAnsi="仿宋" w:eastAsia="仿宋" w:cs="仿宋"/>
          <w:sz w:val="24"/>
          <w:highlight w:val="none"/>
          <w:lang w:val="en-US" w:eastAsia="zh-CN"/>
        </w:rPr>
        <w:t>须加盖供应商电子公章</w:t>
      </w:r>
      <w:r>
        <w:rPr>
          <w:rFonts w:hint="eastAsia" w:ascii="仿宋" w:hAnsi="仿宋" w:eastAsia="仿宋" w:cs="仿宋"/>
          <w:sz w:val="24"/>
          <w:highlight w:val="none"/>
        </w:rPr>
        <w:t>，且内容须清晰</w:t>
      </w:r>
      <w:r>
        <w:rPr>
          <w:rFonts w:hint="eastAsia" w:ascii="仿宋" w:hAnsi="仿宋" w:eastAsia="仿宋" w:cs="仿宋"/>
          <w:sz w:val="24"/>
          <w:highlight w:val="none"/>
          <w:lang w:eastAsia="zh-CN"/>
        </w:rPr>
        <w:t>可辨</w:t>
      </w:r>
      <w:r>
        <w:rPr>
          <w:rFonts w:hint="eastAsia" w:ascii="仿宋" w:hAnsi="仿宋" w:eastAsia="仿宋" w:cs="仿宋"/>
          <w:sz w:val="24"/>
          <w:highlight w:val="none"/>
        </w:rPr>
        <w:t>。</w:t>
      </w:r>
    </w:p>
    <w:p w14:paraId="030D7F62">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14.5</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严禁涂改或行间插字和增删。除非这些修改是根据采购人的指示进行的，或者是供应商造成的必须修改的错误，必要的修改处必须有供应商</w:t>
      </w:r>
      <w:r>
        <w:rPr>
          <w:rFonts w:hint="eastAsia" w:ascii="仿宋" w:hAnsi="仿宋" w:eastAsia="仿宋" w:cs="仿宋"/>
          <w:sz w:val="24"/>
          <w:highlight w:val="none"/>
          <w:lang w:eastAsia="zh-CN"/>
        </w:rPr>
        <w:t>法定代表人</w:t>
      </w:r>
      <w:r>
        <w:rPr>
          <w:rFonts w:hint="eastAsia" w:ascii="仿宋" w:hAnsi="仿宋" w:eastAsia="仿宋" w:cs="仿宋"/>
          <w:sz w:val="24"/>
          <w:highlight w:val="none"/>
        </w:rPr>
        <w:t>或其授权代表人签字。</w:t>
      </w:r>
    </w:p>
    <w:p w14:paraId="58F8F5D1">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14.6</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中分标段的，</w:t>
      </w:r>
      <w:r>
        <w:rPr>
          <w:rFonts w:hint="eastAsia" w:ascii="仿宋" w:hAnsi="仿宋" w:eastAsia="仿宋" w:cs="仿宋"/>
          <w:sz w:val="24"/>
          <w:highlight w:val="none"/>
          <w:lang w:val="zh-CN"/>
        </w:rPr>
        <w:t>供应商须针对本单位所投标段分别编制响应文件并单独提交。</w:t>
      </w:r>
      <w:r>
        <w:rPr>
          <w:rFonts w:hint="eastAsia" w:ascii="仿宋" w:hAnsi="仿宋" w:eastAsia="仿宋" w:cs="仿宋"/>
          <w:sz w:val="24"/>
          <w:highlight w:val="none"/>
        </w:rPr>
        <w:t>供应商应当按照</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的要求编制</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应当对</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提出的要求和条件作出明确响应。</w:t>
      </w:r>
    </w:p>
    <w:p w14:paraId="4C15A51F">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14.7</w:t>
      </w: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制作时，按照</w:t>
      </w:r>
      <w:r>
        <w:rPr>
          <w:rFonts w:hint="eastAsia" w:ascii="仿宋" w:hAnsi="仿宋" w:eastAsia="仿宋" w:cs="仿宋"/>
          <w:sz w:val="24"/>
          <w:highlight w:val="none"/>
          <w:lang w:eastAsia="zh-CN"/>
        </w:rPr>
        <w:t>竞争性磋商文件</w:t>
      </w:r>
      <w:r>
        <w:rPr>
          <w:rFonts w:hint="eastAsia" w:ascii="仿宋" w:hAnsi="仿宋" w:eastAsia="仿宋" w:cs="仿宋"/>
          <w:sz w:val="24"/>
          <w:highlight w:val="none"/>
        </w:rPr>
        <w:t>中明确的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目录和格式进行编制，保证目录清晰、内容完整。</w:t>
      </w:r>
      <w:r>
        <w:rPr>
          <w:rFonts w:hint="eastAsia" w:ascii="仿宋" w:hAnsi="仿宋" w:eastAsia="仿宋" w:cs="仿宋"/>
          <w:sz w:val="24"/>
          <w:highlight w:val="none"/>
          <w:lang w:val="en-US" w:eastAsia="zh-CN"/>
        </w:rPr>
        <w:t>操作方法详见本须知前附表第24项。</w:t>
      </w:r>
      <w:r>
        <w:rPr>
          <w:rFonts w:hint="eastAsia" w:ascii="仿宋" w:hAnsi="仿宋" w:eastAsia="仿宋" w:cs="仿宋"/>
          <w:sz w:val="24"/>
          <w:highlight w:val="none"/>
        </w:rPr>
        <w:t xml:space="preserve">  </w:t>
      </w:r>
    </w:p>
    <w:p w14:paraId="2E55C770">
      <w:pPr>
        <w:tabs>
          <w:tab w:val="left" w:pos="7665"/>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14.8</w:t>
      </w: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须使用</w:t>
      </w:r>
      <w:r>
        <w:rPr>
          <w:rFonts w:hint="eastAsia" w:ascii="仿宋" w:hAnsi="仿宋" w:eastAsia="仿宋" w:cs="仿宋"/>
          <w:sz w:val="24"/>
          <w:highlight w:val="none"/>
          <w:lang w:eastAsia="zh-CN"/>
        </w:rPr>
        <w:t>供应商</w:t>
      </w:r>
      <w:r>
        <w:rPr>
          <w:rFonts w:hint="eastAsia" w:ascii="仿宋" w:hAnsi="仿宋" w:eastAsia="仿宋" w:cs="仿宋"/>
          <w:sz w:val="24"/>
          <w:highlight w:val="none"/>
          <w:lang w:val="en-US" w:eastAsia="zh-CN"/>
        </w:rPr>
        <w:t>电子公章</w:t>
      </w:r>
      <w:r>
        <w:rPr>
          <w:rFonts w:hint="eastAsia" w:ascii="仿宋" w:hAnsi="仿宋" w:eastAsia="仿宋" w:cs="仿宋"/>
          <w:sz w:val="24"/>
          <w:highlight w:val="none"/>
        </w:rPr>
        <w:t>以及法定代表人的电子签</w:t>
      </w:r>
      <w:r>
        <w:rPr>
          <w:rFonts w:hint="eastAsia" w:ascii="仿宋" w:hAnsi="仿宋" w:eastAsia="仿宋" w:cs="仿宋"/>
          <w:sz w:val="24"/>
          <w:highlight w:val="none"/>
          <w:lang w:val="en-US" w:eastAsia="zh-CN"/>
        </w:rPr>
        <w:t>名（或手写签名的扫描件）</w:t>
      </w:r>
      <w:r>
        <w:rPr>
          <w:rFonts w:hint="eastAsia" w:ascii="仿宋" w:hAnsi="仿宋" w:eastAsia="仿宋" w:cs="仿宋"/>
          <w:sz w:val="24"/>
          <w:highlight w:val="none"/>
        </w:rPr>
        <w:t>。</w:t>
      </w:r>
      <w:r>
        <w:rPr>
          <w:rFonts w:hint="eastAsia" w:ascii="仿宋" w:hAnsi="仿宋" w:eastAsia="仿宋" w:cs="仿宋"/>
          <w:b/>
          <w:bCs/>
          <w:sz w:val="24"/>
          <w:highlight w:val="none"/>
        </w:rPr>
        <w:t>若无电子签章</w:t>
      </w:r>
      <w:r>
        <w:rPr>
          <w:rFonts w:hint="eastAsia" w:ascii="仿宋" w:hAnsi="仿宋" w:eastAsia="仿宋" w:cs="仿宋"/>
          <w:b/>
          <w:bCs/>
          <w:sz w:val="24"/>
          <w:highlight w:val="none"/>
          <w:lang w:val="en-US" w:eastAsia="zh-CN"/>
        </w:rPr>
        <w:t>/签名</w:t>
      </w:r>
      <w:r>
        <w:rPr>
          <w:rFonts w:hint="eastAsia" w:ascii="仿宋" w:hAnsi="仿宋" w:eastAsia="仿宋" w:cs="仿宋"/>
          <w:b/>
          <w:bCs/>
          <w:sz w:val="24"/>
          <w:highlight w:val="none"/>
        </w:rPr>
        <w:t>，则视为</w:t>
      </w:r>
      <w:r>
        <w:rPr>
          <w:rFonts w:hint="eastAsia" w:ascii="仿宋" w:hAnsi="仿宋" w:eastAsia="仿宋" w:cs="仿宋"/>
          <w:b/>
          <w:bCs/>
          <w:sz w:val="24"/>
          <w:highlight w:val="none"/>
          <w:lang w:eastAsia="zh-CN"/>
        </w:rPr>
        <w:t>无效响应</w:t>
      </w:r>
      <w:r>
        <w:rPr>
          <w:rFonts w:hint="eastAsia" w:ascii="仿宋" w:hAnsi="仿宋" w:eastAsia="仿宋" w:cs="仿宋"/>
          <w:b/>
          <w:bCs/>
          <w:sz w:val="24"/>
          <w:highlight w:val="none"/>
        </w:rPr>
        <w:t>。</w:t>
      </w:r>
    </w:p>
    <w:bookmarkEnd w:id="320"/>
    <w:bookmarkEnd w:id="321"/>
    <w:bookmarkEnd w:id="322"/>
    <w:p w14:paraId="79AC6C5A">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5</w:t>
      </w:r>
      <w:r>
        <w:rPr>
          <w:rFonts w:hint="eastAsia" w:ascii="仿宋" w:hAnsi="仿宋" w:eastAsia="仿宋" w:cs="仿宋"/>
          <w:bCs w:val="0"/>
          <w:color w:val="000000"/>
          <w:sz w:val="24"/>
          <w:szCs w:val="24"/>
          <w:highlight w:val="none"/>
        </w:rPr>
        <w:t>．投标保证金</w:t>
      </w:r>
    </w:p>
    <w:p w14:paraId="083EFEA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投标时，必须以人民币提交</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规定数额的投标保证金，并作为其投标的一部分。</w:t>
      </w:r>
    </w:p>
    <w:p w14:paraId="14AE79F5">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.2未按</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要求在规定时间前交纳规定数额投标保证金的投标将被拒绝。</w:t>
      </w:r>
    </w:p>
    <w:p w14:paraId="6CABB05A">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所交纳的投标保证金不计利息。</w:t>
      </w:r>
    </w:p>
    <w:p w14:paraId="075AE9E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.4未</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人的投标保证金，将在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通知书发出后五个工作日内全额退还。</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人的投标保证金，在合同签订生效并按规定交纳了履约保证金后五个工作日内全额退还。</w:t>
      </w:r>
    </w:p>
    <w:p w14:paraId="583428DD">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.5发生下列情形之一的，采购代理机构将不予退还</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交纳的投标保证金：</w:t>
      </w:r>
    </w:p>
    <w:p w14:paraId="376E6A8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规定的投标截止时间内撤回投标；</w:t>
      </w:r>
    </w:p>
    <w:p w14:paraId="68A4DF74">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（2）在采购人确定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人以前放弃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候选资格的；</w:t>
      </w:r>
    </w:p>
    <w:p w14:paraId="2105099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人的原因未能按照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的规定与采购人签订合同；</w:t>
      </w:r>
    </w:p>
    <w:p w14:paraId="33F7728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人的原因未能按照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的规定交纳履约保证金；</w:t>
      </w:r>
    </w:p>
    <w:p w14:paraId="148DA2B1">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（5）投标有效期内，</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在政府采购活动中有违法、违规、违纪行为</w:t>
      </w:r>
      <w:r>
        <w:rPr>
          <w:rFonts w:hint="eastAsia" w:ascii="仿宋" w:hAnsi="仿宋" w:eastAsia="仿宋" w:cs="仿宋"/>
          <w:color w:val="000000"/>
          <w:sz w:val="24"/>
          <w:szCs w:val="24"/>
          <w:highlight w:val="none"/>
          <w:lang w:eastAsia="zh-CN"/>
        </w:rPr>
        <w:t>。</w:t>
      </w:r>
    </w:p>
    <w:p w14:paraId="1A64B177">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23" w:name="_Toc183682361"/>
      <w:bookmarkEnd w:id="323"/>
      <w:bookmarkStart w:id="324" w:name="_Toc217446051"/>
      <w:bookmarkEnd w:id="324"/>
      <w:bookmarkStart w:id="325" w:name="_Toc183582224"/>
      <w:bookmarkEnd w:id="325"/>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．投标有效期</w:t>
      </w:r>
    </w:p>
    <w:p w14:paraId="5F89F622">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 投标有效期</w:t>
      </w:r>
      <w:r>
        <w:rPr>
          <w:rFonts w:hint="eastAsia" w:ascii="仿宋" w:hAnsi="仿宋" w:eastAsia="仿宋" w:cs="仿宋"/>
          <w:color w:val="000000"/>
          <w:sz w:val="24"/>
          <w:szCs w:val="24"/>
          <w:highlight w:val="none"/>
          <w:lang w:val="en-US" w:eastAsia="zh-CN"/>
        </w:rPr>
        <w:t>详见供应商须知前附表</w:t>
      </w:r>
      <w:r>
        <w:rPr>
          <w:rFonts w:hint="eastAsia" w:ascii="仿宋" w:hAnsi="仿宋" w:eastAsia="仿宋" w:cs="仿宋"/>
          <w:color w:val="000000"/>
          <w:sz w:val="24"/>
          <w:szCs w:val="24"/>
          <w:highlight w:val="none"/>
        </w:rPr>
        <w:t>。投标有效期短于此规定期限的投标，将被拒绝。</w:t>
      </w:r>
    </w:p>
    <w:p w14:paraId="7B63E1FE">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.2 特殊情况下，采购人可于投标有效期满之前要求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同意延长有效期，要求与答复均应为书面形式。</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可以拒绝上述要求，其投标保证金</w:t>
      </w:r>
      <w:r>
        <w:rPr>
          <w:rFonts w:hint="eastAsia" w:ascii="仿宋" w:hAnsi="仿宋" w:eastAsia="仿宋" w:cs="仿宋"/>
          <w:color w:val="000000"/>
          <w:spacing w:val="8"/>
          <w:sz w:val="24"/>
          <w:szCs w:val="24"/>
          <w:highlight w:val="none"/>
        </w:rPr>
        <w:t>不被没收。</w:t>
      </w:r>
      <w:r>
        <w:rPr>
          <w:rFonts w:hint="eastAsia" w:ascii="仿宋" w:hAnsi="仿宋" w:eastAsia="仿宋" w:cs="仿宋"/>
          <w:color w:val="000000"/>
          <w:sz w:val="24"/>
          <w:szCs w:val="24"/>
          <w:highlight w:val="none"/>
        </w:rPr>
        <w:t>拒绝延长投标有效期的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不得再参与该项目后续采购活动。同意延长投标有效期的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不能修改其</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，关于投标保证金的有关规定在延长的投标有效期内继续有效。</w:t>
      </w:r>
    </w:p>
    <w:p w14:paraId="4A6706D0">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26" w:name="_Toc217446052"/>
      <w:bookmarkEnd w:id="326"/>
      <w:bookmarkStart w:id="327" w:name="_Toc183682362"/>
      <w:bookmarkEnd w:id="327"/>
      <w:bookmarkStart w:id="328" w:name="_Toc183582225"/>
      <w:bookmarkEnd w:id="328"/>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7</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的印制和签署</w:t>
      </w:r>
    </w:p>
    <w:p w14:paraId="3507ACC2">
      <w:pPr>
        <w:pStyle w:val="37"/>
        <w:spacing w:before="0" w:after="0" w:line="360" w:lineRule="auto"/>
        <w:ind w:firstLine="512" w:firstLineChars="200"/>
        <w:rPr>
          <w:rFonts w:hint="eastAsia" w:ascii="仿宋" w:hAnsi="仿宋" w:eastAsia="仿宋" w:cs="仿宋"/>
          <w:b w:val="0"/>
          <w:bCs w:val="0"/>
          <w:color w:val="000000"/>
          <w:spacing w:val="8"/>
          <w:sz w:val="24"/>
          <w:szCs w:val="24"/>
          <w:highlight w:val="none"/>
          <w:lang w:val="en-US" w:eastAsia="zh-CN" w:bidi="ar-SA"/>
        </w:rPr>
      </w:pPr>
      <w:r>
        <w:rPr>
          <w:rFonts w:hint="eastAsia" w:ascii="仿宋" w:hAnsi="仿宋" w:eastAsia="仿宋" w:cs="仿宋"/>
          <w:b w:val="0"/>
          <w:bCs w:val="0"/>
          <w:color w:val="000000"/>
          <w:spacing w:val="8"/>
          <w:sz w:val="24"/>
          <w:szCs w:val="24"/>
          <w:highlight w:val="none"/>
          <w:lang w:val="en-US" w:eastAsia="zh-CN" w:bidi="ar-SA"/>
        </w:rPr>
        <w:t>本项目采用不见面开标。</w:t>
      </w:r>
    </w:p>
    <w:p w14:paraId="6195C256">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w:t>
      </w:r>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 xml:space="preserve">. </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的密封和标注</w:t>
      </w:r>
    </w:p>
    <w:p w14:paraId="3791E23F">
      <w:pPr>
        <w:tabs>
          <w:tab w:val="left" w:pos="1080"/>
        </w:tabs>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.1 供应商应在磋商文件规定的磋商截止时间前，将响应文件按供应商须知第15条规定加密上传，磋商截止时间以后上传递交的响应文件将被“政府采购云平台”拒收。</w:t>
      </w:r>
    </w:p>
    <w:p w14:paraId="7AD39E16">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19</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的递交</w:t>
      </w:r>
    </w:p>
    <w:p w14:paraId="123857BC">
      <w:pPr>
        <w:tabs>
          <w:tab w:val="left" w:pos="1080"/>
        </w:tabs>
        <w:spacing w:beforeAutospacing="0" w:afterAutospacing="0" w:line="360" w:lineRule="auto"/>
        <w:ind w:firstLine="480" w:firstLineChars="200"/>
        <w:rPr>
          <w:rFonts w:hint="eastAsia" w:ascii="仿宋" w:hAnsi="仿宋" w:eastAsia="仿宋" w:cs="仿宋"/>
          <w:sz w:val="24"/>
          <w:highlight w:val="none"/>
        </w:rPr>
      </w:pPr>
      <w:bookmarkStart w:id="329" w:name="_Toc183582228"/>
      <w:bookmarkStart w:id="330" w:name="_Toc217446055"/>
      <w:bookmarkStart w:id="331" w:name="_Toc183682365"/>
      <w:r>
        <w:rPr>
          <w:rFonts w:hint="eastAsia" w:ascii="仿宋" w:hAnsi="仿宋" w:eastAsia="仿宋" w:cs="仿宋"/>
          <w:sz w:val="24"/>
          <w:highlight w:val="none"/>
          <w:lang w:val="en-US" w:eastAsia="zh-CN"/>
        </w:rPr>
        <w:t>19</w:t>
      </w:r>
      <w:r>
        <w:rPr>
          <w:rFonts w:hint="eastAsia" w:ascii="仿宋" w:hAnsi="仿宋" w:eastAsia="仿宋" w:cs="仿宋"/>
          <w:sz w:val="24"/>
          <w:highlight w:val="none"/>
        </w:rPr>
        <w:t>.1 在</w:t>
      </w:r>
      <w:r>
        <w:rPr>
          <w:rFonts w:hint="eastAsia" w:ascii="仿宋" w:hAnsi="仿宋" w:eastAsia="仿宋" w:cs="仿宋"/>
          <w:sz w:val="24"/>
          <w:highlight w:val="none"/>
          <w:lang w:eastAsia="zh-CN"/>
        </w:rPr>
        <w:t>采购</w:t>
      </w:r>
      <w:r>
        <w:rPr>
          <w:rFonts w:hint="eastAsia" w:ascii="仿宋" w:hAnsi="仿宋" w:eastAsia="仿宋" w:cs="仿宋"/>
          <w:sz w:val="24"/>
          <w:highlight w:val="none"/>
        </w:rPr>
        <w:t>文件要求提交投标文件的截止时间之后提交的投标文件，为无效投标文件，采购代理机构将拒绝接收。</w:t>
      </w:r>
    </w:p>
    <w:p w14:paraId="20F19F95">
      <w:pPr>
        <w:tabs>
          <w:tab w:val="left" w:pos="1080"/>
        </w:tabs>
        <w:spacing w:beforeAutospacing="0" w:afterAutospacing="0"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19.2项目采用不见面开标。只需将加密电子投标文件在投标截止时间前通过 新疆政府采购网-政采云平台上传完成。上传时必须得到电脑“上传成功”的确认回复后方为上传成功。逾期上传的或者未上传到平台的投标文件，采购人不予受理。</w:t>
      </w:r>
    </w:p>
    <w:bookmarkEnd w:id="329"/>
    <w:bookmarkEnd w:id="330"/>
    <w:bookmarkEnd w:id="331"/>
    <w:p w14:paraId="66A9D8B0">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0</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响应文件</w:t>
      </w:r>
      <w:r>
        <w:rPr>
          <w:rFonts w:hint="eastAsia" w:ascii="仿宋" w:hAnsi="仿宋" w:eastAsia="仿宋" w:cs="仿宋"/>
          <w:bCs w:val="0"/>
          <w:color w:val="000000"/>
          <w:sz w:val="24"/>
          <w:szCs w:val="24"/>
          <w:highlight w:val="none"/>
        </w:rPr>
        <w:t>的修改和撤回</w:t>
      </w:r>
    </w:p>
    <w:p w14:paraId="35F02766">
      <w:pPr>
        <w:spacing w:beforeAutospacing="0" w:afterAutospacing="0" w:line="360" w:lineRule="auto"/>
        <w:ind w:firstLine="480" w:firstLineChars="200"/>
        <w:rPr>
          <w:rFonts w:hint="eastAsia" w:ascii="仿宋" w:hAnsi="仿宋" w:eastAsia="仿宋" w:cs="仿宋"/>
          <w:sz w:val="24"/>
          <w:highlight w:val="none"/>
        </w:rPr>
      </w:pPr>
      <w:bookmarkStart w:id="332" w:name="_Toc183682368"/>
      <w:bookmarkStart w:id="333" w:name="_Toc183582231"/>
      <w:bookmarkStart w:id="334" w:name="_Toc217446056"/>
      <w:bookmarkStart w:id="335" w:name="_Toc77400782"/>
      <w:bookmarkStart w:id="336" w:name="_Toc89075878"/>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仿宋" w:hAnsi="仿宋" w:eastAsia="仿宋" w:cs="仿宋"/>
          <w:sz w:val="24"/>
          <w:highlight w:val="none"/>
          <w:lang w:eastAsia="zh-CN"/>
        </w:rPr>
        <w:t>指定</w:t>
      </w:r>
      <w:r>
        <w:rPr>
          <w:rFonts w:hint="eastAsia" w:ascii="仿宋" w:hAnsi="仿宋" w:eastAsia="仿宋" w:cs="仿宋"/>
          <w:sz w:val="24"/>
          <w:highlight w:val="none"/>
        </w:rPr>
        <w:t>位置。</w:t>
      </w:r>
    </w:p>
    <w:p w14:paraId="2B878E3B">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.2 在投标截止时间之后，供应商不得对其递交的响应文件做任何修改或撤回投标。</w:t>
      </w:r>
    </w:p>
    <w:p w14:paraId="41640CB0">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.3 响应文件中如果出现计算上或累加上的算术错误，可按以下原则进行修改：</w:t>
      </w:r>
    </w:p>
    <w:p w14:paraId="038BDCD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（1）用数字表示的金额和用文字表示的金额不一致，应以文字表示的金额为准。</w:t>
      </w:r>
    </w:p>
    <w:p w14:paraId="250EDE92">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（2）单价和数量的乘积与总价不一致时，以单价为准，并修正总价。</w:t>
      </w:r>
    </w:p>
    <w:p w14:paraId="1DF40259">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（3）单价金额小数点有明显错误的，以总价为准，修正单价。</w:t>
      </w:r>
    </w:p>
    <w:p w14:paraId="0812DC4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按上述修正错误的方法调整的投标报价应对供应商具有约束力。如果供应商不接受修正后的价格，其投标将被拒绝。</w:t>
      </w:r>
    </w:p>
    <w:bookmarkEnd w:id="332"/>
    <w:bookmarkEnd w:id="333"/>
    <w:bookmarkEnd w:id="334"/>
    <w:bookmarkEnd w:id="335"/>
    <w:bookmarkEnd w:id="336"/>
    <w:p w14:paraId="3AEB1186">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五、开标和</w:t>
      </w:r>
      <w:r>
        <w:rPr>
          <w:rFonts w:hint="eastAsia" w:ascii="仿宋" w:hAnsi="仿宋" w:eastAsia="仿宋" w:cs="仿宋"/>
          <w:color w:val="000000"/>
          <w:sz w:val="24"/>
          <w:szCs w:val="24"/>
          <w:highlight w:val="none"/>
          <w:lang w:eastAsia="zh-CN"/>
        </w:rPr>
        <w:t>成交</w:t>
      </w:r>
    </w:p>
    <w:p w14:paraId="369B3050">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bookmarkStart w:id="337" w:name="_Toc183682369"/>
      <w:bookmarkEnd w:id="337"/>
      <w:bookmarkStart w:id="338" w:name="_Toc217446057"/>
      <w:bookmarkEnd w:id="338"/>
      <w:bookmarkStart w:id="339" w:name="_Toc183582232"/>
      <w:bookmarkEnd w:id="339"/>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1</w:t>
      </w:r>
      <w:r>
        <w:rPr>
          <w:rFonts w:hint="eastAsia" w:ascii="仿宋" w:hAnsi="仿宋" w:eastAsia="仿宋" w:cs="仿宋"/>
          <w:bCs w:val="0"/>
          <w:color w:val="000000"/>
          <w:sz w:val="24"/>
          <w:szCs w:val="24"/>
          <w:highlight w:val="none"/>
        </w:rPr>
        <w:t>．开标</w:t>
      </w:r>
    </w:p>
    <w:p w14:paraId="1B513796">
      <w:pPr>
        <w:spacing w:beforeAutospacing="0" w:afterAutospacing="0" w:line="360" w:lineRule="auto"/>
        <w:ind w:firstLine="480" w:firstLineChars="200"/>
        <w:rPr>
          <w:rFonts w:hint="eastAsia" w:ascii="仿宋" w:hAnsi="仿宋" w:eastAsia="仿宋" w:cs="仿宋"/>
          <w:sz w:val="24"/>
          <w:highlight w:val="none"/>
        </w:rPr>
      </w:pPr>
      <w:bookmarkStart w:id="340" w:name="_Toc217446058"/>
      <w:bookmarkEnd w:id="340"/>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.1 采购代理机构在磋商文件规定的时间和地点组织公开开标，邀请所有参与投标供应商参加开标。</w:t>
      </w:r>
    </w:p>
    <w:p w14:paraId="3008EDD4">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.2 开标时，采购代理机构可以邀请有关监督管理部门对开标进行现场监督，也可以（非必须）申请公证机构对整个开标程序进行现场公证。</w:t>
      </w:r>
    </w:p>
    <w:p w14:paraId="27F02683">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.3 采购人在规定的投标截止时间 (开标时间) 和供应商须知前附表规定的地点开标。供应商的法定代表人或其委托代理人无需到达开标现场，仅需在任意地点 通过新疆政府采购网 (政采云) ，使用 CA 密钥完成远程解密、提疑澄清、开标</w:t>
      </w:r>
      <w:r>
        <w:rPr>
          <w:rFonts w:hint="eastAsia" w:ascii="仿宋" w:hAnsi="仿宋" w:eastAsia="仿宋" w:cs="仿宋"/>
          <w:sz w:val="24"/>
          <w:highlight w:val="none"/>
          <w:lang w:eastAsia="zh-CN"/>
        </w:rPr>
        <w:t>、</w:t>
      </w:r>
      <w:r>
        <w:rPr>
          <w:rFonts w:hint="eastAsia" w:ascii="仿宋" w:hAnsi="仿宋" w:eastAsia="仿宋" w:cs="仿宋"/>
          <w:sz w:val="24"/>
          <w:highlight w:val="none"/>
        </w:rPr>
        <w:t>结果公布等交互环节。</w:t>
      </w:r>
    </w:p>
    <w:p w14:paraId="6A468E2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2ACF2C9A">
      <w:pPr>
        <w:spacing w:beforeAutospacing="0" w:afterAutospacing="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.4 对不同文字文本响应文件的解释发生异议的，以中文文本为准。</w:t>
      </w:r>
    </w:p>
    <w:p w14:paraId="46C4B66E">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2</w:t>
      </w:r>
      <w:r>
        <w:rPr>
          <w:rFonts w:hint="eastAsia" w:ascii="仿宋" w:hAnsi="仿宋" w:eastAsia="仿宋" w:cs="仿宋"/>
          <w:bCs w:val="0"/>
          <w:color w:val="000000"/>
          <w:sz w:val="24"/>
          <w:szCs w:val="24"/>
          <w:highlight w:val="none"/>
        </w:rPr>
        <w:t>. 开标程序</w:t>
      </w:r>
    </w:p>
    <w:p w14:paraId="64388C93">
      <w:pPr>
        <w:spacing w:beforeAutospacing="0" w:afterAutospacing="0" w:line="360" w:lineRule="auto"/>
        <w:ind w:firstLine="480" w:firstLineChars="200"/>
        <w:rPr>
          <w:rFonts w:hint="eastAsia" w:ascii="仿宋" w:hAnsi="仿宋" w:eastAsia="仿宋" w:cs="仿宋"/>
          <w:sz w:val="24"/>
          <w:highlight w:val="none"/>
        </w:rPr>
      </w:pPr>
      <w:bookmarkStart w:id="341" w:name="_Toc183582238"/>
      <w:bookmarkStart w:id="342" w:name="_Toc217446063"/>
      <w:bookmarkStart w:id="343" w:name="_Toc183682375"/>
      <w:r>
        <w:rPr>
          <w:rFonts w:hint="eastAsia" w:ascii="仿宋" w:hAnsi="仿宋" w:eastAsia="仿宋" w:cs="仿宋"/>
          <w:sz w:val="24"/>
          <w:highlight w:val="none"/>
        </w:rPr>
        <w:t>开标会主持人按照磋商文件规定的开标时间宣布开标，按照规定要求主持开标会。开标将按以下程序进行：</w:t>
      </w:r>
    </w:p>
    <w:p w14:paraId="0A8D7801">
      <w:pPr>
        <w:spacing w:beforeAutospacing="0" w:afterAutospacing="0"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22.1采购人在规定的响应文件递交截止时间（开标/磋商时间）和供应商须知前附表规定的地点进行不见面远程开标/磋商。供应商的法定代表人或其委托代理人无需到达开标/磋商现场，仅需在任意地点登录政采云平台https://www.zcygov.cn/进入“政采云远程开标大厅”参加开标/磋商会议，并使用CA密钥完成远程解密、提疑澄清、开标/磋商唱标、二次报价、结果公布等交互环节。</w:t>
      </w:r>
    </w:p>
    <w:p w14:paraId="6FB1A097">
      <w:pPr>
        <w:pStyle w:val="37"/>
        <w:spacing w:before="0" w:beforeAutospacing="0" w:after="0" w:afterAutospacing="0"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22.2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341"/>
    <w:bookmarkEnd w:id="342"/>
    <w:bookmarkEnd w:id="343"/>
    <w:p w14:paraId="2A47D63F">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2</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成交</w:t>
      </w:r>
      <w:r>
        <w:rPr>
          <w:rFonts w:hint="eastAsia" w:ascii="仿宋" w:hAnsi="仿宋" w:eastAsia="仿宋" w:cs="仿宋"/>
          <w:bCs w:val="0"/>
          <w:color w:val="000000"/>
          <w:sz w:val="24"/>
          <w:szCs w:val="24"/>
          <w:highlight w:val="none"/>
        </w:rPr>
        <w:t>通知书</w:t>
      </w:r>
    </w:p>
    <w:p w14:paraId="1CB391A7">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bookmarkStart w:id="344" w:name="_Toc217446064"/>
      <w:bookmarkEnd w:id="344"/>
      <w:bookmarkStart w:id="345" w:name="_Toc183682377"/>
      <w:bookmarkStart w:id="346" w:name="_Toc183582240"/>
      <w:r>
        <w:rPr>
          <w:rFonts w:hint="eastAsia" w:ascii="仿宋" w:hAnsi="仿宋" w:eastAsia="仿宋" w:cs="仿宋"/>
          <w:b w:val="0"/>
          <w:bCs w:val="0"/>
          <w:kern w:val="2"/>
          <w:sz w:val="24"/>
          <w:szCs w:val="24"/>
          <w:highlight w:val="none"/>
          <w:lang w:val="en-US" w:eastAsia="zh-CN" w:bidi="ar-SA"/>
        </w:rPr>
        <w:t>23.1 成交通知书为签订政府采购合同的依据，是合同的有效组成部分。</w:t>
      </w:r>
    </w:p>
    <w:p w14:paraId="7D9CFFA8">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23.2 成交通知书对采购人和成交人均具有法律效力。成交通知书发出后，采购人改变成交结果，或者成交人无正当理由放弃成交的，应当承担相应的法律责任。</w:t>
      </w:r>
    </w:p>
    <w:p w14:paraId="6A9A6599">
      <w:pPr>
        <w:tabs>
          <w:tab w:val="left" w:pos="7665"/>
        </w:tabs>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23．3成交人的响应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14:paraId="7FF9CCCE">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六、签订及履行合同和验收</w:t>
      </w:r>
    </w:p>
    <w:p w14:paraId="238B4086">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7" w:name="_Toc217446065"/>
      <w:bookmarkEnd w:id="347"/>
      <w:r>
        <w:rPr>
          <w:rFonts w:hint="eastAsia" w:ascii="仿宋" w:hAnsi="仿宋" w:eastAsia="仿宋" w:cs="仿宋"/>
          <w:color w:val="000000"/>
          <w:sz w:val="24"/>
          <w:szCs w:val="24"/>
          <w:highlight w:val="none"/>
          <w:lang w:val="en-US" w:eastAsia="zh-CN"/>
        </w:rPr>
        <w:t>24</w:t>
      </w:r>
      <w:r>
        <w:rPr>
          <w:rFonts w:hint="eastAsia" w:ascii="仿宋" w:hAnsi="仿宋" w:eastAsia="仿宋" w:cs="仿宋"/>
          <w:color w:val="000000"/>
          <w:sz w:val="24"/>
          <w:szCs w:val="24"/>
          <w:highlight w:val="none"/>
        </w:rPr>
        <w:t>.</w:t>
      </w:r>
      <w:r>
        <w:rPr>
          <w:rFonts w:hint="eastAsia" w:ascii="仿宋" w:hAnsi="仿宋" w:eastAsia="仿宋" w:cs="仿宋"/>
          <w:b w:val="0"/>
          <w:color w:val="000000"/>
          <w:sz w:val="24"/>
          <w:szCs w:val="24"/>
          <w:highlight w:val="none"/>
        </w:rPr>
        <w:t xml:space="preserve"> 签订合同</w:t>
      </w:r>
    </w:p>
    <w:p w14:paraId="3CCFF12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人在收到</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人发出的《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通知书》后，应在</w:t>
      </w:r>
      <w:r>
        <w:rPr>
          <w:rFonts w:hint="eastAsia" w:ascii="仿宋" w:hAnsi="仿宋" w:eastAsia="仿宋" w:cs="仿宋"/>
          <w:color w:val="000000"/>
          <w:sz w:val="24"/>
          <w:szCs w:val="24"/>
          <w:highlight w:val="none"/>
          <w:lang w:val="en-US" w:eastAsia="zh-CN"/>
        </w:rPr>
        <w:t>法律法规</w:t>
      </w:r>
      <w:r>
        <w:rPr>
          <w:rFonts w:hint="eastAsia" w:ascii="仿宋" w:hAnsi="仿宋" w:eastAsia="仿宋" w:cs="仿宋"/>
          <w:color w:val="000000"/>
          <w:sz w:val="24"/>
          <w:szCs w:val="24"/>
          <w:highlight w:val="none"/>
        </w:rPr>
        <w:t>规定的时间内与采购人签订采购合同。由于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人的原因逾期未与采购人签订采购合同的，将视为放弃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，取消其</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资格并将按相关规定进行处理。</w:t>
      </w:r>
    </w:p>
    <w:p w14:paraId="2A9673A6">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.2 采购人不得向</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人提出任何不合理的要求，作为签订合同的条件，不得与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人私下订立背离合同实质性内容的任何协议，所签订的合同不得对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和</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作实质性修改。</w:t>
      </w:r>
    </w:p>
    <w:p w14:paraId="36F31920">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人因不可抗力原因不能履行采购合同或放弃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的，采购人可以与排在</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人之后第一位的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候选人签订采购合同，以此类推。</w:t>
      </w:r>
    </w:p>
    <w:p w14:paraId="36B86A49">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人在合同签订之后三个工作日内，将签订的合同（一份）送采购代理机构。</w:t>
      </w:r>
    </w:p>
    <w:p w14:paraId="09F15444">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8" w:name="_Toc217446066"/>
      <w:bookmarkEnd w:id="348"/>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合同分包</w:t>
      </w:r>
    </w:p>
    <w:p w14:paraId="4D449BF7">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val="en-US" w:eastAsia="zh-CN"/>
        </w:rPr>
        <w:t>若本项目允许分包的，</w:t>
      </w:r>
      <w:r>
        <w:rPr>
          <w:rFonts w:hint="eastAsia" w:ascii="仿宋" w:hAnsi="仿宋" w:eastAsia="仿宋" w:cs="仿宋"/>
          <w:color w:val="000000"/>
          <w:sz w:val="24"/>
          <w:szCs w:val="24"/>
          <w:highlight w:val="none"/>
        </w:rPr>
        <w:t>经采购人同意，</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人可以依法采取分包方式履行合同。这种要求应当在合同签订之前征得采购人同意，并且分包供应商履行的分包项目的品牌、规格型号及技术要求等，必须与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的一致。</w:t>
      </w:r>
    </w:p>
    <w:p w14:paraId="639AB9B2">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 采购合同实行分包履行的，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人就采购项目和分包项目向采购人负责，分包供应商就分包项目承担责任。</w:t>
      </w:r>
    </w:p>
    <w:p w14:paraId="7B458DB3">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49" w:name="_Toc217446067"/>
      <w:bookmarkEnd w:id="349"/>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采购人增加合同标的权利</w:t>
      </w:r>
    </w:p>
    <w:p w14:paraId="1404BCBA">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采购合同履行过程中，采购人需要追加与合同标的相同的货物或者服务的，在不改变合同其他条款的前提下，可以与</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供应商协商签订补充合同，但所有补充合同的采购金额不得超过原合同采购金额的百分之十。</w:t>
      </w:r>
    </w:p>
    <w:p w14:paraId="1A5023A6">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0" w:name="_Toc217446068"/>
      <w:bookmarkEnd w:id="350"/>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履约保证金</w:t>
      </w:r>
    </w:p>
    <w:p w14:paraId="75E8906B">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人应在合同签订之前交纳</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规定数额的履约保证金。</w:t>
      </w:r>
    </w:p>
    <w:p w14:paraId="2FEE519C">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 如果</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人在规定的合同签订时间内，没有按照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的规定交纳履约保证金，且又无正当理由的，将视为放弃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，其交纳的投标保证金将</w:t>
      </w:r>
      <w:r>
        <w:rPr>
          <w:rFonts w:hint="eastAsia" w:ascii="仿宋" w:hAnsi="仿宋" w:eastAsia="仿宋" w:cs="仿宋"/>
          <w:color w:val="000000"/>
          <w:sz w:val="24"/>
          <w:szCs w:val="24"/>
          <w:highlight w:val="none"/>
          <w:lang w:eastAsia="zh-CN"/>
        </w:rPr>
        <w:t>不予</w:t>
      </w:r>
      <w:r>
        <w:rPr>
          <w:rFonts w:hint="eastAsia" w:ascii="仿宋" w:hAnsi="仿宋" w:eastAsia="仿宋" w:cs="仿宋"/>
          <w:color w:val="000000"/>
          <w:sz w:val="24"/>
          <w:szCs w:val="24"/>
          <w:highlight w:val="none"/>
        </w:rPr>
        <w:t>退还。</w:t>
      </w:r>
    </w:p>
    <w:p w14:paraId="1EFA153F">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1" w:name="_Toc217446069"/>
      <w:bookmarkEnd w:id="351"/>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w:t>
      </w:r>
      <w:r>
        <w:rPr>
          <w:rFonts w:hint="eastAsia" w:ascii="仿宋" w:hAnsi="仿宋" w:eastAsia="仿宋" w:cs="仿宋"/>
          <w:b w:val="0"/>
          <w:color w:val="000000"/>
          <w:sz w:val="24"/>
          <w:szCs w:val="24"/>
          <w:highlight w:val="none"/>
        </w:rPr>
        <w:t xml:space="preserve"> 履行合同</w:t>
      </w:r>
    </w:p>
    <w:p w14:paraId="188EA80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人与采购人签订合同后，合同双方应严格执行合同条款，履行合同规定的义务，保证合同的顺利完成。</w:t>
      </w:r>
    </w:p>
    <w:p w14:paraId="3EF76008">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.2 在合同履行过程中，如发生合同纠纷，合同双方应按照《中华人民共和国民法典》的有关规定进行处理。</w:t>
      </w:r>
    </w:p>
    <w:p w14:paraId="5991B035">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2" w:name="_Toc217446070"/>
      <w:bookmarkEnd w:id="352"/>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 xml:space="preserve">. </w:t>
      </w:r>
      <w:r>
        <w:rPr>
          <w:rFonts w:hint="eastAsia" w:ascii="仿宋" w:hAnsi="仿宋" w:eastAsia="仿宋" w:cs="仿宋"/>
          <w:b w:val="0"/>
          <w:color w:val="000000"/>
          <w:sz w:val="24"/>
          <w:szCs w:val="24"/>
          <w:highlight w:val="none"/>
        </w:rPr>
        <w:t>验收</w:t>
      </w:r>
    </w:p>
    <w:p w14:paraId="4BF83F39">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bookmarkStart w:id="353" w:name="_Toc217446071"/>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人与采购人应严格按照国家财政部《关于进一步加强政府采购需求和履约验收管理的指导意见》（</w:t>
      </w:r>
      <w:r>
        <w:rPr>
          <w:rFonts w:hint="eastAsia" w:ascii="仿宋" w:hAnsi="仿宋" w:eastAsia="仿宋" w:cs="仿宋"/>
          <w:color w:val="000000"/>
          <w:sz w:val="24"/>
          <w:szCs w:val="24"/>
          <w:highlight w:val="none"/>
          <w:shd w:val="clear" w:color="auto" w:fill="FFFFFF"/>
        </w:rPr>
        <w:t>财库〔2016〕205号</w:t>
      </w:r>
      <w:r>
        <w:rPr>
          <w:rFonts w:hint="eastAsia" w:ascii="仿宋" w:hAnsi="仿宋" w:eastAsia="仿宋" w:cs="仿宋"/>
          <w:color w:val="000000"/>
          <w:sz w:val="24"/>
          <w:szCs w:val="24"/>
          <w:highlight w:val="none"/>
        </w:rPr>
        <w:t>）的要求进行验收。</w:t>
      </w:r>
    </w:p>
    <w:bookmarkEnd w:id="345"/>
    <w:bookmarkEnd w:id="346"/>
    <w:bookmarkEnd w:id="353"/>
    <w:p w14:paraId="50000365">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rPr>
      </w:pPr>
      <w:bookmarkStart w:id="354" w:name="_Toc217446074"/>
      <w:bookmarkEnd w:id="354"/>
      <w:bookmarkStart w:id="355" w:name="_Toc183582243"/>
      <w:bookmarkStart w:id="356" w:name="_Toc183682380"/>
      <w:r>
        <w:rPr>
          <w:rFonts w:hint="eastAsia" w:ascii="仿宋" w:hAnsi="仿宋" w:eastAsia="仿宋" w:cs="仿宋"/>
          <w:color w:val="000000"/>
          <w:sz w:val="24"/>
          <w:szCs w:val="24"/>
          <w:highlight w:val="none"/>
        </w:rPr>
        <w:t>七、投标纪律要求</w:t>
      </w:r>
    </w:p>
    <w:p w14:paraId="181D13AD">
      <w:pPr>
        <w:pStyle w:val="37"/>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highlight w:val="none"/>
        </w:rPr>
      </w:pPr>
      <w:bookmarkStart w:id="357" w:name="_Toc217446075"/>
      <w:bookmarkEnd w:id="357"/>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 xml:space="preserve">. </w:t>
      </w:r>
      <w:r>
        <w:rPr>
          <w:rFonts w:hint="eastAsia" w:ascii="仿宋" w:hAnsi="仿宋" w:eastAsia="仿宋" w:cs="仿宋"/>
          <w:bCs w:val="0"/>
          <w:color w:val="000000"/>
          <w:sz w:val="24"/>
          <w:szCs w:val="24"/>
          <w:highlight w:val="none"/>
          <w:lang w:eastAsia="zh-CN"/>
        </w:rPr>
        <w:t>供应商</w:t>
      </w:r>
      <w:r>
        <w:rPr>
          <w:rFonts w:hint="eastAsia" w:ascii="仿宋" w:hAnsi="仿宋" w:eastAsia="仿宋" w:cs="仿宋"/>
          <w:bCs w:val="0"/>
          <w:color w:val="000000"/>
          <w:sz w:val="24"/>
          <w:szCs w:val="24"/>
          <w:highlight w:val="none"/>
        </w:rPr>
        <w:t>不得具有的情形</w:t>
      </w:r>
    </w:p>
    <w:p w14:paraId="770BE7FD">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参加投标不得有下列情形：</w:t>
      </w:r>
    </w:p>
    <w:p w14:paraId="41DACA9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（1）提供虚假材料谋取</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w:t>
      </w:r>
    </w:p>
    <w:p w14:paraId="1EE6AF3E">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（2）采取不正当手段诋毁、排挤其他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53B646EB">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（3）与采购单位、其他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恶意串通；</w:t>
      </w:r>
    </w:p>
    <w:p w14:paraId="00ADAF86">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（4）向采购单位、</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成员行贿或者提供其他不正当利益；</w:t>
      </w:r>
    </w:p>
    <w:p w14:paraId="3C48A242">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过程中与采购单位进行协商谈判；</w:t>
      </w:r>
    </w:p>
    <w:p w14:paraId="370ED24D">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（6）拒绝有关部门的监督检查或者向监督检查部门提供虚假情况。</w:t>
      </w:r>
    </w:p>
    <w:p w14:paraId="7117B11E">
      <w:pPr>
        <w:pStyle w:val="32"/>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有上述情形之一的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，属于不合格</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，其投标或</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资格将被取消。</w:t>
      </w:r>
    </w:p>
    <w:p w14:paraId="4B66CB87">
      <w:pPr>
        <w:pStyle w:val="36"/>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highlight w:val="none"/>
          <w:lang w:val="en-US" w:eastAsia="zh-CN"/>
        </w:rPr>
      </w:pPr>
      <w:bookmarkStart w:id="358" w:name="_Toc217446078"/>
      <w:bookmarkEnd w:id="358"/>
      <w:bookmarkStart w:id="359" w:name="_Toc217446079"/>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、质疑和投诉</w:t>
      </w:r>
    </w:p>
    <w:bookmarkEnd w:id="355"/>
    <w:bookmarkEnd w:id="356"/>
    <w:bookmarkEnd w:id="359"/>
    <w:p w14:paraId="100513F2">
      <w:pPr>
        <w:pStyle w:val="17"/>
        <w:spacing w:after="0" w:line="360" w:lineRule="auto"/>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．质疑、投诉的接收和处理严格按照《</w:t>
      </w:r>
      <w:r>
        <w:rPr>
          <w:rFonts w:hint="eastAsia" w:ascii="仿宋" w:hAnsi="仿宋" w:eastAsia="仿宋" w:cs="仿宋"/>
          <w:color w:val="000000"/>
          <w:sz w:val="24"/>
          <w:highlight w:val="none"/>
          <w:lang w:eastAsia="zh-CN"/>
        </w:rPr>
        <w:t>中华人民共和国</w:t>
      </w:r>
      <w:r>
        <w:rPr>
          <w:rFonts w:hint="eastAsia" w:ascii="仿宋" w:hAnsi="仿宋" w:eastAsia="仿宋" w:cs="仿宋"/>
          <w:color w:val="000000"/>
          <w:sz w:val="24"/>
          <w:highlight w:val="none"/>
        </w:rPr>
        <w:t>政府采购法</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政府采购质疑和投诉办法</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财政部关于加强政府采购供应商投诉受理审查工作的通知》的规定办理。</w:t>
      </w:r>
    </w:p>
    <w:p w14:paraId="35A25DFB">
      <w:pPr>
        <w:pStyle w:val="51"/>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bCs/>
          <w:color w:val="000000"/>
          <w:sz w:val="18"/>
          <w:szCs w:val="18"/>
          <w:highlight w:val="none"/>
          <w:shd w:val="clear" w:color="auto" w:fill="FFFFFF"/>
        </w:rPr>
      </w:pPr>
      <w:r>
        <w:rPr>
          <w:rFonts w:hint="eastAsia" w:ascii="仿宋" w:hAnsi="仿宋" w:eastAsia="仿宋" w:cs="仿宋"/>
          <w:bCs/>
          <w:color w:val="000000"/>
          <w:sz w:val="24"/>
          <w:highlight w:val="none"/>
        </w:rPr>
        <w:t>3</w:t>
      </w:r>
      <w:r>
        <w:rPr>
          <w:rFonts w:hint="eastAsia" w:ascii="仿宋" w:hAnsi="仿宋" w:eastAsia="仿宋" w:cs="仿宋"/>
          <w:bCs/>
          <w:color w:val="000000"/>
          <w:sz w:val="24"/>
          <w:highlight w:val="none"/>
          <w:lang w:val="en-US" w:eastAsia="zh-CN"/>
        </w:rPr>
        <w:t>1</w:t>
      </w:r>
      <w:r>
        <w:rPr>
          <w:rFonts w:hint="eastAsia" w:ascii="仿宋" w:hAnsi="仿宋" w:eastAsia="仿宋" w:cs="仿宋"/>
          <w:bCs/>
          <w:color w:val="000000"/>
          <w:sz w:val="24"/>
          <w:highlight w:val="none"/>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w:t>
      </w:r>
      <w:r>
        <w:rPr>
          <w:rFonts w:hint="eastAsia" w:ascii="仿宋" w:hAnsi="仿宋" w:eastAsia="仿宋" w:cs="仿宋"/>
          <w:bCs/>
          <w:color w:val="000000"/>
          <w:sz w:val="24"/>
          <w:highlight w:val="none"/>
          <w:lang w:eastAsia="zh-CN"/>
        </w:rPr>
        <w:t>采购</w:t>
      </w:r>
      <w:r>
        <w:rPr>
          <w:rFonts w:hint="eastAsia" w:ascii="仿宋" w:hAnsi="仿宋" w:eastAsia="仿宋" w:cs="仿宋"/>
          <w:bCs/>
          <w:color w:val="000000"/>
          <w:sz w:val="24"/>
          <w:highlight w:val="none"/>
        </w:rPr>
        <w:t>活动的供应商。</w:t>
      </w:r>
    </w:p>
    <w:p w14:paraId="6B38D4D9">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31.2潜在供应商已依法获取其可质疑的采购文件的，可以对该文件提出质疑。对采购文件提出质疑的，应当在获取采购文件或者采购文件公告期限届满之日起7个工作日内提出。</w:t>
      </w:r>
    </w:p>
    <w:p w14:paraId="61CA54BF">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20C6DE8">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代理人提出质疑和投诉，应当提交供应商签署的授权委托书。</w:t>
      </w:r>
    </w:p>
    <w:p w14:paraId="7BF2ADE1">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.4供应商提出质疑应当提交质疑函和必要的证明材料。质疑函应当包括下列内容：</w:t>
      </w:r>
    </w:p>
    <w:p w14:paraId="040A826F">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（一）供应商的姓名或者名称、地址、邮编、联系人及联系电话；</w:t>
      </w:r>
    </w:p>
    <w:p w14:paraId="12B7F022">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（二）质疑项目的名称、编号；</w:t>
      </w:r>
    </w:p>
    <w:p w14:paraId="0652623F">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（三）具体、明确的质疑事项和与质疑事项相关的请求；</w:t>
      </w:r>
    </w:p>
    <w:p w14:paraId="10B28E65">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（四）事实依据；</w:t>
      </w:r>
    </w:p>
    <w:p w14:paraId="57F500AE">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（五）必要的法律依据；</w:t>
      </w:r>
    </w:p>
    <w:p w14:paraId="36B1EE90">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（六）提出质疑的日期。</w:t>
      </w:r>
    </w:p>
    <w:p w14:paraId="685E5583">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供应商为自然人的，应当由本人签字；供应商为法人或者其他组织的，应当由法定代表人、主要负责人</w:t>
      </w:r>
      <w:r>
        <w:rPr>
          <w:rFonts w:hint="eastAsia" w:ascii="仿宋" w:hAnsi="仿宋" w:eastAsia="仿宋" w:cs="仿宋"/>
          <w:bCs/>
          <w:color w:val="000000"/>
          <w:sz w:val="24"/>
          <w:highlight w:val="none"/>
          <w:lang w:eastAsia="zh-CN"/>
        </w:rPr>
        <w:t>或者</w:t>
      </w:r>
      <w:r>
        <w:rPr>
          <w:rFonts w:hint="eastAsia" w:ascii="仿宋" w:hAnsi="仿宋" w:eastAsia="仿宋" w:cs="仿宋"/>
          <w:bCs/>
          <w:color w:val="000000"/>
          <w:sz w:val="24"/>
          <w:highlight w:val="none"/>
        </w:rPr>
        <w:t>被授权人签字或盖章，并加盖公章。</w:t>
      </w:r>
    </w:p>
    <w:p w14:paraId="5F5AB15C">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接收质疑函的方式：书面形式</w:t>
      </w:r>
    </w:p>
    <w:p w14:paraId="6076AED0">
      <w:pPr>
        <w:pStyle w:val="11"/>
        <w:spacing w:line="500" w:lineRule="exact"/>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联系部门：新疆凯智工程管理咨询有限责任公司</w:t>
      </w:r>
    </w:p>
    <w:p w14:paraId="5E205D4D">
      <w:pPr>
        <w:pStyle w:val="11"/>
        <w:spacing w:line="500" w:lineRule="exact"/>
        <w:ind w:firstLine="480"/>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rPr>
        <w:t xml:space="preserve">联系人： </w:t>
      </w:r>
      <w:r>
        <w:rPr>
          <w:rFonts w:hint="eastAsia" w:ascii="仿宋" w:hAnsi="仿宋" w:eastAsia="仿宋" w:cs="仿宋"/>
          <w:bCs/>
          <w:color w:val="000000"/>
          <w:sz w:val="24"/>
          <w:highlight w:val="none"/>
          <w:lang w:eastAsia="zh-CN"/>
        </w:rPr>
        <w:t>刘化阳</w:t>
      </w:r>
    </w:p>
    <w:p w14:paraId="0A8E024B">
      <w:pPr>
        <w:pStyle w:val="11"/>
        <w:spacing w:line="500" w:lineRule="exact"/>
        <w:ind w:firstLine="480"/>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lang w:val="en-US" w:eastAsia="zh-CN"/>
        </w:rPr>
        <w:t>18195885276</w:t>
      </w:r>
    </w:p>
    <w:p w14:paraId="22373D67">
      <w:pPr>
        <w:pStyle w:val="11"/>
        <w:spacing w:line="500" w:lineRule="exact"/>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通讯地址：</w:t>
      </w:r>
      <w:r>
        <w:rPr>
          <w:rFonts w:hint="eastAsia" w:ascii="仿宋" w:hAnsi="仿宋" w:eastAsia="仿宋" w:cs="仿宋"/>
          <w:color w:val="000000"/>
          <w:sz w:val="24"/>
          <w:highlight w:val="none"/>
          <w:lang w:eastAsia="zh-CN"/>
        </w:rPr>
        <w:t>乌鲁木齐市米东区府前中路159号东凯集团二楼</w:t>
      </w:r>
      <w:r>
        <w:rPr>
          <w:rFonts w:hint="eastAsia" w:ascii="仿宋" w:hAnsi="仿宋" w:eastAsia="仿宋" w:cs="仿宋"/>
          <w:bCs/>
          <w:color w:val="000000"/>
          <w:sz w:val="24"/>
          <w:highlight w:val="none"/>
        </w:rPr>
        <w:t xml:space="preserve"> </w:t>
      </w:r>
    </w:p>
    <w:p w14:paraId="4CF1553E">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.5质疑供应商对采购人、采购代理机构的答复不满意，或者采购人、采购代理机构未在规定时间内作出答复的，可以在答复期满后15个工作日内向本办法第六条规定的财政部门提起投诉。</w:t>
      </w:r>
    </w:p>
    <w:p w14:paraId="6CE8E6DA">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.6投诉人投诉时，应当提交投诉书和必要的证明材料，并按照被投诉采购人、采购代理机构（以下简称被投诉人）和与投诉事项有关的供应商数量提供投诉书的副本。投诉书应当包括下列内容：</w:t>
      </w:r>
    </w:p>
    <w:p w14:paraId="38DCC20A">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（一）投诉人和被投诉人的姓名或者名称、通讯地址、邮编、联系人及联系电话；</w:t>
      </w:r>
    </w:p>
    <w:p w14:paraId="4B6FED58">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（二）质疑和质疑答复情况说明及相关证明材料；</w:t>
      </w:r>
    </w:p>
    <w:p w14:paraId="02A1C2FF">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（三）具体、明确的投诉事项和与投诉事项相关的投诉请求；</w:t>
      </w:r>
    </w:p>
    <w:p w14:paraId="6E8C3A2E">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（四）事实依据；</w:t>
      </w:r>
    </w:p>
    <w:p w14:paraId="10A86636">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（五）法律依据；</w:t>
      </w:r>
    </w:p>
    <w:p w14:paraId="4990E8C7">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（六）提起投诉的日期。</w:t>
      </w:r>
    </w:p>
    <w:p w14:paraId="2C2EA7F0">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投诉人为自然人的，应当由本人签字；投诉人为法人或者其他组织的，应当由法定代表人、主要负责人，或者其授权代表签字或者盖章，并加盖公章。</w:t>
      </w:r>
    </w:p>
    <w:p w14:paraId="3F0781C2">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31</w:t>
      </w:r>
      <w:r>
        <w:rPr>
          <w:rFonts w:hint="eastAsia" w:ascii="仿宋" w:hAnsi="仿宋" w:eastAsia="仿宋" w:cs="仿宋"/>
          <w:bCs/>
          <w:color w:val="000000"/>
          <w:sz w:val="24"/>
          <w:highlight w:val="none"/>
        </w:rPr>
        <w:t>.7投诉人应当根据《政府采购质疑和投诉办法》第七条第二款规定的信息内容，并按照其规定的方式提起投诉。</w:t>
      </w:r>
    </w:p>
    <w:p w14:paraId="6185AD6E">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投诉人提起投诉应当符合下列条件：</w:t>
      </w:r>
    </w:p>
    <w:p w14:paraId="787C0F0F">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（一）提起投诉前已依法进行质疑；</w:t>
      </w:r>
    </w:p>
    <w:p w14:paraId="7F786765">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（二）投诉书内容符合本办法的规定；</w:t>
      </w:r>
    </w:p>
    <w:p w14:paraId="264BEA4A">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（三）在投诉有效期限内提起投诉；</w:t>
      </w:r>
    </w:p>
    <w:p w14:paraId="4EF1DE18">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（四）同一投诉事项未经财政部门投诉处理；</w:t>
      </w:r>
    </w:p>
    <w:p w14:paraId="5158DBA1">
      <w:pPr>
        <w:pStyle w:val="17"/>
        <w:spacing w:after="0" w:line="500" w:lineRule="exact"/>
        <w:ind w:left="0" w:leftChars="0"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（五）财政部规定的其他条件。</w:t>
      </w:r>
    </w:p>
    <w:p w14:paraId="3682D21E">
      <w:pPr>
        <w:spacing w:line="50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质疑函范本</w:t>
      </w:r>
    </w:p>
    <w:p w14:paraId="34F46E51">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基本信息</w:t>
      </w:r>
    </w:p>
    <w:p w14:paraId="19E24344">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w:t>
      </w:r>
      <w:r>
        <w:rPr>
          <w:rFonts w:hint="eastAsia" w:ascii="仿宋" w:hAnsi="仿宋" w:eastAsia="仿宋" w:cs="仿宋"/>
          <w:bCs/>
          <w:color w:val="000000"/>
          <w:sz w:val="24"/>
          <w:highlight w:val="none"/>
          <w:u w:val="dotted"/>
        </w:rPr>
        <w:t xml:space="preserve">                                        </w:t>
      </w:r>
    </w:p>
    <w:p w14:paraId="442727D9">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地址：</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邮编：</w:t>
      </w:r>
      <w:r>
        <w:rPr>
          <w:rFonts w:hint="eastAsia" w:ascii="仿宋" w:hAnsi="仿宋" w:eastAsia="仿宋" w:cs="仿宋"/>
          <w:bCs/>
          <w:color w:val="000000"/>
          <w:sz w:val="24"/>
          <w:highlight w:val="none"/>
          <w:u w:val="dotted"/>
        </w:rPr>
        <w:t xml:space="preserve">                                                   </w:t>
      </w:r>
    </w:p>
    <w:p w14:paraId="4B8E09E1">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联系人：</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u w:val="dotted"/>
        </w:rPr>
        <w:t xml:space="preserve">                              </w:t>
      </w:r>
    </w:p>
    <w:p w14:paraId="3BF06748">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被授权人：</w:t>
      </w:r>
      <w:r>
        <w:rPr>
          <w:rFonts w:hint="eastAsia" w:ascii="仿宋" w:hAnsi="仿宋" w:eastAsia="仿宋" w:cs="仿宋"/>
          <w:bCs/>
          <w:color w:val="000000"/>
          <w:sz w:val="24"/>
          <w:highlight w:val="none"/>
          <w:u w:val="dotted"/>
        </w:rPr>
        <w:t xml:space="preserve">                                          </w:t>
      </w:r>
    </w:p>
    <w:p w14:paraId="06CBAEB4">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联系电话：</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 xml:space="preserve"> </w:t>
      </w:r>
    </w:p>
    <w:p w14:paraId="7FCEF4BA">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地址： </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邮编：</w:t>
      </w:r>
      <w:r>
        <w:rPr>
          <w:rFonts w:hint="eastAsia" w:ascii="仿宋" w:hAnsi="仿宋" w:eastAsia="仿宋" w:cs="仿宋"/>
          <w:bCs/>
          <w:color w:val="000000"/>
          <w:sz w:val="24"/>
          <w:highlight w:val="none"/>
          <w:u w:val="dotted"/>
        </w:rPr>
        <w:t xml:space="preserve">                                                </w:t>
      </w:r>
    </w:p>
    <w:p w14:paraId="5B2AAE5A">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二、质疑项目基本情况</w:t>
      </w:r>
    </w:p>
    <w:p w14:paraId="5C1D2A87">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质疑项目的名称：</w:t>
      </w:r>
      <w:r>
        <w:rPr>
          <w:rFonts w:hint="eastAsia" w:ascii="仿宋" w:hAnsi="仿宋" w:eastAsia="仿宋" w:cs="仿宋"/>
          <w:bCs/>
          <w:color w:val="000000"/>
          <w:sz w:val="24"/>
          <w:highlight w:val="none"/>
          <w:u w:val="dotted"/>
        </w:rPr>
        <w:t xml:space="preserve">                                      </w:t>
      </w:r>
    </w:p>
    <w:p w14:paraId="7FBB61DE">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质疑项目的编号：</w:t>
      </w:r>
      <w:r>
        <w:rPr>
          <w:rFonts w:hint="eastAsia" w:ascii="仿宋" w:hAnsi="仿宋" w:eastAsia="仿宋" w:cs="仿宋"/>
          <w:bCs/>
          <w:color w:val="000000"/>
          <w:sz w:val="24"/>
          <w:highlight w:val="none"/>
          <w:u w:val="dotted"/>
        </w:rPr>
        <w:t xml:space="preserve">               </w:t>
      </w:r>
      <w:r>
        <w:rPr>
          <w:rFonts w:hint="eastAsia" w:ascii="仿宋" w:hAnsi="仿宋" w:eastAsia="仿宋" w:cs="仿宋"/>
          <w:bCs/>
          <w:color w:val="000000"/>
          <w:sz w:val="24"/>
          <w:highlight w:val="none"/>
        </w:rPr>
        <w:t>包号：</w:t>
      </w:r>
      <w:r>
        <w:rPr>
          <w:rFonts w:hint="eastAsia" w:ascii="仿宋" w:hAnsi="仿宋" w:eastAsia="仿宋" w:cs="仿宋"/>
          <w:bCs/>
          <w:color w:val="000000"/>
          <w:sz w:val="24"/>
          <w:highlight w:val="none"/>
          <w:u w:val="dotted"/>
        </w:rPr>
        <w:t xml:space="preserve">                 </w:t>
      </w:r>
    </w:p>
    <w:p w14:paraId="0122263E">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采购人名称：</w:t>
      </w:r>
      <w:r>
        <w:rPr>
          <w:rFonts w:hint="eastAsia" w:ascii="仿宋" w:hAnsi="仿宋" w:eastAsia="仿宋" w:cs="仿宋"/>
          <w:bCs/>
          <w:color w:val="000000"/>
          <w:sz w:val="24"/>
          <w:highlight w:val="none"/>
          <w:u w:val="dotted"/>
        </w:rPr>
        <w:t xml:space="preserve">                                         </w:t>
      </w:r>
    </w:p>
    <w:p w14:paraId="2ADAF179">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采购文件获取日期：</w:t>
      </w:r>
      <w:r>
        <w:rPr>
          <w:rFonts w:hint="eastAsia" w:ascii="仿宋" w:hAnsi="仿宋" w:eastAsia="仿宋" w:cs="仿宋"/>
          <w:bCs/>
          <w:color w:val="000000"/>
          <w:sz w:val="24"/>
          <w:highlight w:val="none"/>
          <w:u w:val="dotted"/>
        </w:rPr>
        <w:t xml:space="preserve">                                           </w:t>
      </w:r>
    </w:p>
    <w:p w14:paraId="66AF0288">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三、质疑事项具体内容</w:t>
      </w:r>
    </w:p>
    <w:p w14:paraId="364ECECE">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质疑事项1：</w:t>
      </w:r>
      <w:r>
        <w:rPr>
          <w:rFonts w:hint="eastAsia" w:ascii="仿宋" w:hAnsi="仿宋" w:eastAsia="仿宋" w:cs="仿宋"/>
          <w:bCs/>
          <w:color w:val="000000"/>
          <w:sz w:val="24"/>
          <w:highlight w:val="none"/>
          <w:u w:val="dotted"/>
        </w:rPr>
        <w:t xml:space="preserve">                                         </w:t>
      </w:r>
    </w:p>
    <w:p w14:paraId="2189FD01">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事实依据：</w:t>
      </w:r>
      <w:r>
        <w:rPr>
          <w:rFonts w:hint="eastAsia" w:ascii="仿宋" w:hAnsi="仿宋" w:eastAsia="仿宋" w:cs="仿宋"/>
          <w:bCs/>
          <w:color w:val="000000"/>
          <w:sz w:val="24"/>
          <w:highlight w:val="none"/>
          <w:u w:val="dotted"/>
        </w:rPr>
        <w:t xml:space="preserve">                                          </w:t>
      </w:r>
    </w:p>
    <w:p w14:paraId="31C0A08F">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u w:val="dotted"/>
        </w:rPr>
        <w:t xml:space="preserve">                                                       </w:t>
      </w:r>
    </w:p>
    <w:p w14:paraId="3FE249B7">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法律依据：</w:t>
      </w:r>
      <w:r>
        <w:rPr>
          <w:rFonts w:hint="eastAsia" w:ascii="仿宋" w:hAnsi="仿宋" w:eastAsia="仿宋" w:cs="仿宋"/>
          <w:bCs/>
          <w:color w:val="000000"/>
          <w:sz w:val="24"/>
          <w:highlight w:val="none"/>
          <w:u w:val="dotted"/>
        </w:rPr>
        <w:t xml:space="preserve">                                          </w:t>
      </w:r>
    </w:p>
    <w:p w14:paraId="5DB84F53">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u w:val="dotted"/>
        </w:rPr>
        <w:t xml:space="preserve">                                                     </w:t>
      </w:r>
    </w:p>
    <w:p w14:paraId="56864521">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质疑事项2</w:t>
      </w:r>
    </w:p>
    <w:p w14:paraId="098E9C7B">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w:t>
      </w:r>
    </w:p>
    <w:p w14:paraId="2A4018B0">
      <w:pPr>
        <w:adjustRightInd w:val="0"/>
        <w:snapToGrid w:val="0"/>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四、与质疑事项相关的质疑请求</w:t>
      </w:r>
    </w:p>
    <w:p w14:paraId="30B14550">
      <w:pPr>
        <w:adjustRightInd w:val="0"/>
        <w:snapToGrid w:val="0"/>
        <w:spacing w:line="500" w:lineRule="exact"/>
        <w:ind w:firstLine="480" w:firstLineChars="200"/>
        <w:rPr>
          <w:rFonts w:hint="eastAsia" w:ascii="仿宋" w:hAnsi="仿宋" w:eastAsia="仿宋" w:cs="仿宋"/>
          <w:bCs/>
          <w:color w:val="000000"/>
          <w:sz w:val="24"/>
          <w:highlight w:val="none"/>
          <w:u w:val="dotted"/>
        </w:rPr>
      </w:pPr>
      <w:r>
        <w:rPr>
          <w:rFonts w:hint="eastAsia" w:ascii="仿宋" w:hAnsi="仿宋" w:eastAsia="仿宋" w:cs="仿宋"/>
          <w:bCs/>
          <w:color w:val="000000"/>
          <w:sz w:val="24"/>
          <w:highlight w:val="none"/>
        </w:rPr>
        <w:t>请求：</w:t>
      </w:r>
      <w:r>
        <w:rPr>
          <w:rFonts w:hint="eastAsia" w:ascii="仿宋" w:hAnsi="仿宋" w:eastAsia="仿宋" w:cs="仿宋"/>
          <w:bCs/>
          <w:color w:val="000000"/>
          <w:sz w:val="24"/>
          <w:highlight w:val="none"/>
          <w:u w:val="dotted"/>
        </w:rPr>
        <w:t xml:space="preserve">                                               </w:t>
      </w:r>
    </w:p>
    <w:p w14:paraId="681D2DB3">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签字(签章)：                   公章：                      </w:t>
      </w:r>
    </w:p>
    <w:p w14:paraId="5D9AF327">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 xml:space="preserve">日期：    </w:t>
      </w:r>
    </w:p>
    <w:p w14:paraId="33751C2F">
      <w:pPr>
        <w:adjustRightInd w:val="0"/>
        <w:snapToGrid w:val="0"/>
        <w:spacing w:line="500" w:lineRule="exact"/>
        <w:ind w:firstLine="480" w:firstLineChars="200"/>
        <w:rPr>
          <w:rFonts w:hint="eastAsia" w:ascii="仿宋" w:hAnsi="仿宋" w:eastAsia="仿宋" w:cs="仿宋"/>
          <w:bCs/>
          <w:color w:val="000000"/>
          <w:sz w:val="24"/>
          <w:highlight w:val="none"/>
        </w:rPr>
      </w:pPr>
    </w:p>
    <w:p w14:paraId="575A9958">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质疑函制作说明：</w:t>
      </w:r>
    </w:p>
    <w:p w14:paraId="01944E10">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提出质疑时，应提交质疑函和必要的证明材料。</w:t>
      </w:r>
    </w:p>
    <w:p w14:paraId="007D1DE7">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若委托代理人进行质疑的，质疑函应按要求列明“被授权人”的有关内容，并在附件中提交由质疑</w:t>
      </w:r>
      <w:r>
        <w:rPr>
          <w:rFonts w:hint="eastAsia" w:ascii="仿宋" w:hAnsi="仿宋" w:eastAsia="仿宋" w:cs="仿宋"/>
          <w:bCs/>
          <w:color w:val="000000"/>
          <w:kern w:val="0"/>
          <w:sz w:val="24"/>
          <w:highlight w:val="none"/>
        </w:rPr>
        <w:t>供应商签署的授权委托书。授权委托书应载明代理人的姓名或者名称、代理事项、具体权限、期限和相关事项。</w:t>
      </w:r>
    </w:p>
    <w:p w14:paraId="49F0B165">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若对项目的某一分包进行质疑，质疑函中应列明具体分包号。</w:t>
      </w:r>
    </w:p>
    <w:p w14:paraId="0F2096FD">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4.质疑函的质疑事项应具体、明确，并有必要的事实依据和法律依据。</w:t>
      </w:r>
    </w:p>
    <w:p w14:paraId="3F0FE252">
      <w:pPr>
        <w:widowControl/>
        <w:spacing w:line="500" w:lineRule="exact"/>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5.质疑函的质疑请求应与质疑事项相关。</w:t>
      </w:r>
    </w:p>
    <w:p w14:paraId="6FACB184">
      <w:pPr>
        <w:pStyle w:val="17"/>
        <w:spacing w:after="0" w:line="360" w:lineRule="auto"/>
        <w:ind w:left="0" w:leftChars="0"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6.质疑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为自然人的，质疑函应由本人签字；质疑</w:t>
      </w:r>
      <w:r>
        <w:rPr>
          <w:rFonts w:hint="eastAsia" w:ascii="仿宋" w:hAnsi="仿宋" w:eastAsia="仿宋" w:cs="仿宋"/>
          <w:bCs/>
          <w:color w:val="000000"/>
          <w:sz w:val="24"/>
          <w:highlight w:val="none"/>
          <w:shd w:val="clear" w:color="auto" w:fill="FFFFFF"/>
        </w:rPr>
        <w:t>供应商</w:t>
      </w:r>
      <w:r>
        <w:rPr>
          <w:rFonts w:hint="eastAsia" w:ascii="仿宋" w:hAnsi="仿宋" w:eastAsia="仿宋" w:cs="仿宋"/>
          <w:bCs/>
          <w:color w:val="000000"/>
          <w:sz w:val="24"/>
          <w:highlight w:val="none"/>
        </w:rPr>
        <w:t>为法人或者其他组织的，质疑函应由法定代表人、主要负责人或者其被授权人签字或者盖章，并加盖公章。</w:t>
      </w:r>
    </w:p>
    <w:p w14:paraId="408F2C61">
      <w:pPr>
        <w:pStyle w:val="51"/>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highlight w:val="none"/>
        </w:rPr>
      </w:pPr>
    </w:p>
    <w:p w14:paraId="777365A8">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360" w:name="_Toc12593"/>
      <w:bookmarkEnd w:id="360"/>
      <w:bookmarkStart w:id="361" w:name="_Toc5850_WPSOffice_Level1"/>
      <w:bookmarkEnd w:id="361"/>
      <w:bookmarkStart w:id="362" w:name="_Toc10244"/>
      <w:bookmarkEnd w:id="362"/>
      <w:bookmarkStart w:id="363" w:name="_Toc3261"/>
      <w:bookmarkStart w:id="364" w:name="_Toc217446082"/>
    </w:p>
    <w:p w14:paraId="77A4750E">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7818AA2D">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bookmarkStart w:id="365" w:name="_Toc6467"/>
      <w:r>
        <w:rPr>
          <w:rFonts w:hint="eastAsia"/>
          <w:highlight w:val="none"/>
        </w:rPr>
        <w:t xml:space="preserve">第三章 </w:t>
      </w:r>
      <w:r>
        <w:rPr>
          <w:rFonts w:hint="eastAsia"/>
          <w:highlight w:val="none"/>
          <w:lang w:val="en-US" w:eastAsia="zh-CN"/>
        </w:rPr>
        <w:t xml:space="preserve"> </w:t>
      </w:r>
      <w:r>
        <w:rPr>
          <w:rFonts w:hint="eastAsia"/>
          <w:highlight w:val="none"/>
          <w:lang w:eastAsia="zh-CN"/>
        </w:rPr>
        <w:t>响应文件</w:t>
      </w:r>
      <w:r>
        <w:rPr>
          <w:rFonts w:hint="eastAsia"/>
          <w:highlight w:val="none"/>
        </w:rPr>
        <w:t>格式</w:t>
      </w:r>
      <w:bookmarkEnd w:id="363"/>
      <w:bookmarkEnd w:id="365"/>
    </w:p>
    <w:p w14:paraId="01DC138B">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一、投 标 函</w:t>
      </w:r>
      <w:bookmarkEnd w:id="364"/>
    </w:p>
    <w:p w14:paraId="1FB9C58D">
      <w:pPr>
        <w:spacing w:line="360" w:lineRule="auto"/>
        <w:rPr>
          <w:rFonts w:hint="eastAsia" w:ascii="仿宋" w:hAnsi="仿宋" w:eastAsia="仿宋" w:cs="仿宋"/>
          <w:color w:val="000000"/>
          <w:sz w:val="24"/>
          <w:highlight w:val="none"/>
        </w:rPr>
      </w:pPr>
      <w:bookmarkStart w:id="366" w:name="_Toc217446083"/>
      <w:r>
        <w:rPr>
          <w:rFonts w:hint="eastAsia" w:ascii="仿宋" w:hAnsi="仿宋" w:eastAsia="仿宋" w:cs="仿宋"/>
          <w:color w:val="000000"/>
          <w:sz w:val="24"/>
          <w:highlight w:val="none"/>
        </w:rPr>
        <w:t>（采购代理机构名称</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u w:val="single"/>
          <w:lang w:val="en-US" w:eastAsia="zh-CN"/>
        </w:rPr>
        <w:t xml:space="preserve">                          </w:t>
      </w:r>
    </w:p>
    <w:p w14:paraId="4E35763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我方全面研究了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名称、</w:t>
      </w:r>
      <w:r>
        <w:rPr>
          <w:rFonts w:hint="eastAsia" w:ascii="仿宋" w:hAnsi="仿宋" w:eastAsia="仿宋" w:cs="仿宋"/>
          <w:bCs/>
          <w:sz w:val="24"/>
          <w:highlight w:val="none"/>
          <w:lang w:val="en-US" w:eastAsia="zh-CN"/>
        </w:rPr>
        <w:t>标项</w:t>
      </w:r>
      <w:r>
        <w:rPr>
          <w:rFonts w:hint="eastAsia" w:ascii="仿宋" w:hAnsi="仿宋" w:eastAsia="仿宋" w:cs="仿宋"/>
          <w:bCs/>
          <w:sz w:val="24"/>
          <w:highlight w:val="none"/>
        </w:rPr>
        <w:t>编号）”项目采购文件，决定参加贵单位组织的本项目投标。我方授权</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（姓名、职务）代表我方</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（投标单位的名称）全权处理本项目投标的有关事宜。</w:t>
      </w:r>
    </w:p>
    <w:p w14:paraId="4548E3D9">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1、我方自愿按照采购文件规定的各项要求向采购人提供所需服务，投标有效期</w:t>
      </w:r>
      <w:r>
        <w:rPr>
          <w:rFonts w:hint="eastAsia" w:ascii="仿宋" w:hAnsi="仿宋" w:eastAsia="仿宋" w:cs="仿宋"/>
          <w:bCs/>
          <w:sz w:val="24"/>
          <w:highlight w:val="none"/>
          <w:u w:val="single"/>
          <w:lang w:val="en-US" w:eastAsia="zh-CN"/>
        </w:rPr>
        <w:t>90</w:t>
      </w:r>
      <w:r>
        <w:rPr>
          <w:rFonts w:hint="eastAsia" w:ascii="仿宋" w:hAnsi="仿宋" w:eastAsia="仿宋" w:cs="仿宋"/>
          <w:bCs/>
          <w:sz w:val="24"/>
          <w:highlight w:val="none"/>
        </w:rPr>
        <w:t>日历天。</w:t>
      </w:r>
    </w:p>
    <w:p w14:paraId="5EA59FA9">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2、一旦我方中标，我方将严格履行合同规定的责任和义务，并交付采购人验收、使用。</w:t>
      </w:r>
    </w:p>
    <w:p w14:paraId="5B6AB805">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3、我方同意按照采购文件的要求，向贵单位交纳人民币</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元（大写：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）的投标保证金。并承诺：下列任何情况发生时，我方将不要求退还投标保证金：</w:t>
      </w:r>
    </w:p>
    <w:p w14:paraId="084715F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（1）如果我方在投标有效期内撤回投标；</w:t>
      </w:r>
    </w:p>
    <w:p w14:paraId="76596C56">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（2）我方提供了虚假响应采购文件的响应文件；</w:t>
      </w:r>
    </w:p>
    <w:p w14:paraId="639AD6D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（3）在投标过程中有违规违纪行为；</w:t>
      </w:r>
    </w:p>
    <w:p w14:paraId="008703C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（4）我方在投标有效期内收到成交通知书后，由于我方原因未能按照采购文件要求提交履约保证金或与采购人签订并履行合同。</w:t>
      </w:r>
    </w:p>
    <w:p w14:paraId="04627E6E">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4、我方为本项目提交的响应文件满足采购文件供应商须知前附表要求。</w:t>
      </w:r>
    </w:p>
    <w:p w14:paraId="46F2DB2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5、我方愿意提供采购人可能另外要求的，与投标有关的文件资料，并保证我方已提供和将要提供的文件资料是真实、准确的。</w:t>
      </w:r>
    </w:p>
    <w:p w14:paraId="6E9D70E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6、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60C13882">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7、我方承诺：我方提供的响应文件中资料文件及相关陈述全部是真实、准确的，若有违背，我方将承担由此造成的一切后果（承担采购人及采购代理机构的经济损失并同意保证金被扣除）；</w:t>
      </w:r>
    </w:p>
    <w:p w14:paraId="66A2A812">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8、我方承诺：本次采购项目我方与采购人、采购代理机构以及其他供应商之间不存在任何关联关系；</w:t>
      </w:r>
    </w:p>
    <w:p w14:paraId="7D44B47F">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9、我方完全理解采购人不一定将合同授予最低报价的供应商的行为。</w:t>
      </w:r>
    </w:p>
    <w:p w14:paraId="4A08A875">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10、若我方获得成交供应商，我方保证按前附表规定向采购代理机构支付代理服务费。</w:t>
      </w:r>
    </w:p>
    <w:p w14:paraId="0F1399A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1A86721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法定代表人或授权代表（签字或盖章）：</w:t>
      </w:r>
    </w:p>
    <w:p w14:paraId="030873E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联系电话：</w:t>
      </w:r>
    </w:p>
    <w:p w14:paraId="68DBCF6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2BB208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b/>
          <w:bCs/>
          <w:kern w:val="2"/>
          <w:sz w:val="32"/>
          <w:szCs w:val="32"/>
          <w:highlight w:val="none"/>
          <w:lang w:val="en-US" w:eastAsia="zh-CN" w:bidi="ar-SA"/>
        </w:rPr>
      </w:pPr>
    </w:p>
    <w:p w14:paraId="6C9E0681">
      <w:pPr>
        <w:bidi w:val="0"/>
        <w:jc w:val="center"/>
        <w:rPr>
          <w:rFonts w:hint="eastAsia" w:ascii="仿宋" w:hAnsi="仿宋" w:eastAsia="仿宋" w:cs="仿宋"/>
          <w:b/>
          <w:bCs/>
          <w:kern w:val="2"/>
          <w:sz w:val="32"/>
          <w:szCs w:val="32"/>
          <w:highlight w:val="none"/>
          <w:lang w:val="en-US" w:eastAsia="zh-CN" w:bidi="ar-SA"/>
        </w:rPr>
      </w:pPr>
    </w:p>
    <w:p w14:paraId="127807B2">
      <w:pPr>
        <w:bidi w:val="0"/>
        <w:jc w:val="center"/>
        <w:rPr>
          <w:rFonts w:hint="eastAsia" w:ascii="仿宋" w:hAnsi="仿宋" w:eastAsia="仿宋" w:cs="仿宋"/>
          <w:b/>
          <w:bCs/>
          <w:kern w:val="2"/>
          <w:sz w:val="32"/>
          <w:szCs w:val="32"/>
          <w:highlight w:val="none"/>
          <w:lang w:val="en-US" w:eastAsia="zh-CN" w:bidi="ar-SA"/>
        </w:rPr>
      </w:pPr>
    </w:p>
    <w:p w14:paraId="704E2688">
      <w:pPr>
        <w:bidi w:val="0"/>
        <w:jc w:val="center"/>
        <w:rPr>
          <w:rFonts w:hint="eastAsia" w:ascii="仿宋" w:hAnsi="仿宋" w:eastAsia="仿宋" w:cs="仿宋"/>
          <w:b/>
          <w:bCs/>
          <w:kern w:val="2"/>
          <w:sz w:val="32"/>
          <w:szCs w:val="32"/>
          <w:highlight w:val="none"/>
          <w:lang w:val="en-US" w:eastAsia="zh-CN" w:bidi="ar-SA"/>
        </w:rPr>
      </w:pPr>
    </w:p>
    <w:p w14:paraId="3169EFE1">
      <w:pPr>
        <w:bidi w:val="0"/>
        <w:jc w:val="center"/>
        <w:rPr>
          <w:rFonts w:hint="eastAsia" w:ascii="仿宋" w:hAnsi="仿宋" w:eastAsia="仿宋" w:cs="仿宋"/>
          <w:b/>
          <w:bCs/>
          <w:kern w:val="2"/>
          <w:sz w:val="32"/>
          <w:szCs w:val="32"/>
          <w:highlight w:val="none"/>
          <w:lang w:val="en-US" w:eastAsia="zh-CN" w:bidi="ar-SA"/>
        </w:rPr>
      </w:pPr>
    </w:p>
    <w:p w14:paraId="4DAED3F5">
      <w:pPr>
        <w:bidi w:val="0"/>
        <w:jc w:val="center"/>
        <w:rPr>
          <w:rFonts w:hint="eastAsia" w:ascii="仿宋" w:hAnsi="仿宋" w:eastAsia="仿宋" w:cs="仿宋"/>
          <w:b/>
          <w:bCs/>
          <w:kern w:val="2"/>
          <w:sz w:val="32"/>
          <w:szCs w:val="32"/>
          <w:highlight w:val="none"/>
          <w:lang w:val="en-US" w:eastAsia="zh-CN" w:bidi="ar-SA"/>
        </w:rPr>
      </w:pPr>
    </w:p>
    <w:p w14:paraId="2FD33BED">
      <w:pPr>
        <w:bidi w:val="0"/>
        <w:jc w:val="center"/>
        <w:rPr>
          <w:rFonts w:hint="eastAsia" w:ascii="仿宋" w:hAnsi="仿宋" w:eastAsia="仿宋" w:cs="仿宋"/>
          <w:b/>
          <w:bCs/>
          <w:kern w:val="2"/>
          <w:sz w:val="32"/>
          <w:szCs w:val="32"/>
          <w:highlight w:val="none"/>
          <w:lang w:val="en-US" w:eastAsia="zh-CN" w:bidi="ar-SA"/>
        </w:rPr>
      </w:pPr>
    </w:p>
    <w:p w14:paraId="5D5276B6">
      <w:pPr>
        <w:bidi w:val="0"/>
        <w:jc w:val="center"/>
        <w:rPr>
          <w:rFonts w:hint="eastAsia" w:ascii="仿宋" w:hAnsi="仿宋" w:eastAsia="仿宋" w:cs="仿宋"/>
          <w:b/>
          <w:bCs/>
          <w:kern w:val="2"/>
          <w:sz w:val="32"/>
          <w:szCs w:val="32"/>
          <w:highlight w:val="none"/>
          <w:lang w:val="en-US" w:eastAsia="zh-CN" w:bidi="ar-SA"/>
        </w:rPr>
      </w:pPr>
    </w:p>
    <w:p w14:paraId="3CD1FDF8">
      <w:pPr>
        <w:bidi w:val="0"/>
        <w:jc w:val="center"/>
        <w:rPr>
          <w:rFonts w:hint="eastAsia" w:ascii="仿宋" w:hAnsi="仿宋" w:eastAsia="仿宋" w:cs="仿宋"/>
          <w:b/>
          <w:bCs/>
          <w:kern w:val="2"/>
          <w:sz w:val="32"/>
          <w:szCs w:val="32"/>
          <w:highlight w:val="none"/>
          <w:lang w:val="en-US" w:eastAsia="zh-CN" w:bidi="ar-SA"/>
        </w:rPr>
      </w:pPr>
    </w:p>
    <w:p w14:paraId="491EDB82">
      <w:pPr>
        <w:bidi w:val="0"/>
        <w:jc w:val="center"/>
        <w:rPr>
          <w:rFonts w:hint="eastAsia" w:ascii="仿宋" w:hAnsi="仿宋" w:eastAsia="仿宋" w:cs="仿宋"/>
          <w:b/>
          <w:bCs/>
          <w:kern w:val="2"/>
          <w:sz w:val="32"/>
          <w:szCs w:val="32"/>
          <w:highlight w:val="none"/>
          <w:lang w:val="en-US" w:eastAsia="zh-CN" w:bidi="ar-SA"/>
        </w:rPr>
      </w:pPr>
    </w:p>
    <w:p w14:paraId="61C6C802">
      <w:pPr>
        <w:bidi w:val="0"/>
        <w:jc w:val="center"/>
        <w:rPr>
          <w:rFonts w:hint="eastAsia" w:ascii="仿宋" w:hAnsi="仿宋" w:eastAsia="仿宋" w:cs="仿宋"/>
          <w:b/>
          <w:bCs/>
          <w:kern w:val="2"/>
          <w:sz w:val="32"/>
          <w:szCs w:val="32"/>
          <w:highlight w:val="none"/>
          <w:lang w:val="en-US" w:eastAsia="zh-CN" w:bidi="ar-SA"/>
        </w:rPr>
      </w:pPr>
    </w:p>
    <w:p w14:paraId="51A54DDE">
      <w:pPr>
        <w:bidi w:val="0"/>
        <w:jc w:val="center"/>
        <w:rPr>
          <w:rFonts w:hint="eastAsia" w:ascii="仿宋" w:hAnsi="仿宋" w:eastAsia="仿宋" w:cs="仿宋"/>
          <w:b/>
          <w:bCs/>
          <w:kern w:val="2"/>
          <w:sz w:val="32"/>
          <w:szCs w:val="32"/>
          <w:highlight w:val="none"/>
          <w:lang w:val="en-US" w:eastAsia="zh-CN" w:bidi="ar-SA"/>
        </w:rPr>
      </w:pPr>
    </w:p>
    <w:p w14:paraId="7A328B8A">
      <w:pPr>
        <w:bidi w:val="0"/>
        <w:jc w:val="center"/>
        <w:rPr>
          <w:rFonts w:hint="eastAsia" w:ascii="仿宋" w:hAnsi="仿宋" w:eastAsia="仿宋" w:cs="仿宋"/>
          <w:b/>
          <w:bCs/>
          <w:kern w:val="2"/>
          <w:sz w:val="32"/>
          <w:szCs w:val="32"/>
          <w:highlight w:val="none"/>
          <w:lang w:val="en-US" w:eastAsia="zh-CN" w:bidi="ar-SA"/>
        </w:rPr>
      </w:pPr>
    </w:p>
    <w:p w14:paraId="26D1F1EE">
      <w:pPr>
        <w:bidi w:val="0"/>
        <w:jc w:val="center"/>
        <w:rPr>
          <w:rFonts w:hint="eastAsia" w:ascii="仿宋" w:hAnsi="仿宋" w:eastAsia="仿宋" w:cs="仿宋"/>
          <w:b/>
          <w:bCs/>
          <w:kern w:val="2"/>
          <w:sz w:val="32"/>
          <w:szCs w:val="32"/>
          <w:highlight w:val="none"/>
          <w:lang w:val="en-US" w:eastAsia="zh-CN" w:bidi="ar-SA"/>
        </w:rPr>
      </w:pPr>
    </w:p>
    <w:p w14:paraId="198A2E9E">
      <w:pPr>
        <w:bidi w:val="0"/>
        <w:jc w:val="center"/>
        <w:rPr>
          <w:rFonts w:hint="eastAsia" w:ascii="仿宋" w:hAnsi="仿宋" w:eastAsia="仿宋" w:cs="仿宋"/>
          <w:b/>
          <w:bCs/>
          <w:kern w:val="2"/>
          <w:sz w:val="32"/>
          <w:szCs w:val="32"/>
          <w:highlight w:val="none"/>
          <w:lang w:val="en-US" w:eastAsia="zh-CN" w:bidi="ar-SA"/>
        </w:rPr>
      </w:pPr>
    </w:p>
    <w:p w14:paraId="0677A1EE">
      <w:pPr>
        <w:bidi w:val="0"/>
        <w:jc w:val="center"/>
        <w:rPr>
          <w:rFonts w:hint="eastAsia" w:ascii="仿宋" w:hAnsi="仿宋" w:eastAsia="仿宋" w:cs="仿宋"/>
          <w:b/>
          <w:bCs/>
          <w:kern w:val="2"/>
          <w:sz w:val="32"/>
          <w:szCs w:val="32"/>
          <w:highlight w:val="none"/>
          <w:lang w:val="en-US" w:eastAsia="zh-CN" w:bidi="ar-SA"/>
        </w:rPr>
      </w:pPr>
    </w:p>
    <w:p w14:paraId="35A69544">
      <w:pPr>
        <w:bidi w:val="0"/>
        <w:jc w:val="center"/>
        <w:rPr>
          <w:rFonts w:hint="eastAsia" w:ascii="仿宋" w:hAnsi="仿宋" w:eastAsia="仿宋" w:cs="仿宋"/>
          <w:b/>
          <w:bCs/>
          <w:kern w:val="2"/>
          <w:sz w:val="32"/>
          <w:szCs w:val="32"/>
          <w:highlight w:val="none"/>
          <w:lang w:val="en-US" w:eastAsia="zh-CN" w:bidi="ar-SA"/>
        </w:rPr>
      </w:pPr>
    </w:p>
    <w:p w14:paraId="7C57FBA3">
      <w:pPr>
        <w:bidi w:val="0"/>
        <w:jc w:val="center"/>
        <w:rPr>
          <w:rFonts w:hint="eastAsia" w:ascii="仿宋" w:hAnsi="仿宋" w:eastAsia="仿宋" w:cs="仿宋"/>
          <w:b/>
          <w:bCs/>
          <w:kern w:val="2"/>
          <w:sz w:val="32"/>
          <w:szCs w:val="32"/>
          <w:highlight w:val="none"/>
          <w:lang w:val="en-US" w:eastAsia="zh-CN" w:bidi="ar-SA"/>
        </w:rPr>
      </w:pPr>
    </w:p>
    <w:p w14:paraId="0DC20A1E">
      <w:pPr>
        <w:bidi w:val="0"/>
        <w:jc w:val="center"/>
        <w:rPr>
          <w:rFonts w:hint="eastAsia" w:ascii="仿宋" w:hAnsi="仿宋" w:eastAsia="仿宋" w:cs="仿宋"/>
          <w:b/>
          <w:bCs/>
          <w:kern w:val="2"/>
          <w:sz w:val="32"/>
          <w:szCs w:val="32"/>
          <w:highlight w:val="none"/>
          <w:lang w:val="en-US" w:eastAsia="zh-CN" w:bidi="ar-SA"/>
        </w:rPr>
      </w:pPr>
    </w:p>
    <w:p w14:paraId="72649D52">
      <w:pPr>
        <w:bidi w:val="0"/>
        <w:jc w:val="center"/>
        <w:rPr>
          <w:rFonts w:hint="eastAsia" w:ascii="仿宋" w:hAnsi="仿宋" w:eastAsia="仿宋" w:cs="仿宋"/>
          <w:b/>
          <w:bCs/>
          <w:kern w:val="2"/>
          <w:sz w:val="32"/>
          <w:szCs w:val="32"/>
          <w:highlight w:val="none"/>
          <w:lang w:val="en-US" w:eastAsia="zh-CN" w:bidi="ar-SA"/>
        </w:rPr>
      </w:pPr>
    </w:p>
    <w:p w14:paraId="5A779D29">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二、身份证明书及授权书</w:t>
      </w:r>
    </w:p>
    <w:p w14:paraId="29597113">
      <w:pPr>
        <w:jc w:val="center"/>
        <w:rPr>
          <w:rFonts w:hint="eastAsia" w:ascii="仿宋" w:hAnsi="仿宋" w:eastAsia="仿宋" w:cs="仿宋"/>
          <w:b/>
          <w:bCs/>
          <w:color w:val="000000"/>
          <w:sz w:val="28"/>
          <w:szCs w:val="28"/>
          <w:highlight w:val="none"/>
        </w:rPr>
      </w:pPr>
    </w:p>
    <w:p w14:paraId="533319D0">
      <w:p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法定代表人身份证明书</w:t>
      </w:r>
    </w:p>
    <w:p w14:paraId="096B39A9">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单位名称：</w:t>
      </w:r>
      <w:r>
        <w:rPr>
          <w:rFonts w:hint="eastAsia" w:ascii="仿宋" w:hAnsi="仿宋" w:eastAsia="仿宋" w:cs="仿宋"/>
          <w:sz w:val="24"/>
          <w:highlight w:val="none"/>
          <w:u w:val="single"/>
        </w:rPr>
        <w:t xml:space="preserve">                                             </w:t>
      </w:r>
    </w:p>
    <w:p w14:paraId="4525C17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4F4CFE72">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p>
    <w:p w14:paraId="02DE6D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2FE8597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的法定代表人。为服务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（采购项目名称），签署上述响应文件、进行合同谈判、签署合同和处理与之有关的一切事务。</w:t>
      </w:r>
    </w:p>
    <w:p w14:paraId="1D4E7D8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6DBF2392">
      <w:pPr>
        <w:spacing w:line="360" w:lineRule="auto"/>
        <w:ind w:firstLine="3120" w:firstLineChars="1300"/>
        <w:rPr>
          <w:rFonts w:hint="eastAsia" w:ascii="仿宋" w:hAnsi="仿宋" w:eastAsia="仿宋" w:cs="仿宋"/>
          <w:sz w:val="24"/>
          <w:highlight w:val="none"/>
        </w:rPr>
      </w:pPr>
      <w:r>
        <w:rPr>
          <w:rFonts w:hint="eastAsia" w:ascii="仿宋" w:hAnsi="仿宋" w:eastAsia="仿宋" w:cs="仿宋"/>
          <w:bCs/>
          <w:sz w:val="24"/>
          <w:highlight w:val="none"/>
        </w:rPr>
        <w:t>供应商名称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（公章） </w:t>
      </w:r>
    </w:p>
    <w:p w14:paraId="39388839">
      <w:pPr>
        <w:spacing w:line="360" w:lineRule="auto"/>
        <w:ind w:firstLine="3240" w:firstLineChars="135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C174608">
      <w:pPr>
        <w:spacing w:line="500" w:lineRule="exact"/>
        <w:ind w:firstLine="482" w:firstLineChars="200"/>
        <w:rPr>
          <w:rFonts w:hint="eastAsia" w:ascii="仿宋" w:hAnsi="仿宋" w:eastAsia="仿宋" w:cs="仿宋"/>
          <w:b/>
          <w:bCs/>
          <w:color w:val="000000"/>
          <w:kern w:val="0"/>
          <w:sz w:val="24"/>
          <w:highlight w:val="none"/>
        </w:rPr>
      </w:pPr>
      <w:r>
        <w:rPr>
          <w:rFonts w:hint="eastAsia" w:ascii="仿宋" w:hAnsi="仿宋" w:eastAsia="仿宋" w:cs="仿宋"/>
          <w:b/>
          <w:bCs/>
          <w:color w:val="000000"/>
          <w:sz w:val="24"/>
          <w:highlight w:val="none"/>
        </w:rPr>
        <w:t>附法人身份证扫描件</w:t>
      </w:r>
    </w:p>
    <w:p w14:paraId="095D2E06">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r>
        <w:rPr>
          <w:rFonts w:hint="eastAsia" w:ascii="仿宋" w:hAnsi="仿宋" w:eastAsia="仿宋" w:cs="仿宋"/>
          <w:bCs/>
          <w:szCs w:val="21"/>
          <w:highlight w:val="none"/>
        </w:rPr>
        <mc:AlternateContent>
          <mc:Choice Requires="wps">
            <w:drawing>
              <wp:anchor distT="0" distB="0" distL="114300" distR="114300" simplePos="0" relativeHeight="251660288" behindDoc="0" locked="0" layoutInCell="1" allowOverlap="1">
                <wp:simplePos x="0" y="0"/>
                <wp:positionH relativeFrom="column">
                  <wp:posOffset>2864485</wp:posOffset>
                </wp:positionH>
                <wp:positionV relativeFrom="paragraph">
                  <wp:posOffset>234315</wp:posOffset>
                </wp:positionV>
                <wp:extent cx="2572385" cy="1648460"/>
                <wp:effectExtent l="4445" t="4445" r="13970" b="2349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5F50899B">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33306131">
                            <w:pPr>
                              <w:rPr>
                                <w:rFonts w:hint="eastAsia"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55pt;margin-top:18.45pt;height:129.8pt;width:202.55pt;z-index:251660288;mso-width-relative:page;mso-height-relative:page;" fillcolor="#FFFFFF" filled="t" stroked="t" coordsize="21600,21600" o:gfxdata="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ggna/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5F50899B">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33306131">
                      <w:pPr>
                        <w:rPr>
                          <w:rFonts w:hint="eastAsia" w:ascii="仿宋" w:hAnsi="仿宋" w:eastAsia="仿宋" w:cs="仿宋"/>
                        </w:rPr>
                      </w:pPr>
                    </w:p>
                  </w:txbxContent>
                </v:textbox>
              </v:rect>
            </w:pict>
          </mc:Fallback>
        </mc:AlternateContent>
      </w:r>
      <w:r>
        <w:rPr>
          <w:rFonts w:hint="eastAsia" w:ascii="仿宋" w:hAnsi="仿宋" w:eastAsia="仿宋" w:cs="仿宋"/>
          <w:bCs/>
          <w:szCs w:val="21"/>
          <w:highlight w:val="none"/>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234315</wp:posOffset>
                </wp:positionV>
                <wp:extent cx="2626995" cy="1664970"/>
                <wp:effectExtent l="4445" t="4445" r="16510"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F2FFEFF">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5pt;margin-top:18.45pt;height:131.1pt;width:206.85pt;z-index:251659264;mso-width-relative:page;mso-height-relative:page;" fillcolor="#FFFFFF" filled="t" stroked="t" coordsize="21600,21600" o:gfxdata="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VMKl1wAAAAkBAAAPAAAAAAAAAAEAIAAAACIAAABkcnMvZG93&#10;bnJldi54bWxQSwECFAAUAAAACACHTuJAF2w7IzoCAACJBAAADgAAAAAAAAABACAAAAAmAQAAZHJz&#10;L2Uyb0RvYy54bWxQSwUGAAAAAAYABgBZAQAA0gUAAAAA&#10;">
                <v:fill on="t" focussize="0,0"/>
                <v:stroke color="#000000" miterlimit="8" joinstyle="miter"/>
                <v:imagedata o:title=""/>
                <o:lock v:ext="edit" aspectratio="f"/>
                <v:textbox>
                  <w:txbxContent>
                    <w:p w14:paraId="4F2FFEFF">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v:textbox>
              </v:rect>
            </w:pict>
          </mc:Fallback>
        </mc:AlternateContent>
      </w:r>
    </w:p>
    <w:p w14:paraId="5FEAB916">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3DC8CB12">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3872611">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B64D873">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596A5AFB">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005B0ABB">
      <w:pPr>
        <w:tabs>
          <w:tab w:val="left" w:pos="5580"/>
        </w:tabs>
        <w:autoSpaceDE w:val="0"/>
        <w:autoSpaceDN w:val="0"/>
        <w:spacing w:line="440" w:lineRule="exact"/>
        <w:ind w:firstLine="8840" w:firstLineChars="2600"/>
        <w:rPr>
          <w:rFonts w:hint="eastAsia" w:ascii="仿宋" w:hAnsi="仿宋" w:eastAsia="仿宋" w:cs="仿宋"/>
          <w:bCs/>
          <w:szCs w:val="21"/>
          <w:highlight w:val="none"/>
        </w:rPr>
      </w:pPr>
    </w:p>
    <w:p w14:paraId="75C5AB29">
      <w:pPr>
        <w:pStyle w:val="24"/>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br w:type="page"/>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法定代表人授权书</w:t>
      </w:r>
    </w:p>
    <w:p w14:paraId="3AA2847B">
      <w:pPr>
        <w:pStyle w:val="27"/>
        <w:rPr>
          <w:rFonts w:hint="eastAsia" w:ascii="仿宋" w:hAnsi="仿宋" w:eastAsia="仿宋" w:cs="仿宋"/>
          <w:highlight w:val="none"/>
        </w:rPr>
      </w:pPr>
    </w:p>
    <w:bookmarkEnd w:id="366"/>
    <w:p w14:paraId="625FD47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（采购代理机构名称）：</w:t>
      </w:r>
    </w:p>
    <w:p w14:paraId="2ACB0F2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本授权声明：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（法定代表人姓名、职务）授权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（被授权人姓名、职务）为我方“ </w:t>
      </w:r>
      <w:r>
        <w:rPr>
          <w:rFonts w:hint="eastAsia" w:ascii="仿宋" w:hAnsi="仿宋" w:eastAsia="仿宋" w:cs="仿宋"/>
          <w:color w:val="000000"/>
          <w:sz w:val="24"/>
          <w:highlight w:val="none"/>
          <w:u w:val="single"/>
        </w:rPr>
        <w:t xml:space="preserve">             </w:t>
      </w:r>
      <w:r>
        <w:rPr>
          <w:rFonts w:hint="eastAsia" w:ascii="仿宋" w:hAnsi="仿宋" w:eastAsia="仿宋" w:cs="仿宋"/>
          <w:bCs/>
          <w:sz w:val="24"/>
          <w:highlight w:val="none"/>
        </w:rPr>
        <w:t>（项目名称、采购编号）</w:t>
      </w:r>
      <w:r>
        <w:rPr>
          <w:rFonts w:hint="eastAsia" w:ascii="仿宋" w:hAnsi="仿宋" w:eastAsia="仿宋" w:cs="仿宋"/>
          <w:color w:val="000000"/>
          <w:sz w:val="24"/>
          <w:highlight w:val="none"/>
        </w:rPr>
        <w:t>”项目投标活动的合法代表，以我方名义全权处理该项目有关投标、签订合同以及执行合同等一切事宜。</w:t>
      </w:r>
    </w:p>
    <w:p w14:paraId="4019B60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特此声明。</w:t>
      </w:r>
    </w:p>
    <w:p w14:paraId="35117C13">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附：法人及被授权人身份证正反面</w:t>
      </w:r>
    </w:p>
    <w:p w14:paraId="6A8FED96">
      <w:pPr>
        <w:spacing w:line="460" w:lineRule="exact"/>
        <w:rPr>
          <w:rFonts w:hint="eastAsia" w:ascii="仿宋" w:hAnsi="仿宋" w:eastAsia="仿宋" w:cs="仿宋"/>
          <w:color w:val="000000"/>
          <w:szCs w:val="21"/>
          <w:highlight w:val="none"/>
        </w:rPr>
      </w:pPr>
      <w:r>
        <w:rPr>
          <w:rFonts w:hint="eastAsia" w:ascii="仿宋" w:hAnsi="仿宋" w:eastAsia="仿宋" w:cs="仿宋"/>
          <w:bCs/>
          <w:szCs w:val="21"/>
          <w:highlight w:val="none"/>
        </w:rPr>
        <mc:AlternateContent>
          <mc:Choice Requires="wps">
            <w:drawing>
              <wp:anchor distT="0" distB="0" distL="114300" distR="114300" simplePos="0" relativeHeight="251664384" behindDoc="0" locked="0" layoutInCell="1" allowOverlap="1">
                <wp:simplePos x="0" y="0"/>
                <wp:positionH relativeFrom="column">
                  <wp:posOffset>2917825</wp:posOffset>
                </wp:positionH>
                <wp:positionV relativeFrom="paragraph">
                  <wp:posOffset>214630</wp:posOffset>
                </wp:positionV>
                <wp:extent cx="2626995" cy="1730375"/>
                <wp:effectExtent l="4445" t="4445" r="16510" b="1778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77055B9C">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4A383A5C">
                            <w:pPr>
                              <w:rPr>
                                <w:rFonts w:hint="eastAsia"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75pt;margin-top:16.9pt;height:136.25pt;width:206.85pt;z-index:251664384;mso-width-relative:page;mso-height-relative:page;" fillcolor="#FFFFFF" filled="t" stroked="t" coordsize="21600,21600" o:gfxdata="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nURC7YAAAACgEAAA8AAAAAAAAAAQAgAAAAIgAAAGRycy9k&#10;b3ducmV2LnhtbFBLAQIUABQAAAAIAIdO4kCs4F6hOwIAAIsEAAAOAAAAAAAAAAEAIAAAACcBAABk&#10;cnMvZTJvRG9jLnhtbFBLBQYAAAAABgAGAFkBAADUBQAAAAA=&#10;">
                <v:fill on="t" focussize="0,0"/>
                <v:stroke color="#000000" miterlimit="8" joinstyle="miter"/>
                <v:imagedata o:title=""/>
                <o:lock v:ext="edit" aspectratio="f"/>
                <v:textbox>
                  <w:txbxContent>
                    <w:p w14:paraId="77055B9C">
                      <w:pPr>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法定代表人（单位负责人）身份证复印件背面</w:t>
                      </w:r>
                    </w:p>
                    <w:p w14:paraId="4A383A5C">
                      <w:pPr>
                        <w:rPr>
                          <w:rFonts w:hint="eastAsia" w:ascii="仿宋" w:hAnsi="仿宋" w:eastAsia="仿宋" w:cs="仿宋"/>
                        </w:rPr>
                      </w:pPr>
                    </w:p>
                  </w:txbxContent>
                </v:textbox>
              </v:rect>
            </w:pict>
          </mc:Fallback>
        </mc:AlternateContent>
      </w:r>
      <w:r>
        <w:rPr>
          <w:rFonts w:hint="eastAsia" w:ascii="仿宋" w:hAnsi="仿宋" w:eastAsia="仿宋" w:cs="仿宋"/>
          <w:bCs/>
          <w:szCs w:val="21"/>
          <w:highlight w:val="none"/>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214630</wp:posOffset>
                </wp:positionV>
                <wp:extent cx="2707640" cy="1718310"/>
                <wp:effectExtent l="5080" t="4445" r="11430"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14884377">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5pt;margin-top:16.9pt;height:135.3pt;width:213.2pt;z-index:251663360;mso-width-relative:page;mso-height-relative:page;" fillcolor="#FFFFFF" filled="t" stroked="t" coordsize="21600,21600" o:gfxdata="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bZf9cAAAAJAQAADwAAAAAAAAABACAAAAAiAAAAZHJzL2Rv&#10;d25yZXYueG1sUEsBAhQAFAAAAAgAh07iQAXo/0E7AgAAiwQAAA4AAAAAAAAAAQAgAAAAJgEAAGRy&#10;cy9lMm9Eb2MueG1sUEsFBgAAAAAGAAYAWQEAANMFAAAAAA==&#10;">
                <v:fill on="t" focussize="0,0"/>
                <v:stroke color="#000000" miterlimit="8" joinstyle="miter"/>
                <v:imagedata o:title=""/>
                <o:lock v:ext="edit" aspectratio="f"/>
                <v:textbox>
                  <w:txbxContent>
                    <w:p w14:paraId="14884377">
                      <w:pPr>
                        <w:jc w:val="left"/>
                        <w:rPr>
                          <w:rFonts w:hint="eastAsia" w:ascii="仿宋" w:hAnsi="仿宋" w:eastAsia="仿宋" w:cs="仿宋"/>
                          <w:sz w:val="24"/>
                          <w:szCs w:val="32"/>
                        </w:rPr>
                      </w:pPr>
                      <w:r>
                        <w:rPr>
                          <w:rFonts w:hint="eastAsia" w:ascii="仿宋" w:hAnsi="仿宋" w:eastAsia="仿宋" w:cs="仿宋"/>
                          <w:color w:val="000000"/>
                          <w:sz w:val="24"/>
                          <w:szCs w:val="24"/>
                        </w:rPr>
                        <w:t>法定代表人（单位负责人）身份证复印件正面</w:t>
                      </w:r>
                    </w:p>
                  </w:txbxContent>
                </v:textbox>
              </v:rect>
            </w:pict>
          </mc:Fallback>
        </mc:AlternateContent>
      </w:r>
    </w:p>
    <w:p w14:paraId="7A34E60C">
      <w:pPr>
        <w:spacing w:line="460" w:lineRule="exact"/>
        <w:rPr>
          <w:rFonts w:hint="eastAsia" w:ascii="仿宋" w:hAnsi="仿宋" w:eastAsia="仿宋" w:cs="仿宋"/>
          <w:color w:val="000000"/>
          <w:szCs w:val="21"/>
          <w:highlight w:val="none"/>
        </w:rPr>
      </w:pPr>
    </w:p>
    <w:p w14:paraId="5FAD3C38">
      <w:pPr>
        <w:spacing w:line="460" w:lineRule="exact"/>
        <w:rPr>
          <w:rFonts w:hint="eastAsia" w:ascii="仿宋" w:hAnsi="仿宋" w:eastAsia="仿宋" w:cs="仿宋"/>
          <w:color w:val="000000"/>
          <w:szCs w:val="21"/>
          <w:highlight w:val="none"/>
        </w:rPr>
      </w:pPr>
    </w:p>
    <w:p w14:paraId="5901FAA4">
      <w:pPr>
        <w:spacing w:line="460" w:lineRule="exact"/>
        <w:rPr>
          <w:rFonts w:hint="eastAsia" w:ascii="仿宋" w:hAnsi="仿宋" w:eastAsia="仿宋" w:cs="仿宋"/>
          <w:color w:val="000000"/>
          <w:szCs w:val="21"/>
          <w:highlight w:val="none"/>
        </w:rPr>
      </w:pPr>
    </w:p>
    <w:p w14:paraId="5301ED9C">
      <w:pPr>
        <w:spacing w:line="460" w:lineRule="exact"/>
        <w:rPr>
          <w:rFonts w:hint="eastAsia" w:ascii="仿宋" w:hAnsi="仿宋" w:eastAsia="仿宋" w:cs="仿宋"/>
          <w:color w:val="000000"/>
          <w:szCs w:val="21"/>
          <w:highlight w:val="none"/>
        </w:rPr>
      </w:pPr>
    </w:p>
    <w:p w14:paraId="7681EEB4">
      <w:pPr>
        <w:spacing w:line="460" w:lineRule="exact"/>
        <w:rPr>
          <w:rFonts w:hint="eastAsia" w:ascii="仿宋" w:hAnsi="仿宋" w:eastAsia="仿宋" w:cs="仿宋"/>
          <w:color w:val="000000"/>
          <w:szCs w:val="21"/>
          <w:highlight w:val="none"/>
        </w:rPr>
      </w:pPr>
    </w:p>
    <w:p w14:paraId="381A84D0">
      <w:pPr>
        <w:spacing w:line="460" w:lineRule="exact"/>
        <w:rPr>
          <w:rFonts w:hint="eastAsia" w:ascii="仿宋" w:hAnsi="仿宋" w:eastAsia="仿宋" w:cs="仿宋"/>
          <w:color w:val="000000"/>
          <w:szCs w:val="21"/>
          <w:highlight w:val="none"/>
        </w:rPr>
      </w:pPr>
    </w:p>
    <w:p w14:paraId="2CFE32C6">
      <w:pPr>
        <w:rPr>
          <w:rFonts w:hint="eastAsia" w:ascii="仿宋" w:hAnsi="仿宋" w:eastAsia="仿宋" w:cs="仿宋"/>
          <w:highlight w:val="none"/>
        </w:rPr>
      </w:pPr>
      <w:r>
        <w:rPr>
          <w:rFonts w:hint="eastAsia" w:ascii="仿宋" w:hAnsi="仿宋" w:eastAsia="仿宋" w:cs="仿宋"/>
          <w:highlight w:val="none"/>
        </w:rPr>
        <mc:AlternateContent>
          <mc:Choice Requires="wps">
            <w:drawing>
              <wp:anchor distT="0" distB="0" distL="114300" distR="114300" simplePos="0" relativeHeight="251661312" behindDoc="0" locked="0" layoutInCell="1" allowOverlap="1">
                <wp:simplePos x="0" y="0"/>
                <wp:positionH relativeFrom="column">
                  <wp:posOffset>176530</wp:posOffset>
                </wp:positionH>
                <wp:positionV relativeFrom="paragraph">
                  <wp:posOffset>49530</wp:posOffset>
                </wp:positionV>
                <wp:extent cx="2705100" cy="1753235"/>
                <wp:effectExtent l="5080" t="4445" r="13970" b="1397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9F34723">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9pt;margin-top:3.9pt;height:138.05pt;width:213pt;z-index:251661312;mso-width-relative:page;mso-height-relative:page;" fillcolor="#FFFFFF" filled="t" stroked="t" coordsize="21600,21600" o:gfxdata="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kPxv9YAAAAIAQAADwAAAAAAAAABACAAAAAiAAAAZHJzL2Rv&#10;d25yZXYueG1sUEsBAhQAFAAAAAgAh07iQETtMmw8AgAAiwQAAA4AAAAAAAAAAQAgAAAAJQEAAGRy&#10;cy9lMm9Eb2MueG1sUEsFBgAAAAAGAAYAWQEAANMFAAAAAA==&#10;">
                <v:fill on="t" focussize="0,0"/>
                <v:stroke color="#000000" miterlimit="8" joinstyle="miter"/>
                <v:imagedata o:title=""/>
                <o:lock v:ext="edit" aspectratio="f"/>
                <v:textbox>
                  <w:txbxContent>
                    <w:p w14:paraId="09F34723">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被授权人身份证复印件正面</w:t>
                      </w:r>
                    </w:p>
                  </w:txbxContent>
                </v:textbox>
              </v:rect>
            </w:pict>
          </mc:Fallback>
        </mc:AlternateContent>
      </w:r>
      <w:r>
        <w:rPr>
          <w:rFonts w:hint="eastAsia" w:ascii="仿宋" w:hAnsi="仿宋" w:eastAsia="仿宋" w:cs="仿宋"/>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2922905</wp:posOffset>
                </wp:positionH>
                <wp:positionV relativeFrom="paragraph">
                  <wp:posOffset>50165</wp:posOffset>
                </wp:positionV>
                <wp:extent cx="2615565" cy="1737995"/>
                <wp:effectExtent l="4445" t="5080" r="8890" b="952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73169998">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0.15pt;margin-top:3.95pt;height:136.85pt;width:205.95pt;z-index:251662336;mso-width-relative:page;mso-height-relative:page;" fillcolor="#FFFFFF" filled="t" stroked="t" coordsize="21600,21600" o:gfxdata="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zIQytgAAAAJAQAADwAAAAAAAAABACAAAAAiAAAAZHJzL2Rv&#10;d25yZXYueG1sUEsBAhQAFAAAAAgAh07iQFI4iSE6AgAAiQQAAA4AAAAAAAAAAQAgAAAAJwEAAGRy&#10;cy9lMm9Eb2MueG1sUEsFBgAAAAAGAAYAWQEAANMFAAAAAA==&#10;">
                <v:fill on="t" focussize="0,0"/>
                <v:stroke color="#000000" miterlimit="8" joinstyle="miter"/>
                <v:imagedata o:title=""/>
                <o:lock v:ext="edit" aspectratio="f"/>
                <v:textbox>
                  <w:txbxContent>
                    <w:p w14:paraId="73169998">
                      <w:pPr>
                        <w:rPr>
                          <w:rFonts w:hint="eastAsia" w:ascii="仿宋" w:hAnsi="仿宋" w:eastAsia="仿宋" w:cs="仿宋"/>
                          <w:sz w:val="24"/>
                          <w:szCs w:val="24"/>
                        </w:rPr>
                      </w:pPr>
                      <w:r>
                        <w:rPr>
                          <w:rFonts w:hint="eastAsia" w:ascii="仿宋" w:hAnsi="仿宋" w:eastAsia="仿宋" w:cs="仿宋"/>
                          <w:color w:val="000000"/>
                          <w:sz w:val="24"/>
                          <w:szCs w:val="24"/>
                        </w:rPr>
                        <w:t>被授权人身份证复印件背面</w:t>
                      </w:r>
                    </w:p>
                  </w:txbxContent>
                </v:textbox>
              </v:rect>
            </w:pict>
          </mc:Fallback>
        </mc:AlternateContent>
      </w:r>
    </w:p>
    <w:p w14:paraId="403568A1">
      <w:pPr>
        <w:spacing w:line="460" w:lineRule="exact"/>
        <w:rPr>
          <w:rFonts w:hint="eastAsia" w:ascii="仿宋" w:hAnsi="仿宋" w:eastAsia="仿宋" w:cs="仿宋"/>
          <w:b/>
          <w:color w:val="000000"/>
          <w:szCs w:val="21"/>
          <w:highlight w:val="none"/>
        </w:rPr>
      </w:pPr>
    </w:p>
    <w:p w14:paraId="0A0447A4">
      <w:pPr>
        <w:spacing w:line="460" w:lineRule="exact"/>
        <w:rPr>
          <w:rFonts w:hint="eastAsia" w:ascii="仿宋" w:hAnsi="仿宋" w:eastAsia="仿宋" w:cs="仿宋"/>
          <w:b/>
          <w:color w:val="000000"/>
          <w:szCs w:val="21"/>
          <w:highlight w:val="none"/>
        </w:rPr>
      </w:pPr>
    </w:p>
    <w:p w14:paraId="69C8054E">
      <w:pPr>
        <w:spacing w:line="460" w:lineRule="exact"/>
        <w:rPr>
          <w:rFonts w:hint="eastAsia" w:ascii="仿宋" w:hAnsi="仿宋" w:eastAsia="仿宋" w:cs="仿宋"/>
          <w:b/>
          <w:color w:val="000000"/>
          <w:szCs w:val="21"/>
          <w:highlight w:val="none"/>
        </w:rPr>
      </w:pPr>
    </w:p>
    <w:p w14:paraId="0709D08A">
      <w:pPr>
        <w:pStyle w:val="11"/>
        <w:rPr>
          <w:rFonts w:hint="eastAsia" w:ascii="仿宋" w:hAnsi="仿宋" w:eastAsia="仿宋" w:cs="仿宋"/>
          <w:highlight w:val="none"/>
        </w:rPr>
      </w:pPr>
    </w:p>
    <w:p w14:paraId="242CB08F">
      <w:pPr>
        <w:pStyle w:val="11"/>
        <w:rPr>
          <w:rFonts w:hint="eastAsia" w:ascii="仿宋" w:hAnsi="仿宋" w:eastAsia="仿宋" w:cs="仿宋"/>
          <w:highlight w:val="none"/>
        </w:rPr>
      </w:pPr>
    </w:p>
    <w:p w14:paraId="6525B5A6">
      <w:pPr>
        <w:pStyle w:val="11"/>
        <w:ind w:firstLine="422"/>
        <w:rPr>
          <w:rFonts w:hint="eastAsia" w:ascii="仿宋" w:hAnsi="仿宋" w:eastAsia="仿宋" w:cs="仿宋"/>
          <w:b/>
          <w:color w:val="000000"/>
          <w:szCs w:val="21"/>
          <w:highlight w:val="none"/>
        </w:rPr>
      </w:pPr>
    </w:p>
    <w:p w14:paraId="6F710EC8">
      <w:pPr>
        <w:pStyle w:val="11"/>
        <w:ind w:firstLine="422"/>
        <w:rPr>
          <w:rFonts w:hint="eastAsia" w:ascii="仿宋" w:hAnsi="仿宋" w:eastAsia="仿宋" w:cs="仿宋"/>
          <w:b/>
          <w:color w:val="000000"/>
          <w:szCs w:val="21"/>
          <w:highlight w:val="none"/>
        </w:rPr>
      </w:pPr>
    </w:p>
    <w:p w14:paraId="510DD9C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r>
        <w:rPr>
          <w:rFonts w:hint="eastAsia" w:ascii="仿宋" w:hAnsi="仿宋" w:eastAsia="仿宋" w:cs="仿宋"/>
          <w:bCs/>
          <w:sz w:val="24"/>
          <w:highlight w:val="none"/>
        </w:rPr>
        <w:t>（签字或盖章）</w:t>
      </w:r>
      <w:r>
        <w:rPr>
          <w:rFonts w:hint="eastAsia" w:ascii="仿宋" w:hAnsi="仿宋" w:eastAsia="仿宋" w:cs="仿宋"/>
          <w:color w:val="000000"/>
          <w:sz w:val="24"/>
          <w:highlight w:val="none"/>
        </w:rPr>
        <w:t>：</w:t>
      </w:r>
    </w:p>
    <w:p w14:paraId="34B96A5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255EFBC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CBED22">
      <w:pPr>
        <w:pStyle w:val="4"/>
        <w:jc w:val="center"/>
        <w:rPr>
          <w:rStyle w:val="92"/>
          <w:rFonts w:hint="eastAsia"/>
          <w:highlight w:val="none"/>
        </w:rPr>
      </w:pPr>
      <w:bookmarkStart w:id="367" w:name="_Toc256175382"/>
      <w:bookmarkStart w:id="368" w:name="_Toc250041691"/>
      <w:bookmarkStart w:id="369" w:name="_Toc237145385"/>
      <w:bookmarkStart w:id="370" w:name="_Toc263768864"/>
      <w:bookmarkStart w:id="371" w:name="_Toc263753600"/>
      <w:bookmarkStart w:id="372" w:name="_Toc297204985"/>
      <w:bookmarkStart w:id="373" w:name="_Toc217446085"/>
      <w:r>
        <w:rPr>
          <w:rFonts w:hint="eastAsia" w:ascii="仿宋" w:hAnsi="仿宋" w:eastAsia="仿宋" w:cs="仿宋"/>
          <w:color w:val="000000"/>
          <w:szCs w:val="28"/>
          <w:highlight w:val="none"/>
        </w:rPr>
        <w:br w:type="page"/>
      </w:r>
      <w:r>
        <w:rPr>
          <w:rFonts w:hint="eastAsia" w:ascii="仿宋" w:hAnsi="仿宋" w:eastAsia="仿宋" w:cs="仿宋"/>
          <w:b/>
          <w:bCs/>
          <w:kern w:val="2"/>
          <w:sz w:val="32"/>
          <w:szCs w:val="32"/>
          <w:highlight w:val="none"/>
          <w:lang w:val="en-US" w:eastAsia="zh-CN" w:bidi="ar-SA"/>
        </w:rPr>
        <w:t>三、开标一览表</w:t>
      </w:r>
      <w:bookmarkEnd w:id="367"/>
      <w:bookmarkEnd w:id="368"/>
      <w:bookmarkEnd w:id="369"/>
      <w:bookmarkEnd w:id="370"/>
      <w:bookmarkEnd w:id="371"/>
      <w:bookmarkEnd w:id="372"/>
    </w:p>
    <w:tbl>
      <w:tblPr>
        <w:tblStyle w:val="28"/>
        <w:tblW w:w="8898" w:type="dxa"/>
        <w:jc w:val="center"/>
        <w:tblLayout w:type="fixed"/>
        <w:tblCellMar>
          <w:top w:w="0" w:type="dxa"/>
          <w:left w:w="108" w:type="dxa"/>
          <w:bottom w:w="0" w:type="dxa"/>
          <w:right w:w="108" w:type="dxa"/>
        </w:tblCellMar>
      </w:tblPr>
      <w:tblGrid>
        <w:gridCol w:w="692"/>
        <w:gridCol w:w="1330"/>
        <w:gridCol w:w="2771"/>
        <w:gridCol w:w="4105"/>
      </w:tblGrid>
      <w:tr w14:paraId="3A31C153">
        <w:tblPrEx>
          <w:tblCellMar>
            <w:top w:w="0" w:type="dxa"/>
            <w:left w:w="108" w:type="dxa"/>
            <w:bottom w:w="0" w:type="dxa"/>
            <w:right w:w="108" w:type="dxa"/>
          </w:tblCellMar>
        </w:tblPrEx>
        <w:trPr>
          <w:trHeight w:val="655" w:hRule="atLeast"/>
          <w:jc w:val="center"/>
        </w:trPr>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2897430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名称</w:t>
            </w:r>
          </w:p>
        </w:tc>
        <w:tc>
          <w:tcPr>
            <w:tcW w:w="6876" w:type="dxa"/>
            <w:gridSpan w:val="2"/>
            <w:tcBorders>
              <w:top w:val="single" w:color="auto" w:sz="4" w:space="0"/>
              <w:left w:val="nil"/>
              <w:bottom w:val="single" w:color="auto" w:sz="4" w:space="0"/>
              <w:right w:val="single" w:color="auto" w:sz="4" w:space="0"/>
            </w:tcBorders>
            <w:noWrap w:val="0"/>
            <w:vAlign w:val="center"/>
          </w:tcPr>
          <w:p w14:paraId="506EDF69">
            <w:pPr>
              <w:widowControl/>
              <w:rPr>
                <w:rFonts w:hint="eastAsia" w:ascii="仿宋" w:hAnsi="仿宋" w:eastAsia="仿宋" w:cs="仿宋"/>
                <w:kern w:val="0"/>
                <w:sz w:val="24"/>
                <w:highlight w:val="none"/>
              </w:rPr>
            </w:pPr>
          </w:p>
        </w:tc>
      </w:tr>
      <w:tr w14:paraId="437684AA">
        <w:tblPrEx>
          <w:tblCellMar>
            <w:top w:w="0" w:type="dxa"/>
            <w:left w:w="108" w:type="dxa"/>
            <w:bottom w:w="0" w:type="dxa"/>
            <w:right w:w="108" w:type="dxa"/>
          </w:tblCellMar>
        </w:tblPrEx>
        <w:trPr>
          <w:trHeight w:val="577" w:hRule="atLeast"/>
          <w:jc w:val="center"/>
        </w:trPr>
        <w:tc>
          <w:tcPr>
            <w:tcW w:w="2022" w:type="dxa"/>
            <w:gridSpan w:val="2"/>
            <w:tcBorders>
              <w:top w:val="single" w:color="auto" w:sz="4" w:space="0"/>
              <w:left w:val="single" w:color="auto" w:sz="4" w:space="0"/>
              <w:bottom w:val="single" w:color="auto" w:sz="4" w:space="0"/>
              <w:right w:val="single" w:color="auto" w:sz="4" w:space="0"/>
            </w:tcBorders>
            <w:noWrap w:val="0"/>
            <w:vAlign w:val="center"/>
          </w:tcPr>
          <w:p w14:paraId="48CCCC2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kern w:val="0"/>
                <w:sz w:val="24"/>
                <w:highlight w:val="none"/>
              </w:rPr>
              <w:t>编号</w:t>
            </w:r>
          </w:p>
        </w:tc>
        <w:tc>
          <w:tcPr>
            <w:tcW w:w="6876" w:type="dxa"/>
            <w:gridSpan w:val="2"/>
            <w:tcBorders>
              <w:top w:val="single" w:color="auto" w:sz="4" w:space="0"/>
              <w:left w:val="nil"/>
              <w:bottom w:val="single" w:color="auto" w:sz="4" w:space="0"/>
              <w:right w:val="single" w:color="auto" w:sz="4" w:space="0"/>
            </w:tcBorders>
            <w:noWrap w:val="0"/>
            <w:vAlign w:val="center"/>
          </w:tcPr>
          <w:p w14:paraId="202485DB">
            <w:pPr>
              <w:widowControl/>
              <w:rPr>
                <w:rFonts w:hint="eastAsia" w:ascii="仿宋" w:hAnsi="仿宋" w:eastAsia="仿宋" w:cs="仿宋"/>
                <w:kern w:val="0"/>
                <w:sz w:val="24"/>
                <w:highlight w:val="none"/>
              </w:rPr>
            </w:pPr>
          </w:p>
        </w:tc>
      </w:tr>
      <w:tr w14:paraId="003101C2">
        <w:tblPrEx>
          <w:tblCellMar>
            <w:top w:w="0" w:type="dxa"/>
            <w:left w:w="108" w:type="dxa"/>
            <w:bottom w:w="0" w:type="dxa"/>
            <w:right w:w="108" w:type="dxa"/>
          </w:tblCellMar>
        </w:tblPrEx>
        <w:trPr>
          <w:trHeight w:val="1214" w:hRule="atLeast"/>
          <w:jc w:val="center"/>
        </w:trPr>
        <w:tc>
          <w:tcPr>
            <w:tcW w:w="692" w:type="dxa"/>
            <w:tcBorders>
              <w:top w:val="nil"/>
              <w:left w:val="single" w:color="auto" w:sz="4" w:space="0"/>
              <w:bottom w:val="single" w:color="auto" w:sz="4" w:space="0"/>
              <w:right w:val="single" w:color="auto" w:sz="4" w:space="0"/>
            </w:tcBorders>
            <w:noWrap w:val="0"/>
            <w:vAlign w:val="center"/>
          </w:tcPr>
          <w:p w14:paraId="370C6639">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1330" w:type="dxa"/>
            <w:tcBorders>
              <w:top w:val="nil"/>
              <w:left w:val="nil"/>
              <w:bottom w:val="single" w:color="auto" w:sz="4" w:space="0"/>
              <w:right w:val="single" w:color="auto" w:sz="4" w:space="0"/>
            </w:tcBorders>
            <w:noWrap w:val="0"/>
            <w:vAlign w:val="center"/>
          </w:tcPr>
          <w:p w14:paraId="76B6DE75">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采购内容</w:t>
            </w:r>
          </w:p>
        </w:tc>
        <w:tc>
          <w:tcPr>
            <w:tcW w:w="2771" w:type="dxa"/>
            <w:tcBorders>
              <w:top w:val="nil"/>
              <w:left w:val="nil"/>
              <w:bottom w:val="single" w:color="auto" w:sz="4" w:space="0"/>
              <w:right w:val="single" w:color="auto" w:sz="4" w:space="0"/>
            </w:tcBorders>
            <w:noWrap w:val="0"/>
            <w:vAlign w:val="center"/>
          </w:tcPr>
          <w:p w14:paraId="11BDE3AC">
            <w:pPr>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服务期</w:t>
            </w:r>
          </w:p>
        </w:tc>
        <w:tc>
          <w:tcPr>
            <w:tcW w:w="4105" w:type="dxa"/>
            <w:tcBorders>
              <w:top w:val="nil"/>
              <w:left w:val="nil"/>
              <w:bottom w:val="single" w:color="auto" w:sz="4" w:space="0"/>
              <w:right w:val="single" w:color="auto" w:sz="4" w:space="0"/>
            </w:tcBorders>
            <w:noWrap w:val="0"/>
            <w:vAlign w:val="center"/>
          </w:tcPr>
          <w:p w14:paraId="2D62B35C">
            <w:pPr>
              <w:widowControl/>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报价（元）</w:t>
            </w:r>
          </w:p>
        </w:tc>
      </w:tr>
      <w:tr w14:paraId="04850E38">
        <w:tblPrEx>
          <w:tblCellMar>
            <w:top w:w="0" w:type="dxa"/>
            <w:left w:w="108" w:type="dxa"/>
            <w:bottom w:w="0" w:type="dxa"/>
            <w:right w:w="108" w:type="dxa"/>
          </w:tblCellMar>
        </w:tblPrEx>
        <w:trPr>
          <w:trHeight w:val="1306" w:hRule="atLeast"/>
          <w:jc w:val="center"/>
        </w:trPr>
        <w:tc>
          <w:tcPr>
            <w:tcW w:w="692" w:type="dxa"/>
            <w:tcBorders>
              <w:top w:val="nil"/>
              <w:left w:val="single" w:color="auto" w:sz="4" w:space="0"/>
              <w:bottom w:val="single" w:color="auto" w:sz="4" w:space="0"/>
              <w:right w:val="single" w:color="auto" w:sz="4" w:space="0"/>
            </w:tcBorders>
            <w:noWrap w:val="0"/>
            <w:vAlign w:val="center"/>
          </w:tcPr>
          <w:p w14:paraId="6137A87A">
            <w:pPr>
              <w:widowControl/>
              <w:jc w:val="center"/>
              <w:rPr>
                <w:rFonts w:hint="eastAsia" w:ascii="仿宋" w:hAnsi="仿宋" w:eastAsia="仿宋" w:cs="仿宋"/>
                <w:bCs/>
                <w:kern w:val="0"/>
                <w:sz w:val="24"/>
                <w:highlight w:val="none"/>
              </w:rPr>
            </w:pPr>
          </w:p>
        </w:tc>
        <w:tc>
          <w:tcPr>
            <w:tcW w:w="1330" w:type="dxa"/>
            <w:tcBorders>
              <w:top w:val="nil"/>
              <w:left w:val="nil"/>
              <w:bottom w:val="single" w:color="auto" w:sz="4" w:space="0"/>
              <w:right w:val="single" w:color="auto" w:sz="4" w:space="0"/>
            </w:tcBorders>
            <w:noWrap w:val="0"/>
            <w:vAlign w:val="center"/>
          </w:tcPr>
          <w:p w14:paraId="365E7965">
            <w:pPr>
              <w:widowControl/>
              <w:jc w:val="center"/>
              <w:rPr>
                <w:rFonts w:hint="eastAsia" w:ascii="仿宋" w:hAnsi="仿宋" w:eastAsia="仿宋" w:cs="仿宋"/>
                <w:bCs/>
                <w:kern w:val="0"/>
                <w:sz w:val="24"/>
                <w:highlight w:val="none"/>
              </w:rPr>
            </w:pPr>
          </w:p>
        </w:tc>
        <w:tc>
          <w:tcPr>
            <w:tcW w:w="2771" w:type="dxa"/>
            <w:tcBorders>
              <w:top w:val="nil"/>
              <w:left w:val="nil"/>
              <w:bottom w:val="single" w:color="auto" w:sz="4" w:space="0"/>
              <w:right w:val="single" w:color="auto" w:sz="4" w:space="0"/>
            </w:tcBorders>
            <w:noWrap w:val="0"/>
            <w:vAlign w:val="center"/>
          </w:tcPr>
          <w:p w14:paraId="4B9D9E8E">
            <w:pPr>
              <w:jc w:val="center"/>
              <w:rPr>
                <w:rFonts w:hint="eastAsia" w:ascii="仿宋" w:hAnsi="仿宋" w:eastAsia="仿宋" w:cs="仿宋"/>
                <w:bCs/>
                <w:kern w:val="0"/>
                <w:sz w:val="24"/>
                <w:highlight w:val="none"/>
              </w:rPr>
            </w:pPr>
          </w:p>
        </w:tc>
        <w:tc>
          <w:tcPr>
            <w:tcW w:w="4105" w:type="dxa"/>
            <w:tcBorders>
              <w:top w:val="nil"/>
              <w:left w:val="nil"/>
              <w:bottom w:val="single" w:color="auto" w:sz="4" w:space="0"/>
              <w:right w:val="single" w:color="auto" w:sz="4" w:space="0"/>
            </w:tcBorders>
            <w:noWrap w:val="0"/>
            <w:vAlign w:val="center"/>
          </w:tcPr>
          <w:p w14:paraId="1E640AF6">
            <w:pPr>
              <w:widowControl/>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人民币大写：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w:t>
            </w:r>
          </w:p>
          <w:p w14:paraId="24455E35">
            <w:pPr>
              <w:widowControl/>
              <w:spacing w:line="360" w:lineRule="auto"/>
              <w:jc w:val="center"/>
              <w:rPr>
                <w:rFonts w:hint="eastAsia" w:ascii="仿宋" w:hAnsi="仿宋" w:eastAsia="仿宋" w:cs="仿宋"/>
                <w:bCs/>
                <w:kern w:val="0"/>
                <w:sz w:val="24"/>
                <w:highlight w:val="none"/>
              </w:rPr>
            </w:pPr>
            <w:r>
              <w:rPr>
                <w:rFonts w:hint="eastAsia" w:ascii="仿宋" w:hAnsi="仿宋" w:eastAsia="仿宋" w:cs="仿宋"/>
                <w:bCs/>
                <w:sz w:val="24"/>
                <w:highlight w:val="none"/>
              </w:rPr>
              <w:t>（人民币小写：</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元）</w:t>
            </w:r>
          </w:p>
        </w:tc>
      </w:tr>
    </w:tbl>
    <w:p w14:paraId="641AF607">
      <w:pPr>
        <w:pStyle w:val="11"/>
        <w:spacing w:line="360" w:lineRule="auto"/>
        <w:ind w:firstLine="480"/>
        <w:rPr>
          <w:rFonts w:hint="eastAsia" w:ascii="仿宋" w:hAnsi="仿宋" w:eastAsia="仿宋" w:cs="仿宋"/>
          <w:sz w:val="24"/>
          <w:highlight w:val="none"/>
        </w:rPr>
      </w:pPr>
    </w:p>
    <w:p w14:paraId="01F0C0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注：1、“开标一览表”以元为单位填写，投标报价为完成本次采购项目的全部费用。</w:t>
      </w:r>
    </w:p>
    <w:p w14:paraId="101DC6FC">
      <w:pPr>
        <w:spacing w:line="400" w:lineRule="exact"/>
        <w:ind w:firstLine="480" w:firstLineChars="200"/>
        <w:jc w:val="left"/>
        <w:rPr>
          <w:rFonts w:hint="eastAsia" w:ascii="仿宋" w:hAnsi="仿宋" w:eastAsia="仿宋" w:cs="仿宋"/>
          <w:color w:val="000000"/>
          <w:sz w:val="24"/>
          <w:highlight w:val="none"/>
        </w:rPr>
      </w:pPr>
    </w:p>
    <w:p w14:paraId="6B0F2794">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500D068F">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法定代表人或授权代表（签字或盖章）：</w:t>
      </w:r>
    </w:p>
    <w:p w14:paraId="68266416">
      <w:pPr>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color w:val="000000"/>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bookmarkEnd w:id="373"/>
    <w:p w14:paraId="32F6290B">
      <w:pPr>
        <w:adjustRightInd w:val="0"/>
        <w:spacing w:line="400" w:lineRule="exact"/>
        <w:ind w:firstLine="560" w:firstLineChars="200"/>
        <w:jc w:val="left"/>
        <w:rPr>
          <w:rFonts w:hint="eastAsia" w:ascii="仿宋" w:hAnsi="仿宋" w:eastAsia="仿宋" w:cs="仿宋"/>
          <w:color w:val="000000"/>
          <w:sz w:val="28"/>
          <w:highlight w:val="none"/>
        </w:rPr>
      </w:pPr>
      <w:bookmarkStart w:id="374" w:name="_Toc217446088"/>
    </w:p>
    <w:p w14:paraId="26C46D5D">
      <w:pPr>
        <w:adjustRightInd w:val="0"/>
        <w:spacing w:line="400" w:lineRule="exact"/>
        <w:ind w:firstLine="560" w:firstLineChars="200"/>
        <w:jc w:val="left"/>
        <w:rPr>
          <w:rFonts w:hint="eastAsia" w:ascii="仿宋" w:hAnsi="仿宋" w:eastAsia="仿宋" w:cs="仿宋"/>
          <w:color w:val="000000"/>
          <w:sz w:val="28"/>
          <w:highlight w:val="none"/>
        </w:rPr>
      </w:pPr>
    </w:p>
    <w:p w14:paraId="3001480C">
      <w:pPr>
        <w:adjustRightInd w:val="0"/>
        <w:spacing w:line="400" w:lineRule="exact"/>
        <w:ind w:firstLine="560" w:firstLineChars="200"/>
        <w:jc w:val="left"/>
        <w:rPr>
          <w:rFonts w:hint="eastAsia" w:ascii="仿宋" w:hAnsi="仿宋" w:eastAsia="仿宋" w:cs="仿宋"/>
          <w:color w:val="000000"/>
          <w:sz w:val="28"/>
          <w:highlight w:val="none"/>
        </w:rPr>
      </w:pPr>
    </w:p>
    <w:p w14:paraId="626488DE">
      <w:pPr>
        <w:adjustRightInd w:val="0"/>
        <w:spacing w:line="400" w:lineRule="exact"/>
        <w:ind w:firstLine="560" w:firstLineChars="200"/>
        <w:jc w:val="left"/>
        <w:rPr>
          <w:rFonts w:hint="eastAsia" w:ascii="仿宋" w:hAnsi="仿宋" w:eastAsia="仿宋" w:cs="仿宋"/>
          <w:color w:val="000000"/>
          <w:sz w:val="28"/>
          <w:highlight w:val="none"/>
        </w:rPr>
      </w:pPr>
    </w:p>
    <w:p w14:paraId="30CF4B53">
      <w:pPr>
        <w:adjustRightInd w:val="0"/>
        <w:spacing w:line="400" w:lineRule="exact"/>
        <w:ind w:firstLine="560" w:firstLineChars="200"/>
        <w:jc w:val="left"/>
        <w:rPr>
          <w:rFonts w:hint="eastAsia" w:ascii="仿宋" w:hAnsi="仿宋" w:eastAsia="仿宋" w:cs="仿宋"/>
          <w:color w:val="000000"/>
          <w:sz w:val="28"/>
          <w:highlight w:val="none"/>
        </w:rPr>
      </w:pPr>
    </w:p>
    <w:p w14:paraId="013F3B3A">
      <w:pPr>
        <w:adjustRightInd w:val="0"/>
        <w:spacing w:line="400" w:lineRule="exact"/>
        <w:ind w:firstLine="560" w:firstLineChars="200"/>
        <w:jc w:val="left"/>
        <w:rPr>
          <w:rFonts w:hint="eastAsia" w:ascii="仿宋" w:hAnsi="仿宋" w:eastAsia="仿宋" w:cs="仿宋"/>
          <w:color w:val="000000"/>
          <w:sz w:val="28"/>
          <w:highlight w:val="none"/>
        </w:rPr>
      </w:pPr>
    </w:p>
    <w:p w14:paraId="33B246D6">
      <w:pPr>
        <w:adjustRightInd w:val="0"/>
        <w:spacing w:line="400" w:lineRule="exact"/>
        <w:ind w:firstLine="560" w:firstLineChars="200"/>
        <w:jc w:val="left"/>
        <w:rPr>
          <w:rFonts w:hint="eastAsia" w:ascii="仿宋" w:hAnsi="仿宋" w:eastAsia="仿宋" w:cs="仿宋"/>
          <w:color w:val="000000"/>
          <w:sz w:val="28"/>
          <w:highlight w:val="none"/>
        </w:rPr>
      </w:pPr>
    </w:p>
    <w:p w14:paraId="6B6C9ACE">
      <w:pPr>
        <w:adjustRightInd w:val="0"/>
        <w:spacing w:line="400" w:lineRule="exact"/>
        <w:ind w:firstLine="560" w:firstLineChars="200"/>
        <w:jc w:val="left"/>
        <w:rPr>
          <w:rFonts w:hint="eastAsia" w:ascii="仿宋" w:hAnsi="仿宋" w:eastAsia="仿宋" w:cs="仿宋"/>
          <w:color w:val="000000"/>
          <w:sz w:val="28"/>
          <w:highlight w:val="none"/>
        </w:rPr>
      </w:pPr>
    </w:p>
    <w:p w14:paraId="36B20335">
      <w:pPr>
        <w:adjustRightInd w:val="0"/>
        <w:spacing w:line="400" w:lineRule="exact"/>
        <w:ind w:firstLine="560" w:firstLineChars="200"/>
        <w:jc w:val="left"/>
        <w:rPr>
          <w:rFonts w:hint="eastAsia" w:ascii="仿宋" w:hAnsi="仿宋" w:eastAsia="仿宋" w:cs="仿宋"/>
          <w:color w:val="000000"/>
          <w:sz w:val="28"/>
          <w:highlight w:val="none"/>
        </w:rPr>
      </w:pPr>
    </w:p>
    <w:p w14:paraId="47ADC337">
      <w:pPr>
        <w:adjustRightInd w:val="0"/>
        <w:spacing w:line="400" w:lineRule="exact"/>
        <w:ind w:firstLine="560" w:firstLineChars="200"/>
        <w:jc w:val="left"/>
        <w:rPr>
          <w:rFonts w:hint="eastAsia" w:ascii="仿宋" w:hAnsi="仿宋" w:eastAsia="仿宋" w:cs="仿宋"/>
          <w:color w:val="000000"/>
          <w:sz w:val="28"/>
          <w:highlight w:val="none"/>
        </w:rPr>
      </w:pPr>
    </w:p>
    <w:p w14:paraId="7929F8E7">
      <w:pPr>
        <w:adjustRightInd w:val="0"/>
        <w:spacing w:line="400" w:lineRule="exact"/>
        <w:ind w:firstLine="560" w:firstLineChars="200"/>
        <w:jc w:val="left"/>
        <w:rPr>
          <w:rFonts w:hint="eastAsia" w:ascii="仿宋" w:hAnsi="仿宋" w:eastAsia="仿宋" w:cs="仿宋"/>
          <w:color w:val="000000"/>
          <w:sz w:val="28"/>
          <w:highlight w:val="none"/>
        </w:rPr>
      </w:pPr>
    </w:p>
    <w:p w14:paraId="1A41D1F6">
      <w:pPr>
        <w:adjustRightInd w:val="0"/>
        <w:spacing w:line="400" w:lineRule="exact"/>
        <w:ind w:firstLine="560" w:firstLineChars="200"/>
        <w:jc w:val="left"/>
        <w:rPr>
          <w:rFonts w:hint="eastAsia" w:ascii="仿宋" w:hAnsi="仿宋" w:eastAsia="仿宋" w:cs="仿宋"/>
          <w:color w:val="000000"/>
          <w:sz w:val="28"/>
          <w:highlight w:val="none"/>
        </w:rPr>
      </w:pPr>
    </w:p>
    <w:p w14:paraId="1BEF6C3A">
      <w:pPr>
        <w:adjustRightInd w:val="0"/>
        <w:spacing w:line="400" w:lineRule="exact"/>
        <w:ind w:firstLine="560" w:firstLineChars="200"/>
        <w:jc w:val="left"/>
        <w:rPr>
          <w:rFonts w:hint="eastAsia" w:ascii="仿宋" w:hAnsi="仿宋" w:eastAsia="仿宋" w:cs="仿宋"/>
          <w:color w:val="000000"/>
          <w:sz w:val="28"/>
          <w:highlight w:val="none"/>
        </w:rPr>
      </w:pPr>
    </w:p>
    <w:p w14:paraId="3A796355">
      <w:pPr>
        <w:adjustRightInd w:val="0"/>
        <w:spacing w:line="400" w:lineRule="exact"/>
        <w:ind w:firstLine="560" w:firstLineChars="200"/>
        <w:jc w:val="left"/>
        <w:rPr>
          <w:rFonts w:hint="eastAsia" w:ascii="仿宋" w:hAnsi="仿宋" w:eastAsia="仿宋" w:cs="仿宋"/>
          <w:color w:val="000000"/>
          <w:sz w:val="28"/>
          <w:highlight w:val="none"/>
        </w:rPr>
      </w:pPr>
    </w:p>
    <w:p w14:paraId="31630F5E">
      <w:pPr>
        <w:adjustRightInd w:val="0"/>
        <w:spacing w:line="400" w:lineRule="exact"/>
        <w:ind w:firstLine="560" w:firstLineChars="200"/>
        <w:jc w:val="left"/>
        <w:rPr>
          <w:rFonts w:hint="eastAsia" w:ascii="仿宋" w:hAnsi="仿宋" w:eastAsia="仿宋" w:cs="仿宋"/>
          <w:color w:val="000000"/>
          <w:sz w:val="28"/>
          <w:highlight w:val="none"/>
        </w:rPr>
      </w:pPr>
    </w:p>
    <w:p w14:paraId="682F1AB9">
      <w:pP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br w:type="page"/>
      </w:r>
    </w:p>
    <w:p w14:paraId="0BFC581A">
      <w:pPr>
        <w:bidi w:val="0"/>
        <w:jc w:val="cente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四、供应商基本情况表</w:t>
      </w:r>
      <w:bookmarkEnd w:id="374"/>
    </w:p>
    <w:tbl>
      <w:tblPr>
        <w:tblStyle w:val="2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533"/>
        <w:gridCol w:w="1540"/>
        <w:gridCol w:w="1535"/>
        <w:gridCol w:w="1535"/>
        <w:gridCol w:w="1543"/>
      </w:tblGrid>
      <w:tr w14:paraId="5FA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center"/>
          </w:tcPr>
          <w:p w14:paraId="5C2F6146">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企业名称</w:t>
            </w:r>
          </w:p>
        </w:tc>
        <w:tc>
          <w:tcPr>
            <w:tcW w:w="7686" w:type="dxa"/>
            <w:gridSpan w:val="5"/>
            <w:noWrap w:val="0"/>
            <w:vAlign w:val="center"/>
          </w:tcPr>
          <w:p w14:paraId="3CAAA41C">
            <w:pPr>
              <w:snapToGrid w:val="0"/>
              <w:spacing w:line="360" w:lineRule="auto"/>
              <w:jc w:val="center"/>
              <w:rPr>
                <w:rFonts w:hint="eastAsia" w:ascii="仿宋" w:hAnsi="仿宋" w:eastAsia="仿宋" w:cs="仿宋"/>
                <w:sz w:val="24"/>
                <w:highlight w:val="none"/>
              </w:rPr>
            </w:pPr>
          </w:p>
        </w:tc>
      </w:tr>
      <w:tr w14:paraId="311F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center"/>
          </w:tcPr>
          <w:p w14:paraId="46C2504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地址</w:t>
            </w:r>
          </w:p>
        </w:tc>
        <w:tc>
          <w:tcPr>
            <w:tcW w:w="7686" w:type="dxa"/>
            <w:gridSpan w:val="5"/>
            <w:noWrap w:val="0"/>
            <w:vAlign w:val="center"/>
          </w:tcPr>
          <w:p w14:paraId="489F3C05">
            <w:pPr>
              <w:snapToGrid w:val="0"/>
              <w:spacing w:line="360" w:lineRule="auto"/>
              <w:jc w:val="center"/>
              <w:rPr>
                <w:rFonts w:hint="eastAsia" w:ascii="仿宋" w:hAnsi="仿宋" w:eastAsia="仿宋" w:cs="仿宋"/>
                <w:sz w:val="24"/>
                <w:highlight w:val="none"/>
              </w:rPr>
            </w:pPr>
          </w:p>
        </w:tc>
      </w:tr>
      <w:tr w14:paraId="3150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533" w:type="dxa"/>
            <w:noWrap w:val="0"/>
            <w:vAlign w:val="center"/>
          </w:tcPr>
          <w:p w14:paraId="3AC6E87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主管部门</w:t>
            </w:r>
          </w:p>
        </w:tc>
        <w:tc>
          <w:tcPr>
            <w:tcW w:w="3073" w:type="dxa"/>
            <w:gridSpan w:val="2"/>
            <w:noWrap w:val="0"/>
            <w:vAlign w:val="center"/>
          </w:tcPr>
          <w:p w14:paraId="7C4944B3">
            <w:pPr>
              <w:snapToGrid w:val="0"/>
              <w:spacing w:line="360" w:lineRule="auto"/>
              <w:jc w:val="center"/>
              <w:rPr>
                <w:rFonts w:hint="eastAsia" w:ascii="仿宋" w:hAnsi="仿宋" w:eastAsia="仿宋" w:cs="仿宋"/>
                <w:sz w:val="24"/>
                <w:highlight w:val="none"/>
              </w:rPr>
            </w:pPr>
          </w:p>
        </w:tc>
        <w:tc>
          <w:tcPr>
            <w:tcW w:w="1535" w:type="dxa"/>
            <w:noWrap w:val="0"/>
            <w:vAlign w:val="center"/>
          </w:tcPr>
          <w:p w14:paraId="28963F40">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w:t>
            </w:r>
          </w:p>
          <w:p w14:paraId="66E53D1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代表人</w:t>
            </w:r>
          </w:p>
        </w:tc>
        <w:tc>
          <w:tcPr>
            <w:tcW w:w="3078" w:type="dxa"/>
            <w:gridSpan w:val="2"/>
            <w:noWrap w:val="0"/>
            <w:vAlign w:val="top"/>
          </w:tcPr>
          <w:p w14:paraId="3E09071F">
            <w:pPr>
              <w:snapToGrid w:val="0"/>
              <w:spacing w:line="360" w:lineRule="auto"/>
              <w:rPr>
                <w:rFonts w:hint="eastAsia" w:ascii="仿宋" w:hAnsi="仿宋" w:eastAsia="仿宋" w:cs="仿宋"/>
                <w:sz w:val="24"/>
                <w:highlight w:val="none"/>
              </w:rPr>
            </w:pPr>
          </w:p>
        </w:tc>
      </w:tr>
      <w:tr w14:paraId="7561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top"/>
          </w:tcPr>
          <w:p w14:paraId="4F5BBCD0">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注册时间</w:t>
            </w:r>
          </w:p>
        </w:tc>
        <w:tc>
          <w:tcPr>
            <w:tcW w:w="3073" w:type="dxa"/>
            <w:gridSpan w:val="2"/>
            <w:noWrap w:val="0"/>
            <w:vAlign w:val="top"/>
          </w:tcPr>
          <w:p w14:paraId="637D6FE6">
            <w:pPr>
              <w:snapToGrid w:val="0"/>
              <w:spacing w:line="360" w:lineRule="auto"/>
              <w:jc w:val="center"/>
              <w:rPr>
                <w:rFonts w:hint="eastAsia" w:ascii="仿宋" w:hAnsi="仿宋" w:eastAsia="仿宋" w:cs="仿宋"/>
                <w:sz w:val="24"/>
                <w:highlight w:val="none"/>
              </w:rPr>
            </w:pPr>
          </w:p>
        </w:tc>
        <w:tc>
          <w:tcPr>
            <w:tcW w:w="1535" w:type="dxa"/>
            <w:noWrap w:val="0"/>
            <w:vAlign w:val="top"/>
          </w:tcPr>
          <w:p w14:paraId="2A95747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经济类型</w:t>
            </w:r>
          </w:p>
        </w:tc>
        <w:tc>
          <w:tcPr>
            <w:tcW w:w="3078" w:type="dxa"/>
            <w:gridSpan w:val="2"/>
            <w:noWrap w:val="0"/>
            <w:vAlign w:val="top"/>
          </w:tcPr>
          <w:p w14:paraId="4FCA8E51">
            <w:pPr>
              <w:snapToGrid w:val="0"/>
              <w:spacing w:line="360" w:lineRule="auto"/>
              <w:jc w:val="center"/>
              <w:rPr>
                <w:rFonts w:hint="eastAsia" w:ascii="仿宋" w:hAnsi="仿宋" w:eastAsia="仿宋" w:cs="仿宋"/>
                <w:sz w:val="24"/>
                <w:highlight w:val="none"/>
              </w:rPr>
            </w:pPr>
          </w:p>
        </w:tc>
      </w:tr>
      <w:tr w14:paraId="26B9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noWrap w:val="0"/>
            <w:vAlign w:val="top"/>
          </w:tcPr>
          <w:p w14:paraId="11F82ED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联系人</w:t>
            </w:r>
          </w:p>
        </w:tc>
        <w:tc>
          <w:tcPr>
            <w:tcW w:w="3073" w:type="dxa"/>
            <w:gridSpan w:val="2"/>
            <w:noWrap w:val="0"/>
            <w:vAlign w:val="top"/>
          </w:tcPr>
          <w:p w14:paraId="72AEDFA4">
            <w:pPr>
              <w:snapToGrid w:val="0"/>
              <w:spacing w:line="360" w:lineRule="auto"/>
              <w:jc w:val="center"/>
              <w:rPr>
                <w:rFonts w:hint="eastAsia" w:ascii="仿宋" w:hAnsi="仿宋" w:eastAsia="仿宋" w:cs="仿宋"/>
                <w:sz w:val="24"/>
                <w:highlight w:val="none"/>
              </w:rPr>
            </w:pPr>
          </w:p>
        </w:tc>
        <w:tc>
          <w:tcPr>
            <w:tcW w:w="1535" w:type="dxa"/>
            <w:noWrap w:val="0"/>
            <w:vAlign w:val="top"/>
          </w:tcPr>
          <w:p w14:paraId="6A0A83B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3078" w:type="dxa"/>
            <w:gridSpan w:val="2"/>
            <w:noWrap w:val="0"/>
            <w:vAlign w:val="top"/>
          </w:tcPr>
          <w:p w14:paraId="6D4EC665">
            <w:pPr>
              <w:snapToGrid w:val="0"/>
              <w:spacing w:line="360" w:lineRule="auto"/>
              <w:jc w:val="center"/>
              <w:rPr>
                <w:rFonts w:hint="eastAsia" w:ascii="仿宋" w:hAnsi="仿宋" w:eastAsia="仿宋" w:cs="仿宋"/>
                <w:sz w:val="24"/>
                <w:highlight w:val="none"/>
              </w:rPr>
            </w:pPr>
          </w:p>
        </w:tc>
      </w:tr>
      <w:tr w14:paraId="3C11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06" w:type="dxa"/>
            <w:gridSpan w:val="3"/>
            <w:noWrap w:val="0"/>
            <w:vAlign w:val="center"/>
          </w:tcPr>
          <w:p w14:paraId="310E25C9">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近三年内经营活动中有无重大违法记录</w:t>
            </w:r>
          </w:p>
        </w:tc>
        <w:tc>
          <w:tcPr>
            <w:tcW w:w="4613" w:type="dxa"/>
            <w:gridSpan w:val="3"/>
            <w:noWrap w:val="0"/>
            <w:vAlign w:val="top"/>
          </w:tcPr>
          <w:p w14:paraId="4499A4A3">
            <w:pPr>
              <w:snapToGrid w:val="0"/>
              <w:spacing w:line="360" w:lineRule="auto"/>
              <w:rPr>
                <w:rFonts w:hint="eastAsia" w:ascii="仿宋" w:hAnsi="仿宋" w:eastAsia="仿宋" w:cs="仿宋"/>
                <w:sz w:val="24"/>
                <w:highlight w:val="none"/>
              </w:rPr>
            </w:pPr>
          </w:p>
        </w:tc>
      </w:tr>
      <w:tr w14:paraId="3C04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533" w:type="dxa"/>
            <w:noWrap w:val="0"/>
            <w:vAlign w:val="center"/>
          </w:tcPr>
          <w:p w14:paraId="527F8C94">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是否依法缴纳税收</w:t>
            </w:r>
          </w:p>
        </w:tc>
        <w:tc>
          <w:tcPr>
            <w:tcW w:w="3073" w:type="dxa"/>
            <w:gridSpan w:val="2"/>
            <w:noWrap w:val="0"/>
            <w:vAlign w:val="center"/>
          </w:tcPr>
          <w:p w14:paraId="50FA1542">
            <w:pPr>
              <w:snapToGrid w:val="0"/>
              <w:spacing w:line="360" w:lineRule="auto"/>
              <w:jc w:val="center"/>
              <w:rPr>
                <w:rFonts w:hint="eastAsia" w:ascii="仿宋" w:hAnsi="仿宋" w:eastAsia="仿宋" w:cs="仿宋"/>
                <w:sz w:val="24"/>
                <w:highlight w:val="none"/>
              </w:rPr>
            </w:pPr>
          </w:p>
        </w:tc>
        <w:tc>
          <w:tcPr>
            <w:tcW w:w="1535" w:type="dxa"/>
            <w:noWrap w:val="0"/>
            <w:vAlign w:val="center"/>
          </w:tcPr>
          <w:p w14:paraId="49BA144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是否依法缴纳社会保障资金</w:t>
            </w:r>
          </w:p>
        </w:tc>
        <w:tc>
          <w:tcPr>
            <w:tcW w:w="3078" w:type="dxa"/>
            <w:gridSpan w:val="2"/>
            <w:noWrap w:val="0"/>
            <w:vAlign w:val="center"/>
          </w:tcPr>
          <w:p w14:paraId="6310A37E">
            <w:pPr>
              <w:snapToGrid w:val="0"/>
              <w:spacing w:line="360" w:lineRule="auto"/>
              <w:rPr>
                <w:rFonts w:hint="eastAsia" w:ascii="仿宋" w:hAnsi="仿宋" w:eastAsia="仿宋" w:cs="仿宋"/>
                <w:sz w:val="24"/>
                <w:highlight w:val="none"/>
              </w:rPr>
            </w:pPr>
          </w:p>
        </w:tc>
      </w:tr>
      <w:tr w14:paraId="271F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restart"/>
            <w:noWrap w:val="0"/>
            <w:vAlign w:val="center"/>
          </w:tcPr>
          <w:p w14:paraId="156DFBE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w:t>
            </w:r>
          </w:p>
          <w:p w14:paraId="472E5A44">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位</w:t>
            </w:r>
          </w:p>
          <w:p w14:paraId="05AADF4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概</w:t>
            </w:r>
          </w:p>
          <w:p w14:paraId="293F22A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况</w:t>
            </w:r>
          </w:p>
        </w:tc>
        <w:tc>
          <w:tcPr>
            <w:tcW w:w="1533" w:type="dxa"/>
            <w:noWrap w:val="0"/>
            <w:vAlign w:val="center"/>
          </w:tcPr>
          <w:p w14:paraId="44633018">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注册资本</w:t>
            </w:r>
          </w:p>
        </w:tc>
        <w:tc>
          <w:tcPr>
            <w:tcW w:w="1540" w:type="dxa"/>
            <w:noWrap w:val="0"/>
            <w:vAlign w:val="center"/>
          </w:tcPr>
          <w:p w14:paraId="03DAAD4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35" w:type="dxa"/>
            <w:noWrap w:val="0"/>
            <w:vAlign w:val="center"/>
          </w:tcPr>
          <w:p w14:paraId="098FDAD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占地面积</w:t>
            </w:r>
          </w:p>
        </w:tc>
        <w:tc>
          <w:tcPr>
            <w:tcW w:w="3078" w:type="dxa"/>
            <w:gridSpan w:val="2"/>
            <w:noWrap w:val="0"/>
            <w:vAlign w:val="center"/>
          </w:tcPr>
          <w:p w14:paraId="2CC8D26D">
            <w:pPr>
              <w:snapToGrid w:val="0"/>
              <w:spacing w:line="360" w:lineRule="auto"/>
              <w:ind w:firstLine="1670" w:firstLineChars="696"/>
              <w:jc w:val="both"/>
              <w:rPr>
                <w:rFonts w:hint="eastAsia" w:ascii="仿宋" w:hAnsi="仿宋" w:eastAsia="仿宋" w:cs="仿宋"/>
                <w:sz w:val="24"/>
                <w:highlight w:val="none"/>
              </w:rPr>
            </w:pPr>
            <w:r>
              <w:rPr>
                <w:rFonts w:hint="eastAsia" w:ascii="仿宋" w:hAnsi="仿宋" w:eastAsia="仿宋" w:cs="仿宋"/>
                <w:sz w:val="24"/>
                <w:highlight w:val="none"/>
              </w:rPr>
              <w:t>平方米</w:t>
            </w:r>
          </w:p>
        </w:tc>
      </w:tr>
      <w:tr w14:paraId="41A6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63E44E4B">
            <w:pPr>
              <w:snapToGrid w:val="0"/>
              <w:spacing w:line="360" w:lineRule="auto"/>
              <w:jc w:val="center"/>
              <w:rPr>
                <w:rFonts w:hint="eastAsia" w:ascii="仿宋" w:hAnsi="仿宋" w:eastAsia="仿宋" w:cs="仿宋"/>
                <w:sz w:val="24"/>
                <w:highlight w:val="none"/>
              </w:rPr>
            </w:pPr>
          </w:p>
        </w:tc>
        <w:tc>
          <w:tcPr>
            <w:tcW w:w="1533" w:type="dxa"/>
            <w:noWrap w:val="0"/>
            <w:vAlign w:val="center"/>
          </w:tcPr>
          <w:p w14:paraId="36ED44A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职工总数</w:t>
            </w:r>
          </w:p>
        </w:tc>
        <w:tc>
          <w:tcPr>
            <w:tcW w:w="1540" w:type="dxa"/>
            <w:noWrap w:val="0"/>
            <w:vAlign w:val="center"/>
          </w:tcPr>
          <w:p w14:paraId="53419BCA">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人</w:t>
            </w:r>
          </w:p>
        </w:tc>
        <w:tc>
          <w:tcPr>
            <w:tcW w:w="1535" w:type="dxa"/>
            <w:noWrap w:val="0"/>
            <w:vAlign w:val="center"/>
          </w:tcPr>
          <w:p w14:paraId="7434C12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建筑面积</w:t>
            </w:r>
          </w:p>
        </w:tc>
        <w:tc>
          <w:tcPr>
            <w:tcW w:w="3078" w:type="dxa"/>
            <w:gridSpan w:val="2"/>
            <w:noWrap w:val="0"/>
            <w:vAlign w:val="center"/>
          </w:tcPr>
          <w:p w14:paraId="332631E6">
            <w:pPr>
              <w:snapToGrid w:val="0"/>
              <w:spacing w:line="360" w:lineRule="auto"/>
              <w:ind w:firstLine="1080" w:firstLineChars="450"/>
              <w:jc w:val="center"/>
              <w:rPr>
                <w:rFonts w:hint="eastAsia" w:ascii="仿宋" w:hAnsi="仿宋" w:eastAsia="仿宋" w:cs="仿宋"/>
                <w:sz w:val="24"/>
                <w:highlight w:val="none"/>
              </w:rPr>
            </w:pPr>
            <w:r>
              <w:rPr>
                <w:rFonts w:hint="eastAsia" w:ascii="仿宋" w:hAnsi="仿宋" w:eastAsia="仿宋" w:cs="仿宋"/>
                <w:sz w:val="24"/>
                <w:highlight w:val="none"/>
              </w:rPr>
              <w:t>平方米</w:t>
            </w:r>
          </w:p>
        </w:tc>
      </w:tr>
      <w:tr w14:paraId="5E5D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7A4A6428">
            <w:pPr>
              <w:snapToGrid w:val="0"/>
              <w:spacing w:line="360" w:lineRule="auto"/>
              <w:jc w:val="center"/>
              <w:rPr>
                <w:rFonts w:hint="eastAsia" w:ascii="仿宋" w:hAnsi="仿宋" w:eastAsia="仿宋" w:cs="仿宋"/>
                <w:sz w:val="24"/>
                <w:highlight w:val="none"/>
              </w:rPr>
            </w:pPr>
          </w:p>
        </w:tc>
        <w:tc>
          <w:tcPr>
            <w:tcW w:w="1533" w:type="dxa"/>
            <w:vMerge w:val="restart"/>
            <w:noWrap w:val="0"/>
            <w:vAlign w:val="center"/>
          </w:tcPr>
          <w:p w14:paraId="1FD4797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资产</w:t>
            </w:r>
          </w:p>
          <w:p w14:paraId="4C7AEB25">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情况</w:t>
            </w:r>
          </w:p>
        </w:tc>
        <w:tc>
          <w:tcPr>
            <w:tcW w:w="3075" w:type="dxa"/>
            <w:gridSpan w:val="2"/>
            <w:noWrap w:val="0"/>
            <w:vAlign w:val="top"/>
          </w:tcPr>
          <w:p w14:paraId="0759B32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净资产        万元</w:t>
            </w:r>
          </w:p>
        </w:tc>
        <w:tc>
          <w:tcPr>
            <w:tcW w:w="3078" w:type="dxa"/>
            <w:gridSpan w:val="2"/>
            <w:vMerge w:val="restart"/>
            <w:noWrap w:val="0"/>
            <w:vAlign w:val="top"/>
          </w:tcPr>
          <w:p w14:paraId="72526CB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固定资产原值:   万元</w:t>
            </w:r>
          </w:p>
          <w:p w14:paraId="1A6C452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固定资产净值:   万元     </w:t>
            </w:r>
          </w:p>
        </w:tc>
      </w:tr>
      <w:tr w14:paraId="6B87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11BF440C">
            <w:pPr>
              <w:snapToGrid w:val="0"/>
              <w:spacing w:line="360" w:lineRule="auto"/>
              <w:jc w:val="center"/>
              <w:rPr>
                <w:rFonts w:hint="eastAsia" w:ascii="仿宋" w:hAnsi="仿宋" w:eastAsia="仿宋" w:cs="仿宋"/>
                <w:sz w:val="24"/>
                <w:highlight w:val="none"/>
              </w:rPr>
            </w:pPr>
          </w:p>
        </w:tc>
        <w:tc>
          <w:tcPr>
            <w:tcW w:w="1533" w:type="dxa"/>
            <w:vMerge w:val="continue"/>
            <w:noWrap w:val="0"/>
            <w:vAlign w:val="top"/>
          </w:tcPr>
          <w:p w14:paraId="76FE6471">
            <w:pPr>
              <w:snapToGrid w:val="0"/>
              <w:spacing w:line="360" w:lineRule="auto"/>
              <w:jc w:val="center"/>
              <w:rPr>
                <w:rFonts w:hint="eastAsia" w:ascii="仿宋" w:hAnsi="仿宋" w:eastAsia="仿宋" w:cs="仿宋"/>
                <w:sz w:val="24"/>
                <w:highlight w:val="none"/>
              </w:rPr>
            </w:pPr>
          </w:p>
        </w:tc>
        <w:tc>
          <w:tcPr>
            <w:tcW w:w="3075" w:type="dxa"/>
            <w:gridSpan w:val="2"/>
            <w:noWrap w:val="0"/>
            <w:vAlign w:val="top"/>
          </w:tcPr>
          <w:p w14:paraId="501A48FB">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负债          万元</w:t>
            </w:r>
          </w:p>
        </w:tc>
        <w:tc>
          <w:tcPr>
            <w:tcW w:w="3078" w:type="dxa"/>
            <w:gridSpan w:val="2"/>
            <w:vMerge w:val="continue"/>
            <w:noWrap w:val="0"/>
            <w:vAlign w:val="top"/>
          </w:tcPr>
          <w:p w14:paraId="267FEC9D">
            <w:pPr>
              <w:snapToGrid w:val="0"/>
              <w:spacing w:line="360" w:lineRule="auto"/>
              <w:jc w:val="center"/>
              <w:rPr>
                <w:rFonts w:hint="eastAsia" w:ascii="仿宋" w:hAnsi="仿宋" w:eastAsia="仿宋" w:cs="仿宋"/>
                <w:sz w:val="24"/>
                <w:highlight w:val="none"/>
              </w:rPr>
            </w:pPr>
          </w:p>
        </w:tc>
      </w:tr>
      <w:tr w14:paraId="09F7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533" w:type="dxa"/>
            <w:vMerge w:val="restart"/>
            <w:noWrap w:val="0"/>
            <w:vAlign w:val="center"/>
          </w:tcPr>
          <w:p w14:paraId="4549C598">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财务状</w:t>
            </w:r>
          </w:p>
          <w:p w14:paraId="03251182">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（最近两年）</w:t>
            </w:r>
          </w:p>
        </w:tc>
        <w:tc>
          <w:tcPr>
            <w:tcW w:w="1533" w:type="dxa"/>
            <w:noWrap w:val="0"/>
            <w:vAlign w:val="center"/>
          </w:tcPr>
          <w:p w14:paraId="59D0178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年份</w:t>
            </w:r>
          </w:p>
        </w:tc>
        <w:tc>
          <w:tcPr>
            <w:tcW w:w="1540" w:type="dxa"/>
            <w:noWrap w:val="0"/>
            <w:vAlign w:val="top"/>
          </w:tcPr>
          <w:p w14:paraId="7207AE4F">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主营收入（万元）</w:t>
            </w:r>
          </w:p>
        </w:tc>
        <w:tc>
          <w:tcPr>
            <w:tcW w:w="1535" w:type="dxa"/>
            <w:noWrap w:val="0"/>
            <w:vAlign w:val="top"/>
          </w:tcPr>
          <w:p w14:paraId="1C2FE4EB">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收入总额</w:t>
            </w:r>
          </w:p>
          <w:p w14:paraId="2ECE8F86">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35" w:type="dxa"/>
            <w:noWrap w:val="0"/>
            <w:vAlign w:val="top"/>
          </w:tcPr>
          <w:p w14:paraId="7C9B0D1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利润总额</w:t>
            </w:r>
          </w:p>
          <w:p w14:paraId="098A675E">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543" w:type="dxa"/>
            <w:noWrap w:val="0"/>
            <w:vAlign w:val="top"/>
          </w:tcPr>
          <w:p w14:paraId="30D00DD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净利润</w:t>
            </w:r>
          </w:p>
          <w:p w14:paraId="555D955D">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（万元）</w:t>
            </w:r>
          </w:p>
        </w:tc>
      </w:tr>
      <w:tr w14:paraId="736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33" w:type="dxa"/>
            <w:vMerge w:val="continue"/>
            <w:noWrap w:val="0"/>
            <w:vAlign w:val="top"/>
          </w:tcPr>
          <w:p w14:paraId="3AB26E54">
            <w:pPr>
              <w:snapToGrid w:val="0"/>
              <w:spacing w:line="360" w:lineRule="auto"/>
              <w:rPr>
                <w:rFonts w:hint="eastAsia" w:ascii="仿宋" w:hAnsi="仿宋" w:eastAsia="仿宋" w:cs="仿宋"/>
                <w:b/>
                <w:sz w:val="24"/>
                <w:highlight w:val="none"/>
              </w:rPr>
            </w:pPr>
          </w:p>
        </w:tc>
        <w:tc>
          <w:tcPr>
            <w:tcW w:w="1533" w:type="dxa"/>
            <w:noWrap w:val="0"/>
            <w:vAlign w:val="center"/>
          </w:tcPr>
          <w:p w14:paraId="3FB575E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40" w:type="dxa"/>
            <w:noWrap w:val="0"/>
            <w:vAlign w:val="top"/>
          </w:tcPr>
          <w:p w14:paraId="14B407B4">
            <w:pPr>
              <w:snapToGrid w:val="0"/>
              <w:spacing w:line="360" w:lineRule="auto"/>
              <w:rPr>
                <w:rFonts w:hint="eastAsia" w:ascii="仿宋" w:hAnsi="仿宋" w:eastAsia="仿宋" w:cs="仿宋"/>
                <w:b/>
                <w:sz w:val="24"/>
                <w:highlight w:val="none"/>
              </w:rPr>
            </w:pPr>
          </w:p>
        </w:tc>
        <w:tc>
          <w:tcPr>
            <w:tcW w:w="1535" w:type="dxa"/>
            <w:noWrap w:val="0"/>
            <w:vAlign w:val="top"/>
          </w:tcPr>
          <w:p w14:paraId="4D08686C">
            <w:pPr>
              <w:snapToGrid w:val="0"/>
              <w:spacing w:line="360" w:lineRule="auto"/>
              <w:rPr>
                <w:rFonts w:hint="eastAsia" w:ascii="仿宋" w:hAnsi="仿宋" w:eastAsia="仿宋" w:cs="仿宋"/>
                <w:b/>
                <w:sz w:val="24"/>
                <w:highlight w:val="none"/>
              </w:rPr>
            </w:pPr>
          </w:p>
        </w:tc>
        <w:tc>
          <w:tcPr>
            <w:tcW w:w="1535" w:type="dxa"/>
            <w:noWrap w:val="0"/>
            <w:vAlign w:val="top"/>
          </w:tcPr>
          <w:p w14:paraId="4FD7AB07">
            <w:pPr>
              <w:snapToGrid w:val="0"/>
              <w:spacing w:line="360" w:lineRule="auto"/>
              <w:rPr>
                <w:rFonts w:hint="eastAsia" w:ascii="仿宋" w:hAnsi="仿宋" w:eastAsia="仿宋" w:cs="仿宋"/>
                <w:b/>
                <w:sz w:val="24"/>
                <w:highlight w:val="none"/>
              </w:rPr>
            </w:pPr>
          </w:p>
        </w:tc>
        <w:tc>
          <w:tcPr>
            <w:tcW w:w="1543" w:type="dxa"/>
            <w:noWrap w:val="0"/>
            <w:vAlign w:val="top"/>
          </w:tcPr>
          <w:p w14:paraId="5836360D">
            <w:pPr>
              <w:snapToGrid w:val="0"/>
              <w:spacing w:line="360" w:lineRule="auto"/>
              <w:rPr>
                <w:rFonts w:hint="eastAsia" w:ascii="仿宋" w:hAnsi="仿宋" w:eastAsia="仿宋" w:cs="仿宋"/>
                <w:b/>
                <w:sz w:val="24"/>
                <w:highlight w:val="none"/>
              </w:rPr>
            </w:pPr>
          </w:p>
        </w:tc>
      </w:tr>
      <w:tr w14:paraId="598F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33" w:type="dxa"/>
            <w:vMerge w:val="continue"/>
            <w:noWrap w:val="0"/>
            <w:vAlign w:val="top"/>
          </w:tcPr>
          <w:p w14:paraId="04B46309">
            <w:pPr>
              <w:snapToGrid w:val="0"/>
              <w:spacing w:line="360" w:lineRule="auto"/>
              <w:rPr>
                <w:rFonts w:hint="eastAsia" w:ascii="仿宋" w:hAnsi="仿宋" w:eastAsia="仿宋" w:cs="仿宋"/>
                <w:b/>
                <w:sz w:val="24"/>
                <w:highlight w:val="none"/>
              </w:rPr>
            </w:pPr>
          </w:p>
        </w:tc>
        <w:tc>
          <w:tcPr>
            <w:tcW w:w="1533" w:type="dxa"/>
            <w:noWrap w:val="0"/>
            <w:vAlign w:val="center"/>
          </w:tcPr>
          <w:p w14:paraId="5C5CBE83">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40" w:type="dxa"/>
            <w:noWrap w:val="0"/>
            <w:vAlign w:val="top"/>
          </w:tcPr>
          <w:p w14:paraId="2AFC3523">
            <w:pPr>
              <w:snapToGrid w:val="0"/>
              <w:spacing w:line="360" w:lineRule="auto"/>
              <w:rPr>
                <w:rFonts w:hint="eastAsia" w:ascii="仿宋" w:hAnsi="仿宋" w:eastAsia="仿宋" w:cs="仿宋"/>
                <w:b/>
                <w:sz w:val="24"/>
                <w:highlight w:val="none"/>
              </w:rPr>
            </w:pPr>
          </w:p>
        </w:tc>
        <w:tc>
          <w:tcPr>
            <w:tcW w:w="1535" w:type="dxa"/>
            <w:noWrap w:val="0"/>
            <w:vAlign w:val="top"/>
          </w:tcPr>
          <w:p w14:paraId="3F7231C2">
            <w:pPr>
              <w:snapToGrid w:val="0"/>
              <w:spacing w:line="360" w:lineRule="auto"/>
              <w:rPr>
                <w:rFonts w:hint="eastAsia" w:ascii="仿宋" w:hAnsi="仿宋" w:eastAsia="仿宋" w:cs="仿宋"/>
                <w:b/>
                <w:sz w:val="24"/>
                <w:highlight w:val="none"/>
              </w:rPr>
            </w:pPr>
          </w:p>
        </w:tc>
        <w:tc>
          <w:tcPr>
            <w:tcW w:w="1535" w:type="dxa"/>
            <w:noWrap w:val="0"/>
            <w:vAlign w:val="top"/>
          </w:tcPr>
          <w:p w14:paraId="1215646D">
            <w:pPr>
              <w:snapToGrid w:val="0"/>
              <w:spacing w:line="360" w:lineRule="auto"/>
              <w:rPr>
                <w:rFonts w:hint="eastAsia" w:ascii="仿宋" w:hAnsi="仿宋" w:eastAsia="仿宋" w:cs="仿宋"/>
                <w:b/>
                <w:sz w:val="24"/>
                <w:highlight w:val="none"/>
              </w:rPr>
            </w:pPr>
          </w:p>
        </w:tc>
        <w:tc>
          <w:tcPr>
            <w:tcW w:w="1543" w:type="dxa"/>
            <w:noWrap w:val="0"/>
            <w:vAlign w:val="top"/>
          </w:tcPr>
          <w:p w14:paraId="03C3449A">
            <w:pPr>
              <w:snapToGrid w:val="0"/>
              <w:spacing w:line="360" w:lineRule="auto"/>
              <w:rPr>
                <w:rFonts w:hint="eastAsia" w:ascii="仿宋" w:hAnsi="仿宋" w:eastAsia="仿宋" w:cs="仿宋"/>
                <w:b/>
                <w:sz w:val="24"/>
                <w:highlight w:val="none"/>
              </w:rPr>
            </w:pPr>
          </w:p>
        </w:tc>
      </w:tr>
    </w:tbl>
    <w:p w14:paraId="08C7A45F">
      <w:pPr>
        <w:adjustRightInd w:val="0"/>
        <w:spacing w:line="400" w:lineRule="exact"/>
        <w:jc w:val="left"/>
        <w:rPr>
          <w:rFonts w:hint="eastAsia" w:ascii="仿宋" w:hAnsi="仿宋" w:eastAsia="仿宋" w:cs="仿宋"/>
          <w:bCs/>
          <w:sz w:val="24"/>
          <w:highlight w:val="none"/>
        </w:rPr>
      </w:pPr>
    </w:p>
    <w:p w14:paraId="0DD90451">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1E71FAA5">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bCs/>
          <w:sz w:val="24"/>
          <w:highlight w:val="none"/>
        </w:rPr>
        <w:t>（签字或盖章）：</w:t>
      </w:r>
    </w:p>
    <w:p w14:paraId="01ABE62D">
      <w:pPr>
        <w:adjustRightInd w:val="0"/>
        <w:spacing w:line="400" w:lineRule="exact"/>
        <w:jc w:val="left"/>
        <w:rPr>
          <w:rFonts w:hint="eastAsia" w:ascii="仿宋" w:hAnsi="仿宋" w:eastAsia="仿宋" w:cs="仿宋"/>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4C87F64">
      <w:pPr>
        <w:pStyle w:val="7"/>
        <w:spacing w:line="400" w:lineRule="exact"/>
        <w:jc w:val="center"/>
        <w:rPr>
          <w:rFonts w:hint="eastAsia" w:ascii="仿宋" w:hAnsi="仿宋" w:eastAsia="仿宋" w:cs="仿宋"/>
          <w:bCs w:val="0"/>
          <w:color w:val="000000"/>
          <w:szCs w:val="28"/>
          <w:highlight w:val="none"/>
        </w:rPr>
      </w:pPr>
      <w:bookmarkStart w:id="375" w:name="_Toc217446089"/>
      <w:r>
        <w:rPr>
          <w:rFonts w:hint="eastAsia" w:ascii="仿宋" w:hAnsi="仿宋" w:eastAsia="仿宋" w:cs="仿宋"/>
          <w:bCs w:val="0"/>
          <w:color w:val="000000"/>
          <w:szCs w:val="28"/>
          <w:highlight w:val="none"/>
          <w:lang w:val="en-US" w:eastAsia="zh-CN"/>
        </w:rPr>
        <w:t>五</w:t>
      </w:r>
      <w:r>
        <w:rPr>
          <w:rFonts w:hint="eastAsia" w:ascii="仿宋" w:hAnsi="仿宋" w:eastAsia="仿宋" w:cs="仿宋"/>
          <w:bCs w:val="0"/>
          <w:color w:val="000000"/>
          <w:szCs w:val="28"/>
          <w:highlight w:val="none"/>
        </w:rPr>
        <w:t>、供应商类似项目业绩一览表</w:t>
      </w:r>
      <w:bookmarkEnd w:id="375"/>
    </w:p>
    <w:tbl>
      <w:tblPr>
        <w:tblStyle w:val="28"/>
        <w:tblW w:w="88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39"/>
        <w:gridCol w:w="1479"/>
        <w:gridCol w:w="1357"/>
        <w:gridCol w:w="1192"/>
        <w:gridCol w:w="1304"/>
        <w:gridCol w:w="1413"/>
        <w:gridCol w:w="1413"/>
      </w:tblGrid>
      <w:tr w14:paraId="2D5CA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2" w:hRule="atLeast"/>
          <w:jc w:val="center"/>
        </w:trPr>
        <w:tc>
          <w:tcPr>
            <w:tcW w:w="739" w:type="dxa"/>
            <w:tcBorders>
              <w:top w:val="single" w:color="auto" w:sz="4" w:space="0"/>
            </w:tcBorders>
            <w:noWrap w:val="0"/>
            <w:vAlign w:val="center"/>
          </w:tcPr>
          <w:p w14:paraId="61B31E4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1479" w:type="dxa"/>
            <w:noWrap w:val="0"/>
            <w:vAlign w:val="center"/>
          </w:tcPr>
          <w:p w14:paraId="49E1E5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采购人</w:t>
            </w:r>
          </w:p>
        </w:tc>
        <w:tc>
          <w:tcPr>
            <w:tcW w:w="1357" w:type="dxa"/>
            <w:noWrap w:val="0"/>
            <w:vAlign w:val="center"/>
          </w:tcPr>
          <w:p w14:paraId="1743A3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项目名称</w:t>
            </w:r>
          </w:p>
        </w:tc>
        <w:tc>
          <w:tcPr>
            <w:tcW w:w="1192" w:type="dxa"/>
            <w:noWrap w:val="0"/>
            <w:vAlign w:val="center"/>
          </w:tcPr>
          <w:p w14:paraId="0CB99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完成时间</w:t>
            </w:r>
          </w:p>
        </w:tc>
        <w:tc>
          <w:tcPr>
            <w:tcW w:w="1304" w:type="dxa"/>
            <w:noWrap w:val="0"/>
            <w:vAlign w:val="center"/>
          </w:tcPr>
          <w:p w14:paraId="1DEA180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合同金额</w:t>
            </w:r>
          </w:p>
        </w:tc>
        <w:tc>
          <w:tcPr>
            <w:tcW w:w="1413" w:type="dxa"/>
            <w:tcBorders>
              <w:right w:val="single" w:color="auto" w:sz="4" w:space="0"/>
            </w:tcBorders>
            <w:noWrap w:val="0"/>
            <w:vAlign w:val="center"/>
          </w:tcPr>
          <w:p w14:paraId="571388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项目描述</w:t>
            </w:r>
          </w:p>
        </w:tc>
        <w:tc>
          <w:tcPr>
            <w:tcW w:w="1413" w:type="dxa"/>
            <w:tcBorders>
              <w:right w:val="single" w:color="auto" w:sz="4" w:space="0"/>
            </w:tcBorders>
            <w:noWrap w:val="0"/>
            <w:vAlign w:val="center"/>
          </w:tcPr>
          <w:p w14:paraId="01D765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采购人联系方式</w:t>
            </w:r>
          </w:p>
        </w:tc>
      </w:tr>
      <w:tr w14:paraId="5E2E6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28691A29">
            <w:pPr>
              <w:spacing w:line="400" w:lineRule="exact"/>
              <w:jc w:val="center"/>
              <w:rPr>
                <w:rFonts w:hint="eastAsia" w:ascii="仿宋" w:hAnsi="仿宋" w:eastAsia="仿宋" w:cs="仿宋"/>
                <w:color w:val="000000"/>
                <w:highlight w:val="none"/>
              </w:rPr>
            </w:pPr>
          </w:p>
        </w:tc>
        <w:tc>
          <w:tcPr>
            <w:tcW w:w="1479" w:type="dxa"/>
            <w:noWrap w:val="0"/>
            <w:vAlign w:val="center"/>
          </w:tcPr>
          <w:p w14:paraId="612DF96C">
            <w:pPr>
              <w:spacing w:line="400" w:lineRule="exact"/>
              <w:jc w:val="center"/>
              <w:rPr>
                <w:rFonts w:hint="eastAsia" w:ascii="仿宋" w:hAnsi="仿宋" w:eastAsia="仿宋" w:cs="仿宋"/>
                <w:color w:val="000000"/>
                <w:highlight w:val="none"/>
              </w:rPr>
            </w:pPr>
          </w:p>
        </w:tc>
        <w:tc>
          <w:tcPr>
            <w:tcW w:w="1357" w:type="dxa"/>
            <w:noWrap w:val="0"/>
            <w:vAlign w:val="center"/>
          </w:tcPr>
          <w:p w14:paraId="31B96A40">
            <w:pPr>
              <w:spacing w:line="400" w:lineRule="exact"/>
              <w:jc w:val="center"/>
              <w:rPr>
                <w:rFonts w:hint="eastAsia" w:ascii="仿宋" w:hAnsi="仿宋" w:eastAsia="仿宋" w:cs="仿宋"/>
                <w:color w:val="000000"/>
                <w:highlight w:val="none"/>
              </w:rPr>
            </w:pPr>
          </w:p>
        </w:tc>
        <w:tc>
          <w:tcPr>
            <w:tcW w:w="1192" w:type="dxa"/>
            <w:noWrap w:val="0"/>
            <w:vAlign w:val="center"/>
          </w:tcPr>
          <w:p w14:paraId="442A69E0">
            <w:pPr>
              <w:spacing w:line="400" w:lineRule="exact"/>
              <w:jc w:val="center"/>
              <w:rPr>
                <w:rFonts w:hint="eastAsia" w:ascii="仿宋" w:hAnsi="仿宋" w:eastAsia="仿宋" w:cs="仿宋"/>
                <w:color w:val="000000"/>
                <w:highlight w:val="none"/>
              </w:rPr>
            </w:pPr>
          </w:p>
        </w:tc>
        <w:tc>
          <w:tcPr>
            <w:tcW w:w="1304" w:type="dxa"/>
            <w:noWrap w:val="0"/>
            <w:vAlign w:val="center"/>
          </w:tcPr>
          <w:p w14:paraId="260C23A1">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7F48E0FD">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24A07DE5">
            <w:pPr>
              <w:spacing w:line="400" w:lineRule="exact"/>
              <w:jc w:val="center"/>
              <w:rPr>
                <w:rFonts w:hint="eastAsia" w:ascii="仿宋" w:hAnsi="仿宋" w:eastAsia="仿宋" w:cs="仿宋"/>
                <w:color w:val="000000"/>
                <w:highlight w:val="none"/>
              </w:rPr>
            </w:pPr>
          </w:p>
        </w:tc>
      </w:tr>
      <w:tr w14:paraId="212FF7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7D0D3B37">
            <w:pPr>
              <w:spacing w:line="400" w:lineRule="exact"/>
              <w:jc w:val="center"/>
              <w:rPr>
                <w:rFonts w:hint="eastAsia" w:ascii="仿宋" w:hAnsi="仿宋" w:eastAsia="仿宋" w:cs="仿宋"/>
                <w:color w:val="000000"/>
                <w:highlight w:val="none"/>
              </w:rPr>
            </w:pPr>
          </w:p>
        </w:tc>
        <w:tc>
          <w:tcPr>
            <w:tcW w:w="1479" w:type="dxa"/>
            <w:noWrap w:val="0"/>
            <w:vAlign w:val="center"/>
          </w:tcPr>
          <w:p w14:paraId="0B74F857">
            <w:pPr>
              <w:spacing w:line="400" w:lineRule="exact"/>
              <w:jc w:val="center"/>
              <w:rPr>
                <w:rFonts w:hint="eastAsia" w:ascii="仿宋" w:hAnsi="仿宋" w:eastAsia="仿宋" w:cs="仿宋"/>
                <w:color w:val="000000"/>
                <w:highlight w:val="none"/>
              </w:rPr>
            </w:pPr>
          </w:p>
        </w:tc>
        <w:tc>
          <w:tcPr>
            <w:tcW w:w="1357" w:type="dxa"/>
            <w:noWrap w:val="0"/>
            <w:vAlign w:val="center"/>
          </w:tcPr>
          <w:p w14:paraId="38DE3227">
            <w:pPr>
              <w:spacing w:line="400" w:lineRule="exact"/>
              <w:jc w:val="center"/>
              <w:rPr>
                <w:rFonts w:hint="eastAsia" w:ascii="仿宋" w:hAnsi="仿宋" w:eastAsia="仿宋" w:cs="仿宋"/>
                <w:color w:val="000000"/>
                <w:highlight w:val="none"/>
              </w:rPr>
            </w:pPr>
          </w:p>
        </w:tc>
        <w:tc>
          <w:tcPr>
            <w:tcW w:w="1192" w:type="dxa"/>
            <w:noWrap w:val="0"/>
            <w:vAlign w:val="center"/>
          </w:tcPr>
          <w:p w14:paraId="684A1373">
            <w:pPr>
              <w:spacing w:line="400" w:lineRule="exact"/>
              <w:jc w:val="center"/>
              <w:rPr>
                <w:rFonts w:hint="eastAsia" w:ascii="仿宋" w:hAnsi="仿宋" w:eastAsia="仿宋" w:cs="仿宋"/>
                <w:color w:val="000000"/>
                <w:highlight w:val="none"/>
              </w:rPr>
            </w:pPr>
          </w:p>
        </w:tc>
        <w:tc>
          <w:tcPr>
            <w:tcW w:w="1304" w:type="dxa"/>
            <w:noWrap w:val="0"/>
            <w:vAlign w:val="center"/>
          </w:tcPr>
          <w:p w14:paraId="6A218CD3">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567F28F0">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7FD8E46C">
            <w:pPr>
              <w:spacing w:line="400" w:lineRule="exact"/>
              <w:jc w:val="center"/>
              <w:rPr>
                <w:rFonts w:hint="eastAsia" w:ascii="仿宋" w:hAnsi="仿宋" w:eastAsia="仿宋" w:cs="仿宋"/>
                <w:color w:val="000000"/>
                <w:highlight w:val="none"/>
              </w:rPr>
            </w:pPr>
          </w:p>
        </w:tc>
      </w:tr>
      <w:tr w14:paraId="259AB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6A8FDE95">
            <w:pPr>
              <w:spacing w:line="400" w:lineRule="exact"/>
              <w:jc w:val="center"/>
              <w:rPr>
                <w:rFonts w:hint="eastAsia" w:ascii="仿宋" w:hAnsi="仿宋" w:eastAsia="仿宋" w:cs="仿宋"/>
                <w:color w:val="000000"/>
                <w:highlight w:val="none"/>
              </w:rPr>
            </w:pPr>
          </w:p>
        </w:tc>
        <w:tc>
          <w:tcPr>
            <w:tcW w:w="1479" w:type="dxa"/>
            <w:noWrap w:val="0"/>
            <w:vAlign w:val="center"/>
          </w:tcPr>
          <w:p w14:paraId="2AE6E919">
            <w:pPr>
              <w:spacing w:line="400" w:lineRule="exact"/>
              <w:jc w:val="center"/>
              <w:rPr>
                <w:rFonts w:hint="eastAsia" w:ascii="仿宋" w:hAnsi="仿宋" w:eastAsia="仿宋" w:cs="仿宋"/>
                <w:color w:val="000000"/>
                <w:highlight w:val="none"/>
              </w:rPr>
            </w:pPr>
          </w:p>
        </w:tc>
        <w:tc>
          <w:tcPr>
            <w:tcW w:w="1357" w:type="dxa"/>
            <w:noWrap w:val="0"/>
            <w:vAlign w:val="center"/>
          </w:tcPr>
          <w:p w14:paraId="16731F8C">
            <w:pPr>
              <w:spacing w:line="400" w:lineRule="exact"/>
              <w:jc w:val="center"/>
              <w:rPr>
                <w:rFonts w:hint="eastAsia" w:ascii="仿宋" w:hAnsi="仿宋" w:eastAsia="仿宋" w:cs="仿宋"/>
                <w:color w:val="000000"/>
                <w:highlight w:val="none"/>
              </w:rPr>
            </w:pPr>
          </w:p>
        </w:tc>
        <w:tc>
          <w:tcPr>
            <w:tcW w:w="1192" w:type="dxa"/>
            <w:noWrap w:val="0"/>
            <w:vAlign w:val="center"/>
          </w:tcPr>
          <w:p w14:paraId="7F014FCB">
            <w:pPr>
              <w:spacing w:line="400" w:lineRule="exact"/>
              <w:jc w:val="center"/>
              <w:rPr>
                <w:rFonts w:hint="eastAsia" w:ascii="仿宋" w:hAnsi="仿宋" w:eastAsia="仿宋" w:cs="仿宋"/>
                <w:color w:val="000000"/>
                <w:highlight w:val="none"/>
              </w:rPr>
            </w:pPr>
          </w:p>
        </w:tc>
        <w:tc>
          <w:tcPr>
            <w:tcW w:w="1304" w:type="dxa"/>
            <w:noWrap w:val="0"/>
            <w:vAlign w:val="center"/>
          </w:tcPr>
          <w:p w14:paraId="3C79378B">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61FD4A7F">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44158D7B">
            <w:pPr>
              <w:spacing w:line="400" w:lineRule="exact"/>
              <w:jc w:val="center"/>
              <w:rPr>
                <w:rFonts w:hint="eastAsia" w:ascii="仿宋" w:hAnsi="仿宋" w:eastAsia="仿宋" w:cs="仿宋"/>
                <w:color w:val="000000"/>
                <w:highlight w:val="none"/>
              </w:rPr>
            </w:pPr>
          </w:p>
        </w:tc>
      </w:tr>
      <w:tr w14:paraId="6F2CF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37BEF780">
            <w:pPr>
              <w:spacing w:line="400" w:lineRule="exact"/>
              <w:jc w:val="center"/>
              <w:rPr>
                <w:rFonts w:hint="eastAsia" w:ascii="仿宋" w:hAnsi="仿宋" w:eastAsia="仿宋" w:cs="仿宋"/>
                <w:color w:val="000000"/>
                <w:highlight w:val="none"/>
              </w:rPr>
            </w:pPr>
          </w:p>
        </w:tc>
        <w:tc>
          <w:tcPr>
            <w:tcW w:w="1479" w:type="dxa"/>
            <w:tcBorders>
              <w:right w:val="single" w:color="auto" w:sz="4" w:space="0"/>
            </w:tcBorders>
            <w:noWrap w:val="0"/>
            <w:vAlign w:val="center"/>
          </w:tcPr>
          <w:p w14:paraId="3AF48371">
            <w:pPr>
              <w:spacing w:line="400" w:lineRule="exact"/>
              <w:jc w:val="center"/>
              <w:rPr>
                <w:rFonts w:hint="eastAsia" w:ascii="仿宋" w:hAnsi="仿宋" w:eastAsia="仿宋" w:cs="仿宋"/>
                <w:color w:val="000000"/>
                <w:highlight w:val="none"/>
              </w:rPr>
            </w:pPr>
          </w:p>
        </w:tc>
        <w:tc>
          <w:tcPr>
            <w:tcW w:w="1357" w:type="dxa"/>
            <w:tcBorders>
              <w:left w:val="single" w:color="auto" w:sz="4" w:space="0"/>
            </w:tcBorders>
            <w:noWrap w:val="0"/>
            <w:vAlign w:val="center"/>
          </w:tcPr>
          <w:p w14:paraId="797D8883">
            <w:pPr>
              <w:spacing w:line="400" w:lineRule="exact"/>
              <w:jc w:val="center"/>
              <w:rPr>
                <w:rFonts w:hint="eastAsia" w:ascii="仿宋" w:hAnsi="仿宋" w:eastAsia="仿宋" w:cs="仿宋"/>
                <w:color w:val="000000"/>
                <w:highlight w:val="none"/>
              </w:rPr>
            </w:pPr>
          </w:p>
        </w:tc>
        <w:tc>
          <w:tcPr>
            <w:tcW w:w="1192" w:type="dxa"/>
            <w:noWrap w:val="0"/>
            <w:vAlign w:val="center"/>
          </w:tcPr>
          <w:p w14:paraId="29E208D4">
            <w:pPr>
              <w:spacing w:line="400" w:lineRule="exact"/>
              <w:jc w:val="center"/>
              <w:rPr>
                <w:rFonts w:hint="eastAsia" w:ascii="仿宋" w:hAnsi="仿宋" w:eastAsia="仿宋" w:cs="仿宋"/>
                <w:color w:val="000000"/>
                <w:highlight w:val="none"/>
              </w:rPr>
            </w:pPr>
          </w:p>
        </w:tc>
        <w:tc>
          <w:tcPr>
            <w:tcW w:w="1304" w:type="dxa"/>
            <w:noWrap w:val="0"/>
            <w:vAlign w:val="center"/>
          </w:tcPr>
          <w:p w14:paraId="0D295707">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4D7CC024">
            <w:pPr>
              <w:spacing w:line="400" w:lineRule="exact"/>
              <w:jc w:val="center"/>
              <w:rPr>
                <w:rFonts w:hint="eastAsia" w:ascii="仿宋" w:hAnsi="仿宋" w:eastAsia="仿宋" w:cs="仿宋"/>
                <w:color w:val="000000"/>
                <w:highlight w:val="none"/>
              </w:rPr>
            </w:pPr>
          </w:p>
        </w:tc>
        <w:tc>
          <w:tcPr>
            <w:tcW w:w="1413" w:type="dxa"/>
            <w:tcBorders>
              <w:right w:val="single" w:color="auto" w:sz="4" w:space="0"/>
            </w:tcBorders>
            <w:noWrap w:val="0"/>
            <w:vAlign w:val="center"/>
          </w:tcPr>
          <w:p w14:paraId="33ED08A8">
            <w:pPr>
              <w:spacing w:line="400" w:lineRule="exact"/>
              <w:jc w:val="center"/>
              <w:rPr>
                <w:rFonts w:hint="eastAsia" w:ascii="仿宋" w:hAnsi="仿宋" w:eastAsia="仿宋" w:cs="仿宋"/>
                <w:color w:val="000000"/>
                <w:highlight w:val="none"/>
              </w:rPr>
            </w:pPr>
          </w:p>
        </w:tc>
      </w:tr>
      <w:tr w14:paraId="0CAF7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tcBorders>
              <w:right w:val="single" w:color="auto" w:sz="4" w:space="0"/>
            </w:tcBorders>
            <w:noWrap w:val="0"/>
            <w:vAlign w:val="center"/>
          </w:tcPr>
          <w:p w14:paraId="53A2C663">
            <w:pPr>
              <w:spacing w:line="400" w:lineRule="exact"/>
              <w:rPr>
                <w:rFonts w:hint="eastAsia" w:ascii="仿宋" w:hAnsi="仿宋" w:eastAsia="仿宋" w:cs="仿宋"/>
                <w:color w:val="000000"/>
                <w:highlight w:val="none"/>
              </w:rPr>
            </w:pPr>
          </w:p>
        </w:tc>
        <w:tc>
          <w:tcPr>
            <w:tcW w:w="1479" w:type="dxa"/>
            <w:tcBorders>
              <w:left w:val="single" w:color="auto" w:sz="4" w:space="0"/>
              <w:right w:val="single" w:color="auto" w:sz="4" w:space="0"/>
            </w:tcBorders>
            <w:noWrap w:val="0"/>
            <w:vAlign w:val="center"/>
          </w:tcPr>
          <w:p w14:paraId="5901CDBC">
            <w:pPr>
              <w:spacing w:line="400" w:lineRule="exact"/>
              <w:rPr>
                <w:rFonts w:hint="eastAsia" w:ascii="仿宋" w:hAnsi="仿宋" w:eastAsia="仿宋" w:cs="仿宋"/>
                <w:color w:val="000000"/>
                <w:highlight w:val="none"/>
              </w:rPr>
            </w:pPr>
          </w:p>
        </w:tc>
        <w:tc>
          <w:tcPr>
            <w:tcW w:w="1357" w:type="dxa"/>
            <w:tcBorders>
              <w:left w:val="single" w:color="auto" w:sz="4" w:space="0"/>
              <w:right w:val="single" w:color="auto" w:sz="4" w:space="0"/>
            </w:tcBorders>
            <w:noWrap w:val="0"/>
            <w:vAlign w:val="center"/>
          </w:tcPr>
          <w:p w14:paraId="77A6404B">
            <w:pPr>
              <w:spacing w:line="400" w:lineRule="exact"/>
              <w:rPr>
                <w:rFonts w:hint="eastAsia" w:ascii="仿宋" w:hAnsi="仿宋" w:eastAsia="仿宋" w:cs="仿宋"/>
                <w:color w:val="000000"/>
                <w:highlight w:val="none"/>
              </w:rPr>
            </w:pPr>
          </w:p>
        </w:tc>
        <w:tc>
          <w:tcPr>
            <w:tcW w:w="1192" w:type="dxa"/>
            <w:tcBorders>
              <w:left w:val="single" w:color="auto" w:sz="4" w:space="0"/>
              <w:right w:val="single" w:color="auto" w:sz="4" w:space="0"/>
            </w:tcBorders>
            <w:noWrap w:val="0"/>
            <w:vAlign w:val="center"/>
          </w:tcPr>
          <w:p w14:paraId="24258BC4">
            <w:pPr>
              <w:spacing w:line="400" w:lineRule="exact"/>
              <w:rPr>
                <w:rFonts w:hint="eastAsia" w:ascii="仿宋" w:hAnsi="仿宋" w:eastAsia="仿宋" w:cs="仿宋"/>
                <w:color w:val="000000"/>
                <w:highlight w:val="none"/>
              </w:rPr>
            </w:pPr>
          </w:p>
        </w:tc>
        <w:tc>
          <w:tcPr>
            <w:tcW w:w="1304" w:type="dxa"/>
            <w:tcBorders>
              <w:left w:val="single" w:color="auto" w:sz="4" w:space="0"/>
              <w:right w:val="single" w:color="auto" w:sz="4" w:space="0"/>
            </w:tcBorders>
            <w:noWrap w:val="0"/>
            <w:vAlign w:val="center"/>
          </w:tcPr>
          <w:p w14:paraId="06138BB2">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458398D6">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67F6791B">
            <w:pPr>
              <w:spacing w:line="400" w:lineRule="exact"/>
              <w:rPr>
                <w:rFonts w:hint="eastAsia" w:ascii="仿宋" w:hAnsi="仿宋" w:eastAsia="仿宋" w:cs="仿宋"/>
                <w:color w:val="000000"/>
                <w:highlight w:val="none"/>
              </w:rPr>
            </w:pPr>
          </w:p>
        </w:tc>
      </w:tr>
      <w:tr w14:paraId="39E60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19FD3870">
            <w:pPr>
              <w:spacing w:line="400" w:lineRule="exact"/>
              <w:rPr>
                <w:rFonts w:hint="eastAsia" w:ascii="仿宋" w:hAnsi="仿宋" w:eastAsia="仿宋" w:cs="仿宋"/>
                <w:color w:val="000000"/>
                <w:highlight w:val="none"/>
              </w:rPr>
            </w:pPr>
          </w:p>
        </w:tc>
        <w:tc>
          <w:tcPr>
            <w:tcW w:w="1479" w:type="dxa"/>
            <w:noWrap w:val="0"/>
            <w:vAlign w:val="center"/>
          </w:tcPr>
          <w:p w14:paraId="0D8C2F43">
            <w:pPr>
              <w:spacing w:line="400" w:lineRule="exact"/>
              <w:rPr>
                <w:rFonts w:hint="eastAsia" w:ascii="仿宋" w:hAnsi="仿宋" w:eastAsia="仿宋" w:cs="仿宋"/>
                <w:color w:val="000000"/>
                <w:highlight w:val="none"/>
              </w:rPr>
            </w:pPr>
          </w:p>
        </w:tc>
        <w:tc>
          <w:tcPr>
            <w:tcW w:w="1357" w:type="dxa"/>
            <w:noWrap w:val="0"/>
            <w:vAlign w:val="center"/>
          </w:tcPr>
          <w:p w14:paraId="3B829C23">
            <w:pPr>
              <w:spacing w:line="400" w:lineRule="exact"/>
              <w:rPr>
                <w:rFonts w:hint="eastAsia" w:ascii="仿宋" w:hAnsi="仿宋" w:eastAsia="仿宋" w:cs="仿宋"/>
                <w:color w:val="000000"/>
                <w:highlight w:val="none"/>
              </w:rPr>
            </w:pPr>
          </w:p>
        </w:tc>
        <w:tc>
          <w:tcPr>
            <w:tcW w:w="1192" w:type="dxa"/>
            <w:noWrap w:val="0"/>
            <w:vAlign w:val="center"/>
          </w:tcPr>
          <w:p w14:paraId="7F7C5832">
            <w:pPr>
              <w:spacing w:line="400" w:lineRule="exact"/>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09401B2A">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051B581A">
            <w:pPr>
              <w:spacing w:line="400" w:lineRule="exact"/>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3056A2F2">
            <w:pPr>
              <w:spacing w:line="400" w:lineRule="exact"/>
              <w:rPr>
                <w:rFonts w:hint="eastAsia" w:ascii="仿宋" w:hAnsi="仿宋" w:eastAsia="仿宋" w:cs="仿宋"/>
                <w:color w:val="000000"/>
                <w:highlight w:val="none"/>
              </w:rPr>
            </w:pPr>
          </w:p>
        </w:tc>
      </w:tr>
      <w:tr w14:paraId="40F14B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6FE04C13">
            <w:pPr>
              <w:spacing w:line="400" w:lineRule="exact"/>
              <w:jc w:val="center"/>
              <w:rPr>
                <w:rFonts w:hint="eastAsia" w:ascii="仿宋" w:hAnsi="仿宋" w:eastAsia="仿宋" w:cs="仿宋"/>
                <w:color w:val="000000"/>
                <w:highlight w:val="none"/>
              </w:rPr>
            </w:pPr>
          </w:p>
        </w:tc>
        <w:tc>
          <w:tcPr>
            <w:tcW w:w="1479" w:type="dxa"/>
            <w:noWrap w:val="0"/>
            <w:vAlign w:val="center"/>
          </w:tcPr>
          <w:p w14:paraId="50B36C09">
            <w:pPr>
              <w:spacing w:line="400" w:lineRule="exact"/>
              <w:jc w:val="center"/>
              <w:rPr>
                <w:rFonts w:hint="eastAsia" w:ascii="仿宋" w:hAnsi="仿宋" w:eastAsia="仿宋" w:cs="仿宋"/>
                <w:color w:val="000000"/>
                <w:highlight w:val="none"/>
              </w:rPr>
            </w:pPr>
          </w:p>
        </w:tc>
        <w:tc>
          <w:tcPr>
            <w:tcW w:w="1357" w:type="dxa"/>
            <w:noWrap w:val="0"/>
            <w:vAlign w:val="center"/>
          </w:tcPr>
          <w:p w14:paraId="7D80BC51">
            <w:pPr>
              <w:spacing w:line="400" w:lineRule="exact"/>
              <w:jc w:val="center"/>
              <w:rPr>
                <w:rFonts w:hint="eastAsia" w:ascii="仿宋" w:hAnsi="仿宋" w:eastAsia="仿宋" w:cs="仿宋"/>
                <w:color w:val="000000"/>
                <w:highlight w:val="none"/>
              </w:rPr>
            </w:pPr>
          </w:p>
        </w:tc>
        <w:tc>
          <w:tcPr>
            <w:tcW w:w="1192" w:type="dxa"/>
            <w:noWrap w:val="0"/>
            <w:vAlign w:val="center"/>
          </w:tcPr>
          <w:p w14:paraId="2F2C5E5F">
            <w:pPr>
              <w:spacing w:line="400" w:lineRule="exact"/>
              <w:jc w:val="center"/>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64F2AAD4">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113014AA">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338D42E1">
            <w:pPr>
              <w:spacing w:line="400" w:lineRule="exact"/>
              <w:jc w:val="center"/>
              <w:rPr>
                <w:rFonts w:hint="eastAsia" w:ascii="仿宋" w:hAnsi="仿宋" w:eastAsia="仿宋" w:cs="仿宋"/>
                <w:color w:val="000000"/>
                <w:highlight w:val="none"/>
              </w:rPr>
            </w:pPr>
          </w:p>
        </w:tc>
      </w:tr>
      <w:tr w14:paraId="62DA5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7" w:hRule="atLeast"/>
          <w:jc w:val="center"/>
        </w:trPr>
        <w:tc>
          <w:tcPr>
            <w:tcW w:w="739" w:type="dxa"/>
            <w:noWrap w:val="0"/>
            <w:vAlign w:val="center"/>
          </w:tcPr>
          <w:p w14:paraId="3A9602A9">
            <w:pPr>
              <w:spacing w:line="400" w:lineRule="exact"/>
              <w:jc w:val="center"/>
              <w:rPr>
                <w:rFonts w:hint="eastAsia" w:ascii="仿宋" w:hAnsi="仿宋" w:eastAsia="仿宋" w:cs="仿宋"/>
                <w:color w:val="000000"/>
                <w:highlight w:val="none"/>
              </w:rPr>
            </w:pPr>
          </w:p>
        </w:tc>
        <w:tc>
          <w:tcPr>
            <w:tcW w:w="1479" w:type="dxa"/>
            <w:noWrap w:val="0"/>
            <w:vAlign w:val="center"/>
          </w:tcPr>
          <w:p w14:paraId="5B0FB23E">
            <w:pPr>
              <w:spacing w:line="400" w:lineRule="exact"/>
              <w:jc w:val="center"/>
              <w:rPr>
                <w:rFonts w:hint="eastAsia" w:ascii="仿宋" w:hAnsi="仿宋" w:eastAsia="仿宋" w:cs="仿宋"/>
                <w:color w:val="000000"/>
                <w:highlight w:val="none"/>
              </w:rPr>
            </w:pPr>
          </w:p>
        </w:tc>
        <w:tc>
          <w:tcPr>
            <w:tcW w:w="1357" w:type="dxa"/>
            <w:noWrap w:val="0"/>
            <w:vAlign w:val="center"/>
          </w:tcPr>
          <w:p w14:paraId="69F0762C">
            <w:pPr>
              <w:spacing w:line="400" w:lineRule="exact"/>
              <w:jc w:val="center"/>
              <w:rPr>
                <w:rFonts w:hint="eastAsia" w:ascii="仿宋" w:hAnsi="仿宋" w:eastAsia="仿宋" w:cs="仿宋"/>
                <w:color w:val="000000"/>
                <w:highlight w:val="none"/>
              </w:rPr>
            </w:pPr>
          </w:p>
        </w:tc>
        <w:tc>
          <w:tcPr>
            <w:tcW w:w="1192" w:type="dxa"/>
            <w:noWrap w:val="0"/>
            <w:vAlign w:val="center"/>
          </w:tcPr>
          <w:p w14:paraId="74D09219">
            <w:pPr>
              <w:spacing w:line="400" w:lineRule="exact"/>
              <w:jc w:val="center"/>
              <w:rPr>
                <w:rFonts w:hint="eastAsia" w:ascii="仿宋" w:hAnsi="仿宋" w:eastAsia="仿宋" w:cs="仿宋"/>
                <w:color w:val="000000"/>
                <w:highlight w:val="none"/>
              </w:rPr>
            </w:pPr>
          </w:p>
        </w:tc>
        <w:tc>
          <w:tcPr>
            <w:tcW w:w="1304" w:type="dxa"/>
            <w:tcBorders>
              <w:right w:val="single" w:color="auto" w:sz="4" w:space="0"/>
            </w:tcBorders>
            <w:noWrap w:val="0"/>
            <w:vAlign w:val="center"/>
          </w:tcPr>
          <w:p w14:paraId="73169749">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57ADA9EF">
            <w:pPr>
              <w:spacing w:line="400" w:lineRule="exact"/>
              <w:jc w:val="center"/>
              <w:rPr>
                <w:rFonts w:hint="eastAsia" w:ascii="仿宋" w:hAnsi="仿宋" w:eastAsia="仿宋" w:cs="仿宋"/>
                <w:color w:val="000000"/>
                <w:highlight w:val="none"/>
              </w:rPr>
            </w:pPr>
          </w:p>
        </w:tc>
        <w:tc>
          <w:tcPr>
            <w:tcW w:w="1413" w:type="dxa"/>
            <w:tcBorders>
              <w:left w:val="single" w:color="auto" w:sz="4" w:space="0"/>
              <w:right w:val="single" w:color="auto" w:sz="4" w:space="0"/>
            </w:tcBorders>
            <w:noWrap w:val="0"/>
            <w:vAlign w:val="center"/>
          </w:tcPr>
          <w:p w14:paraId="1618C53C">
            <w:pPr>
              <w:spacing w:line="400" w:lineRule="exact"/>
              <w:jc w:val="center"/>
              <w:rPr>
                <w:rFonts w:hint="eastAsia" w:ascii="仿宋" w:hAnsi="仿宋" w:eastAsia="仿宋" w:cs="仿宋"/>
                <w:color w:val="000000"/>
                <w:highlight w:val="none"/>
              </w:rPr>
            </w:pPr>
          </w:p>
        </w:tc>
      </w:tr>
      <w:tr w14:paraId="565B5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6" w:hRule="atLeast"/>
          <w:jc w:val="center"/>
        </w:trPr>
        <w:tc>
          <w:tcPr>
            <w:tcW w:w="739" w:type="dxa"/>
            <w:tcBorders>
              <w:bottom w:val="single" w:color="auto" w:sz="4" w:space="0"/>
            </w:tcBorders>
            <w:noWrap w:val="0"/>
            <w:vAlign w:val="center"/>
          </w:tcPr>
          <w:p w14:paraId="5EDA5686">
            <w:pPr>
              <w:spacing w:line="400" w:lineRule="exact"/>
              <w:jc w:val="center"/>
              <w:rPr>
                <w:rFonts w:hint="eastAsia" w:ascii="仿宋" w:hAnsi="仿宋" w:eastAsia="仿宋" w:cs="仿宋"/>
                <w:color w:val="000000"/>
                <w:highlight w:val="none"/>
              </w:rPr>
            </w:pPr>
          </w:p>
        </w:tc>
        <w:tc>
          <w:tcPr>
            <w:tcW w:w="1479" w:type="dxa"/>
            <w:tcBorders>
              <w:bottom w:val="single" w:color="auto" w:sz="4" w:space="0"/>
            </w:tcBorders>
            <w:noWrap w:val="0"/>
            <w:vAlign w:val="center"/>
          </w:tcPr>
          <w:p w14:paraId="12523066">
            <w:pPr>
              <w:spacing w:line="400" w:lineRule="exact"/>
              <w:jc w:val="center"/>
              <w:rPr>
                <w:rFonts w:hint="eastAsia" w:ascii="仿宋" w:hAnsi="仿宋" w:eastAsia="仿宋" w:cs="仿宋"/>
                <w:color w:val="000000"/>
                <w:highlight w:val="none"/>
              </w:rPr>
            </w:pPr>
          </w:p>
        </w:tc>
        <w:tc>
          <w:tcPr>
            <w:tcW w:w="1357" w:type="dxa"/>
            <w:tcBorders>
              <w:bottom w:val="single" w:color="auto" w:sz="4" w:space="0"/>
            </w:tcBorders>
            <w:noWrap w:val="0"/>
            <w:vAlign w:val="center"/>
          </w:tcPr>
          <w:p w14:paraId="3C513F2A">
            <w:pPr>
              <w:spacing w:line="400" w:lineRule="exact"/>
              <w:jc w:val="center"/>
              <w:rPr>
                <w:rFonts w:hint="eastAsia" w:ascii="仿宋" w:hAnsi="仿宋" w:eastAsia="仿宋" w:cs="仿宋"/>
                <w:color w:val="000000"/>
                <w:highlight w:val="none"/>
              </w:rPr>
            </w:pPr>
          </w:p>
        </w:tc>
        <w:tc>
          <w:tcPr>
            <w:tcW w:w="1192" w:type="dxa"/>
            <w:tcBorders>
              <w:bottom w:val="single" w:color="auto" w:sz="4" w:space="0"/>
            </w:tcBorders>
            <w:noWrap w:val="0"/>
            <w:vAlign w:val="center"/>
          </w:tcPr>
          <w:p w14:paraId="11FCB052">
            <w:pPr>
              <w:spacing w:line="400" w:lineRule="exact"/>
              <w:jc w:val="center"/>
              <w:rPr>
                <w:rFonts w:hint="eastAsia" w:ascii="仿宋" w:hAnsi="仿宋" w:eastAsia="仿宋" w:cs="仿宋"/>
                <w:color w:val="000000"/>
                <w:highlight w:val="none"/>
              </w:rPr>
            </w:pPr>
          </w:p>
        </w:tc>
        <w:tc>
          <w:tcPr>
            <w:tcW w:w="1304" w:type="dxa"/>
            <w:tcBorders>
              <w:bottom w:val="single" w:color="auto" w:sz="4" w:space="0"/>
              <w:right w:val="single" w:color="auto" w:sz="4" w:space="0"/>
            </w:tcBorders>
            <w:noWrap w:val="0"/>
            <w:vAlign w:val="center"/>
          </w:tcPr>
          <w:p w14:paraId="4D5BF14B">
            <w:pPr>
              <w:spacing w:line="400" w:lineRule="exact"/>
              <w:jc w:val="center"/>
              <w:rPr>
                <w:rFonts w:hint="eastAsia" w:ascii="仿宋" w:hAnsi="仿宋" w:eastAsia="仿宋" w:cs="仿宋"/>
                <w:color w:val="000000"/>
                <w:highlight w:val="none"/>
              </w:rPr>
            </w:pPr>
          </w:p>
        </w:tc>
        <w:tc>
          <w:tcPr>
            <w:tcW w:w="1413" w:type="dxa"/>
            <w:tcBorders>
              <w:left w:val="single" w:color="auto" w:sz="4" w:space="0"/>
              <w:bottom w:val="single" w:color="auto" w:sz="4" w:space="0"/>
              <w:right w:val="single" w:color="auto" w:sz="4" w:space="0"/>
            </w:tcBorders>
            <w:noWrap w:val="0"/>
            <w:vAlign w:val="center"/>
          </w:tcPr>
          <w:p w14:paraId="27D706CB">
            <w:pPr>
              <w:spacing w:line="400" w:lineRule="exact"/>
              <w:jc w:val="center"/>
              <w:rPr>
                <w:rFonts w:hint="eastAsia" w:ascii="仿宋" w:hAnsi="仿宋" w:eastAsia="仿宋" w:cs="仿宋"/>
                <w:color w:val="000000"/>
                <w:highlight w:val="none"/>
              </w:rPr>
            </w:pPr>
          </w:p>
        </w:tc>
        <w:tc>
          <w:tcPr>
            <w:tcW w:w="1413" w:type="dxa"/>
            <w:tcBorders>
              <w:left w:val="single" w:color="auto" w:sz="4" w:space="0"/>
              <w:bottom w:val="single" w:color="auto" w:sz="4" w:space="0"/>
              <w:right w:val="single" w:color="auto" w:sz="4" w:space="0"/>
            </w:tcBorders>
            <w:noWrap w:val="0"/>
            <w:vAlign w:val="center"/>
          </w:tcPr>
          <w:p w14:paraId="174348DF">
            <w:pPr>
              <w:spacing w:line="400" w:lineRule="exact"/>
              <w:jc w:val="center"/>
              <w:rPr>
                <w:rFonts w:hint="eastAsia" w:ascii="仿宋" w:hAnsi="仿宋" w:eastAsia="仿宋" w:cs="仿宋"/>
                <w:color w:val="000000"/>
                <w:highlight w:val="none"/>
              </w:rPr>
            </w:pPr>
          </w:p>
        </w:tc>
      </w:tr>
      <w:tr w14:paraId="6D0A2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739" w:type="dxa"/>
            <w:tcBorders>
              <w:top w:val="single" w:color="auto" w:sz="4" w:space="0"/>
              <w:bottom w:val="single" w:color="auto" w:sz="4" w:space="0"/>
            </w:tcBorders>
            <w:noWrap w:val="0"/>
            <w:vAlign w:val="center"/>
          </w:tcPr>
          <w:p w14:paraId="4C20043E">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675B15EA">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1C94CD03">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27E07561">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2DBA1853">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431ABFF">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4FA0ED4">
            <w:pPr>
              <w:spacing w:line="400" w:lineRule="exact"/>
              <w:jc w:val="center"/>
              <w:rPr>
                <w:rFonts w:hint="eastAsia" w:ascii="仿宋" w:hAnsi="仿宋" w:eastAsia="仿宋" w:cs="仿宋"/>
                <w:color w:val="000000"/>
                <w:highlight w:val="none"/>
              </w:rPr>
            </w:pPr>
          </w:p>
        </w:tc>
      </w:tr>
      <w:tr w14:paraId="6DDB4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739" w:type="dxa"/>
            <w:tcBorders>
              <w:top w:val="single" w:color="auto" w:sz="4" w:space="0"/>
              <w:bottom w:val="single" w:color="auto" w:sz="4" w:space="0"/>
            </w:tcBorders>
            <w:noWrap w:val="0"/>
            <w:vAlign w:val="center"/>
          </w:tcPr>
          <w:p w14:paraId="6C7DEADF">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6C15FBC5">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76B40F1D">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69B6E055">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081D5F89">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91C905F">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BD2D2A6">
            <w:pPr>
              <w:spacing w:line="400" w:lineRule="exact"/>
              <w:jc w:val="center"/>
              <w:rPr>
                <w:rFonts w:hint="eastAsia" w:ascii="仿宋" w:hAnsi="仿宋" w:eastAsia="仿宋" w:cs="仿宋"/>
                <w:color w:val="000000"/>
                <w:highlight w:val="none"/>
              </w:rPr>
            </w:pPr>
          </w:p>
        </w:tc>
      </w:tr>
      <w:tr w14:paraId="74281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1" w:hRule="atLeast"/>
          <w:jc w:val="center"/>
        </w:trPr>
        <w:tc>
          <w:tcPr>
            <w:tcW w:w="739" w:type="dxa"/>
            <w:tcBorders>
              <w:top w:val="single" w:color="auto" w:sz="4" w:space="0"/>
              <w:bottom w:val="single" w:color="auto" w:sz="4" w:space="0"/>
            </w:tcBorders>
            <w:noWrap w:val="0"/>
            <w:vAlign w:val="center"/>
          </w:tcPr>
          <w:p w14:paraId="6B20B6C5">
            <w:pPr>
              <w:spacing w:line="400" w:lineRule="exact"/>
              <w:jc w:val="center"/>
              <w:rPr>
                <w:rFonts w:hint="eastAsia" w:ascii="仿宋" w:hAnsi="仿宋" w:eastAsia="仿宋" w:cs="仿宋"/>
                <w:color w:val="000000"/>
                <w:highlight w:val="none"/>
              </w:rPr>
            </w:pPr>
          </w:p>
        </w:tc>
        <w:tc>
          <w:tcPr>
            <w:tcW w:w="1479" w:type="dxa"/>
            <w:tcBorders>
              <w:top w:val="single" w:color="auto" w:sz="4" w:space="0"/>
              <w:bottom w:val="single" w:color="auto" w:sz="4" w:space="0"/>
            </w:tcBorders>
            <w:noWrap w:val="0"/>
            <w:vAlign w:val="center"/>
          </w:tcPr>
          <w:p w14:paraId="19D2D37F">
            <w:pPr>
              <w:spacing w:line="400" w:lineRule="exact"/>
              <w:jc w:val="center"/>
              <w:rPr>
                <w:rFonts w:hint="eastAsia" w:ascii="仿宋" w:hAnsi="仿宋" w:eastAsia="仿宋" w:cs="仿宋"/>
                <w:color w:val="000000"/>
                <w:highlight w:val="none"/>
              </w:rPr>
            </w:pPr>
          </w:p>
        </w:tc>
        <w:tc>
          <w:tcPr>
            <w:tcW w:w="1357" w:type="dxa"/>
            <w:tcBorders>
              <w:top w:val="single" w:color="auto" w:sz="4" w:space="0"/>
              <w:bottom w:val="single" w:color="auto" w:sz="4" w:space="0"/>
            </w:tcBorders>
            <w:noWrap w:val="0"/>
            <w:vAlign w:val="center"/>
          </w:tcPr>
          <w:p w14:paraId="775B2193">
            <w:pPr>
              <w:spacing w:line="400" w:lineRule="exact"/>
              <w:jc w:val="center"/>
              <w:rPr>
                <w:rFonts w:hint="eastAsia" w:ascii="仿宋" w:hAnsi="仿宋" w:eastAsia="仿宋" w:cs="仿宋"/>
                <w:color w:val="000000"/>
                <w:highlight w:val="none"/>
              </w:rPr>
            </w:pPr>
          </w:p>
        </w:tc>
        <w:tc>
          <w:tcPr>
            <w:tcW w:w="1192" w:type="dxa"/>
            <w:tcBorders>
              <w:top w:val="single" w:color="auto" w:sz="4" w:space="0"/>
              <w:bottom w:val="single" w:color="auto" w:sz="4" w:space="0"/>
            </w:tcBorders>
            <w:noWrap w:val="0"/>
            <w:vAlign w:val="center"/>
          </w:tcPr>
          <w:p w14:paraId="7ECF7F38">
            <w:pPr>
              <w:spacing w:line="400" w:lineRule="exact"/>
              <w:jc w:val="center"/>
              <w:rPr>
                <w:rFonts w:hint="eastAsia" w:ascii="仿宋" w:hAnsi="仿宋" w:eastAsia="仿宋" w:cs="仿宋"/>
                <w:color w:val="000000"/>
                <w:highlight w:val="none"/>
              </w:rPr>
            </w:pPr>
          </w:p>
        </w:tc>
        <w:tc>
          <w:tcPr>
            <w:tcW w:w="1304" w:type="dxa"/>
            <w:tcBorders>
              <w:top w:val="single" w:color="auto" w:sz="4" w:space="0"/>
              <w:bottom w:val="single" w:color="auto" w:sz="4" w:space="0"/>
              <w:right w:val="single" w:color="auto" w:sz="4" w:space="0"/>
            </w:tcBorders>
            <w:noWrap w:val="0"/>
            <w:vAlign w:val="center"/>
          </w:tcPr>
          <w:p w14:paraId="41B3C3C3">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FF4FF9D">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E9E0C7A">
            <w:pPr>
              <w:spacing w:line="400" w:lineRule="exact"/>
              <w:jc w:val="center"/>
              <w:rPr>
                <w:rFonts w:hint="eastAsia" w:ascii="仿宋" w:hAnsi="仿宋" w:eastAsia="仿宋" w:cs="仿宋"/>
                <w:color w:val="000000"/>
                <w:highlight w:val="none"/>
              </w:rPr>
            </w:pPr>
          </w:p>
        </w:tc>
      </w:tr>
      <w:tr w14:paraId="37C172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6" w:hRule="atLeast"/>
          <w:jc w:val="center"/>
        </w:trPr>
        <w:tc>
          <w:tcPr>
            <w:tcW w:w="739" w:type="dxa"/>
            <w:tcBorders>
              <w:top w:val="single" w:color="auto" w:sz="4" w:space="0"/>
            </w:tcBorders>
            <w:noWrap w:val="0"/>
            <w:vAlign w:val="center"/>
          </w:tcPr>
          <w:p w14:paraId="48E77E43">
            <w:pPr>
              <w:spacing w:line="400" w:lineRule="exact"/>
              <w:jc w:val="center"/>
              <w:rPr>
                <w:rFonts w:hint="eastAsia" w:ascii="仿宋" w:hAnsi="仿宋" w:eastAsia="仿宋" w:cs="仿宋"/>
                <w:color w:val="000000"/>
                <w:highlight w:val="none"/>
              </w:rPr>
            </w:pPr>
          </w:p>
        </w:tc>
        <w:tc>
          <w:tcPr>
            <w:tcW w:w="1479" w:type="dxa"/>
            <w:tcBorders>
              <w:top w:val="single" w:color="auto" w:sz="4" w:space="0"/>
            </w:tcBorders>
            <w:noWrap w:val="0"/>
            <w:vAlign w:val="center"/>
          </w:tcPr>
          <w:p w14:paraId="0C1C2BAD">
            <w:pPr>
              <w:spacing w:line="400" w:lineRule="exact"/>
              <w:jc w:val="center"/>
              <w:rPr>
                <w:rFonts w:hint="eastAsia" w:ascii="仿宋" w:hAnsi="仿宋" w:eastAsia="仿宋" w:cs="仿宋"/>
                <w:color w:val="000000"/>
                <w:highlight w:val="none"/>
              </w:rPr>
            </w:pPr>
          </w:p>
        </w:tc>
        <w:tc>
          <w:tcPr>
            <w:tcW w:w="1357" w:type="dxa"/>
            <w:tcBorders>
              <w:top w:val="single" w:color="auto" w:sz="4" w:space="0"/>
            </w:tcBorders>
            <w:noWrap w:val="0"/>
            <w:vAlign w:val="center"/>
          </w:tcPr>
          <w:p w14:paraId="2C04070B">
            <w:pPr>
              <w:spacing w:line="400" w:lineRule="exact"/>
              <w:jc w:val="center"/>
              <w:rPr>
                <w:rFonts w:hint="eastAsia" w:ascii="仿宋" w:hAnsi="仿宋" w:eastAsia="仿宋" w:cs="仿宋"/>
                <w:color w:val="000000"/>
                <w:highlight w:val="none"/>
              </w:rPr>
            </w:pPr>
          </w:p>
        </w:tc>
        <w:tc>
          <w:tcPr>
            <w:tcW w:w="1192" w:type="dxa"/>
            <w:tcBorders>
              <w:top w:val="single" w:color="auto" w:sz="4" w:space="0"/>
            </w:tcBorders>
            <w:noWrap w:val="0"/>
            <w:vAlign w:val="center"/>
          </w:tcPr>
          <w:p w14:paraId="570F3CF0">
            <w:pPr>
              <w:spacing w:line="400" w:lineRule="exact"/>
              <w:jc w:val="center"/>
              <w:rPr>
                <w:rFonts w:hint="eastAsia" w:ascii="仿宋" w:hAnsi="仿宋" w:eastAsia="仿宋" w:cs="仿宋"/>
                <w:color w:val="000000"/>
                <w:highlight w:val="none"/>
              </w:rPr>
            </w:pPr>
          </w:p>
        </w:tc>
        <w:tc>
          <w:tcPr>
            <w:tcW w:w="1304" w:type="dxa"/>
            <w:tcBorders>
              <w:top w:val="single" w:color="auto" w:sz="4" w:space="0"/>
              <w:right w:val="single" w:color="auto" w:sz="4" w:space="0"/>
            </w:tcBorders>
            <w:noWrap w:val="0"/>
            <w:vAlign w:val="center"/>
          </w:tcPr>
          <w:p w14:paraId="37DE0174">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right w:val="single" w:color="auto" w:sz="4" w:space="0"/>
            </w:tcBorders>
            <w:noWrap w:val="0"/>
            <w:vAlign w:val="center"/>
          </w:tcPr>
          <w:p w14:paraId="4E2C3E01">
            <w:pPr>
              <w:spacing w:line="400" w:lineRule="exact"/>
              <w:jc w:val="center"/>
              <w:rPr>
                <w:rFonts w:hint="eastAsia" w:ascii="仿宋" w:hAnsi="仿宋" w:eastAsia="仿宋" w:cs="仿宋"/>
                <w:color w:val="000000"/>
                <w:highlight w:val="none"/>
              </w:rPr>
            </w:pPr>
          </w:p>
        </w:tc>
        <w:tc>
          <w:tcPr>
            <w:tcW w:w="1413" w:type="dxa"/>
            <w:tcBorders>
              <w:top w:val="single" w:color="auto" w:sz="4" w:space="0"/>
              <w:left w:val="single" w:color="auto" w:sz="4" w:space="0"/>
              <w:right w:val="single" w:color="auto" w:sz="4" w:space="0"/>
            </w:tcBorders>
            <w:noWrap w:val="0"/>
            <w:vAlign w:val="center"/>
          </w:tcPr>
          <w:p w14:paraId="5642CD51">
            <w:pPr>
              <w:spacing w:line="400" w:lineRule="exact"/>
              <w:jc w:val="center"/>
              <w:rPr>
                <w:rFonts w:hint="eastAsia" w:ascii="仿宋" w:hAnsi="仿宋" w:eastAsia="仿宋" w:cs="仿宋"/>
                <w:color w:val="000000"/>
                <w:highlight w:val="none"/>
              </w:rPr>
            </w:pPr>
          </w:p>
        </w:tc>
      </w:tr>
    </w:tbl>
    <w:p w14:paraId="2873C526">
      <w:pPr>
        <w:spacing w:line="400" w:lineRule="exact"/>
        <w:ind w:left="360"/>
        <w:rPr>
          <w:rFonts w:hint="eastAsia" w:ascii="仿宋" w:hAnsi="仿宋" w:eastAsia="仿宋" w:cs="仿宋"/>
          <w:sz w:val="24"/>
          <w:highlight w:val="none"/>
        </w:rPr>
      </w:pPr>
      <w:r>
        <w:rPr>
          <w:rFonts w:hint="eastAsia" w:ascii="仿宋" w:hAnsi="仿宋" w:eastAsia="仿宋" w:cs="仿宋"/>
          <w:sz w:val="24"/>
          <w:highlight w:val="none"/>
        </w:rPr>
        <w:t>附：相关证明材料</w:t>
      </w:r>
      <w:r>
        <w:rPr>
          <w:rFonts w:hint="eastAsia" w:ascii="仿宋" w:hAnsi="仿宋" w:eastAsia="仿宋" w:cs="仿宋"/>
          <w:sz w:val="24"/>
          <w:highlight w:val="none"/>
          <w:lang w:eastAsia="zh-CN"/>
        </w:rPr>
        <w:t>，</w:t>
      </w:r>
      <w:r>
        <w:rPr>
          <w:rFonts w:hint="eastAsia" w:ascii="仿宋" w:hAnsi="仿宋" w:eastAsia="仿宋" w:cs="仿宋"/>
          <w:color w:val="000000"/>
          <w:sz w:val="24"/>
          <w:szCs w:val="24"/>
          <w:highlight w:val="none"/>
          <w:lang w:val="en-US" w:eastAsia="zh-CN" w:bidi="ar-SA"/>
        </w:rPr>
        <w:t>供应商须提供（2023年1月1日-至今）的类似项目业绩（类似项目指：固定资产全面清查审计相关业绩）。须提供中标（成交）通知书和合同复印件装订在标书中并加盖单位公章。</w:t>
      </w:r>
      <w:r>
        <w:rPr>
          <w:rFonts w:hint="eastAsia" w:ascii="仿宋" w:hAnsi="仿宋" w:eastAsia="仿宋" w:cs="仿宋"/>
          <w:sz w:val="24"/>
          <w:highlight w:val="none"/>
        </w:rPr>
        <w:t>（注：相关证明材料如有虚假，供应商自行承担相关法律责任）</w:t>
      </w:r>
    </w:p>
    <w:p w14:paraId="56B99BD6">
      <w:pPr>
        <w:spacing w:line="400" w:lineRule="exact"/>
        <w:ind w:left="360"/>
        <w:jc w:val="center"/>
        <w:rPr>
          <w:rFonts w:hint="eastAsia" w:ascii="仿宋" w:hAnsi="仿宋" w:eastAsia="仿宋" w:cs="仿宋"/>
          <w:color w:val="000000"/>
          <w:szCs w:val="21"/>
          <w:highlight w:val="none"/>
        </w:rPr>
      </w:pPr>
    </w:p>
    <w:p w14:paraId="0220347A">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         （盖章）</w:t>
      </w:r>
    </w:p>
    <w:p w14:paraId="39ADB35E">
      <w:pPr>
        <w:adjustRightInd w:val="0"/>
        <w:spacing w:line="4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bCs/>
          <w:sz w:val="24"/>
          <w:highlight w:val="none"/>
        </w:rPr>
        <w:t>（签字或盖章）：</w:t>
      </w:r>
    </w:p>
    <w:p w14:paraId="010C6AC0">
      <w:pPr>
        <w:spacing w:line="400" w:lineRule="exact"/>
        <w:ind w:firstLine="480" w:firstLineChars="200"/>
        <w:rPr>
          <w:rFonts w:hint="eastAsia" w:ascii="仿宋" w:hAnsi="仿宋" w:eastAsia="仿宋" w:cs="仿宋"/>
          <w:b/>
          <w:color w:val="000000"/>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6FE5C44">
      <w:pPr>
        <w:spacing w:line="400" w:lineRule="exact"/>
        <w:rPr>
          <w:rFonts w:hint="eastAsia" w:ascii="仿宋" w:hAnsi="仿宋" w:eastAsia="仿宋" w:cs="仿宋"/>
          <w:highlight w:val="none"/>
        </w:rPr>
      </w:pPr>
    </w:p>
    <w:p w14:paraId="3C20DF6B">
      <w:pPr>
        <w:spacing w:line="400" w:lineRule="exact"/>
        <w:rPr>
          <w:rFonts w:hint="eastAsia" w:ascii="仿宋" w:hAnsi="仿宋" w:eastAsia="仿宋" w:cs="仿宋"/>
          <w:highlight w:val="none"/>
        </w:rPr>
      </w:pPr>
    </w:p>
    <w:p w14:paraId="0BBA67BA">
      <w:pPr>
        <w:spacing w:line="400" w:lineRule="exact"/>
        <w:rPr>
          <w:rFonts w:hint="eastAsia" w:ascii="仿宋" w:hAnsi="仿宋" w:eastAsia="仿宋" w:cs="仿宋"/>
          <w:highlight w:val="none"/>
        </w:rPr>
      </w:pPr>
    </w:p>
    <w:p w14:paraId="5CAEEC7E">
      <w:pPr>
        <w:adjustRightInd w:val="0"/>
        <w:spacing w:line="400" w:lineRule="exact"/>
        <w:jc w:val="left"/>
        <w:rPr>
          <w:rFonts w:hint="eastAsia" w:ascii="仿宋" w:hAnsi="仿宋" w:eastAsia="仿宋" w:cs="仿宋"/>
          <w:bCs/>
          <w:sz w:val="24"/>
          <w:highlight w:val="none"/>
        </w:rPr>
      </w:pPr>
    </w:p>
    <w:p w14:paraId="7C8D49B8">
      <w:pPr>
        <w:spacing w:line="360" w:lineRule="atLeast"/>
        <w:jc w:val="center"/>
        <w:rPr>
          <w:rFonts w:hint="eastAsia" w:ascii="仿宋" w:hAnsi="仿宋" w:eastAsia="仿宋" w:cs="仿宋"/>
          <w:color w:val="000000" w:themeColor="text1"/>
          <w:sz w:val="24"/>
          <w:szCs w:val="24"/>
          <w:highlight w:val="none"/>
          <w14:textFill>
            <w14:solidFill>
              <w14:schemeClr w14:val="tx1"/>
            </w14:solidFill>
          </w14:textFill>
        </w:rPr>
      </w:pPr>
    </w:p>
    <w:p w14:paraId="389833E1">
      <w:pPr>
        <w:pStyle w:val="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highlight w:val="none"/>
          <w:lang w:val="en-US" w:eastAsia="zh-CN"/>
        </w:rPr>
        <w:t>六</w:t>
      </w:r>
      <w:r>
        <w:rPr>
          <w:rFonts w:hint="eastAsia" w:ascii="仿宋" w:hAnsi="仿宋" w:eastAsia="仿宋" w:cs="仿宋"/>
          <w:highlight w:val="none"/>
        </w:rPr>
        <w:t>、</w:t>
      </w:r>
      <w:r>
        <w:rPr>
          <w:rFonts w:hint="eastAsia" w:ascii="仿宋" w:hAnsi="仿宋" w:eastAsia="仿宋" w:cs="仿宋"/>
          <w:bCs w:val="0"/>
          <w:kern w:val="0"/>
          <w:highlight w:val="none"/>
          <w:lang w:val="en-US" w:eastAsia="zh-CN"/>
        </w:rPr>
        <w:t>服务团队</w:t>
      </w:r>
    </w:p>
    <w:p w14:paraId="19B0A4D8">
      <w:pPr>
        <w:spacing w:line="400" w:lineRule="exact"/>
        <w:rPr>
          <w:rFonts w:hint="eastAsia" w:ascii="仿宋" w:hAnsi="仿宋" w:eastAsia="仿宋" w:cs="仿宋"/>
          <w:bCs/>
          <w:color w:val="000000"/>
          <w:sz w:val="24"/>
          <w:szCs w:val="24"/>
          <w:highlight w:val="none"/>
        </w:rPr>
      </w:pPr>
      <w:r>
        <w:rPr>
          <w:rFonts w:hint="eastAsia" w:ascii="仿宋" w:hAnsi="仿宋" w:eastAsia="仿宋" w:cs="仿宋"/>
          <w:kern w:val="0"/>
          <w:sz w:val="24"/>
          <w:highlight w:val="none"/>
          <w:lang w:val="en-US" w:eastAsia="zh-CN"/>
        </w:rPr>
        <w:t>标项</w:t>
      </w:r>
      <w:r>
        <w:rPr>
          <w:rFonts w:hint="eastAsia" w:ascii="仿宋" w:hAnsi="仿宋" w:eastAsia="仿宋" w:cs="仿宋"/>
          <w:bCs/>
          <w:color w:val="000000"/>
          <w:sz w:val="24"/>
          <w:szCs w:val="24"/>
          <w:highlight w:val="none"/>
        </w:rPr>
        <w:t>编号：</w:t>
      </w:r>
    </w:p>
    <w:tbl>
      <w:tblPr>
        <w:tblStyle w:val="2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87"/>
        <w:gridCol w:w="1067"/>
        <w:gridCol w:w="2135"/>
        <w:gridCol w:w="1219"/>
        <w:gridCol w:w="761"/>
        <w:gridCol w:w="1560"/>
      </w:tblGrid>
      <w:tr w14:paraId="2C7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08" w:type="dxa"/>
            <w:noWrap w:val="0"/>
            <w:vAlign w:val="center"/>
          </w:tcPr>
          <w:p w14:paraId="75DAB6A6">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序号</w:t>
            </w:r>
          </w:p>
        </w:tc>
        <w:tc>
          <w:tcPr>
            <w:tcW w:w="1087" w:type="dxa"/>
            <w:noWrap w:val="0"/>
            <w:vAlign w:val="center"/>
          </w:tcPr>
          <w:p w14:paraId="092447FF">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姓名</w:t>
            </w:r>
          </w:p>
        </w:tc>
        <w:tc>
          <w:tcPr>
            <w:tcW w:w="1067" w:type="dxa"/>
            <w:noWrap w:val="0"/>
            <w:vAlign w:val="center"/>
          </w:tcPr>
          <w:p w14:paraId="6D3B409A">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性别</w:t>
            </w:r>
          </w:p>
        </w:tc>
        <w:tc>
          <w:tcPr>
            <w:tcW w:w="2135" w:type="dxa"/>
            <w:noWrap w:val="0"/>
            <w:vAlign w:val="center"/>
          </w:tcPr>
          <w:p w14:paraId="3E186649">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职称或上岗证书</w:t>
            </w:r>
          </w:p>
        </w:tc>
        <w:tc>
          <w:tcPr>
            <w:tcW w:w="1219" w:type="dxa"/>
            <w:noWrap w:val="0"/>
            <w:vAlign w:val="center"/>
          </w:tcPr>
          <w:p w14:paraId="4C31A640">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学历</w:t>
            </w:r>
          </w:p>
        </w:tc>
        <w:tc>
          <w:tcPr>
            <w:tcW w:w="761" w:type="dxa"/>
            <w:noWrap w:val="0"/>
            <w:vAlign w:val="center"/>
          </w:tcPr>
          <w:p w14:paraId="6B47AD31">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专业</w:t>
            </w:r>
          </w:p>
        </w:tc>
        <w:tc>
          <w:tcPr>
            <w:tcW w:w="1560" w:type="dxa"/>
            <w:noWrap w:val="0"/>
            <w:vAlign w:val="center"/>
          </w:tcPr>
          <w:p w14:paraId="47A00405">
            <w:pPr>
              <w:tabs>
                <w:tab w:val="left" w:pos="540"/>
              </w:tabs>
              <w:ind w:left="-216" w:leftChars="-64" w:right="-170" w:rightChars="-50" w:hanging="2"/>
              <w:jc w:val="center"/>
              <w:rPr>
                <w:rFonts w:ascii="仿宋" w:hAnsi="仿宋" w:eastAsia="仿宋"/>
                <w:b/>
                <w:color w:val="000000"/>
                <w:sz w:val="24"/>
                <w:highlight w:val="none"/>
              </w:rPr>
            </w:pPr>
            <w:r>
              <w:rPr>
                <w:rFonts w:hint="eastAsia" w:ascii="仿宋" w:hAnsi="仿宋" w:eastAsia="仿宋"/>
                <w:b/>
                <w:color w:val="000000"/>
                <w:sz w:val="24"/>
                <w:highlight w:val="none"/>
              </w:rPr>
              <w:t>从事工作年限</w:t>
            </w:r>
          </w:p>
        </w:tc>
      </w:tr>
      <w:tr w14:paraId="1391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7CFF0D8F">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164E00A4">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3440FFDA">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6B59E26F">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690BC654">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1B9944BA">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29DB38CE">
            <w:pPr>
              <w:tabs>
                <w:tab w:val="left" w:pos="540"/>
              </w:tabs>
              <w:ind w:left="-216" w:leftChars="-64" w:right="-170" w:rightChars="-50" w:hanging="2"/>
              <w:jc w:val="center"/>
              <w:rPr>
                <w:rFonts w:ascii="仿宋" w:hAnsi="仿宋" w:eastAsia="仿宋"/>
                <w:color w:val="000000"/>
                <w:sz w:val="24"/>
                <w:highlight w:val="none"/>
              </w:rPr>
            </w:pPr>
          </w:p>
        </w:tc>
      </w:tr>
      <w:tr w14:paraId="2674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6811F25C">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75D8F3F0">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20DCF398">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0EDDF670">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278E7B09">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1B27A20F">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25EBA9FC">
            <w:pPr>
              <w:tabs>
                <w:tab w:val="left" w:pos="540"/>
              </w:tabs>
              <w:ind w:left="-216" w:leftChars="-64" w:right="-170" w:rightChars="-50" w:hanging="2"/>
              <w:jc w:val="center"/>
              <w:rPr>
                <w:rFonts w:ascii="仿宋" w:hAnsi="仿宋" w:eastAsia="仿宋"/>
                <w:color w:val="000000"/>
                <w:sz w:val="24"/>
                <w:highlight w:val="none"/>
              </w:rPr>
            </w:pPr>
          </w:p>
        </w:tc>
      </w:tr>
      <w:tr w14:paraId="122D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05F15C03">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2ECA229B">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1822894E">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3F7294FB">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470D7FBF">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52BF7478">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408AA469">
            <w:pPr>
              <w:tabs>
                <w:tab w:val="left" w:pos="540"/>
              </w:tabs>
              <w:ind w:left="-216" w:leftChars="-64" w:right="-170" w:rightChars="-50" w:hanging="2"/>
              <w:jc w:val="center"/>
              <w:rPr>
                <w:rFonts w:ascii="仿宋" w:hAnsi="仿宋" w:eastAsia="仿宋"/>
                <w:color w:val="000000"/>
                <w:sz w:val="24"/>
                <w:highlight w:val="none"/>
              </w:rPr>
            </w:pPr>
          </w:p>
        </w:tc>
      </w:tr>
      <w:tr w14:paraId="4E1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3DCEED19">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014C4B2A">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2085A7DF">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5A919C0A">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0C145059">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3F5E1BE3">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571B7829">
            <w:pPr>
              <w:tabs>
                <w:tab w:val="left" w:pos="540"/>
              </w:tabs>
              <w:ind w:left="-216" w:leftChars="-64" w:right="-170" w:rightChars="-50" w:hanging="2"/>
              <w:jc w:val="center"/>
              <w:rPr>
                <w:rFonts w:ascii="仿宋" w:hAnsi="仿宋" w:eastAsia="仿宋"/>
                <w:color w:val="000000"/>
                <w:sz w:val="24"/>
                <w:highlight w:val="none"/>
              </w:rPr>
            </w:pPr>
          </w:p>
        </w:tc>
      </w:tr>
      <w:tr w14:paraId="65E4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7E7124F5">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13C0AA06">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4B811BD4">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0567B342">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3B5EFC2D">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0E05DDAE">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4C90B1A2">
            <w:pPr>
              <w:tabs>
                <w:tab w:val="left" w:pos="540"/>
              </w:tabs>
              <w:ind w:left="-216" w:leftChars="-64" w:right="-170" w:rightChars="-50" w:hanging="2"/>
              <w:jc w:val="center"/>
              <w:rPr>
                <w:rFonts w:ascii="仿宋" w:hAnsi="仿宋" w:eastAsia="仿宋"/>
                <w:color w:val="000000"/>
                <w:sz w:val="24"/>
                <w:highlight w:val="none"/>
              </w:rPr>
            </w:pPr>
          </w:p>
        </w:tc>
      </w:tr>
      <w:tr w14:paraId="10F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08" w:type="dxa"/>
            <w:noWrap w:val="0"/>
            <w:vAlign w:val="top"/>
          </w:tcPr>
          <w:p w14:paraId="60E95A26">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44C3E633">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5374338C">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5EE4DEB5">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2A19F880">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60109E2C">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1F4F8B65">
            <w:pPr>
              <w:tabs>
                <w:tab w:val="left" w:pos="540"/>
              </w:tabs>
              <w:ind w:left="-216" w:leftChars="-64" w:right="-170" w:rightChars="-50" w:hanging="2"/>
              <w:jc w:val="center"/>
              <w:rPr>
                <w:rFonts w:ascii="仿宋" w:hAnsi="仿宋" w:eastAsia="仿宋"/>
                <w:color w:val="000000"/>
                <w:sz w:val="24"/>
                <w:highlight w:val="none"/>
              </w:rPr>
            </w:pPr>
          </w:p>
        </w:tc>
      </w:tr>
      <w:tr w14:paraId="047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08" w:type="dxa"/>
            <w:noWrap w:val="0"/>
            <w:vAlign w:val="top"/>
          </w:tcPr>
          <w:p w14:paraId="2066FF21">
            <w:pPr>
              <w:tabs>
                <w:tab w:val="left" w:pos="540"/>
              </w:tabs>
              <w:ind w:left="-216" w:leftChars="-64" w:right="-170" w:rightChars="-50" w:hanging="2"/>
              <w:jc w:val="center"/>
              <w:rPr>
                <w:rFonts w:ascii="仿宋" w:hAnsi="仿宋" w:eastAsia="仿宋"/>
                <w:b/>
                <w:color w:val="000000"/>
                <w:sz w:val="24"/>
                <w:highlight w:val="none"/>
              </w:rPr>
            </w:pPr>
          </w:p>
        </w:tc>
        <w:tc>
          <w:tcPr>
            <w:tcW w:w="1087" w:type="dxa"/>
            <w:noWrap w:val="0"/>
            <w:vAlign w:val="top"/>
          </w:tcPr>
          <w:p w14:paraId="3BCE6C75">
            <w:pPr>
              <w:tabs>
                <w:tab w:val="left" w:pos="540"/>
              </w:tabs>
              <w:ind w:left="-216" w:leftChars="-64" w:right="-170" w:rightChars="-50" w:hanging="2"/>
              <w:jc w:val="center"/>
              <w:rPr>
                <w:rFonts w:ascii="仿宋" w:hAnsi="仿宋" w:eastAsia="仿宋"/>
                <w:color w:val="000000"/>
                <w:sz w:val="24"/>
                <w:highlight w:val="none"/>
              </w:rPr>
            </w:pPr>
          </w:p>
        </w:tc>
        <w:tc>
          <w:tcPr>
            <w:tcW w:w="1067" w:type="dxa"/>
            <w:noWrap w:val="0"/>
            <w:vAlign w:val="top"/>
          </w:tcPr>
          <w:p w14:paraId="06A33796">
            <w:pPr>
              <w:tabs>
                <w:tab w:val="left" w:pos="540"/>
              </w:tabs>
              <w:ind w:left="-216" w:leftChars="-64" w:right="-170" w:rightChars="-50" w:hanging="2"/>
              <w:jc w:val="center"/>
              <w:rPr>
                <w:rFonts w:ascii="仿宋" w:hAnsi="仿宋" w:eastAsia="仿宋"/>
                <w:color w:val="000000"/>
                <w:sz w:val="24"/>
                <w:highlight w:val="none"/>
              </w:rPr>
            </w:pPr>
          </w:p>
        </w:tc>
        <w:tc>
          <w:tcPr>
            <w:tcW w:w="2135" w:type="dxa"/>
            <w:noWrap w:val="0"/>
            <w:vAlign w:val="top"/>
          </w:tcPr>
          <w:p w14:paraId="2F1B688B">
            <w:pPr>
              <w:tabs>
                <w:tab w:val="left" w:pos="540"/>
              </w:tabs>
              <w:ind w:left="-216" w:leftChars="-64" w:right="-170" w:rightChars="-50" w:hanging="2"/>
              <w:jc w:val="center"/>
              <w:rPr>
                <w:rFonts w:ascii="仿宋" w:hAnsi="仿宋" w:eastAsia="仿宋"/>
                <w:color w:val="000000"/>
                <w:sz w:val="24"/>
                <w:highlight w:val="none"/>
              </w:rPr>
            </w:pPr>
          </w:p>
        </w:tc>
        <w:tc>
          <w:tcPr>
            <w:tcW w:w="1219" w:type="dxa"/>
            <w:noWrap w:val="0"/>
            <w:vAlign w:val="top"/>
          </w:tcPr>
          <w:p w14:paraId="033276DF">
            <w:pPr>
              <w:tabs>
                <w:tab w:val="left" w:pos="540"/>
              </w:tabs>
              <w:ind w:left="-216" w:leftChars="-64" w:right="-170" w:rightChars="-50" w:hanging="2"/>
              <w:jc w:val="center"/>
              <w:rPr>
                <w:rFonts w:ascii="仿宋" w:hAnsi="仿宋" w:eastAsia="仿宋"/>
                <w:color w:val="000000"/>
                <w:sz w:val="24"/>
                <w:highlight w:val="none"/>
              </w:rPr>
            </w:pPr>
          </w:p>
        </w:tc>
        <w:tc>
          <w:tcPr>
            <w:tcW w:w="761" w:type="dxa"/>
            <w:noWrap w:val="0"/>
            <w:vAlign w:val="top"/>
          </w:tcPr>
          <w:p w14:paraId="0EBB6FBA">
            <w:pPr>
              <w:tabs>
                <w:tab w:val="left" w:pos="540"/>
              </w:tabs>
              <w:ind w:left="-216" w:leftChars="-64" w:right="-170" w:rightChars="-50" w:hanging="2"/>
              <w:jc w:val="center"/>
              <w:rPr>
                <w:rFonts w:ascii="仿宋" w:hAnsi="仿宋" w:eastAsia="仿宋"/>
                <w:color w:val="000000"/>
                <w:sz w:val="24"/>
                <w:highlight w:val="none"/>
              </w:rPr>
            </w:pPr>
          </w:p>
        </w:tc>
        <w:tc>
          <w:tcPr>
            <w:tcW w:w="1560" w:type="dxa"/>
            <w:noWrap w:val="0"/>
            <w:vAlign w:val="top"/>
          </w:tcPr>
          <w:p w14:paraId="3F842DD0">
            <w:pPr>
              <w:tabs>
                <w:tab w:val="left" w:pos="540"/>
              </w:tabs>
              <w:ind w:left="-216" w:leftChars="-64" w:right="-170" w:rightChars="-50" w:hanging="2"/>
              <w:jc w:val="center"/>
              <w:rPr>
                <w:rFonts w:ascii="仿宋" w:hAnsi="仿宋" w:eastAsia="仿宋"/>
                <w:color w:val="000000"/>
                <w:sz w:val="24"/>
                <w:highlight w:val="none"/>
              </w:rPr>
            </w:pPr>
          </w:p>
        </w:tc>
      </w:tr>
    </w:tbl>
    <w:p w14:paraId="67AE11B4">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后附相关证书复印件</w:t>
      </w:r>
    </w:p>
    <w:p w14:paraId="512251D1">
      <w:pPr>
        <w:adjustRightInd w:val="0"/>
        <w:spacing w:line="400" w:lineRule="exact"/>
        <w:ind w:firstLine="900" w:firstLineChars="375"/>
        <w:jc w:val="left"/>
        <w:rPr>
          <w:rFonts w:hint="eastAsia" w:ascii="仿宋" w:hAnsi="仿宋" w:eastAsia="仿宋" w:cs="仿宋"/>
          <w:bCs/>
          <w:sz w:val="24"/>
          <w:highlight w:val="none"/>
        </w:rPr>
      </w:pPr>
    </w:p>
    <w:p w14:paraId="50364827">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供应商名称：        （盖章）</w:t>
      </w:r>
    </w:p>
    <w:p w14:paraId="2868BAA0">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sz w:val="24"/>
          <w:highlight w:val="none"/>
        </w:rPr>
        <w:t>法定代表人或授权代表</w:t>
      </w:r>
      <w:r>
        <w:rPr>
          <w:rFonts w:hint="eastAsia" w:ascii="仿宋" w:hAnsi="仿宋" w:eastAsia="仿宋" w:cs="仿宋"/>
          <w:color w:val="000000"/>
          <w:sz w:val="24"/>
          <w:highlight w:val="none"/>
        </w:rPr>
        <w:t>（签字或盖章）</w:t>
      </w:r>
      <w:r>
        <w:rPr>
          <w:rFonts w:hint="eastAsia" w:ascii="仿宋" w:hAnsi="仿宋" w:eastAsia="仿宋" w:cs="仿宋"/>
          <w:bCs/>
          <w:sz w:val="24"/>
          <w:highlight w:val="none"/>
        </w:rPr>
        <w:t>：</w:t>
      </w:r>
    </w:p>
    <w:p w14:paraId="2CC6ACCB">
      <w:pPr>
        <w:adjustRightInd w:val="0"/>
        <w:spacing w:line="40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投标日期: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5FDA0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 xml:space="preserve"> </w:t>
      </w:r>
    </w:p>
    <w:p w14:paraId="283F04D3">
      <w:pPr>
        <w:spacing w:line="360" w:lineRule="auto"/>
        <w:jc w:val="center"/>
        <w:rPr>
          <w:rFonts w:hint="eastAsia" w:ascii="仿宋" w:hAnsi="仿宋" w:eastAsia="仿宋" w:cs="仿宋"/>
          <w:b/>
          <w:bCs/>
          <w:sz w:val="24"/>
          <w:highlight w:val="none"/>
        </w:rPr>
      </w:pPr>
    </w:p>
    <w:p w14:paraId="62C69EE2">
      <w:pPr>
        <w:spacing w:line="360" w:lineRule="auto"/>
        <w:jc w:val="center"/>
        <w:rPr>
          <w:rFonts w:hint="eastAsia" w:ascii="仿宋" w:hAnsi="仿宋" w:eastAsia="仿宋" w:cs="仿宋"/>
          <w:b/>
          <w:bCs/>
          <w:sz w:val="24"/>
          <w:highlight w:val="none"/>
        </w:rPr>
      </w:pPr>
    </w:p>
    <w:p w14:paraId="7CDA6198">
      <w:pPr>
        <w:spacing w:line="360" w:lineRule="auto"/>
        <w:jc w:val="center"/>
        <w:rPr>
          <w:rFonts w:hint="eastAsia" w:ascii="仿宋" w:hAnsi="仿宋" w:eastAsia="仿宋" w:cs="仿宋"/>
          <w:b/>
          <w:bCs/>
          <w:sz w:val="24"/>
          <w:highlight w:val="none"/>
        </w:rPr>
      </w:pPr>
    </w:p>
    <w:p w14:paraId="568612D6">
      <w:pPr>
        <w:spacing w:line="360" w:lineRule="auto"/>
        <w:jc w:val="center"/>
        <w:rPr>
          <w:rFonts w:hint="eastAsia" w:ascii="仿宋" w:hAnsi="仿宋" w:eastAsia="仿宋" w:cs="仿宋"/>
          <w:b/>
          <w:bCs/>
          <w:sz w:val="24"/>
          <w:highlight w:val="none"/>
        </w:rPr>
      </w:pPr>
    </w:p>
    <w:p w14:paraId="0F94422A">
      <w:pPr>
        <w:spacing w:line="360" w:lineRule="auto"/>
        <w:jc w:val="center"/>
        <w:rPr>
          <w:rFonts w:hint="eastAsia" w:ascii="仿宋" w:hAnsi="仿宋" w:eastAsia="仿宋" w:cs="仿宋"/>
          <w:b/>
          <w:bCs/>
          <w:sz w:val="24"/>
          <w:highlight w:val="none"/>
        </w:rPr>
      </w:pPr>
    </w:p>
    <w:p w14:paraId="4B77926C">
      <w:pPr>
        <w:spacing w:line="360" w:lineRule="auto"/>
        <w:jc w:val="center"/>
        <w:rPr>
          <w:rFonts w:hint="eastAsia" w:ascii="仿宋" w:hAnsi="仿宋" w:eastAsia="仿宋" w:cs="仿宋"/>
          <w:b/>
          <w:bCs/>
          <w:sz w:val="24"/>
          <w:highlight w:val="none"/>
        </w:rPr>
      </w:pPr>
    </w:p>
    <w:p w14:paraId="26338E11">
      <w:pPr>
        <w:pStyle w:val="8"/>
        <w:rPr>
          <w:rFonts w:hint="eastAsia" w:ascii="仿宋" w:hAnsi="仿宋" w:eastAsia="仿宋" w:cs="仿宋"/>
          <w:b/>
          <w:bCs/>
          <w:sz w:val="24"/>
          <w:highlight w:val="none"/>
        </w:rPr>
      </w:pPr>
    </w:p>
    <w:p w14:paraId="01CEDDA0">
      <w:pPr>
        <w:rPr>
          <w:rFonts w:hint="eastAsia"/>
          <w:highlight w:val="none"/>
        </w:rPr>
      </w:pPr>
    </w:p>
    <w:p w14:paraId="2F60CC90">
      <w:pPr>
        <w:spacing w:line="360" w:lineRule="auto"/>
        <w:jc w:val="center"/>
        <w:rPr>
          <w:rFonts w:hint="eastAsia" w:ascii="仿宋" w:hAnsi="仿宋" w:eastAsia="仿宋" w:cs="仿宋"/>
          <w:b/>
          <w:bCs/>
          <w:sz w:val="32"/>
          <w:szCs w:val="32"/>
          <w:highlight w:val="none"/>
          <w:lang w:val="en-US" w:eastAsia="zh-CN"/>
        </w:rPr>
      </w:pPr>
    </w:p>
    <w:p w14:paraId="11649FB9">
      <w:pPr>
        <w:spacing w:line="360" w:lineRule="auto"/>
        <w:jc w:val="center"/>
        <w:rPr>
          <w:rFonts w:hint="eastAsia" w:ascii="仿宋" w:hAnsi="仿宋" w:eastAsia="仿宋" w:cs="仿宋"/>
          <w:b/>
          <w:bCs/>
          <w:kern w:val="0"/>
          <w:sz w:val="32"/>
          <w:szCs w:val="32"/>
          <w:highlight w:val="none"/>
        </w:rPr>
      </w:pP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、供应商资格证明文件及供应商认为需要提供的其他文件和资料</w:t>
      </w:r>
    </w:p>
    <w:p w14:paraId="726272DF">
      <w:pPr>
        <w:pStyle w:val="2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76" w:name="_Toc26578"/>
      <w:r>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p>
    <w:p w14:paraId="00D9815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（1）具有独立承担民事责任的能力；【法人或者其他组织投标需提供营业执照等证明文件，自然人投标需提供自然人的身份证明】</w:t>
      </w:r>
    </w:p>
    <w:p w14:paraId="37D14936">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（2）具有良好的商业信誉和健全的财务会计制度；【须提供2024年度或2025年度经第三方审计机构出具的财务报告，新成立企业提供银行出具的近1年内资信证明。】</w:t>
      </w:r>
    </w:p>
    <w:p w14:paraId="2A85D33F">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（3）具有履行合同所必需的设备和专业技术能力；【须提供承诺书。】</w:t>
      </w:r>
    </w:p>
    <w:p w14:paraId="5224E56D">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4）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新成立企业无需提供。）】</w:t>
      </w:r>
    </w:p>
    <w:p w14:paraId="1878B605">
      <w:pP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（5）参与投标的单位前三年内，在经营活动中没有重大违法记录；【</w:t>
      </w:r>
      <w:r>
        <w:rPr>
          <w:rFonts w:hint="eastAsia" w:ascii="仿宋" w:hAnsi="仿宋" w:eastAsia="仿宋" w:cs="仿宋"/>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14:paraId="0B0E6012">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（6）法律、行政法规规定的其他条件；【须提供承诺书。】</w:t>
      </w:r>
    </w:p>
    <w:p w14:paraId="5833D7FE">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（7）其他说明：单位负责人为同一人或者存在直接控股、管理关系的不同供应商，不得参加同一合同项下的政府采购活动；【须提供承诺书或说明】</w:t>
      </w:r>
    </w:p>
    <w:p w14:paraId="404436BD">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Style w:val="30"/>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2.落实政府采购政策需满足的资格要求：</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本项目专门面向中小企业；请根据要求单独上传《中小企业声明函》。监狱企业和残疾人福利性单位视同小型、微型企业，享受预留份额、评审中价格扣除等促进中小企业发展的政府采购政策。需按照要求提供相应的证明文件，如监狱企业需提供由省级以上监狱管理局、戒毒管理</w:t>
      </w:r>
      <w:r>
        <w:rPr>
          <w:rStyle w:val="30"/>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局（含新疆生产建设兵团）出具的属于监狱企业的证明文件及监狱企业声明函，残疾人福利性单位需提供《残疾人福利性单位声明函》。</w:t>
      </w:r>
    </w:p>
    <w:p w14:paraId="3F8A0044">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3.本项目的特定资格要求：</w:t>
      </w:r>
    </w:p>
    <w:p w14:paraId="150F2BAE">
      <w:pPr>
        <w:rPr>
          <w:highlight w:val="none"/>
        </w:rPr>
      </w:pPr>
      <w:r>
        <w:rPr>
          <w:rStyle w:val="30"/>
          <w:rFonts w:hint="eastAsia" w:ascii="仿宋" w:hAnsi="仿宋" w:eastAsia="仿宋" w:cs="仿宋"/>
          <w:b w:val="0"/>
          <w:bCs w:val="0"/>
          <w:color w:val="auto"/>
          <w:kern w:val="0"/>
          <w:sz w:val="24"/>
          <w:szCs w:val="24"/>
          <w:highlight w:val="none"/>
          <w:lang w:val="en-US" w:eastAsia="zh-CN" w:bidi="ar-SA"/>
        </w:rPr>
        <w:t>（1）供应</w:t>
      </w:r>
      <w:r>
        <w:rPr>
          <w:rStyle w:val="30"/>
          <w:rFonts w:hint="eastAsia" w:ascii="仿宋" w:hAnsi="仿宋" w:eastAsia="仿宋" w:cs="仿宋"/>
          <w:b w:val="0"/>
          <w:bCs/>
          <w:color w:val="auto"/>
          <w:kern w:val="0"/>
          <w:sz w:val="24"/>
          <w:szCs w:val="24"/>
          <w:highlight w:val="none"/>
          <w:lang w:val="en-US" w:eastAsia="zh-CN" w:bidi="ar-SA"/>
        </w:rPr>
        <w:t>商具有国家行业主管部门颁发有效的会计师事务所执业证书</w:t>
      </w:r>
      <w:r>
        <w:rPr>
          <w:rFonts w:hint="eastAsia" w:ascii="仿宋" w:hAnsi="仿宋" w:eastAsia="仿宋" w:cs="仿宋"/>
          <w:bCs/>
          <w:color w:val="000000"/>
          <w:sz w:val="24"/>
          <w:szCs w:val="24"/>
          <w:highlight w:val="none"/>
          <w:lang w:val="en-US" w:eastAsia="zh-CN"/>
        </w:rPr>
        <w:t>且在有效期内</w:t>
      </w:r>
      <w:r>
        <w:rPr>
          <w:rStyle w:val="30"/>
          <w:rFonts w:hint="eastAsia" w:ascii="仿宋" w:hAnsi="仿宋" w:eastAsia="仿宋" w:cs="仿宋"/>
          <w:b w:val="0"/>
          <w:bCs/>
          <w:color w:val="auto"/>
          <w:kern w:val="0"/>
          <w:sz w:val="24"/>
          <w:szCs w:val="24"/>
          <w:highlight w:val="none"/>
          <w:lang w:val="en-US" w:eastAsia="zh-CN" w:bidi="ar-SA"/>
        </w:rPr>
        <w:t>；（2）拟派项目负责人具备注册会计师证书。</w:t>
      </w:r>
    </w:p>
    <w:p w14:paraId="50656A2A">
      <w:pPr>
        <w:pStyle w:val="4"/>
        <w:tabs>
          <w:tab w:val="left" w:pos="9214"/>
        </w:tabs>
        <w:kinsoku w:val="0"/>
        <w:overflowPunct w:val="0"/>
        <w:spacing w:after="0"/>
        <w:outlineLvl w:val="9"/>
        <w:rPr>
          <w:rStyle w:val="92"/>
          <w:rFonts w:hint="eastAsia" w:ascii="仿宋" w:hAnsi="仿宋" w:eastAsia="仿宋" w:cs="仿宋"/>
          <w:highlight w:val="none"/>
        </w:rPr>
      </w:pPr>
    </w:p>
    <w:p w14:paraId="57A962A4">
      <w:pPr>
        <w:pStyle w:val="4"/>
        <w:tabs>
          <w:tab w:val="left" w:pos="9214"/>
        </w:tabs>
        <w:kinsoku w:val="0"/>
        <w:overflowPunct w:val="0"/>
        <w:spacing w:after="0"/>
        <w:outlineLvl w:val="9"/>
        <w:rPr>
          <w:rStyle w:val="92"/>
          <w:rFonts w:hint="eastAsia" w:ascii="仿宋" w:hAnsi="仿宋" w:eastAsia="仿宋" w:cs="仿宋"/>
          <w:highlight w:val="none"/>
        </w:rPr>
      </w:pPr>
    </w:p>
    <w:p w14:paraId="74D1EF71">
      <w:pPr>
        <w:spacing w:line="360" w:lineRule="auto"/>
        <w:jc w:val="center"/>
        <w:rPr>
          <w:rFonts w:hint="eastAsia" w:ascii="仿宋" w:hAnsi="仿宋" w:eastAsia="仿宋" w:cs="仿宋"/>
          <w:b/>
          <w:bCs/>
          <w:sz w:val="32"/>
          <w:szCs w:val="32"/>
          <w:highlight w:val="none"/>
          <w:lang w:val="en-US" w:eastAsia="zh-CN"/>
        </w:rPr>
      </w:pPr>
    </w:p>
    <w:p w14:paraId="3F123E84">
      <w:pPr>
        <w:spacing w:line="360" w:lineRule="auto"/>
        <w:jc w:val="center"/>
        <w:rPr>
          <w:rFonts w:hint="eastAsia" w:ascii="仿宋" w:hAnsi="仿宋" w:eastAsia="仿宋" w:cs="仿宋"/>
          <w:b/>
          <w:bCs/>
          <w:sz w:val="32"/>
          <w:szCs w:val="32"/>
          <w:highlight w:val="none"/>
          <w:lang w:val="en-US" w:eastAsia="zh-CN"/>
        </w:rPr>
      </w:pPr>
    </w:p>
    <w:p w14:paraId="745CA90C">
      <w:pPr>
        <w:spacing w:line="360" w:lineRule="auto"/>
        <w:jc w:val="center"/>
        <w:rPr>
          <w:rFonts w:hint="eastAsia" w:ascii="仿宋" w:hAnsi="仿宋" w:eastAsia="仿宋" w:cs="仿宋"/>
          <w:b/>
          <w:bCs/>
          <w:sz w:val="32"/>
          <w:szCs w:val="32"/>
          <w:highlight w:val="none"/>
          <w:lang w:val="en-US" w:eastAsia="zh-CN"/>
        </w:rPr>
      </w:pPr>
    </w:p>
    <w:p w14:paraId="659D0192">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rPr>
      </w:pPr>
      <w:bookmarkStart w:id="377" w:name="_Toc22201"/>
      <w:bookmarkStart w:id="378" w:name="_Toc8198"/>
      <w:bookmarkStart w:id="379" w:name="_Toc8093"/>
      <w:r>
        <w:rPr>
          <w:rStyle w:val="92"/>
          <w:rFonts w:hint="eastAsia" w:ascii="仿宋" w:hAnsi="仿宋" w:eastAsia="仿宋" w:cs="仿宋"/>
          <w:sz w:val="32"/>
          <w:szCs w:val="32"/>
          <w:highlight w:val="none"/>
          <w:lang w:val="en-US"/>
        </w:rPr>
        <w:t>八</w:t>
      </w:r>
      <w:r>
        <w:rPr>
          <w:rStyle w:val="92"/>
          <w:rFonts w:hint="eastAsia" w:ascii="仿宋" w:hAnsi="仿宋" w:eastAsia="仿宋" w:cs="仿宋"/>
          <w:sz w:val="32"/>
          <w:szCs w:val="32"/>
          <w:highlight w:val="none"/>
        </w:rPr>
        <w:t>、服务方案</w:t>
      </w:r>
      <w:bookmarkEnd w:id="376"/>
      <w:bookmarkEnd w:id="377"/>
      <w:bookmarkEnd w:id="378"/>
      <w:bookmarkEnd w:id="379"/>
    </w:p>
    <w:p w14:paraId="3C51AC35">
      <w:pPr>
        <w:pStyle w:val="93"/>
        <w:ind w:left="0" w:leftChars="0" w:firstLine="0" w:firstLineChars="0"/>
        <w:jc w:val="center"/>
        <w:rPr>
          <w:rStyle w:val="92"/>
          <w:rFonts w:hint="default" w:ascii="仿宋" w:hAnsi="仿宋" w:eastAsia="仿宋" w:cs="仿宋"/>
          <w:b w:val="0"/>
          <w:bCs w:val="0"/>
          <w:sz w:val="24"/>
          <w:szCs w:val="24"/>
          <w:highlight w:val="none"/>
          <w:lang w:val="en-US" w:eastAsia="zh-CN"/>
        </w:rPr>
      </w:pPr>
      <w:bookmarkStart w:id="380" w:name="_Toc1941"/>
      <w:bookmarkStart w:id="381" w:name="_Toc12867"/>
      <w:r>
        <w:rPr>
          <w:rStyle w:val="92"/>
          <w:rFonts w:hint="eastAsia" w:ascii="仿宋" w:hAnsi="仿宋" w:eastAsia="仿宋" w:cs="仿宋"/>
          <w:b w:val="0"/>
          <w:bCs w:val="0"/>
          <w:sz w:val="24"/>
          <w:szCs w:val="24"/>
          <w:highlight w:val="none"/>
        </w:rPr>
        <w:t>根据第</w:t>
      </w:r>
      <w:r>
        <w:rPr>
          <w:rStyle w:val="92"/>
          <w:rFonts w:hint="eastAsia" w:ascii="仿宋" w:hAnsi="仿宋" w:eastAsia="仿宋" w:cs="仿宋"/>
          <w:b w:val="0"/>
          <w:bCs w:val="0"/>
          <w:sz w:val="24"/>
          <w:szCs w:val="24"/>
          <w:highlight w:val="none"/>
          <w:lang w:val="en-US"/>
        </w:rPr>
        <w:t>六</w:t>
      </w:r>
      <w:r>
        <w:rPr>
          <w:rStyle w:val="92"/>
          <w:rFonts w:hint="eastAsia" w:ascii="仿宋" w:hAnsi="仿宋" w:eastAsia="仿宋" w:cs="仿宋"/>
          <w:b w:val="0"/>
          <w:bCs w:val="0"/>
          <w:sz w:val="24"/>
          <w:szCs w:val="24"/>
          <w:highlight w:val="none"/>
        </w:rPr>
        <w:t>章“评标办法”所需内容自拟格式</w:t>
      </w:r>
    </w:p>
    <w:bookmarkEnd w:id="380"/>
    <w:bookmarkEnd w:id="381"/>
    <w:p w14:paraId="0E24D80A">
      <w:pPr>
        <w:pStyle w:val="93"/>
        <w:ind w:left="0" w:leftChars="0" w:firstLine="0" w:firstLineChars="0"/>
        <w:jc w:val="center"/>
        <w:rPr>
          <w:rStyle w:val="92"/>
          <w:rFonts w:hint="eastAsia" w:ascii="仿宋" w:hAnsi="仿宋" w:eastAsia="仿宋" w:cs="仿宋"/>
          <w:b w:val="0"/>
          <w:bCs w:val="0"/>
          <w:sz w:val="24"/>
          <w:szCs w:val="24"/>
          <w:highlight w:val="none"/>
          <w:lang w:val="en-US" w:eastAsia="zh-CN"/>
        </w:rPr>
      </w:pPr>
      <w:bookmarkStart w:id="382" w:name="_Toc8801"/>
      <w:r>
        <w:rPr>
          <w:rStyle w:val="92"/>
          <w:rFonts w:hint="eastAsia" w:ascii="仿宋" w:hAnsi="仿宋" w:eastAsia="仿宋" w:cs="仿宋"/>
          <w:b w:val="0"/>
          <w:bCs w:val="0"/>
          <w:sz w:val="24"/>
          <w:szCs w:val="24"/>
          <w:highlight w:val="none"/>
          <w:lang w:val="en-US" w:eastAsia="zh-CN"/>
        </w:rPr>
        <w:t>注：如提供格式，请按文件格式编辑；若无格式，则自行拟定格式。</w:t>
      </w:r>
    </w:p>
    <w:bookmarkEnd w:id="382"/>
    <w:p w14:paraId="72299246">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031BC49D">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6A297B84">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2D125327">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5B1E0FB2">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7A8F7919">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449549B9">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4CAC60EF">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244E54BD">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7790B836">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703DF3FC">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6174005C">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38F4BA0C">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2EB62855">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5A7C44AF">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4CE84E92">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2DE7D3AA">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41E63986">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6265591E">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p>
    <w:p w14:paraId="3D21D123">
      <w:pPr>
        <w:pStyle w:val="4"/>
        <w:tabs>
          <w:tab w:val="left" w:pos="9214"/>
        </w:tabs>
        <w:kinsoku w:val="0"/>
        <w:overflowPunct w:val="0"/>
        <w:spacing w:after="0"/>
        <w:jc w:val="center"/>
        <w:outlineLvl w:val="0"/>
        <w:rPr>
          <w:rStyle w:val="92"/>
          <w:rFonts w:hint="eastAsia" w:ascii="仿宋" w:hAnsi="仿宋" w:eastAsia="仿宋" w:cs="仿宋"/>
          <w:sz w:val="32"/>
          <w:szCs w:val="32"/>
          <w:highlight w:val="none"/>
          <w:lang w:val="en-US" w:eastAsia="zh-CN"/>
        </w:rPr>
      </w:pPr>
      <w:bookmarkStart w:id="383" w:name="_Toc2600"/>
    </w:p>
    <w:bookmarkEnd w:id="383"/>
    <w:p w14:paraId="7A429F1F">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bookmarkStart w:id="384" w:name="_Toc13017"/>
      <w:bookmarkEnd w:id="384"/>
      <w:bookmarkStart w:id="385" w:name="_Toc26203"/>
      <w:bookmarkEnd w:id="385"/>
      <w:bookmarkStart w:id="386" w:name="_Toc26369"/>
      <w:bookmarkEnd w:id="386"/>
      <w:bookmarkStart w:id="387" w:name="_Toc5425"/>
      <w:bookmarkEnd w:id="387"/>
      <w:bookmarkStart w:id="388" w:name="_Toc19298"/>
      <w:bookmarkEnd w:id="388"/>
      <w:bookmarkStart w:id="389" w:name="_Toc10275"/>
      <w:bookmarkStart w:id="390" w:name="_Toc9879"/>
    </w:p>
    <w:p w14:paraId="67B586C4">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572E8465">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504F7CAC">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5540ADA8">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2CED78C8">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66F55E93">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55F42C31">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0D3D3CE8">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47977B3D">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24FA7EEE">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58A58DD1">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p>
    <w:p w14:paraId="208BEC43">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附件1：</w:t>
      </w:r>
    </w:p>
    <w:p w14:paraId="0516E7E0">
      <w:pPr>
        <w:numPr>
          <w:ilvl w:val="0"/>
          <w:numId w:val="0"/>
        </w:numPr>
        <w:jc w:val="both"/>
        <w:rPr>
          <w:rFonts w:hint="eastAsia" w:ascii="仿宋" w:hAnsi="仿宋" w:eastAsia="仿宋" w:cs="仿宋"/>
          <w:b/>
          <w:bCs/>
          <w:color w:val="000000"/>
          <w:sz w:val="28"/>
          <w:szCs w:val="28"/>
          <w:highlight w:val="none"/>
        </w:rPr>
      </w:pPr>
    </w:p>
    <w:p w14:paraId="0F9878A0">
      <w:pPr>
        <w:numPr>
          <w:ilvl w:val="0"/>
          <w:numId w:val="0"/>
        </w:num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中小企业声明函（符合本声明函填写）</w:t>
      </w:r>
    </w:p>
    <w:p w14:paraId="799D17A6">
      <w:pPr>
        <w:pStyle w:val="11"/>
        <w:rPr>
          <w:rFonts w:hint="eastAsia"/>
          <w:highlight w:val="none"/>
        </w:rPr>
      </w:pPr>
    </w:p>
    <w:p w14:paraId="4D0E8B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（联合体）郑重声明，根据《政府采购促进中小企业发展管理办法》（财库〔2020〕[2020]46号）的规定，本公司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6E43E9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1.（标的名称），属于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（采购文件中明确的所属行业）；承建（承接）企业为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（企业名称），从业人员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万元，属于（中型企业、小型企业、微型企业）； </w:t>
      </w:r>
    </w:p>
    <w:p w14:paraId="6DB794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2.（标的名称），属于</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（采购文件中明确的所属行业）；承建（承接）企业为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（企业名称），从业人员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万元，属于（中型企业、小型企业、微型企业）； </w:t>
      </w:r>
    </w:p>
    <w:p w14:paraId="1F18F9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 </w:t>
      </w:r>
    </w:p>
    <w:p w14:paraId="227518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2AE77F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4DDEF7CA">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p w14:paraId="7A607860">
      <w:pPr>
        <w:spacing w:beforeAutospacing="0" w:afterAutospacing="0" w:line="251" w:lineRule="auto"/>
        <w:rPr>
          <w:rFonts w:hint="eastAsia" w:ascii="仿宋" w:hAnsi="仿宋" w:eastAsia="仿宋" w:cs="仿宋"/>
          <w:sz w:val="24"/>
          <w:szCs w:val="24"/>
          <w:highlight w:val="none"/>
        </w:rPr>
      </w:pPr>
    </w:p>
    <w:p w14:paraId="330DEF4D">
      <w:pPr>
        <w:spacing w:before="75" w:beforeAutospacing="0" w:afterAutospacing="0" w:line="360" w:lineRule="auto"/>
        <w:ind w:left="1"/>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企业名称：                      (电子</w:t>
      </w:r>
      <w:r>
        <w:rPr>
          <w:rFonts w:hint="eastAsia" w:ascii="仿宋" w:hAnsi="仿宋" w:eastAsia="仿宋" w:cs="仿宋"/>
          <w:sz w:val="24"/>
          <w:szCs w:val="24"/>
          <w:highlight w:val="none"/>
        </w:rPr>
        <w:t>签章)</w:t>
      </w:r>
    </w:p>
    <w:p w14:paraId="430D6300">
      <w:pPr>
        <w:spacing w:before="180" w:beforeAutospacing="0" w:afterAutospacing="0" w:line="360" w:lineRule="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日 期 ：</w:t>
      </w:r>
      <w:r>
        <w:rPr>
          <w:rFonts w:hint="eastAsia" w:ascii="仿宋" w:hAnsi="仿宋" w:eastAsia="仿宋" w:cs="仿宋"/>
          <w:spacing w:val="-7"/>
          <w:sz w:val="24"/>
          <w:szCs w:val="24"/>
          <w:highlight w:val="none"/>
        </w:rPr>
        <w:t xml:space="preserve"> </w:t>
      </w:r>
      <w:r>
        <w:rPr>
          <w:rFonts w:hint="eastAsia" w:ascii="仿宋" w:hAnsi="仿宋" w:eastAsia="仿宋" w:cs="仿宋"/>
          <w:spacing w:val="-4"/>
          <w:sz w:val="24"/>
          <w:szCs w:val="24"/>
          <w:highlight w:val="none"/>
        </w:rPr>
        <w:t xml:space="preserve">         年      月     日</w:t>
      </w:r>
    </w:p>
    <w:p w14:paraId="70BCB830">
      <w:pPr>
        <w:spacing w:beforeAutospacing="0" w:afterAutospacing="0" w:line="245" w:lineRule="auto"/>
        <w:rPr>
          <w:rFonts w:hint="eastAsia" w:ascii="仿宋" w:hAnsi="仿宋" w:eastAsia="仿宋" w:cs="仿宋"/>
          <w:sz w:val="24"/>
          <w:szCs w:val="24"/>
          <w:highlight w:val="none"/>
        </w:rPr>
      </w:pPr>
    </w:p>
    <w:p w14:paraId="7634CE9A">
      <w:pPr>
        <w:spacing w:beforeAutospacing="0" w:afterAutospacing="0" w:line="245" w:lineRule="auto"/>
        <w:rPr>
          <w:rFonts w:hint="eastAsia" w:ascii="仿宋" w:hAnsi="仿宋" w:eastAsia="仿宋" w:cs="仿宋"/>
          <w:sz w:val="24"/>
          <w:szCs w:val="24"/>
          <w:highlight w:val="none"/>
        </w:rPr>
      </w:pPr>
    </w:p>
    <w:p w14:paraId="362FD876">
      <w:pPr>
        <w:spacing w:before="75" w:beforeAutospacing="0" w:afterAutospacing="0" w:line="382" w:lineRule="auto"/>
        <w:ind w:left="6" w:hanging="6"/>
        <w:rPr>
          <w:rFonts w:hint="eastAsia" w:ascii="仿宋" w:hAnsi="仿宋" w:eastAsia="仿宋" w:cs="仿宋"/>
          <w:spacing w:val="16"/>
          <w:sz w:val="24"/>
          <w:szCs w:val="24"/>
          <w:highlight w:val="none"/>
        </w:rPr>
      </w:pPr>
      <w:r>
        <w:rPr>
          <w:rFonts w:hint="eastAsia" w:ascii="仿宋" w:hAnsi="仿宋" w:eastAsia="仿宋" w:cs="仿宋"/>
          <w:spacing w:val="16"/>
          <w:sz w:val="24"/>
          <w:szCs w:val="24"/>
          <w:highlight w:val="none"/>
        </w:rPr>
        <w:t>从业</w:t>
      </w:r>
      <w:r>
        <w:rPr>
          <w:rFonts w:hint="eastAsia" w:ascii="仿宋" w:hAnsi="仿宋" w:eastAsia="仿宋" w:cs="仿宋"/>
          <w:spacing w:val="14"/>
          <w:sz w:val="24"/>
          <w:szCs w:val="24"/>
          <w:highlight w:val="none"/>
        </w:rPr>
        <w:t>人</w:t>
      </w:r>
      <w:r>
        <w:rPr>
          <w:rFonts w:hint="eastAsia" w:ascii="仿宋" w:hAnsi="仿宋" w:eastAsia="仿宋" w:cs="仿宋"/>
          <w:spacing w:val="8"/>
          <w:sz w:val="24"/>
          <w:szCs w:val="24"/>
          <w:highlight w:val="none"/>
        </w:rPr>
        <w:t>员、营业收入、资产总额填报上一年度数据，无上一年度数据的新成立企业可</w:t>
      </w:r>
      <w:r>
        <w:rPr>
          <w:rFonts w:hint="eastAsia" w:ascii="仿宋" w:hAnsi="仿宋" w:eastAsia="仿宋" w:cs="仿宋"/>
          <w:spacing w:val="2"/>
          <w:sz w:val="24"/>
          <w:szCs w:val="24"/>
          <w:highlight w:val="none"/>
        </w:rPr>
        <w:t>不填报。</w:t>
      </w:r>
    </w:p>
    <w:p w14:paraId="0B0571A8">
      <w:pPr>
        <w:spacing w:before="91" w:beforeAutospacing="0" w:afterAutospacing="0" w:line="223" w:lineRule="auto"/>
        <w:rPr>
          <w:rFonts w:hint="default" w:ascii="仿宋" w:hAnsi="仿宋" w:eastAsia="仿宋" w:cs="仿宋"/>
          <w:kern w:val="0"/>
          <w:sz w:val="24"/>
          <w:szCs w:val="24"/>
          <w:highlight w:val="none"/>
          <w:lang w:val="en-US" w:eastAsia="zh-CN" w:bidi="ar-SA"/>
        </w:rPr>
      </w:pPr>
    </w:p>
    <w:p w14:paraId="500B0866">
      <w:pPr>
        <w:pStyle w:val="11"/>
        <w:rPr>
          <w:rFonts w:hint="default" w:ascii="仿宋" w:hAnsi="仿宋" w:eastAsia="仿宋" w:cs="仿宋"/>
          <w:kern w:val="0"/>
          <w:sz w:val="24"/>
          <w:szCs w:val="24"/>
          <w:highlight w:val="none"/>
          <w:lang w:val="en-US" w:eastAsia="zh-CN" w:bidi="ar-SA"/>
        </w:rPr>
      </w:pPr>
    </w:p>
    <w:p w14:paraId="264CD8AB">
      <w:pPr>
        <w:rPr>
          <w:rFonts w:hint="default" w:ascii="仿宋" w:hAnsi="仿宋" w:eastAsia="仿宋" w:cs="仿宋"/>
          <w:kern w:val="0"/>
          <w:sz w:val="24"/>
          <w:szCs w:val="24"/>
          <w:highlight w:val="none"/>
          <w:lang w:val="en-US" w:eastAsia="zh-CN" w:bidi="ar-SA"/>
        </w:rPr>
      </w:pPr>
    </w:p>
    <w:p w14:paraId="7CD9540D">
      <w:pPr>
        <w:pStyle w:val="11"/>
        <w:rPr>
          <w:rFonts w:hint="default" w:ascii="仿宋" w:hAnsi="仿宋" w:eastAsia="仿宋" w:cs="仿宋"/>
          <w:kern w:val="0"/>
          <w:sz w:val="24"/>
          <w:szCs w:val="24"/>
          <w:highlight w:val="none"/>
          <w:lang w:val="en-US" w:eastAsia="zh-CN" w:bidi="ar-SA"/>
        </w:rPr>
      </w:pPr>
    </w:p>
    <w:p w14:paraId="028C9F1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color w:val="000000"/>
          <w:sz w:val="28"/>
          <w:szCs w:val="28"/>
          <w:highlight w:val="none"/>
        </w:rPr>
      </w:pPr>
      <w:bookmarkStart w:id="391" w:name="_Toc9451_WPSOffice_Level1"/>
      <w:bookmarkStart w:id="392" w:name="_Toc18207"/>
      <w:r>
        <w:rPr>
          <w:rFonts w:hint="eastAsia" w:ascii="仿宋" w:hAnsi="仿宋" w:eastAsia="仿宋" w:cs="仿宋"/>
          <w:b/>
          <w:bCs/>
          <w:color w:val="000000"/>
          <w:sz w:val="28"/>
          <w:szCs w:val="28"/>
          <w:highlight w:val="none"/>
        </w:rPr>
        <w:t>中小企业划型标准规定</w:t>
      </w:r>
      <w:bookmarkEnd w:id="391"/>
      <w:bookmarkEnd w:id="392"/>
    </w:p>
    <w:p w14:paraId="7784C5B1">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一、根据《中华人民共和国中小企业促进法》和《国务院关于进一步促进中小企业发展的若干意见》(国发〔2009〕36号)，制定本规定。</w:t>
      </w:r>
    </w:p>
    <w:p w14:paraId="5760394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二、中小企业划分为中型、小型、微型三种类型，具体标准根据企业从业人员、营业收入、资产总额等指标，结合行业特点制定。</w:t>
      </w:r>
    </w:p>
    <w:p w14:paraId="66D07CB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A99D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四、各行业划型标准为：</w:t>
      </w:r>
    </w:p>
    <w:p w14:paraId="4066D48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（一）农、林、牧、渔业。营业收入20000万元以下的为中小微型企业。其中，营业收入500万元及以上的为中型企业，营业收入50万元及以上的为小型企业，营业收入50万元以下的为微型企业。</w:t>
      </w:r>
    </w:p>
    <w:p w14:paraId="119136F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25793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DBF75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45D31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B5561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A1E6E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F29A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FE36B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50B40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B96BE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696A5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ED87C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1F790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4AD06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2" w:firstLineChars="200"/>
        <w:textAlignment w:val="auto"/>
        <w:rPr>
          <w:rFonts w:hint="eastAsia" w:ascii="仿宋" w:hAnsi="仿宋" w:eastAsia="仿宋" w:cs="仿宋"/>
          <w:b/>
          <w:bCs w:val="0"/>
          <w:color w:val="000000"/>
          <w:sz w:val="24"/>
          <w:highlight w:val="none"/>
        </w:rPr>
      </w:pPr>
      <w:r>
        <w:rPr>
          <w:rFonts w:hint="eastAsia" w:ascii="仿宋" w:hAnsi="仿宋" w:eastAsia="仿宋" w:cs="仿宋"/>
          <w:b/>
          <w:bCs w:val="0"/>
          <w:color w:val="000000"/>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F518D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（十六）其他未列明行业。从业人员300人以下的为中小微型企业。其中，从业人员100人及以上的为中型企业；从业人员10人及以上的为小型企业；从业人员10人以下的为微型企业。</w:t>
      </w:r>
    </w:p>
    <w:p w14:paraId="592E0D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五、企业类型的划分以统计部门的统计数据为依据。</w:t>
      </w:r>
    </w:p>
    <w:p w14:paraId="4A71F24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六、本规定适用于在中华人民共和国境内依法设立的各类所有制和各种组织形式的企业。个体工商户和本规定以外的行业，参照本规定进行划型。</w:t>
      </w:r>
    </w:p>
    <w:p w14:paraId="655B911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05E498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八、本规定由工业和信息化部、国家统计局会同有关部门根据《</w:t>
      </w: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"https://baike.so.com/doc/5401471-5639092.html" \t "https://baike.so.com/doc/_blank" </w:instrText>
      </w:r>
      <w:r>
        <w:rPr>
          <w:rFonts w:hint="eastAsia" w:ascii="仿宋" w:hAnsi="仿宋" w:eastAsia="仿宋" w:cs="仿宋"/>
          <w:color w:val="000000"/>
          <w:highlight w:val="none"/>
        </w:rPr>
        <w:fldChar w:fldCharType="separate"/>
      </w:r>
      <w:r>
        <w:rPr>
          <w:rFonts w:hint="eastAsia" w:ascii="仿宋" w:hAnsi="仿宋" w:eastAsia="仿宋" w:cs="仿宋"/>
          <w:bCs/>
          <w:color w:val="000000"/>
          <w:sz w:val="24"/>
          <w:highlight w:val="none"/>
        </w:rPr>
        <w:t>国民经济行业分类</w:t>
      </w:r>
      <w:r>
        <w:rPr>
          <w:rFonts w:hint="eastAsia" w:ascii="仿宋" w:hAnsi="仿宋" w:eastAsia="仿宋" w:cs="仿宋"/>
          <w:bCs/>
          <w:color w:val="000000"/>
          <w:sz w:val="24"/>
          <w:highlight w:val="none"/>
        </w:rPr>
        <w:fldChar w:fldCharType="end"/>
      </w:r>
      <w:r>
        <w:rPr>
          <w:rFonts w:hint="eastAsia" w:ascii="仿宋" w:hAnsi="仿宋" w:eastAsia="仿宋" w:cs="仿宋"/>
          <w:bCs/>
          <w:color w:val="000000"/>
          <w:sz w:val="24"/>
          <w:highlight w:val="none"/>
        </w:rPr>
        <w:t>》修订情况和企业发展变化情况适时修订。</w:t>
      </w:r>
    </w:p>
    <w:p w14:paraId="126361E1">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九、本规定由工业和信息化部、国家统计局会同有关部门负责解释。</w:t>
      </w:r>
    </w:p>
    <w:p w14:paraId="5EF39C11">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十、本规定自发布之日起执行，原国家经贸委、原国家计委、财政部和国家统计局2003年颁布的《中小企业标准暂行规定》同时废止。</w:t>
      </w:r>
      <w:bookmarkStart w:id="393" w:name="1120129-1185072-3"/>
      <w:bookmarkEnd w:id="393"/>
    </w:p>
    <w:p w14:paraId="0ACB1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highlight w:val="none"/>
        </w:rPr>
        <w:sectPr>
          <w:footerReference r:id="rId6" w:type="default"/>
          <w:pgSz w:w="11907" w:h="16840"/>
          <w:pgMar w:top="1440" w:right="1800" w:bottom="1440" w:left="1800" w:header="0" w:footer="916" w:gutter="0"/>
          <w:pgBorders>
            <w:top w:val="none" w:sz="0" w:space="0"/>
            <w:left w:val="none" w:sz="0" w:space="0"/>
            <w:bottom w:val="none" w:sz="0" w:space="0"/>
            <w:right w:val="none" w:sz="0" w:space="0"/>
          </w:pgBorders>
          <w:pgNumType w:fmt="decimal"/>
          <w:cols w:space="720" w:num="1"/>
          <w:docGrid w:linePitch="1" w:charSpace="0"/>
        </w:sectPr>
      </w:pPr>
    </w:p>
    <w:p w14:paraId="2622425B">
      <w:pPr>
        <w:spacing w:before="91" w:beforeAutospacing="0" w:afterAutospacing="0" w:line="223" w:lineRule="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附件2：</w:t>
      </w:r>
    </w:p>
    <w:p w14:paraId="699390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52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监狱企业声明函</w:t>
      </w:r>
    </w:p>
    <w:p w14:paraId="32292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41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(监狱企业适用)</w:t>
      </w:r>
    </w:p>
    <w:p w14:paraId="1B8724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firstLine="562"/>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本公司郑重声明，根据《关于政府采购支持监狱企业发展有关问题的通知》 (财库[2014]68号) 的规定，本公司为监狱企业。</w:t>
      </w:r>
    </w:p>
    <w:p w14:paraId="6102BC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 w:right="24" w:firstLine="566"/>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本公司参加______单位的______项目采购活动，采购活动提供本企业 (填写 制造的货物， 由本企业承担工程、提供服务) 。</w:t>
      </w:r>
    </w:p>
    <w:p w14:paraId="6C9047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本条所称货物不包括使用大型企业注册商标的货物和服务。</w:t>
      </w:r>
    </w:p>
    <w:p w14:paraId="670B62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本公司对上述声明的真实性负责。如有虚假，将依法承担相应责任。</w:t>
      </w:r>
    </w:p>
    <w:p w14:paraId="2032098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7DF4983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 ( 电子签章) ：</w:t>
      </w:r>
    </w:p>
    <w:p w14:paraId="0A29F2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8"/>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法定代表人或其授权代表(电子签章或电子签名)：____________</w:t>
      </w:r>
    </w:p>
    <w:p w14:paraId="56F32A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日 期 ：            年      月     日</w:t>
      </w:r>
    </w:p>
    <w:p w14:paraId="6A87A8D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74EC534D">
      <w:pPr>
        <w:pStyle w:val="11"/>
        <w:rPr>
          <w:rFonts w:hint="eastAsia"/>
          <w:highlight w:val="none"/>
          <w:lang w:val="en-US" w:eastAsia="zh-CN"/>
        </w:rPr>
      </w:pPr>
    </w:p>
    <w:p w14:paraId="408FE09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02F700E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附件3：</w:t>
      </w:r>
    </w:p>
    <w:p w14:paraId="2466B7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2949"/>
        <w:textAlignment w:val="auto"/>
        <w:outlineLvl w:val="2"/>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残疾人福利性单位声明函</w:t>
      </w:r>
    </w:p>
    <w:p w14:paraId="5919331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6739231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5D53DF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24" w:firstLine="50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本单位郑重声明，根据《财政部民政部中国残疾人联合会关于促进残疾人就 业政府采购政策的通知》(财库〔2017〕141号) 的规定，本单位为符合条件的残 疾人福利</w:t>
      </w:r>
    </w:p>
    <w:p w14:paraId="33CA35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0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本单位对上述声明的真实性负责。如有虚假，将依法承担相应责任。</w:t>
      </w:r>
    </w:p>
    <w:p w14:paraId="56C1BBA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4B7E6E3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226E32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单位名称：                       (电子签章)</w:t>
      </w:r>
    </w:p>
    <w:p w14:paraId="597F1D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日 期 ：            年      月     日</w:t>
      </w:r>
    </w:p>
    <w:p w14:paraId="7688D2E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highlight w:val="none"/>
          <w:lang w:val="en-US" w:eastAsia="zh-CN" w:bidi="ar-SA"/>
        </w:rPr>
      </w:pPr>
    </w:p>
    <w:p w14:paraId="4C0ABE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7"/>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注：．供应商根据情况自行选择，不享受相关政策的供应商无需提供附件 </w:t>
      </w:r>
    </w:p>
    <w:p w14:paraId="3F07C4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sectPr>
          <w:footerReference r:id="rId7" w:type="default"/>
          <w:pgSz w:w="11907" w:h="16840"/>
          <w:pgMar w:top="1440" w:right="1800" w:bottom="1440" w:left="1800" w:header="0" w:footer="916" w:gutter="0"/>
          <w:pgNumType w:fmt="decimal"/>
          <w:cols w:space="720" w:num="1"/>
          <w:docGrid w:linePitch="0" w:charSpace="0"/>
        </w:sectPr>
      </w:pPr>
    </w:p>
    <w:p w14:paraId="32FA1F42">
      <w:pPr>
        <w:pStyle w:val="6"/>
        <w:bidi w:val="0"/>
        <w:jc w:val="center"/>
        <w:rPr>
          <w:rFonts w:hint="eastAsia"/>
          <w:highlight w:val="none"/>
          <w:lang w:val="en-US" w:eastAsia="zh-CN"/>
        </w:rPr>
      </w:pPr>
      <w:bookmarkStart w:id="394" w:name="_Toc14505"/>
      <w:r>
        <w:rPr>
          <w:rFonts w:hint="eastAsia"/>
          <w:highlight w:val="none"/>
          <w:lang w:val="en-US" w:eastAsia="zh-CN"/>
        </w:rPr>
        <w:t>第四章  供应商的资格要求</w:t>
      </w:r>
      <w:bookmarkEnd w:id="389"/>
      <w:bookmarkEnd w:id="394"/>
    </w:p>
    <w:bookmarkEnd w:id="390"/>
    <w:p w14:paraId="4F98768F">
      <w:pPr>
        <w:rPr>
          <w:rFonts w:hint="eastAsia" w:ascii="仿宋" w:hAnsi="仿宋" w:eastAsia="仿宋" w:cs="仿宋"/>
          <w:color w:val="000000"/>
          <w:sz w:val="24"/>
          <w:szCs w:val="24"/>
          <w:highlight w:val="none"/>
        </w:rPr>
      </w:pPr>
    </w:p>
    <w:p w14:paraId="2072B0D7">
      <w:pPr>
        <w:pStyle w:val="72"/>
        <w:numPr>
          <w:ilvl w:val="0"/>
          <w:numId w:val="7"/>
        </w:numPr>
        <w:ind w:right="-82" w:rightChars="-24"/>
        <w:rPr>
          <w:rFonts w:hint="eastAsia" w:ascii="仿宋" w:hAnsi="仿宋" w:eastAsia="仿宋" w:cs="仿宋"/>
          <w:sz w:val="24"/>
          <w:szCs w:val="24"/>
          <w:highlight w:val="none"/>
          <w:lang w:eastAsia="zh-CN"/>
        </w:rPr>
      </w:pPr>
      <w:bookmarkStart w:id="395" w:name="_Toc217446093"/>
      <w:r>
        <w:rPr>
          <w:rFonts w:hint="eastAsia" w:ascii="仿宋" w:hAnsi="仿宋" w:eastAsia="仿宋" w:cs="仿宋"/>
          <w:sz w:val="24"/>
          <w:szCs w:val="24"/>
          <w:highlight w:val="none"/>
          <w:lang w:eastAsia="zh-CN"/>
        </w:rPr>
        <w:t>符合《中华人民共和国政府采购法》第二十二条及磋商文件要求的供应商资格要求。</w:t>
      </w:r>
      <w:bookmarkEnd w:id="395"/>
      <w:bookmarkStart w:id="396" w:name="_Toc17293"/>
      <w:bookmarkEnd w:id="396"/>
    </w:p>
    <w:p w14:paraId="7CFE06F9">
      <w:pPr>
        <w:pStyle w:val="72"/>
        <w:widowControl/>
        <w:numPr>
          <w:ilvl w:val="0"/>
          <w:numId w:val="0"/>
        </w:numPr>
        <w:spacing w:beforeAutospacing="0" w:after="100" w:afterAutospacing="0" w:line="360" w:lineRule="auto"/>
        <w:ind w:right="-82" w:rightChars="-24"/>
        <w:jc w:val="left"/>
        <w:rPr>
          <w:rFonts w:hint="eastAsia" w:ascii="仿宋" w:hAnsi="仿宋" w:eastAsia="仿宋" w:cs="仿宋"/>
          <w:sz w:val="24"/>
          <w:szCs w:val="24"/>
          <w:highlight w:val="none"/>
          <w:lang w:eastAsia="zh-CN"/>
        </w:rPr>
      </w:pPr>
    </w:p>
    <w:p w14:paraId="3C791F17">
      <w:pPr>
        <w:pStyle w:val="72"/>
        <w:widowControl/>
        <w:numPr>
          <w:ilvl w:val="0"/>
          <w:numId w:val="0"/>
        </w:numPr>
        <w:spacing w:beforeAutospacing="0" w:after="100" w:afterAutospacing="0" w:line="360" w:lineRule="auto"/>
        <w:ind w:right="-82" w:rightChars="-24"/>
        <w:jc w:val="left"/>
        <w:rPr>
          <w:rFonts w:hint="eastAsia" w:ascii="仿宋" w:hAnsi="仿宋" w:eastAsia="仿宋" w:cs="仿宋"/>
          <w:sz w:val="24"/>
          <w:szCs w:val="24"/>
          <w:highlight w:val="none"/>
          <w:lang w:eastAsia="zh-CN"/>
        </w:rPr>
        <w:sectPr>
          <w:footerReference r:id="rId8" w:type="default"/>
          <w:pgSz w:w="11906" w:h="16838"/>
          <w:pgMar w:top="1440" w:right="1800" w:bottom="1440" w:left="1800" w:header="851" w:footer="992" w:gutter="0"/>
          <w:pgNumType w:fmt="decimal"/>
          <w:cols w:space="720" w:num="1"/>
          <w:docGrid w:type="lines" w:linePitch="312" w:charSpace="0"/>
        </w:sectPr>
      </w:pPr>
    </w:p>
    <w:p w14:paraId="498600E1">
      <w:pPr>
        <w:pStyle w:val="6"/>
        <w:numPr>
          <w:ilvl w:val="0"/>
          <w:numId w:val="8"/>
        </w:numPr>
        <w:bidi w:val="0"/>
        <w:jc w:val="center"/>
        <w:rPr>
          <w:rFonts w:hint="eastAsia"/>
          <w:highlight w:val="none"/>
          <w:lang w:val="en-US" w:eastAsia="zh-CN"/>
        </w:rPr>
      </w:pPr>
      <w:r>
        <w:rPr>
          <w:rFonts w:hint="eastAsia"/>
          <w:highlight w:val="none"/>
          <w:lang w:val="en-US" w:eastAsia="zh-CN"/>
        </w:rPr>
        <w:t xml:space="preserve"> </w:t>
      </w:r>
      <w:bookmarkStart w:id="397" w:name="_Toc18256"/>
      <w:r>
        <w:rPr>
          <w:rFonts w:hint="eastAsia"/>
          <w:highlight w:val="none"/>
          <w:lang w:val="en-US" w:eastAsia="zh-CN"/>
        </w:rPr>
        <w:t>采购需求</w:t>
      </w:r>
      <w:bookmarkEnd w:id="397"/>
    </w:p>
    <w:p w14:paraId="6FF6C79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bookmarkStart w:id="398" w:name="_Toc458518640"/>
      <w:bookmarkStart w:id="399" w:name="_Toc19098181"/>
      <w:bookmarkStart w:id="400" w:name="_Toc3627"/>
      <w:bookmarkStart w:id="401" w:name="_Toc183582280"/>
      <w:bookmarkStart w:id="402" w:name="_Toc208849007"/>
      <w:bookmarkStart w:id="403" w:name="_Toc183682415"/>
      <w:bookmarkStart w:id="404" w:name="_Toc217446097"/>
      <w:r>
        <w:rPr>
          <w:rFonts w:hint="eastAsia" w:ascii="仿宋" w:hAnsi="仿宋" w:eastAsia="仿宋" w:cs="仿宋"/>
          <w:bCs/>
          <w:color w:val="000000"/>
          <w:kern w:val="0"/>
          <w:sz w:val="24"/>
          <w:szCs w:val="24"/>
          <w:highlight w:val="none"/>
          <w:lang w:val="en-US" w:eastAsia="zh-CN" w:bidi="ar-SA"/>
        </w:rPr>
        <w:t>一、2025年度财务报表审计</w:t>
      </w:r>
    </w:p>
    <w:p w14:paraId="57E768C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1.审计期间：2025年1月1日至2025年12月31日。</w:t>
      </w:r>
    </w:p>
    <w:p w14:paraId="2E8EDBCF">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2.审计范围：资产负债表、收入费用表、现金流量表、净资产变动表及附注。</w:t>
      </w:r>
    </w:p>
    <w:p w14:paraId="1F459390">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3.审计重点：真实、准确、完整、合规，是否符合《政府会计制度》，报表勾稽关系、会计政策一致性、重大事项风险。</w:t>
      </w:r>
    </w:p>
    <w:p w14:paraId="446B288D">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二、固定资产全面清查专项审计</w:t>
      </w:r>
    </w:p>
    <w:p w14:paraId="45ABB51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1.清查基准日：截至2025年12月31日</w:t>
      </w:r>
    </w:p>
    <w:p w14:paraId="4965FDA1">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2.清查范围：全院所有科室、部门、院区、库房、出租出借、外借、调拨、待报废资产。</w:t>
      </w:r>
    </w:p>
    <w:p w14:paraId="464FB12F">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3.清查对象：医院全部固定资产，包括：房屋及构建物、专业医疗设备、一般设备、图书、无形资产。</w:t>
      </w:r>
    </w:p>
    <w:p w14:paraId="066B0AED">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4.工作目标：摸清医院固定资产“家底”，实现账实、账账、账表相符、权属清晰、管理规范、风险排查、整改完整。</w:t>
      </w:r>
    </w:p>
    <w:p w14:paraId="3A51F4C0">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5.全面清查核心内容：资产基础管理审计，账实核对与现场盘点审计，资产入账与核算审计，资产购置、验收、调拨审计，资产使用、维护、安全审计，资产处置与报废审计，盘盈、盘亏毁损资产审计，信息系统与数据审计。</w:t>
      </w:r>
    </w:p>
    <w:p w14:paraId="06711C75">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6.审计的重点问题：有账无物、有物无账、台账混乱、长期不盘点、报废不审批、处置不入账、在建工程不转固、闲置资产多。</w:t>
      </w:r>
    </w:p>
    <w:p w14:paraId="3F56B28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7.审计成果输出：《固定资产全面清查专项审计报告》包括：（固定资产盘点明细表，盘盈、盘亏、闲置、待报废资产清单，问题清单、责任清单、整改建议，固定资产管理优化建议）。</w:t>
      </w:r>
    </w:p>
    <w:p w14:paraId="5EEA74EF">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三、2023至2025年度财务收支专项审计服务</w:t>
      </w:r>
    </w:p>
    <w:p w14:paraId="7E2DA3C5">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1.审计期间：2023年1月1日至2025年12月31日。</w:t>
      </w:r>
    </w:p>
    <w:p w14:paraId="2206966A">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2.审计对象：涵盖医院各临床科室、医技科室、行政后勤、药剂、设备信息、财务、医保、基建等相关部门。</w:t>
      </w:r>
    </w:p>
    <w:p w14:paraId="73DF088E">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3：审计性质：财务专项审计（侧重合规、真实、效益、风险）。</w:t>
      </w:r>
    </w:p>
    <w:p w14:paraId="3888C3E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4：审计范围：围绕医院近三年财务收入真实性、完整性、三年支出合规性、医保基金使用、药品与医用材料、固定资产与设备物质、基建与工程项目、往来款项与资金管理、政府会计制度执行与财务核算、内部控制与风险管理、科研、项目、专项资金审计、廉洁风险与经济责任相关内容。</w:t>
      </w:r>
    </w:p>
    <w:p w14:paraId="18A1197B">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 xml:space="preserve">5.审计重点关注：三年数据纵向对比：收入、支出、成本、医保占比、药占比、耗占比异常波动。政策变化影响。前次审计、巡查未整改、屡查屡犯问题。大额、长期、高频、敏感类业务。 </w:t>
      </w:r>
    </w:p>
    <w:bookmarkEnd w:id="398"/>
    <w:bookmarkEnd w:id="399"/>
    <w:p w14:paraId="1DAB21CC">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bookmarkStart w:id="405" w:name="_Toc10730"/>
    </w:p>
    <w:p w14:paraId="4AC34D7E">
      <w:pPr>
        <w:rPr>
          <w:rFonts w:hint="eastAsia"/>
          <w:highlight w:val="none"/>
        </w:rPr>
      </w:pPr>
    </w:p>
    <w:p w14:paraId="58D73BBF">
      <w:pPr>
        <w:pStyle w:val="2"/>
        <w:rPr>
          <w:rFonts w:hint="eastAsia"/>
          <w:highlight w:val="none"/>
        </w:rPr>
      </w:pPr>
    </w:p>
    <w:p w14:paraId="7780C2A7">
      <w:pPr>
        <w:pStyle w:val="3"/>
        <w:rPr>
          <w:rFonts w:hint="eastAsia"/>
          <w:highlight w:val="none"/>
        </w:rPr>
      </w:pPr>
    </w:p>
    <w:p w14:paraId="1F4BA760">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p>
    <w:p w14:paraId="5E520C6C">
      <w:pPr>
        <w:pStyle w:val="6"/>
        <w:keepNext w:val="0"/>
        <w:keepLines w:val="0"/>
        <w:pageBreakBefore w:val="0"/>
        <w:widowControl w:val="0"/>
        <w:kinsoku/>
        <w:wordWrap/>
        <w:overflowPunct/>
        <w:topLinePunct w:val="0"/>
        <w:autoSpaceDE/>
        <w:autoSpaceDN/>
        <w:bidi w:val="0"/>
        <w:adjustRightInd/>
        <w:snapToGrid/>
        <w:textAlignment w:val="auto"/>
        <w:rPr>
          <w:rFonts w:hint="eastAsia"/>
          <w:highlight w:val="none"/>
        </w:rPr>
      </w:pP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val="en-US" w:eastAsia="zh-CN"/>
        </w:rPr>
        <w:t xml:space="preserve"> </w:t>
      </w:r>
      <w:r>
        <w:rPr>
          <w:rFonts w:hint="eastAsia"/>
          <w:highlight w:val="none"/>
        </w:rPr>
        <w:t>评标办法</w:t>
      </w:r>
      <w:bookmarkEnd w:id="400"/>
      <w:bookmarkEnd w:id="405"/>
    </w:p>
    <w:bookmarkEnd w:id="401"/>
    <w:bookmarkEnd w:id="402"/>
    <w:bookmarkEnd w:id="403"/>
    <w:bookmarkEnd w:id="404"/>
    <w:p w14:paraId="5849805B">
      <w:pPr>
        <w:pStyle w:val="36"/>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总则</w:t>
      </w:r>
    </w:p>
    <w:p w14:paraId="58B3DBE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 根据《</w:t>
      </w:r>
      <w:r>
        <w:rPr>
          <w:rFonts w:hint="eastAsia" w:ascii="仿宋" w:hAnsi="仿宋" w:eastAsia="仿宋" w:cs="仿宋"/>
          <w:color w:val="000000"/>
          <w:sz w:val="24"/>
          <w:szCs w:val="24"/>
          <w:highlight w:val="none"/>
          <w:lang w:val="en-US" w:eastAsia="zh-CN"/>
        </w:rPr>
        <w:t>中国政府采购法</w:t>
      </w:r>
      <w:r>
        <w:rPr>
          <w:rFonts w:hint="eastAsia" w:ascii="仿宋" w:hAnsi="仿宋" w:eastAsia="仿宋" w:cs="仿宋"/>
          <w:color w:val="000000"/>
          <w:sz w:val="24"/>
          <w:szCs w:val="24"/>
          <w:highlight w:val="none"/>
        </w:rPr>
        <w:t>》等法律规章，结合采购项目特点制定本评标办法。</w:t>
      </w:r>
    </w:p>
    <w:p w14:paraId="771BC6C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1.2 </w:t>
      </w:r>
      <w:r>
        <w:rPr>
          <w:rFonts w:hint="eastAsia" w:ascii="仿宋" w:hAnsi="仿宋" w:eastAsia="仿宋" w:cs="仿宋"/>
          <w:bCs/>
          <w:color w:val="000000"/>
          <w:sz w:val="24"/>
          <w:szCs w:val="24"/>
          <w:highlight w:val="none"/>
        </w:rPr>
        <w:t>评标工作由</w:t>
      </w:r>
      <w:r>
        <w:rPr>
          <w:rFonts w:hint="eastAsia" w:ascii="仿宋" w:hAnsi="仿宋" w:eastAsia="仿宋" w:cs="仿宋"/>
          <w:bCs/>
          <w:color w:val="000000"/>
          <w:sz w:val="24"/>
          <w:szCs w:val="24"/>
          <w:highlight w:val="none"/>
          <w:lang w:eastAsia="zh-CN"/>
        </w:rPr>
        <w:t>采购</w:t>
      </w:r>
      <w:r>
        <w:rPr>
          <w:rFonts w:hint="eastAsia" w:ascii="仿宋" w:hAnsi="仿宋" w:eastAsia="仿宋" w:cs="仿宋"/>
          <w:bCs/>
          <w:color w:val="000000"/>
          <w:sz w:val="24"/>
          <w:szCs w:val="24"/>
          <w:highlight w:val="none"/>
        </w:rPr>
        <w:t>人负责组织，具体评标事务由</w:t>
      </w:r>
      <w:r>
        <w:rPr>
          <w:rFonts w:hint="eastAsia" w:ascii="仿宋" w:hAnsi="仿宋" w:eastAsia="仿宋" w:cs="仿宋"/>
          <w:bCs/>
          <w:color w:val="000000"/>
          <w:sz w:val="24"/>
          <w:szCs w:val="24"/>
          <w:highlight w:val="none"/>
          <w:lang w:eastAsia="zh-CN"/>
        </w:rPr>
        <w:t>采购</w:t>
      </w:r>
      <w:r>
        <w:rPr>
          <w:rFonts w:hint="eastAsia" w:ascii="仿宋" w:hAnsi="仿宋" w:eastAsia="仿宋" w:cs="仿宋"/>
          <w:bCs/>
          <w:color w:val="000000"/>
          <w:sz w:val="24"/>
          <w:szCs w:val="24"/>
          <w:highlight w:val="none"/>
        </w:rPr>
        <w:t>人依法组建的</w:t>
      </w:r>
      <w:r>
        <w:rPr>
          <w:rFonts w:hint="eastAsia" w:ascii="仿宋" w:hAnsi="仿宋" w:eastAsia="仿宋" w:cs="仿宋"/>
          <w:bCs/>
          <w:color w:val="000000"/>
          <w:sz w:val="24"/>
          <w:szCs w:val="24"/>
          <w:highlight w:val="none"/>
          <w:lang w:eastAsia="zh-CN"/>
        </w:rPr>
        <w:t>磋商小组</w:t>
      </w:r>
      <w:r>
        <w:rPr>
          <w:rFonts w:hint="eastAsia" w:ascii="仿宋" w:hAnsi="仿宋" w:eastAsia="仿宋" w:cs="仿宋"/>
          <w:bCs/>
          <w:color w:val="000000"/>
          <w:sz w:val="24"/>
          <w:szCs w:val="24"/>
          <w:highlight w:val="none"/>
        </w:rPr>
        <w:t>负责。</w:t>
      </w:r>
      <w:r>
        <w:rPr>
          <w:rFonts w:hint="eastAsia" w:ascii="仿宋" w:hAnsi="仿宋" w:eastAsia="仿宋" w:cs="仿宋"/>
          <w:bCs/>
          <w:color w:val="000000"/>
          <w:sz w:val="24"/>
          <w:szCs w:val="24"/>
          <w:highlight w:val="none"/>
          <w:lang w:eastAsia="zh-CN"/>
        </w:rPr>
        <w:t>磋商小组</w:t>
      </w:r>
      <w:r>
        <w:rPr>
          <w:rFonts w:hint="eastAsia" w:ascii="仿宋" w:hAnsi="仿宋" w:eastAsia="仿宋" w:cs="仿宋"/>
          <w:bCs/>
          <w:color w:val="000000"/>
          <w:sz w:val="24"/>
          <w:szCs w:val="24"/>
          <w:highlight w:val="none"/>
        </w:rPr>
        <w:t>由采购人代表和有关技术、经济等方面的专家组成。</w:t>
      </w:r>
    </w:p>
    <w:p w14:paraId="20B5A73F">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 评标工作应遵循公平、公正、科学及择优的原则，并以相同的评标程序和标准对待所有的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5387527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规定的评标方法和标准进行评标，并独立履行下列职责：</w:t>
      </w:r>
    </w:p>
    <w:p w14:paraId="63198E2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（1）审查</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是否符合</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要求，并作出评价；</w:t>
      </w:r>
    </w:p>
    <w:p w14:paraId="1597B53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（2）要求投标供应商对</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有关事项作出解释或者澄清；</w:t>
      </w:r>
    </w:p>
    <w:p w14:paraId="00E483C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候选供应商名单，或者受采购人委托按照事先确定的办法直接确定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供应商；</w:t>
      </w:r>
    </w:p>
    <w:p w14:paraId="695AF25F">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06" w:name="_Toc217446098"/>
      <w:r>
        <w:rPr>
          <w:rFonts w:hint="eastAsia" w:ascii="仿宋" w:hAnsi="仿宋" w:eastAsia="仿宋" w:cs="仿宋"/>
          <w:color w:val="000000"/>
          <w:sz w:val="24"/>
          <w:szCs w:val="24"/>
          <w:highlight w:val="none"/>
        </w:rPr>
        <w:t>（4）向采购单位或者有关部门报告非法干预评标工作的行为。</w:t>
      </w:r>
    </w:p>
    <w:p w14:paraId="6717014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 评标过程严格保密。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的评标过程或合同授予决定施加影响的任何行为都可能导致其投标被拒绝。</w:t>
      </w:r>
    </w:p>
    <w:p w14:paraId="64FF385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决定</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的响应性依据</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本身的内容，而不寻求外部的证据。</w:t>
      </w:r>
    </w:p>
    <w:p w14:paraId="2D9CDBF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发现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表述不明确或需要说明的事项，可提请采购单位书面解释说明。发现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违反有关法律、法规和规章的，可以拒绝评标，并向采购单位书面说明情况。</w:t>
      </w:r>
    </w:p>
    <w:p w14:paraId="67AD7EB3">
      <w:pPr>
        <w:pageBreakBefore w:val="0"/>
        <w:widowControl w:val="0"/>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color w:val="000000"/>
          <w:sz w:val="24"/>
          <w:szCs w:val="24"/>
          <w:highlight w:val="none"/>
        </w:rPr>
        <w:t xml:space="preserve">. </w:t>
      </w:r>
      <w:r>
        <w:rPr>
          <w:rFonts w:hint="eastAsia" w:ascii="仿宋" w:hAnsi="仿宋" w:eastAsia="仿宋" w:cs="仿宋"/>
          <w:b/>
          <w:color w:val="000000"/>
          <w:sz w:val="24"/>
          <w:szCs w:val="24"/>
          <w:highlight w:val="none"/>
        </w:rPr>
        <w:t>评标方法</w:t>
      </w:r>
    </w:p>
    <w:p w14:paraId="797A322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本项目评标方法为：综合评分法。</w:t>
      </w:r>
    </w:p>
    <w:bookmarkEnd w:id="406"/>
    <w:p w14:paraId="45E2B9EB">
      <w:pPr>
        <w:pageBreakBefore w:val="0"/>
        <w:widowControl w:val="0"/>
        <w:numPr>
          <w:ilvl w:val="0"/>
          <w:numId w:val="9"/>
        </w:numPr>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评标程序</w:t>
      </w:r>
    </w:p>
    <w:p w14:paraId="76A77ED1">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r>
        <w:rPr>
          <w:rFonts w:hint="eastAsia" w:ascii="仿宋" w:hAnsi="仿宋" w:eastAsia="仿宋" w:cs="仿宋"/>
          <w:color w:val="000000"/>
          <w:sz w:val="24"/>
          <w:szCs w:val="24"/>
          <w:highlight w:val="none"/>
          <w:lang w:val="en-US" w:eastAsia="zh-CN"/>
        </w:rPr>
        <w:t>资格审查</w:t>
      </w:r>
    </w:p>
    <w:p w14:paraId="27677480">
      <w:pPr>
        <w:spacing w:beforeAutospacing="0" w:afterAutospacing="0" w:line="3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《资格审查标准》</w:t>
      </w:r>
    </w:p>
    <w:tbl>
      <w:tblPr>
        <w:tblStyle w:val="28"/>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533"/>
        <w:gridCol w:w="6015"/>
        <w:gridCol w:w="602"/>
        <w:gridCol w:w="551"/>
      </w:tblGrid>
      <w:tr w14:paraId="6A7B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635" w:type="dxa"/>
            <w:vMerge w:val="restart"/>
            <w:noWrap w:val="0"/>
            <w:vAlign w:val="center"/>
          </w:tcPr>
          <w:p w14:paraId="7194B380">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项目</w:t>
            </w:r>
          </w:p>
        </w:tc>
        <w:tc>
          <w:tcPr>
            <w:tcW w:w="6548" w:type="dxa"/>
            <w:gridSpan w:val="2"/>
            <w:vMerge w:val="restart"/>
            <w:noWrap w:val="0"/>
            <w:vAlign w:val="center"/>
          </w:tcPr>
          <w:p w14:paraId="6515805A">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评   审   内   容</w:t>
            </w:r>
          </w:p>
        </w:tc>
        <w:tc>
          <w:tcPr>
            <w:tcW w:w="1153" w:type="dxa"/>
            <w:gridSpan w:val="2"/>
            <w:noWrap w:val="0"/>
            <w:vAlign w:val="center"/>
          </w:tcPr>
          <w:p w14:paraId="7F6B771E">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评审</w:t>
            </w:r>
          </w:p>
          <w:p w14:paraId="7D486A7F">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方法</w:t>
            </w:r>
          </w:p>
        </w:tc>
      </w:tr>
      <w:tr w14:paraId="66F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635" w:type="dxa"/>
            <w:vMerge w:val="continue"/>
            <w:noWrap w:val="0"/>
            <w:vAlign w:val="center"/>
          </w:tcPr>
          <w:p w14:paraId="7BCFF97E">
            <w:pPr>
              <w:widowControl/>
              <w:ind w:firstLine="480"/>
              <w:jc w:val="left"/>
              <w:rPr>
                <w:rFonts w:hint="eastAsia" w:ascii="仿宋" w:hAnsi="仿宋" w:eastAsia="仿宋" w:cs="仿宋"/>
                <w:color w:val="000000"/>
                <w:sz w:val="24"/>
                <w:highlight w:val="none"/>
              </w:rPr>
            </w:pPr>
          </w:p>
        </w:tc>
        <w:tc>
          <w:tcPr>
            <w:tcW w:w="6548" w:type="dxa"/>
            <w:gridSpan w:val="2"/>
            <w:vMerge w:val="continue"/>
            <w:noWrap w:val="0"/>
            <w:vAlign w:val="center"/>
          </w:tcPr>
          <w:p w14:paraId="3A173FC5">
            <w:pPr>
              <w:pStyle w:val="83"/>
              <w:jc w:val="center"/>
              <w:textAlignment w:val="center"/>
              <w:rPr>
                <w:rFonts w:hint="eastAsia" w:ascii="仿宋" w:hAnsi="仿宋" w:eastAsia="仿宋" w:cs="仿宋"/>
                <w:color w:val="000000"/>
                <w:highlight w:val="none"/>
              </w:rPr>
            </w:pPr>
          </w:p>
        </w:tc>
        <w:tc>
          <w:tcPr>
            <w:tcW w:w="602" w:type="dxa"/>
            <w:noWrap w:val="0"/>
            <w:vAlign w:val="center"/>
          </w:tcPr>
          <w:p w14:paraId="601D9650">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符合</w:t>
            </w:r>
          </w:p>
        </w:tc>
        <w:tc>
          <w:tcPr>
            <w:tcW w:w="551" w:type="dxa"/>
            <w:noWrap w:val="0"/>
            <w:vAlign w:val="center"/>
          </w:tcPr>
          <w:p w14:paraId="5F83D94A">
            <w:pPr>
              <w:pStyle w:val="83"/>
              <w:jc w:val="center"/>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不符合</w:t>
            </w:r>
          </w:p>
        </w:tc>
      </w:tr>
      <w:tr w14:paraId="5053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7307C953">
            <w:pPr>
              <w:pStyle w:val="83"/>
              <w:jc w:val="center"/>
              <w:textAlignment w:val="center"/>
              <w:rPr>
                <w:rFonts w:hint="eastAsia" w:ascii="仿宋" w:hAnsi="仿宋" w:eastAsia="仿宋" w:cs="仿宋"/>
                <w:color w:val="000000"/>
                <w:highlight w:val="none"/>
              </w:rPr>
            </w:pPr>
          </w:p>
        </w:tc>
        <w:tc>
          <w:tcPr>
            <w:tcW w:w="533" w:type="dxa"/>
            <w:noWrap w:val="0"/>
            <w:vAlign w:val="center"/>
          </w:tcPr>
          <w:p w14:paraId="7D4010C6">
            <w:pPr>
              <w:keepNext w:val="0"/>
              <w:keepLines w:val="0"/>
              <w:widowControl/>
              <w:suppressLineNumbers w:val="0"/>
              <w:jc w:val="center"/>
              <w:textAlignment w:val="center"/>
              <w:rPr>
                <w:rFonts w:hint="eastAsia" w:ascii="仿宋" w:hAnsi="仿宋" w:eastAsia="仿宋" w:cs="仿宋"/>
                <w:color w:val="000000"/>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6015" w:type="dxa"/>
            <w:noWrap w:val="0"/>
            <w:vAlign w:val="center"/>
          </w:tcPr>
          <w:p w14:paraId="67FC0571">
            <w:pPr>
              <w:rPr>
                <w:rFonts w:hint="eastAsia" w:ascii="仿宋" w:hAnsi="仿宋" w:eastAsia="仿宋" w:cs="仿宋"/>
                <w:color w:val="000000"/>
                <w:sz w:val="24"/>
                <w:highlight w:val="none"/>
              </w:rPr>
            </w:pPr>
            <w:r>
              <w:rPr>
                <w:rFonts w:hint="eastAsia" w:ascii="仿宋" w:hAnsi="仿宋" w:eastAsia="仿宋" w:cs="仿宋"/>
                <w:color w:val="000000"/>
                <w:kern w:val="0"/>
                <w:sz w:val="24"/>
                <w:szCs w:val="24"/>
                <w:highlight w:val="none"/>
                <w:lang w:val="en-US" w:eastAsia="zh-CN" w:bidi="ar-SA"/>
              </w:rPr>
              <w:t>具有独立承担民事责任的能力；【法人或者其他组织投标需提供营业执照等证明文件，自然人投标需提供自然人的身份证明】</w:t>
            </w:r>
          </w:p>
        </w:tc>
        <w:tc>
          <w:tcPr>
            <w:tcW w:w="602" w:type="dxa"/>
            <w:noWrap w:val="0"/>
            <w:vAlign w:val="center"/>
          </w:tcPr>
          <w:p w14:paraId="41932073">
            <w:pPr>
              <w:pStyle w:val="83"/>
              <w:jc w:val="center"/>
              <w:textAlignment w:val="center"/>
              <w:rPr>
                <w:rFonts w:hint="eastAsia" w:ascii="仿宋" w:hAnsi="仿宋" w:eastAsia="仿宋" w:cs="仿宋"/>
                <w:color w:val="000000"/>
                <w:highlight w:val="none"/>
              </w:rPr>
            </w:pPr>
          </w:p>
        </w:tc>
        <w:tc>
          <w:tcPr>
            <w:tcW w:w="551" w:type="dxa"/>
            <w:noWrap w:val="0"/>
            <w:vAlign w:val="center"/>
          </w:tcPr>
          <w:p w14:paraId="7D427FEB">
            <w:pPr>
              <w:pStyle w:val="83"/>
              <w:jc w:val="center"/>
              <w:textAlignment w:val="center"/>
              <w:rPr>
                <w:rFonts w:hint="eastAsia" w:ascii="仿宋" w:hAnsi="仿宋" w:eastAsia="仿宋" w:cs="仿宋"/>
                <w:color w:val="000000"/>
                <w:highlight w:val="none"/>
              </w:rPr>
            </w:pPr>
          </w:p>
        </w:tc>
      </w:tr>
      <w:tr w14:paraId="0E9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720DC320">
            <w:pPr>
              <w:pStyle w:val="83"/>
              <w:jc w:val="center"/>
              <w:textAlignment w:val="center"/>
              <w:rPr>
                <w:rFonts w:hint="eastAsia" w:ascii="仿宋" w:hAnsi="仿宋" w:eastAsia="仿宋" w:cs="仿宋"/>
                <w:color w:val="000000"/>
                <w:highlight w:val="none"/>
              </w:rPr>
            </w:pPr>
          </w:p>
        </w:tc>
        <w:tc>
          <w:tcPr>
            <w:tcW w:w="533" w:type="dxa"/>
            <w:noWrap w:val="0"/>
            <w:vAlign w:val="center"/>
          </w:tcPr>
          <w:p w14:paraId="293C09EA">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w:t>
            </w:r>
          </w:p>
        </w:tc>
        <w:tc>
          <w:tcPr>
            <w:tcW w:w="6015" w:type="dxa"/>
            <w:noWrap w:val="0"/>
            <w:vAlign w:val="center"/>
          </w:tcPr>
          <w:p w14:paraId="45EC4659">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具有良好的商业信誉和健全的财务会计制度；【须提供2024年度或2025年度经第三方审计机构出具的财务报告，新成立企业提供银行出具的近1年内资信证明。】</w:t>
            </w:r>
          </w:p>
        </w:tc>
        <w:tc>
          <w:tcPr>
            <w:tcW w:w="602" w:type="dxa"/>
            <w:noWrap w:val="0"/>
            <w:vAlign w:val="center"/>
          </w:tcPr>
          <w:p w14:paraId="33DD9538">
            <w:pPr>
              <w:pStyle w:val="83"/>
              <w:jc w:val="center"/>
              <w:textAlignment w:val="center"/>
              <w:rPr>
                <w:rFonts w:hint="eastAsia" w:ascii="仿宋" w:hAnsi="仿宋" w:eastAsia="仿宋" w:cs="仿宋"/>
                <w:color w:val="000000"/>
                <w:highlight w:val="none"/>
              </w:rPr>
            </w:pPr>
          </w:p>
        </w:tc>
        <w:tc>
          <w:tcPr>
            <w:tcW w:w="551" w:type="dxa"/>
            <w:noWrap w:val="0"/>
            <w:vAlign w:val="center"/>
          </w:tcPr>
          <w:p w14:paraId="78E17CAA">
            <w:pPr>
              <w:pStyle w:val="83"/>
              <w:jc w:val="center"/>
              <w:textAlignment w:val="center"/>
              <w:rPr>
                <w:rFonts w:hint="eastAsia" w:ascii="仿宋" w:hAnsi="仿宋" w:eastAsia="仿宋" w:cs="仿宋"/>
                <w:color w:val="000000"/>
                <w:highlight w:val="none"/>
              </w:rPr>
            </w:pPr>
          </w:p>
        </w:tc>
      </w:tr>
      <w:tr w14:paraId="223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562E5BAE">
            <w:pPr>
              <w:pStyle w:val="83"/>
              <w:jc w:val="center"/>
              <w:textAlignment w:val="center"/>
              <w:rPr>
                <w:rFonts w:hint="eastAsia" w:ascii="仿宋" w:hAnsi="仿宋" w:eastAsia="仿宋" w:cs="仿宋"/>
                <w:color w:val="000000"/>
                <w:highlight w:val="none"/>
              </w:rPr>
            </w:pPr>
          </w:p>
        </w:tc>
        <w:tc>
          <w:tcPr>
            <w:tcW w:w="533" w:type="dxa"/>
            <w:noWrap w:val="0"/>
            <w:vAlign w:val="center"/>
          </w:tcPr>
          <w:p w14:paraId="3CEBD72A">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w:t>
            </w:r>
          </w:p>
        </w:tc>
        <w:tc>
          <w:tcPr>
            <w:tcW w:w="6015" w:type="dxa"/>
            <w:noWrap w:val="0"/>
            <w:vAlign w:val="center"/>
          </w:tcPr>
          <w:p w14:paraId="3161B2B0">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highlight w:val="none"/>
                <w:lang w:val="en-US" w:eastAsia="zh-CN"/>
              </w:rPr>
              <w:t>具有履行合同所必需的设备和专业技术能力；【</w:t>
            </w:r>
            <w:r>
              <w:rPr>
                <w:rFonts w:hint="eastAsia" w:ascii="仿宋" w:hAnsi="仿宋" w:eastAsia="仿宋" w:cs="仿宋"/>
                <w:color w:val="000000"/>
                <w:kern w:val="0"/>
                <w:sz w:val="24"/>
                <w:szCs w:val="24"/>
                <w:highlight w:val="none"/>
                <w:lang w:val="en-US" w:eastAsia="zh-CN" w:bidi="ar-SA"/>
              </w:rPr>
              <w:t>须提供承诺书</w:t>
            </w:r>
            <w:r>
              <w:rPr>
                <w:rFonts w:hint="eastAsia" w:ascii="仿宋" w:hAnsi="仿宋" w:eastAsia="仿宋" w:cs="仿宋"/>
                <w:sz w:val="24"/>
                <w:highlight w:val="none"/>
                <w:lang w:val="en-US" w:eastAsia="zh-CN"/>
              </w:rPr>
              <w:t>】</w:t>
            </w:r>
          </w:p>
        </w:tc>
        <w:tc>
          <w:tcPr>
            <w:tcW w:w="602" w:type="dxa"/>
            <w:noWrap w:val="0"/>
            <w:vAlign w:val="center"/>
          </w:tcPr>
          <w:p w14:paraId="3A0B94E9">
            <w:pPr>
              <w:pStyle w:val="83"/>
              <w:jc w:val="center"/>
              <w:textAlignment w:val="center"/>
              <w:rPr>
                <w:rFonts w:hint="eastAsia" w:ascii="仿宋" w:hAnsi="仿宋" w:eastAsia="仿宋" w:cs="仿宋"/>
                <w:color w:val="000000"/>
                <w:highlight w:val="none"/>
              </w:rPr>
            </w:pPr>
          </w:p>
        </w:tc>
        <w:tc>
          <w:tcPr>
            <w:tcW w:w="551" w:type="dxa"/>
            <w:noWrap w:val="0"/>
            <w:vAlign w:val="center"/>
          </w:tcPr>
          <w:p w14:paraId="3CB2A24B">
            <w:pPr>
              <w:pStyle w:val="83"/>
              <w:jc w:val="center"/>
              <w:textAlignment w:val="center"/>
              <w:rPr>
                <w:rFonts w:hint="eastAsia" w:ascii="仿宋" w:hAnsi="仿宋" w:eastAsia="仿宋" w:cs="仿宋"/>
                <w:color w:val="000000"/>
                <w:highlight w:val="none"/>
              </w:rPr>
            </w:pPr>
          </w:p>
        </w:tc>
      </w:tr>
      <w:tr w14:paraId="12D8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16BCCB04">
            <w:pPr>
              <w:pStyle w:val="83"/>
              <w:jc w:val="center"/>
              <w:textAlignment w:val="center"/>
              <w:rPr>
                <w:rFonts w:hint="eastAsia" w:ascii="仿宋" w:hAnsi="仿宋" w:eastAsia="仿宋" w:cs="仿宋"/>
                <w:color w:val="000000"/>
                <w:highlight w:val="none"/>
              </w:rPr>
            </w:pPr>
          </w:p>
        </w:tc>
        <w:tc>
          <w:tcPr>
            <w:tcW w:w="533" w:type="dxa"/>
            <w:noWrap w:val="0"/>
            <w:vAlign w:val="center"/>
          </w:tcPr>
          <w:p w14:paraId="3CAFFB46">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w:t>
            </w:r>
          </w:p>
        </w:tc>
        <w:tc>
          <w:tcPr>
            <w:tcW w:w="6015" w:type="dxa"/>
            <w:noWrap w:val="0"/>
            <w:vAlign w:val="center"/>
          </w:tcPr>
          <w:p w14:paraId="7F73813A">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依法缴纳税收和社会保障资金的良好记录；【须提供：①公司近12个月内（任意1个月）已依法缴纳税收的凭据；②公司近12个月内（任意1个月）已依法缴纳社会保险的凭据。（依法免税或不需要缴纳社会保障资金的供应商，应提供相应证明文件，</w:t>
            </w:r>
            <w:r>
              <w:rPr>
                <w:rFonts w:hint="default" w:ascii="仿宋" w:hAnsi="仿宋" w:eastAsia="仿宋" w:cs="仿宋"/>
                <w:sz w:val="24"/>
                <w:highlight w:val="none"/>
                <w:lang w:val="en-US" w:eastAsia="zh-CN"/>
              </w:rPr>
              <w:t>新成立企业（注册未满1</w:t>
            </w:r>
            <w:r>
              <w:rPr>
                <w:rFonts w:hint="eastAsia" w:ascii="仿宋" w:hAnsi="仿宋" w:eastAsia="仿宋" w:cs="仿宋"/>
                <w:sz w:val="24"/>
                <w:highlight w:val="none"/>
                <w:lang w:val="en-US" w:eastAsia="zh-CN"/>
              </w:rPr>
              <w:t>个月</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无需提供）】</w:t>
            </w:r>
          </w:p>
        </w:tc>
        <w:tc>
          <w:tcPr>
            <w:tcW w:w="602" w:type="dxa"/>
            <w:noWrap w:val="0"/>
            <w:vAlign w:val="center"/>
          </w:tcPr>
          <w:p w14:paraId="77BA5F48">
            <w:pPr>
              <w:pStyle w:val="83"/>
              <w:jc w:val="center"/>
              <w:textAlignment w:val="center"/>
              <w:rPr>
                <w:rFonts w:hint="eastAsia" w:ascii="仿宋" w:hAnsi="仿宋" w:eastAsia="仿宋" w:cs="仿宋"/>
                <w:color w:val="000000"/>
                <w:highlight w:val="none"/>
              </w:rPr>
            </w:pPr>
          </w:p>
        </w:tc>
        <w:tc>
          <w:tcPr>
            <w:tcW w:w="551" w:type="dxa"/>
            <w:noWrap w:val="0"/>
            <w:vAlign w:val="center"/>
          </w:tcPr>
          <w:p w14:paraId="3F22D272">
            <w:pPr>
              <w:pStyle w:val="83"/>
              <w:jc w:val="center"/>
              <w:textAlignment w:val="center"/>
              <w:rPr>
                <w:rFonts w:hint="eastAsia" w:ascii="仿宋" w:hAnsi="仿宋" w:eastAsia="仿宋" w:cs="仿宋"/>
                <w:color w:val="000000"/>
                <w:highlight w:val="none"/>
              </w:rPr>
            </w:pPr>
          </w:p>
        </w:tc>
      </w:tr>
      <w:tr w14:paraId="699E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5" w:type="dxa"/>
            <w:vMerge w:val="continue"/>
            <w:noWrap w:val="0"/>
            <w:vAlign w:val="center"/>
          </w:tcPr>
          <w:p w14:paraId="4AF808F7">
            <w:pPr>
              <w:pStyle w:val="83"/>
              <w:jc w:val="center"/>
              <w:textAlignment w:val="center"/>
              <w:rPr>
                <w:rFonts w:hint="eastAsia" w:ascii="仿宋" w:hAnsi="仿宋" w:eastAsia="仿宋" w:cs="仿宋"/>
                <w:color w:val="000000"/>
                <w:highlight w:val="none"/>
              </w:rPr>
            </w:pPr>
          </w:p>
        </w:tc>
        <w:tc>
          <w:tcPr>
            <w:tcW w:w="533" w:type="dxa"/>
            <w:noWrap w:val="0"/>
            <w:vAlign w:val="center"/>
          </w:tcPr>
          <w:p w14:paraId="1D6A5E1C">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w:t>
            </w:r>
          </w:p>
        </w:tc>
        <w:tc>
          <w:tcPr>
            <w:tcW w:w="6015" w:type="dxa"/>
            <w:noWrap w:val="0"/>
            <w:vAlign w:val="center"/>
          </w:tcPr>
          <w:p w14:paraId="24E9400F">
            <w:pPr>
              <w:rPr>
                <w:rFonts w:hint="eastAsia" w:ascii="仿宋" w:hAnsi="仿宋" w:eastAsia="仿宋" w:cs="仿宋"/>
                <w:sz w:val="24"/>
                <w:highlight w:val="none"/>
                <w:lang w:val="en-US" w:eastAsia="zh-CN"/>
              </w:rPr>
            </w:pPr>
            <w:r>
              <w:rPr>
                <w:rFonts w:hint="eastAsia" w:ascii="仿宋" w:hAnsi="仿宋" w:eastAsia="仿宋" w:cs="仿宋"/>
                <w:color w:val="000000"/>
                <w:kern w:val="0"/>
                <w:sz w:val="24"/>
                <w:szCs w:val="24"/>
                <w:highlight w:val="none"/>
                <w:lang w:val="en-US" w:eastAsia="zh-CN" w:bidi="ar-SA"/>
              </w:rPr>
              <w:t>参与投标的单位前三年内，在经营活动中没有重大违法记录；【</w:t>
            </w:r>
            <w:r>
              <w:rPr>
                <w:rFonts w:hint="eastAsia" w:ascii="仿宋" w:hAnsi="仿宋" w:eastAsia="仿宋" w:cs="仿宋"/>
                <w:color w:val="000000"/>
                <w:sz w:val="24"/>
                <w:highlight w:val="none"/>
              </w:rPr>
              <w:t>根据《财政部关于在政府采购活动中查询及使用信用记录有关问题的通知》（财库〔2016〕125号）规定，投标截止时间后，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须提供“信用中国”、“中国政府采购网”查询截图</w:t>
            </w:r>
            <w:r>
              <w:rPr>
                <w:rFonts w:hint="eastAsia" w:ascii="仿宋" w:hAnsi="仿宋" w:eastAsia="仿宋" w:cs="仿宋"/>
                <w:color w:val="000000"/>
                <w:kern w:val="0"/>
                <w:sz w:val="24"/>
                <w:szCs w:val="24"/>
                <w:highlight w:val="none"/>
                <w:lang w:val="en-US" w:eastAsia="zh-CN" w:bidi="ar-SA"/>
              </w:rPr>
              <w:t>】</w:t>
            </w:r>
          </w:p>
        </w:tc>
        <w:tc>
          <w:tcPr>
            <w:tcW w:w="602" w:type="dxa"/>
            <w:noWrap w:val="0"/>
            <w:vAlign w:val="center"/>
          </w:tcPr>
          <w:p w14:paraId="0BCA03D2">
            <w:pPr>
              <w:pStyle w:val="83"/>
              <w:jc w:val="center"/>
              <w:textAlignment w:val="center"/>
              <w:rPr>
                <w:rFonts w:hint="eastAsia" w:ascii="仿宋" w:hAnsi="仿宋" w:eastAsia="仿宋" w:cs="仿宋"/>
                <w:color w:val="000000"/>
                <w:highlight w:val="none"/>
              </w:rPr>
            </w:pPr>
          </w:p>
        </w:tc>
        <w:tc>
          <w:tcPr>
            <w:tcW w:w="551" w:type="dxa"/>
            <w:noWrap w:val="0"/>
            <w:vAlign w:val="center"/>
          </w:tcPr>
          <w:p w14:paraId="6AFA5445">
            <w:pPr>
              <w:pStyle w:val="83"/>
              <w:jc w:val="center"/>
              <w:textAlignment w:val="center"/>
              <w:rPr>
                <w:rFonts w:hint="eastAsia" w:ascii="仿宋" w:hAnsi="仿宋" w:eastAsia="仿宋" w:cs="仿宋"/>
                <w:color w:val="000000"/>
                <w:highlight w:val="none"/>
              </w:rPr>
            </w:pPr>
          </w:p>
        </w:tc>
      </w:tr>
      <w:tr w14:paraId="2975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3DD92919">
            <w:pPr>
              <w:pStyle w:val="83"/>
              <w:jc w:val="center"/>
              <w:textAlignment w:val="center"/>
              <w:rPr>
                <w:rFonts w:hint="eastAsia" w:ascii="仿宋" w:hAnsi="仿宋" w:eastAsia="仿宋" w:cs="仿宋"/>
                <w:color w:val="000000"/>
                <w:highlight w:val="none"/>
              </w:rPr>
            </w:pPr>
          </w:p>
        </w:tc>
        <w:tc>
          <w:tcPr>
            <w:tcW w:w="533" w:type="dxa"/>
            <w:noWrap w:val="0"/>
            <w:vAlign w:val="center"/>
          </w:tcPr>
          <w:p w14:paraId="1B7AB4D5">
            <w:pPr>
              <w:keepNext w:val="0"/>
              <w:keepLines w:val="0"/>
              <w:widowControl/>
              <w:suppressLineNumbers w:val="0"/>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6</w:t>
            </w:r>
          </w:p>
        </w:tc>
        <w:tc>
          <w:tcPr>
            <w:tcW w:w="6015" w:type="dxa"/>
            <w:noWrap w:val="0"/>
            <w:vAlign w:val="center"/>
          </w:tcPr>
          <w:p w14:paraId="22586E35">
            <w:pPr>
              <w:rPr>
                <w:rFonts w:hint="eastAsia" w:ascii="仿宋" w:hAnsi="仿宋" w:eastAsia="仿宋" w:cs="仿宋"/>
                <w:color w:val="000000"/>
                <w:kern w:val="2"/>
                <w:sz w:val="24"/>
                <w:szCs w:val="24"/>
                <w:highlight w:val="none"/>
                <w:lang w:val="en-US" w:eastAsia="zh-CN" w:bidi="ar-SA"/>
              </w:rPr>
            </w:pPr>
            <w:r>
              <w:rPr>
                <w:rStyle w:val="30"/>
                <w:rFonts w:hint="eastAsia" w:ascii="仿宋" w:hAnsi="仿宋" w:eastAsia="仿宋" w:cs="仿宋"/>
                <w:b w:val="0"/>
                <w:bCs/>
                <w:color w:val="000000"/>
                <w:sz w:val="24"/>
                <w:highlight w:val="none"/>
              </w:rPr>
              <w:t>法律、行政法规规定的其他条件</w:t>
            </w:r>
            <w:r>
              <w:rPr>
                <w:rStyle w:val="30"/>
                <w:rFonts w:hint="eastAsia" w:ascii="仿宋" w:hAnsi="仿宋" w:eastAsia="仿宋" w:cs="仿宋"/>
                <w:b w:val="0"/>
                <w:bCs/>
                <w:color w:val="000000"/>
                <w:sz w:val="24"/>
                <w:highlight w:val="none"/>
                <w:lang w:eastAsia="zh-CN"/>
              </w:rPr>
              <w:t>。</w:t>
            </w:r>
            <w:r>
              <w:rPr>
                <w:rFonts w:hint="eastAsia" w:ascii="仿宋" w:hAnsi="仿宋" w:eastAsia="仿宋" w:cs="仿宋"/>
                <w:color w:val="000000"/>
                <w:sz w:val="24"/>
                <w:highlight w:val="none"/>
              </w:rPr>
              <w:t>【须提供承诺书</w:t>
            </w:r>
            <w:r>
              <w:rPr>
                <w:rFonts w:hint="eastAsia" w:ascii="仿宋" w:hAnsi="仿宋" w:eastAsia="仿宋" w:cs="仿宋"/>
                <w:color w:val="000000"/>
                <w:sz w:val="24"/>
                <w:highlight w:val="none"/>
                <w:lang w:eastAsia="zh-CN"/>
              </w:rPr>
              <w:t>】</w:t>
            </w:r>
          </w:p>
        </w:tc>
        <w:tc>
          <w:tcPr>
            <w:tcW w:w="602" w:type="dxa"/>
            <w:noWrap w:val="0"/>
            <w:vAlign w:val="center"/>
          </w:tcPr>
          <w:p w14:paraId="1F448A13">
            <w:pPr>
              <w:pStyle w:val="83"/>
              <w:jc w:val="center"/>
              <w:textAlignment w:val="center"/>
              <w:rPr>
                <w:rFonts w:hint="eastAsia" w:ascii="仿宋" w:hAnsi="仿宋" w:eastAsia="仿宋" w:cs="仿宋"/>
                <w:color w:val="000000"/>
                <w:highlight w:val="none"/>
              </w:rPr>
            </w:pPr>
          </w:p>
        </w:tc>
        <w:tc>
          <w:tcPr>
            <w:tcW w:w="551" w:type="dxa"/>
            <w:noWrap w:val="0"/>
            <w:vAlign w:val="center"/>
          </w:tcPr>
          <w:p w14:paraId="2BA8BFF4">
            <w:pPr>
              <w:pStyle w:val="83"/>
              <w:jc w:val="center"/>
              <w:textAlignment w:val="center"/>
              <w:rPr>
                <w:rFonts w:hint="eastAsia" w:ascii="仿宋" w:hAnsi="仿宋" w:eastAsia="仿宋" w:cs="仿宋"/>
                <w:color w:val="000000"/>
                <w:highlight w:val="none"/>
              </w:rPr>
            </w:pPr>
          </w:p>
        </w:tc>
      </w:tr>
      <w:tr w14:paraId="4F0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5" w:type="dxa"/>
            <w:vMerge w:val="continue"/>
            <w:noWrap w:val="0"/>
            <w:vAlign w:val="center"/>
          </w:tcPr>
          <w:p w14:paraId="28B92F99">
            <w:pPr>
              <w:pStyle w:val="83"/>
              <w:jc w:val="center"/>
              <w:textAlignment w:val="center"/>
              <w:rPr>
                <w:rFonts w:hint="eastAsia" w:ascii="仿宋" w:hAnsi="仿宋" w:eastAsia="仿宋" w:cs="仿宋"/>
                <w:color w:val="000000"/>
                <w:highlight w:val="none"/>
              </w:rPr>
            </w:pPr>
          </w:p>
        </w:tc>
        <w:tc>
          <w:tcPr>
            <w:tcW w:w="533" w:type="dxa"/>
            <w:noWrap w:val="0"/>
            <w:vAlign w:val="center"/>
          </w:tcPr>
          <w:p w14:paraId="1D153716">
            <w:pPr>
              <w:keepNext w:val="0"/>
              <w:keepLines w:val="0"/>
              <w:widowControl/>
              <w:suppressLineNumbers w:val="0"/>
              <w:jc w:val="center"/>
              <w:textAlignment w:val="center"/>
              <w:rPr>
                <w:rFonts w:hint="eastAsia" w:ascii="仿宋" w:hAnsi="仿宋" w:eastAsia="仿宋" w:cs="仿宋"/>
                <w:color w:val="000000"/>
                <w:highlight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6015" w:type="dxa"/>
            <w:noWrap w:val="0"/>
            <w:vAlign w:val="center"/>
          </w:tcPr>
          <w:p w14:paraId="6AE01259">
            <w:pPr>
              <w:pStyle w:val="83"/>
              <w:numPr>
                <w:ilvl w:val="0"/>
                <w:numId w:val="0"/>
              </w:numPr>
              <w:ind w:left="0" w:leftChars="0" w:firstLine="0" w:firstLineChars="0"/>
              <w:jc w:val="left"/>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其他说明：单位负责人为同一人或者存在直接控股、管理关系的不同供应商，不得参加同一合同项下的政府采购活动。【须提供承诺书或说明】</w:t>
            </w:r>
          </w:p>
        </w:tc>
        <w:tc>
          <w:tcPr>
            <w:tcW w:w="602" w:type="dxa"/>
            <w:noWrap w:val="0"/>
            <w:vAlign w:val="center"/>
          </w:tcPr>
          <w:p w14:paraId="50BE2734">
            <w:pPr>
              <w:pStyle w:val="83"/>
              <w:jc w:val="center"/>
              <w:textAlignment w:val="center"/>
              <w:rPr>
                <w:rFonts w:hint="eastAsia" w:ascii="仿宋" w:hAnsi="仿宋" w:eastAsia="仿宋" w:cs="仿宋"/>
                <w:color w:val="000000"/>
                <w:highlight w:val="none"/>
              </w:rPr>
            </w:pPr>
          </w:p>
        </w:tc>
        <w:tc>
          <w:tcPr>
            <w:tcW w:w="551" w:type="dxa"/>
            <w:noWrap w:val="0"/>
            <w:vAlign w:val="center"/>
          </w:tcPr>
          <w:p w14:paraId="56D6EF02">
            <w:pPr>
              <w:pStyle w:val="83"/>
              <w:jc w:val="center"/>
              <w:textAlignment w:val="center"/>
              <w:rPr>
                <w:rFonts w:hint="eastAsia" w:ascii="仿宋" w:hAnsi="仿宋" w:eastAsia="仿宋" w:cs="仿宋"/>
                <w:color w:val="000000"/>
                <w:highlight w:val="none"/>
              </w:rPr>
            </w:pPr>
          </w:p>
        </w:tc>
      </w:tr>
      <w:tr w14:paraId="29C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35" w:type="dxa"/>
            <w:vMerge w:val="continue"/>
            <w:noWrap w:val="0"/>
            <w:vAlign w:val="center"/>
          </w:tcPr>
          <w:p w14:paraId="4A6C2E61">
            <w:pPr>
              <w:pStyle w:val="83"/>
              <w:jc w:val="center"/>
              <w:textAlignment w:val="center"/>
              <w:rPr>
                <w:rFonts w:hint="eastAsia" w:ascii="仿宋" w:hAnsi="仿宋" w:eastAsia="仿宋" w:cs="仿宋"/>
                <w:color w:val="000000"/>
                <w:highlight w:val="none"/>
              </w:rPr>
            </w:pPr>
          </w:p>
        </w:tc>
        <w:tc>
          <w:tcPr>
            <w:tcW w:w="533" w:type="dxa"/>
            <w:noWrap w:val="0"/>
            <w:vAlign w:val="center"/>
          </w:tcPr>
          <w:p w14:paraId="5112B719">
            <w:pPr>
              <w:keepNext w:val="0"/>
              <w:keepLines w:val="0"/>
              <w:widowControl/>
              <w:suppressLineNumbers w:val="0"/>
              <w:jc w:val="center"/>
              <w:textAlignment w:val="center"/>
              <w:rPr>
                <w:rFonts w:hint="eastAsia" w:ascii="仿宋" w:hAnsi="仿宋" w:eastAsia="仿宋" w:cs="仿宋"/>
                <w:color w:val="000000"/>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8</w:t>
            </w:r>
          </w:p>
        </w:tc>
        <w:tc>
          <w:tcPr>
            <w:tcW w:w="6015" w:type="dxa"/>
            <w:noWrap w:val="0"/>
            <w:vAlign w:val="center"/>
          </w:tcPr>
          <w:p w14:paraId="0F8BBC29">
            <w:pPr>
              <w:pStyle w:val="83"/>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落实政府采购政策需满足的资格要求：本项目专门面向中小企业；请根据要求单独上传《中小企业声明函》，监狱企业和残疾人福利性单位视同小型、微型企业，享受预留份额、评审中价格扣除等促进中小企业发展的政府采购政策。需按照要求提供相应的证明文件，如监狱企业需提供由省级以上监狱管理局、戒毒管理局（含新疆生产建设兵团）出具的属于监狱企业的证明文件及监狱企业声明函，残疾人福利性单位需提供《残疾人福利性单位声明函》。</w:t>
            </w:r>
          </w:p>
        </w:tc>
        <w:tc>
          <w:tcPr>
            <w:tcW w:w="602" w:type="dxa"/>
            <w:noWrap w:val="0"/>
            <w:vAlign w:val="center"/>
          </w:tcPr>
          <w:p w14:paraId="52C3D20A">
            <w:pPr>
              <w:pStyle w:val="83"/>
              <w:jc w:val="center"/>
              <w:textAlignment w:val="center"/>
              <w:rPr>
                <w:rFonts w:hint="eastAsia" w:ascii="仿宋" w:hAnsi="仿宋" w:eastAsia="仿宋" w:cs="仿宋"/>
                <w:color w:val="000000"/>
                <w:highlight w:val="none"/>
              </w:rPr>
            </w:pPr>
          </w:p>
        </w:tc>
        <w:tc>
          <w:tcPr>
            <w:tcW w:w="551" w:type="dxa"/>
            <w:noWrap w:val="0"/>
            <w:vAlign w:val="center"/>
          </w:tcPr>
          <w:p w14:paraId="135EA391">
            <w:pPr>
              <w:pStyle w:val="83"/>
              <w:jc w:val="center"/>
              <w:textAlignment w:val="center"/>
              <w:rPr>
                <w:rFonts w:hint="eastAsia" w:ascii="仿宋" w:hAnsi="仿宋" w:eastAsia="仿宋" w:cs="仿宋"/>
                <w:color w:val="000000"/>
                <w:highlight w:val="none"/>
              </w:rPr>
            </w:pPr>
          </w:p>
        </w:tc>
      </w:tr>
      <w:tr w14:paraId="0DA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35" w:type="dxa"/>
            <w:noWrap w:val="0"/>
            <w:vAlign w:val="center"/>
          </w:tcPr>
          <w:p w14:paraId="0BAAFC16">
            <w:pPr>
              <w:pStyle w:val="83"/>
              <w:jc w:val="center"/>
              <w:textAlignment w:val="center"/>
              <w:rPr>
                <w:rFonts w:hint="eastAsia" w:ascii="仿宋" w:hAnsi="仿宋" w:eastAsia="仿宋" w:cs="仿宋"/>
                <w:color w:val="000000"/>
                <w:highlight w:val="none"/>
              </w:rPr>
            </w:pPr>
          </w:p>
        </w:tc>
        <w:tc>
          <w:tcPr>
            <w:tcW w:w="533" w:type="dxa"/>
            <w:noWrap w:val="0"/>
            <w:vAlign w:val="center"/>
          </w:tcPr>
          <w:p w14:paraId="3346F5F1">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w:t>
            </w:r>
          </w:p>
        </w:tc>
        <w:tc>
          <w:tcPr>
            <w:tcW w:w="6015" w:type="dxa"/>
            <w:noWrap w:val="0"/>
            <w:vAlign w:val="center"/>
          </w:tcPr>
          <w:p w14:paraId="0DDCD48E">
            <w:pPr>
              <w:pStyle w:val="83"/>
              <w:numPr>
                <w:ilvl w:val="0"/>
                <w:numId w:val="0"/>
              </w:numPr>
              <w:ind w:left="0" w:leftChars="0" w:firstLine="0" w:firstLineChars="0"/>
              <w:jc w:val="left"/>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本项目的特定资格要求：</w:t>
            </w:r>
            <w:r>
              <w:rPr>
                <w:rStyle w:val="30"/>
                <w:rFonts w:hint="eastAsia" w:ascii="仿宋" w:hAnsi="仿宋" w:eastAsia="仿宋" w:cs="仿宋"/>
                <w:b w:val="0"/>
                <w:bCs w:val="0"/>
                <w:color w:val="auto"/>
                <w:kern w:val="0"/>
                <w:sz w:val="24"/>
                <w:szCs w:val="24"/>
                <w:highlight w:val="none"/>
                <w:lang w:val="en-US" w:eastAsia="zh-CN" w:bidi="ar-SA"/>
              </w:rPr>
              <w:t>（1）供应</w:t>
            </w:r>
            <w:r>
              <w:rPr>
                <w:rStyle w:val="30"/>
                <w:rFonts w:hint="eastAsia" w:ascii="仿宋" w:hAnsi="仿宋" w:eastAsia="仿宋" w:cs="仿宋"/>
                <w:b w:val="0"/>
                <w:bCs/>
                <w:color w:val="auto"/>
                <w:kern w:val="0"/>
                <w:sz w:val="24"/>
                <w:szCs w:val="24"/>
                <w:highlight w:val="none"/>
                <w:lang w:val="en-US" w:eastAsia="zh-CN" w:bidi="ar-SA"/>
              </w:rPr>
              <w:t>商具有国家行业主管部门颁发有效的会计师事务所执业证书</w:t>
            </w:r>
            <w:r>
              <w:rPr>
                <w:rFonts w:hint="eastAsia" w:ascii="仿宋" w:hAnsi="仿宋" w:eastAsia="仿宋" w:cs="仿宋"/>
                <w:bCs/>
                <w:color w:val="000000"/>
                <w:sz w:val="24"/>
                <w:szCs w:val="24"/>
                <w:highlight w:val="none"/>
                <w:lang w:val="en-US" w:eastAsia="zh-CN"/>
              </w:rPr>
              <w:t>且在有效期内</w:t>
            </w:r>
            <w:r>
              <w:rPr>
                <w:rStyle w:val="30"/>
                <w:rFonts w:hint="eastAsia" w:ascii="仿宋" w:hAnsi="仿宋" w:eastAsia="仿宋" w:cs="仿宋"/>
                <w:b w:val="0"/>
                <w:bCs/>
                <w:color w:val="auto"/>
                <w:kern w:val="0"/>
                <w:sz w:val="24"/>
                <w:szCs w:val="24"/>
                <w:highlight w:val="none"/>
                <w:lang w:val="en-US" w:eastAsia="zh-CN" w:bidi="ar-SA"/>
              </w:rPr>
              <w:t>；（2）拟派项目负责人具备注册会计师证书。</w:t>
            </w:r>
          </w:p>
        </w:tc>
        <w:tc>
          <w:tcPr>
            <w:tcW w:w="602" w:type="dxa"/>
            <w:noWrap w:val="0"/>
            <w:vAlign w:val="center"/>
          </w:tcPr>
          <w:p w14:paraId="0BE44D44">
            <w:pPr>
              <w:pStyle w:val="83"/>
              <w:jc w:val="center"/>
              <w:textAlignment w:val="center"/>
              <w:rPr>
                <w:rFonts w:hint="eastAsia" w:ascii="仿宋" w:hAnsi="仿宋" w:eastAsia="仿宋" w:cs="仿宋"/>
                <w:color w:val="000000"/>
                <w:highlight w:val="none"/>
              </w:rPr>
            </w:pPr>
          </w:p>
        </w:tc>
        <w:tc>
          <w:tcPr>
            <w:tcW w:w="551" w:type="dxa"/>
            <w:noWrap w:val="0"/>
            <w:vAlign w:val="center"/>
          </w:tcPr>
          <w:p w14:paraId="721D5CD6">
            <w:pPr>
              <w:pStyle w:val="83"/>
              <w:jc w:val="center"/>
              <w:textAlignment w:val="center"/>
              <w:rPr>
                <w:rFonts w:hint="eastAsia" w:ascii="仿宋" w:hAnsi="仿宋" w:eastAsia="仿宋" w:cs="仿宋"/>
                <w:color w:val="000000"/>
                <w:highlight w:val="none"/>
              </w:rPr>
            </w:pPr>
          </w:p>
        </w:tc>
      </w:tr>
      <w:tr w14:paraId="6403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8336" w:type="dxa"/>
            <w:gridSpan w:val="5"/>
            <w:noWrap w:val="0"/>
            <w:vAlign w:val="center"/>
          </w:tcPr>
          <w:p w14:paraId="17571B96">
            <w:pPr>
              <w:pStyle w:val="83"/>
              <w:textAlignment w:val="center"/>
              <w:rPr>
                <w:rFonts w:hint="eastAsia" w:ascii="仿宋" w:hAnsi="仿宋" w:eastAsia="仿宋" w:cs="仿宋"/>
                <w:color w:val="000000"/>
                <w:highlight w:val="none"/>
              </w:rPr>
            </w:pPr>
            <w:r>
              <w:rPr>
                <w:rFonts w:hint="eastAsia" w:ascii="仿宋" w:hAnsi="仿宋" w:eastAsia="仿宋" w:cs="仿宋"/>
                <w:color w:val="000000"/>
                <w:highlight w:val="none"/>
              </w:rPr>
              <w:t>备注：如果响应文件中有一项未通过上述审查标准，</w:t>
            </w:r>
            <w:r>
              <w:rPr>
                <w:rFonts w:hint="eastAsia" w:ascii="仿宋" w:hAnsi="仿宋" w:eastAsia="仿宋" w:cs="仿宋"/>
                <w:color w:val="000000"/>
                <w:sz w:val="24"/>
                <w:highlight w:val="none"/>
              </w:rPr>
              <w:t>采购人或采购代理机构</w:t>
            </w:r>
            <w:r>
              <w:rPr>
                <w:rFonts w:hint="eastAsia" w:ascii="仿宋" w:hAnsi="仿宋" w:eastAsia="仿宋" w:cs="仿宋"/>
                <w:color w:val="000000"/>
                <w:highlight w:val="none"/>
              </w:rPr>
              <w:t>将认定整个响应文件不响应</w:t>
            </w:r>
            <w:r>
              <w:rPr>
                <w:rFonts w:hint="eastAsia" w:ascii="仿宋" w:hAnsi="仿宋" w:eastAsia="仿宋" w:cs="仿宋"/>
                <w:color w:val="000000"/>
                <w:highlight w:val="none"/>
                <w:lang w:val="en-US" w:eastAsia="zh-CN"/>
              </w:rPr>
              <w:t>采购</w:t>
            </w:r>
            <w:r>
              <w:rPr>
                <w:rFonts w:hint="eastAsia" w:ascii="仿宋" w:hAnsi="仿宋" w:eastAsia="仿宋" w:cs="仿宋"/>
                <w:color w:val="000000"/>
                <w:highlight w:val="none"/>
              </w:rPr>
              <w:t>文件而予以无效处理，并且不允许供应商通过修改或撤销其不符合要求的差异或保留，使之成为具有响应性的投标。</w:t>
            </w:r>
          </w:p>
        </w:tc>
      </w:tr>
    </w:tbl>
    <w:p w14:paraId="02AE17C6">
      <w:pPr>
        <w:pStyle w:val="45"/>
        <w:numPr>
          <w:ilvl w:val="0"/>
          <w:numId w:val="0"/>
        </w:numPr>
        <w:rPr>
          <w:rFonts w:hint="eastAsia" w:ascii="仿宋" w:hAnsi="仿宋" w:eastAsia="仿宋" w:cs="仿宋"/>
          <w:sz w:val="24"/>
          <w:szCs w:val="24"/>
          <w:highlight w:val="none"/>
        </w:rPr>
      </w:pPr>
    </w:p>
    <w:p w14:paraId="6BD16DF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07" w:name="_Toc217446099"/>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符合性检查。依据</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的规定，从</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的有效性、完整性和对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的响应程度进行审查，以确定是否对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的实质性要求作出响应。</w:t>
      </w:r>
      <w:r>
        <w:rPr>
          <w:rFonts w:hint="eastAsia" w:ascii="仿宋" w:hAnsi="仿宋" w:eastAsia="仿宋" w:cs="仿宋"/>
          <w:color w:val="000000"/>
          <w:sz w:val="24"/>
          <w:szCs w:val="24"/>
          <w:highlight w:val="none"/>
          <w:lang w:eastAsia="zh-CN"/>
        </w:rPr>
        <w:t>供应商响应文件</w:t>
      </w:r>
      <w:r>
        <w:rPr>
          <w:rFonts w:hint="eastAsia" w:ascii="仿宋" w:hAnsi="仿宋" w:eastAsia="仿宋" w:cs="仿宋"/>
          <w:color w:val="000000"/>
          <w:sz w:val="24"/>
          <w:szCs w:val="24"/>
          <w:highlight w:val="none"/>
        </w:rPr>
        <w:t>属于下列情况之一的，在符合性检查时按照无效投标处理：</w:t>
      </w:r>
    </w:p>
    <w:tbl>
      <w:tblPr>
        <w:tblStyle w:val="28"/>
        <w:tblW w:w="8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475"/>
        <w:gridCol w:w="5817"/>
        <w:gridCol w:w="752"/>
        <w:gridCol w:w="769"/>
      </w:tblGrid>
      <w:tr w14:paraId="51CF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526" w:type="dxa"/>
            <w:vMerge w:val="restart"/>
            <w:vAlign w:val="center"/>
          </w:tcPr>
          <w:p w14:paraId="1A6AAFF6">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项目</w:t>
            </w:r>
          </w:p>
        </w:tc>
        <w:tc>
          <w:tcPr>
            <w:tcW w:w="6292" w:type="dxa"/>
            <w:gridSpan w:val="2"/>
            <w:vMerge w:val="restart"/>
            <w:vAlign w:val="center"/>
          </w:tcPr>
          <w:p w14:paraId="438A0362">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评   审   内   容</w:t>
            </w:r>
          </w:p>
        </w:tc>
        <w:tc>
          <w:tcPr>
            <w:tcW w:w="1521" w:type="dxa"/>
            <w:gridSpan w:val="2"/>
            <w:vAlign w:val="center"/>
          </w:tcPr>
          <w:p w14:paraId="0D519C9F">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评审方法</w:t>
            </w:r>
          </w:p>
        </w:tc>
      </w:tr>
      <w:tr w14:paraId="2E3E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26" w:type="dxa"/>
            <w:vMerge w:val="continue"/>
            <w:vAlign w:val="center"/>
          </w:tcPr>
          <w:p w14:paraId="435BA43E">
            <w:pPr>
              <w:widowControl/>
              <w:spacing w:beforeAutospacing="0" w:afterAutospacing="0" w:line="240" w:lineRule="auto"/>
              <w:ind w:firstLine="480"/>
              <w:jc w:val="left"/>
              <w:rPr>
                <w:rFonts w:hint="eastAsia" w:ascii="仿宋" w:hAnsi="仿宋" w:eastAsia="仿宋" w:cs="仿宋"/>
                <w:color w:val="000000"/>
                <w:kern w:val="2"/>
                <w:sz w:val="24"/>
                <w:szCs w:val="24"/>
                <w:highlight w:val="none"/>
                <w:lang w:val="en-US" w:eastAsia="zh-CN" w:bidi="ar-SA"/>
              </w:rPr>
            </w:pPr>
          </w:p>
        </w:tc>
        <w:tc>
          <w:tcPr>
            <w:tcW w:w="6292" w:type="dxa"/>
            <w:gridSpan w:val="2"/>
            <w:vMerge w:val="continue"/>
            <w:vAlign w:val="center"/>
          </w:tcPr>
          <w:p w14:paraId="6917C6AE">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52" w:type="dxa"/>
            <w:vAlign w:val="center"/>
          </w:tcPr>
          <w:p w14:paraId="4524D490">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符合</w:t>
            </w:r>
          </w:p>
        </w:tc>
        <w:tc>
          <w:tcPr>
            <w:tcW w:w="769" w:type="dxa"/>
            <w:vAlign w:val="center"/>
          </w:tcPr>
          <w:p w14:paraId="6D63485B">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不符合</w:t>
            </w:r>
          </w:p>
        </w:tc>
      </w:tr>
      <w:tr w14:paraId="4613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7D3118A9">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5555F39">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5817" w:type="dxa"/>
            <w:vAlign w:val="center"/>
          </w:tcPr>
          <w:p w14:paraId="2CBBF8C4">
            <w:pPr>
              <w:pStyle w:val="83"/>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按照磋商文件规定和要求加密、签章;</w:t>
            </w:r>
          </w:p>
        </w:tc>
        <w:tc>
          <w:tcPr>
            <w:tcW w:w="752" w:type="dxa"/>
            <w:vAlign w:val="center"/>
          </w:tcPr>
          <w:p w14:paraId="7B171935">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4CB05484">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2482F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6" w:type="dxa"/>
            <w:vMerge w:val="continue"/>
            <w:vAlign w:val="center"/>
          </w:tcPr>
          <w:p w14:paraId="3E0F23AF">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2329AED1">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5817" w:type="dxa"/>
            <w:vAlign w:val="center"/>
          </w:tcPr>
          <w:p w14:paraId="556F15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按照磋商文件规定交纳投标保证金</w:t>
            </w:r>
            <w:r>
              <w:rPr>
                <w:rFonts w:hint="eastAsia" w:ascii="仿宋" w:hAnsi="仿宋" w:eastAsia="仿宋" w:cs="仿宋"/>
                <w:kern w:val="0"/>
                <w:sz w:val="24"/>
                <w:szCs w:val="24"/>
                <w:highlight w:val="none"/>
                <w:lang w:val="en-US" w:eastAsia="zh-CN" w:bidi="ar"/>
              </w:rPr>
              <w:t>；</w:t>
            </w:r>
          </w:p>
        </w:tc>
        <w:tc>
          <w:tcPr>
            <w:tcW w:w="752" w:type="dxa"/>
            <w:vAlign w:val="center"/>
          </w:tcPr>
          <w:p w14:paraId="55D5DAE8">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5D2896E2">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5353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24D3E3FF">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51D4D21D">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5817" w:type="dxa"/>
            <w:vAlign w:val="center"/>
          </w:tcPr>
          <w:p w14:paraId="765E1258">
            <w:pPr>
              <w:pStyle w:val="83"/>
              <w:textAlignment w:val="center"/>
              <w:rPr>
                <w:rFonts w:hint="default" w:ascii="仿宋" w:hAnsi="仿宋" w:eastAsia="仿宋" w:cs="仿宋"/>
                <w:sz w:val="24"/>
                <w:szCs w:val="24"/>
                <w:highlight w:val="none"/>
                <w:lang w:val="en-US"/>
              </w:rPr>
            </w:pPr>
            <w:r>
              <w:rPr>
                <w:rFonts w:hint="eastAsia" w:ascii="仿宋" w:hAnsi="仿宋" w:eastAsia="仿宋" w:cs="仿宋"/>
                <w:color w:val="000000"/>
                <w:highlight w:val="none"/>
                <w:lang w:val="en-US" w:eastAsia="zh-CN"/>
              </w:rPr>
              <w:t>响应</w:t>
            </w:r>
            <w:r>
              <w:rPr>
                <w:rFonts w:hint="eastAsia" w:ascii="仿宋" w:hAnsi="仿宋" w:eastAsia="仿宋" w:cs="仿宋"/>
                <w:color w:val="000000"/>
                <w:highlight w:val="none"/>
              </w:rPr>
              <w:t>文件针对同一种</w:t>
            </w:r>
            <w:r>
              <w:rPr>
                <w:rFonts w:hint="eastAsia" w:ascii="仿宋" w:hAnsi="仿宋" w:eastAsia="仿宋" w:cs="仿宋"/>
                <w:color w:val="000000"/>
                <w:highlight w:val="none"/>
                <w:lang w:val="en-US" w:eastAsia="zh-CN"/>
              </w:rPr>
              <w:t>产品未</w:t>
            </w:r>
            <w:r>
              <w:rPr>
                <w:rFonts w:hint="eastAsia" w:ascii="仿宋" w:hAnsi="仿宋" w:eastAsia="仿宋" w:cs="仿宋"/>
                <w:color w:val="000000"/>
                <w:highlight w:val="none"/>
              </w:rPr>
              <w:t>出现两个或两个以上的报价;投标报价未超过最高限价</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且各分项报价不超过给定的单价控制价</w:t>
            </w:r>
            <w:r>
              <w:rPr>
                <w:rFonts w:hint="eastAsia" w:ascii="仿宋" w:hAnsi="仿宋" w:eastAsia="仿宋" w:cs="仿宋"/>
                <w:color w:val="000000"/>
                <w:highlight w:val="none"/>
                <w:lang w:eastAsia="zh-CN"/>
              </w:rPr>
              <w:t>；</w:t>
            </w:r>
          </w:p>
        </w:tc>
        <w:tc>
          <w:tcPr>
            <w:tcW w:w="752" w:type="dxa"/>
            <w:vAlign w:val="center"/>
          </w:tcPr>
          <w:p w14:paraId="79C69F90">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793343DA">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17F0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78A8B62F">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F4DFC67">
            <w:pPr>
              <w:pStyle w:val="83"/>
              <w:ind w:firstLine="0" w:firstLineChars="0"/>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5817" w:type="dxa"/>
            <w:vAlign w:val="center"/>
          </w:tcPr>
          <w:p w14:paraId="6CB584DD">
            <w:pPr>
              <w:pStyle w:val="83"/>
              <w:textAlignment w:val="center"/>
              <w:rPr>
                <w:rFonts w:hint="eastAsia" w:ascii="仿宋" w:hAnsi="仿宋" w:eastAsia="仿宋" w:cs="仿宋"/>
                <w:sz w:val="24"/>
                <w:szCs w:val="24"/>
                <w:highlight w:val="none"/>
              </w:rPr>
            </w:pPr>
            <w:r>
              <w:rPr>
                <w:rFonts w:hint="eastAsia" w:ascii="仿宋" w:hAnsi="仿宋" w:eastAsia="仿宋" w:cs="仿宋"/>
                <w:color w:val="000000"/>
                <w:highlight w:val="none"/>
              </w:rPr>
              <w:t>报价合理，或</w:t>
            </w:r>
            <w:r>
              <w:rPr>
                <w:rFonts w:hint="eastAsia" w:ascii="仿宋" w:hAnsi="仿宋" w:eastAsia="仿宋" w:cs="仿宋"/>
                <w:color w:val="000000"/>
                <w:highlight w:val="none"/>
                <w:lang w:eastAsia="zh-CN"/>
              </w:rPr>
              <w:t>供应商</w:t>
            </w:r>
            <w:r>
              <w:rPr>
                <w:rFonts w:hint="eastAsia" w:ascii="仿宋" w:hAnsi="仿宋" w:eastAsia="仿宋" w:cs="仿宋"/>
                <w:color w:val="000000"/>
                <w:highlight w:val="none"/>
              </w:rPr>
              <w:t>的报价明显低于其他通过符合性审查</w:t>
            </w:r>
            <w:r>
              <w:rPr>
                <w:rFonts w:hint="eastAsia" w:ascii="仿宋" w:hAnsi="仿宋" w:eastAsia="仿宋" w:cs="仿宋"/>
                <w:color w:val="000000"/>
                <w:highlight w:val="none"/>
                <w:lang w:eastAsia="zh-CN"/>
              </w:rPr>
              <w:t>供应商</w:t>
            </w:r>
            <w:r>
              <w:rPr>
                <w:rFonts w:hint="eastAsia" w:ascii="仿宋" w:hAnsi="仿宋" w:eastAsia="仿宋" w:cs="仿宋"/>
                <w:color w:val="000000"/>
                <w:highlight w:val="none"/>
              </w:rPr>
              <w:t>的报价，有可能影响产品质量或者不能诚信履约的，能够应评标委员会要求在规定时间内证明其报价合理性的</w:t>
            </w:r>
            <w:r>
              <w:rPr>
                <w:rFonts w:hint="eastAsia" w:ascii="仿宋" w:hAnsi="仿宋" w:eastAsia="仿宋" w:cs="仿宋"/>
                <w:color w:val="000000"/>
                <w:highlight w:val="none"/>
                <w:lang w:eastAsia="zh-CN"/>
              </w:rPr>
              <w:t>；</w:t>
            </w:r>
          </w:p>
        </w:tc>
        <w:tc>
          <w:tcPr>
            <w:tcW w:w="752" w:type="dxa"/>
            <w:vAlign w:val="center"/>
          </w:tcPr>
          <w:p w14:paraId="69343B42">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083EC2CF">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4E30E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6" w:type="dxa"/>
            <w:vMerge w:val="continue"/>
            <w:vAlign w:val="center"/>
          </w:tcPr>
          <w:p w14:paraId="222B778E">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8CBC629">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5817" w:type="dxa"/>
            <w:vAlign w:val="center"/>
          </w:tcPr>
          <w:p w14:paraId="3217E9BE">
            <w:pPr>
              <w:pStyle w:val="83"/>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投标有效期、服务期符合磋商文件规定期限；</w:t>
            </w:r>
          </w:p>
        </w:tc>
        <w:tc>
          <w:tcPr>
            <w:tcW w:w="752" w:type="dxa"/>
            <w:vAlign w:val="center"/>
          </w:tcPr>
          <w:p w14:paraId="4DAFC3A7">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1F14897C">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2380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26" w:type="dxa"/>
            <w:vMerge w:val="continue"/>
            <w:vAlign w:val="center"/>
          </w:tcPr>
          <w:p w14:paraId="1DEFDD63">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475" w:type="dxa"/>
            <w:vAlign w:val="center"/>
          </w:tcPr>
          <w:p w14:paraId="0CBCF482">
            <w:pPr>
              <w:pStyle w:val="83"/>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5817" w:type="dxa"/>
            <w:vAlign w:val="center"/>
          </w:tcPr>
          <w:p w14:paraId="53EEF2D0">
            <w:pPr>
              <w:pStyle w:val="83"/>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按照磋商文件规定的格式要求编制响应文件，实质性响应磋商文件内容；</w:t>
            </w:r>
          </w:p>
        </w:tc>
        <w:tc>
          <w:tcPr>
            <w:tcW w:w="752" w:type="dxa"/>
            <w:vAlign w:val="center"/>
          </w:tcPr>
          <w:p w14:paraId="61EA3B73">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c>
          <w:tcPr>
            <w:tcW w:w="769" w:type="dxa"/>
            <w:vAlign w:val="center"/>
          </w:tcPr>
          <w:p w14:paraId="0E0658FC">
            <w:pPr>
              <w:pStyle w:val="83"/>
              <w:ind w:firstLine="0" w:firstLineChars="0"/>
              <w:jc w:val="center"/>
              <w:rPr>
                <w:rFonts w:hint="eastAsia" w:ascii="仿宋" w:hAnsi="仿宋" w:eastAsia="仿宋" w:cs="仿宋"/>
                <w:color w:val="000000"/>
                <w:kern w:val="2"/>
                <w:sz w:val="24"/>
                <w:szCs w:val="24"/>
                <w:highlight w:val="none"/>
                <w:lang w:val="en-US" w:eastAsia="zh-CN" w:bidi="ar-SA"/>
              </w:rPr>
            </w:pPr>
          </w:p>
        </w:tc>
      </w:tr>
      <w:tr w14:paraId="36E0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8339" w:type="dxa"/>
            <w:gridSpan w:val="5"/>
            <w:vAlign w:val="center"/>
          </w:tcPr>
          <w:p w14:paraId="0CAD72DA">
            <w:pPr>
              <w:pStyle w:val="83"/>
              <w:ind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14:paraId="4B59991F">
      <w:pPr>
        <w:pStyle w:val="48"/>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符合性检查过程中，如果出现</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成员意见不一致的情况，按照少数服从多数的原则确定，但不得违背政府采购基本原则和</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w:t>
      </w:r>
    </w:p>
    <w:p w14:paraId="29FE5298">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bookmarkStart w:id="408" w:name="_Toc183682422"/>
      <w:bookmarkStart w:id="409" w:name="_Toc183582287"/>
      <w:bookmarkStart w:id="410" w:name="_Toc217446104"/>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澄清有关问题。对</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中含义不明确、同类问题表述不一致或者有明显文字和计算错误的内容，</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可以书面形式（应当由</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lang w:val="en-US" w:eastAsia="zh-CN"/>
        </w:rPr>
        <w:t>成员</w:t>
      </w:r>
      <w:r>
        <w:rPr>
          <w:rFonts w:hint="eastAsia" w:ascii="仿宋" w:hAnsi="仿宋" w:eastAsia="仿宋" w:cs="仿宋"/>
          <w:color w:val="000000"/>
          <w:sz w:val="24"/>
          <w:szCs w:val="24"/>
          <w:highlight w:val="none"/>
        </w:rPr>
        <w:t>签字）要求</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作出必要的澄清、说明或者纠正。</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的澄清、说明或者补正应当采用书面形式，由其授权的代表签字，并不得超出</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的范围或者改变</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的实质性内容。</w:t>
      </w:r>
    </w:p>
    <w:bookmarkEnd w:id="408"/>
    <w:bookmarkEnd w:id="409"/>
    <w:bookmarkEnd w:id="410"/>
    <w:p w14:paraId="3E0ABA1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4磋商。</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lang w:val="en-US" w:eastAsia="zh-CN"/>
        </w:rPr>
        <w:t>所有成员按响应文件递交逆顺序集中与通过符合性检查的单一供应商分别进行磋商，并给予所有通过符合性检查的供应商平等的磋商机会。</w:t>
      </w:r>
    </w:p>
    <w:p w14:paraId="07E6374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A0EEC8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3.4.2磋商文件不能够详细列明采购标的的技术、服务要求的，须经磋商由供应商提供的最终供货方案或解决方案的，磋商结束后，磋商小组应当按照少数服从多数的原则投票推荐3家以上供应商的供货方案或者解决方案，并要求其在规定时间内提交最后报价。最后报价是供应商响应文件的有效组成部分。</w:t>
      </w:r>
    </w:p>
    <w:p w14:paraId="11A750A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5比较、评价。</w:t>
      </w:r>
      <w:r>
        <w:rPr>
          <w:rFonts w:hint="eastAsia" w:ascii="仿宋" w:hAnsi="仿宋" w:eastAsia="仿宋" w:cs="仿宋"/>
          <w:color w:val="000000"/>
          <w:sz w:val="24"/>
          <w:szCs w:val="24"/>
          <w:highlight w:val="none"/>
        </w:rPr>
        <w:t>经磋商确定最终采购需求和提交最后报价的供应商后，由磋商小组采用综合评分法对提交最后报价的供应商的响应文件和最后报价进行综合评分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并</w:t>
      </w:r>
      <w:r>
        <w:rPr>
          <w:rFonts w:hint="eastAsia" w:ascii="仿宋" w:hAnsi="仿宋" w:eastAsia="仿宋" w:cs="仿宋"/>
          <w:color w:val="000000"/>
          <w:sz w:val="24"/>
          <w:szCs w:val="24"/>
          <w:highlight w:val="none"/>
        </w:rPr>
        <w:t>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候选供应商名单</w:t>
      </w:r>
      <w:r>
        <w:rPr>
          <w:rFonts w:hint="eastAsia" w:ascii="仿宋" w:hAnsi="仿宋" w:eastAsia="仿宋" w:cs="仿宋"/>
          <w:color w:val="000000"/>
          <w:sz w:val="24"/>
          <w:szCs w:val="24"/>
          <w:highlight w:val="none"/>
          <w:lang w:eastAsia="zh-CN"/>
        </w:rPr>
        <w:t>。</w:t>
      </w:r>
    </w:p>
    <w:p w14:paraId="2F9D8DEB">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本项目</w:t>
      </w:r>
      <w:r>
        <w:rPr>
          <w:rFonts w:hint="eastAsia" w:ascii="仿宋" w:hAnsi="仿宋" w:eastAsia="仿宋" w:cs="仿宋"/>
          <w:color w:val="000000"/>
          <w:sz w:val="24"/>
          <w:szCs w:val="24"/>
          <w:highlight w:val="none"/>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highlight w:val="none"/>
          <w:lang w:eastAsia="zh-CN"/>
        </w:rPr>
        <w:t>排序</w:t>
      </w:r>
      <w:r>
        <w:rPr>
          <w:rFonts w:hint="eastAsia" w:ascii="仿宋" w:hAnsi="仿宋" w:eastAsia="仿宋" w:cs="仿宋"/>
          <w:color w:val="000000"/>
          <w:sz w:val="24"/>
          <w:szCs w:val="24"/>
          <w:highlight w:val="none"/>
        </w:rPr>
        <w:t>并列。</w:t>
      </w:r>
    </w:p>
    <w:p w14:paraId="77BDCDFB">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编写评标报告。评标报告是</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根据全体评标成员签字的原始评标记录和评标结果编写的报告，其主要内容包括：</w:t>
      </w:r>
    </w:p>
    <w:p w14:paraId="6761D50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项目概况</w:t>
      </w:r>
      <w:r>
        <w:rPr>
          <w:rFonts w:hint="eastAsia" w:ascii="仿宋" w:hAnsi="仿宋" w:eastAsia="仿宋" w:cs="仿宋"/>
          <w:color w:val="000000"/>
          <w:sz w:val="24"/>
          <w:szCs w:val="24"/>
          <w:highlight w:val="none"/>
        </w:rPr>
        <w:t>、开标日期和地点；</w:t>
      </w:r>
    </w:p>
    <w:p w14:paraId="7A476EE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（2）购买</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名单和</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成员名单；</w:t>
      </w:r>
    </w:p>
    <w:p w14:paraId="1BBE3F5C">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（3）评标方法和标准；</w:t>
      </w:r>
    </w:p>
    <w:p w14:paraId="3A2D7D93">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（4）开标记录和评标情况及说明，包括投标无效</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名单及原因；</w:t>
      </w:r>
    </w:p>
    <w:p w14:paraId="4282A8D1">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（5）评标结果和</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候选供应商排序</w:t>
      </w:r>
      <w:r>
        <w:rPr>
          <w:rFonts w:hint="eastAsia" w:ascii="仿宋" w:hAnsi="仿宋" w:eastAsia="仿宋" w:cs="仿宋"/>
          <w:color w:val="000000"/>
          <w:sz w:val="24"/>
          <w:szCs w:val="24"/>
          <w:highlight w:val="none"/>
          <w:lang w:eastAsia="zh-CN"/>
        </w:rPr>
        <w:t>。</w:t>
      </w:r>
    </w:p>
    <w:p w14:paraId="4004EFD7">
      <w:pPr>
        <w:pStyle w:val="36"/>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highlight w:val="none"/>
        </w:rPr>
      </w:pPr>
      <w:bookmarkStart w:id="411" w:name="_Toc217446103"/>
      <w:bookmarkEnd w:id="411"/>
      <w:r>
        <w:rPr>
          <w:rFonts w:hint="eastAsia" w:ascii="仿宋" w:hAnsi="仿宋" w:eastAsia="仿宋" w:cs="仿宋"/>
          <w:color w:val="000000"/>
          <w:sz w:val="24"/>
          <w:szCs w:val="24"/>
          <w:highlight w:val="none"/>
        </w:rPr>
        <w:t>4. 评标细则及标准</w:t>
      </w:r>
    </w:p>
    <w:p w14:paraId="7988D50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4.1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只对通过</w:t>
      </w:r>
      <w:r>
        <w:rPr>
          <w:rFonts w:hint="eastAsia" w:ascii="仿宋" w:hAnsi="仿宋" w:eastAsia="仿宋" w:cs="仿宋"/>
          <w:color w:val="000000"/>
          <w:sz w:val="24"/>
          <w:szCs w:val="24"/>
          <w:highlight w:val="none"/>
          <w:lang w:eastAsia="zh-CN"/>
        </w:rPr>
        <w:t>符合性检查</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的要求采用相同的评标程序、评分办法及标准进行评价和比较。</w:t>
      </w:r>
    </w:p>
    <w:p w14:paraId="17019306">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本次综合评分的因素是：价格、服务、信誉、业绩、对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的响应程度和（如涉及）节能、环境标志产品及</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规范性等。</w:t>
      </w:r>
    </w:p>
    <w:p w14:paraId="172FD6A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除价格因素外，</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成员应依据</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规定的评分标准和方法独立对其他因素进行比较打分。</w:t>
      </w:r>
    </w:p>
    <w:p w14:paraId="1B0B7F9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 在评标过程中，</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有下列情况之一，</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成员应当按照</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规定的非实质性偏离进行扣分：</w:t>
      </w:r>
    </w:p>
    <w:p w14:paraId="0216EB0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（1）文字表述的内容含义不明确，或者同类问题表述不一致，或者有明显文字和计算错误，或者提供的技术信息和数据资料不完整，</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拒不或在规定的时间内没有进行澄清、说明或补正或澄清、说明、补正的内容也不能说明问题的；</w:t>
      </w:r>
    </w:p>
    <w:p w14:paraId="7DE45B4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未编制目录、页码；</w:t>
      </w:r>
    </w:p>
    <w:p w14:paraId="4083E8A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（3）认定的与</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第五章规定的技术、商务和其他规定要求不符的非实质性偏离</w:t>
      </w:r>
    </w:p>
    <w:p w14:paraId="03BC4A65">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（4）认定的其他非实质性偏离。</w:t>
      </w:r>
    </w:p>
    <w:p w14:paraId="3B8BE1E5">
      <w:pPr>
        <w:pStyle w:val="48"/>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4.5综合评分明细表</w:t>
      </w:r>
    </w:p>
    <w:p w14:paraId="0EAAE6CC">
      <w:pPr>
        <w:pStyle w:val="48"/>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4.5.1综合评分明细表的制定以科学合理、降低</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自由裁量权为原则</w:t>
      </w:r>
      <w:r>
        <w:rPr>
          <w:rFonts w:hint="eastAsia" w:ascii="仿宋" w:hAnsi="仿宋" w:eastAsia="仿宋" w:cs="仿宋"/>
          <w:color w:val="000000"/>
          <w:sz w:val="24"/>
          <w:szCs w:val="24"/>
          <w:highlight w:val="none"/>
          <w:lang w:eastAsia="zh-CN"/>
        </w:rPr>
        <w:t>。</w:t>
      </w:r>
    </w:p>
    <w:p w14:paraId="4D84C81E">
      <w:pPr>
        <w:pStyle w:val="48"/>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r>
        <w:rPr>
          <w:rFonts w:hint="eastAsia" w:ascii="仿宋" w:hAnsi="仿宋" w:eastAsia="仿宋" w:cs="仿宋"/>
          <w:color w:val="000000"/>
          <w:sz w:val="24"/>
          <w:szCs w:val="24"/>
          <w:highlight w:val="none"/>
          <w:lang w:val="en-US" w:eastAsia="zh-CN"/>
        </w:rPr>
        <w:t>2磋商小组将按照下述评分标准对通过符合性检查的响应文件进行详细评审，供应商评审得分等于所有评委评分的算术平均值，结果保留两位小数。</w:t>
      </w:r>
    </w:p>
    <w:p w14:paraId="6EA0B28A">
      <w:pPr>
        <w:pStyle w:val="48"/>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评标因素权重表：</w:t>
      </w:r>
    </w:p>
    <w:tbl>
      <w:tblPr>
        <w:tblStyle w:val="28"/>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6"/>
        <w:gridCol w:w="2108"/>
        <w:gridCol w:w="2393"/>
        <w:gridCol w:w="2099"/>
      </w:tblGrid>
      <w:tr w14:paraId="152F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716" w:type="dxa"/>
            <w:vAlign w:val="center"/>
          </w:tcPr>
          <w:p w14:paraId="14CD23A9">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08" w:type="dxa"/>
            <w:vAlign w:val="center"/>
          </w:tcPr>
          <w:p w14:paraId="6777A7D4">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93" w:type="dxa"/>
            <w:vAlign w:val="center"/>
          </w:tcPr>
          <w:p w14:paraId="4E2B5560">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099" w:type="dxa"/>
            <w:vAlign w:val="center"/>
          </w:tcPr>
          <w:p w14:paraId="721E63EC">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14:paraId="6767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16" w:type="dxa"/>
            <w:vAlign w:val="center"/>
          </w:tcPr>
          <w:p w14:paraId="0D7DA70F">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评标因素</w:t>
            </w:r>
          </w:p>
        </w:tc>
        <w:tc>
          <w:tcPr>
            <w:tcW w:w="2108" w:type="dxa"/>
            <w:vAlign w:val="center"/>
          </w:tcPr>
          <w:p w14:paraId="23B4CFC0">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2393" w:type="dxa"/>
            <w:vAlign w:val="center"/>
          </w:tcPr>
          <w:p w14:paraId="7F16513C">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部分</w:t>
            </w:r>
          </w:p>
        </w:tc>
        <w:tc>
          <w:tcPr>
            <w:tcW w:w="2099" w:type="dxa"/>
            <w:vAlign w:val="center"/>
          </w:tcPr>
          <w:p w14:paraId="25827412">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r>
      <w:tr w14:paraId="05F0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16" w:type="dxa"/>
            <w:vAlign w:val="center"/>
          </w:tcPr>
          <w:p w14:paraId="0D0F71A5">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权重</w:t>
            </w:r>
          </w:p>
        </w:tc>
        <w:tc>
          <w:tcPr>
            <w:tcW w:w="2108" w:type="dxa"/>
            <w:vAlign w:val="center"/>
          </w:tcPr>
          <w:p w14:paraId="0BA46E77">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tc>
        <w:tc>
          <w:tcPr>
            <w:tcW w:w="2393" w:type="dxa"/>
            <w:vAlign w:val="center"/>
          </w:tcPr>
          <w:p w14:paraId="00C7E6C5">
            <w:pPr>
              <w:spacing w:beforeAutospacing="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w:t>
            </w:r>
          </w:p>
        </w:tc>
        <w:tc>
          <w:tcPr>
            <w:tcW w:w="2099" w:type="dxa"/>
            <w:vAlign w:val="center"/>
          </w:tcPr>
          <w:p w14:paraId="0764AECF">
            <w:pPr>
              <w:spacing w:beforeAutospacing="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bl>
    <w:p w14:paraId="1C950D1A">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技术、商务评分标准（</w:t>
      </w:r>
      <w:r>
        <w:rPr>
          <w:rFonts w:hint="eastAsia" w:ascii="仿宋" w:hAnsi="仿宋" w:eastAsia="仿宋" w:cs="仿宋"/>
          <w:b/>
          <w:spacing w:val="-2"/>
          <w:sz w:val="24"/>
          <w:highlight w:val="none"/>
        </w:rPr>
        <w:t>占总分值的</w:t>
      </w:r>
      <w:r>
        <w:rPr>
          <w:rFonts w:hint="eastAsia" w:ascii="仿宋" w:hAnsi="仿宋" w:eastAsia="仿宋" w:cs="仿宋"/>
          <w:b/>
          <w:spacing w:val="-2"/>
          <w:sz w:val="24"/>
          <w:highlight w:val="none"/>
          <w:lang w:val="en-US" w:eastAsia="zh-CN"/>
        </w:rPr>
        <w:t>9</w:t>
      </w:r>
      <w:r>
        <w:rPr>
          <w:rFonts w:hint="eastAsia" w:ascii="仿宋" w:hAnsi="仿宋" w:eastAsia="仿宋" w:cs="仿宋"/>
          <w:b/>
          <w:spacing w:val="-2"/>
          <w:sz w:val="24"/>
          <w:highlight w:val="none"/>
        </w:rPr>
        <w:t>0%</w:t>
      </w:r>
      <w:r>
        <w:rPr>
          <w:rFonts w:hint="eastAsia" w:ascii="仿宋" w:hAnsi="仿宋" w:eastAsia="仿宋" w:cs="仿宋"/>
          <w:b/>
          <w:bCs/>
          <w:sz w:val="24"/>
          <w:highlight w:val="none"/>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887"/>
        <w:gridCol w:w="713"/>
        <w:gridCol w:w="6424"/>
      </w:tblGrid>
      <w:tr w14:paraId="522F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63C86B26">
            <w:pPr>
              <w:snapToGrid w:val="0"/>
              <w:spacing w:line="240" w:lineRule="auto"/>
              <w:ind w:left="0" w:leftChars="0" w:right="0" w:rightChars="0" w:firstLine="0" w:firstLineChars="0"/>
              <w:jc w:val="center"/>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序号</w:t>
            </w:r>
          </w:p>
        </w:tc>
        <w:tc>
          <w:tcPr>
            <w:tcW w:w="887" w:type="dxa"/>
            <w:noWrap w:val="0"/>
            <w:vAlign w:val="center"/>
          </w:tcPr>
          <w:p w14:paraId="596CE7EA">
            <w:pPr>
              <w:snapToGrid w:val="0"/>
              <w:spacing w:line="240" w:lineRule="auto"/>
              <w:ind w:left="0" w:leftChars="0" w:right="0" w:rightChars="0" w:firstLine="0" w:firstLineChars="0"/>
              <w:jc w:val="center"/>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评审项目</w:t>
            </w:r>
          </w:p>
        </w:tc>
        <w:tc>
          <w:tcPr>
            <w:tcW w:w="713" w:type="dxa"/>
            <w:noWrap w:val="0"/>
            <w:vAlign w:val="center"/>
          </w:tcPr>
          <w:p w14:paraId="7317FA73">
            <w:pPr>
              <w:snapToGrid w:val="0"/>
              <w:spacing w:line="240" w:lineRule="auto"/>
              <w:ind w:left="0" w:leftChars="0" w:right="0" w:rightChars="0" w:firstLine="0" w:firstLineChars="0"/>
              <w:jc w:val="center"/>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分值</w:t>
            </w:r>
          </w:p>
        </w:tc>
        <w:tc>
          <w:tcPr>
            <w:tcW w:w="6424" w:type="dxa"/>
            <w:noWrap w:val="0"/>
            <w:vAlign w:val="center"/>
          </w:tcPr>
          <w:p w14:paraId="0EBAD2E7">
            <w:pPr>
              <w:snapToGrid w:val="0"/>
              <w:spacing w:line="240" w:lineRule="auto"/>
              <w:ind w:left="0" w:leftChars="0" w:right="0" w:rightChars="0" w:firstLine="0" w:firstLineChars="0"/>
              <w:jc w:val="center"/>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评分标准</w:t>
            </w:r>
          </w:p>
        </w:tc>
      </w:tr>
      <w:tr w14:paraId="59BD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7F7354">
            <w:pPr>
              <w:snapToGrid w:val="0"/>
              <w:spacing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w:t>
            </w:r>
          </w:p>
        </w:tc>
        <w:tc>
          <w:tcPr>
            <w:tcW w:w="887" w:type="dxa"/>
            <w:noWrap w:val="0"/>
            <w:vAlign w:val="center"/>
          </w:tcPr>
          <w:p w14:paraId="7CF892E4">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业绩</w:t>
            </w:r>
          </w:p>
        </w:tc>
        <w:tc>
          <w:tcPr>
            <w:tcW w:w="713" w:type="dxa"/>
            <w:noWrap w:val="0"/>
            <w:vAlign w:val="center"/>
          </w:tcPr>
          <w:p w14:paraId="65092927">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8分</w:t>
            </w:r>
          </w:p>
        </w:tc>
        <w:tc>
          <w:tcPr>
            <w:tcW w:w="6424" w:type="dxa"/>
            <w:noWrap w:val="0"/>
            <w:vAlign w:val="center"/>
          </w:tcPr>
          <w:p w14:paraId="759A329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供应商须提供（2023年1月1日-至今）的类似项目业绩，每提供一项得4分，最多得8分，（类似项目指：固定资产全面清查审计相关业绩）。</w:t>
            </w:r>
            <w:r>
              <w:rPr>
                <w:rFonts w:hint="eastAsia" w:ascii="仿宋" w:hAnsi="仿宋" w:eastAsia="仿宋" w:cs="仿宋"/>
                <w:color w:val="000000"/>
                <w:sz w:val="24"/>
                <w:szCs w:val="24"/>
                <w:highlight w:val="none"/>
                <w:lang w:val="en-US" w:eastAsia="zh-CN" w:bidi="ar-SA"/>
              </w:rPr>
              <w:t>须提供中标（成交）通知书和合同复印件装订在标书中并加盖单位公章，不提供不得分。</w:t>
            </w:r>
          </w:p>
        </w:tc>
      </w:tr>
      <w:tr w14:paraId="311D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61AF80">
            <w:pPr>
              <w:snapToGrid w:val="0"/>
              <w:spacing w:line="240" w:lineRule="auto"/>
              <w:ind w:left="0" w:leftChars="0" w:right="0" w:rightChars="0" w:firstLine="0" w:firstLine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887" w:type="dxa"/>
            <w:noWrap w:val="0"/>
            <w:vAlign w:val="center"/>
          </w:tcPr>
          <w:p w14:paraId="464685CE">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审计工作方案</w:t>
            </w:r>
          </w:p>
        </w:tc>
        <w:tc>
          <w:tcPr>
            <w:tcW w:w="713" w:type="dxa"/>
            <w:noWrap w:val="0"/>
            <w:vAlign w:val="center"/>
          </w:tcPr>
          <w:p w14:paraId="0434F949">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49分</w:t>
            </w:r>
          </w:p>
        </w:tc>
        <w:tc>
          <w:tcPr>
            <w:tcW w:w="6424" w:type="dxa"/>
            <w:noWrap w:val="0"/>
            <w:vAlign w:val="center"/>
          </w:tcPr>
          <w:p w14:paraId="5FB83907">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供应商针对本项目提供的项目实施方案，包括但不限于：</w:t>
            </w:r>
          </w:p>
          <w:p w14:paraId="22272475">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①审计目标，包括实施审计项目预期要完成的任务和结果有利于项目审计顺利开展；</w:t>
            </w:r>
          </w:p>
          <w:p w14:paraId="0021F445">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②审计范围，包括审计项目涉及的事项等；</w:t>
            </w:r>
          </w:p>
          <w:p w14:paraId="7CAE1A21">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③审计内容，重点及审计措施：</w:t>
            </w:r>
          </w:p>
          <w:p w14:paraId="147BEE52">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④审计步骤及方法；</w:t>
            </w:r>
          </w:p>
          <w:p w14:paraId="42E9EB0E">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⑤审计组内部重要管理事项及人员岗位设置和职责分工有利于调动审计人员的积极性并且有利于采购方的管理；</w:t>
            </w:r>
          </w:p>
          <w:p w14:paraId="0B4FE65D">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⑥纪律要求，包括廉政纪律、工作纪律的设置等。</w:t>
            </w:r>
          </w:p>
          <w:p w14:paraId="13920CA0">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⑦审计工作时间分步安排；</w:t>
            </w:r>
          </w:p>
          <w:p w14:paraId="2AE46B2A">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以上方案内容完整全面且科学合理、与项目技术需求吻合可行性高、思路清晰、层次结构细化，有具体详细的阐述且符合项目需求的得 49分，每缺少一项内容扣7分；每有一项内容不完整或未能满足采购需求的或每有一处不具有针对性或逻辑性错误且不完整的扣 4分；扣完为止。</w:t>
            </w:r>
          </w:p>
          <w:p w14:paraId="757CEE13">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注：内容存在缺陷或不足是指以下任意一种情形：项目名称、实施地点、涉及的工作依据与本项目要求不一致；技术路线与本项目需求不匹配；专业技术支持配置与项目不匹配；套用其他项目方案内容等。</w:t>
            </w:r>
          </w:p>
        </w:tc>
      </w:tr>
      <w:tr w14:paraId="45ED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20C7437">
            <w:pPr>
              <w:snapToGrid w:val="0"/>
              <w:spacing w:line="240" w:lineRule="auto"/>
              <w:ind w:left="0" w:leftChars="0" w:right="0" w:rightChars="0" w:firstLine="0" w:firstLine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w:t>
            </w:r>
          </w:p>
        </w:tc>
        <w:tc>
          <w:tcPr>
            <w:tcW w:w="887" w:type="dxa"/>
            <w:noWrap w:val="0"/>
            <w:vAlign w:val="center"/>
          </w:tcPr>
          <w:p w14:paraId="43AA3F8D">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质量保证措施</w:t>
            </w:r>
          </w:p>
        </w:tc>
        <w:tc>
          <w:tcPr>
            <w:tcW w:w="713" w:type="dxa"/>
            <w:noWrap w:val="0"/>
            <w:vAlign w:val="center"/>
          </w:tcPr>
          <w:p w14:paraId="4FB61DE6">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12分</w:t>
            </w:r>
          </w:p>
        </w:tc>
        <w:tc>
          <w:tcPr>
            <w:tcW w:w="6424" w:type="dxa"/>
            <w:noWrap w:val="0"/>
            <w:vAlign w:val="center"/>
          </w:tcPr>
          <w:p w14:paraId="0B7637AF">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供应商针对本项目提供的质量控制方案，包括但不限于：</w:t>
            </w:r>
          </w:p>
          <w:p w14:paraId="0CDA233D">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①内部质量管理控制制度体系；</w:t>
            </w:r>
          </w:p>
          <w:p w14:paraId="5260360E">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②审计各环节质量控制措施；</w:t>
            </w:r>
          </w:p>
          <w:p w14:paraId="3C9E3BA3">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③审计报告复核；</w:t>
            </w:r>
          </w:p>
          <w:p w14:paraId="76B25CF8">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④风险管理等内容；</w:t>
            </w:r>
          </w:p>
          <w:p w14:paraId="5375F0B8">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以上方案内容完整全面且科学合理、与项目技术需求吻合可行性高、思路清晰、层次结构细化，有具体详细的阐述且符合项目需求的得</w:t>
            </w:r>
            <w:r>
              <w:rPr>
                <w:rFonts w:hint="eastAsia" w:ascii="仿宋" w:hAnsi="仿宋" w:eastAsia="仿宋" w:cs="仿宋"/>
                <w:color w:val="000000"/>
                <w:sz w:val="24"/>
                <w:szCs w:val="24"/>
                <w:highlight w:val="none"/>
                <w:lang w:val="en-US" w:eastAsia="zh-CN" w:bidi="ar-SA"/>
              </w:rPr>
              <w:t>12</w:t>
            </w:r>
            <w:r>
              <w:rPr>
                <w:rFonts w:hint="default" w:ascii="仿宋" w:hAnsi="仿宋" w:eastAsia="仿宋" w:cs="仿宋"/>
                <w:color w:val="000000"/>
                <w:sz w:val="24"/>
                <w:szCs w:val="24"/>
                <w:highlight w:val="none"/>
                <w:lang w:val="en-US" w:eastAsia="zh-CN" w:bidi="ar-SA"/>
              </w:rPr>
              <w:t>分，每缺少一项内容扣</w:t>
            </w:r>
            <w:r>
              <w:rPr>
                <w:rFonts w:hint="eastAsia" w:ascii="仿宋" w:hAnsi="仿宋" w:eastAsia="仿宋" w:cs="仿宋"/>
                <w:color w:val="000000"/>
                <w:sz w:val="24"/>
                <w:szCs w:val="24"/>
                <w:highlight w:val="none"/>
                <w:lang w:val="en-US" w:eastAsia="zh-CN" w:bidi="ar-SA"/>
              </w:rPr>
              <w:t>3</w:t>
            </w:r>
            <w:r>
              <w:rPr>
                <w:rFonts w:hint="default" w:ascii="仿宋" w:hAnsi="仿宋" w:eastAsia="仿宋" w:cs="仿宋"/>
                <w:color w:val="000000"/>
                <w:sz w:val="24"/>
                <w:szCs w:val="24"/>
                <w:highlight w:val="none"/>
                <w:lang w:val="en-US" w:eastAsia="zh-CN" w:bidi="ar-SA"/>
              </w:rPr>
              <w:t>分；每有一项内容不完整或未能满足采购需求的或每有一处不具有针对性或逻辑性错误且不完整的扣 1</w:t>
            </w:r>
            <w:r>
              <w:rPr>
                <w:rFonts w:hint="eastAsia" w:ascii="仿宋" w:hAnsi="仿宋" w:eastAsia="仿宋" w:cs="仿宋"/>
                <w:color w:val="000000"/>
                <w:sz w:val="24"/>
                <w:szCs w:val="24"/>
                <w:highlight w:val="none"/>
                <w:lang w:val="en-US" w:eastAsia="zh-CN" w:bidi="ar-SA"/>
              </w:rPr>
              <w:t>.5</w:t>
            </w:r>
            <w:r>
              <w:rPr>
                <w:rFonts w:hint="default" w:ascii="仿宋" w:hAnsi="仿宋" w:eastAsia="仿宋" w:cs="仿宋"/>
                <w:color w:val="000000"/>
                <w:sz w:val="24"/>
                <w:szCs w:val="24"/>
                <w:highlight w:val="none"/>
                <w:lang w:val="en-US" w:eastAsia="zh-CN" w:bidi="ar-SA"/>
              </w:rPr>
              <w:t xml:space="preserve"> 分；扣完为止。</w:t>
            </w:r>
          </w:p>
        </w:tc>
      </w:tr>
      <w:tr w14:paraId="304B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629967">
            <w:pPr>
              <w:snapToGrid w:val="0"/>
              <w:spacing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w:t>
            </w:r>
          </w:p>
        </w:tc>
        <w:tc>
          <w:tcPr>
            <w:tcW w:w="887" w:type="dxa"/>
            <w:noWrap w:val="0"/>
            <w:vAlign w:val="center"/>
          </w:tcPr>
          <w:p w14:paraId="0DBFD715">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应急预案</w:t>
            </w:r>
          </w:p>
        </w:tc>
        <w:tc>
          <w:tcPr>
            <w:tcW w:w="713" w:type="dxa"/>
            <w:noWrap w:val="0"/>
            <w:vAlign w:val="center"/>
          </w:tcPr>
          <w:p w14:paraId="63CFEA5B">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9分</w:t>
            </w:r>
          </w:p>
        </w:tc>
        <w:tc>
          <w:tcPr>
            <w:tcW w:w="6424" w:type="dxa"/>
            <w:noWrap w:val="0"/>
            <w:vAlign w:val="center"/>
          </w:tcPr>
          <w:p w14:paraId="76FA70EF">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应急处理方案①流程②部门设置③服务应急措施④响应程序及时间方案等内容进行评分。应急处理方案内容满足本项目需求、条例阐述清晰、无遗漏、与项目契合度高、逻辑明确且能对本项目特殊或紧急情况做出预判和解决措施，以上内容完善可行得9分；以上内容稍有欠缺且可行性一般得6分；以上内容不完善可行性较差或未提供得3分；未提供不得分。</w:t>
            </w:r>
          </w:p>
        </w:tc>
      </w:tr>
      <w:tr w14:paraId="1D0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868ABB">
            <w:pPr>
              <w:snapToGrid w:val="0"/>
              <w:spacing w:line="240" w:lineRule="auto"/>
              <w:ind w:left="0" w:leftChars="0" w:right="0" w:rightChars="0" w:firstLine="0" w:firstLine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5</w:t>
            </w:r>
          </w:p>
        </w:tc>
        <w:tc>
          <w:tcPr>
            <w:tcW w:w="887" w:type="dxa"/>
            <w:noWrap w:val="0"/>
            <w:vAlign w:val="center"/>
          </w:tcPr>
          <w:p w14:paraId="77382B13">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重难点分析</w:t>
            </w:r>
          </w:p>
        </w:tc>
        <w:tc>
          <w:tcPr>
            <w:tcW w:w="713" w:type="dxa"/>
            <w:noWrap w:val="0"/>
            <w:vAlign w:val="center"/>
          </w:tcPr>
          <w:p w14:paraId="29E5B327">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9分</w:t>
            </w:r>
          </w:p>
        </w:tc>
        <w:tc>
          <w:tcPr>
            <w:tcW w:w="6424" w:type="dxa"/>
            <w:noWrap w:val="0"/>
            <w:vAlign w:val="center"/>
          </w:tcPr>
          <w:p w14:paraId="2256775B">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有利于本项目进行的其他相关资料及重点难点分析:</w:t>
            </w:r>
          </w:p>
          <w:p w14:paraId="6FF9C037">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提供的资料有利于项目开展;对重点难点阐述全面、客观合理，并提出详细可行的解决方案:</w:t>
            </w:r>
            <w:r>
              <w:rPr>
                <w:rFonts w:hint="eastAsia" w:ascii="仿宋" w:hAnsi="仿宋" w:eastAsia="仿宋" w:cs="仿宋"/>
                <w:color w:val="000000"/>
                <w:sz w:val="24"/>
                <w:szCs w:val="24"/>
                <w:highlight w:val="none"/>
                <w:lang w:val="en-US" w:eastAsia="zh-CN" w:bidi="ar-SA"/>
              </w:rPr>
              <w:t>9</w:t>
            </w:r>
            <w:r>
              <w:rPr>
                <w:rFonts w:hint="default" w:ascii="仿宋" w:hAnsi="仿宋" w:eastAsia="仿宋" w:cs="仿宋"/>
                <w:color w:val="000000"/>
                <w:sz w:val="24"/>
                <w:szCs w:val="24"/>
                <w:highlight w:val="none"/>
                <w:lang w:val="en-US" w:eastAsia="zh-CN" w:bidi="ar-SA"/>
              </w:rPr>
              <w:t>分;提供的部分资料或建议有利于项目开展，对重点难点阐述基本全面、较为客观合理，提出基本解决方案:</w:t>
            </w:r>
            <w:r>
              <w:rPr>
                <w:rFonts w:hint="eastAsia" w:ascii="仿宋" w:hAnsi="仿宋" w:eastAsia="仿宋" w:cs="仿宋"/>
                <w:color w:val="000000"/>
                <w:sz w:val="24"/>
                <w:szCs w:val="24"/>
                <w:highlight w:val="none"/>
                <w:lang w:val="en-US" w:eastAsia="zh-CN" w:bidi="ar-SA"/>
              </w:rPr>
              <w:t>6</w:t>
            </w:r>
            <w:r>
              <w:rPr>
                <w:rFonts w:hint="default" w:ascii="仿宋" w:hAnsi="仿宋" w:eastAsia="仿宋" w:cs="仿宋"/>
                <w:color w:val="000000"/>
                <w:sz w:val="24"/>
                <w:szCs w:val="24"/>
                <w:highlight w:val="none"/>
                <w:lang w:val="en-US" w:eastAsia="zh-CN" w:bidi="ar-SA"/>
              </w:rPr>
              <w:t>分;</w:t>
            </w:r>
          </w:p>
          <w:p w14:paraId="2D1073AA">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提供的资料与项目开展关联较低;对重点难点阐述不全面、客观合理性较弱，解决方案部分可行:</w:t>
            </w:r>
            <w:r>
              <w:rPr>
                <w:rFonts w:hint="eastAsia" w:ascii="仿宋" w:hAnsi="仿宋" w:eastAsia="仿宋" w:cs="仿宋"/>
                <w:color w:val="000000"/>
                <w:sz w:val="24"/>
                <w:szCs w:val="24"/>
                <w:highlight w:val="none"/>
                <w:lang w:val="en-US" w:eastAsia="zh-CN" w:bidi="ar-SA"/>
              </w:rPr>
              <w:t>3</w:t>
            </w:r>
            <w:r>
              <w:rPr>
                <w:rFonts w:hint="default" w:ascii="仿宋" w:hAnsi="仿宋" w:eastAsia="仿宋" w:cs="仿宋"/>
                <w:color w:val="000000"/>
                <w:sz w:val="24"/>
                <w:szCs w:val="24"/>
                <w:highlight w:val="none"/>
                <w:lang w:val="en-US" w:eastAsia="zh-CN" w:bidi="ar-SA"/>
              </w:rPr>
              <w:t>分;</w:t>
            </w:r>
          </w:p>
          <w:p w14:paraId="1D25530E">
            <w:pPr>
              <w:snapToGrid w:val="0"/>
              <w:spacing w:line="240" w:lineRule="auto"/>
              <w:ind w:left="0" w:leftChars="0" w:right="0" w:rightChars="0" w:firstLine="0" w:firstLineChars="0"/>
              <w:jc w:val="left"/>
              <w:rPr>
                <w:rFonts w:hint="default" w:ascii="仿宋" w:hAnsi="仿宋" w:eastAsia="仿宋" w:cs="仿宋"/>
                <w:color w:val="000000"/>
                <w:sz w:val="24"/>
                <w:szCs w:val="24"/>
                <w:highlight w:val="none"/>
                <w:lang w:val="en-US" w:eastAsia="zh-CN" w:bidi="ar-SA"/>
              </w:rPr>
            </w:pPr>
            <w:r>
              <w:rPr>
                <w:rFonts w:hint="default" w:ascii="仿宋" w:hAnsi="仿宋" w:eastAsia="仿宋" w:cs="仿宋"/>
                <w:color w:val="000000"/>
                <w:sz w:val="24"/>
                <w:szCs w:val="24"/>
                <w:highlight w:val="none"/>
                <w:lang w:val="en-US" w:eastAsia="zh-CN" w:bidi="ar-SA"/>
              </w:rPr>
              <w:t>没有提供有利于项目开展的资料，也没有提出有针对性的重点难点分析: 0分。</w:t>
            </w:r>
          </w:p>
        </w:tc>
      </w:tr>
      <w:tr w14:paraId="18C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FB62D1">
            <w:pPr>
              <w:snapToGrid w:val="0"/>
              <w:spacing w:line="240" w:lineRule="auto"/>
              <w:ind w:left="0" w:leftChars="0" w:right="0" w:rightChars="0" w:firstLine="0" w:firstLine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6</w:t>
            </w:r>
          </w:p>
        </w:tc>
        <w:tc>
          <w:tcPr>
            <w:tcW w:w="887" w:type="dxa"/>
            <w:noWrap w:val="0"/>
            <w:vAlign w:val="center"/>
          </w:tcPr>
          <w:p w14:paraId="0E80DD63">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保密方案</w:t>
            </w:r>
          </w:p>
        </w:tc>
        <w:tc>
          <w:tcPr>
            <w:tcW w:w="713" w:type="dxa"/>
            <w:noWrap w:val="0"/>
            <w:vAlign w:val="center"/>
          </w:tcPr>
          <w:p w14:paraId="3E960370">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3分</w:t>
            </w:r>
          </w:p>
        </w:tc>
        <w:tc>
          <w:tcPr>
            <w:tcW w:w="6424" w:type="dxa"/>
            <w:noWrap w:val="0"/>
            <w:vAlign w:val="center"/>
          </w:tcPr>
          <w:p w14:paraId="4C23861A">
            <w:pPr>
              <w:snapToGrid w:val="0"/>
              <w:spacing w:line="240" w:lineRule="auto"/>
              <w:ind w:left="0" w:leftChars="0" w:right="0" w:rightChars="0" w:firstLine="0" w:firstLineChars="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 xml:space="preserve">根据本项目的特点和要求，制定保密措施及管理制度， 措施及制度完整、合理、可执行性强得3分；措施及制度基本完整、合理、具有一定的可执行性得2分；措施及制度不完整、不合理得1 分；未提供不得分。 </w:t>
            </w:r>
          </w:p>
        </w:tc>
      </w:tr>
      <w:tr w14:paraId="7DD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2" w:type="dxa"/>
            <w:gridSpan w:val="3"/>
            <w:noWrap w:val="0"/>
            <w:vAlign w:val="center"/>
          </w:tcPr>
          <w:p w14:paraId="7BCD2001">
            <w:pPr>
              <w:snapToGrid w:val="0"/>
              <w:spacing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小计</w:t>
            </w:r>
          </w:p>
        </w:tc>
        <w:tc>
          <w:tcPr>
            <w:tcW w:w="6424" w:type="dxa"/>
            <w:noWrap w:val="0"/>
            <w:vAlign w:val="center"/>
          </w:tcPr>
          <w:p w14:paraId="45A4D0EA">
            <w:pPr>
              <w:snapToGrid w:val="0"/>
              <w:spacing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90分</w:t>
            </w:r>
          </w:p>
        </w:tc>
      </w:tr>
    </w:tbl>
    <w:p w14:paraId="6EB2BF82">
      <w:pPr>
        <w:spacing w:line="360" w:lineRule="auto"/>
        <w:jc w:val="center"/>
        <w:rPr>
          <w:rFonts w:hint="eastAsia" w:ascii="仿宋" w:hAnsi="仿宋" w:eastAsia="仿宋" w:cs="仿宋"/>
          <w:b/>
          <w:bCs/>
          <w:sz w:val="24"/>
          <w:highlight w:val="none"/>
          <w:lang w:val="en-US" w:eastAsia="zh-CN"/>
        </w:rPr>
      </w:pPr>
    </w:p>
    <w:p w14:paraId="44F13CA0">
      <w:pPr>
        <w:spacing w:line="360" w:lineRule="auto"/>
        <w:jc w:val="center"/>
        <w:rPr>
          <w:rFonts w:hint="eastAsia" w:ascii="仿宋" w:hAnsi="仿宋" w:eastAsia="仿宋" w:cs="仿宋"/>
          <w:b/>
          <w:bCs/>
          <w:sz w:val="24"/>
          <w:highlight w:val="none"/>
          <w:lang w:val="en-US" w:eastAsia="zh-CN"/>
        </w:rPr>
      </w:pPr>
    </w:p>
    <w:p w14:paraId="3F1B1129">
      <w:pPr>
        <w:pStyle w:val="48"/>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报价部分评分标准（</w:t>
      </w: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分）</w:t>
      </w:r>
    </w:p>
    <w:tbl>
      <w:tblPr>
        <w:tblStyle w:val="28"/>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34"/>
        <w:gridCol w:w="7181"/>
      </w:tblGrid>
      <w:tr w14:paraId="30AD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noWrap w:val="0"/>
            <w:vAlign w:val="center"/>
          </w:tcPr>
          <w:p w14:paraId="4A77EA11">
            <w:pPr>
              <w:autoSpaceDE w:val="0"/>
              <w:autoSpaceDN w:val="0"/>
              <w:adjustRightInd w:val="0"/>
              <w:jc w:val="center"/>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序号</w:t>
            </w:r>
          </w:p>
        </w:tc>
        <w:tc>
          <w:tcPr>
            <w:tcW w:w="834" w:type="dxa"/>
            <w:noWrap w:val="0"/>
            <w:vAlign w:val="center"/>
          </w:tcPr>
          <w:p w14:paraId="7F4BF0C6">
            <w:pPr>
              <w:autoSpaceDE w:val="0"/>
              <w:autoSpaceDN w:val="0"/>
              <w:adjustRightInd w:val="0"/>
              <w:jc w:val="center"/>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评审项目</w:t>
            </w:r>
          </w:p>
        </w:tc>
        <w:tc>
          <w:tcPr>
            <w:tcW w:w="7181" w:type="dxa"/>
            <w:noWrap w:val="0"/>
            <w:vAlign w:val="center"/>
          </w:tcPr>
          <w:p w14:paraId="2F8BADE2">
            <w:pPr>
              <w:autoSpaceDE w:val="0"/>
              <w:autoSpaceDN w:val="0"/>
              <w:adjustRightInd w:val="0"/>
              <w:jc w:val="center"/>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评分标准</w:t>
            </w:r>
          </w:p>
        </w:tc>
      </w:tr>
      <w:tr w14:paraId="0A2B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64" w:type="dxa"/>
            <w:noWrap w:val="0"/>
            <w:vAlign w:val="center"/>
          </w:tcPr>
          <w:p w14:paraId="425D3E56">
            <w:pPr>
              <w:autoSpaceDE w:val="0"/>
              <w:autoSpaceDN w:val="0"/>
              <w:adjustRightInd w:val="0"/>
              <w:jc w:val="center"/>
              <w:rPr>
                <w:rFonts w:hint="eastAsia" w:ascii="仿宋" w:hAnsi="仿宋" w:eastAsia="仿宋" w:cs="仿宋"/>
                <w:bCs/>
                <w:sz w:val="24"/>
                <w:highlight w:val="none"/>
              </w:rPr>
            </w:pPr>
            <w:r>
              <w:rPr>
                <w:rFonts w:hint="eastAsia" w:ascii="仿宋" w:hAnsi="仿宋" w:eastAsia="仿宋" w:cs="仿宋"/>
                <w:bCs/>
                <w:sz w:val="24"/>
                <w:highlight w:val="none"/>
              </w:rPr>
              <w:t>1</w:t>
            </w:r>
          </w:p>
        </w:tc>
        <w:tc>
          <w:tcPr>
            <w:tcW w:w="834" w:type="dxa"/>
            <w:noWrap w:val="0"/>
            <w:vAlign w:val="center"/>
          </w:tcPr>
          <w:p w14:paraId="38C23040">
            <w:pPr>
              <w:autoSpaceDE w:val="0"/>
              <w:autoSpaceDN w:val="0"/>
              <w:adjustRightIn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投标报价</w:t>
            </w:r>
          </w:p>
        </w:tc>
        <w:tc>
          <w:tcPr>
            <w:tcW w:w="7181" w:type="dxa"/>
            <w:noWrap w:val="0"/>
            <w:vAlign w:val="center"/>
          </w:tcPr>
          <w:p w14:paraId="1C07F905">
            <w:pPr>
              <w:autoSpaceDE w:val="0"/>
              <w:autoSpaceDN w:val="0"/>
              <w:adjustRightInd w:val="0"/>
              <w:rPr>
                <w:rFonts w:hint="eastAsia" w:ascii="仿宋" w:hAnsi="仿宋" w:eastAsia="仿宋" w:cs="仿宋"/>
                <w:sz w:val="24"/>
                <w:highlight w:val="none"/>
                <w:lang w:val="zh-CN"/>
              </w:rPr>
            </w:pPr>
            <w:r>
              <w:rPr>
                <w:rFonts w:hint="eastAsia" w:ascii="仿宋" w:hAnsi="仿宋" w:eastAsia="仿宋" w:cs="仿宋"/>
                <w:sz w:val="24"/>
                <w:highlight w:val="none"/>
                <w:lang w:val="zh-CN"/>
              </w:rPr>
              <w:t>评标基准价即满足</w:t>
            </w:r>
            <w:r>
              <w:rPr>
                <w:rFonts w:hint="eastAsia" w:ascii="仿宋" w:hAnsi="仿宋" w:eastAsia="仿宋" w:cs="仿宋"/>
                <w:sz w:val="24"/>
                <w:highlight w:val="none"/>
              </w:rPr>
              <w:t>招标</w:t>
            </w:r>
            <w:r>
              <w:rPr>
                <w:rFonts w:hint="eastAsia" w:ascii="仿宋" w:hAnsi="仿宋" w:eastAsia="仿宋" w:cs="仿宋"/>
                <w:sz w:val="24"/>
                <w:highlight w:val="none"/>
                <w:lang w:val="zh-CN"/>
              </w:rPr>
              <w:t>文件要求且投标价格最低的投标报价。</w:t>
            </w:r>
          </w:p>
          <w:p w14:paraId="164E43D5">
            <w:pPr>
              <w:autoSpaceDE w:val="0"/>
              <w:autoSpaceDN w:val="0"/>
              <w:adjustRightInd w:val="0"/>
              <w:rPr>
                <w:rFonts w:hint="eastAsia" w:ascii="仿宋" w:hAnsi="仿宋" w:eastAsia="仿宋" w:cs="仿宋"/>
                <w:sz w:val="24"/>
                <w:highlight w:val="none"/>
                <w:lang w:val="zh-CN"/>
              </w:rPr>
            </w:pPr>
            <w:r>
              <w:rPr>
                <w:rFonts w:hint="eastAsia" w:ascii="仿宋" w:hAnsi="仿宋" w:eastAsia="仿宋" w:cs="仿宋"/>
                <w:sz w:val="24"/>
                <w:highlight w:val="none"/>
                <w:lang w:val="zh-CN"/>
              </w:rPr>
              <w:t>投标报价得分=（评标基准价/投标报价）×</w:t>
            </w:r>
            <w:r>
              <w:rPr>
                <w:rFonts w:hint="eastAsia" w:ascii="仿宋" w:hAnsi="仿宋" w:eastAsia="仿宋" w:cs="仿宋"/>
                <w:sz w:val="24"/>
                <w:highlight w:val="none"/>
              </w:rPr>
              <w:t>报价部分权重×100</w:t>
            </w:r>
          </w:p>
        </w:tc>
      </w:tr>
      <w:tr w14:paraId="75B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64" w:type="dxa"/>
            <w:noWrap w:val="0"/>
            <w:vAlign w:val="center"/>
          </w:tcPr>
          <w:p w14:paraId="1B523204">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834" w:type="dxa"/>
            <w:noWrap w:val="0"/>
            <w:vAlign w:val="center"/>
          </w:tcPr>
          <w:p w14:paraId="4D78BD73">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政府采购</w:t>
            </w:r>
          </w:p>
          <w:p w14:paraId="3848D3A4">
            <w:pPr>
              <w:jc w:val="center"/>
              <w:rPr>
                <w:rFonts w:hint="eastAsia" w:ascii="仿宋" w:hAnsi="仿宋" w:eastAsia="仿宋" w:cs="仿宋"/>
                <w:sz w:val="24"/>
                <w:highlight w:val="none"/>
              </w:rPr>
            </w:pPr>
            <w:r>
              <w:rPr>
                <w:rFonts w:hint="eastAsia" w:ascii="仿宋" w:hAnsi="仿宋" w:eastAsia="仿宋" w:cs="仿宋"/>
                <w:color w:val="000000"/>
                <w:sz w:val="24"/>
                <w:highlight w:val="none"/>
              </w:rPr>
              <w:t>政策</w:t>
            </w:r>
          </w:p>
        </w:tc>
        <w:tc>
          <w:tcPr>
            <w:tcW w:w="7181" w:type="dxa"/>
            <w:noWrap w:val="0"/>
            <w:vAlign w:val="center"/>
          </w:tcPr>
          <w:p w14:paraId="3386297E">
            <w:pPr>
              <w:numPr>
                <w:ilvl w:val="0"/>
                <w:numId w:val="0"/>
              </w:numPr>
              <w:rPr>
                <w:rFonts w:hint="eastAsia" w:ascii="仿宋" w:hAnsi="仿宋" w:eastAsia="仿宋" w:cs="仿宋"/>
                <w:sz w:val="24"/>
                <w:highlight w:val="none"/>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sz w:val="24"/>
                <w:highlight w:val="none"/>
              </w:rPr>
              <w:t>专门面向中小企业采购的项目或者采购包，不再执行价格评审优惠的扶持政策；</w:t>
            </w:r>
          </w:p>
          <w:p w14:paraId="4C57B42B">
            <w:pPr>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监狱企业和残疾人福利性单位视同小型、微型企业，享受预留份额、评审中价格扣除等促进中小企业发展的政府采购政策。</w:t>
            </w:r>
            <w:r>
              <w:rPr>
                <w:rFonts w:hint="eastAsia" w:ascii="仿宋" w:hAnsi="仿宋" w:eastAsia="仿宋" w:cs="仿宋"/>
                <w:sz w:val="24"/>
                <w:highlight w:val="none"/>
                <w:lang w:val="en-US" w:eastAsia="zh-CN"/>
              </w:rPr>
              <w:t>需</w:t>
            </w:r>
            <w:r>
              <w:rPr>
                <w:rFonts w:hint="eastAsia" w:ascii="仿宋" w:hAnsi="仿宋" w:eastAsia="仿宋" w:cs="仿宋"/>
                <w:sz w:val="24"/>
                <w:highlight w:val="none"/>
              </w:rPr>
              <w:t>按照要求提供相应的证明文件，如监狱企业需提供由省级以上监狱管理局、戒毒管理局（含新疆生产建设兵团）出具的属于监狱企业的证明文件</w:t>
            </w:r>
            <w:r>
              <w:rPr>
                <w:rFonts w:hint="eastAsia" w:ascii="仿宋" w:hAnsi="仿宋" w:eastAsia="仿宋" w:cs="仿宋"/>
                <w:sz w:val="24"/>
                <w:highlight w:val="none"/>
                <w:lang w:val="en-US" w:eastAsia="zh-CN"/>
              </w:rPr>
              <w:t>及</w:t>
            </w:r>
            <w:r>
              <w:rPr>
                <w:rFonts w:hint="eastAsia" w:ascii="仿宋" w:hAnsi="仿宋" w:eastAsia="仿宋" w:cs="仿宋"/>
                <w:sz w:val="24"/>
                <w:highlight w:val="none"/>
              </w:rPr>
              <w:t>监狱企业声明函，残疾人福利性单位需提供《残疾人福利性单位声明函》。</w:t>
            </w:r>
          </w:p>
          <w:p w14:paraId="7C509230">
            <w:pPr>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3、根据《关于印发中小企业划型标准规定的通知》(工信部联企业〔2011〕300号)文件的规定，</w:t>
            </w:r>
            <w:r>
              <w:rPr>
                <w:rFonts w:hint="eastAsia" w:ascii="仿宋" w:hAnsi="仿宋" w:eastAsia="仿宋" w:cs="仿宋"/>
                <w:b/>
                <w:bCs/>
                <w:color w:val="000000"/>
                <w:sz w:val="24"/>
                <w:highlight w:val="none"/>
                <w:lang w:eastAsia="zh-CN"/>
              </w:rPr>
              <w:t>本项目采购标的对应的中小企业划分标准所属行业为</w:t>
            </w:r>
            <w:r>
              <w:rPr>
                <w:rFonts w:hint="eastAsia" w:ascii="仿宋" w:hAnsi="仿宋" w:eastAsia="仿宋" w:cs="仿宋"/>
                <w:b/>
                <w:bCs/>
                <w:color w:val="000000" w:themeColor="text1"/>
                <w:sz w:val="24"/>
                <w:highlight w:val="none"/>
                <w:lang w:eastAsia="zh-CN"/>
                <w14:textFill>
                  <w14:solidFill>
                    <w14:schemeClr w14:val="tx1"/>
                  </w14:solidFill>
                </w14:textFill>
              </w:rPr>
              <w:t>租赁和商务服务业</w:t>
            </w:r>
            <w:r>
              <w:rPr>
                <w:rFonts w:hint="eastAsia" w:ascii="仿宋" w:hAnsi="仿宋" w:eastAsia="仿宋" w:cs="仿宋"/>
                <w:b/>
                <w:bCs/>
                <w:color w:val="000000"/>
                <w:kern w:val="0"/>
                <w:sz w:val="24"/>
                <w:szCs w:val="24"/>
                <w:highlight w:val="none"/>
                <w:lang w:val="en-US" w:eastAsia="zh-CN" w:bidi="ar-SA"/>
              </w:rPr>
              <w:t>。</w:t>
            </w:r>
            <w:r>
              <w:rPr>
                <w:rFonts w:hint="eastAsia" w:ascii="仿宋" w:hAnsi="仿宋" w:eastAsia="仿宋" w:cs="仿宋"/>
                <w:color w:val="000000"/>
                <w:kern w:val="0"/>
                <w:sz w:val="24"/>
                <w:szCs w:val="24"/>
                <w:highlight w:val="none"/>
                <w:lang w:val="en-US" w:eastAsia="zh-CN" w:bidi="ar-SA"/>
              </w:rPr>
              <w:t xml:space="preserve">  </w:t>
            </w:r>
          </w:p>
          <w:p w14:paraId="204F79E7">
            <w:pPr>
              <w:pStyle w:val="27"/>
              <w:ind w:left="0" w:leftChars="0" w:firstLine="0" w:firstLineChars="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4、超过 200 万元的货物和服务采购项目、超过400 万元的工程采购项目中适宜由中小企业提供的，预留该部分采购项目预算总额的40%以上专门面向中小企业采购，其中预留给小微企业的比例不低于 60%。</w:t>
            </w:r>
          </w:p>
          <w:p w14:paraId="10D2F6A2">
            <w:pPr>
              <w:pageBreakBefore w:val="0"/>
              <w:wordWrap/>
              <w:bidi w:val="0"/>
              <w:spacing w:line="380" w:lineRule="exac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5、符合中小企业政府采购政策的证明材料：供应商《中小企业声明函》或残疾人福利性单位声明函或监狱企业证明文件;</w:t>
            </w:r>
          </w:p>
          <w:p w14:paraId="34AFB8A9">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205F39A1">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7、政府采购强制采购：标记★符号的节能产品：</w:t>
            </w:r>
          </w:p>
          <w:p w14:paraId="4097BEDD">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符合《节能产品政府采购品目清单》内并获得认证的强制采购节能产品。</w:t>
            </w:r>
          </w:p>
          <w:p w14:paraId="04001B1F">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8、政府采购优先采购：(1)非标记★符号的节能产品；(2)环境</w:t>
            </w:r>
          </w:p>
          <w:p w14:paraId="09F9DA37">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标志产品:</w:t>
            </w:r>
          </w:p>
          <w:p w14:paraId="3ACFFF04">
            <w:pPr>
              <w:pageBreakBefore w:val="0"/>
              <w:wordWrap/>
              <w:bidi w:val="0"/>
              <w:spacing w:line="38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采购产品为《节能产品政府采购品目清单》内并获得认证非标记★符号的节能产品及《环境标志产品政 府采购品目清单》内并获得认证的产品：</w:t>
            </w:r>
          </w:p>
          <w:p w14:paraId="7B99307C">
            <w:pPr>
              <w:jc w:val="left"/>
              <w:rPr>
                <w:rFonts w:hint="eastAsia" w:ascii="仿宋" w:hAnsi="仿宋" w:eastAsia="仿宋" w:cs="仿宋"/>
                <w:bCs/>
                <w:color w:val="000000"/>
                <w:sz w:val="24"/>
                <w:highlight w:val="none"/>
              </w:rPr>
            </w:pPr>
            <w:r>
              <w:rPr>
                <w:rFonts w:hint="eastAsia" w:ascii="仿宋" w:hAnsi="仿宋" w:eastAsia="仿宋" w:cs="仿宋"/>
                <w:kern w:val="2"/>
                <w:sz w:val="24"/>
                <w:szCs w:val="24"/>
                <w:highlight w:val="none"/>
                <w:lang w:val="en-US" w:eastAsia="zh-CN" w:bidi="ar-SA"/>
              </w:rPr>
              <w:t>投标文件中对所供产品为节能、环境标志产品清单中的产品，须在节能、环境标志产品优惠明细表中列明并按要求提供证明材料，否则不予认定。</w:t>
            </w:r>
          </w:p>
        </w:tc>
      </w:tr>
      <w:tr w14:paraId="3631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779" w:type="dxa"/>
            <w:gridSpan w:val="3"/>
            <w:noWrap w:val="0"/>
            <w:vAlign w:val="center"/>
          </w:tcPr>
          <w:p w14:paraId="1BD4F1BC">
            <w:pPr>
              <w:rPr>
                <w:rFonts w:hint="eastAsia" w:ascii="仿宋" w:hAnsi="仿宋" w:eastAsia="仿宋" w:cs="仿宋"/>
                <w:b/>
                <w:sz w:val="24"/>
                <w:highlight w:val="none"/>
                <w:lang w:val="zh-CN"/>
              </w:rPr>
            </w:pPr>
            <w:r>
              <w:rPr>
                <w:rFonts w:hint="eastAsia" w:ascii="仿宋" w:hAnsi="仿宋" w:eastAsia="仿宋" w:cs="仿宋"/>
                <w:b/>
                <w:sz w:val="24"/>
                <w:highlight w:val="none"/>
                <w:lang w:val="zh-CN"/>
              </w:rPr>
              <w:t>评分注意事项：</w:t>
            </w:r>
          </w:p>
          <w:p w14:paraId="6DDC5A6E">
            <w:pPr>
              <w:rPr>
                <w:rFonts w:hint="eastAsia" w:ascii="仿宋" w:hAnsi="仿宋" w:eastAsia="仿宋" w:cs="仿宋"/>
                <w:b/>
                <w:sz w:val="24"/>
                <w:highlight w:val="none"/>
                <w:lang w:val="zh-CN"/>
              </w:rPr>
            </w:pPr>
            <w:r>
              <w:rPr>
                <w:rFonts w:hint="eastAsia" w:ascii="仿宋" w:hAnsi="仿宋" w:eastAsia="仿宋" w:cs="仿宋"/>
                <w:b/>
                <w:sz w:val="24"/>
                <w:highlight w:val="none"/>
                <w:lang w:val="zh-CN"/>
              </w:rPr>
              <w:t xml:space="preserve">    </w:t>
            </w:r>
            <w:r>
              <w:rPr>
                <w:rFonts w:hint="eastAsia" w:ascii="仿宋" w:hAnsi="仿宋" w:eastAsia="仿宋" w:cs="仿宋"/>
                <w:sz w:val="24"/>
                <w:highlight w:val="none"/>
                <w:lang w:val="zh-CN"/>
              </w:rPr>
              <w:t>因落实政府采购政策进行价格调整的，</w:t>
            </w:r>
            <w:r>
              <w:rPr>
                <w:rFonts w:hint="eastAsia" w:ascii="仿宋" w:hAnsi="仿宋" w:eastAsia="仿宋" w:cs="仿宋"/>
                <w:sz w:val="24"/>
                <w:highlight w:val="none"/>
              </w:rPr>
              <w:t>评标</w:t>
            </w:r>
            <w:r>
              <w:rPr>
                <w:rFonts w:hint="eastAsia" w:ascii="仿宋" w:hAnsi="仿宋" w:eastAsia="仿宋" w:cs="仿宋"/>
                <w:sz w:val="24"/>
                <w:highlight w:val="none"/>
                <w:lang w:val="zh-CN"/>
              </w:rPr>
              <w:t>小组应记录价格调整的依据、计算过程及计算结果。</w:t>
            </w:r>
          </w:p>
        </w:tc>
      </w:tr>
    </w:tbl>
    <w:p w14:paraId="754924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在前款基础上，评标委员会将根据政府采购政策支持节能、环保产品优先采购政策等对最后报价进行价格折扣，折扣的价格将作为评审价格。</w:t>
      </w:r>
    </w:p>
    <w:p w14:paraId="5B8AF60D">
      <w:pPr>
        <w:spacing w:line="240" w:lineRule="atLeast"/>
        <w:ind w:firstLine="720" w:firstLineChars="300"/>
        <w:jc w:val="both"/>
        <w:rPr>
          <w:rFonts w:hint="eastAsia" w:ascii="仿宋" w:hAnsi="仿宋" w:eastAsia="仿宋" w:cs="仿宋"/>
          <w:sz w:val="24"/>
          <w:szCs w:val="24"/>
          <w:highlight w:val="none"/>
        </w:rPr>
      </w:pPr>
    </w:p>
    <w:p w14:paraId="112F11FD">
      <w:pPr>
        <w:spacing w:line="240" w:lineRule="atLeast"/>
        <w:ind w:firstLine="420"/>
        <w:jc w:val="center"/>
        <w:rPr>
          <w:rFonts w:hint="eastAsia" w:ascii="仿宋" w:hAnsi="仿宋" w:eastAsia="仿宋" w:cs="仿宋"/>
          <w:sz w:val="24"/>
          <w:szCs w:val="24"/>
          <w:highlight w:val="none"/>
          <w:lang w:val="zh-CN"/>
        </w:rPr>
      </w:pPr>
    </w:p>
    <w:p w14:paraId="4ABA86A6">
      <w:pPr>
        <w:spacing w:line="240" w:lineRule="atLeast"/>
        <w:ind w:firstLine="42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节能产品及环保产品价格折扣比例及方法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6478"/>
      </w:tblGrid>
      <w:tr w14:paraId="658CBE52">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14:paraId="58ADA34C">
            <w:pP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07" w:type="dxa"/>
            <w:tcBorders>
              <w:top w:val="single" w:color="auto" w:sz="4" w:space="0"/>
            </w:tcBorders>
            <w:noWrap w:val="0"/>
            <w:vAlign w:val="center"/>
          </w:tcPr>
          <w:p w14:paraId="13C35154">
            <w:pP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478" w:type="dxa"/>
            <w:tcBorders>
              <w:top w:val="single" w:color="auto" w:sz="4" w:space="0"/>
            </w:tcBorders>
            <w:noWrap w:val="0"/>
            <w:vAlign w:val="center"/>
          </w:tcPr>
          <w:p w14:paraId="437E4A6F">
            <w:pPr>
              <w:adjustRightInd w:val="0"/>
              <w:snapToGrid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折扣比例及方法</w:t>
            </w:r>
          </w:p>
        </w:tc>
      </w:tr>
      <w:tr w14:paraId="509C92BC">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14:paraId="7E2F663B">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7" w:type="dxa"/>
            <w:noWrap w:val="0"/>
            <w:vAlign w:val="center"/>
          </w:tcPr>
          <w:p w14:paraId="2F2F2ECE">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w:t>
            </w:r>
          </w:p>
        </w:tc>
        <w:tc>
          <w:tcPr>
            <w:tcW w:w="6478" w:type="dxa"/>
            <w:noWrap w:val="0"/>
            <w:vAlign w:val="center"/>
          </w:tcPr>
          <w:p w14:paraId="26B4BD17">
            <w:pPr>
              <w:spacing w:line="440" w:lineRule="exac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zh-CN"/>
              </w:rPr>
              <w:t>折扣金额=（节能清单部分产品的价格/首次报价）×3%×最后报价</w:t>
            </w:r>
          </w:p>
        </w:tc>
      </w:tr>
      <w:tr w14:paraId="50CC489A">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14:paraId="15AF6AAB">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07" w:type="dxa"/>
            <w:noWrap w:val="0"/>
            <w:vAlign w:val="center"/>
          </w:tcPr>
          <w:p w14:paraId="3FA8CB44">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环保产品</w:t>
            </w:r>
          </w:p>
        </w:tc>
        <w:tc>
          <w:tcPr>
            <w:tcW w:w="6478" w:type="dxa"/>
            <w:noWrap w:val="0"/>
            <w:vAlign w:val="center"/>
          </w:tcPr>
          <w:p w14:paraId="345DD531">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折扣金额=（环境清单部分产品的价格/首次报价）×3%×最后报价</w:t>
            </w:r>
          </w:p>
        </w:tc>
      </w:tr>
      <w:tr w14:paraId="1B38ACA6">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14:paraId="7E0686BD">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07" w:type="dxa"/>
            <w:tcBorders>
              <w:bottom w:val="single" w:color="auto" w:sz="4" w:space="0"/>
            </w:tcBorders>
            <w:noWrap w:val="0"/>
            <w:vAlign w:val="center"/>
          </w:tcPr>
          <w:p w14:paraId="25716A11">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证明材料说明</w:t>
            </w:r>
          </w:p>
        </w:tc>
        <w:tc>
          <w:tcPr>
            <w:tcW w:w="6478" w:type="dxa"/>
            <w:tcBorders>
              <w:bottom w:val="single" w:color="auto" w:sz="4" w:space="0"/>
            </w:tcBorders>
            <w:noWrap w:val="0"/>
            <w:vAlign w:val="center"/>
          </w:tcPr>
          <w:p w14:paraId="57C52B1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1、须提供中国政府采购网节能环保查询结果</w:t>
            </w:r>
          </w:p>
        </w:tc>
      </w:tr>
    </w:tbl>
    <w:p w14:paraId="656530B9">
      <w:pPr>
        <w:widowControl w:val="0"/>
        <w:numPr>
          <w:ilvl w:val="0"/>
          <w:numId w:val="0"/>
        </w:numPr>
        <w:spacing w:line="240" w:lineRule="atLeast"/>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说明：1.如有多种产品符合此项政策时，折扣价格为每种产品的折扣金额汇总。</w:t>
      </w:r>
    </w:p>
    <w:p w14:paraId="30B050D8">
      <w:pPr>
        <w:widowControl w:val="0"/>
        <w:numPr>
          <w:ilvl w:val="0"/>
          <w:numId w:val="0"/>
        </w:numPr>
        <w:spacing w:line="240" w:lineRule="atLeast"/>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      2.若所投产品同时属于节能产品及环保产品，只进行一次价格折扣认定。</w:t>
      </w:r>
    </w:p>
    <w:p w14:paraId="50C2A096">
      <w:pPr>
        <w:pStyle w:val="2"/>
        <w:tabs>
          <w:tab w:val="left" w:pos="60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3.若节能、环境标志清单内的产品仅是构成投标产品的部件、组件或零件的，该产品不进行价格折扣认定。</w:t>
      </w:r>
    </w:p>
    <w:p w14:paraId="585E400A">
      <w:pPr>
        <w:pStyle w:val="48"/>
        <w:tabs>
          <w:tab w:val="left" w:pos="600"/>
        </w:tabs>
        <w:spacing w:beforeAutospacing="0" w:afterAutospacing="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4.5.3供应商总分=报价部分得分+</w:t>
      </w:r>
      <w:r>
        <w:rPr>
          <w:rFonts w:hint="eastAsia" w:ascii="仿宋" w:hAnsi="仿宋" w:eastAsia="仿宋" w:cs="仿宋"/>
          <w:sz w:val="24"/>
          <w:szCs w:val="24"/>
          <w:highlight w:val="none"/>
          <w:lang w:val="en-US" w:eastAsia="zh-CN"/>
        </w:rPr>
        <w:t>商务、技术</w:t>
      </w:r>
      <w:r>
        <w:rPr>
          <w:rFonts w:hint="eastAsia" w:ascii="仿宋" w:hAnsi="仿宋" w:eastAsia="仿宋" w:cs="仿宋"/>
          <w:sz w:val="24"/>
          <w:szCs w:val="24"/>
          <w:highlight w:val="none"/>
        </w:rPr>
        <w:t>部分得分，所有评审专家评分的算术平均值作为供应商的最终得分（精确到小数点后</w:t>
      </w:r>
      <w:r>
        <w:rPr>
          <w:rFonts w:hint="eastAsia" w:ascii="仿宋" w:hAnsi="仿宋" w:eastAsia="仿宋" w:cs="仿宋"/>
          <w:sz w:val="24"/>
          <w:szCs w:val="24"/>
          <w:highlight w:val="none"/>
          <w:lang w:eastAsia="zh-CN"/>
        </w:rPr>
        <w:t>两位</w:t>
      </w:r>
      <w:r>
        <w:rPr>
          <w:rFonts w:hint="eastAsia" w:ascii="仿宋" w:hAnsi="仿宋" w:eastAsia="仿宋" w:cs="仿宋"/>
          <w:sz w:val="24"/>
          <w:szCs w:val="24"/>
          <w:highlight w:val="none"/>
        </w:rPr>
        <w:t>）。</w:t>
      </w:r>
    </w:p>
    <w:p w14:paraId="2F1101E9">
      <w:pPr>
        <w:pStyle w:val="36"/>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highlight w:val="none"/>
        </w:rPr>
      </w:pPr>
      <w:bookmarkStart w:id="412" w:name="_Toc217446060"/>
      <w:r>
        <w:rPr>
          <w:rFonts w:hint="eastAsia" w:ascii="仿宋" w:hAnsi="仿宋" w:eastAsia="仿宋" w:cs="仿宋"/>
          <w:color w:val="000000"/>
          <w:sz w:val="24"/>
          <w:szCs w:val="24"/>
          <w:highlight w:val="none"/>
        </w:rPr>
        <w:t>5. 废标</w:t>
      </w:r>
    </w:p>
    <w:p w14:paraId="5208BD88">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本次政府采购活动中，出现下列情形之一的，予以废标：</w:t>
      </w:r>
    </w:p>
    <w:p w14:paraId="71A737B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（1）符合专业条件的供应商或者对</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作实质响应的供应商不足三家的；</w:t>
      </w:r>
    </w:p>
    <w:p w14:paraId="4009C525">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（2）出现影响采购公正的违法、违规行为的；</w:t>
      </w:r>
    </w:p>
    <w:p w14:paraId="498CF87D">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的报价均超过了采购预算，采购人不能支付的；</w:t>
      </w:r>
    </w:p>
    <w:p w14:paraId="3A16FF4A">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（4）因重大变故，采购任务取消的。</w:t>
      </w:r>
    </w:p>
    <w:p w14:paraId="2FC78620">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废标后，采购代理机构应在</w:t>
      </w:r>
      <w:r>
        <w:rPr>
          <w:rFonts w:hint="eastAsia" w:ascii="仿宋" w:hAnsi="仿宋" w:eastAsia="仿宋" w:cs="仿宋"/>
          <w:color w:val="000000"/>
          <w:sz w:val="24"/>
          <w:szCs w:val="24"/>
          <w:highlight w:val="none"/>
          <w:lang w:val="en-US" w:eastAsia="zh-CN"/>
        </w:rPr>
        <w:t>发布采购公告的媒体上发布废标</w:t>
      </w:r>
      <w:r>
        <w:rPr>
          <w:rFonts w:hint="eastAsia" w:ascii="仿宋" w:hAnsi="仿宋" w:eastAsia="仿宋" w:cs="仿宋"/>
          <w:color w:val="000000"/>
          <w:sz w:val="24"/>
          <w:szCs w:val="24"/>
          <w:highlight w:val="none"/>
        </w:rPr>
        <w:t>公告，并公告废标的详细理由。</w:t>
      </w:r>
    </w:p>
    <w:bookmarkEnd w:id="412"/>
    <w:p w14:paraId="3055A84A">
      <w:pPr>
        <w:pStyle w:val="36"/>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highlight w:val="none"/>
        </w:rPr>
      </w:pPr>
      <w:bookmarkStart w:id="413" w:name="_Toc217446061"/>
      <w:r>
        <w:rPr>
          <w:rFonts w:hint="eastAsia" w:ascii="仿宋" w:hAnsi="仿宋" w:eastAsia="仿宋" w:cs="仿宋"/>
          <w:color w:val="000000"/>
          <w:sz w:val="24"/>
          <w:szCs w:val="24"/>
          <w:highlight w:val="none"/>
        </w:rPr>
        <w:t>6. 定标</w:t>
      </w:r>
    </w:p>
    <w:bookmarkEnd w:id="413"/>
    <w:p w14:paraId="63C44CAD">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定标原则：本项目根据</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推荐的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候选人名单，按顺序确定</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p>
    <w:p w14:paraId="50F18666">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bookmarkStart w:id="414" w:name="_Toc217446062"/>
      <w:bookmarkEnd w:id="414"/>
      <w:r>
        <w:rPr>
          <w:rFonts w:hint="eastAsia" w:ascii="仿宋" w:hAnsi="仿宋" w:eastAsia="仿宋" w:cs="仿宋"/>
          <w:color w:val="000000"/>
          <w:sz w:val="24"/>
          <w:szCs w:val="24"/>
          <w:highlight w:val="none"/>
        </w:rPr>
        <w:t>6.2. 定标程序</w:t>
      </w:r>
    </w:p>
    <w:p w14:paraId="1A5E2C62">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6.2.1 </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将评标情况写出书面报告，推荐</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候选人，并按照综合得分高低标明排列顺序。</w:t>
      </w:r>
      <w:r>
        <w:rPr>
          <w:rFonts w:hint="eastAsia" w:ascii="仿宋" w:hAnsi="仿宋" w:eastAsia="仿宋" w:cs="仿宋"/>
          <w:color w:val="000000"/>
          <w:sz w:val="24"/>
          <w:szCs w:val="24"/>
          <w:highlight w:val="none"/>
          <w:lang w:eastAsia="zh-CN"/>
        </w:rPr>
        <w:t>本项目</w:t>
      </w:r>
      <w:r>
        <w:rPr>
          <w:rFonts w:hint="eastAsia" w:ascii="仿宋" w:hAnsi="仿宋" w:eastAsia="仿宋" w:cs="仿宋"/>
          <w:color w:val="000000"/>
          <w:sz w:val="24"/>
          <w:szCs w:val="24"/>
          <w:highlight w:val="none"/>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highlight w:val="none"/>
          <w:lang w:eastAsia="zh-CN"/>
        </w:rPr>
        <w:t>排序</w:t>
      </w:r>
      <w:r>
        <w:rPr>
          <w:rFonts w:hint="eastAsia" w:ascii="仿宋" w:hAnsi="仿宋" w:eastAsia="仿宋" w:cs="仿宋"/>
          <w:color w:val="000000"/>
          <w:sz w:val="24"/>
          <w:szCs w:val="24"/>
          <w:highlight w:val="none"/>
        </w:rPr>
        <w:t>并列。</w:t>
      </w:r>
    </w:p>
    <w:p w14:paraId="77E0C568">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6.2.2 </w:t>
      </w:r>
      <w:r>
        <w:rPr>
          <w:rFonts w:hint="eastAsia" w:ascii="仿宋" w:hAnsi="仿宋" w:eastAsia="仿宋" w:cs="仿宋"/>
          <w:color w:val="000000"/>
          <w:sz w:val="24"/>
          <w:szCs w:val="24"/>
          <w:highlight w:val="none"/>
          <w:lang w:val="en-US" w:eastAsia="zh-CN"/>
        </w:rPr>
        <w:t>采购代理机构</w:t>
      </w:r>
      <w:r>
        <w:rPr>
          <w:rFonts w:hint="eastAsia" w:ascii="仿宋" w:hAnsi="仿宋" w:eastAsia="仿宋" w:cs="仿宋"/>
          <w:color w:val="000000"/>
          <w:sz w:val="24"/>
          <w:szCs w:val="24"/>
          <w:highlight w:val="none"/>
        </w:rPr>
        <w:t>在评标结束后</w:t>
      </w:r>
      <w:r>
        <w:rPr>
          <w:rFonts w:hint="eastAsia" w:ascii="仿宋" w:hAnsi="仿宋" w:eastAsia="仿宋" w:cs="仿宋"/>
          <w:color w:val="000000"/>
          <w:sz w:val="24"/>
          <w:szCs w:val="24"/>
          <w:highlight w:val="none"/>
          <w:lang w:val="en-US" w:eastAsia="zh-CN"/>
        </w:rPr>
        <w:t>两</w:t>
      </w:r>
      <w:r>
        <w:rPr>
          <w:rFonts w:hint="eastAsia" w:ascii="仿宋" w:hAnsi="仿宋" w:eastAsia="仿宋" w:cs="仿宋"/>
          <w:color w:val="000000"/>
          <w:sz w:val="24"/>
          <w:szCs w:val="24"/>
          <w:highlight w:val="none"/>
        </w:rPr>
        <w:t>个工作日内将评标报告送</w:t>
      </w:r>
      <w:r>
        <w:rPr>
          <w:rFonts w:hint="eastAsia" w:ascii="仿宋" w:hAnsi="仿宋" w:eastAsia="仿宋" w:cs="仿宋"/>
          <w:color w:val="000000"/>
          <w:sz w:val="24"/>
          <w:szCs w:val="24"/>
          <w:highlight w:val="none"/>
          <w:lang w:val="en-US" w:eastAsia="zh-CN"/>
        </w:rPr>
        <w:t>至</w:t>
      </w:r>
      <w:r>
        <w:rPr>
          <w:rFonts w:hint="eastAsia" w:ascii="仿宋" w:hAnsi="仿宋" w:eastAsia="仿宋" w:cs="仿宋"/>
          <w:color w:val="000000"/>
          <w:sz w:val="24"/>
          <w:szCs w:val="24"/>
          <w:highlight w:val="none"/>
        </w:rPr>
        <w:t>采购人。</w:t>
      </w:r>
    </w:p>
    <w:p w14:paraId="220F007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6.2.3 采购人应当自收到评审报告之日起5个工作日内在评审报告推荐的成交候选人中按顺序确定成交供应商。</w:t>
      </w:r>
    </w:p>
    <w:p w14:paraId="19968577">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6.2.4 根据采购人确定的</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人在</w:t>
      </w:r>
      <w:r>
        <w:rPr>
          <w:rFonts w:hint="eastAsia" w:ascii="仿宋" w:hAnsi="仿宋" w:eastAsia="仿宋" w:cs="仿宋"/>
          <w:color w:val="000000"/>
          <w:sz w:val="24"/>
          <w:szCs w:val="24"/>
          <w:highlight w:val="none"/>
          <w:lang w:val="en-US" w:eastAsia="zh-CN"/>
        </w:rPr>
        <w:t>采购公告发布的媒体上</w:t>
      </w:r>
      <w:r>
        <w:rPr>
          <w:rFonts w:hint="eastAsia" w:ascii="仿宋" w:hAnsi="仿宋" w:eastAsia="仿宋" w:cs="仿宋"/>
          <w:color w:val="000000"/>
          <w:sz w:val="24"/>
          <w:szCs w:val="24"/>
          <w:highlight w:val="none"/>
        </w:rPr>
        <w:t>发布</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公告，同时向</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人发出</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rPr>
        <w:t>通知书。</w:t>
      </w:r>
    </w:p>
    <w:p w14:paraId="52C6C643">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6.2.5 采购单位不退回</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和其他投标资料。</w:t>
      </w:r>
    </w:p>
    <w:bookmarkEnd w:id="407"/>
    <w:p w14:paraId="06D08F51">
      <w:pPr>
        <w:pStyle w:val="36"/>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bCs w:val="0"/>
          <w:color w:val="000000"/>
          <w:sz w:val="24"/>
          <w:szCs w:val="24"/>
          <w:highlight w:val="none"/>
        </w:rPr>
      </w:pPr>
      <w:bookmarkStart w:id="415" w:name="_Toc208849022"/>
      <w:bookmarkEnd w:id="415"/>
      <w:bookmarkStart w:id="416" w:name="_Toc217446105"/>
      <w:bookmarkEnd w:id="416"/>
      <w:bookmarkStart w:id="417" w:name="_Toc183682432"/>
      <w:bookmarkEnd w:id="417"/>
      <w:bookmarkStart w:id="418" w:name="_Toc183582297"/>
      <w:bookmarkEnd w:id="418"/>
      <w:r>
        <w:rPr>
          <w:rFonts w:hint="eastAsia" w:ascii="仿宋" w:hAnsi="仿宋" w:eastAsia="仿宋" w:cs="仿宋"/>
          <w:bCs w:val="0"/>
          <w:color w:val="000000"/>
          <w:sz w:val="24"/>
          <w:szCs w:val="24"/>
          <w:highlight w:val="none"/>
        </w:rPr>
        <w:t xml:space="preserve">7. </w:t>
      </w:r>
      <w:r>
        <w:rPr>
          <w:rFonts w:hint="eastAsia" w:ascii="仿宋" w:hAnsi="仿宋" w:eastAsia="仿宋" w:cs="仿宋"/>
          <w:color w:val="000000"/>
          <w:sz w:val="24"/>
          <w:szCs w:val="24"/>
          <w:highlight w:val="none"/>
        </w:rPr>
        <w:t>评标专家在政府采购活动中承担以下义务：</w:t>
      </w:r>
    </w:p>
    <w:p w14:paraId="435195E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遵纪守法，客观、公正、廉洁地履行职责。</w:t>
      </w:r>
    </w:p>
    <w:p w14:paraId="2666F517">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按照政府采购法律法规和采购文件的规定要求对供应商的资格条件和供应商提供的产品价格、技术、服务等方面严格进行评判，提供科学合理、公平公正的评审意见，参与起草评审报告，并予签字确认。</w:t>
      </w:r>
    </w:p>
    <w:p w14:paraId="1FCE225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保守秘密。不得透露采购文件咨询情况，不得泄漏供应商的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及知悉的商业秘密，不得向供应商透露评审情况。</w:t>
      </w:r>
    </w:p>
    <w:p w14:paraId="3E130713">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发现供应商在政府采购活动中有不正当竞争或恶意串通等违规行为，及时向政府采购评审工作的组织者或财政部门报告并加以制止。</w:t>
      </w:r>
    </w:p>
    <w:p w14:paraId="608B74D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发现采购人、政府采购代理机构及其工作人员在政府采购活动中有干预评审、发表倾向性和歧视性言论、受贿或者接受供应商的其他好处及其他违法违规行为，及时向财政部门报告。</w:t>
      </w:r>
    </w:p>
    <w:p w14:paraId="7035FD1D">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解答有关方面对政府采购评审工作中有关问题的询问，配合采购人或者政府采购代理机构答复供应商质疑，配合财政部门的投诉处理工作等事宜。</w:t>
      </w:r>
    </w:p>
    <w:p w14:paraId="38A2DFE1">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7.6 法律、法规和规章规定的其他义务。</w:t>
      </w:r>
    </w:p>
    <w:p w14:paraId="6406E213">
      <w:pPr>
        <w:pageBreakBefore w:val="0"/>
        <w:widowControl/>
        <w:kinsoku/>
        <w:wordWrap/>
        <w:overflowPunct/>
        <w:topLinePunct w:val="0"/>
        <w:autoSpaceDE w:val="0"/>
        <w:autoSpaceDN w:val="0"/>
        <w:bidi w:val="0"/>
        <w:snapToGrid/>
        <w:spacing w:beforeAutospacing="0" w:afterAutospacing="0" w:line="360" w:lineRule="auto"/>
        <w:ind w:right="0" w:firstLine="482" w:firstLineChars="200"/>
        <w:outlineLvl w:val="1"/>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w:t>
      </w:r>
      <w:r>
        <w:rPr>
          <w:rFonts w:hint="eastAsia" w:ascii="仿宋" w:hAnsi="仿宋" w:eastAsia="仿宋" w:cs="仿宋"/>
          <w:color w:val="000000"/>
          <w:sz w:val="24"/>
          <w:szCs w:val="24"/>
          <w:highlight w:val="none"/>
        </w:rPr>
        <w:t xml:space="preserve">. </w:t>
      </w:r>
      <w:r>
        <w:rPr>
          <w:rFonts w:hint="eastAsia" w:ascii="仿宋" w:hAnsi="仿宋" w:eastAsia="仿宋" w:cs="仿宋"/>
          <w:b/>
          <w:color w:val="000000"/>
          <w:sz w:val="24"/>
          <w:szCs w:val="24"/>
          <w:highlight w:val="none"/>
        </w:rPr>
        <w:t>评审专家在政府采购活动中应当遵守以下工作纪律：</w:t>
      </w:r>
    </w:p>
    <w:p w14:paraId="1F7BB82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 应邀按时参加评审和咨询活动。遇特殊情况不能出席或途中遇阻不能按时参加评审或咨询的，应及时告知财政部门或者采购人或者政府采购代理机构，不得私自转托他人。</w:t>
      </w:r>
    </w:p>
    <w:p w14:paraId="0EBC3C9A">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 不得参加与自己有利害关系的政府采购项目的评审活动。对与自己有利害关系的评审项目，如受到邀请，应主动提出回避。财政部门、采购人或政府采购代理机构也可要求该评审专家回避。</w:t>
      </w:r>
    </w:p>
    <w:p w14:paraId="16A62FED">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1DD5938B">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8.3 评审或咨询过程中关闭通讯设备，不得与外界联系。因发生不可预见情况，确实需要与外界联系的，应当有在场工作人员陪同。</w:t>
      </w:r>
    </w:p>
    <w:p w14:paraId="51A4BC27">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8.4 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原意不同的新意见；不得以采购文件没有规定的方法和标准作为评审的依据；不得违反规定的评审格式评分和撰写评审意见；不得拒绝对自己的评审意见签字确认。</w:t>
      </w:r>
    </w:p>
    <w:p w14:paraId="174CBD03">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8.5 在咨询工作中，严格执行国家产业政策和产品标准，认真听取咨询方的合理要求，提出科学合理的、无倾向性和歧视性的咨询方案，并对所提出的意见和建议承担个人责任。</w:t>
      </w:r>
    </w:p>
    <w:p w14:paraId="59F98A1C">
      <w:pPr>
        <w:pStyle w:val="35"/>
        <w:keepNext/>
        <w:keepLines/>
        <w:pageBreakBefore w:val="0"/>
        <w:widowControl w:val="0"/>
        <w:kinsoku/>
        <w:wordWrap/>
        <w:overflowPunct/>
        <w:topLinePunct w:val="0"/>
        <w:autoSpaceDE/>
        <w:autoSpaceDN/>
        <w:bidi w:val="0"/>
        <w:snapToGrid/>
        <w:spacing w:before="0" w:beforeAutospacing="0" w:after="340" w:afterAutospacing="0" w:line="579" w:lineRule="auto"/>
        <w:jc w:val="center"/>
        <w:rPr>
          <w:rStyle w:val="92"/>
          <w:rFonts w:hint="eastAsia"/>
          <w:b/>
          <w:bCs/>
          <w:highlight w:val="none"/>
        </w:rPr>
      </w:pPr>
      <w:bookmarkStart w:id="419" w:name="_Toc20328_WPSOffice_Level1"/>
      <w:bookmarkEnd w:id="419"/>
      <w:bookmarkStart w:id="420" w:name="_Toc26290"/>
      <w:bookmarkEnd w:id="420"/>
      <w:bookmarkStart w:id="421" w:name="_Toc19219"/>
      <w:bookmarkEnd w:id="421"/>
      <w:r>
        <w:rPr>
          <w:rFonts w:hint="eastAsia" w:ascii="仿宋" w:hAnsi="仿宋" w:eastAsia="仿宋" w:cs="仿宋"/>
          <w:b w:val="0"/>
          <w:bCs w:val="0"/>
          <w:color w:val="000000"/>
          <w:sz w:val="24"/>
          <w:highlight w:val="none"/>
        </w:rPr>
        <w:br w:type="page"/>
      </w:r>
      <w:bookmarkStart w:id="422" w:name="_Toc81"/>
      <w:bookmarkStart w:id="423" w:name="_Toc11741"/>
      <w:r>
        <w:rPr>
          <w:rStyle w:val="92"/>
          <w:rFonts w:hint="eastAsia"/>
          <w:b/>
          <w:bCs/>
          <w:highlight w:val="none"/>
        </w:rPr>
        <w:t>第</w:t>
      </w:r>
      <w:r>
        <w:rPr>
          <w:rStyle w:val="92"/>
          <w:rFonts w:hint="eastAsia"/>
          <w:b/>
          <w:bCs/>
          <w:highlight w:val="none"/>
          <w:lang w:val="en-US" w:eastAsia="zh-CN"/>
        </w:rPr>
        <w:t>七</w:t>
      </w:r>
      <w:r>
        <w:rPr>
          <w:rStyle w:val="92"/>
          <w:rFonts w:hint="eastAsia"/>
          <w:b/>
          <w:bCs/>
          <w:highlight w:val="none"/>
        </w:rPr>
        <w:t>章  合同主要条款</w:t>
      </w:r>
      <w:bookmarkEnd w:id="422"/>
      <w:bookmarkEnd w:id="423"/>
    </w:p>
    <w:p w14:paraId="2B9DDC62">
      <w:pPr>
        <w:spacing w:beforeAutospacing="0" w:afterAutospacing="0" w:line="360" w:lineRule="exact"/>
        <w:jc w:val="center"/>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（采购合同格式仅供参考，以最终签订的合同为准）</w:t>
      </w:r>
    </w:p>
    <w:p w14:paraId="27315AAE">
      <w:pPr>
        <w:widowControl w:val="0"/>
        <w:spacing w:after="0"/>
        <w:jc w:val="center"/>
        <w:rPr>
          <w:rFonts w:hint="eastAsia" w:ascii="仿宋" w:hAnsi="仿宋" w:eastAsia="仿宋" w:cs="仿宋"/>
          <w:b/>
          <w:bCs/>
          <w:spacing w:val="-20"/>
          <w:kern w:val="44"/>
          <w:sz w:val="48"/>
          <w:szCs w:val="48"/>
          <w:highlight w:val="none"/>
          <w:lang w:val="en-US" w:eastAsia="zh-CN" w:bidi="ar-SA"/>
        </w:rPr>
      </w:pPr>
      <w:bookmarkStart w:id="424" w:name="_Toc3995"/>
    </w:p>
    <w:bookmarkEnd w:id="424"/>
    <w:p w14:paraId="357C2F03">
      <w:pPr>
        <w:widowControl w:val="0"/>
        <w:shd w:val="clear" w:color="auto" w:fill="auto"/>
        <w:spacing w:before="505" w:after="120"/>
        <w:ind w:left="0"/>
        <w:jc w:val="both"/>
        <w:rPr>
          <w:rFonts w:hint="eastAsia" w:ascii="仿宋" w:hAnsi="仿宋" w:eastAsia="仿宋" w:cs="仿宋"/>
          <w:color w:val="000000"/>
          <w:kern w:val="2"/>
          <w:sz w:val="44"/>
          <w:szCs w:val="24"/>
          <w:highlight w:val="none"/>
          <w:lang w:val="en-US" w:eastAsia="zh-CN" w:bidi="ar-SA"/>
        </w:rPr>
      </w:pPr>
    </w:p>
    <w:p w14:paraId="1E57DF9A">
      <w:pPr>
        <w:shd w:val="clear" w:color="auto" w:fill="auto"/>
        <w:spacing w:beforeAutospacing="0" w:afterAutospacing="0" w:line="572" w:lineRule="exact"/>
        <w:ind w:left="33"/>
        <w:jc w:val="center"/>
        <w:rPr>
          <w:rFonts w:hint="eastAsia" w:ascii="仿宋" w:hAnsi="仿宋" w:eastAsia="仿宋" w:cs="仿宋"/>
          <w:b/>
          <w:color w:val="000000"/>
          <w:kern w:val="2"/>
          <w:sz w:val="44"/>
          <w:szCs w:val="24"/>
          <w:highlight w:val="none"/>
        </w:rPr>
      </w:pPr>
      <w:bookmarkStart w:id="425" w:name="_bookmark29"/>
      <w:bookmarkEnd w:id="425"/>
      <w:bookmarkStart w:id="426" w:name="政府采购合同参考范本"/>
      <w:bookmarkEnd w:id="426"/>
      <w:r>
        <w:rPr>
          <w:rFonts w:hint="eastAsia" w:ascii="仿宋" w:hAnsi="仿宋" w:eastAsia="仿宋" w:cs="仿宋"/>
          <w:b/>
          <w:color w:val="000000"/>
          <w:spacing w:val="-44"/>
          <w:kern w:val="2"/>
          <w:sz w:val="44"/>
          <w:szCs w:val="24"/>
          <w:highlight w:val="none"/>
        </w:rPr>
        <w:t>政府采购合同参考范本</w:t>
      </w:r>
    </w:p>
    <w:p w14:paraId="0A3F8AF6">
      <w:pPr>
        <w:shd w:val="clear" w:color="auto" w:fill="auto"/>
        <w:spacing w:beforeAutospacing="0" w:afterAutospacing="0" w:line="572" w:lineRule="exact"/>
        <w:ind w:left="38"/>
        <w:jc w:val="center"/>
        <w:rPr>
          <w:rFonts w:hint="eastAsia" w:ascii="仿宋" w:hAnsi="仿宋" w:eastAsia="仿宋" w:cs="仿宋"/>
          <w:b/>
          <w:color w:val="000000"/>
          <w:kern w:val="2"/>
          <w:sz w:val="44"/>
          <w:szCs w:val="24"/>
          <w:highlight w:val="none"/>
        </w:rPr>
      </w:pPr>
      <w:bookmarkStart w:id="427" w:name="_bookmark30"/>
      <w:bookmarkEnd w:id="427"/>
      <w:bookmarkStart w:id="428" w:name="（服务类）"/>
      <w:bookmarkEnd w:id="428"/>
      <w:r>
        <w:rPr>
          <w:rFonts w:hint="eastAsia" w:ascii="仿宋" w:hAnsi="仿宋" w:eastAsia="仿宋" w:cs="仿宋"/>
          <w:b/>
          <w:color w:val="000000"/>
          <w:spacing w:val="-42"/>
          <w:kern w:val="2"/>
          <w:sz w:val="44"/>
          <w:szCs w:val="24"/>
          <w:highlight w:val="none"/>
        </w:rPr>
        <w:t>（服务类）</w:t>
      </w:r>
    </w:p>
    <w:p w14:paraId="040820B1">
      <w:pPr>
        <w:widowControl w:val="0"/>
        <w:shd w:val="clear" w:color="auto" w:fill="auto"/>
        <w:spacing w:after="120"/>
        <w:ind w:left="0"/>
        <w:jc w:val="both"/>
        <w:rPr>
          <w:rFonts w:hint="eastAsia" w:ascii="仿宋" w:hAnsi="仿宋" w:eastAsia="仿宋" w:cs="仿宋"/>
          <w:b/>
          <w:color w:val="000000"/>
          <w:kern w:val="2"/>
          <w:sz w:val="44"/>
          <w:szCs w:val="24"/>
          <w:highlight w:val="none"/>
          <w:lang w:val="en-US" w:eastAsia="zh-CN" w:bidi="ar-SA"/>
        </w:rPr>
      </w:pPr>
    </w:p>
    <w:p w14:paraId="43E7E7A7">
      <w:pPr>
        <w:widowControl w:val="0"/>
        <w:shd w:val="clear" w:color="auto" w:fill="auto"/>
        <w:spacing w:before="527" w:after="120"/>
        <w:ind w:left="0"/>
        <w:jc w:val="both"/>
        <w:rPr>
          <w:rFonts w:hint="eastAsia" w:ascii="仿宋" w:hAnsi="仿宋" w:eastAsia="仿宋" w:cs="仿宋"/>
          <w:b/>
          <w:color w:val="000000"/>
          <w:kern w:val="2"/>
          <w:sz w:val="44"/>
          <w:szCs w:val="24"/>
          <w:highlight w:val="none"/>
          <w:lang w:val="en-US" w:eastAsia="zh-CN" w:bidi="ar-SA"/>
        </w:rPr>
      </w:pPr>
    </w:p>
    <w:p w14:paraId="606DD4CC">
      <w:pPr>
        <w:keepNext/>
        <w:keepLines/>
        <w:widowControl w:val="0"/>
        <w:shd w:val="clear" w:color="auto" w:fill="auto"/>
        <w:spacing w:before="0" w:after="260" w:line="416" w:lineRule="auto"/>
        <w:jc w:val="center"/>
        <w:outlineLvl w:val="2"/>
        <w:rPr>
          <w:rFonts w:hint="eastAsia" w:ascii="仿宋" w:hAnsi="仿宋" w:eastAsia="仿宋" w:cs="仿宋"/>
          <w:b/>
          <w:bCs/>
          <w:color w:val="000000"/>
          <w:kern w:val="2"/>
          <w:sz w:val="32"/>
          <w:szCs w:val="32"/>
          <w:highlight w:val="none"/>
          <w:lang w:val="en-US" w:eastAsia="zh-CN" w:bidi="ar-SA"/>
        </w:rPr>
      </w:pPr>
      <w:bookmarkStart w:id="429" w:name="第一部分_合同书"/>
      <w:bookmarkEnd w:id="429"/>
      <w:r>
        <w:rPr>
          <w:rFonts w:hint="eastAsia" w:ascii="仿宋" w:hAnsi="仿宋" w:eastAsia="仿宋" w:cs="仿宋"/>
          <w:b/>
          <w:bCs/>
          <w:color w:val="000000"/>
          <w:spacing w:val="-4"/>
          <w:kern w:val="2"/>
          <w:sz w:val="32"/>
          <w:szCs w:val="32"/>
          <w:highlight w:val="none"/>
          <w:lang w:val="en-US" w:eastAsia="zh-CN" w:bidi="ar-SA"/>
        </w:rPr>
        <w:t>第一部分 合同书</w:t>
      </w:r>
    </w:p>
    <w:p w14:paraId="76E63633">
      <w:pPr>
        <w:widowControl w:val="0"/>
        <w:shd w:val="clear" w:color="auto" w:fill="auto"/>
        <w:spacing w:after="120"/>
        <w:ind w:left="0"/>
        <w:jc w:val="both"/>
        <w:rPr>
          <w:rFonts w:hint="eastAsia" w:ascii="仿宋" w:hAnsi="仿宋" w:eastAsia="仿宋" w:cs="仿宋"/>
          <w:b/>
          <w:color w:val="000000"/>
          <w:kern w:val="2"/>
          <w:sz w:val="36"/>
          <w:szCs w:val="24"/>
          <w:highlight w:val="none"/>
          <w:lang w:val="en-US" w:eastAsia="zh-CN" w:bidi="ar-SA"/>
        </w:rPr>
      </w:pPr>
    </w:p>
    <w:p w14:paraId="17538872">
      <w:pPr>
        <w:widowControl w:val="0"/>
        <w:shd w:val="clear" w:color="auto" w:fill="auto"/>
        <w:spacing w:before="451" w:after="120"/>
        <w:ind w:left="0"/>
        <w:jc w:val="both"/>
        <w:rPr>
          <w:rFonts w:hint="eastAsia" w:ascii="仿宋" w:hAnsi="仿宋" w:eastAsia="仿宋" w:cs="仿宋"/>
          <w:b/>
          <w:color w:val="000000"/>
          <w:kern w:val="2"/>
          <w:sz w:val="36"/>
          <w:szCs w:val="24"/>
          <w:highlight w:val="none"/>
          <w:lang w:val="en-US" w:eastAsia="zh-CN" w:bidi="ar-SA"/>
        </w:rPr>
      </w:pPr>
    </w:p>
    <w:p w14:paraId="2C900803">
      <w:pPr>
        <w:widowControl w:val="0"/>
        <w:shd w:val="clear" w:color="auto" w:fill="auto"/>
        <w:tabs>
          <w:tab w:val="left" w:pos="3897"/>
          <w:tab w:val="left" w:pos="4556"/>
        </w:tabs>
        <w:spacing w:after="120" w:line="360" w:lineRule="auto"/>
        <w:ind w:left="1737" w:right="1166"/>
        <w:jc w:val="both"/>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项目名称：</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（分包项目须填写完整的分包号及分包名称）项目编号/包号：</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kern w:val="2"/>
          <w:sz w:val="21"/>
          <w:szCs w:val="24"/>
          <w:highlight w:val="none"/>
          <w:u w:val="single"/>
          <w:lang w:val="en-US" w:eastAsia="zh-CN" w:bidi="ar-SA"/>
        </w:rPr>
        <w:tab/>
      </w:r>
    </w:p>
    <w:p w14:paraId="6A2AD8E0">
      <w:pPr>
        <w:widowControl w:val="0"/>
        <w:shd w:val="clear" w:color="auto" w:fill="auto"/>
        <w:tabs>
          <w:tab w:val="left" w:pos="7316"/>
        </w:tabs>
        <w:spacing w:after="120" w:line="360" w:lineRule="auto"/>
        <w:ind w:left="1737"/>
        <w:jc w:val="both"/>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甲方（采购人</w:t>
      </w:r>
      <w:r>
        <w:rPr>
          <w:rFonts w:hint="eastAsia" w:ascii="仿宋" w:hAnsi="仿宋" w:eastAsia="仿宋" w:cs="仿宋"/>
          <w:color w:val="000000"/>
          <w:spacing w:val="-5"/>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p>
    <w:p w14:paraId="6734718C">
      <w:pPr>
        <w:widowControl w:val="0"/>
        <w:shd w:val="clear" w:color="auto" w:fill="auto"/>
        <w:tabs>
          <w:tab w:val="left" w:pos="7316"/>
        </w:tabs>
        <w:spacing w:after="120" w:line="360" w:lineRule="auto"/>
        <w:ind w:left="1737"/>
        <w:jc w:val="both"/>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乙方（中标人</w:t>
      </w:r>
      <w:r>
        <w:rPr>
          <w:rFonts w:hint="eastAsia" w:ascii="仿宋" w:hAnsi="仿宋" w:eastAsia="仿宋" w:cs="仿宋"/>
          <w:color w:val="000000"/>
          <w:spacing w:val="-5"/>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p>
    <w:p w14:paraId="5C62DBCE">
      <w:pPr>
        <w:widowControl w:val="0"/>
        <w:shd w:val="clear" w:color="auto" w:fill="auto"/>
        <w:tabs>
          <w:tab w:val="left" w:pos="7196"/>
        </w:tabs>
        <w:spacing w:after="120" w:line="360" w:lineRule="auto"/>
        <w:ind w:left="1737"/>
        <w:jc w:val="both"/>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签订地</w:t>
      </w:r>
      <w:r>
        <w:rPr>
          <w:rFonts w:hint="eastAsia" w:ascii="仿宋" w:hAnsi="仿宋" w:eastAsia="仿宋" w:cs="仿宋"/>
          <w:color w:val="000000"/>
          <w:spacing w:val="-10"/>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p>
    <w:p w14:paraId="5C770CE8">
      <w:pPr>
        <w:widowControl w:val="0"/>
        <w:shd w:val="clear" w:color="auto" w:fill="auto"/>
        <w:tabs>
          <w:tab w:val="left" w:pos="4737"/>
          <w:tab w:val="left" w:pos="5817"/>
          <w:tab w:val="left" w:pos="6897"/>
        </w:tabs>
        <w:spacing w:after="120" w:line="360" w:lineRule="auto"/>
        <w:ind w:left="1737"/>
        <w:jc w:val="both"/>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签订日期</w:t>
      </w:r>
      <w:r>
        <w:rPr>
          <w:rFonts w:hint="eastAsia" w:ascii="仿宋" w:hAnsi="仿宋" w:eastAsia="仿宋" w:cs="仿宋"/>
          <w:color w:val="000000"/>
          <w:spacing w:val="-10"/>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年</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月</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日</w:t>
      </w:r>
    </w:p>
    <w:p w14:paraId="3FA97128">
      <w:pPr>
        <w:widowControl w:val="0"/>
        <w:shd w:val="clear" w:color="auto" w:fill="auto"/>
        <w:tabs>
          <w:tab w:val="left" w:pos="2411"/>
          <w:tab w:val="left" w:pos="4571"/>
          <w:tab w:val="left" w:pos="6208"/>
        </w:tabs>
        <w:spacing w:before="51" w:after="120" w:line="360" w:lineRule="auto"/>
        <w:ind w:left="777" w:right="775" w:firstLine="434"/>
        <w:jc w:val="both"/>
        <w:rPr>
          <w:rFonts w:hint="eastAsia" w:ascii="仿宋" w:hAnsi="仿宋" w:eastAsia="仿宋" w:cs="仿宋"/>
          <w:color w:val="000000"/>
          <w:kern w:val="2"/>
          <w:sz w:val="21"/>
          <w:szCs w:val="24"/>
          <w:highlight w:val="none"/>
          <w:u w:val="single"/>
          <w:lang w:val="en-US" w:eastAsia="zh-CN" w:bidi="ar-SA"/>
        </w:rPr>
      </w:pPr>
    </w:p>
    <w:p w14:paraId="1156E6C4">
      <w:pPr>
        <w:widowControl w:val="0"/>
        <w:shd w:val="clear" w:color="auto" w:fill="auto"/>
        <w:tabs>
          <w:tab w:val="left" w:pos="2411"/>
          <w:tab w:val="left" w:pos="4571"/>
          <w:tab w:val="left" w:pos="6208"/>
        </w:tabs>
        <w:spacing w:before="51" w:after="120" w:line="360" w:lineRule="auto"/>
        <w:ind w:left="777" w:right="775" w:firstLine="434"/>
        <w:jc w:val="both"/>
        <w:rPr>
          <w:rFonts w:hint="eastAsia" w:ascii="仿宋" w:hAnsi="仿宋" w:eastAsia="仿宋" w:cs="仿宋"/>
          <w:color w:val="000000"/>
          <w:kern w:val="2"/>
          <w:sz w:val="21"/>
          <w:szCs w:val="24"/>
          <w:highlight w:val="none"/>
          <w:u w:val="single"/>
          <w:lang w:val="en-US" w:eastAsia="zh-CN" w:bidi="ar-SA"/>
        </w:rPr>
      </w:pPr>
    </w:p>
    <w:p w14:paraId="34482681">
      <w:pPr>
        <w:widowControl w:val="0"/>
        <w:shd w:val="clear" w:color="auto" w:fill="auto"/>
        <w:tabs>
          <w:tab w:val="left" w:pos="2411"/>
          <w:tab w:val="left" w:pos="4571"/>
          <w:tab w:val="left" w:pos="6208"/>
        </w:tabs>
        <w:spacing w:before="51" w:after="120" w:line="360" w:lineRule="auto"/>
        <w:ind w:left="777" w:right="775" w:firstLine="434"/>
        <w:jc w:val="both"/>
        <w:rPr>
          <w:rFonts w:hint="eastAsia" w:ascii="仿宋" w:hAnsi="仿宋" w:eastAsia="仿宋" w:cs="仿宋"/>
          <w:color w:val="000000"/>
          <w:kern w:val="2"/>
          <w:sz w:val="21"/>
          <w:szCs w:val="24"/>
          <w:highlight w:val="none"/>
          <w:u w:val="single"/>
          <w:lang w:val="en-US" w:eastAsia="zh-CN" w:bidi="ar-SA"/>
        </w:rPr>
      </w:pPr>
    </w:p>
    <w:p w14:paraId="50E7EACA">
      <w:pPr>
        <w:pageBreakBefore w:val="0"/>
        <w:widowControl w:val="0"/>
        <w:shd w:val="clear" w:color="auto" w:fill="auto"/>
        <w:tabs>
          <w:tab w:val="left" w:pos="2411"/>
          <w:tab w:val="left" w:pos="4571"/>
          <w:tab w:val="left" w:pos="6208"/>
        </w:tabs>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（以下简称：甲方）通过</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组织的</w:t>
      </w:r>
      <w:r>
        <w:rPr>
          <w:rFonts w:hint="eastAsia" w:ascii="仿宋" w:hAnsi="仿宋" w:eastAsia="仿宋" w:cs="仿宋"/>
          <w:color w:val="000000"/>
          <w:spacing w:val="-2"/>
          <w:kern w:val="2"/>
          <w:sz w:val="21"/>
          <w:szCs w:val="24"/>
          <w:highlight w:val="none"/>
          <w:u w:val="single"/>
          <w:lang w:val="en-US" w:eastAsia="zh-CN" w:bidi="ar-SA"/>
        </w:rPr>
        <w:t>磋商招标</w:t>
      </w:r>
      <w:r>
        <w:rPr>
          <w:rFonts w:hint="eastAsia" w:ascii="仿宋" w:hAnsi="仿宋" w:eastAsia="仿宋" w:cs="仿宋"/>
          <w:color w:val="000000"/>
          <w:spacing w:val="-2"/>
          <w:kern w:val="2"/>
          <w:sz w:val="21"/>
          <w:szCs w:val="24"/>
          <w:highlight w:val="none"/>
          <w:lang w:val="en-US" w:eastAsia="zh-CN" w:bidi="ar-SA"/>
        </w:rPr>
        <w:t>方式采购活动，经</w:t>
      </w:r>
      <w:r>
        <w:rPr>
          <w:rFonts w:hint="eastAsia" w:ascii="仿宋" w:hAnsi="仿宋" w:eastAsia="仿宋" w:cs="仿宋"/>
          <w:color w:val="000000"/>
          <w:spacing w:val="-2"/>
          <w:kern w:val="2"/>
          <w:sz w:val="21"/>
          <w:szCs w:val="24"/>
          <w:highlight w:val="none"/>
          <w:u w:val="single"/>
          <w:lang w:val="en-US" w:eastAsia="zh-CN" w:bidi="ar-SA"/>
        </w:rPr>
        <w:t>评标委员会</w:t>
      </w:r>
      <w:r>
        <w:rPr>
          <w:rFonts w:hint="eastAsia" w:ascii="仿宋" w:hAnsi="仿宋" w:eastAsia="仿宋" w:cs="仿宋"/>
          <w:color w:val="000000"/>
          <w:spacing w:val="-2"/>
          <w:kern w:val="2"/>
          <w:sz w:val="21"/>
          <w:szCs w:val="24"/>
          <w:highlight w:val="none"/>
          <w:lang w:val="en-US" w:eastAsia="zh-CN" w:bidi="ar-SA"/>
        </w:rPr>
        <w:t>评定，</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4"/>
          <w:kern w:val="2"/>
          <w:sz w:val="21"/>
          <w:szCs w:val="24"/>
          <w:highlight w:val="none"/>
          <w:lang w:val="en-US" w:eastAsia="zh-CN" w:bidi="ar-SA"/>
        </w:rPr>
        <w:t>（以下简称：乙方）为本项目中标人，现按</w:t>
      </w:r>
      <w:r>
        <w:rPr>
          <w:rFonts w:hint="eastAsia" w:ascii="仿宋" w:hAnsi="仿宋" w:eastAsia="仿宋" w:cs="仿宋"/>
          <w:color w:val="000000"/>
          <w:spacing w:val="-2"/>
          <w:kern w:val="2"/>
          <w:sz w:val="21"/>
          <w:szCs w:val="24"/>
          <w:highlight w:val="none"/>
          <w:lang w:val="en-US" w:eastAsia="zh-CN" w:bidi="ar-SA"/>
        </w:rPr>
        <w:t>照采购文件确定的事项签订本合同。</w:t>
      </w:r>
    </w:p>
    <w:p w14:paraId="53E2AC73">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根据《中华人民共和国民法典》、《中华人民共和国政府采购法》等相关法</w:t>
      </w:r>
      <w:r>
        <w:rPr>
          <w:rFonts w:hint="eastAsia" w:ascii="仿宋" w:hAnsi="仿宋" w:eastAsia="仿宋" w:cs="仿宋"/>
          <w:color w:val="000000"/>
          <w:spacing w:val="-4"/>
          <w:kern w:val="2"/>
          <w:sz w:val="21"/>
          <w:szCs w:val="24"/>
          <w:highlight w:val="none"/>
          <w:lang w:val="en-US" w:eastAsia="zh-CN" w:bidi="ar-SA"/>
        </w:rPr>
        <w:t>律法规之规定，按照平等、自愿、公平和诚实信用的原则，经甲方和乙方协商一</w:t>
      </w:r>
      <w:r>
        <w:rPr>
          <w:rFonts w:hint="eastAsia" w:ascii="仿宋" w:hAnsi="仿宋" w:eastAsia="仿宋" w:cs="仿宋"/>
          <w:color w:val="000000"/>
          <w:spacing w:val="-2"/>
          <w:kern w:val="2"/>
          <w:sz w:val="21"/>
          <w:szCs w:val="24"/>
          <w:highlight w:val="none"/>
          <w:lang w:val="en-US" w:eastAsia="zh-CN" w:bidi="ar-SA"/>
        </w:rPr>
        <w:t>致，约定以下合同条款，以兹共同遵守、全面履行。</w:t>
      </w:r>
    </w:p>
    <w:p w14:paraId="2C68A1CE">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30" w:name="1.1_合同组成部分"/>
      <w:bookmarkEnd w:id="430"/>
      <w:r>
        <w:rPr>
          <w:rFonts w:hint="default" w:ascii="宋体" w:hAnsi="宋体" w:eastAsia="宋体" w:cs="宋体"/>
          <w:b/>
          <w:bCs/>
          <w:i w:val="0"/>
          <w:iCs w:val="0"/>
          <w:color w:val="000000"/>
          <w:spacing w:val="0"/>
          <w:w w:val="99"/>
          <w:sz w:val="24"/>
          <w:szCs w:val="24"/>
          <w:highlight w:val="none"/>
          <w:lang w:val="en-US" w:eastAsia="zh-CN" w:bidi="ar-SA"/>
        </w:rPr>
        <w:t>1.1</w:t>
      </w:r>
      <w:r>
        <w:rPr>
          <w:rFonts w:hint="eastAsia" w:ascii="仿宋" w:hAnsi="仿宋" w:eastAsia="仿宋" w:cs="仿宋"/>
          <w:color w:val="000000"/>
          <w:spacing w:val="-4"/>
          <w:highlight w:val="none"/>
        </w:rPr>
        <w:t>合同组成部分</w:t>
      </w:r>
    </w:p>
    <w:p w14:paraId="519C3F09">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下列文件为本合同的组成部分，并构成一个整体，需综合解释、相互补充。</w:t>
      </w:r>
      <w:r>
        <w:rPr>
          <w:rFonts w:hint="eastAsia" w:ascii="仿宋" w:hAnsi="仿宋" w:eastAsia="仿宋" w:cs="仿宋"/>
          <w:color w:val="000000"/>
          <w:spacing w:val="-8"/>
          <w:kern w:val="2"/>
          <w:sz w:val="21"/>
          <w:szCs w:val="24"/>
          <w:highlight w:val="none"/>
          <w:lang w:val="en-US" w:eastAsia="zh-CN" w:bidi="ar-SA"/>
        </w:rPr>
        <w:t>如果下列文件内容出现不一致的情形，那么在保证按照采购文件确定的事项前提</w:t>
      </w:r>
      <w:r>
        <w:rPr>
          <w:rFonts w:hint="eastAsia" w:ascii="仿宋" w:hAnsi="仿宋" w:eastAsia="仿宋" w:cs="仿宋"/>
          <w:color w:val="000000"/>
          <w:spacing w:val="-2"/>
          <w:kern w:val="2"/>
          <w:sz w:val="21"/>
          <w:szCs w:val="24"/>
          <w:highlight w:val="none"/>
          <w:lang w:val="en-US" w:eastAsia="zh-CN" w:bidi="ar-SA"/>
        </w:rPr>
        <w:t>下，组成本合同的多个文件的优先适用顺序如下：</w:t>
      </w:r>
    </w:p>
    <w:p w14:paraId="3C5ADEE2">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1.1.1</w:t>
      </w:r>
      <w:r>
        <w:rPr>
          <w:rFonts w:hint="eastAsia" w:ascii="仿宋" w:hAnsi="仿宋" w:eastAsia="仿宋" w:cs="仿宋"/>
          <w:color w:val="000000"/>
          <w:spacing w:val="-1"/>
          <w:sz w:val="24"/>
          <w:highlight w:val="none"/>
        </w:rPr>
        <w:t>本合同及其补充合同、变更协议；</w:t>
      </w:r>
    </w:p>
    <w:p w14:paraId="4B9EB736">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1.1.2</w:t>
      </w:r>
      <w:r>
        <w:rPr>
          <w:rFonts w:hint="eastAsia" w:ascii="仿宋" w:hAnsi="仿宋" w:eastAsia="仿宋" w:cs="仿宋"/>
          <w:color w:val="000000"/>
          <w:spacing w:val="-2"/>
          <w:sz w:val="24"/>
          <w:highlight w:val="none"/>
        </w:rPr>
        <w:t>中标通知书；</w:t>
      </w:r>
    </w:p>
    <w:p w14:paraId="12742E72">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1.1.3</w:t>
      </w:r>
      <w:r>
        <w:rPr>
          <w:rFonts w:hint="eastAsia" w:ascii="仿宋" w:hAnsi="仿宋" w:eastAsia="仿宋" w:cs="仿宋"/>
          <w:color w:val="000000"/>
          <w:sz w:val="24"/>
          <w:highlight w:val="none"/>
        </w:rPr>
        <w:t>投标文件（含澄清或者说明文件</w:t>
      </w:r>
      <w:r>
        <w:rPr>
          <w:rFonts w:hint="eastAsia" w:ascii="仿宋" w:hAnsi="仿宋" w:eastAsia="仿宋" w:cs="仿宋"/>
          <w:color w:val="000000"/>
          <w:spacing w:val="-5"/>
          <w:sz w:val="24"/>
          <w:highlight w:val="none"/>
        </w:rPr>
        <w:t>）；</w:t>
      </w:r>
    </w:p>
    <w:p w14:paraId="67A758D3">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1.1.4</w:t>
      </w:r>
      <w:r>
        <w:rPr>
          <w:rFonts w:hint="eastAsia" w:ascii="仿宋" w:hAnsi="仿宋" w:eastAsia="仿宋" w:cs="仿宋"/>
          <w:color w:val="000000"/>
          <w:sz w:val="24"/>
          <w:highlight w:val="none"/>
        </w:rPr>
        <w:t>招标文件（含澄清或者修改文件</w:t>
      </w:r>
      <w:r>
        <w:rPr>
          <w:rFonts w:hint="eastAsia" w:ascii="仿宋" w:hAnsi="仿宋" w:eastAsia="仿宋" w:cs="仿宋"/>
          <w:color w:val="000000"/>
          <w:spacing w:val="-5"/>
          <w:sz w:val="24"/>
          <w:highlight w:val="none"/>
        </w:rPr>
        <w:t>）；</w:t>
      </w:r>
    </w:p>
    <w:p w14:paraId="438C3038">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1.1.5</w:t>
      </w:r>
      <w:r>
        <w:rPr>
          <w:rFonts w:hint="eastAsia" w:ascii="仿宋" w:hAnsi="仿宋" w:eastAsia="仿宋" w:cs="仿宋"/>
          <w:color w:val="000000"/>
          <w:spacing w:val="-2"/>
          <w:sz w:val="24"/>
          <w:highlight w:val="none"/>
        </w:rPr>
        <w:t>其他相关采购文件。</w:t>
      </w:r>
    </w:p>
    <w:p w14:paraId="7CBA3F58">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31" w:name="1.2_服务"/>
      <w:bookmarkEnd w:id="431"/>
      <w:r>
        <w:rPr>
          <w:rFonts w:hint="default" w:ascii="宋体" w:hAnsi="宋体" w:eastAsia="宋体" w:cs="宋体"/>
          <w:b/>
          <w:bCs/>
          <w:i w:val="0"/>
          <w:iCs w:val="0"/>
          <w:color w:val="000000"/>
          <w:spacing w:val="0"/>
          <w:w w:val="99"/>
          <w:sz w:val="24"/>
          <w:szCs w:val="24"/>
          <w:highlight w:val="none"/>
          <w:lang w:val="en-US" w:eastAsia="zh-CN" w:bidi="ar-SA"/>
        </w:rPr>
        <w:t>1.2</w:t>
      </w:r>
      <w:r>
        <w:rPr>
          <w:rFonts w:hint="eastAsia" w:ascii="仿宋" w:hAnsi="仿宋" w:eastAsia="仿宋" w:cs="仿宋"/>
          <w:color w:val="000000"/>
          <w:spacing w:val="-7"/>
          <w:highlight w:val="none"/>
        </w:rPr>
        <w:t>服务</w:t>
      </w:r>
    </w:p>
    <w:p w14:paraId="22260F09">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1.2.1</w:t>
      </w:r>
      <w:r>
        <w:rPr>
          <w:rFonts w:hint="eastAsia" w:ascii="仿宋" w:hAnsi="仿宋" w:eastAsia="仿宋" w:cs="仿宋"/>
          <w:color w:val="000000"/>
          <w:sz w:val="24"/>
          <w:highlight w:val="none"/>
        </w:rPr>
        <w:t>服务名称</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4DC73EC4">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1.2.2</w:t>
      </w:r>
      <w:r>
        <w:rPr>
          <w:rFonts w:hint="eastAsia" w:ascii="仿宋" w:hAnsi="仿宋" w:eastAsia="仿宋" w:cs="仿宋"/>
          <w:color w:val="000000"/>
          <w:sz w:val="24"/>
          <w:highlight w:val="none"/>
        </w:rPr>
        <w:t>服务内容</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66FFD837">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pacing w:val="-1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1.2.3</w:t>
      </w:r>
      <w:r>
        <w:rPr>
          <w:rFonts w:hint="eastAsia" w:ascii="仿宋" w:hAnsi="仿宋" w:eastAsia="仿宋" w:cs="仿宋"/>
          <w:color w:val="000000"/>
          <w:sz w:val="24"/>
          <w:highlight w:val="none"/>
        </w:rPr>
        <w:t>服务质量</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5FAF2627">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32" w:name="1.3_价款"/>
      <w:bookmarkEnd w:id="432"/>
      <w:r>
        <w:rPr>
          <w:rFonts w:hint="default" w:ascii="宋体" w:hAnsi="宋体" w:eastAsia="宋体" w:cs="宋体"/>
          <w:b/>
          <w:bCs/>
          <w:i w:val="0"/>
          <w:iCs w:val="0"/>
          <w:color w:val="000000"/>
          <w:spacing w:val="0"/>
          <w:w w:val="99"/>
          <w:sz w:val="24"/>
          <w:szCs w:val="24"/>
          <w:highlight w:val="none"/>
          <w:lang w:val="en-US" w:eastAsia="zh-CN" w:bidi="ar-SA"/>
        </w:rPr>
        <w:t>1.3</w:t>
      </w:r>
      <w:r>
        <w:rPr>
          <w:rFonts w:hint="eastAsia" w:ascii="仿宋" w:hAnsi="仿宋" w:eastAsia="仿宋" w:cs="仿宋"/>
          <w:color w:val="000000"/>
          <w:spacing w:val="-7"/>
          <w:highlight w:val="none"/>
        </w:rPr>
        <w:t>价款</w:t>
      </w:r>
    </w:p>
    <w:p w14:paraId="23893873">
      <w:pPr>
        <w:pageBreakBefore w:val="0"/>
        <w:widowControl w:val="0"/>
        <w:shd w:val="clear" w:color="auto" w:fill="auto"/>
        <w:tabs>
          <w:tab w:val="left" w:pos="4451"/>
          <w:tab w:val="left" w:pos="8411"/>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spacing w:val="-4"/>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本合同总价为：￥</w:t>
      </w:r>
      <w:r>
        <w:rPr>
          <w:rFonts w:hint="eastAsia" w:ascii="仿宋" w:hAnsi="仿宋" w:eastAsia="仿宋" w:cs="仿宋"/>
          <w:color w:val="000000"/>
          <w:spacing w:val="-2"/>
          <w:kern w:val="2"/>
          <w:sz w:val="21"/>
          <w:szCs w:val="24"/>
          <w:highlight w:val="none"/>
          <w:u w:val="single"/>
          <w:lang w:val="en-US" w:eastAsia="zh-CN" w:bidi="ar-SA"/>
        </w:rPr>
        <w:t xml:space="preserve">                 </w:t>
      </w:r>
      <w:r>
        <w:rPr>
          <w:rFonts w:hint="eastAsia" w:ascii="仿宋" w:hAnsi="仿宋" w:eastAsia="仿宋" w:cs="仿宋"/>
          <w:color w:val="000000"/>
          <w:spacing w:val="-2"/>
          <w:kern w:val="2"/>
          <w:sz w:val="21"/>
          <w:szCs w:val="24"/>
          <w:highlight w:val="none"/>
          <w:lang w:val="en-US" w:eastAsia="zh-CN" w:bidi="ar-SA"/>
        </w:rPr>
        <w:t>元（大写：人民币</w:t>
      </w:r>
      <w:r>
        <w:rPr>
          <w:rFonts w:hint="eastAsia" w:ascii="仿宋" w:hAnsi="仿宋" w:eastAsia="仿宋" w:cs="仿宋"/>
          <w:color w:val="000000"/>
          <w:spacing w:val="-2"/>
          <w:kern w:val="2"/>
          <w:sz w:val="21"/>
          <w:szCs w:val="24"/>
          <w:highlight w:val="none"/>
          <w:u w:val="single"/>
          <w:lang w:val="en-US" w:eastAsia="zh-CN" w:bidi="ar-SA"/>
        </w:rPr>
        <w:t xml:space="preserve">          </w:t>
      </w:r>
      <w:r>
        <w:rPr>
          <w:rFonts w:hint="eastAsia" w:ascii="仿宋" w:hAnsi="仿宋" w:eastAsia="仿宋" w:cs="仿宋"/>
          <w:color w:val="000000"/>
          <w:spacing w:val="-4"/>
          <w:kern w:val="2"/>
          <w:sz w:val="21"/>
          <w:szCs w:val="24"/>
          <w:highlight w:val="none"/>
          <w:lang w:val="en-US" w:eastAsia="zh-CN" w:bidi="ar-SA"/>
        </w:rPr>
        <w:t>元）。</w:t>
      </w:r>
    </w:p>
    <w:p w14:paraId="2DAC4FE7">
      <w:pPr>
        <w:pageBreakBefore w:val="0"/>
        <w:widowControl w:val="0"/>
        <w:shd w:val="clear" w:color="auto" w:fill="auto"/>
        <w:tabs>
          <w:tab w:val="left" w:pos="4451"/>
          <w:tab w:val="left" w:pos="8411"/>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分项价格：</w:t>
      </w:r>
    </w:p>
    <w:tbl>
      <w:tblPr>
        <w:tblStyle w:val="28"/>
        <w:tblW w:w="8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4250"/>
        <w:gridCol w:w="3187"/>
      </w:tblGrid>
      <w:tr w14:paraId="2F33F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 w:type="dxa"/>
            <w:noWrap w:val="0"/>
            <w:vAlign w:val="top"/>
          </w:tcPr>
          <w:p w14:paraId="1576301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序号</w:t>
            </w:r>
          </w:p>
        </w:tc>
        <w:tc>
          <w:tcPr>
            <w:tcW w:w="4250" w:type="dxa"/>
            <w:noWrap w:val="0"/>
            <w:vAlign w:val="top"/>
          </w:tcPr>
          <w:p w14:paraId="42C294C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3"/>
                <w:kern w:val="0"/>
                <w:sz w:val="24"/>
                <w:szCs w:val="22"/>
                <w:highlight w:val="none"/>
                <w:lang w:val="en-US" w:eastAsia="en-US" w:bidi="ar-SA"/>
              </w:rPr>
              <w:t>分项名称</w:t>
            </w:r>
          </w:p>
        </w:tc>
        <w:tc>
          <w:tcPr>
            <w:tcW w:w="3187" w:type="dxa"/>
            <w:noWrap w:val="0"/>
            <w:vAlign w:val="top"/>
          </w:tcPr>
          <w:p w14:paraId="7DB0EE7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3"/>
                <w:kern w:val="0"/>
                <w:sz w:val="24"/>
                <w:szCs w:val="22"/>
                <w:highlight w:val="none"/>
                <w:lang w:val="en-US" w:eastAsia="en-US" w:bidi="ar-SA"/>
              </w:rPr>
              <w:t>分项价格</w:t>
            </w:r>
          </w:p>
        </w:tc>
      </w:tr>
      <w:tr w14:paraId="7AF8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 w:type="dxa"/>
            <w:noWrap w:val="0"/>
            <w:vAlign w:val="top"/>
          </w:tcPr>
          <w:p w14:paraId="5407E82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1</w:t>
            </w:r>
          </w:p>
        </w:tc>
        <w:tc>
          <w:tcPr>
            <w:tcW w:w="4250" w:type="dxa"/>
            <w:noWrap w:val="0"/>
            <w:vAlign w:val="top"/>
          </w:tcPr>
          <w:p w14:paraId="751CB55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187" w:type="dxa"/>
            <w:noWrap w:val="0"/>
            <w:vAlign w:val="top"/>
          </w:tcPr>
          <w:p w14:paraId="3C9E381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52A7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 w:type="dxa"/>
            <w:noWrap w:val="0"/>
            <w:vAlign w:val="top"/>
          </w:tcPr>
          <w:p w14:paraId="60A4050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2</w:t>
            </w:r>
          </w:p>
        </w:tc>
        <w:tc>
          <w:tcPr>
            <w:tcW w:w="4250" w:type="dxa"/>
            <w:noWrap w:val="0"/>
            <w:vAlign w:val="top"/>
          </w:tcPr>
          <w:p w14:paraId="02869B0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187" w:type="dxa"/>
            <w:noWrap w:val="0"/>
            <w:vAlign w:val="top"/>
          </w:tcPr>
          <w:p w14:paraId="4C636C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5170A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2" w:type="dxa"/>
            <w:noWrap w:val="0"/>
            <w:vAlign w:val="top"/>
          </w:tcPr>
          <w:p w14:paraId="79FD0FD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10"/>
                <w:kern w:val="0"/>
                <w:sz w:val="24"/>
                <w:szCs w:val="22"/>
                <w:highlight w:val="none"/>
                <w:lang w:val="en-US" w:eastAsia="en-US" w:bidi="ar-SA"/>
              </w:rPr>
              <w:t>3</w:t>
            </w:r>
          </w:p>
        </w:tc>
        <w:tc>
          <w:tcPr>
            <w:tcW w:w="4250" w:type="dxa"/>
            <w:noWrap w:val="0"/>
            <w:vAlign w:val="top"/>
          </w:tcPr>
          <w:p w14:paraId="603ACFB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187" w:type="dxa"/>
            <w:noWrap w:val="0"/>
            <w:vAlign w:val="top"/>
          </w:tcPr>
          <w:p w14:paraId="353DBA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735E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42" w:type="dxa"/>
            <w:noWrap w:val="0"/>
            <w:vAlign w:val="top"/>
          </w:tcPr>
          <w:p w14:paraId="436EDF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w:t>
            </w:r>
          </w:p>
        </w:tc>
        <w:tc>
          <w:tcPr>
            <w:tcW w:w="4250" w:type="dxa"/>
            <w:noWrap w:val="0"/>
            <w:vAlign w:val="top"/>
          </w:tcPr>
          <w:p w14:paraId="6A011CF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c>
          <w:tcPr>
            <w:tcW w:w="3187" w:type="dxa"/>
            <w:noWrap w:val="0"/>
            <w:vAlign w:val="top"/>
          </w:tcPr>
          <w:p w14:paraId="430B6BA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r w14:paraId="3B61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192" w:type="dxa"/>
            <w:gridSpan w:val="2"/>
            <w:noWrap w:val="0"/>
            <w:vAlign w:val="top"/>
          </w:tcPr>
          <w:p w14:paraId="68D499B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仿宋" w:hAnsi="仿宋" w:eastAsia="仿宋" w:cs="仿宋"/>
                <w:color w:val="000000"/>
                <w:kern w:val="0"/>
                <w:sz w:val="24"/>
                <w:szCs w:val="22"/>
                <w:highlight w:val="none"/>
                <w:lang w:val="en-US" w:eastAsia="en-US" w:bidi="ar-SA"/>
              </w:rPr>
            </w:pPr>
            <w:r>
              <w:rPr>
                <w:rFonts w:hint="eastAsia" w:ascii="仿宋" w:hAnsi="仿宋" w:eastAsia="仿宋" w:cs="仿宋"/>
                <w:color w:val="000000"/>
                <w:spacing w:val="-5"/>
                <w:kern w:val="0"/>
                <w:sz w:val="24"/>
                <w:szCs w:val="22"/>
                <w:highlight w:val="none"/>
                <w:lang w:val="en-US" w:eastAsia="en-US" w:bidi="ar-SA"/>
              </w:rPr>
              <w:t>总价</w:t>
            </w:r>
          </w:p>
        </w:tc>
        <w:tc>
          <w:tcPr>
            <w:tcW w:w="3187" w:type="dxa"/>
            <w:noWrap w:val="0"/>
            <w:vAlign w:val="top"/>
          </w:tcPr>
          <w:p w14:paraId="162BFA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仿宋" w:hAnsi="仿宋" w:eastAsia="仿宋" w:cs="仿宋"/>
                <w:color w:val="000000"/>
                <w:kern w:val="0"/>
                <w:sz w:val="22"/>
                <w:szCs w:val="22"/>
                <w:highlight w:val="none"/>
                <w:lang w:val="en-US" w:eastAsia="en-US" w:bidi="ar-SA"/>
              </w:rPr>
            </w:pPr>
          </w:p>
        </w:tc>
      </w:tr>
    </w:tbl>
    <w:p w14:paraId="5D7797C9">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33" w:name="1.4_付款方式和发票开具方式"/>
      <w:bookmarkEnd w:id="433"/>
      <w:r>
        <w:rPr>
          <w:rFonts w:hint="default" w:ascii="宋体" w:hAnsi="宋体" w:eastAsia="宋体" w:cs="宋体"/>
          <w:b/>
          <w:bCs/>
          <w:i w:val="0"/>
          <w:iCs w:val="0"/>
          <w:color w:val="000000"/>
          <w:spacing w:val="0"/>
          <w:w w:val="99"/>
          <w:sz w:val="24"/>
          <w:szCs w:val="24"/>
          <w:highlight w:val="none"/>
          <w:lang w:val="en-US" w:eastAsia="zh-CN" w:bidi="ar-SA"/>
        </w:rPr>
        <w:t>1.4</w:t>
      </w:r>
      <w:r>
        <w:rPr>
          <w:rFonts w:hint="eastAsia" w:ascii="仿宋" w:hAnsi="仿宋" w:eastAsia="仿宋" w:cs="仿宋"/>
          <w:color w:val="000000"/>
          <w:spacing w:val="-3"/>
          <w:highlight w:val="none"/>
        </w:rPr>
        <w:t>付款方式和发票开具方式</w:t>
      </w:r>
    </w:p>
    <w:p w14:paraId="0D05D533">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pacing w:val="-1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1.4.1</w:t>
      </w:r>
      <w:r>
        <w:rPr>
          <w:rFonts w:hint="eastAsia" w:ascii="仿宋" w:hAnsi="仿宋" w:eastAsia="仿宋" w:cs="仿宋"/>
          <w:color w:val="000000"/>
          <w:sz w:val="24"/>
          <w:highlight w:val="none"/>
        </w:rPr>
        <w:t>付款方式</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6D411DA6">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1.4.2</w:t>
      </w:r>
      <w:r>
        <w:rPr>
          <w:rFonts w:hint="eastAsia" w:ascii="仿宋" w:hAnsi="仿宋" w:eastAsia="仿宋" w:cs="仿宋"/>
          <w:color w:val="000000"/>
          <w:sz w:val="24"/>
          <w:highlight w:val="none"/>
        </w:rPr>
        <w:t>发票开具方式</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4A261A0F">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34" w:name="1.5_服务期限、地点和方式"/>
      <w:bookmarkEnd w:id="434"/>
      <w:r>
        <w:rPr>
          <w:rFonts w:hint="default" w:ascii="宋体" w:hAnsi="宋体" w:eastAsia="宋体" w:cs="宋体"/>
          <w:b/>
          <w:bCs/>
          <w:i w:val="0"/>
          <w:iCs w:val="0"/>
          <w:color w:val="000000"/>
          <w:spacing w:val="0"/>
          <w:w w:val="99"/>
          <w:sz w:val="24"/>
          <w:szCs w:val="24"/>
          <w:highlight w:val="none"/>
          <w:lang w:val="en-US" w:eastAsia="zh-CN" w:bidi="ar-SA"/>
        </w:rPr>
        <w:t>1.5</w:t>
      </w:r>
      <w:r>
        <w:rPr>
          <w:rFonts w:hint="eastAsia" w:ascii="仿宋" w:hAnsi="仿宋" w:eastAsia="仿宋" w:cs="仿宋"/>
          <w:color w:val="000000"/>
          <w:spacing w:val="-3"/>
          <w:highlight w:val="none"/>
        </w:rPr>
        <w:t>服务期限、地点和方式</w:t>
      </w:r>
    </w:p>
    <w:p w14:paraId="455AE912">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1.5.1</w:t>
      </w:r>
      <w:r>
        <w:rPr>
          <w:rFonts w:hint="eastAsia" w:ascii="仿宋" w:hAnsi="仿宋" w:eastAsia="仿宋" w:cs="仿宋"/>
          <w:color w:val="000000"/>
          <w:sz w:val="24"/>
          <w:highlight w:val="none"/>
        </w:rPr>
        <w:t>服务期限</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01DEBA89">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1.5.2</w:t>
      </w:r>
      <w:r>
        <w:rPr>
          <w:rFonts w:hint="eastAsia" w:ascii="仿宋" w:hAnsi="仿宋" w:eastAsia="仿宋" w:cs="仿宋"/>
          <w:color w:val="000000"/>
          <w:sz w:val="24"/>
          <w:highlight w:val="none"/>
        </w:rPr>
        <w:t>服务地点</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2014E304">
      <w:pPr>
        <w:pStyle w:val="105"/>
        <w:pageBreakBefore w:val="0"/>
        <w:widowControl w:val="0"/>
        <w:numPr>
          <w:ilvl w:val="2"/>
          <w:numId w:val="0"/>
        </w:numPr>
        <w:shd w:val="clear" w:color="auto" w:fill="auto"/>
        <w:tabs>
          <w:tab w:val="left" w:pos="1871"/>
          <w:tab w:val="left" w:pos="8831"/>
        </w:tabs>
        <w:kinsoku/>
        <w:wordWrap/>
        <w:overflowPunct/>
        <w:topLinePunct w:val="0"/>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1.5.3</w:t>
      </w:r>
      <w:r>
        <w:rPr>
          <w:rFonts w:hint="eastAsia" w:ascii="仿宋" w:hAnsi="仿宋" w:eastAsia="仿宋" w:cs="仿宋"/>
          <w:color w:val="000000"/>
          <w:sz w:val="24"/>
          <w:highlight w:val="none"/>
        </w:rPr>
        <w:t>服务方式</w:t>
      </w:r>
      <w:r>
        <w:rPr>
          <w:rFonts w:hint="eastAsia" w:ascii="仿宋" w:hAnsi="仿宋" w:eastAsia="仿宋" w:cs="仿宋"/>
          <w:color w:val="000000"/>
          <w:spacing w:val="-10"/>
          <w:sz w:val="24"/>
          <w:highlight w:val="none"/>
        </w:rPr>
        <w:t>：</w:t>
      </w:r>
      <w:r>
        <w:rPr>
          <w:rFonts w:hint="eastAsia" w:ascii="仿宋" w:hAnsi="仿宋" w:eastAsia="仿宋" w:cs="仿宋"/>
          <w:color w:val="000000"/>
          <w:spacing w:val="-10"/>
          <w:sz w:val="24"/>
          <w:highlight w:val="none"/>
          <w:u w:val="single"/>
          <w:lang w:val="en-US" w:eastAsia="zh-CN"/>
        </w:rPr>
        <w:t xml:space="preserve">                                          </w:t>
      </w:r>
      <w:r>
        <w:rPr>
          <w:rFonts w:hint="eastAsia" w:ascii="仿宋" w:hAnsi="仿宋" w:eastAsia="仿宋" w:cs="仿宋"/>
          <w:color w:val="000000"/>
          <w:spacing w:val="-10"/>
          <w:sz w:val="24"/>
          <w:highlight w:val="none"/>
        </w:rPr>
        <w:t>；</w:t>
      </w:r>
    </w:p>
    <w:p w14:paraId="27CF721D">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35" w:name="1.6_违约责任"/>
      <w:bookmarkEnd w:id="435"/>
      <w:r>
        <w:rPr>
          <w:rFonts w:hint="default" w:ascii="宋体" w:hAnsi="宋体" w:eastAsia="宋体" w:cs="宋体"/>
          <w:b/>
          <w:bCs/>
          <w:i w:val="0"/>
          <w:iCs w:val="0"/>
          <w:color w:val="000000"/>
          <w:spacing w:val="0"/>
          <w:w w:val="99"/>
          <w:sz w:val="24"/>
          <w:szCs w:val="24"/>
          <w:highlight w:val="none"/>
          <w:lang w:val="en-US" w:eastAsia="zh-CN" w:bidi="ar-SA"/>
        </w:rPr>
        <w:t>1.6</w:t>
      </w:r>
      <w:r>
        <w:rPr>
          <w:rFonts w:hint="eastAsia" w:ascii="仿宋" w:hAnsi="仿宋" w:eastAsia="仿宋" w:cs="仿宋"/>
          <w:color w:val="000000"/>
          <w:spacing w:val="-4"/>
          <w:highlight w:val="none"/>
        </w:rPr>
        <w:t>违约责任</w:t>
      </w:r>
    </w:p>
    <w:p w14:paraId="6727A4DE">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1.6.1</w:t>
      </w:r>
      <w:r>
        <w:rPr>
          <w:rFonts w:hint="eastAsia" w:ascii="仿宋" w:hAnsi="仿宋" w:eastAsia="仿宋" w:cs="仿宋"/>
          <w:color w:val="000000"/>
          <w:spacing w:val="-2"/>
          <w:sz w:val="24"/>
          <w:highlight w:val="none"/>
        </w:rPr>
        <w:t>除不可抗力外，如果乙方没有按照本合同约定的期限、地点和方式履</w:t>
      </w:r>
      <w:r>
        <w:rPr>
          <w:rFonts w:hint="eastAsia" w:ascii="仿宋" w:hAnsi="仿宋" w:eastAsia="仿宋" w:cs="仿宋"/>
          <w:color w:val="000000"/>
          <w:spacing w:val="-4"/>
          <w:sz w:val="24"/>
          <w:highlight w:val="none"/>
        </w:rPr>
        <w:t>行，那么甲方可要求乙方支付违约金，违约金按每迟延履行一日的应提供而未提</w:t>
      </w:r>
      <w:r>
        <w:rPr>
          <w:rFonts w:hint="eastAsia" w:ascii="仿宋" w:hAnsi="仿宋" w:eastAsia="仿宋" w:cs="仿宋"/>
          <w:color w:val="000000"/>
          <w:sz w:val="24"/>
          <w:highlight w:val="none"/>
        </w:rPr>
        <w:t>供服务价格的</w:t>
      </w:r>
      <w:r>
        <w:rPr>
          <w:rFonts w:hint="eastAsia" w:ascii="仿宋" w:hAnsi="仿宋" w:eastAsia="仿宋" w:cs="仿宋"/>
          <w:color w:val="000000"/>
          <w:spacing w:val="80"/>
          <w:sz w:val="24"/>
          <w:highlight w:val="none"/>
          <w:u w:val="single"/>
        </w:rPr>
        <w:t xml:space="preserve">   </w:t>
      </w:r>
      <w:r>
        <w:rPr>
          <w:rFonts w:hint="eastAsia" w:ascii="仿宋" w:hAnsi="仿宋" w:eastAsia="仿宋" w:cs="仿宋"/>
          <w:color w:val="000000"/>
          <w:sz w:val="24"/>
          <w:highlight w:val="none"/>
        </w:rPr>
        <w:t>%计算，最高限额为本合同总价的</w:t>
      </w:r>
      <w:r>
        <w:rPr>
          <w:rFonts w:hint="eastAsia" w:ascii="仿宋" w:hAnsi="仿宋" w:eastAsia="仿宋" w:cs="仿宋"/>
          <w:color w:val="000000"/>
          <w:spacing w:val="80"/>
          <w:w w:val="150"/>
          <w:sz w:val="24"/>
          <w:highlight w:val="none"/>
          <w:u w:val="single"/>
        </w:rPr>
        <w:t xml:space="preserve">   </w:t>
      </w:r>
      <w:r>
        <w:rPr>
          <w:rFonts w:hint="eastAsia" w:ascii="仿宋" w:hAnsi="仿宋" w:eastAsia="仿宋" w:cs="仿宋"/>
          <w:color w:val="000000"/>
          <w:sz w:val="24"/>
          <w:highlight w:val="none"/>
        </w:rPr>
        <w:t>%；迟延履行的违约金</w:t>
      </w:r>
      <w:r>
        <w:rPr>
          <w:rFonts w:hint="eastAsia" w:ascii="仿宋" w:hAnsi="仿宋" w:eastAsia="仿宋" w:cs="仿宋"/>
          <w:color w:val="000000"/>
          <w:spacing w:val="-4"/>
          <w:sz w:val="24"/>
          <w:highlight w:val="none"/>
        </w:rPr>
        <w:t>计算数额达到前述最高限额之日起，甲方有权在要求乙方支付违约金的同时，书</w:t>
      </w:r>
      <w:r>
        <w:rPr>
          <w:rFonts w:hint="eastAsia" w:ascii="仿宋" w:hAnsi="仿宋" w:eastAsia="仿宋" w:cs="仿宋"/>
          <w:color w:val="000000"/>
          <w:spacing w:val="-2"/>
          <w:sz w:val="24"/>
          <w:highlight w:val="none"/>
        </w:rPr>
        <w:t>面通知乙方解除本合同；</w:t>
      </w:r>
    </w:p>
    <w:p w14:paraId="366E8932">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1.6.2</w:t>
      </w:r>
      <w:r>
        <w:rPr>
          <w:rFonts w:hint="eastAsia" w:ascii="仿宋" w:hAnsi="仿宋" w:eastAsia="仿宋" w:cs="仿宋"/>
          <w:color w:val="000000"/>
          <w:spacing w:val="-2"/>
          <w:sz w:val="24"/>
          <w:highlight w:val="none"/>
        </w:rPr>
        <w:t>除不可抗力外，如果甲方没有按照本合同约定的付款方式付款，那么</w:t>
      </w:r>
      <w:r>
        <w:rPr>
          <w:rFonts w:hint="eastAsia" w:ascii="仿宋" w:hAnsi="仿宋" w:eastAsia="仿宋" w:cs="仿宋"/>
          <w:color w:val="000000"/>
          <w:sz w:val="24"/>
          <w:highlight w:val="none"/>
        </w:rPr>
        <w:t>乙方可要求甲方支付违约金，违约金按每迟延付款一日的应付而未付款的</w:t>
      </w:r>
      <w:r>
        <w:rPr>
          <w:rFonts w:hint="eastAsia" w:ascii="仿宋" w:hAnsi="仿宋" w:eastAsia="仿宋" w:cs="仿宋"/>
          <w:color w:val="000000"/>
          <w:spacing w:val="80"/>
          <w:sz w:val="24"/>
          <w:highlight w:val="none"/>
          <w:u w:val="single"/>
        </w:rPr>
        <w:t xml:space="preserve">  </w:t>
      </w:r>
      <w:r>
        <w:rPr>
          <w:rFonts w:hint="eastAsia" w:ascii="仿宋" w:hAnsi="仿宋" w:eastAsia="仿宋" w:cs="仿宋"/>
          <w:color w:val="000000"/>
          <w:sz w:val="24"/>
          <w:highlight w:val="none"/>
        </w:rPr>
        <w:t>%计算，最高限额为本合同总价的</w:t>
      </w:r>
      <w:r>
        <w:rPr>
          <w:rFonts w:hint="eastAsia" w:ascii="仿宋" w:hAnsi="仿宋" w:eastAsia="仿宋" w:cs="仿宋"/>
          <w:color w:val="000000"/>
          <w:spacing w:val="80"/>
          <w:w w:val="150"/>
          <w:sz w:val="24"/>
          <w:highlight w:val="none"/>
          <w:u w:val="single"/>
        </w:rPr>
        <w:t xml:space="preserve">  </w:t>
      </w:r>
      <w:r>
        <w:rPr>
          <w:rFonts w:hint="eastAsia" w:ascii="仿宋" w:hAnsi="仿宋" w:eastAsia="仿宋" w:cs="仿宋"/>
          <w:color w:val="000000"/>
          <w:sz w:val="24"/>
          <w:highlight w:val="none"/>
        </w:rPr>
        <w:t>%；迟延付款的违约金计算数额达到前述最</w:t>
      </w:r>
      <w:r>
        <w:rPr>
          <w:rFonts w:hint="eastAsia" w:ascii="仿宋" w:hAnsi="仿宋" w:eastAsia="仿宋" w:cs="仿宋"/>
          <w:color w:val="000000"/>
          <w:spacing w:val="-4"/>
          <w:sz w:val="24"/>
          <w:highlight w:val="none"/>
        </w:rPr>
        <w:t>高限额之日起，乙方有权在要求甲方支付违约金的同时，书面通知甲方解除本合</w:t>
      </w:r>
      <w:r>
        <w:rPr>
          <w:rFonts w:hint="eastAsia" w:ascii="仿宋" w:hAnsi="仿宋" w:eastAsia="仿宋" w:cs="仿宋"/>
          <w:color w:val="000000"/>
          <w:spacing w:val="-6"/>
          <w:sz w:val="24"/>
          <w:highlight w:val="none"/>
        </w:rPr>
        <w:t>同；</w:t>
      </w:r>
    </w:p>
    <w:p w14:paraId="2829FFE4">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1.6.3</w:t>
      </w:r>
      <w:r>
        <w:rPr>
          <w:rFonts w:hint="eastAsia" w:ascii="仿宋" w:hAnsi="仿宋" w:eastAsia="仿宋" w:cs="仿宋"/>
          <w:color w:val="000000"/>
          <w:spacing w:val="-2"/>
          <w:sz w:val="24"/>
          <w:highlight w:val="none"/>
        </w:rPr>
        <w:t>除不可抗力外，任何一方未能履行本合同约定的其他主要义务，经催</w:t>
      </w:r>
      <w:r>
        <w:rPr>
          <w:rFonts w:hint="eastAsia" w:ascii="仿宋" w:hAnsi="仿宋" w:eastAsia="仿宋" w:cs="仿宋"/>
          <w:color w:val="000000"/>
          <w:spacing w:val="40"/>
          <w:sz w:val="24"/>
          <w:highlight w:val="none"/>
        </w:rPr>
        <w:t xml:space="preserve"> </w:t>
      </w:r>
      <w:r>
        <w:rPr>
          <w:rFonts w:hint="eastAsia" w:ascii="仿宋" w:hAnsi="仿宋" w:eastAsia="仿宋" w:cs="仿宋"/>
          <w:color w:val="000000"/>
          <w:spacing w:val="-9"/>
          <w:sz w:val="24"/>
          <w:highlight w:val="none"/>
        </w:rPr>
        <w:t>告后在合理期限内仍未履行的，或者任何一方有其他违约行为致使不能实现合同目</w:t>
      </w:r>
      <w:r>
        <w:rPr>
          <w:rFonts w:hint="eastAsia" w:ascii="仿宋" w:hAnsi="仿宋" w:eastAsia="仿宋" w:cs="仿宋"/>
          <w:color w:val="000000"/>
          <w:spacing w:val="-4"/>
          <w:sz w:val="24"/>
          <w:highlight w:val="none"/>
        </w:rPr>
        <w:t>的的，或者任何一方有腐败行为（即：提供或给予或接受或索取任何财物或其他好</w:t>
      </w:r>
      <w:r>
        <w:rPr>
          <w:rFonts w:hint="eastAsia" w:ascii="仿宋" w:hAnsi="仿宋" w:eastAsia="仿宋" w:cs="仿宋"/>
          <w:color w:val="000000"/>
          <w:spacing w:val="-6"/>
          <w:sz w:val="24"/>
          <w:highlight w:val="none"/>
        </w:rPr>
        <w:t>处或者采取其他不正当手段影响对方当事人在合同签订、履行过程中的行为</w:t>
      </w:r>
      <w:r>
        <w:rPr>
          <w:rFonts w:hint="eastAsia" w:ascii="仿宋" w:hAnsi="仿宋" w:eastAsia="仿宋" w:cs="仿宋"/>
          <w:color w:val="000000"/>
          <w:spacing w:val="-2"/>
          <w:sz w:val="24"/>
          <w:highlight w:val="none"/>
        </w:rPr>
        <w:t>）或者</w:t>
      </w:r>
      <w:r>
        <w:rPr>
          <w:rFonts w:hint="eastAsia" w:ascii="仿宋" w:hAnsi="仿宋" w:eastAsia="仿宋" w:cs="仿宋"/>
          <w:color w:val="000000"/>
          <w:spacing w:val="-4"/>
          <w:sz w:val="24"/>
          <w:highlight w:val="none"/>
        </w:rPr>
        <w:t>欺诈行为（即：以谎报事实或者隐瞒真相的方法来影响对方当事人在合同签订、履</w:t>
      </w:r>
      <w:r>
        <w:rPr>
          <w:rFonts w:hint="eastAsia" w:ascii="仿宋" w:hAnsi="仿宋" w:eastAsia="仿宋" w:cs="仿宋"/>
          <w:color w:val="000000"/>
          <w:spacing w:val="-2"/>
          <w:sz w:val="24"/>
          <w:highlight w:val="none"/>
        </w:rPr>
        <w:t>行过程中的行为）的，对方当事人可以书面通知违约方解除本合同；</w:t>
      </w:r>
    </w:p>
    <w:p w14:paraId="19434ACA">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1.6.4</w:t>
      </w:r>
      <w:r>
        <w:rPr>
          <w:rFonts w:hint="eastAsia" w:ascii="仿宋" w:hAnsi="仿宋" w:eastAsia="仿宋" w:cs="仿宋"/>
          <w:color w:val="000000"/>
          <w:spacing w:val="-2"/>
          <w:sz w:val="24"/>
          <w:highlight w:val="none"/>
        </w:rPr>
        <w:t>任何一方按照前述约定要求违约方支付违约金的同时，仍有权要求违</w:t>
      </w:r>
      <w:r>
        <w:rPr>
          <w:rFonts w:hint="eastAsia" w:ascii="仿宋" w:hAnsi="仿宋" w:eastAsia="仿宋" w:cs="仿宋"/>
          <w:color w:val="000000"/>
          <w:spacing w:val="-4"/>
          <w:sz w:val="24"/>
          <w:highlight w:val="none"/>
        </w:rPr>
        <w:t>约方继续履行合同、采取补救措施，并有权按照己方实际损失情况要求违约方赔偿损失；任何一方按照前述约定要求解除本合同的同时，仍有权要求违约方支付</w:t>
      </w:r>
      <w:r>
        <w:rPr>
          <w:rFonts w:hint="eastAsia" w:ascii="仿宋" w:hAnsi="仿宋" w:eastAsia="仿宋" w:cs="仿宋"/>
          <w:color w:val="000000"/>
          <w:spacing w:val="-6"/>
          <w:sz w:val="24"/>
          <w:highlight w:val="none"/>
        </w:rPr>
        <w:t>违约金和按照己方实际损失情况要求违约方赔偿损失；且守约方行使的任何权利</w:t>
      </w:r>
      <w:r>
        <w:rPr>
          <w:rFonts w:hint="eastAsia" w:ascii="仿宋" w:hAnsi="仿宋" w:eastAsia="仿宋" w:cs="仿宋"/>
          <w:color w:val="000000"/>
          <w:spacing w:val="-2"/>
          <w:sz w:val="24"/>
          <w:highlight w:val="none"/>
        </w:rPr>
        <w:t>救济方式均不视为其放弃了其他法定或者约定的权利救济方式；</w:t>
      </w:r>
    </w:p>
    <w:p w14:paraId="45F3258E">
      <w:pPr>
        <w:pStyle w:val="105"/>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pacing w:val="-2"/>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1.6.5</w:t>
      </w:r>
      <w:r>
        <w:rPr>
          <w:rFonts w:hint="eastAsia" w:ascii="仿宋" w:hAnsi="仿宋" w:eastAsia="仿宋" w:cs="仿宋"/>
          <w:color w:val="000000"/>
          <w:spacing w:val="-13"/>
          <w:sz w:val="24"/>
          <w:highlight w:val="none"/>
        </w:rPr>
        <w:t>除前述约定外，除不可抗力外，任何一方未能履行本合同约定的义务，</w:t>
      </w:r>
      <w:r>
        <w:rPr>
          <w:rFonts w:hint="eastAsia" w:ascii="仿宋" w:hAnsi="仿宋" w:eastAsia="仿宋" w:cs="仿宋"/>
          <w:color w:val="000000"/>
          <w:spacing w:val="-2"/>
          <w:sz w:val="24"/>
          <w:highlight w:val="none"/>
        </w:rPr>
        <w:t>对方当事人均有权要求继续履行、采取补救措施或者赔偿损失等，且对方当事人行使的任何权利救济方式均不视为其放弃了其他法定或者约定的权利救济方式；</w:t>
      </w:r>
    </w:p>
    <w:p w14:paraId="2672E7F4">
      <w:pPr>
        <w:pStyle w:val="105"/>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1.6.6</w:t>
      </w:r>
      <w:r>
        <w:rPr>
          <w:rFonts w:hint="eastAsia" w:ascii="仿宋" w:hAnsi="仿宋" w:eastAsia="仿宋" w:cs="仿宋"/>
          <w:color w:val="000000"/>
          <w:spacing w:val="-2"/>
          <w:sz w:val="24"/>
          <w:highlight w:val="none"/>
        </w:rPr>
        <w:t>如果出现政府采购监督管理部门在处理投诉事项期间，书面通知甲方</w:t>
      </w:r>
      <w:r>
        <w:rPr>
          <w:rFonts w:hint="eastAsia" w:ascii="仿宋" w:hAnsi="仿宋" w:eastAsia="仿宋" w:cs="仿宋"/>
          <w:color w:val="000000"/>
          <w:spacing w:val="-4"/>
          <w:sz w:val="24"/>
          <w:highlight w:val="none"/>
        </w:rPr>
        <w:t>暂停采购活动的情形，或者询问或质疑事项可能影响中标结果的，导致甲方中止</w:t>
      </w:r>
      <w:r>
        <w:rPr>
          <w:rFonts w:hint="eastAsia" w:ascii="仿宋" w:hAnsi="仿宋" w:eastAsia="仿宋" w:cs="仿宋"/>
          <w:color w:val="000000"/>
          <w:spacing w:val="-2"/>
          <w:sz w:val="24"/>
          <w:highlight w:val="none"/>
        </w:rPr>
        <w:t>履行合同的情形，均不视为甲方违约。</w:t>
      </w:r>
    </w:p>
    <w:p w14:paraId="0279D426">
      <w:pPr>
        <w:pStyle w:val="105"/>
        <w:pageBreakBefore w:val="0"/>
        <w:widowControl w:val="0"/>
        <w:numPr>
          <w:ilvl w:val="2"/>
          <w:numId w:val="0"/>
        </w:numPr>
        <w:shd w:val="clear" w:color="auto" w:fill="auto"/>
        <w:tabs>
          <w:tab w:val="left" w:pos="1873"/>
        </w:tabs>
        <w:kinsoku/>
        <w:wordWrap/>
        <w:overflowPunct/>
        <w:topLinePunct w:val="0"/>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1.6.7</w:t>
      </w:r>
      <w:r>
        <w:rPr>
          <w:rFonts w:hint="eastAsia" w:ascii="仿宋" w:hAnsi="仿宋" w:eastAsia="仿宋" w:cs="仿宋"/>
          <w:color w:val="000000"/>
          <w:spacing w:val="-2"/>
          <w:sz w:val="24"/>
          <w:highlight w:val="none"/>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3800A61C">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36" w:name="1.7_合同争议的解决"/>
      <w:bookmarkEnd w:id="436"/>
      <w:r>
        <w:rPr>
          <w:rFonts w:hint="default" w:ascii="宋体" w:hAnsi="宋体" w:eastAsia="宋体" w:cs="宋体"/>
          <w:b/>
          <w:bCs/>
          <w:i w:val="0"/>
          <w:iCs w:val="0"/>
          <w:color w:val="000000"/>
          <w:spacing w:val="0"/>
          <w:w w:val="99"/>
          <w:sz w:val="24"/>
          <w:szCs w:val="24"/>
          <w:highlight w:val="none"/>
          <w:lang w:val="en-US" w:eastAsia="zh-CN" w:bidi="ar-SA"/>
        </w:rPr>
        <w:t>1.7</w:t>
      </w:r>
      <w:r>
        <w:rPr>
          <w:rFonts w:hint="eastAsia" w:ascii="仿宋" w:hAnsi="仿宋" w:eastAsia="仿宋" w:cs="仿宋"/>
          <w:color w:val="000000"/>
          <w:spacing w:val="-4"/>
          <w:highlight w:val="none"/>
        </w:rPr>
        <w:t>合同争议的解决</w:t>
      </w:r>
    </w:p>
    <w:p w14:paraId="5FE918D6">
      <w:pPr>
        <w:pageBreakBefore w:val="0"/>
        <w:widowControl w:val="0"/>
        <w:shd w:val="clear" w:color="auto" w:fill="auto"/>
        <w:tabs>
          <w:tab w:val="left" w:pos="7257"/>
        </w:tabs>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本合同履行过程中发生的任何争议，双方当事人均可通过和解或者调解解决；不愿和解、调解或者和解、调解不成的，可以选择下列第</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2"/>
          <w:kern w:val="2"/>
          <w:sz w:val="21"/>
          <w:szCs w:val="24"/>
          <w:highlight w:val="none"/>
          <w:lang w:val="en-US" w:eastAsia="zh-CN" w:bidi="ar-SA"/>
        </w:rPr>
        <w:t>种方式解决：</w:t>
      </w:r>
    </w:p>
    <w:p w14:paraId="6689B08D">
      <w:pPr>
        <w:pStyle w:val="105"/>
        <w:pageBreakBefore w:val="0"/>
        <w:widowControl w:val="0"/>
        <w:numPr>
          <w:ilvl w:val="2"/>
          <w:numId w:val="0"/>
        </w:numPr>
        <w:shd w:val="clear" w:color="auto" w:fill="auto"/>
        <w:tabs>
          <w:tab w:val="left" w:pos="1871"/>
          <w:tab w:val="left" w:pos="4751"/>
        </w:tabs>
        <w:kinsoku/>
        <w:wordWrap/>
        <w:overflowPunct/>
        <w:topLinePunct w:val="0"/>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1.7.1</w:t>
      </w:r>
      <w:r>
        <w:rPr>
          <w:rFonts w:hint="eastAsia" w:ascii="仿宋" w:hAnsi="仿宋" w:eastAsia="仿宋" w:cs="仿宋"/>
          <w:color w:val="000000"/>
          <w:spacing w:val="-4"/>
          <w:sz w:val="24"/>
          <w:highlight w:val="none"/>
        </w:rPr>
        <w:t>将争议提交</w:t>
      </w:r>
      <w:r>
        <w:rPr>
          <w:rFonts w:hint="eastAsia" w:ascii="仿宋" w:hAnsi="仿宋" w:eastAsia="仿宋" w:cs="仿宋"/>
          <w:color w:val="000000"/>
          <w:sz w:val="24"/>
          <w:highlight w:val="none"/>
          <w:u w:val="single"/>
        </w:rPr>
        <w:tab/>
      </w:r>
      <w:r>
        <w:rPr>
          <w:rFonts w:hint="eastAsia" w:ascii="仿宋" w:hAnsi="仿宋" w:eastAsia="仿宋" w:cs="仿宋"/>
          <w:color w:val="000000"/>
          <w:spacing w:val="-2"/>
          <w:sz w:val="24"/>
          <w:highlight w:val="none"/>
        </w:rPr>
        <w:t>仲裁委员会依申请仲裁时其现行有效的仲裁规则裁决；</w:t>
      </w:r>
    </w:p>
    <w:p w14:paraId="013060BD">
      <w:pPr>
        <w:pStyle w:val="105"/>
        <w:pageBreakBefore w:val="0"/>
        <w:widowControl w:val="0"/>
        <w:numPr>
          <w:ilvl w:val="2"/>
          <w:numId w:val="0"/>
        </w:numPr>
        <w:shd w:val="clear" w:color="auto" w:fill="auto"/>
        <w:tabs>
          <w:tab w:val="left" w:pos="1871"/>
          <w:tab w:val="left" w:pos="4991"/>
        </w:tabs>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4"/>
          <w:szCs w:val="24"/>
          <w:highlight w:val="none"/>
          <w:lang w:val="en-US" w:eastAsia="zh-CN" w:bidi="ar-SA"/>
        </w:rPr>
        <w:t>1.7.2</w:t>
      </w:r>
      <w:r>
        <w:rPr>
          <w:rFonts w:hint="eastAsia" w:ascii="仿宋" w:hAnsi="仿宋" w:eastAsia="仿宋" w:cs="仿宋"/>
          <w:color w:val="000000"/>
          <w:spacing w:val="-10"/>
          <w:sz w:val="24"/>
          <w:highlight w:val="none"/>
        </w:rPr>
        <w:t>向</w:t>
      </w:r>
      <w:r>
        <w:rPr>
          <w:rFonts w:hint="eastAsia" w:ascii="仿宋" w:hAnsi="仿宋" w:eastAsia="仿宋" w:cs="仿宋"/>
          <w:color w:val="000000"/>
          <w:sz w:val="24"/>
          <w:highlight w:val="none"/>
          <w:u w:val="single"/>
        </w:rPr>
        <w:tab/>
      </w:r>
      <w:r>
        <w:rPr>
          <w:rFonts w:hint="eastAsia" w:ascii="仿宋" w:hAnsi="仿宋" w:eastAsia="仿宋" w:cs="仿宋"/>
          <w:color w:val="000000"/>
          <w:sz w:val="24"/>
          <w:highlight w:val="none"/>
        </w:rPr>
        <w:t>人民法院起诉</w:t>
      </w:r>
      <w:r>
        <w:rPr>
          <w:rFonts w:hint="eastAsia" w:ascii="仿宋" w:hAnsi="仿宋" w:eastAsia="仿宋" w:cs="仿宋"/>
          <w:color w:val="000000"/>
          <w:spacing w:val="-10"/>
          <w:sz w:val="24"/>
          <w:highlight w:val="none"/>
        </w:rPr>
        <w:t>。</w:t>
      </w:r>
    </w:p>
    <w:p w14:paraId="73CA1ACD">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37" w:name="1.8_合同生效"/>
      <w:bookmarkEnd w:id="437"/>
      <w:r>
        <w:rPr>
          <w:rFonts w:hint="default" w:ascii="宋体" w:hAnsi="宋体" w:eastAsia="宋体" w:cs="宋体"/>
          <w:b/>
          <w:bCs/>
          <w:i w:val="0"/>
          <w:iCs w:val="0"/>
          <w:color w:val="000000"/>
          <w:spacing w:val="0"/>
          <w:w w:val="99"/>
          <w:sz w:val="24"/>
          <w:szCs w:val="24"/>
          <w:highlight w:val="none"/>
          <w:lang w:val="en-US" w:eastAsia="zh-CN" w:bidi="ar-SA"/>
        </w:rPr>
        <w:t>1.8</w:t>
      </w:r>
      <w:r>
        <w:rPr>
          <w:rFonts w:hint="eastAsia" w:ascii="仿宋" w:hAnsi="仿宋" w:eastAsia="仿宋" w:cs="仿宋"/>
          <w:color w:val="000000"/>
          <w:spacing w:val="-4"/>
          <w:highlight w:val="none"/>
        </w:rPr>
        <w:t>合同生效</w:t>
      </w:r>
    </w:p>
    <w:p w14:paraId="35BC150C">
      <w:pPr>
        <w:pageBreakBefore w:val="0"/>
        <w:widowControl w:val="0"/>
        <w:shd w:val="clear" w:color="auto" w:fill="auto"/>
        <w:kinsoku/>
        <w:wordWrap/>
        <w:overflowPunct/>
        <w:topLinePunct w:val="0"/>
        <w:bidi w:val="0"/>
        <w:adjustRightInd/>
        <w:snapToGrid/>
        <w:spacing w:after="0" w:line="360" w:lineRule="auto"/>
        <w:ind w:left="0" w:right="0" w:firstLine="416"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1"/>
          <w:kern w:val="2"/>
          <w:sz w:val="21"/>
          <w:szCs w:val="24"/>
          <w:highlight w:val="none"/>
          <w:lang w:val="en-US" w:eastAsia="zh-CN" w:bidi="ar-SA"/>
        </w:rPr>
        <w:t>本合同自双方当事人盖章时生效。</w:t>
      </w:r>
    </w:p>
    <w:p w14:paraId="0CDBAA12">
      <w:pPr>
        <w:pageBreakBefore w:val="0"/>
        <w:widowControl w:val="0"/>
        <w:shd w:val="clear" w:color="auto" w:fill="auto"/>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p>
    <w:p w14:paraId="3ECECD25">
      <w:pPr>
        <w:pageBreakBefore w:val="0"/>
        <w:widowControl w:val="0"/>
        <w:shd w:val="clear" w:color="auto" w:fill="auto"/>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p>
    <w:p w14:paraId="2872E158">
      <w:pPr>
        <w:pageBreakBefore w:val="0"/>
        <w:widowControl w:val="0"/>
        <w:shd w:val="clear" w:color="auto" w:fill="auto"/>
        <w:tabs>
          <w:tab w:val="left" w:pos="1497"/>
          <w:tab w:val="left" w:pos="2457"/>
          <w:tab w:val="left" w:pos="4496"/>
          <w:tab w:val="left" w:pos="5697"/>
          <w:tab w:val="left" w:pos="6897"/>
          <w:tab w:val="left" w:pos="8936"/>
        </w:tabs>
        <w:kinsoku/>
        <w:wordWrap/>
        <w:overflowPunct/>
        <w:topLinePunct w:val="0"/>
        <w:bidi w:val="0"/>
        <w:adjustRightInd/>
        <w:snapToGrid/>
        <w:spacing w:after="0" w:line="360" w:lineRule="auto"/>
        <w:ind w:left="0" w:right="0" w:firstLine="380"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10"/>
          <w:kern w:val="2"/>
          <w:sz w:val="21"/>
          <w:szCs w:val="24"/>
          <w:highlight w:val="none"/>
          <w:lang w:val="en-US" w:eastAsia="zh-CN" w:bidi="ar-SA"/>
        </w:rPr>
        <w:t>甲</w:t>
      </w:r>
      <w:r>
        <w:rPr>
          <w:rFonts w:hint="eastAsia" w:ascii="仿宋" w:hAnsi="仿宋" w:eastAsia="仿宋" w:cs="仿宋"/>
          <w:color w:val="000000"/>
          <w:kern w:val="2"/>
          <w:sz w:val="21"/>
          <w:szCs w:val="24"/>
          <w:highlight w:val="none"/>
          <w:lang w:val="en-US" w:eastAsia="zh-CN" w:bidi="ar-SA"/>
        </w:rPr>
        <w:tab/>
      </w:r>
      <w:r>
        <w:rPr>
          <w:rFonts w:hint="eastAsia" w:ascii="仿宋" w:hAnsi="仿宋" w:eastAsia="仿宋" w:cs="仿宋"/>
          <w:color w:val="000000"/>
          <w:kern w:val="2"/>
          <w:sz w:val="21"/>
          <w:szCs w:val="24"/>
          <w:highlight w:val="none"/>
          <w:lang w:val="en-US" w:eastAsia="zh-CN" w:bidi="ar-SA"/>
        </w:rPr>
        <w:t>方</w:t>
      </w:r>
      <w:r>
        <w:rPr>
          <w:rFonts w:hint="eastAsia" w:ascii="仿宋" w:hAnsi="仿宋" w:eastAsia="仿宋" w:cs="仿宋"/>
          <w:color w:val="000000"/>
          <w:spacing w:val="-10"/>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kern w:val="2"/>
          <w:sz w:val="21"/>
          <w:szCs w:val="24"/>
          <w:highlight w:val="none"/>
          <w:u w:val="single"/>
          <w:lang w:val="en-US" w:eastAsia="zh-CN" w:bidi="ar-SA"/>
        </w:rPr>
        <w:t>（单位盖章</w:t>
      </w:r>
      <w:r>
        <w:rPr>
          <w:rFonts w:hint="eastAsia" w:ascii="仿宋" w:hAnsi="仿宋" w:eastAsia="仿宋" w:cs="仿宋"/>
          <w:color w:val="000000"/>
          <w:spacing w:val="-10"/>
          <w:kern w:val="2"/>
          <w:sz w:val="21"/>
          <w:szCs w:val="24"/>
          <w:highlight w:val="none"/>
          <w:u w:val="single"/>
          <w:lang w:val="en-US" w:eastAsia="zh-CN" w:bidi="ar-SA"/>
        </w:rPr>
        <w:t>）</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kern w:val="2"/>
          <w:sz w:val="21"/>
          <w:szCs w:val="24"/>
          <w:highlight w:val="none"/>
          <w:lang w:val="en-US" w:eastAsia="zh-CN" w:bidi="ar-SA"/>
        </w:rPr>
        <w:tab/>
      </w:r>
      <w:r>
        <w:rPr>
          <w:rFonts w:hint="eastAsia" w:ascii="仿宋" w:hAnsi="仿宋" w:eastAsia="仿宋" w:cs="仿宋"/>
          <w:color w:val="000000"/>
          <w:kern w:val="2"/>
          <w:sz w:val="21"/>
          <w:szCs w:val="24"/>
          <w:highlight w:val="none"/>
          <w:lang w:val="en-US" w:eastAsia="zh-CN" w:bidi="ar-SA"/>
        </w:rPr>
        <w:t>乙方</w:t>
      </w:r>
      <w:r>
        <w:rPr>
          <w:rFonts w:hint="eastAsia" w:ascii="仿宋" w:hAnsi="仿宋" w:eastAsia="仿宋" w:cs="仿宋"/>
          <w:color w:val="000000"/>
          <w:spacing w:val="-10"/>
          <w:kern w:val="2"/>
          <w:sz w:val="21"/>
          <w:szCs w:val="24"/>
          <w:highlight w:val="none"/>
          <w:lang w:val="en-US" w:eastAsia="zh-CN" w:bidi="ar-SA"/>
        </w:rPr>
        <w:t>：</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kern w:val="2"/>
          <w:sz w:val="21"/>
          <w:szCs w:val="24"/>
          <w:highlight w:val="none"/>
          <w:u w:val="single"/>
          <w:lang w:val="en-US" w:eastAsia="zh-CN" w:bidi="ar-SA"/>
        </w:rPr>
        <w:t>（单位盖章</w:t>
      </w:r>
      <w:r>
        <w:rPr>
          <w:rFonts w:hint="eastAsia" w:ascii="仿宋" w:hAnsi="仿宋" w:eastAsia="仿宋" w:cs="仿宋"/>
          <w:color w:val="000000"/>
          <w:spacing w:val="-10"/>
          <w:kern w:val="2"/>
          <w:sz w:val="21"/>
          <w:szCs w:val="24"/>
          <w:highlight w:val="none"/>
          <w:u w:val="single"/>
          <w:lang w:val="en-US" w:eastAsia="zh-CN" w:bidi="ar-SA"/>
        </w:rPr>
        <w:t>）</w:t>
      </w:r>
      <w:r>
        <w:rPr>
          <w:rFonts w:hint="eastAsia" w:ascii="仿宋" w:hAnsi="仿宋" w:eastAsia="仿宋" w:cs="仿宋"/>
          <w:color w:val="000000"/>
          <w:kern w:val="2"/>
          <w:sz w:val="21"/>
          <w:szCs w:val="24"/>
          <w:highlight w:val="none"/>
          <w:u w:val="single"/>
          <w:lang w:val="en-US" w:eastAsia="zh-CN" w:bidi="ar-SA"/>
        </w:rPr>
        <w:tab/>
      </w:r>
    </w:p>
    <w:p w14:paraId="34353B8A">
      <w:pPr>
        <w:pageBreakBefore w:val="0"/>
        <w:widowControl w:val="0"/>
        <w:shd w:val="clear" w:color="auto" w:fill="auto"/>
        <w:tabs>
          <w:tab w:val="left" w:pos="5697"/>
        </w:tabs>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法定代表</w:t>
      </w:r>
      <w:r>
        <w:rPr>
          <w:rFonts w:hint="eastAsia" w:ascii="仿宋" w:hAnsi="仿宋" w:eastAsia="仿宋" w:cs="仿宋"/>
          <w:color w:val="000000"/>
          <w:spacing w:val="-10"/>
          <w:kern w:val="2"/>
          <w:sz w:val="21"/>
          <w:szCs w:val="24"/>
          <w:highlight w:val="none"/>
          <w:lang w:val="en-US" w:eastAsia="zh-CN" w:bidi="ar-SA"/>
        </w:rPr>
        <w:t>人</w:t>
      </w:r>
      <w:r>
        <w:rPr>
          <w:rFonts w:hint="eastAsia" w:ascii="仿宋" w:hAnsi="仿宋" w:eastAsia="仿宋" w:cs="仿宋"/>
          <w:color w:val="000000"/>
          <w:kern w:val="2"/>
          <w:sz w:val="21"/>
          <w:szCs w:val="24"/>
          <w:highlight w:val="none"/>
          <w:lang w:val="en-US" w:eastAsia="zh-CN" w:bidi="ar-SA"/>
        </w:rPr>
        <w:tab/>
      </w:r>
      <w:r>
        <w:rPr>
          <w:rFonts w:hint="eastAsia" w:ascii="仿宋" w:hAnsi="仿宋" w:eastAsia="仿宋" w:cs="仿宋"/>
          <w:color w:val="000000"/>
          <w:kern w:val="2"/>
          <w:sz w:val="21"/>
          <w:szCs w:val="24"/>
          <w:highlight w:val="none"/>
          <w:lang w:val="en-US" w:eastAsia="zh-CN" w:bidi="ar-SA"/>
        </w:rPr>
        <w:t>法定代表</w:t>
      </w:r>
      <w:r>
        <w:rPr>
          <w:rFonts w:hint="eastAsia" w:ascii="仿宋" w:hAnsi="仿宋" w:eastAsia="仿宋" w:cs="仿宋"/>
          <w:color w:val="000000"/>
          <w:spacing w:val="-10"/>
          <w:kern w:val="2"/>
          <w:sz w:val="21"/>
          <w:szCs w:val="24"/>
          <w:highlight w:val="none"/>
          <w:lang w:val="en-US" w:eastAsia="zh-CN" w:bidi="ar-SA"/>
        </w:rPr>
        <w:t>人</w:t>
      </w:r>
    </w:p>
    <w:p w14:paraId="4A787985">
      <w:pPr>
        <w:pageBreakBefore w:val="0"/>
        <w:widowControl w:val="0"/>
        <w:shd w:val="clear" w:color="auto" w:fill="auto"/>
        <w:tabs>
          <w:tab w:val="left" w:pos="5817"/>
        </w:tabs>
        <w:kinsoku/>
        <w:wordWrap/>
        <w:overflowPunct/>
        <w:topLinePunct w:val="0"/>
        <w:bidi w:val="0"/>
        <w:adjustRightInd/>
        <w:snapToGrid/>
        <w:spacing w:after="0" w:line="360" w:lineRule="auto"/>
        <w:ind w:left="0" w:right="0" w:firstLine="420"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或授权代表（签字</w:t>
      </w:r>
      <w:r>
        <w:rPr>
          <w:rFonts w:hint="eastAsia" w:ascii="仿宋" w:hAnsi="仿宋" w:eastAsia="仿宋" w:cs="仿宋"/>
          <w:color w:val="000000"/>
          <w:spacing w:val="-5"/>
          <w:kern w:val="2"/>
          <w:sz w:val="21"/>
          <w:szCs w:val="24"/>
          <w:highlight w:val="none"/>
          <w:lang w:val="en-US" w:eastAsia="zh-CN" w:bidi="ar-SA"/>
        </w:rPr>
        <w:t>）：</w:t>
      </w:r>
      <w:r>
        <w:rPr>
          <w:rFonts w:hint="eastAsia" w:ascii="仿宋" w:hAnsi="仿宋" w:eastAsia="仿宋" w:cs="仿宋"/>
          <w:color w:val="000000"/>
          <w:kern w:val="2"/>
          <w:sz w:val="21"/>
          <w:szCs w:val="24"/>
          <w:highlight w:val="none"/>
          <w:lang w:val="en-US" w:eastAsia="zh-CN" w:bidi="ar-SA"/>
        </w:rPr>
        <w:tab/>
      </w:r>
      <w:r>
        <w:rPr>
          <w:rFonts w:hint="eastAsia" w:ascii="仿宋" w:hAnsi="仿宋" w:eastAsia="仿宋" w:cs="仿宋"/>
          <w:color w:val="000000"/>
          <w:kern w:val="2"/>
          <w:sz w:val="21"/>
          <w:szCs w:val="24"/>
          <w:highlight w:val="none"/>
          <w:lang w:val="en-US" w:eastAsia="zh-CN" w:bidi="ar-SA"/>
        </w:rPr>
        <w:t>或授权代表（签字</w:t>
      </w:r>
      <w:r>
        <w:rPr>
          <w:rFonts w:hint="eastAsia" w:ascii="仿宋" w:hAnsi="仿宋" w:eastAsia="仿宋" w:cs="仿宋"/>
          <w:color w:val="000000"/>
          <w:spacing w:val="-5"/>
          <w:kern w:val="2"/>
          <w:sz w:val="21"/>
          <w:szCs w:val="24"/>
          <w:highlight w:val="none"/>
          <w:lang w:val="en-US" w:eastAsia="zh-CN" w:bidi="ar-SA"/>
        </w:rPr>
        <w:t>）：</w:t>
      </w:r>
    </w:p>
    <w:p w14:paraId="763ED2E2">
      <w:pPr>
        <w:pageBreakBefore w:val="0"/>
        <w:widowControl w:val="0"/>
        <w:shd w:val="clear" w:color="auto" w:fill="auto"/>
        <w:tabs>
          <w:tab w:val="left" w:pos="2217"/>
          <w:tab w:val="left" w:pos="2937"/>
          <w:tab w:val="left" w:pos="3657"/>
          <w:tab w:val="left" w:pos="5697"/>
          <w:tab w:val="left" w:pos="7137"/>
          <w:tab w:val="left" w:pos="7857"/>
          <w:tab w:val="left" w:pos="8577"/>
        </w:tabs>
        <w:kinsoku/>
        <w:wordWrap/>
        <w:overflowPunct/>
        <w:topLinePunct w:val="0"/>
        <w:bidi w:val="0"/>
        <w:adjustRightInd/>
        <w:snapToGrid/>
        <w:spacing w:after="0" w:line="360" w:lineRule="auto"/>
        <w:ind w:left="0" w:right="0" w:firstLine="404" w:firstLineChars="200"/>
        <w:jc w:val="both"/>
        <w:textAlignment w:val="auto"/>
        <w:rPr>
          <w:rFonts w:hint="eastAsia" w:ascii="仿宋" w:hAnsi="仿宋" w:eastAsia="仿宋" w:cs="仿宋"/>
          <w:color w:val="000000"/>
          <w:spacing w:val="-10"/>
          <w:kern w:val="2"/>
          <w:sz w:val="21"/>
          <w:szCs w:val="24"/>
          <w:highlight w:val="none"/>
          <w:lang w:val="en-US" w:eastAsia="zh-CN" w:bidi="ar-SA"/>
        </w:rPr>
      </w:pPr>
      <w:r>
        <w:rPr>
          <w:rFonts w:hint="eastAsia" w:ascii="仿宋" w:hAnsi="仿宋" w:eastAsia="仿宋" w:cs="仿宋"/>
          <w:color w:val="000000"/>
          <w:spacing w:val="-4"/>
          <w:kern w:val="2"/>
          <w:sz w:val="21"/>
          <w:szCs w:val="24"/>
          <w:highlight w:val="none"/>
          <w:lang w:val="en-US" w:eastAsia="zh-CN" w:bidi="ar-SA"/>
        </w:rPr>
        <w:t>时间：</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年</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月</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日</w:t>
      </w:r>
      <w:r>
        <w:rPr>
          <w:rFonts w:hint="eastAsia" w:ascii="仿宋" w:hAnsi="仿宋" w:eastAsia="仿宋" w:cs="仿宋"/>
          <w:color w:val="000000"/>
          <w:kern w:val="2"/>
          <w:sz w:val="21"/>
          <w:szCs w:val="24"/>
          <w:highlight w:val="none"/>
          <w:lang w:val="en-US" w:eastAsia="zh-CN" w:bidi="ar-SA"/>
        </w:rPr>
        <w:tab/>
      </w:r>
      <w:r>
        <w:rPr>
          <w:rFonts w:hint="eastAsia" w:ascii="仿宋" w:hAnsi="仿宋" w:eastAsia="仿宋" w:cs="仿宋"/>
          <w:color w:val="000000"/>
          <w:spacing w:val="-4"/>
          <w:kern w:val="2"/>
          <w:sz w:val="21"/>
          <w:szCs w:val="24"/>
          <w:highlight w:val="none"/>
          <w:lang w:val="en-US" w:eastAsia="zh-CN" w:bidi="ar-SA"/>
        </w:rPr>
        <w:t>时间：</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年</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月</w:t>
      </w:r>
      <w:r>
        <w:rPr>
          <w:rFonts w:hint="eastAsia" w:ascii="仿宋" w:hAnsi="仿宋" w:eastAsia="仿宋" w:cs="仿宋"/>
          <w:color w:val="000000"/>
          <w:kern w:val="2"/>
          <w:sz w:val="21"/>
          <w:szCs w:val="24"/>
          <w:highlight w:val="none"/>
          <w:u w:val="single"/>
          <w:lang w:val="en-US" w:eastAsia="zh-CN" w:bidi="ar-SA"/>
        </w:rPr>
        <w:tab/>
      </w:r>
      <w:r>
        <w:rPr>
          <w:rFonts w:hint="eastAsia" w:ascii="仿宋" w:hAnsi="仿宋" w:eastAsia="仿宋" w:cs="仿宋"/>
          <w:color w:val="000000"/>
          <w:spacing w:val="-10"/>
          <w:kern w:val="2"/>
          <w:sz w:val="21"/>
          <w:szCs w:val="24"/>
          <w:highlight w:val="none"/>
          <w:lang w:val="en-US" w:eastAsia="zh-CN" w:bidi="ar-SA"/>
        </w:rPr>
        <w:t>日</w:t>
      </w:r>
    </w:p>
    <w:p w14:paraId="33960A7E">
      <w:pPr>
        <w:keepNext/>
        <w:keepLines/>
        <w:pageBreakBefore w:val="0"/>
        <w:widowControl w:val="0"/>
        <w:shd w:val="clear" w:color="auto" w:fill="auto"/>
        <w:kinsoku/>
        <w:wordWrap/>
        <w:overflowPunct/>
        <w:topLinePunct w:val="0"/>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bookmarkStart w:id="438" w:name="第二部分_合同一般条款"/>
      <w:bookmarkEnd w:id="438"/>
    </w:p>
    <w:p w14:paraId="0D28D485">
      <w:pPr>
        <w:spacing w:beforeAutospacing="0" w:afterAutospacing="0" w:line="240" w:lineRule="auto"/>
        <w:rPr>
          <w:rFonts w:hint="eastAsia" w:ascii="仿宋" w:hAnsi="仿宋" w:eastAsia="仿宋" w:cs="仿宋"/>
          <w:color w:val="000000"/>
          <w:spacing w:val="-6"/>
          <w:kern w:val="2"/>
          <w:sz w:val="21"/>
          <w:szCs w:val="24"/>
          <w:highlight w:val="none"/>
        </w:rPr>
      </w:pPr>
    </w:p>
    <w:p w14:paraId="37EE747E">
      <w:pPr>
        <w:spacing w:beforeAutospacing="0" w:afterAutospacing="0" w:line="240" w:lineRule="auto"/>
        <w:rPr>
          <w:rFonts w:hint="eastAsia" w:ascii="仿宋" w:hAnsi="仿宋" w:eastAsia="仿宋" w:cs="仿宋"/>
          <w:color w:val="000000"/>
          <w:spacing w:val="-6"/>
          <w:kern w:val="2"/>
          <w:sz w:val="21"/>
          <w:szCs w:val="24"/>
          <w:highlight w:val="none"/>
        </w:rPr>
      </w:pPr>
    </w:p>
    <w:p w14:paraId="21496301">
      <w:pPr>
        <w:spacing w:beforeAutospacing="0" w:afterAutospacing="0" w:line="240" w:lineRule="auto"/>
        <w:rPr>
          <w:rFonts w:hint="eastAsia" w:ascii="仿宋" w:hAnsi="仿宋" w:eastAsia="仿宋" w:cs="仿宋"/>
          <w:color w:val="000000"/>
          <w:spacing w:val="-6"/>
          <w:kern w:val="2"/>
          <w:sz w:val="21"/>
          <w:szCs w:val="24"/>
          <w:highlight w:val="none"/>
        </w:rPr>
      </w:pPr>
    </w:p>
    <w:p w14:paraId="7905A4FE">
      <w:pPr>
        <w:keepNext/>
        <w:keepLines/>
        <w:pageBreakBefore w:val="0"/>
        <w:widowControl w:val="0"/>
        <w:shd w:val="clear" w:color="auto" w:fill="auto"/>
        <w:kinsoku/>
        <w:wordWrap/>
        <w:overflowPunct/>
        <w:topLinePunct w:val="0"/>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p>
    <w:p w14:paraId="74DDC443">
      <w:pPr>
        <w:keepNext/>
        <w:keepLines/>
        <w:pageBreakBefore w:val="0"/>
        <w:widowControl w:val="0"/>
        <w:shd w:val="clear" w:color="auto" w:fill="auto"/>
        <w:kinsoku/>
        <w:wordWrap/>
        <w:overflowPunct/>
        <w:topLinePunct w:val="0"/>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p>
    <w:p w14:paraId="6BE48FBD">
      <w:pPr>
        <w:keepNext/>
        <w:keepLines/>
        <w:pageBreakBefore w:val="0"/>
        <w:widowControl w:val="0"/>
        <w:shd w:val="clear" w:color="auto" w:fill="auto"/>
        <w:kinsoku/>
        <w:wordWrap/>
        <w:overflowPunct/>
        <w:topLinePunct w:val="0"/>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p>
    <w:p w14:paraId="2E74EE42">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p>
    <w:p w14:paraId="4B0017B0">
      <w:pPr>
        <w:spacing w:beforeAutospacing="0" w:afterAutospacing="0" w:line="240" w:lineRule="auto"/>
        <w:rPr>
          <w:rFonts w:hint="eastAsia" w:ascii="仿宋" w:hAnsi="仿宋" w:eastAsia="仿宋" w:cs="仿宋"/>
          <w:color w:val="000000"/>
          <w:spacing w:val="-6"/>
          <w:kern w:val="2"/>
          <w:sz w:val="21"/>
          <w:szCs w:val="24"/>
          <w:highlight w:val="none"/>
        </w:rPr>
      </w:pPr>
    </w:p>
    <w:p w14:paraId="6BA31CB1">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spacing w:val="-6"/>
          <w:kern w:val="2"/>
          <w:sz w:val="32"/>
          <w:szCs w:val="32"/>
          <w:highlight w:val="none"/>
          <w:lang w:val="en-US" w:eastAsia="zh-CN" w:bidi="ar-SA"/>
        </w:rPr>
      </w:pPr>
    </w:p>
    <w:p w14:paraId="66C51C27">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19" w:firstLineChars="200"/>
        <w:jc w:val="center"/>
        <w:textAlignment w:val="auto"/>
        <w:outlineLvl w:val="2"/>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pacing w:val="-6"/>
          <w:kern w:val="2"/>
          <w:sz w:val="32"/>
          <w:szCs w:val="32"/>
          <w:highlight w:val="none"/>
          <w:lang w:val="en-US" w:eastAsia="zh-CN" w:bidi="ar-SA"/>
        </w:rPr>
        <w:t>第二部分 合同一般条款</w:t>
      </w:r>
    </w:p>
    <w:p w14:paraId="716F6F6A">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39" w:name="2.1_定义"/>
      <w:bookmarkEnd w:id="439"/>
      <w:r>
        <w:rPr>
          <w:rFonts w:hint="default" w:ascii="宋体" w:hAnsi="宋体" w:eastAsia="宋体" w:cs="宋体"/>
          <w:b/>
          <w:bCs/>
          <w:i w:val="0"/>
          <w:iCs w:val="0"/>
          <w:color w:val="000000"/>
          <w:spacing w:val="0"/>
          <w:w w:val="99"/>
          <w:sz w:val="24"/>
          <w:szCs w:val="24"/>
          <w:highlight w:val="none"/>
          <w:lang w:val="en-US" w:eastAsia="zh-CN" w:bidi="ar-SA"/>
        </w:rPr>
        <w:t>2.1</w:t>
      </w:r>
      <w:r>
        <w:rPr>
          <w:rFonts w:hint="eastAsia" w:ascii="仿宋" w:hAnsi="仿宋" w:eastAsia="仿宋" w:cs="仿宋"/>
          <w:color w:val="000000"/>
          <w:spacing w:val="-7"/>
          <w:highlight w:val="none"/>
        </w:rPr>
        <w:t>定义</w:t>
      </w:r>
    </w:p>
    <w:p w14:paraId="1FB623A9">
      <w:pPr>
        <w:pageBreakBefore w:val="0"/>
        <w:widowControl w:val="0"/>
        <w:shd w:val="clear" w:color="auto" w:fill="auto"/>
        <w:kinsoku/>
        <w:wordWrap/>
        <w:overflowPunct/>
        <w:topLinePunct w:val="0"/>
        <w:bidi w:val="0"/>
        <w:adjustRightInd/>
        <w:snapToGrid/>
        <w:spacing w:after="0" w:line="360" w:lineRule="auto"/>
        <w:ind w:left="0" w:right="0" w:firstLine="416"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1"/>
          <w:kern w:val="2"/>
          <w:sz w:val="21"/>
          <w:szCs w:val="24"/>
          <w:highlight w:val="none"/>
          <w:lang w:val="en-US" w:eastAsia="zh-CN" w:bidi="ar-SA"/>
        </w:rPr>
        <w:t>本合同中的下列词语应按以下内容进行解释：</w:t>
      </w:r>
    </w:p>
    <w:p w14:paraId="2D9E3E59">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2.1.1</w:t>
      </w:r>
      <w:r>
        <w:rPr>
          <w:rFonts w:hint="eastAsia" w:ascii="仿宋" w:hAnsi="仿宋" w:eastAsia="仿宋" w:cs="仿宋"/>
          <w:color w:val="000000"/>
          <w:spacing w:val="-2"/>
          <w:sz w:val="24"/>
          <w:highlight w:val="none"/>
        </w:rPr>
        <w:t>“合同”系指采购人和中标人签订的载明双方当事人所达成的协议，并包括所有的附件、附录和构成合同的其他文件。</w:t>
      </w:r>
    </w:p>
    <w:p w14:paraId="16366784">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2.1.2</w:t>
      </w:r>
      <w:r>
        <w:rPr>
          <w:rFonts w:hint="eastAsia" w:ascii="仿宋" w:hAnsi="仿宋" w:eastAsia="仿宋" w:cs="仿宋"/>
          <w:color w:val="000000"/>
          <w:spacing w:val="-2"/>
          <w:sz w:val="24"/>
          <w:highlight w:val="none"/>
        </w:rPr>
        <w:t>“合同价”系指根据合同约定，中标人在完全履行合同义务后，采购人应支付给中标人的价格。</w:t>
      </w:r>
    </w:p>
    <w:p w14:paraId="1C5E8193">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2.1.3</w:t>
      </w:r>
      <w:r>
        <w:rPr>
          <w:rFonts w:hint="eastAsia" w:ascii="仿宋" w:hAnsi="仿宋" w:eastAsia="仿宋" w:cs="仿宋"/>
          <w:color w:val="000000"/>
          <w:spacing w:val="-2"/>
          <w:sz w:val="24"/>
          <w:highlight w:val="none"/>
        </w:rPr>
        <w:t>“服务”系指中标人根据合同约定应向采购人履行的除货物和工程以</w:t>
      </w:r>
      <w:r>
        <w:rPr>
          <w:rFonts w:hint="eastAsia" w:ascii="仿宋" w:hAnsi="仿宋" w:eastAsia="仿宋" w:cs="仿宋"/>
          <w:color w:val="000000"/>
          <w:spacing w:val="-10"/>
          <w:sz w:val="24"/>
          <w:highlight w:val="none"/>
        </w:rPr>
        <w:t>外的其他政府采购对象，包括采购人自身需要的服务和向社会公众提供的公共服</w:t>
      </w:r>
      <w:r>
        <w:rPr>
          <w:rFonts w:hint="eastAsia" w:ascii="仿宋" w:hAnsi="仿宋" w:eastAsia="仿宋" w:cs="仿宋"/>
          <w:color w:val="000000"/>
          <w:spacing w:val="-6"/>
          <w:sz w:val="24"/>
          <w:highlight w:val="none"/>
        </w:rPr>
        <w:t>务。</w:t>
      </w:r>
    </w:p>
    <w:p w14:paraId="741B170F">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2.1.4</w:t>
      </w:r>
      <w:r>
        <w:rPr>
          <w:rFonts w:hint="eastAsia" w:ascii="仿宋" w:hAnsi="仿宋" w:eastAsia="仿宋" w:cs="仿宋"/>
          <w:color w:val="000000"/>
          <w:spacing w:val="-2"/>
          <w:sz w:val="24"/>
          <w:highlight w:val="none"/>
        </w:rPr>
        <w:t>“甲方”系指与中标人签署合同的采购人；采购人委托采购代理机构代表其与乙方签订合同的，采购人的授权委托书作为合同附件。</w:t>
      </w:r>
    </w:p>
    <w:p w14:paraId="47F335B8">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2.1.5</w:t>
      </w:r>
      <w:r>
        <w:rPr>
          <w:rFonts w:hint="eastAsia" w:ascii="仿宋" w:hAnsi="仿宋" w:eastAsia="仿宋" w:cs="仿宋"/>
          <w:color w:val="000000"/>
          <w:spacing w:val="-2"/>
          <w:sz w:val="24"/>
          <w:highlight w:val="none"/>
        </w:rPr>
        <w:t>“乙方”系指根据合同约定提供服务的中标人；两个以上的自然人、法人或者其他组织组成一个联合体，以一个供应商的身份共同参加政府采购的，</w:t>
      </w:r>
      <w:r>
        <w:rPr>
          <w:rFonts w:hint="eastAsia" w:ascii="仿宋" w:hAnsi="仿宋" w:eastAsia="仿宋" w:cs="仿宋"/>
          <w:color w:val="000000"/>
          <w:spacing w:val="-6"/>
          <w:sz w:val="24"/>
          <w:highlight w:val="none"/>
        </w:rPr>
        <w:t>联合体各方均应为乙方或者与乙方相同地位的合同当事人，并就合同约定的事项</w:t>
      </w:r>
      <w:r>
        <w:rPr>
          <w:rFonts w:hint="eastAsia" w:ascii="仿宋" w:hAnsi="仿宋" w:eastAsia="仿宋" w:cs="仿宋"/>
          <w:color w:val="000000"/>
          <w:spacing w:val="-2"/>
          <w:sz w:val="24"/>
          <w:highlight w:val="none"/>
        </w:rPr>
        <w:t>对甲方承担连带责任。</w:t>
      </w:r>
    </w:p>
    <w:p w14:paraId="1549D06B">
      <w:pPr>
        <w:pStyle w:val="105"/>
        <w:pageBreakBefore w:val="0"/>
        <w:widowControl w:val="0"/>
        <w:numPr>
          <w:ilvl w:val="2"/>
          <w:numId w:val="0"/>
        </w:numPr>
        <w:shd w:val="clear" w:color="auto" w:fill="auto"/>
        <w:tabs>
          <w:tab w:val="left" w:pos="1811"/>
        </w:tabs>
        <w:kinsoku/>
        <w:wordWrap/>
        <w:overflowPunct/>
        <w:topLinePunct w:val="0"/>
        <w:bidi w:val="0"/>
        <w:adjustRightInd/>
        <w:snapToGrid/>
        <w:spacing w:beforeAutospacing="0" w:afterAutospacing="0" w:line="360" w:lineRule="auto"/>
        <w:ind w:left="0" w:leftChars="0" w:right="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2.1.6</w:t>
      </w:r>
      <w:r>
        <w:rPr>
          <w:rFonts w:hint="eastAsia" w:ascii="仿宋" w:hAnsi="仿宋" w:eastAsia="仿宋" w:cs="仿宋"/>
          <w:color w:val="000000"/>
          <w:spacing w:val="-1"/>
          <w:sz w:val="24"/>
          <w:highlight w:val="none"/>
        </w:rPr>
        <w:t>“现场”系指合同约定提供服务的地点。</w:t>
      </w:r>
    </w:p>
    <w:p w14:paraId="558D35A0">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40" w:name="2.2_技术规范"/>
      <w:bookmarkEnd w:id="440"/>
      <w:r>
        <w:rPr>
          <w:rFonts w:hint="default" w:ascii="宋体" w:hAnsi="宋体" w:eastAsia="宋体" w:cs="宋体"/>
          <w:b/>
          <w:bCs/>
          <w:i w:val="0"/>
          <w:iCs w:val="0"/>
          <w:color w:val="000000"/>
          <w:spacing w:val="0"/>
          <w:w w:val="99"/>
          <w:sz w:val="24"/>
          <w:szCs w:val="24"/>
          <w:highlight w:val="none"/>
          <w:lang w:val="en-US" w:eastAsia="zh-CN" w:bidi="ar-SA"/>
        </w:rPr>
        <w:t>2.2</w:t>
      </w:r>
      <w:r>
        <w:rPr>
          <w:rFonts w:hint="eastAsia" w:ascii="仿宋" w:hAnsi="仿宋" w:eastAsia="仿宋" w:cs="仿宋"/>
          <w:color w:val="000000"/>
          <w:spacing w:val="-4"/>
          <w:highlight w:val="none"/>
        </w:rPr>
        <w:t>技术规范</w:t>
      </w:r>
    </w:p>
    <w:p w14:paraId="72EAC2A3">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货物所应遵守的技术规范应与采购文件规定的技术规范和技术规范附件(如果有的话)及其技术规范偏差表(如果被甲方接受的话)相一致；如果采购文件中</w:t>
      </w:r>
      <w:r>
        <w:rPr>
          <w:rFonts w:hint="eastAsia" w:ascii="仿宋" w:hAnsi="仿宋" w:eastAsia="仿宋" w:cs="仿宋"/>
          <w:color w:val="000000"/>
          <w:spacing w:val="-10"/>
          <w:kern w:val="2"/>
          <w:sz w:val="21"/>
          <w:szCs w:val="24"/>
          <w:highlight w:val="none"/>
          <w:lang w:val="en-US" w:eastAsia="zh-CN" w:bidi="ar-SA"/>
        </w:rPr>
        <w:t>没有技术规范的相应说明，那么应以国家有关部门最新颁布的相应标准和规范为</w:t>
      </w:r>
      <w:r>
        <w:rPr>
          <w:rFonts w:hint="eastAsia" w:ascii="仿宋" w:hAnsi="仿宋" w:eastAsia="仿宋" w:cs="仿宋"/>
          <w:color w:val="000000"/>
          <w:spacing w:val="-6"/>
          <w:kern w:val="2"/>
          <w:sz w:val="21"/>
          <w:szCs w:val="24"/>
          <w:highlight w:val="none"/>
          <w:lang w:val="en-US" w:eastAsia="zh-CN" w:bidi="ar-SA"/>
        </w:rPr>
        <w:t>准。</w:t>
      </w:r>
    </w:p>
    <w:p w14:paraId="13E899B4">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41" w:name="2.3_知识产权"/>
      <w:bookmarkEnd w:id="441"/>
      <w:r>
        <w:rPr>
          <w:rFonts w:hint="default" w:ascii="宋体" w:hAnsi="宋体" w:eastAsia="宋体" w:cs="宋体"/>
          <w:b/>
          <w:bCs/>
          <w:i w:val="0"/>
          <w:iCs w:val="0"/>
          <w:color w:val="000000"/>
          <w:spacing w:val="0"/>
          <w:w w:val="99"/>
          <w:sz w:val="24"/>
          <w:szCs w:val="24"/>
          <w:highlight w:val="none"/>
          <w:lang w:val="en-US" w:eastAsia="zh-CN" w:bidi="ar-SA"/>
        </w:rPr>
        <w:t>2.3</w:t>
      </w:r>
      <w:r>
        <w:rPr>
          <w:rFonts w:hint="eastAsia" w:ascii="仿宋" w:hAnsi="仿宋" w:eastAsia="仿宋" w:cs="仿宋"/>
          <w:color w:val="000000"/>
          <w:spacing w:val="-4"/>
          <w:highlight w:val="none"/>
        </w:rPr>
        <w:t>知识产权</w:t>
      </w:r>
    </w:p>
    <w:p w14:paraId="77C538D5">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2.3.1</w:t>
      </w:r>
      <w:r>
        <w:rPr>
          <w:rFonts w:hint="eastAsia" w:ascii="仿宋" w:hAnsi="仿宋" w:eastAsia="仿宋" w:cs="仿宋"/>
          <w:color w:val="000000"/>
          <w:spacing w:val="-2"/>
          <w:sz w:val="24"/>
          <w:highlight w:val="none"/>
        </w:rPr>
        <w:t>乙方应保证其提供的服务不受任何第三方提出的侵犯其著作权、商标</w:t>
      </w:r>
      <w:r>
        <w:rPr>
          <w:rFonts w:hint="eastAsia" w:ascii="仿宋" w:hAnsi="仿宋" w:eastAsia="仿宋" w:cs="仿宋"/>
          <w:color w:val="000000"/>
          <w:spacing w:val="-4"/>
          <w:sz w:val="24"/>
          <w:highlight w:val="none"/>
        </w:rPr>
        <w:t>权、专利权等知识产权方面的起诉；如果任何第三方提出侵权指控，那么乙方须</w:t>
      </w:r>
      <w:r>
        <w:rPr>
          <w:rFonts w:hint="eastAsia" w:ascii="仿宋" w:hAnsi="仿宋" w:eastAsia="仿宋" w:cs="仿宋"/>
          <w:color w:val="000000"/>
          <w:spacing w:val="-2"/>
          <w:sz w:val="24"/>
          <w:highlight w:val="none"/>
        </w:rPr>
        <w:t>与该第三方交涉并承担由此发生的一切责任、费用和赔偿；</w:t>
      </w:r>
    </w:p>
    <w:p w14:paraId="449794FF">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2.3.2</w:t>
      </w:r>
      <w:r>
        <w:rPr>
          <w:rFonts w:hint="eastAsia" w:ascii="仿宋" w:hAnsi="仿宋" w:eastAsia="仿宋" w:cs="仿宋"/>
          <w:color w:val="000000"/>
          <w:spacing w:val="-2"/>
          <w:sz w:val="24"/>
          <w:highlight w:val="none"/>
        </w:rPr>
        <w:t>具有知识产权的计算机软件等货物的知识产权归属，详见</w:t>
      </w:r>
      <w:r>
        <w:rPr>
          <w:rFonts w:hint="eastAsia" w:ascii="仿宋" w:hAnsi="仿宋" w:eastAsia="仿宋" w:cs="仿宋"/>
          <w:b/>
          <w:color w:val="000000"/>
          <w:spacing w:val="-2"/>
          <w:sz w:val="24"/>
          <w:highlight w:val="none"/>
          <w:u w:val="single"/>
        </w:rPr>
        <w:t>合同专用条</w:t>
      </w:r>
      <w:r>
        <w:rPr>
          <w:rFonts w:hint="eastAsia" w:ascii="仿宋" w:hAnsi="仿宋" w:eastAsia="仿宋" w:cs="仿宋"/>
          <w:b/>
          <w:color w:val="000000"/>
          <w:spacing w:val="-6"/>
          <w:sz w:val="24"/>
          <w:highlight w:val="none"/>
          <w:u w:val="single"/>
        </w:rPr>
        <w:t>款</w:t>
      </w:r>
      <w:r>
        <w:rPr>
          <w:rFonts w:hint="eastAsia" w:ascii="仿宋" w:hAnsi="仿宋" w:eastAsia="仿宋" w:cs="仿宋"/>
          <w:color w:val="000000"/>
          <w:spacing w:val="-6"/>
          <w:sz w:val="24"/>
          <w:highlight w:val="none"/>
        </w:rPr>
        <w:t>。</w:t>
      </w:r>
    </w:p>
    <w:p w14:paraId="5552D088">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42" w:name="2.4_履约检查和问题反馈"/>
      <w:bookmarkEnd w:id="442"/>
      <w:r>
        <w:rPr>
          <w:rFonts w:hint="default" w:ascii="宋体" w:hAnsi="宋体" w:eastAsia="宋体" w:cs="宋体"/>
          <w:b/>
          <w:bCs/>
          <w:i w:val="0"/>
          <w:iCs w:val="0"/>
          <w:color w:val="000000"/>
          <w:spacing w:val="0"/>
          <w:w w:val="99"/>
          <w:sz w:val="24"/>
          <w:szCs w:val="24"/>
          <w:highlight w:val="none"/>
          <w:lang w:val="en-US" w:eastAsia="zh-CN" w:bidi="ar-SA"/>
        </w:rPr>
        <w:t>2.4</w:t>
      </w:r>
      <w:r>
        <w:rPr>
          <w:rFonts w:hint="eastAsia" w:ascii="仿宋" w:hAnsi="仿宋" w:eastAsia="仿宋" w:cs="仿宋"/>
          <w:color w:val="000000"/>
          <w:spacing w:val="-3"/>
          <w:highlight w:val="none"/>
        </w:rPr>
        <w:t>履约检查和问题反馈</w:t>
      </w:r>
    </w:p>
    <w:p w14:paraId="194BA5CF">
      <w:pPr>
        <w:pageBreakBefore w:val="0"/>
        <w:widowControl w:val="0"/>
        <w:shd w:val="clear" w:color="auto" w:fill="auto"/>
        <w:kinsoku/>
        <w:wordWrap/>
        <w:overflowPunct/>
        <w:topLinePunct w:val="0"/>
        <w:bidi w:val="0"/>
        <w:adjustRightInd/>
        <w:snapToGrid/>
        <w:spacing w:line="360" w:lineRule="auto"/>
        <w:ind w:left="0" w:right="0" w:firstLine="680" w:firstLineChars="200"/>
        <w:jc w:val="both"/>
        <w:textAlignment w:val="auto"/>
        <w:rPr>
          <w:rFonts w:hint="eastAsia" w:ascii="仿宋" w:hAnsi="仿宋" w:eastAsia="仿宋" w:cs="仿宋"/>
          <w:color w:val="000000"/>
          <w:highlight w:val="none"/>
        </w:rPr>
        <w:sectPr>
          <w:headerReference r:id="rId9" w:type="default"/>
          <w:footerReference r:id="rId10" w:type="default"/>
          <w:pgSz w:w="11910" w:h="16840"/>
          <w:pgMar w:top="1440" w:right="1800" w:bottom="1440" w:left="1800" w:header="878" w:footer="853" w:gutter="0"/>
          <w:pgNumType w:fmt="decimal"/>
          <w:cols w:space="720" w:num="1"/>
        </w:sectPr>
      </w:pPr>
    </w:p>
    <w:p w14:paraId="0CC36188">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2.4.1</w:t>
      </w:r>
      <w:r>
        <w:rPr>
          <w:rFonts w:hint="eastAsia" w:ascii="仿宋" w:hAnsi="仿宋" w:eastAsia="仿宋" w:cs="仿宋"/>
          <w:color w:val="000000"/>
          <w:spacing w:val="-2"/>
          <w:sz w:val="24"/>
          <w:highlight w:val="none"/>
        </w:rPr>
        <w:t>甲方有权在其认为必要时，对乙方是否能够按照合同约定提供服务进</w:t>
      </w:r>
      <w:r>
        <w:rPr>
          <w:rFonts w:hint="eastAsia" w:ascii="仿宋" w:hAnsi="仿宋" w:eastAsia="仿宋" w:cs="仿宋"/>
          <w:color w:val="000000"/>
          <w:spacing w:val="-4"/>
          <w:sz w:val="24"/>
          <w:highlight w:val="none"/>
        </w:rPr>
        <w:t>行履约检查，以确保乙方所提供的服务能够依约满足甲方项目需求，但不得因履</w:t>
      </w:r>
      <w:r>
        <w:rPr>
          <w:rFonts w:hint="eastAsia" w:ascii="仿宋" w:hAnsi="仿宋" w:eastAsia="仿宋" w:cs="仿宋"/>
          <w:color w:val="000000"/>
          <w:spacing w:val="-2"/>
          <w:sz w:val="24"/>
          <w:highlight w:val="none"/>
        </w:rPr>
        <w:t>约检查妨碍乙方的正常工作，乙方应予积极配合；</w:t>
      </w:r>
    </w:p>
    <w:p w14:paraId="7F799E9D">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2.4.2</w:t>
      </w:r>
      <w:r>
        <w:rPr>
          <w:rFonts w:hint="eastAsia" w:ascii="仿宋" w:hAnsi="仿宋" w:eastAsia="仿宋" w:cs="仿宋"/>
          <w:color w:val="000000"/>
          <w:spacing w:val="-2"/>
          <w:sz w:val="24"/>
          <w:highlight w:val="none"/>
        </w:rPr>
        <w:t>合同履行期间，甲方有权将履行过程中出现的问题反馈给乙方，双方当事人应以书面形式约定需要完善和改进的内容。</w:t>
      </w:r>
    </w:p>
    <w:p w14:paraId="6A00B0A2">
      <w:pPr>
        <w:pStyle w:val="10"/>
        <w:pageBreakBefore w:val="0"/>
        <w:widowControl w:val="0"/>
        <w:numPr>
          <w:ilvl w:val="1"/>
          <w:numId w:val="0"/>
        </w:numPr>
        <w:shd w:val="clear" w:color="auto" w:fill="auto"/>
        <w:tabs>
          <w:tab w:val="left" w:pos="1694"/>
        </w:tabs>
        <w:kinsoku/>
        <w:wordWrap/>
        <w:overflowPunct/>
        <w:topLinePunct w:val="0"/>
        <w:bidi w:val="0"/>
        <w:adjustRightInd/>
        <w:snapToGrid/>
        <w:spacing w:before="0" w:beforeAutospacing="0" w:after="0" w:afterAutospacing="0" w:line="360" w:lineRule="auto"/>
        <w:ind w:left="0" w:leftChars="0" w:right="0" w:rightChars="0" w:firstLine="476" w:firstLineChars="200"/>
        <w:jc w:val="both"/>
        <w:textAlignment w:val="auto"/>
        <w:rPr>
          <w:rFonts w:hint="eastAsia" w:ascii="仿宋" w:hAnsi="仿宋" w:eastAsia="仿宋" w:cs="仿宋"/>
          <w:b w:val="0"/>
          <w:color w:val="000000"/>
          <w:highlight w:val="none"/>
        </w:rPr>
      </w:pPr>
      <w:bookmarkStart w:id="443" w:name="2.5_结算方式和付款条件"/>
      <w:bookmarkEnd w:id="443"/>
      <w:r>
        <w:rPr>
          <w:rFonts w:hint="default" w:ascii="宋体" w:hAnsi="宋体" w:eastAsia="宋体" w:cs="宋体"/>
          <w:b/>
          <w:bCs/>
          <w:i w:val="0"/>
          <w:iCs w:val="0"/>
          <w:color w:val="000000"/>
          <w:spacing w:val="0"/>
          <w:w w:val="99"/>
          <w:sz w:val="24"/>
          <w:szCs w:val="24"/>
          <w:highlight w:val="none"/>
          <w:lang w:val="en-US" w:eastAsia="zh-CN" w:bidi="ar-SA"/>
        </w:rPr>
        <w:t>2.5</w:t>
      </w:r>
      <w:r>
        <w:rPr>
          <w:rFonts w:hint="eastAsia" w:ascii="仿宋" w:hAnsi="仿宋" w:eastAsia="仿宋" w:cs="仿宋"/>
          <w:color w:val="000000"/>
          <w:spacing w:val="-2"/>
          <w:highlight w:val="none"/>
        </w:rPr>
        <w:t>结算方式和付款条件</w:t>
      </w:r>
      <w:r>
        <w:rPr>
          <w:rFonts w:hint="eastAsia" w:ascii="仿宋" w:hAnsi="仿宋" w:eastAsia="仿宋" w:cs="仿宋"/>
          <w:b w:val="0"/>
          <w:color w:val="000000"/>
          <w:spacing w:val="-2"/>
          <w:highlight w:val="none"/>
        </w:rPr>
        <w:t>详见</w:t>
      </w:r>
      <w:r>
        <w:rPr>
          <w:rFonts w:hint="eastAsia" w:ascii="仿宋" w:hAnsi="仿宋" w:eastAsia="仿宋" w:cs="仿宋"/>
          <w:color w:val="000000"/>
          <w:spacing w:val="-2"/>
          <w:highlight w:val="none"/>
          <w:u w:val="single"/>
        </w:rPr>
        <w:t>合同专用条款</w:t>
      </w:r>
      <w:r>
        <w:rPr>
          <w:rFonts w:hint="eastAsia" w:ascii="仿宋" w:hAnsi="仿宋" w:eastAsia="仿宋" w:cs="仿宋"/>
          <w:b w:val="0"/>
          <w:color w:val="000000"/>
          <w:spacing w:val="-2"/>
          <w:highlight w:val="none"/>
        </w:rPr>
        <w:t>。</w:t>
      </w:r>
    </w:p>
    <w:p w14:paraId="7555592B">
      <w:pPr>
        <w:pStyle w:val="105"/>
        <w:pageBreakBefore w:val="0"/>
        <w:widowControl w:val="0"/>
        <w:numPr>
          <w:ilvl w:val="1"/>
          <w:numId w:val="0"/>
        </w:numPr>
        <w:shd w:val="clear" w:color="auto" w:fill="auto"/>
        <w:tabs>
          <w:tab w:val="left" w:pos="1695"/>
        </w:tabs>
        <w:kinsoku/>
        <w:wordWrap/>
        <w:overflowPunct/>
        <w:topLinePunct w:val="0"/>
        <w:bidi w:val="0"/>
        <w:adjustRightInd/>
        <w:snapToGrid/>
        <w:spacing w:beforeAutospacing="0" w:afterAutospacing="0" w:line="360" w:lineRule="auto"/>
        <w:ind w:left="0" w:leftChars="0" w:right="0" w:firstLine="476" w:firstLineChars="200"/>
        <w:jc w:val="both"/>
        <w:textAlignment w:val="auto"/>
        <w:rPr>
          <w:rFonts w:hint="eastAsia" w:ascii="仿宋" w:hAnsi="仿宋" w:eastAsia="仿宋" w:cs="仿宋"/>
          <w:b/>
          <w:color w:val="000000"/>
          <w:sz w:val="24"/>
          <w:highlight w:val="none"/>
        </w:rPr>
      </w:pPr>
      <w:bookmarkStart w:id="444" w:name="2.6_技术资料和保密义务"/>
      <w:bookmarkEnd w:id="444"/>
      <w:r>
        <w:rPr>
          <w:rFonts w:hint="default" w:ascii="宋体" w:hAnsi="宋体" w:eastAsia="宋体" w:cs="宋体"/>
          <w:b/>
          <w:bCs/>
          <w:i w:val="0"/>
          <w:iCs w:val="0"/>
          <w:color w:val="000000"/>
          <w:spacing w:val="0"/>
          <w:w w:val="99"/>
          <w:sz w:val="24"/>
          <w:szCs w:val="24"/>
          <w:highlight w:val="none"/>
          <w:lang w:val="en-US" w:eastAsia="zh-CN" w:bidi="ar-SA"/>
        </w:rPr>
        <w:t>2.6</w:t>
      </w:r>
      <w:r>
        <w:rPr>
          <w:rFonts w:hint="eastAsia" w:ascii="仿宋" w:hAnsi="仿宋" w:eastAsia="仿宋" w:cs="仿宋"/>
          <w:b/>
          <w:color w:val="000000"/>
          <w:spacing w:val="-3"/>
          <w:sz w:val="24"/>
          <w:highlight w:val="none"/>
        </w:rPr>
        <w:t>技术资料和保密义务</w:t>
      </w:r>
    </w:p>
    <w:p w14:paraId="68A4DF3B">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2.6.1</w:t>
      </w:r>
      <w:r>
        <w:rPr>
          <w:rFonts w:hint="eastAsia" w:ascii="仿宋" w:hAnsi="仿宋" w:eastAsia="仿宋" w:cs="仿宋"/>
          <w:color w:val="000000"/>
          <w:spacing w:val="-2"/>
          <w:sz w:val="24"/>
          <w:highlight w:val="none"/>
        </w:rPr>
        <w:t>乙方有权依据合同约定和项目需要，向甲方了解有关情况，调阅有关资料等，甲方应予积极配合；</w:t>
      </w:r>
    </w:p>
    <w:p w14:paraId="404D0748">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2.6.2</w:t>
      </w:r>
      <w:r>
        <w:rPr>
          <w:rFonts w:hint="eastAsia" w:ascii="仿宋" w:hAnsi="仿宋" w:eastAsia="仿宋" w:cs="仿宋"/>
          <w:color w:val="000000"/>
          <w:spacing w:val="-1"/>
          <w:sz w:val="24"/>
          <w:highlight w:val="none"/>
        </w:rPr>
        <w:t>乙方有义务妥善保管和保护由甲方提供的前款信息和资料等；</w:t>
      </w:r>
    </w:p>
    <w:p w14:paraId="0C0EB29A">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2.6.3</w:t>
      </w:r>
      <w:r>
        <w:rPr>
          <w:rFonts w:hint="eastAsia" w:ascii="仿宋" w:hAnsi="仿宋" w:eastAsia="仿宋" w:cs="仿宋"/>
          <w:color w:val="000000"/>
          <w:spacing w:val="-2"/>
          <w:sz w:val="24"/>
          <w:highlight w:val="none"/>
        </w:rPr>
        <w:t>除非依照法律规定或者对方当事人的书面同意，任何一方均应保证不向任何第三方提供或披露有关合同的或者履行合同过程中知悉的对方当事人任</w:t>
      </w:r>
      <w:r>
        <w:rPr>
          <w:rFonts w:hint="eastAsia" w:ascii="仿宋" w:hAnsi="仿宋" w:eastAsia="仿宋" w:cs="仿宋"/>
          <w:color w:val="000000"/>
          <w:spacing w:val="-4"/>
          <w:sz w:val="24"/>
          <w:highlight w:val="none"/>
        </w:rPr>
        <w:t>何未公开的信息和资料，包括但不限于技术情报、技术资料、商业秘密和商业信</w:t>
      </w:r>
      <w:r>
        <w:rPr>
          <w:rFonts w:hint="eastAsia" w:ascii="仿宋" w:hAnsi="仿宋" w:eastAsia="仿宋" w:cs="仿宋"/>
          <w:color w:val="000000"/>
          <w:spacing w:val="-12"/>
          <w:sz w:val="24"/>
          <w:highlight w:val="none"/>
        </w:rPr>
        <w:t>息等，并采取一切合理和必要措施和方式防止任何第三方接触到对方当事人的上</w:t>
      </w:r>
      <w:r>
        <w:rPr>
          <w:rFonts w:hint="eastAsia" w:ascii="仿宋" w:hAnsi="仿宋" w:eastAsia="仿宋" w:cs="仿宋"/>
          <w:color w:val="000000"/>
          <w:spacing w:val="-2"/>
          <w:sz w:val="24"/>
          <w:highlight w:val="none"/>
        </w:rPr>
        <w:t>述保密信息和资料。</w:t>
      </w:r>
    </w:p>
    <w:p w14:paraId="1D6047C1">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45" w:name="2.7_质量保证"/>
      <w:bookmarkEnd w:id="445"/>
      <w:r>
        <w:rPr>
          <w:rFonts w:hint="default" w:ascii="宋体" w:hAnsi="宋体" w:eastAsia="宋体" w:cs="宋体"/>
          <w:b/>
          <w:bCs/>
          <w:i w:val="0"/>
          <w:iCs w:val="0"/>
          <w:color w:val="000000"/>
          <w:spacing w:val="0"/>
          <w:w w:val="99"/>
          <w:sz w:val="24"/>
          <w:szCs w:val="24"/>
          <w:highlight w:val="none"/>
          <w:lang w:val="en-US" w:eastAsia="zh-CN" w:bidi="ar-SA"/>
        </w:rPr>
        <w:t>2.7</w:t>
      </w:r>
      <w:r>
        <w:rPr>
          <w:rFonts w:hint="eastAsia" w:ascii="仿宋" w:hAnsi="仿宋" w:eastAsia="仿宋" w:cs="仿宋"/>
          <w:color w:val="000000"/>
          <w:spacing w:val="-4"/>
          <w:highlight w:val="none"/>
        </w:rPr>
        <w:t>质量保证</w:t>
      </w:r>
    </w:p>
    <w:p w14:paraId="06141470">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2.7.1</w:t>
      </w:r>
      <w:r>
        <w:rPr>
          <w:rFonts w:hint="eastAsia" w:ascii="仿宋" w:hAnsi="仿宋" w:eastAsia="仿宋" w:cs="仿宋"/>
          <w:color w:val="000000"/>
          <w:spacing w:val="-2"/>
          <w:sz w:val="24"/>
          <w:highlight w:val="none"/>
        </w:rPr>
        <w:t>乙方应建立和完善履行合同的内部质量保证体系，并提供相关内部规章制度给甲方，以便甲方进行监督检查；</w:t>
      </w:r>
    </w:p>
    <w:p w14:paraId="0F99861B">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2.7.2</w:t>
      </w:r>
      <w:r>
        <w:rPr>
          <w:rFonts w:hint="eastAsia" w:ascii="仿宋" w:hAnsi="仿宋" w:eastAsia="仿宋" w:cs="仿宋"/>
          <w:color w:val="000000"/>
          <w:spacing w:val="-2"/>
          <w:sz w:val="24"/>
          <w:highlight w:val="none"/>
        </w:rPr>
        <w:t>乙方应保证履行合同的人员数量和素质、软件和硬件设备的配置、场地、环境和设施等满足全面履行合同的要求，并应接受甲方的监督检查。</w:t>
      </w:r>
    </w:p>
    <w:p w14:paraId="37D139F7">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46" w:name="2.8_延迟履行"/>
      <w:bookmarkEnd w:id="446"/>
      <w:r>
        <w:rPr>
          <w:rFonts w:hint="default" w:ascii="宋体" w:hAnsi="宋体" w:eastAsia="宋体" w:cs="宋体"/>
          <w:b/>
          <w:bCs/>
          <w:i w:val="0"/>
          <w:iCs w:val="0"/>
          <w:color w:val="000000"/>
          <w:spacing w:val="0"/>
          <w:w w:val="99"/>
          <w:sz w:val="24"/>
          <w:szCs w:val="24"/>
          <w:highlight w:val="none"/>
          <w:lang w:val="en-US" w:eastAsia="zh-CN" w:bidi="ar-SA"/>
        </w:rPr>
        <w:t>2.8</w:t>
      </w:r>
      <w:r>
        <w:rPr>
          <w:rFonts w:hint="eastAsia" w:ascii="仿宋" w:hAnsi="仿宋" w:eastAsia="仿宋" w:cs="仿宋"/>
          <w:color w:val="000000"/>
          <w:spacing w:val="-4"/>
          <w:highlight w:val="none"/>
        </w:rPr>
        <w:t>延迟履行</w:t>
      </w:r>
    </w:p>
    <w:p w14:paraId="7C799B15">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在合同履行过程中，如果乙方遇到不能按时提供服务的情况，应及时以书面</w:t>
      </w:r>
      <w:r>
        <w:rPr>
          <w:rFonts w:hint="eastAsia" w:ascii="仿宋" w:hAnsi="仿宋" w:eastAsia="仿宋" w:cs="仿宋"/>
          <w:color w:val="000000"/>
          <w:spacing w:val="-13"/>
          <w:kern w:val="2"/>
          <w:sz w:val="21"/>
          <w:szCs w:val="24"/>
          <w:highlight w:val="none"/>
          <w:lang w:val="en-US" w:eastAsia="zh-CN" w:bidi="ar-SA"/>
        </w:rPr>
        <w:t>形式将不能按时提供服务的理由、预期延误时间通知甲方；甲方收到乙方通知后，</w:t>
      </w:r>
      <w:r>
        <w:rPr>
          <w:rFonts w:hint="eastAsia" w:ascii="仿宋" w:hAnsi="仿宋" w:eastAsia="仿宋" w:cs="仿宋"/>
          <w:color w:val="000000"/>
          <w:spacing w:val="-2"/>
          <w:kern w:val="2"/>
          <w:sz w:val="21"/>
          <w:szCs w:val="24"/>
          <w:highlight w:val="none"/>
          <w:lang w:val="en-US" w:eastAsia="zh-CN" w:bidi="ar-SA"/>
        </w:rPr>
        <w:t>认为其理由正当的，可以书面形式酌情同意乙方可以延长履行的具体时间。</w:t>
      </w:r>
    </w:p>
    <w:p w14:paraId="19B05EA8">
      <w:pPr>
        <w:pStyle w:val="10"/>
        <w:pageBreakBefore w:val="0"/>
        <w:widowControl w:val="0"/>
        <w:numPr>
          <w:ilvl w:val="1"/>
          <w:numId w:val="0"/>
        </w:numPr>
        <w:shd w:val="clear" w:color="auto" w:fill="auto"/>
        <w:tabs>
          <w:tab w:val="left" w:pos="1695"/>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47" w:name="2.9_合同变更"/>
      <w:bookmarkEnd w:id="447"/>
      <w:r>
        <w:rPr>
          <w:rFonts w:hint="default" w:ascii="宋体" w:hAnsi="宋体" w:eastAsia="宋体" w:cs="宋体"/>
          <w:b/>
          <w:bCs/>
          <w:i w:val="0"/>
          <w:iCs w:val="0"/>
          <w:color w:val="000000"/>
          <w:spacing w:val="0"/>
          <w:w w:val="99"/>
          <w:sz w:val="24"/>
          <w:szCs w:val="24"/>
          <w:highlight w:val="none"/>
          <w:lang w:val="en-US" w:eastAsia="zh-CN" w:bidi="ar-SA"/>
        </w:rPr>
        <w:t>2.9</w:t>
      </w:r>
      <w:r>
        <w:rPr>
          <w:rFonts w:hint="eastAsia" w:ascii="仿宋" w:hAnsi="仿宋" w:eastAsia="仿宋" w:cs="仿宋"/>
          <w:color w:val="000000"/>
          <w:spacing w:val="-4"/>
          <w:highlight w:val="none"/>
        </w:rPr>
        <w:t>合同变更</w:t>
      </w:r>
    </w:p>
    <w:p w14:paraId="3D6FDBB1">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2.9.1</w:t>
      </w:r>
      <w:r>
        <w:rPr>
          <w:rFonts w:hint="eastAsia" w:ascii="仿宋" w:hAnsi="仿宋" w:eastAsia="仿宋" w:cs="仿宋"/>
          <w:color w:val="000000"/>
          <w:spacing w:val="-2"/>
          <w:sz w:val="24"/>
          <w:highlight w:val="none"/>
        </w:rPr>
        <w:t>双方当事人协商一致，可以签订书面补充合同的形式变更合同，但不得违背采购文件确定的事项；</w:t>
      </w:r>
    </w:p>
    <w:p w14:paraId="42FC31FA">
      <w:pPr>
        <w:pStyle w:val="105"/>
        <w:pageBreakBefore w:val="0"/>
        <w:widowControl w:val="0"/>
        <w:numPr>
          <w:ilvl w:val="2"/>
          <w:numId w:val="0"/>
        </w:numPr>
        <w:shd w:val="clear" w:color="auto" w:fill="auto"/>
        <w:tabs>
          <w:tab w:val="left" w:pos="1871"/>
        </w:tabs>
        <w:kinsoku/>
        <w:wordWrap/>
        <w:overflowPunct/>
        <w:topLinePunct w:val="0"/>
        <w:bidi w:val="0"/>
        <w:adjustRightInd/>
        <w:snapToGrid/>
        <w:spacing w:beforeAutospacing="0" w:afterAutospacing="0" w:line="360" w:lineRule="auto"/>
        <w:ind w:left="0" w:leftChars="0" w:right="0" w:rightChars="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2.9.2</w:t>
      </w:r>
      <w:r>
        <w:rPr>
          <w:rFonts w:hint="eastAsia" w:ascii="仿宋" w:hAnsi="仿宋" w:eastAsia="仿宋" w:cs="仿宋"/>
          <w:color w:val="000000"/>
          <w:spacing w:val="-2"/>
          <w:sz w:val="24"/>
          <w:highlight w:val="none"/>
        </w:rPr>
        <w:t>合同继续履行将损害国家利益和社会公共利益的，双方当事人应当以书面形式变更合同。有过错的一方应当承担赔偿责任，双方当事人都有过错的，</w:t>
      </w:r>
    </w:p>
    <w:p w14:paraId="271FF787">
      <w:pPr>
        <w:pageBreakBefore w:val="0"/>
        <w:widowControl w:val="0"/>
        <w:shd w:val="clear" w:color="auto" w:fill="auto"/>
        <w:kinsoku/>
        <w:wordWrap/>
        <w:overflowPunct/>
        <w:topLinePunct w:val="0"/>
        <w:bidi w:val="0"/>
        <w:adjustRightInd/>
        <w:snapToGrid/>
        <w:spacing w:line="360" w:lineRule="auto"/>
        <w:ind w:left="0" w:right="0" w:firstLine="480" w:firstLineChars="200"/>
        <w:textAlignment w:val="auto"/>
        <w:rPr>
          <w:rFonts w:hint="eastAsia" w:ascii="仿宋" w:hAnsi="仿宋" w:eastAsia="仿宋" w:cs="仿宋"/>
          <w:color w:val="000000"/>
          <w:sz w:val="24"/>
          <w:highlight w:val="none"/>
        </w:rPr>
        <w:sectPr>
          <w:pgSz w:w="11910" w:h="16840"/>
          <w:pgMar w:top="1440" w:right="1800" w:bottom="1440" w:left="1800" w:header="878" w:footer="853" w:gutter="0"/>
          <w:pgNumType w:fmt="decimal"/>
          <w:cols w:space="720" w:num="1"/>
        </w:sectPr>
      </w:pPr>
    </w:p>
    <w:p w14:paraId="05D50E47">
      <w:pPr>
        <w:pageBreakBefore w:val="0"/>
        <w:widowControl w:val="0"/>
        <w:shd w:val="clear" w:color="auto" w:fill="auto"/>
        <w:kinsoku/>
        <w:wordWrap/>
        <w:overflowPunct/>
        <w:topLinePunct w:val="0"/>
        <w:bidi w:val="0"/>
        <w:adjustRightInd/>
        <w:snapToGrid/>
        <w:spacing w:after="0" w:line="360" w:lineRule="auto"/>
        <w:ind w:left="0" w:right="0" w:firstLine="416"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1"/>
          <w:kern w:val="2"/>
          <w:sz w:val="21"/>
          <w:szCs w:val="24"/>
          <w:highlight w:val="none"/>
          <w:lang w:val="en-US" w:eastAsia="zh-CN" w:bidi="ar-SA"/>
        </w:rPr>
        <w:t>各自承担相应的责任。</w:t>
      </w:r>
    </w:p>
    <w:p w14:paraId="3BAFFDB2">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48" w:name="2.10_合同转让和分包"/>
      <w:bookmarkEnd w:id="448"/>
      <w:r>
        <w:rPr>
          <w:rFonts w:hint="default" w:ascii="宋体" w:hAnsi="宋体" w:eastAsia="宋体" w:cs="宋体"/>
          <w:b/>
          <w:bCs/>
          <w:i w:val="0"/>
          <w:iCs w:val="0"/>
          <w:color w:val="000000"/>
          <w:spacing w:val="0"/>
          <w:w w:val="99"/>
          <w:sz w:val="24"/>
          <w:szCs w:val="24"/>
          <w:highlight w:val="none"/>
          <w:lang w:val="en-US" w:eastAsia="zh-CN" w:bidi="ar-SA"/>
        </w:rPr>
        <w:t>2.10</w:t>
      </w:r>
      <w:r>
        <w:rPr>
          <w:rFonts w:hint="eastAsia" w:ascii="仿宋" w:hAnsi="仿宋" w:eastAsia="仿宋" w:cs="仿宋"/>
          <w:color w:val="000000"/>
          <w:spacing w:val="-4"/>
          <w:highlight w:val="none"/>
        </w:rPr>
        <w:t>合同转让和分包</w:t>
      </w:r>
    </w:p>
    <w:p w14:paraId="3F53ECCE">
      <w:pPr>
        <w:pageBreakBefore w:val="0"/>
        <w:widowControl w:val="0"/>
        <w:shd w:val="clear" w:color="auto" w:fill="auto"/>
        <w:kinsoku/>
        <w:wordWrap/>
        <w:overflowPunct/>
        <w:topLinePunct w:val="0"/>
        <w:bidi w:val="0"/>
        <w:adjustRightInd/>
        <w:snapToGrid/>
        <w:spacing w:after="0" w:line="360" w:lineRule="auto"/>
        <w:ind w:left="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合同的权利义务依法不得转让，但经甲方同意，乙方可以依法采取分包方式</w:t>
      </w:r>
      <w:r>
        <w:rPr>
          <w:rFonts w:hint="eastAsia" w:ascii="仿宋" w:hAnsi="仿宋" w:eastAsia="仿宋" w:cs="仿宋"/>
          <w:color w:val="000000"/>
          <w:spacing w:val="-4"/>
          <w:kern w:val="2"/>
          <w:sz w:val="21"/>
          <w:szCs w:val="24"/>
          <w:highlight w:val="none"/>
          <w:lang w:val="en-US" w:eastAsia="zh-CN" w:bidi="ar-SA"/>
        </w:rPr>
        <w:t>履行合同，即：依法可以将合同项下的部分非主体、非关键性工作分包给他人完成，接受分包的人应当具备相应的资格条件，并不得再次分包，且乙方应就分包</w:t>
      </w:r>
      <w:r>
        <w:rPr>
          <w:rFonts w:hint="eastAsia" w:ascii="仿宋" w:hAnsi="仿宋" w:eastAsia="仿宋" w:cs="仿宋"/>
          <w:color w:val="000000"/>
          <w:spacing w:val="-2"/>
          <w:kern w:val="2"/>
          <w:sz w:val="21"/>
          <w:szCs w:val="24"/>
          <w:highlight w:val="none"/>
          <w:lang w:val="en-US" w:eastAsia="zh-CN" w:bidi="ar-SA"/>
        </w:rPr>
        <w:t>项目向甲方负责，并与分包供应商就分包项目向甲方承担连带责任。</w:t>
      </w:r>
    </w:p>
    <w:p w14:paraId="481E8ACA">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49" w:name="2.11_不可抗力"/>
      <w:bookmarkEnd w:id="449"/>
      <w:r>
        <w:rPr>
          <w:rFonts w:hint="default" w:ascii="宋体" w:hAnsi="宋体" w:eastAsia="宋体" w:cs="宋体"/>
          <w:b/>
          <w:bCs/>
          <w:i w:val="0"/>
          <w:iCs w:val="0"/>
          <w:color w:val="000000"/>
          <w:spacing w:val="0"/>
          <w:w w:val="99"/>
          <w:sz w:val="24"/>
          <w:szCs w:val="24"/>
          <w:highlight w:val="none"/>
          <w:lang w:val="en-US" w:eastAsia="zh-CN" w:bidi="ar-SA"/>
        </w:rPr>
        <w:t>2.11</w:t>
      </w:r>
      <w:r>
        <w:rPr>
          <w:rFonts w:hint="eastAsia" w:ascii="仿宋" w:hAnsi="仿宋" w:eastAsia="仿宋" w:cs="仿宋"/>
          <w:color w:val="000000"/>
          <w:spacing w:val="-4"/>
          <w:highlight w:val="none"/>
        </w:rPr>
        <w:t>不可抗力</w:t>
      </w:r>
    </w:p>
    <w:p w14:paraId="148A5F5C">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2.11.1</w:t>
      </w:r>
      <w:r>
        <w:rPr>
          <w:rFonts w:hint="eastAsia" w:ascii="仿宋" w:hAnsi="仿宋" w:eastAsia="仿宋" w:cs="仿宋"/>
          <w:color w:val="000000"/>
          <w:spacing w:val="-7"/>
          <w:sz w:val="24"/>
          <w:highlight w:val="none"/>
        </w:rPr>
        <w:t>如果任何一方遭遇法律规定的不可抗力，致使合同履行受阻时，履行</w:t>
      </w:r>
      <w:r>
        <w:rPr>
          <w:rFonts w:hint="eastAsia" w:ascii="仿宋" w:hAnsi="仿宋" w:eastAsia="仿宋" w:cs="仿宋"/>
          <w:color w:val="000000"/>
          <w:spacing w:val="-2"/>
          <w:sz w:val="24"/>
          <w:highlight w:val="none"/>
        </w:rPr>
        <w:t>合同的期限应予延长，延长的期限应相当于不可抗力所影响的时间；</w:t>
      </w:r>
    </w:p>
    <w:p w14:paraId="21398FB4">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2.11.2</w:t>
      </w:r>
      <w:r>
        <w:rPr>
          <w:rFonts w:hint="eastAsia" w:ascii="仿宋" w:hAnsi="仿宋" w:eastAsia="仿宋" w:cs="仿宋"/>
          <w:color w:val="000000"/>
          <w:spacing w:val="-1"/>
          <w:sz w:val="24"/>
          <w:highlight w:val="none"/>
        </w:rPr>
        <w:t>因不可抗力致使不能实现合同目的的，当事人可以解除合同；</w:t>
      </w:r>
    </w:p>
    <w:p w14:paraId="0168FE7A">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2.11.3</w:t>
      </w:r>
      <w:r>
        <w:rPr>
          <w:rFonts w:hint="eastAsia" w:ascii="仿宋" w:hAnsi="仿宋" w:eastAsia="仿宋" w:cs="仿宋"/>
          <w:color w:val="000000"/>
          <w:spacing w:val="-9"/>
          <w:sz w:val="24"/>
          <w:highlight w:val="none"/>
        </w:rPr>
        <w:t>因不可抗力致使合同有变更必要的，双方当事人应在</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2"/>
          <w:sz w:val="24"/>
          <w:highlight w:val="none"/>
        </w:rPr>
        <w:t>约定时间内以书面形式变更合同；</w:t>
      </w:r>
    </w:p>
    <w:p w14:paraId="7090B867">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2.11.4</w:t>
      </w:r>
      <w:r>
        <w:rPr>
          <w:rFonts w:hint="eastAsia" w:ascii="仿宋" w:hAnsi="仿宋" w:eastAsia="仿宋" w:cs="仿宋"/>
          <w:color w:val="000000"/>
          <w:spacing w:val="-8"/>
          <w:sz w:val="24"/>
          <w:highlight w:val="none"/>
        </w:rPr>
        <w:t>受不可抗力影响的一方在不可抗力发生后，应在</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2"/>
          <w:sz w:val="24"/>
          <w:highlight w:val="none"/>
        </w:rPr>
        <w:t>约定时</w:t>
      </w:r>
      <w:r>
        <w:rPr>
          <w:rFonts w:hint="eastAsia" w:ascii="仿宋" w:hAnsi="仿宋" w:eastAsia="仿宋" w:cs="仿宋"/>
          <w:color w:val="000000"/>
          <w:spacing w:val="-4"/>
          <w:sz w:val="24"/>
          <w:highlight w:val="none"/>
        </w:rPr>
        <w:t>间内以书面形式通知对方当事人，并在</w:t>
      </w:r>
      <w:r>
        <w:rPr>
          <w:rFonts w:hint="eastAsia" w:ascii="仿宋" w:hAnsi="仿宋" w:eastAsia="仿宋" w:cs="仿宋"/>
          <w:b/>
          <w:color w:val="000000"/>
          <w:spacing w:val="-4"/>
          <w:sz w:val="24"/>
          <w:highlight w:val="none"/>
          <w:u w:val="single"/>
        </w:rPr>
        <w:t>合同专用条款</w:t>
      </w:r>
      <w:r>
        <w:rPr>
          <w:rFonts w:hint="eastAsia" w:ascii="仿宋" w:hAnsi="仿宋" w:eastAsia="仿宋" w:cs="仿宋"/>
          <w:color w:val="000000"/>
          <w:spacing w:val="-4"/>
          <w:sz w:val="24"/>
          <w:highlight w:val="none"/>
        </w:rPr>
        <w:t>约定时间内，将有关部门出</w:t>
      </w:r>
      <w:r>
        <w:rPr>
          <w:rFonts w:hint="eastAsia" w:ascii="仿宋" w:hAnsi="仿宋" w:eastAsia="仿宋" w:cs="仿宋"/>
          <w:color w:val="000000"/>
          <w:spacing w:val="-2"/>
          <w:sz w:val="24"/>
          <w:highlight w:val="none"/>
        </w:rPr>
        <w:t>具的证明文件送达对方当事人。</w:t>
      </w:r>
    </w:p>
    <w:p w14:paraId="4BE871FF">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50" w:name="2.12_税费"/>
      <w:bookmarkEnd w:id="450"/>
      <w:r>
        <w:rPr>
          <w:rFonts w:hint="default" w:ascii="宋体" w:hAnsi="宋体" w:eastAsia="宋体" w:cs="宋体"/>
          <w:b/>
          <w:bCs/>
          <w:i w:val="0"/>
          <w:iCs w:val="0"/>
          <w:color w:val="000000"/>
          <w:spacing w:val="0"/>
          <w:w w:val="99"/>
          <w:sz w:val="24"/>
          <w:szCs w:val="24"/>
          <w:highlight w:val="none"/>
          <w:lang w:val="en-US" w:eastAsia="zh-CN" w:bidi="ar-SA"/>
        </w:rPr>
        <w:t>2.12</w:t>
      </w:r>
      <w:r>
        <w:rPr>
          <w:rFonts w:hint="eastAsia" w:ascii="仿宋" w:hAnsi="仿宋" w:eastAsia="仿宋" w:cs="仿宋"/>
          <w:color w:val="000000"/>
          <w:spacing w:val="-7"/>
          <w:highlight w:val="none"/>
        </w:rPr>
        <w:t>税费</w:t>
      </w:r>
    </w:p>
    <w:p w14:paraId="1F9737D9">
      <w:pPr>
        <w:pageBreakBefore w:val="0"/>
        <w:widowControl w:val="0"/>
        <w:shd w:val="clear" w:color="auto" w:fill="auto"/>
        <w:kinsoku/>
        <w:wordWrap/>
        <w:overflowPunct/>
        <w:topLinePunct w:val="0"/>
        <w:bidi w:val="0"/>
        <w:adjustRightInd/>
        <w:snapToGrid/>
        <w:spacing w:after="0" w:line="360" w:lineRule="auto"/>
        <w:ind w:left="0" w:right="0" w:firstLine="424" w:firstLineChars="200"/>
        <w:jc w:val="both"/>
        <w:textAlignment w:val="auto"/>
        <w:rPr>
          <w:rFonts w:hint="eastAsia" w:ascii="仿宋" w:hAnsi="仿宋" w:eastAsia="仿宋" w:cs="仿宋"/>
          <w:color w:val="000000"/>
          <w:spacing w:val="-14"/>
          <w:kern w:val="2"/>
          <w:sz w:val="24"/>
          <w:szCs w:val="18"/>
          <w:highlight w:val="none"/>
          <w:lang w:val="en-US" w:eastAsia="zh-CN" w:bidi="ar-SA"/>
        </w:rPr>
      </w:pPr>
      <w:r>
        <w:rPr>
          <w:rFonts w:hint="eastAsia" w:ascii="仿宋" w:hAnsi="仿宋" w:eastAsia="仿宋" w:cs="仿宋"/>
          <w:color w:val="000000"/>
          <w:spacing w:val="-14"/>
          <w:kern w:val="2"/>
          <w:sz w:val="24"/>
          <w:szCs w:val="18"/>
          <w:highlight w:val="none"/>
          <w:lang w:val="en-US" w:eastAsia="zh-CN" w:bidi="ar-SA"/>
        </w:rPr>
        <w:t>与合同有关的一切税费，均按照中华人民共和国法律的相关规定缴纳。</w:t>
      </w:r>
    </w:p>
    <w:p w14:paraId="1640E3FD">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51" w:name="2.13_乙方破产"/>
      <w:bookmarkEnd w:id="451"/>
      <w:r>
        <w:rPr>
          <w:rFonts w:hint="default" w:ascii="宋体" w:hAnsi="宋体" w:eastAsia="宋体" w:cs="宋体"/>
          <w:b/>
          <w:bCs/>
          <w:i w:val="0"/>
          <w:iCs w:val="0"/>
          <w:color w:val="000000"/>
          <w:spacing w:val="0"/>
          <w:w w:val="99"/>
          <w:sz w:val="24"/>
          <w:szCs w:val="24"/>
          <w:highlight w:val="none"/>
          <w:lang w:val="en-US" w:eastAsia="zh-CN" w:bidi="ar-SA"/>
        </w:rPr>
        <w:t>2.13</w:t>
      </w:r>
      <w:r>
        <w:rPr>
          <w:rFonts w:hint="eastAsia" w:ascii="仿宋" w:hAnsi="仿宋" w:eastAsia="仿宋" w:cs="仿宋"/>
          <w:color w:val="000000"/>
          <w:spacing w:val="-4"/>
          <w:highlight w:val="none"/>
        </w:rPr>
        <w:t>乙方破产</w:t>
      </w:r>
    </w:p>
    <w:p w14:paraId="5BFAFD88">
      <w:pPr>
        <w:pageBreakBefore w:val="0"/>
        <w:widowControl w:val="0"/>
        <w:shd w:val="clear" w:color="auto" w:fill="auto"/>
        <w:kinsoku/>
        <w:wordWrap/>
        <w:overflowPunct/>
        <w:topLinePunct w:val="0"/>
        <w:bidi w:val="0"/>
        <w:adjustRightInd/>
        <w:snapToGrid/>
        <w:spacing w:after="0" w:line="360" w:lineRule="auto"/>
        <w:ind w:left="0" w:right="0" w:firstLine="424" w:firstLineChars="200"/>
        <w:jc w:val="both"/>
        <w:textAlignment w:val="auto"/>
        <w:rPr>
          <w:rFonts w:hint="eastAsia" w:ascii="仿宋" w:hAnsi="仿宋" w:eastAsia="仿宋" w:cs="仿宋"/>
          <w:color w:val="000000"/>
          <w:spacing w:val="-14"/>
          <w:kern w:val="2"/>
          <w:sz w:val="24"/>
          <w:szCs w:val="18"/>
          <w:highlight w:val="none"/>
          <w:lang w:val="en-US" w:eastAsia="zh-CN" w:bidi="ar-SA"/>
        </w:rPr>
      </w:pPr>
      <w:r>
        <w:rPr>
          <w:rFonts w:hint="eastAsia" w:ascii="仿宋" w:hAnsi="仿宋" w:eastAsia="仿宋" w:cs="仿宋"/>
          <w:color w:val="000000"/>
          <w:spacing w:val="-14"/>
          <w:kern w:val="2"/>
          <w:sz w:val="24"/>
          <w:szCs w:val="18"/>
          <w:highlight w:val="none"/>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D2AA214">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52" w:name="2.14_合同中止、终止"/>
      <w:bookmarkEnd w:id="452"/>
      <w:r>
        <w:rPr>
          <w:rFonts w:hint="default" w:ascii="宋体" w:hAnsi="宋体" w:eastAsia="宋体" w:cs="宋体"/>
          <w:b/>
          <w:bCs/>
          <w:i w:val="0"/>
          <w:iCs w:val="0"/>
          <w:color w:val="000000"/>
          <w:spacing w:val="0"/>
          <w:w w:val="99"/>
          <w:sz w:val="24"/>
          <w:szCs w:val="24"/>
          <w:highlight w:val="none"/>
          <w:lang w:val="en-US" w:eastAsia="zh-CN" w:bidi="ar-SA"/>
        </w:rPr>
        <w:t>2.14</w:t>
      </w:r>
      <w:r>
        <w:rPr>
          <w:rFonts w:hint="eastAsia" w:ascii="仿宋" w:hAnsi="仿宋" w:eastAsia="仿宋" w:cs="仿宋"/>
          <w:color w:val="000000"/>
          <w:spacing w:val="-4"/>
          <w:highlight w:val="none"/>
        </w:rPr>
        <w:t>合同中止、终止</w:t>
      </w:r>
    </w:p>
    <w:p w14:paraId="7BA238B5">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24" w:firstLineChars="200"/>
        <w:jc w:val="both"/>
        <w:textAlignment w:val="auto"/>
        <w:rPr>
          <w:rFonts w:hint="eastAsia" w:ascii="仿宋" w:hAnsi="仿宋" w:eastAsia="仿宋" w:cs="仿宋"/>
          <w:color w:val="000000"/>
          <w:spacing w:val="-14"/>
          <w:sz w:val="24"/>
          <w:highlight w:val="none"/>
        </w:rPr>
      </w:pPr>
      <w:r>
        <w:rPr>
          <w:rFonts w:hint="default" w:ascii="仿宋" w:hAnsi="仿宋" w:eastAsia="仿宋" w:cs="仿宋"/>
          <w:color w:val="000000"/>
          <w:spacing w:val="-14"/>
          <w:sz w:val="24"/>
          <w:highlight w:val="none"/>
          <w:lang w:val="en-US" w:eastAsia="zh-CN"/>
        </w:rPr>
        <w:t>2.14.1</w:t>
      </w:r>
      <w:r>
        <w:rPr>
          <w:rFonts w:hint="eastAsia" w:ascii="仿宋" w:hAnsi="仿宋" w:eastAsia="仿宋" w:cs="仿宋"/>
          <w:color w:val="000000"/>
          <w:spacing w:val="-14"/>
          <w:sz w:val="24"/>
          <w:highlight w:val="none"/>
        </w:rPr>
        <w:t>双方当事人不得擅自中止或者终止合同；</w:t>
      </w:r>
    </w:p>
    <w:p w14:paraId="64B07C7C">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24" w:firstLineChars="200"/>
        <w:jc w:val="both"/>
        <w:textAlignment w:val="auto"/>
        <w:rPr>
          <w:rFonts w:hint="eastAsia" w:ascii="仿宋" w:hAnsi="仿宋" w:eastAsia="仿宋" w:cs="仿宋"/>
          <w:color w:val="000000"/>
          <w:spacing w:val="-14"/>
          <w:sz w:val="24"/>
          <w:highlight w:val="none"/>
        </w:rPr>
      </w:pPr>
      <w:r>
        <w:rPr>
          <w:rFonts w:hint="default" w:ascii="仿宋" w:hAnsi="仿宋" w:eastAsia="仿宋" w:cs="仿宋"/>
          <w:color w:val="000000"/>
          <w:spacing w:val="-14"/>
          <w:sz w:val="24"/>
          <w:highlight w:val="none"/>
          <w:lang w:val="en-US" w:eastAsia="zh-CN"/>
        </w:rPr>
        <w:t>2.14.2</w:t>
      </w:r>
      <w:r>
        <w:rPr>
          <w:rFonts w:hint="eastAsia" w:ascii="仿宋" w:hAnsi="仿宋" w:eastAsia="仿宋" w:cs="仿宋"/>
          <w:color w:val="000000"/>
          <w:spacing w:val="-14"/>
          <w:sz w:val="24"/>
          <w:highlight w:val="none"/>
        </w:rPr>
        <w:t>合同继续履行将损害国家利益和社会公共利益的，双方当事人应当中止或者终止合同。有过错的一方应当承担赔偿责任，双方当事人都有过错的，各自承担相应的责任。</w:t>
      </w:r>
    </w:p>
    <w:p w14:paraId="152CD375">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53" w:name="2.15_检验和验收"/>
      <w:bookmarkEnd w:id="453"/>
      <w:r>
        <w:rPr>
          <w:rFonts w:hint="default" w:ascii="宋体" w:hAnsi="宋体" w:eastAsia="宋体" w:cs="宋体"/>
          <w:b/>
          <w:bCs/>
          <w:i w:val="0"/>
          <w:iCs w:val="0"/>
          <w:color w:val="000000"/>
          <w:spacing w:val="0"/>
          <w:w w:val="99"/>
          <w:sz w:val="24"/>
          <w:szCs w:val="24"/>
          <w:highlight w:val="none"/>
          <w:lang w:val="en-US" w:eastAsia="zh-CN" w:bidi="ar-SA"/>
        </w:rPr>
        <w:t>2.15</w:t>
      </w:r>
      <w:r>
        <w:rPr>
          <w:rFonts w:hint="eastAsia" w:ascii="仿宋" w:hAnsi="仿宋" w:eastAsia="仿宋" w:cs="仿宋"/>
          <w:color w:val="000000"/>
          <w:spacing w:val="-4"/>
          <w:highlight w:val="none"/>
        </w:rPr>
        <w:t>检验和验收</w:t>
      </w:r>
    </w:p>
    <w:p w14:paraId="214C8A26">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2.15.1</w:t>
      </w:r>
      <w:r>
        <w:rPr>
          <w:rFonts w:hint="eastAsia" w:ascii="仿宋" w:hAnsi="仿宋" w:eastAsia="仿宋" w:cs="仿宋"/>
          <w:color w:val="000000"/>
          <w:spacing w:val="-2"/>
          <w:sz w:val="24"/>
          <w:highlight w:val="none"/>
        </w:rPr>
        <w:t>乙方按照</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14"/>
          <w:sz w:val="24"/>
          <w:highlight w:val="none"/>
        </w:rPr>
        <w:t>的约定，定期提交服务报告，甲方按照</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2"/>
          <w:sz w:val="24"/>
          <w:highlight w:val="none"/>
        </w:rPr>
        <w:t>的约定进行定期验收；</w:t>
      </w:r>
    </w:p>
    <w:p w14:paraId="3E24F44D">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52" w:firstLineChars="200"/>
        <w:jc w:val="both"/>
        <w:textAlignment w:val="auto"/>
        <w:rPr>
          <w:rFonts w:hint="eastAsia" w:ascii="仿宋" w:hAnsi="仿宋" w:eastAsia="仿宋" w:cs="仿宋"/>
          <w:color w:val="000000"/>
          <w:spacing w:val="-7"/>
          <w:sz w:val="24"/>
          <w:highlight w:val="none"/>
        </w:rPr>
      </w:pPr>
      <w:r>
        <w:rPr>
          <w:rFonts w:hint="default" w:ascii="仿宋" w:hAnsi="仿宋" w:eastAsia="仿宋" w:cs="仿宋"/>
          <w:color w:val="000000"/>
          <w:spacing w:val="-7"/>
          <w:sz w:val="24"/>
          <w:highlight w:val="none"/>
          <w:lang w:val="en-US" w:eastAsia="zh-CN"/>
        </w:rPr>
        <w:t>2.15.2</w:t>
      </w:r>
      <w:r>
        <w:rPr>
          <w:rFonts w:hint="eastAsia" w:ascii="仿宋" w:hAnsi="仿宋" w:eastAsia="仿宋" w:cs="仿宋"/>
          <w:color w:val="000000"/>
          <w:spacing w:val="-7"/>
          <w:sz w:val="24"/>
          <w:highlight w:val="none"/>
        </w:rPr>
        <w:t>合同期满或者履行完毕后，甲方有权组织（包括依法邀请国家认可的</w:t>
      </w:r>
    </w:p>
    <w:p w14:paraId="117CBE3A">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52" w:firstLineChars="200"/>
        <w:jc w:val="both"/>
        <w:textAlignment w:val="auto"/>
        <w:rPr>
          <w:rFonts w:hint="eastAsia" w:ascii="仿宋" w:hAnsi="仿宋" w:eastAsia="仿宋" w:cs="仿宋"/>
          <w:color w:val="000000"/>
          <w:spacing w:val="-7"/>
          <w:sz w:val="24"/>
          <w:highlight w:val="none"/>
        </w:rPr>
        <w:sectPr>
          <w:pgSz w:w="11910" w:h="16840"/>
          <w:pgMar w:top="1440" w:right="1800" w:bottom="1440" w:left="1800" w:header="878" w:footer="853" w:gutter="0"/>
          <w:pgNumType w:fmt="decimal"/>
          <w:cols w:space="720" w:num="1"/>
        </w:sectPr>
      </w:pPr>
    </w:p>
    <w:p w14:paraId="54F78409">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52" w:firstLineChars="200"/>
        <w:jc w:val="both"/>
        <w:textAlignment w:val="auto"/>
        <w:rPr>
          <w:rFonts w:hint="eastAsia" w:ascii="仿宋" w:hAnsi="仿宋" w:eastAsia="仿宋" w:cs="仿宋"/>
          <w:color w:val="000000"/>
          <w:spacing w:val="-7"/>
          <w:sz w:val="24"/>
          <w:highlight w:val="none"/>
          <w:lang w:val="en-US" w:eastAsia="zh-CN"/>
        </w:rPr>
      </w:pPr>
      <w:bookmarkStart w:id="454" w:name="第三部分_合同专用条款"/>
      <w:bookmarkEnd w:id="454"/>
      <w:r>
        <w:rPr>
          <w:rFonts w:hint="eastAsia" w:ascii="仿宋" w:hAnsi="仿宋" w:eastAsia="仿宋" w:cs="仿宋"/>
          <w:color w:val="000000"/>
          <w:spacing w:val="-7"/>
          <w:sz w:val="24"/>
          <w:highlight w:val="none"/>
          <w:lang w:val="en-US" w:eastAsia="zh-CN"/>
        </w:rPr>
        <w:t>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8AE206">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52" w:firstLineChars="200"/>
        <w:textAlignment w:val="auto"/>
        <w:rPr>
          <w:rFonts w:hint="eastAsia" w:ascii="仿宋" w:hAnsi="仿宋" w:eastAsia="仿宋" w:cs="仿宋"/>
          <w:color w:val="000000"/>
          <w:sz w:val="24"/>
          <w:highlight w:val="none"/>
        </w:rPr>
      </w:pPr>
      <w:r>
        <w:rPr>
          <w:rFonts w:hint="default" w:ascii="仿宋" w:hAnsi="仿宋" w:eastAsia="仿宋" w:cs="仿宋"/>
          <w:color w:val="000000"/>
          <w:spacing w:val="-7"/>
          <w:sz w:val="24"/>
          <w:highlight w:val="none"/>
          <w:lang w:val="en-US" w:eastAsia="zh-CN"/>
        </w:rPr>
        <w:t>2.15.3</w:t>
      </w:r>
      <w:r>
        <w:rPr>
          <w:rFonts w:hint="eastAsia" w:ascii="仿宋" w:hAnsi="仿宋" w:eastAsia="仿宋" w:cs="仿宋"/>
          <w:color w:val="000000"/>
          <w:spacing w:val="-7"/>
          <w:sz w:val="24"/>
          <w:highlight w:val="none"/>
          <w:lang w:val="en-US" w:eastAsia="zh-CN"/>
        </w:rPr>
        <w:t>检验和验收标准、程序等具体内容以及前述验收书的效力详见</w:t>
      </w:r>
      <w:r>
        <w:rPr>
          <w:rFonts w:hint="eastAsia" w:ascii="仿宋" w:hAnsi="仿宋" w:eastAsia="仿宋" w:cs="仿宋"/>
          <w:b/>
          <w:color w:val="000000"/>
          <w:spacing w:val="-2"/>
          <w:sz w:val="24"/>
          <w:highlight w:val="none"/>
          <w:u w:val="single"/>
        </w:rPr>
        <w:t>合同专</w:t>
      </w:r>
      <w:r>
        <w:rPr>
          <w:rFonts w:hint="eastAsia" w:ascii="仿宋" w:hAnsi="仿宋" w:eastAsia="仿宋" w:cs="仿宋"/>
          <w:b/>
          <w:color w:val="000000"/>
          <w:spacing w:val="-4"/>
          <w:sz w:val="24"/>
          <w:highlight w:val="none"/>
          <w:u w:val="single"/>
        </w:rPr>
        <w:t>用条款</w:t>
      </w:r>
      <w:r>
        <w:rPr>
          <w:rFonts w:hint="eastAsia" w:ascii="仿宋" w:hAnsi="仿宋" w:eastAsia="仿宋" w:cs="仿宋"/>
          <w:color w:val="000000"/>
          <w:spacing w:val="-4"/>
          <w:sz w:val="24"/>
          <w:highlight w:val="none"/>
        </w:rPr>
        <w:t>。</w:t>
      </w:r>
    </w:p>
    <w:p w14:paraId="6EAB3A18">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textAlignment w:val="auto"/>
        <w:rPr>
          <w:rFonts w:hint="eastAsia" w:ascii="仿宋" w:hAnsi="仿宋" w:eastAsia="仿宋" w:cs="仿宋"/>
          <w:color w:val="000000"/>
          <w:highlight w:val="none"/>
        </w:rPr>
      </w:pPr>
      <w:bookmarkStart w:id="455" w:name="2.16_合同使用的文字和适用的法律"/>
      <w:bookmarkEnd w:id="455"/>
      <w:r>
        <w:rPr>
          <w:rFonts w:hint="default" w:ascii="宋体" w:hAnsi="宋体" w:eastAsia="宋体" w:cs="宋体"/>
          <w:b/>
          <w:bCs/>
          <w:i w:val="0"/>
          <w:iCs w:val="0"/>
          <w:color w:val="000000"/>
          <w:spacing w:val="0"/>
          <w:w w:val="99"/>
          <w:sz w:val="24"/>
          <w:szCs w:val="24"/>
          <w:highlight w:val="none"/>
          <w:lang w:val="en-US" w:eastAsia="zh-CN" w:bidi="ar-SA"/>
        </w:rPr>
        <w:t>2.16</w:t>
      </w:r>
      <w:r>
        <w:rPr>
          <w:rFonts w:hint="eastAsia" w:ascii="仿宋" w:hAnsi="仿宋" w:eastAsia="仿宋" w:cs="仿宋"/>
          <w:color w:val="000000"/>
          <w:spacing w:val="-3"/>
          <w:highlight w:val="none"/>
        </w:rPr>
        <w:t>合同使用的文字和适用的法律</w:t>
      </w:r>
    </w:p>
    <w:p w14:paraId="7328CB0E">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2.16.1</w:t>
      </w:r>
      <w:r>
        <w:rPr>
          <w:rFonts w:hint="eastAsia" w:ascii="仿宋" w:hAnsi="仿宋" w:eastAsia="仿宋" w:cs="仿宋"/>
          <w:color w:val="000000"/>
          <w:spacing w:val="-1"/>
          <w:sz w:val="24"/>
          <w:highlight w:val="none"/>
        </w:rPr>
        <w:t>合同使用汉语书就、变更和解释；</w:t>
      </w:r>
    </w:p>
    <w:p w14:paraId="3D27D5C9">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firstLine="440" w:firstLineChars="200"/>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2.16.2</w:t>
      </w:r>
      <w:r>
        <w:rPr>
          <w:rFonts w:hint="eastAsia" w:ascii="仿宋" w:hAnsi="仿宋" w:eastAsia="仿宋" w:cs="仿宋"/>
          <w:color w:val="000000"/>
          <w:spacing w:val="-1"/>
          <w:sz w:val="24"/>
          <w:highlight w:val="none"/>
        </w:rPr>
        <w:t>合同适用中华人民共和国法律。</w:t>
      </w:r>
    </w:p>
    <w:p w14:paraId="1B3C54B0">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56" w:name="2.17_履约保证金"/>
      <w:bookmarkEnd w:id="456"/>
      <w:r>
        <w:rPr>
          <w:rFonts w:hint="default" w:ascii="宋体" w:hAnsi="宋体" w:eastAsia="宋体" w:cs="宋体"/>
          <w:b/>
          <w:bCs/>
          <w:i w:val="0"/>
          <w:iCs w:val="0"/>
          <w:color w:val="000000"/>
          <w:spacing w:val="0"/>
          <w:w w:val="99"/>
          <w:sz w:val="24"/>
          <w:szCs w:val="24"/>
          <w:highlight w:val="none"/>
          <w:lang w:val="en-US" w:eastAsia="zh-CN" w:bidi="ar-SA"/>
        </w:rPr>
        <w:t>2.17</w:t>
      </w:r>
      <w:r>
        <w:rPr>
          <w:rFonts w:hint="eastAsia" w:ascii="仿宋" w:hAnsi="仿宋" w:eastAsia="仿宋" w:cs="仿宋"/>
          <w:color w:val="000000"/>
          <w:spacing w:val="-4"/>
          <w:highlight w:val="none"/>
        </w:rPr>
        <w:t>履约保证金</w:t>
      </w:r>
    </w:p>
    <w:p w14:paraId="45BD2907">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2.17.1</w:t>
      </w:r>
      <w:r>
        <w:rPr>
          <w:rFonts w:hint="eastAsia" w:ascii="仿宋" w:hAnsi="仿宋" w:eastAsia="仿宋" w:cs="仿宋"/>
          <w:color w:val="000000"/>
          <w:spacing w:val="-9"/>
          <w:sz w:val="24"/>
          <w:highlight w:val="none"/>
        </w:rPr>
        <w:t>采购文件要求乙方提交履约保证金的，乙方应按</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2"/>
          <w:sz w:val="24"/>
          <w:highlight w:val="none"/>
        </w:rPr>
        <w:t>约定的</w:t>
      </w:r>
      <w:r>
        <w:rPr>
          <w:rFonts w:hint="eastAsia" w:ascii="仿宋" w:hAnsi="仿宋" w:eastAsia="仿宋" w:cs="仿宋"/>
          <w:color w:val="000000"/>
          <w:spacing w:val="-4"/>
          <w:sz w:val="24"/>
          <w:highlight w:val="none"/>
        </w:rPr>
        <w:t>方式，以支票、汇票、本票或者金融机构、担保机构出具的保函等非现金形式提</w:t>
      </w:r>
      <w:r>
        <w:rPr>
          <w:rFonts w:hint="eastAsia" w:ascii="仿宋" w:hAnsi="仿宋" w:eastAsia="仿宋" w:cs="仿宋"/>
          <w:color w:val="000000"/>
          <w:spacing w:val="-6"/>
          <w:sz w:val="24"/>
          <w:highlight w:val="none"/>
        </w:rPr>
        <w:t>交；</w:t>
      </w:r>
    </w:p>
    <w:p w14:paraId="6D45973E">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2.17.2</w:t>
      </w:r>
      <w:r>
        <w:rPr>
          <w:rFonts w:hint="eastAsia" w:ascii="仿宋" w:hAnsi="仿宋" w:eastAsia="仿宋" w:cs="仿宋"/>
          <w:color w:val="000000"/>
          <w:spacing w:val="-2"/>
          <w:sz w:val="24"/>
          <w:highlight w:val="none"/>
        </w:rPr>
        <w:t>履约保证金在</w:t>
      </w:r>
      <w:r>
        <w:rPr>
          <w:rFonts w:hint="eastAsia" w:ascii="仿宋" w:hAnsi="仿宋" w:eastAsia="仿宋" w:cs="仿宋"/>
          <w:b/>
          <w:color w:val="000000"/>
          <w:spacing w:val="-2"/>
          <w:sz w:val="24"/>
          <w:highlight w:val="none"/>
          <w:u w:val="single"/>
        </w:rPr>
        <w:t>合同专用条款</w:t>
      </w:r>
      <w:r>
        <w:rPr>
          <w:rFonts w:hint="eastAsia" w:ascii="仿宋" w:hAnsi="仿宋" w:eastAsia="仿宋" w:cs="仿宋"/>
          <w:color w:val="000000"/>
          <w:spacing w:val="-9"/>
          <w:sz w:val="24"/>
          <w:highlight w:val="none"/>
        </w:rPr>
        <w:t>约定期间内不予退还或者应完全有效，前</w:t>
      </w:r>
      <w:r>
        <w:rPr>
          <w:rFonts w:hint="eastAsia" w:ascii="仿宋" w:hAnsi="仿宋" w:eastAsia="仿宋" w:cs="仿宋"/>
          <w:color w:val="000000"/>
          <w:sz w:val="24"/>
          <w:highlight w:val="none"/>
        </w:rPr>
        <w:t>述约定期间届满之日起</w:t>
      </w:r>
      <w:r>
        <w:rPr>
          <w:rFonts w:hint="eastAsia" w:ascii="仿宋" w:hAnsi="仿宋" w:eastAsia="仿宋" w:cs="仿宋"/>
          <w:color w:val="000000"/>
          <w:spacing w:val="80"/>
          <w:w w:val="150"/>
          <w:sz w:val="24"/>
          <w:highlight w:val="none"/>
          <w:u w:val="single"/>
        </w:rPr>
        <w:t xml:space="preserve"> </w:t>
      </w:r>
      <w:r>
        <w:rPr>
          <w:rFonts w:hint="eastAsia" w:ascii="仿宋" w:hAnsi="仿宋" w:eastAsia="仿宋" w:cs="仿宋"/>
          <w:color w:val="000000"/>
          <w:sz w:val="24"/>
          <w:highlight w:val="none"/>
        </w:rPr>
        <w:t>个工作日内，甲方应将履约保证金退还乙方，甲方逾</w:t>
      </w:r>
      <w:r>
        <w:rPr>
          <w:rFonts w:hint="eastAsia" w:ascii="仿宋" w:hAnsi="仿宋" w:eastAsia="仿宋" w:cs="仿宋"/>
          <w:color w:val="000000"/>
          <w:spacing w:val="-2"/>
          <w:sz w:val="24"/>
          <w:highlight w:val="none"/>
        </w:rPr>
        <w:t>期退还履约保证金应承担违约责任。</w:t>
      </w:r>
    </w:p>
    <w:p w14:paraId="03A325EA">
      <w:pPr>
        <w:pStyle w:val="105"/>
        <w:pageBreakBefore w:val="0"/>
        <w:widowControl w:val="0"/>
        <w:numPr>
          <w:ilvl w:val="2"/>
          <w:numId w:val="0"/>
        </w:numPr>
        <w:shd w:val="clear" w:color="auto" w:fill="auto"/>
        <w:tabs>
          <w:tab w:val="left" w:pos="1991"/>
        </w:tabs>
        <w:kinsoku/>
        <w:wordWrap/>
        <w:overflowPunct/>
        <w:topLinePunct w:val="0"/>
        <w:bidi w:val="0"/>
        <w:adjustRightInd/>
        <w:snapToGrid/>
        <w:spacing w:beforeAutospacing="0" w:afterAutospacing="0" w:line="360" w:lineRule="auto"/>
        <w:ind w:left="0" w:leftChars="0" w:right="0" w:rightChars="0" w:firstLine="440" w:firstLineChars="200"/>
        <w:jc w:val="both"/>
        <w:textAlignment w:val="auto"/>
        <w:rPr>
          <w:rFonts w:hint="eastAsia" w:ascii="仿宋" w:hAnsi="仿宋" w:eastAsia="仿宋" w:cs="仿宋"/>
          <w:color w:val="000000"/>
          <w:sz w:val="24"/>
          <w:highlight w:val="none"/>
        </w:rPr>
      </w:pPr>
      <w:r>
        <w:rPr>
          <w:rFonts w:hint="default" w:ascii="宋体" w:hAnsi="宋体" w:eastAsia="宋体" w:cs="宋体"/>
          <w:b w:val="0"/>
          <w:bCs w:val="0"/>
          <w:i w:val="0"/>
          <w:iCs w:val="0"/>
          <w:color w:val="000000"/>
          <w:spacing w:val="0"/>
          <w:w w:val="100"/>
          <w:sz w:val="22"/>
          <w:szCs w:val="22"/>
          <w:highlight w:val="none"/>
          <w:lang w:val="en-US" w:eastAsia="zh-CN" w:bidi="ar-SA"/>
        </w:rPr>
        <w:t>2.17.3</w:t>
      </w:r>
      <w:r>
        <w:rPr>
          <w:rFonts w:hint="eastAsia" w:ascii="仿宋" w:hAnsi="仿宋" w:eastAsia="仿宋" w:cs="仿宋"/>
          <w:color w:val="000000"/>
          <w:spacing w:val="-11"/>
          <w:sz w:val="24"/>
          <w:highlight w:val="none"/>
        </w:rPr>
        <w:t>如果乙方不履行合同，履约保证金不予退还；如果乙方未能按合同约</w:t>
      </w:r>
      <w:r>
        <w:rPr>
          <w:rFonts w:hint="eastAsia" w:ascii="仿宋" w:hAnsi="仿宋" w:eastAsia="仿宋" w:cs="仿宋"/>
          <w:color w:val="000000"/>
          <w:spacing w:val="-4"/>
          <w:sz w:val="24"/>
          <w:highlight w:val="none"/>
        </w:rPr>
        <w:t>定全面履行义务，那么甲方有权从履约保证金中取得补偿或赔偿，同时不影响甲</w:t>
      </w:r>
      <w:r>
        <w:rPr>
          <w:rFonts w:hint="eastAsia" w:ascii="仿宋" w:hAnsi="仿宋" w:eastAsia="仿宋" w:cs="仿宋"/>
          <w:color w:val="000000"/>
          <w:spacing w:val="-2"/>
          <w:sz w:val="24"/>
          <w:highlight w:val="none"/>
        </w:rPr>
        <w:t>方要求乙方承担合同约定的超过履约保证金的违约责任的权利。</w:t>
      </w:r>
    </w:p>
    <w:p w14:paraId="33799A90">
      <w:pPr>
        <w:pStyle w:val="10"/>
        <w:pageBreakBefore w:val="0"/>
        <w:widowControl w:val="0"/>
        <w:numPr>
          <w:ilvl w:val="1"/>
          <w:numId w:val="0"/>
        </w:numPr>
        <w:shd w:val="clear" w:color="auto" w:fill="auto"/>
        <w:tabs>
          <w:tab w:val="left" w:pos="1814"/>
        </w:tabs>
        <w:kinsoku/>
        <w:wordWrap/>
        <w:overflowPunct/>
        <w:topLinePunct w:val="0"/>
        <w:bidi w:val="0"/>
        <w:adjustRightInd/>
        <w:snapToGrid/>
        <w:spacing w:before="0" w:beforeAutospacing="0" w:after="0" w:afterAutospacing="0" w:line="360" w:lineRule="auto"/>
        <w:ind w:left="0" w:leftChars="0" w:right="0" w:firstLine="476" w:firstLineChars="200"/>
        <w:jc w:val="both"/>
        <w:textAlignment w:val="auto"/>
        <w:rPr>
          <w:rFonts w:hint="eastAsia" w:ascii="仿宋" w:hAnsi="仿宋" w:eastAsia="仿宋" w:cs="仿宋"/>
          <w:color w:val="000000"/>
          <w:highlight w:val="none"/>
        </w:rPr>
      </w:pPr>
      <w:bookmarkStart w:id="457" w:name="2.18_合同份数"/>
      <w:bookmarkEnd w:id="457"/>
      <w:r>
        <w:rPr>
          <w:rFonts w:hint="default" w:ascii="宋体" w:hAnsi="宋体" w:eastAsia="宋体" w:cs="宋体"/>
          <w:b/>
          <w:bCs/>
          <w:i w:val="0"/>
          <w:iCs w:val="0"/>
          <w:color w:val="000000"/>
          <w:spacing w:val="0"/>
          <w:w w:val="99"/>
          <w:sz w:val="24"/>
          <w:szCs w:val="24"/>
          <w:highlight w:val="none"/>
          <w:lang w:val="en-US" w:eastAsia="zh-CN" w:bidi="ar-SA"/>
        </w:rPr>
        <w:t>2.18</w:t>
      </w:r>
      <w:r>
        <w:rPr>
          <w:rFonts w:hint="eastAsia" w:ascii="仿宋" w:hAnsi="仿宋" w:eastAsia="仿宋" w:cs="仿宋"/>
          <w:color w:val="000000"/>
          <w:spacing w:val="-4"/>
          <w:highlight w:val="none"/>
        </w:rPr>
        <w:t>合同份数</w:t>
      </w:r>
    </w:p>
    <w:p w14:paraId="1EF4CC16">
      <w:pPr>
        <w:pageBreakBefore w:val="0"/>
        <w:widowControl w:val="0"/>
        <w:shd w:val="clear" w:color="auto" w:fill="auto"/>
        <w:kinsoku/>
        <w:wordWrap/>
        <w:overflowPunct/>
        <w:topLinePunct w:val="0"/>
        <w:bidi w:val="0"/>
        <w:adjustRightInd/>
        <w:snapToGrid/>
        <w:spacing w:beforeAutospacing="0" w:afterAutospacing="0" w:line="360" w:lineRule="auto"/>
        <w:ind w:left="0" w:right="0" w:firstLine="472" w:firstLineChars="200"/>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spacing w:val="-2"/>
          <w:kern w:val="2"/>
          <w:sz w:val="24"/>
          <w:szCs w:val="24"/>
          <w:highlight w:val="none"/>
        </w:rPr>
        <w:t>合同份数按</w:t>
      </w:r>
      <w:r>
        <w:rPr>
          <w:rFonts w:hint="eastAsia" w:ascii="仿宋" w:hAnsi="仿宋" w:eastAsia="仿宋" w:cs="仿宋"/>
          <w:b/>
          <w:color w:val="000000"/>
          <w:spacing w:val="-2"/>
          <w:kern w:val="2"/>
          <w:sz w:val="24"/>
          <w:szCs w:val="24"/>
          <w:highlight w:val="none"/>
          <w:u w:val="single"/>
        </w:rPr>
        <w:t>合同专用条款</w:t>
      </w:r>
      <w:r>
        <w:rPr>
          <w:rFonts w:hint="eastAsia" w:ascii="仿宋" w:hAnsi="仿宋" w:eastAsia="仿宋" w:cs="仿宋"/>
          <w:color w:val="000000"/>
          <w:spacing w:val="-3"/>
          <w:kern w:val="2"/>
          <w:sz w:val="24"/>
          <w:szCs w:val="24"/>
          <w:highlight w:val="none"/>
        </w:rPr>
        <w:t>规定，每份均具有同等法律效力。</w:t>
      </w:r>
    </w:p>
    <w:p w14:paraId="4DE8520C">
      <w:pPr>
        <w:pageBreakBefore w:val="0"/>
        <w:widowControl w:val="0"/>
        <w:shd w:val="clear" w:color="auto" w:fill="auto"/>
        <w:kinsoku/>
        <w:wordWrap/>
        <w:overflowPunct/>
        <w:topLinePunct w:val="0"/>
        <w:bidi w:val="0"/>
        <w:adjustRightInd/>
        <w:snapToGrid/>
        <w:spacing w:line="360" w:lineRule="auto"/>
        <w:ind w:left="0" w:right="0" w:firstLine="480" w:firstLineChars="200"/>
        <w:textAlignment w:val="auto"/>
        <w:rPr>
          <w:rFonts w:hint="eastAsia" w:ascii="仿宋" w:hAnsi="仿宋" w:eastAsia="仿宋" w:cs="仿宋"/>
          <w:color w:val="000000"/>
          <w:sz w:val="24"/>
          <w:highlight w:val="none"/>
        </w:rPr>
        <w:sectPr>
          <w:pgSz w:w="11910" w:h="16840"/>
          <w:pgMar w:top="1440" w:right="1800" w:bottom="1440" w:left="1800" w:header="878" w:footer="853" w:gutter="0"/>
          <w:pgNumType w:fmt="decimal"/>
          <w:cols w:space="720" w:num="1"/>
        </w:sectPr>
      </w:pPr>
    </w:p>
    <w:p w14:paraId="2A40D63C">
      <w:pPr>
        <w:keepNext/>
        <w:keepLines/>
        <w:pageBreakBefore w:val="0"/>
        <w:widowControl w:val="0"/>
        <w:shd w:val="clear" w:color="auto" w:fill="auto"/>
        <w:kinsoku/>
        <w:wordWrap/>
        <w:overflowPunct/>
        <w:topLinePunct w:val="0"/>
        <w:bidi w:val="0"/>
        <w:adjustRightInd/>
        <w:snapToGrid/>
        <w:spacing w:before="0" w:after="0" w:line="360" w:lineRule="auto"/>
        <w:ind w:right="0"/>
        <w:jc w:val="center"/>
        <w:textAlignment w:val="auto"/>
        <w:outlineLvl w:val="2"/>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pacing w:val="-6"/>
          <w:kern w:val="2"/>
          <w:sz w:val="32"/>
          <w:szCs w:val="32"/>
          <w:highlight w:val="none"/>
          <w:lang w:val="en-US" w:eastAsia="zh-CN" w:bidi="ar-SA"/>
        </w:rPr>
        <w:t>第三部分 合同专用条款</w:t>
      </w:r>
    </w:p>
    <w:p w14:paraId="7DBDFB9D">
      <w:pPr>
        <w:keepNext w:val="0"/>
        <w:keepLines w:val="0"/>
        <w:pageBreakBefore w:val="0"/>
        <w:widowControl w:val="0"/>
        <w:shd w:val="clear" w:color="auto" w:fill="auto"/>
        <w:kinsoku/>
        <w:wordWrap/>
        <w:overflowPunct/>
        <w:topLinePunct w:val="0"/>
        <w:autoSpaceDE w:val="0"/>
        <w:autoSpaceDN w:val="0"/>
        <w:bidi w:val="0"/>
        <w:adjustRightInd/>
        <w:snapToGrid/>
        <w:spacing w:after="0" w:line="360" w:lineRule="auto"/>
        <w:ind w:left="0" w:leftChars="0" w:right="0" w:firstLine="412" w:firstLineChars="200"/>
        <w:jc w:val="both"/>
        <w:textAlignment w:val="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spacing w:val="-2"/>
          <w:kern w:val="2"/>
          <w:sz w:val="21"/>
          <w:szCs w:val="24"/>
          <w:highlight w:val="none"/>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6"/>
        <w:gridCol w:w="7136"/>
      </w:tblGrid>
      <w:tr w14:paraId="24834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jc w:val="center"/>
        </w:trPr>
        <w:tc>
          <w:tcPr>
            <w:tcW w:w="1226" w:type="dxa"/>
            <w:tcBorders>
              <w:left w:val="single" w:color="000000" w:sz="4" w:space="0"/>
            </w:tcBorders>
            <w:noWrap w:val="0"/>
            <w:vAlign w:val="center"/>
          </w:tcPr>
          <w:p w14:paraId="415DA329">
            <w:pPr>
              <w:keepNext w:val="0"/>
              <w:keepLines w:val="0"/>
              <w:widowControl w:val="0"/>
              <w:suppressLineNumbers w:val="0"/>
              <w:shd w:val="clear" w:color="auto" w:fill="auto"/>
              <w:spacing w:before="36" w:beforeAutospacing="0" w:after="0" w:afterAutospacing="0"/>
              <w:ind w:left="36" w:right="0"/>
              <w:jc w:val="center"/>
              <w:rPr>
                <w:rFonts w:hint="eastAsia" w:ascii="仿宋" w:hAnsi="仿宋" w:eastAsia="仿宋" w:cs="仿宋"/>
                <w:b/>
                <w:color w:val="000000"/>
                <w:kern w:val="0"/>
                <w:sz w:val="24"/>
                <w:szCs w:val="22"/>
                <w:highlight w:val="none"/>
                <w:lang w:val="en-US" w:eastAsia="en-US" w:bidi="ar-SA"/>
              </w:rPr>
            </w:pPr>
            <w:r>
              <w:rPr>
                <w:rFonts w:hint="eastAsia" w:ascii="仿宋" w:hAnsi="仿宋" w:eastAsia="仿宋" w:cs="仿宋"/>
                <w:b/>
                <w:color w:val="000000"/>
                <w:spacing w:val="-5"/>
                <w:kern w:val="0"/>
                <w:sz w:val="24"/>
                <w:szCs w:val="22"/>
                <w:highlight w:val="none"/>
                <w:lang w:val="en-US" w:eastAsia="en-US" w:bidi="ar-SA"/>
              </w:rPr>
              <w:t>条款号</w:t>
            </w:r>
          </w:p>
        </w:tc>
        <w:tc>
          <w:tcPr>
            <w:tcW w:w="7136" w:type="dxa"/>
            <w:noWrap w:val="0"/>
            <w:vAlign w:val="center"/>
          </w:tcPr>
          <w:p w14:paraId="2B4FC79F">
            <w:pPr>
              <w:keepNext w:val="0"/>
              <w:keepLines w:val="0"/>
              <w:widowControl w:val="0"/>
              <w:suppressLineNumbers w:val="0"/>
              <w:shd w:val="clear" w:color="auto" w:fill="auto"/>
              <w:spacing w:before="36" w:beforeAutospacing="0" w:after="0" w:afterAutospacing="0"/>
              <w:ind w:left="14" w:right="0"/>
              <w:jc w:val="center"/>
              <w:rPr>
                <w:rFonts w:hint="eastAsia" w:ascii="仿宋" w:hAnsi="仿宋" w:eastAsia="仿宋" w:cs="仿宋"/>
                <w:b/>
                <w:color w:val="000000"/>
                <w:kern w:val="0"/>
                <w:sz w:val="24"/>
                <w:szCs w:val="22"/>
                <w:highlight w:val="none"/>
                <w:lang w:val="en-US" w:eastAsia="en-US" w:bidi="ar-SA"/>
              </w:rPr>
            </w:pPr>
            <w:r>
              <w:rPr>
                <w:rFonts w:hint="eastAsia" w:ascii="仿宋" w:hAnsi="仿宋" w:eastAsia="仿宋" w:cs="仿宋"/>
                <w:b/>
                <w:color w:val="000000"/>
                <w:spacing w:val="-4"/>
                <w:kern w:val="0"/>
                <w:sz w:val="24"/>
                <w:szCs w:val="22"/>
                <w:highlight w:val="none"/>
                <w:lang w:val="en-US" w:eastAsia="en-US" w:bidi="ar-SA"/>
              </w:rPr>
              <w:t>约定内容</w:t>
            </w:r>
          </w:p>
        </w:tc>
      </w:tr>
      <w:tr w14:paraId="4192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4B1010C1">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7CB50E0D">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0264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62674AAD">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073C9037">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11F7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1E18CEEC">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04A555FC">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3624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5DF4503D">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134A37E1">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49E8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jc w:val="center"/>
        </w:trPr>
        <w:tc>
          <w:tcPr>
            <w:tcW w:w="1226" w:type="dxa"/>
            <w:tcBorders>
              <w:left w:val="single" w:color="000000" w:sz="4" w:space="0"/>
            </w:tcBorders>
            <w:noWrap w:val="0"/>
            <w:vAlign w:val="center"/>
          </w:tcPr>
          <w:p w14:paraId="7D5D4FD7">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101DC1DA">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246D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74BF148F">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3A4529C8">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0429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1B0BB508">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006E2357">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3611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4A3471BF">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1DBD61BE">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23B2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15322A66">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526EB01C">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56F7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4863AC14">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13326D3D">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6C87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60B9A9D1">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22B0AA8B">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r w14:paraId="07AA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226" w:type="dxa"/>
            <w:tcBorders>
              <w:left w:val="single" w:color="000000" w:sz="4" w:space="0"/>
            </w:tcBorders>
            <w:noWrap w:val="0"/>
            <w:vAlign w:val="center"/>
          </w:tcPr>
          <w:p w14:paraId="75ED7E0E">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c>
          <w:tcPr>
            <w:tcW w:w="7136" w:type="dxa"/>
            <w:noWrap w:val="0"/>
            <w:vAlign w:val="center"/>
          </w:tcPr>
          <w:p w14:paraId="076A5616">
            <w:pPr>
              <w:keepNext w:val="0"/>
              <w:keepLines w:val="0"/>
              <w:widowControl w:val="0"/>
              <w:suppressLineNumbers w:val="0"/>
              <w:shd w:val="clear" w:color="auto" w:fill="auto"/>
              <w:spacing w:before="0" w:beforeAutospacing="0" w:after="0" w:afterAutospacing="0"/>
              <w:ind w:left="0" w:right="0"/>
              <w:jc w:val="center"/>
              <w:rPr>
                <w:rFonts w:hint="eastAsia" w:ascii="仿宋" w:hAnsi="仿宋" w:eastAsia="仿宋" w:cs="仿宋"/>
                <w:color w:val="000000"/>
                <w:kern w:val="0"/>
                <w:sz w:val="22"/>
                <w:szCs w:val="22"/>
                <w:highlight w:val="none"/>
                <w:lang w:val="en-US" w:eastAsia="en-US" w:bidi="ar-SA"/>
              </w:rPr>
            </w:pPr>
          </w:p>
        </w:tc>
      </w:tr>
    </w:tbl>
    <w:p w14:paraId="51291917">
      <w:pPr>
        <w:widowControl/>
        <w:spacing w:line="360" w:lineRule="auto"/>
        <w:jc w:val="both"/>
        <w:rPr>
          <w:rFonts w:hint="eastAsia" w:ascii="仿宋" w:hAnsi="仿宋" w:eastAsia="仿宋" w:cs="仿宋"/>
          <w:b/>
          <w:kern w:val="2"/>
          <w:sz w:val="32"/>
          <w:szCs w:val="32"/>
          <w:highlight w:val="none"/>
          <w:lang w:val="en-US" w:eastAsia="zh-CN" w:bidi="ar-SA"/>
        </w:rPr>
      </w:pPr>
    </w:p>
    <w:p w14:paraId="0AB580A5">
      <w:pPr>
        <w:pStyle w:val="32"/>
        <w:ind w:left="0" w:leftChars="0" w:firstLine="0" w:firstLineChars="0"/>
        <w:jc w:val="both"/>
        <w:rPr>
          <w:rFonts w:hint="eastAsia" w:ascii="仿宋" w:hAnsi="仿宋" w:eastAsia="仿宋" w:cs="仿宋"/>
          <w:b/>
          <w:bCs/>
          <w:color w:val="000000"/>
          <w:kern w:val="2"/>
          <w:sz w:val="24"/>
          <w:szCs w:val="24"/>
          <w:highlight w:val="none"/>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2933A9-3FE8-442D-8097-24D923F930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B1C698-3520-43EC-9005-7D4088808DCC}"/>
  </w:font>
  <w:font w:name="仿宋">
    <w:panose1 w:val="02010609060101010101"/>
    <w:charset w:val="86"/>
    <w:family w:val="auto"/>
    <w:pitch w:val="default"/>
    <w:sig w:usb0="800002BF" w:usb1="38CF7CFA" w:usb2="00000016" w:usb3="00000000" w:csb0="00040001" w:csb1="00000000"/>
    <w:embedRegular r:id="rId3" w:fontKey="{F62199EB-60D1-41E4-B353-9E72AC135EDB}"/>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A5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C875">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7DCE3">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27DCE3">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B95B">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F1BD">
                          <w:pPr>
                            <w:pStyle w:val="1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DAF1BD">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A48B">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F34C">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DCF34C">
                    <w:pPr>
                      <w:pStyle w:val="1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1B47">
    <w:pPr>
      <w:widowControl w:val="0"/>
      <w:spacing w:after="120" w:line="14" w:lineRule="auto"/>
      <w:ind w:left="0"/>
      <w:jc w:val="both"/>
      <w:rPr>
        <w:rFonts w:ascii="Calibri" w:hAnsi="Calibri" w:eastAsia="宋体" w:cs="Times New Roman"/>
        <w:kern w:val="2"/>
        <w:sz w:val="20"/>
        <w:szCs w:val="24"/>
        <w:lang w:val="en-US" w:eastAsia="zh-CN" w:bidi="ar-SA"/>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3FEB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F3FEB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B788">
    <w:pPr>
      <w:widowControl w:val="0"/>
      <w:pBdr>
        <w:bottom w:val="none" w:color="auto" w:sz="0" w:space="0"/>
      </w:pBdr>
      <w:spacing w:after="120" w:line="14" w:lineRule="auto"/>
      <w:ind w:left="0"/>
      <w:jc w:val="both"/>
      <w:rPr>
        <w:rFonts w:ascii="Calibri" w:hAnsi="Calibri" w:eastAsia="宋体" w:cs="Times New Roman"/>
        <w:kern w:val="2"/>
        <w:sz w:val="20"/>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805D2"/>
    <w:multiLevelType w:val="singleLevel"/>
    <w:tmpl w:val="964805D2"/>
    <w:lvl w:ilvl="0" w:tentative="0">
      <w:start w:val="1"/>
      <w:numFmt w:val="decimal"/>
      <w:suff w:val="nothing"/>
      <w:lvlText w:val="%1、"/>
      <w:lvlJc w:val="left"/>
    </w:lvl>
  </w:abstractNum>
  <w:abstractNum w:abstractNumId="1">
    <w:nsid w:val="9C5C02AF"/>
    <w:multiLevelType w:val="singleLevel"/>
    <w:tmpl w:val="9C5C02AF"/>
    <w:lvl w:ilvl="0" w:tentative="0">
      <w:start w:val="5"/>
      <w:numFmt w:val="chineseCounting"/>
      <w:suff w:val="space"/>
      <w:lvlText w:val="第%1章"/>
      <w:lvlJc w:val="left"/>
      <w:rPr>
        <w:rFonts w:hint="eastAsia"/>
      </w:rPr>
    </w:lvl>
  </w:abstractNum>
  <w:abstractNum w:abstractNumId="2">
    <w:nsid w:val="ADAE76C1"/>
    <w:multiLevelType w:val="singleLevel"/>
    <w:tmpl w:val="ADAE76C1"/>
    <w:lvl w:ilvl="0" w:tentative="0">
      <w:start w:val="3"/>
      <w:numFmt w:val="decimal"/>
      <w:suff w:val="space"/>
      <w:lvlText w:val="%1."/>
      <w:lvlJc w:val="left"/>
    </w:lvl>
  </w:abstractNum>
  <w:abstractNum w:abstractNumId="3">
    <w:nsid w:val="C18466BF"/>
    <w:multiLevelType w:val="singleLevel"/>
    <w:tmpl w:val="C18466BF"/>
    <w:lvl w:ilvl="0" w:tentative="0">
      <w:start w:val="1"/>
      <w:numFmt w:val="decimal"/>
      <w:suff w:val="nothing"/>
      <w:lvlText w:val="%1、"/>
      <w:lvlJc w:val="left"/>
    </w:lvl>
  </w:abstractNum>
  <w:abstractNum w:abstractNumId="4">
    <w:nsid w:val="CFA603C8"/>
    <w:multiLevelType w:val="singleLevel"/>
    <w:tmpl w:val="CFA603C8"/>
    <w:lvl w:ilvl="0" w:tentative="0">
      <w:start w:val="1"/>
      <w:numFmt w:val="chineseCounting"/>
      <w:suff w:val="nothing"/>
      <w:lvlText w:val="%1、"/>
      <w:lvlJc w:val="left"/>
      <w:rPr>
        <w:rFonts w:hint="eastAsia"/>
      </w:rPr>
    </w:lvl>
  </w:abstractNum>
  <w:abstractNum w:abstractNumId="5">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pStyle w:val="41"/>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6">
    <w:nsid w:val="00000003"/>
    <w:multiLevelType w:val="singleLevel"/>
    <w:tmpl w:val="00000003"/>
    <w:lvl w:ilvl="0" w:tentative="0">
      <w:start w:val="1"/>
      <w:numFmt w:val="decimal"/>
      <w:pStyle w:val="70"/>
      <w:lvlText w:val="%1."/>
      <w:lvlJc w:val="left"/>
      <w:pPr>
        <w:tabs>
          <w:tab w:val="left" w:pos="360"/>
        </w:tabs>
        <w:ind w:left="360" w:hanging="360"/>
      </w:pPr>
    </w:lvl>
  </w:abstractNum>
  <w:abstractNum w:abstractNumId="7">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10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E17D4D7"/>
    <w:multiLevelType w:val="multilevel"/>
    <w:tmpl w:val="6E17D4D7"/>
    <w:lvl w:ilvl="0" w:tentative="0">
      <w:start w:val="1"/>
      <w:numFmt w:val="decimal"/>
      <w:lvlText w:val="第%1章"/>
      <w:lvlJc w:val="left"/>
      <w:pPr>
        <w:ind w:left="432" w:hanging="432"/>
      </w:pPr>
      <w:rPr>
        <w:rFonts w:hint="eastAsia" w:ascii="宋体" w:hAnsi="宋体" w:eastAsia="宋体"/>
      </w:rPr>
    </w:lvl>
    <w:lvl w:ilvl="1" w:tentative="0">
      <w:start w:val="1"/>
      <w:numFmt w:val="none"/>
      <w:lvlText w:val="%1.%2"/>
      <w:lvlJc w:val="left"/>
      <w:pPr>
        <w:ind w:left="575" w:hanging="575"/>
      </w:pPr>
      <w:rPr>
        <w:rFonts w:hint="eastAsia" w:ascii="宋体" w:hAnsi="宋体" w:eastAsia="宋体"/>
      </w:rPr>
    </w:lvl>
    <w:lvl w:ilvl="2" w:tentative="0">
      <w:start w:val="1"/>
      <w:numFmt w:val="decimal"/>
      <w:lvlText w:val="%1.%2.%3 "/>
      <w:lvlJc w:val="left"/>
      <w:pPr>
        <w:ind w:left="720" w:hanging="720"/>
      </w:pPr>
      <w:rPr>
        <w:rFonts w:hint="eastAsia" w:ascii="宋体" w:hAnsi="宋体" w:eastAsia="宋体"/>
      </w:rPr>
    </w:lvl>
    <w:lvl w:ilvl="3" w:tentative="0">
      <w:start w:val="1"/>
      <w:numFmt w:val="decimal"/>
      <w:pStyle w:val="38"/>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8"/>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DRlODk4NmJmYzVkZjYzZTkwYjM5MDllZDY3NjcifQ=="/>
  </w:docVars>
  <w:rsids>
    <w:rsidRoot w:val="00000000"/>
    <w:rsid w:val="00C34DAD"/>
    <w:rsid w:val="01B64794"/>
    <w:rsid w:val="01F123AA"/>
    <w:rsid w:val="02563571"/>
    <w:rsid w:val="0273010D"/>
    <w:rsid w:val="02F05C02"/>
    <w:rsid w:val="031A057A"/>
    <w:rsid w:val="033F7AFD"/>
    <w:rsid w:val="03887BE8"/>
    <w:rsid w:val="03C45AFE"/>
    <w:rsid w:val="03E72B61"/>
    <w:rsid w:val="040C25C7"/>
    <w:rsid w:val="04402271"/>
    <w:rsid w:val="04633047"/>
    <w:rsid w:val="04C16F98"/>
    <w:rsid w:val="04E470A0"/>
    <w:rsid w:val="051200B1"/>
    <w:rsid w:val="05322502"/>
    <w:rsid w:val="05B74771"/>
    <w:rsid w:val="07222102"/>
    <w:rsid w:val="074453A8"/>
    <w:rsid w:val="074A34B7"/>
    <w:rsid w:val="0767691F"/>
    <w:rsid w:val="07C1191B"/>
    <w:rsid w:val="089351B1"/>
    <w:rsid w:val="08A16804"/>
    <w:rsid w:val="08B9673E"/>
    <w:rsid w:val="09181E22"/>
    <w:rsid w:val="09442803"/>
    <w:rsid w:val="0955241D"/>
    <w:rsid w:val="0AC232DE"/>
    <w:rsid w:val="0BE33E15"/>
    <w:rsid w:val="0BF57DE5"/>
    <w:rsid w:val="0C0A4C4D"/>
    <w:rsid w:val="0C4F74F5"/>
    <w:rsid w:val="0C5445DD"/>
    <w:rsid w:val="0D351CB1"/>
    <w:rsid w:val="0D8E6339"/>
    <w:rsid w:val="0DE17D54"/>
    <w:rsid w:val="0DE95727"/>
    <w:rsid w:val="0DED5218"/>
    <w:rsid w:val="0E8F62CF"/>
    <w:rsid w:val="0EA0672E"/>
    <w:rsid w:val="0EDD5B43"/>
    <w:rsid w:val="0EF97BEC"/>
    <w:rsid w:val="0F0767AD"/>
    <w:rsid w:val="0F707EAE"/>
    <w:rsid w:val="0FC71A98"/>
    <w:rsid w:val="0FF541BA"/>
    <w:rsid w:val="105E1155"/>
    <w:rsid w:val="10DF3A55"/>
    <w:rsid w:val="115630D4"/>
    <w:rsid w:val="115B40DB"/>
    <w:rsid w:val="116E48C1"/>
    <w:rsid w:val="11847C41"/>
    <w:rsid w:val="11C6025A"/>
    <w:rsid w:val="11E22BBA"/>
    <w:rsid w:val="12062D4C"/>
    <w:rsid w:val="125731CE"/>
    <w:rsid w:val="128D6FC9"/>
    <w:rsid w:val="12BE3627"/>
    <w:rsid w:val="12EA441C"/>
    <w:rsid w:val="12FE1C75"/>
    <w:rsid w:val="13165211"/>
    <w:rsid w:val="13832473"/>
    <w:rsid w:val="13CB5FFB"/>
    <w:rsid w:val="13F71312"/>
    <w:rsid w:val="14165942"/>
    <w:rsid w:val="1436464C"/>
    <w:rsid w:val="147F5F2F"/>
    <w:rsid w:val="148278C7"/>
    <w:rsid w:val="153D35D1"/>
    <w:rsid w:val="157D3BB8"/>
    <w:rsid w:val="15E833E1"/>
    <w:rsid w:val="17005FBC"/>
    <w:rsid w:val="174A48BA"/>
    <w:rsid w:val="17B64B4E"/>
    <w:rsid w:val="1833416F"/>
    <w:rsid w:val="18455DC8"/>
    <w:rsid w:val="18AC4201"/>
    <w:rsid w:val="18BE612E"/>
    <w:rsid w:val="18C74DD1"/>
    <w:rsid w:val="18E11E1D"/>
    <w:rsid w:val="19762565"/>
    <w:rsid w:val="19C7559A"/>
    <w:rsid w:val="19CC487B"/>
    <w:rsid w:val="19EF1139"/>
    <w:rsid w:val="1A3B49F1"/>
    <w:rsid w:val="1ACA4475"/>
    <w:rsid w:val="1B570174"/>
    <w:rsid w:val="1BB15E18"/>
    <w:rsid w:val="1BE7599C"/>
    <w:rsid w:val="1C555BFE"/>
    <w:rsid w:val="1C5D7A0C"/>
    <w:rsid w:val="1C6E0B7B"/>
    <w:rsid w:val="1CC72A36"/>
    <w:rsid w:val="1CDA2F8B"/>
    <w:rsid w:val="1CDB0366"/>
    <w:rsid w:val="1CF50EA9"/>
    <w:rsid w:val="1CFC5E9D"/>
    <w:rsid w:val="1D152095"/>
    <w:rsid w:val="1D5E10DB"/>
    <w:rsid w:val="1D6161FF"/>
    <w:rsid w:val="1E0345E3"/>
    <w:rsid w:val="1ECE4A0A"/>
    <w:rsid w:val="1EFC4C0E"/>
    <w:rsid w:val="1FA76217"/>
    <w:rsid w:val="1FE55012"/>
    <w:rsid w:val="205B298F"/>
    <w:rsid w:val="20796DDF"/>
    <w:rsid w:val="20875058"/>
    <w:rsid w:val="20AC7806"/>
    <w:rsid w:val="20F070A1"/>
    <w:rsid w:val="210147AE"/>
    <w:rsid w:val="21052421"/>
    <w:rsid w:val="213067FB"/>
    <w:rsid w:val="215D5AE0"/>
    <w:rsid w:val="21E42AF7"/>
    <w:rsid w:val="223B07F0"/>
    <w:rsid w:val="22695E7F"/>
    <w:rsid w:val="22A15189"/>
    <w:rsid w:val="22A57662"/>
    <w:rsid w:val="22F326FE"/>
    <w:rsid w:val="22F866E1"/>
    <w:rsid w:val="233A4603"/>
    <w:rsid w:val="23D9660A"/>
    <w:rsid w:val="244B0A92"/>
    <w:rsid w:val="245E1D27"/>
    <w:rsid w:val="24DB1E16"/>
    <w:rsid w:val="250D7B05"/>
    <w:rsid w:val="255D22CC"/>
    <w:rsid w:val="25BC1C48"/>
    <w:rsid w:val="25E15B10"/>
    <w:rsid w:val="25FF1B34"/>
    <w:rsid w:val="26804A23"/>
    <w:rsid w:val="26C37006"/>
    <w:rsid w:val="26FE003E"/>
    <w:rsid w:val="27604855"/>
    <w:rsid w:val="285223EF"/>
    <w:rsid w:val="29345ADD"/>
    <w:rsid w:val="29B44024"/>
    <w:rsid w:val="29F40BC6"/>
    <w:rsid w:val="2A2B739C"/>
    <w:rsid w:val="2A3F0751"/>
    <w:rsid w:val="2AC5334C"/>
    <w:rsid w:val="2ACC3574"/>
    <w:rsid w:val="2AEA2DB3"/>
    <w:rsid w:val="2B003AED"/>
    <w:rsid w:val="2B3B529A"/>
    <w:rsid w:val="2BC0083F"/>
    <w:rsid w:val="2C3D62FD"/>
    <w:rsid w:val="2C9F0E0E"/>
    <w:rsid w:val="2CAE79CE"/>
    <w:rsid w:val="2CD70CF0"/>
    <w:rsid w:val="2D3B78F6"/>
    <w:rsid w:val="2D491F33"/>
    <w:rsid w:val="2D503862"/>
    <w:rsid w:val="2D7060DA"/>
    <w:rsid w:val="2ECC1AD7"/>
    <w:rsid w:val="2ED27DE6"/>
    <w:rsid w:val="2F93612B"/>
    <w:rsid w:val="2FA74141"/>
    <w:rsid w:val="2FCA7144"/>
    <w:rsid w:val="2FF124EE"/>
    <w:rsid w:val="30526F2D"/>
    <w:rsid w:val="30874C00"/>
    <w:rsid w:val="309F7DCB"/>
    <w:rsid w:val="31365436"/>
    <w:rsid w:val="317653A0"/>
    <w:rsid w:val="318D6246"/>
    <w:rsid w:val="31A67308"/>
    <w:rsid w:val="329D4BAF"/>
    <w:rsid w:val="32AD4D69"/>
    <w:rsid w:val="3349596A"/>
    <w:rsid w:val="33576B0C"/>
    <w:rsid w:val="33686F6B"/>
    <w:rsid w:val="337C4EEE"/>
    <w:rsid w:val="33AD7981"/>
    <w:rsid w:val="33B05639"/>
    <w:rsid w:val="34AE15AA"/>
    <w:rsid w:val="34E940DB"/>
    <w:rsid w:val="35266599"/>
    <w:rsid w:val="354169C1"/>
    <w:rsid w:val="35646712"/>
    <w:rsid w:val="35E86141"/>
    <w:rsid w:val="35E93673"/>
    <w:rsid w:val="36360B98"/>
    <w:rsid w:val="36545584"/>
    <w:rsid w:val="369D6F2B"/>
    <w:rsid w:val="3721591F"/>
    <w:rsid w:val="374C3F73"/>
    <w:rsid w:val="37503F9E"/>
    <w:rsid w:val="3798538C"/>
    <w:rsid w:val="38454AF6"/>
    <w:rsid w:val="38763ED8"/>
    <w:rsid w:val="389F34E3"/>
    <w:rsid w:val="393E59DA"/>
    <w:rsid w:val="39A64349"/>
    <w:rsid w:val="39B353DE"/>
    <w:rsid w:val="39EB26A4"/>
    <w:rsid w:val="3A2503F4"/>
    <w:rsid w:val="3A30185E"/>
    <w:rsid w:val="3A4E7D7D"/>
    <w:rsid w:val="3A5C0EAC"/>
    <w:rsid w:val="3A5D453C"/>
    <w:rsid w:val="3AE96BE3"/>
    <w:rsid w:val="3C7324DC"/>
    <w:rsid w:val="3CCA034E"/>
    <w:rsid w:val="3CE82ECA"/>
    <w:rsid w:val="3CFC0570"/>
    <w:rsid w:val="3D365343"/>
    <w:rsid w:val="3D7E0386"/>
    <w:rsid w:val="3DE71EF3"/>
    <w:rsid w:val="3DE9514C"/>
    <w:rsid w:val="3E4E3201"/>
    <w:rsid w:val="3E75253C"/>
    <w:rsid w:val="3EAB41B0"/>
    <w:rsid w:val="3ED40657"/>
    <w:rsid w:val="3EF5178A"/>
    <w:rsid w:val="3F0939EA"/>
    <w:rsid w:val="3F1A32E3"/>
    <w:rsid w:val="3F78162B"/>
    <w:rsid w:val="3FCE187E"/>
    <w:rsid w:val="3FF50647"/>
    <w:rsid w:val="404743B5"/>
    <w:rsid w:val="40544098"/>
    <w:rsid w:val="41105A26"/>
    <w:rsid w:val="42274495"/>
    <w:rsid w:val="42901043"/>
    <w:rsid w:val="42B37AD7"/>
    <w:rsid w:val="43162494"/>
    <w:rsid w:val="4329045A"/>
    <w:rsid w:val="436A2436"/>
    <w:rsid w:val="4379487C"/>
    <w:rsid w:val="437B05F4"/>
    <w:rsid w:val="43E066A9"/>
    <w:rsid w:val="43EF2D90"/>
    <w:rsid w:val="43F32881"/>
    <w:rsid w:val="44083B7C"/>
    <w:rsid w:val="444A6219"/>
    <w:rsid w:val="445A46AE"/>
    <w:rsid w:val="445D3C9B"/>
    <w:rsid w:val="45264590"/>
    <w:rsid w:val="454113CA"/>
    <w:rsid w:val="45596713"/>
    <w:rsid w:val="4574322A"/>
    <w:rsid w:val="459B6D2C"/>
    <w:rsid w:val="46080139"/>
    <w:rsid w:val="4647334B"/>
    <w:rsid w:val="465C3A3F"/>
    <w:rsid w:val="467D2CFE"/>
    <w:rsid w:val="47637D1D"/>
    <w:rsid w:val="479A532E"/>
    <w:rsid w:val="47AF2F63"/>
    <w:rsid w:val="47DA343B"/>
    <w:rsid w:val="4800556C"/>
    <w:rsid w:val="48232C90"/>
    <w:rsid w:val="48253552"/>
    <w:rsid w:val="499624A2"/>
    <w:rsid w:val="49D00F6E"/>
    <w:rsid w:val="4A253F1B"/>
    <w:rsid w:val="4A783A80"/>
    <w:rsid w:val="4AC97E97"/>
    <w:rsid w:val="4B2D228F"/>
    <w:rsid w:val="4B9C03C6"/>
    <w:rsid w:val="4BA803F5"/>
    <w:rsid w:val="4C51643C"/>
    <w:rsid w:val="4C651E42"/>
    <w:rsid w:val="4CB93F3C"/>
    <w:rsid w:val="4CC44899"/>
    <w:rsid w:val="4CC92EED"/>
    <w:rsid w:val="4D7F6F33"/>
    <w:rsid w:val="4DFA1637"/>
    <w:rsid w:val="4F0D34D8"/>
    <w:rsid w:val="4F3A5808"/>
    <w:rsid w:val="4F7F30C2"/>
    <w:rsid w:val="4FA77222"/>
    <w:rsid w:val="50721FD6"/>
    <w:rsid w:val="51057346"/>
    <w:rsid w:val="51133902"/>
    <w:rsid w:val="512C240E"/>
    <w:rsid w:val="5139159D"/>
    <w:rsid w:val="51BD5311"/>
    <w:rsid w:val="52432C25"/>
    <w:rsid w:val="525941F7"/>
    <w:rsid w:val="52892189"/>
    <w:rsid w:val="541617E6"/>
    <w:rsid w:val="54224ABC"/>
    <w:rsid w:val="546B1FBF"/>
    <w:rsid w:val="54C00B7E"/>
    <w:rsid w:val="54DC4C6B"/>
    <w:rsid w:val="54E87AB4"/>
    <w:rsid w:val="55222FC6"/>
    <w:rsid w:val="556B3665"/>
    <w:rsid w:val="55B6370E"/>
    <w:rsid w:val="562B2612"/>
    <w:rsid w:val="564048A6"/>
    <w:rsid w:val="56A93273"/>
    <w:rsid w:val="578135A0"/>
    <w:rsid w:val="5798756F"/>
    <w:rsid w:val="5809168D"/>
    <w:rsid w:val="58160494"/>
    <w:rsid w:val="58D30CC8"/>
    <w:rsid w:val="58DE3F06"/>
    <w:rsid w:val="59305585"/>
    <w:rsid w:val="59561490"/>
    <w:rsid w:val="598F6750"/>
    <w:rsid w:val="59926240"/>
    <w:rsid w:val="59A67441"/>
    <w:rsid w:val="59AA4345"/>
    <w:rsid w:val="5A4206BD"/>
    <w:rsid w:val="5A601E9A"/>
    <w:rsid w:val="5A8C2C8F"/>
    <w:rsid w:val="5A950AB4"/>
    <w:rsid w:val="5AE91E90"/>
    <w:rsid w:val="5BD95D8A"/>
    <w:rsid w:val="5BE03AC9"/>
    <w:rsid w:val="5BE56F32"/>
    <w:rsid w:val="5C0276AD"/>
    <w:rsid w:val="5C0351D3"/>
    <w:rsid w:val="5C292E8C"/>
    <w:rsid w:val="5C4952DC"/>
    <w:rsid w:val="5C7E7F84"/>
    <w:rsid w:val="5CE84AF5"/>
    <w:rsid w:val="5D150858"/>
    <w:rsid w:val="5DC90CEA"/>
    <w:rsid w:val="5DEF1EB3"/>
    <w:rsid w:val="5F313E05"/>
    <w:rsid w:val="5F814D8D"/>
    <w:rsid w:val="5F942D12"/>
    <w:rsid w:val="5FB34921"/>
    <w:rsid w:val="5FF6265A"/>
    <w:rsid w:val="603A63E4"/>
    <w:rsid w:val="605E6E7C"/>
    <w:rsid w:val="60603BC1"/>
    <w:rsid w:val="60BB45AD"/>
    <w:rsid w:val="61215BC5"/>
    <w:rsid w:val="613D2F35"/>
    <w:rsid w:val="61F950AE"/>
    <w:rsid w:val="621811CA"/>
    <w:rsid w:val="62315E81"/>
    <w:rsid w:val="624B0270"/>
    <w:rsid w:val="62F77D9F"/>
    <w:rsid w:val="62FA0E4E"/>
    <w:rsid w:val="639808F7"/>
    <w:rsid w:val="64763E74"/>
    <w:rsid w:val="64B54E76"/>
    <w:rsid w:val="64D14F12"/>
    <w:rsid w:val="65856C59"/>
    <w:rsid w:val="659B1356"/>
    <w:rsid w:val="65C854C3"/>
    <w:rsid w:val="663E5786"/>
    <w:rsid w:val="66613222"/>
    <w:rsid w:val="66BD74D7"/>
    <w:rsid w:val="66ED2D08"/>
    <w:rsid w:val="66F422E8"/>
    <w:rsid w:val="67025EF8"/>
    <w:rsid w:val="67A21D44"/>
    <w:rsid w:val="683230C8"/>
    <w:rsid w:val="689773CF"/>
    <w:rsid w:val="690245F2"/>
    <w:rsid w:val="692B7527"/>
    <w:rsid w:val="692E08AB"/>
    <w:rsid w:val="698E432E"/>
    <w:rsid w:val="69DD182C"/>
    <w:rsid w:val="69F25583"/>
    <w:rsid w:val="6A6C1B13"/>
    <w:rsid w:val="6A77474D"/>
    <w:rsid w:val="6AA97ABF"/>
    <w:rsid w:val="6B015A74"/>
    <w:rsid w:val="6B1C51D6"/>
    <w:rsid w:val="6B560FC3"/>
    <w:rsid w:val="6B5670CE"/>
    <w:rsid w:val="6BB145C0"/>
    <w:rsid w:val="6C216589"/>
    <w:rsid w:val="6C285D64"/>
    <w:rsid w:val="6C2B2895"/>
    <w:rsid w:val="6C77379F"/>
    <w:rsid w:val="6C894921"/>
    <w:rsid w:val="6CC55300"/>
    <w:rsid w:val="6CD02EB0"/>
    <w:rsid w:val="6CE151D6"/>
    <w:rsid w:val="6D17288C"/>
    <w:rsid w:val="6D3C3588"/>
    <w:rsid w:val="6D567859"/>
    <w:rsid w:val="6D5A5D69"/>
    <w:rsid w:val="6D7E660E"/>
    <w:rsid w:val="6D9360F3"/>
    <w:rsid w:val="6DF36E56"/>
    <w:rsid w:val="6E0E0133"/>
    <w:rsid w:val="6E3A4A84"/>
    <w:rsid w:val="6F235519"/>
    <w:rsid w:val="6F3B6D06"/>
    <w:rsid w:val="6F7B68A3"/>
    <w:rsid w:val="6F8D34C0"/>
    <w:rsid w:val="7002131D"/>
    <w:rsid w:val="704F139A"/>
    <w:rsid w:val="708609B4"/>
    <w:rsid w:val="70E84C6C"/>
    <w:rsid w:val="70E92897"/>
    <w:rsid w:val="71232B8D"/>
    <w:rsid w:val="714F58B3"/>
    <w:rsid w:val="71BB7A72"/>
    <w:rsid w:val="724D0AFE"/>
    <w:rsid w:val="72750781"/>
    <w:rsid w:val="72A96169"/>
    <w:rsid w:val="72B172DF"/>
    <w:rsid w:val="732B10A7"/>
    <w:rsid w:val="735F6D3B"/>
    <w:rsid w:val="73616B0A"/>
    <w:rsid w:val="73893DB8"/>
    <w:rsid w:val="73EA390A"/>
    <w:rsid w:val="740664A9"/>
    <w:rsid w:val="743451BF"/>
    <w:rsid w:val="74937F3C"/>
    <w:rsid w:val="74D97A6A"/>
    <w:rsid w:val="75BC6165"/>
    <w:rsid w:val="75C52061"/>
    <w:rsid w:val="76086D93"/>
    <w:rsid w:val="76216152"/>
    <w:rsid w:val="762A276C"/>
    <w:rsid w:val="76775014"/>
    <w:rsid w:val="76C515AB"/>
    <w:rsid w:val="77336515"/>
    <w:rsid w:val="778E4466"/>
    <w:rsid w:val="779748E5"/>
    <w:rsid w:val="78B73EB0"/>
    <w:rsid w:val="78FD6DDA"/>
    <w:rsid w:val="791B40B7"/>
    <w:rsid w:val="79852AA2"/>
    <w:rsid w:val="799D05BD"/>
    <w:rsid w:val="79B11A3C"/>
    <w:rsid w:val="79CC5832"/>
    <w:rsid w:val="7A1016C4"/>
    <w:rsid w:val="7A316DFD"/>
    <w:rsid w:val="7AB30FE2"/>
    <w:rsid w:val="7B0528FD"/>
    <w:rsid w:val="7B3348D9"/>
    <w:rsid w:val="7B395E57"/>
    <w:rsid w:val="7BE73D72"/>
    <w:rsid w:val="7C1728A9"/>
    <w:rsid w:val="7C280612"/>
    <w:rsid w:val="7C3F595C"/>
    <w:rsid w:val="7C4B60AF"/>
    <w:rsid w:val="7CC05D74"/>
    <w:rsid w:val="7D5F393E"/>
    <w:rsid w:val="7DB5158B"/>
    <w:rsid w:val="7DC51E91"/>
    <w:rsid w:val="7E5D00E7"/>
    <w:rsid w:val="7E827A14"/>
    <w:rsid w:val="7EAA7A04"/>
    <w:rsid w:val="7EB87481"/>
    <w:rsid w:val="7F713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8"/>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styleId="6">
    <w:name w:val="heading 1"/>
    <w:basedOn w:val="1"/>
    <w:next w:val="1"/>
    <w:link w:val="92"/>
    <w:qFormat/>
    <w:uiPriority w:val="9"/>
    <w:pPr>
      <w:keepNext/>
      <w:keepLines/>
      <w:widowControl w:val="0"/>
      <w:spacing w:line="360" w:lineRule="auto"/>
      <w:jc w:val="center"/>
      <w:outlineLvl w:val="0"/>
    </w:pPr>
    <w:rPr>
      <w:rFonts w:ascii="Times New Roman" w:hAnsi="Times New Roman" w:eastAsia="仿宋"/>
      <w:b/>
      <w:bCs/>
      <w:kern w:val="44"/>
      <w:sz w:val="36"/>
      <w:szCs w:val="44"/>
    </w:rPr>
  </w:style>
  <w:style w:type="paragraph" w:styleId="7">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6"/>
    <w:next w:val="1"/>
    <w:qFormat/>
    <w:uiPriority w:val="0"/>
    <w:pPr>
      <w:keepNext/>
      <w:keepLines/>
      <w:widowControl w:val="0"/>
      <w:spacing w:before="240" w:after="64" w:line="320" w:lineRule="auto"/>
      <w:jc w:val="both"/>
      <w:outlineLvl w:val="5"/>
    </w:pPr>
    <w:rPr>
      <w:rFonts w:ascii="Arial" w:hAnsi="Arial" w:eastAsia="黑体" w:cs="Times New Roman"/>
      <w:b/>
      <w:bCs/>
      <w:kern w:val="0"/>
      <w:sz w:val="24"/>
      <w:szCs w:val="24"/>
      <w:lang w:val="en-US" w:eastAsia="zh-CN" w:bidi="ar-SA"/>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3">
    <w:name w:val="Body Text First Indent"/>
    <w:basedOn w:val="4"/>
    <w:next w:val="1"/>
    <w:qFormat/>
    <w:uiPriority w:val="0"/>
    <w:pPr>
      <w:spacing w:line="312" w:lineRule="auto"/>
      <w:ind w:firstLine="420"/>
    </w:pPr>
  </w:style>
  <w:style w:type="paragraph" w:styleId="4">
    <w:name w:val="Body Text"/>
    <w:basedOn w:val="1"/>
    <w:next w:val="5"/>
    <w:qFormat/>
    <w:uiPriority w:val="0"/>
    <w:pPr>
      <w:spacing w:after="120"/>
    </w:pPr>
    <w:rPr>
      <w:rFonts w:ascii="Calibri" w:hAnsi="Calibri" w:eastAsia="宋体" w:cs="Times New Roman"/>
    </w:rPr>
  </w:style>
  <w:style w:type="paragraph" w:styleId="5">
    <w:name w:val="Body Text 3"/>
    <w:basedOn w:val="1"/>
    <w:next w:val="1"/>
    <w:qFormat/>
    <w:uiPriority w:val="0"/>
    <w:pPr>
      <w:jc w:val="center"/>
    </w:pPr>
    <w:rPr>
      <w:b/>
      <w:spacing w:val="-20"/>
      <w:w w:val="110"/>
      <w:sz w:val="52"/>
    </w:rPr>
  </w:style>
  <w:style w:type="paragraph" w:styleId="11">
    <w:name w:val="Normal Indent"/>
    <w:basedOn w:val="1"/>
    <w:next w:val="1"/>
    <w:qFormat/>
    <w:uiPriority w:val="0"/>
    <w:pPr>
      <w:ind w:firstLine="420" w:firstLineChars="200"/>
    </w:pPr>
  </w:style>
  <w:style w:type="paragraph" w:styleId="12">
    <w:name w:val="caption"/>
    <w:basedOn w:val="1"/>
    <w:next w:val="1"/>
    <w:qFormat/>
    <w:uiPriority w:val="0"/>
    <w:rPr>
      <w:rFonts w:ascii="Arial" w:hAnsi="Arial" w:eastAsia="黑体" w:cs="Arial"/>
      <w:sz w:val="20"/>
      <w:szCs w:val="20"/>
    </w:rPr>
  </w:style>
  <w:style w:type="paragraph" w:styleId="13">
    <w:name w:val="annotation text"/>
    <w:basedOn w:val="1"/>
    <w:unhideWhenUsed/>
    <w:qFormat/>
    <w:uiPriority w:val="99"/>
    <w:pPr>
      <w:jc w:val="left"/>
    </w:pPr>
  </w:style>
  <w:style w:type="paragraph" w:styleId="14">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5">
    <w:name w:val="Plain Text"/>
    <w:basedOn w:val="1"/>
    <w:next w:val="16"/>
    <w:qFormat/>
    <w:uiPriority w:val="99"/>
    <w:pPr>
      <w:widowControl w:val="0"/>
      <w:jc w:val="both"/>
    </w:pPr>
    <w:rPr>
      <w:rFonts w:ascii="宋体" w:hAnsi="Courier New" w:eastAsia="宋体" w:cs="Times New Roman"/>
      <w:kern w:val="2"/>
      <w:sz w:val="22"/>
      <w:szCs w:val="20"/>
      <w:lang w:val="en-US" w:eastAsia="zh-CN" w:bidi="ar-SA"/>
    </w:rPr>
  </w:style>
  <w:style w:type="paragraph" w:styleId="16">
    <w:name w:val="index 7"/>
    <w:basedOn w:val="1"/>
    <w:next w:val="1"/>
    <w:qFormat/>
    <w:uiPriority w:val="0"/>
    <w:pPr>
      <w:ind w:left="1200" w:leftChars="1200"/>
    </w:pPr>
  </w:style>
  <w:style w:type="paragraph" w:styleId="17">
    <w:name w:val="Body Text Indent 2"/>
    <w:basedOn w:val="1"/>
    <w:qFormat/>
    <w:uiPriority w:val="0"/>
    <w:pPr>
      <w:spacing w:after="120" w:line="480" w:lineRule="auto"/>
      <w:ind w:left="420" w:leftChars="200"/>
    </w:pPr>
    <w:rPr>
      <w:rFonts w:ascii="Calibri" w:hAnsi="Calibri" w:eastAsia="宋体" w:cs="Times New Roman"/>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index heading"/>
    <w:basedOn w:val="1"/>
    <w:next w:val="23"/>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unhideWhenUsed/>
    <w:qFormat/>
    <w:uiPriority w:val="0"/>
  </w:style>
  <w:style w:type="paragraph" w:styleId="24">
    <w:name w:val="footnote text"/>
    <w:basedOn w:val="1"/>
    <w:unhideWhenUsed/>
    <w:qFormat/>
    <w:uiPriority w:val="99"/>
    <w:pPr>
      <w:snapToGrid w:val="0"/>
      <w:jc w:val="left"/>
    </w:pPr>
    <w:rPr>
      <w:sz w:val="18"/>
    </w:rPr>
  </w:style>
  <w:style w:type="paragraph" w:styleId="25">
    <w:name w:val="List 5"/>
    <w:basedOn w:val="1"/>
    <w:qFormat/>
    <w:uiPriority w:val="0"/>
    <w:pPr>
      <w:ind w:left="2100" w:hanging="420"/>
    </w:pPr>
    <w:rPr>
      <w:rFonts w:ascii="Calibri" w:hAnsi="Calibri" w:eastAsia="楷体_GB2312" w:cs="Times New Roman"/>
      <w:sz w:val="32"/>
      <w:szCs w:val="20"/>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27">
    <w:name w:val="Body Text First Indent 2"/>
    <w:basedOn w:val="2"/>
    <w:qFormat/>
    <w:uiPriority w:val="0"/>
    <w:pPr>
      <w:widowControl w:val="0"/>
      <w:spacing w:after="120"/>
      <w:ind w:left="420" w:leftChars="200" w:firstLine="420" w:firstLineChars="200"/>
      <w:jc w:val="both"/>
    </w:pPr>
    <w:rPr>
      <w:rFonts w:ascii="Times New Roman" w:hAnsi="Times New Roman" w:eastAsia="宋体" w:cs="Times New Roman"/>
      <w:color w:val="FF0000"/>
      <w:kern w:val="2"/>
      <w:sz w:val="21"/>
      <w:szCs w:val="24"/>
      <w:lang w:val="en-US" w:eastAsia="zh-CN" w:bidi="ar-SA"/>
    </w:rPr>
  </w:style>
  <w:style w:type="character" w:styleId="30">
    <w:name w:val="Strong"/>
    <w:basedOn w:val="29"/>
    <w:qFormat/>
    <w:uiPriority w:val="22"/>
    <w:rPr>
      <w:rFonts w:ascii="Calibri" w:hAnsi="Calibri" w:eastAsia="宋体" w:cs="Times New Roman"/>
      <w:b/>
    </w:rPr>
  </w:style>
  <w:style w:type="character" w:styleId="31">
    <w:name w:val="Hyperlink"/>
    <w:basedOn w:val="29"/>
    <w:qFormat/>
    <w:uiPriority w:val="0"/>
    <w:rPr>
      <w:color w:val="0000FF"/>
      <w:u w:val="single"/>
    </w:rPr>
  </w:style>
  <w:style w:type="paragraph" w:customStyle="1" w:styleId="32">
    <w:name w:val="正文缩进1"/>
    <w:basedOn w:val="33"/>
    <w:next w:val="2"/>
    <w:link w:val="44"/>
    <w:qFormat/>
    <w:uiPriority w:val="0"/>
    <w:pPr>
      <w:ind w:firstLine="420" w:firstLineChars="200"/>
    </w:pPr>
  </w:style>
  <w:style w:type="paragraph" w:customStyle="1" w:styleId="33">
    <w:name w:val="正文2"/>
    <w:next w:val="1"/>
    <w:qFormat/>
    <w:uiPriority w:val="0"/>
    <w:rPr>
      <w:rFonts w:ascii="Times New Roman" w:hAnsi="Times New Roman" w:eastAsia="Times New Roman" w:cs="Times New Roman"/>
      <w:sz w:val="24"/>
      <w:szCs w:val="24"/>
      <w:lang w:val="en-US" w:eastAsia="zh-CN" w:bidi="ar-SA"/>
    </w:rPr>
  </w:style>
  <w:style w:type="character" w:customStyle="1" w:styleId="34">
    <w:name w:val="标题 1 Char"/>
    <w:link w:val="35"/>
    <w:qFormat/>
    <w:uiPriority w:val="0"/>
    <w:rPr>
      <w:rFonts w:ascii="Calibri" w:hAnsi="Calibri" w:eastAsia="宋体"/>
      <w:b/>
      <w:bCs/>
      <w:kern w:val="44"/>
      <w:sz w:val="36"/>
      <w:szCs w:val="44"/>
    </w:rPr>
  </w:style>
  <w:style w:type="paragraph" w:customStyle="1" w:styleId="35">
    <w:name w:val="标题 11"/>
    <w:basedOn w:val="1"/>
    <w:link w:val="34"/>
    <w:qFormat/>
    <w:uiPriority w:val="0"/>
    <w:pPr>
      <w:keepNext/>
      <w:keepLines/>
      <w:spacing w:beforeAutospacing="0" w:afterAutospacing="0" w:line="360" w:lineRule="auto"/>
      <w:jc w:val="center"/>
      <w:outlineLvl w:val="0"/>
    </w:pPr>
    <w:rPr>
      <w:rFonts w:ascii="Calibri" w:hAnsi="Calibri" w:eastAsia="宋体"/>
      <w:b/>
      <w:bCs/>
      <w:kern w:val="44"/>
      <w:sz w:val="36"/>
      <w:szCs w:val="44"/>
    </w:rPr>
  </w:style>
  <w:style w:type="paragraph" w:customStyle="1" w:styleId="36">
    <w:name w:val="标题 21"/>
    <w:basedOn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paragraph" w:customStyle="1" w:styleId="37">
    <w:name w:val="标题 31"/>
    <w:basedOn w:val="1"/>
    <w:qFormat/>
    <w:uiPriority w:val="0"/>
    <w:pPr>
      <w:keepNext/>
      <w:keepLines/>
      <w:spacing w:before="260" w:beforeAutospacing="0" w:after="260" w:afterAutospacing="0" w:line="416" w:lineRule="auto"/>
      <w:outlineLvl w:val="2"/>
    </w:pPr>
    <w:rPr>
      <w:b/>
      <w:bCs/>
      <w:sz w:val="32"/>
      <w:szCs w:val="32"/>
    </w:rPr>
  </w:style>
  <w:style w:type="paragraph" w:customStyle="1" w:styleId="38">
    <w:name w:val="标题 41"/>
    <w:basedOn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b/>
      <w:sz w:val="28"/>
    </w:rPr>
  </w:style>
  <w:style w:type="paragraph" w:customStyle="1" w:styleId="39">
    <w:name w:val="标题 51"/>
    <w:basedOn w:val="1"/>
    <w:qFormat/>
    <w:uiPriority w:val="0"/>
    <w:pPr>
      <w:keepNext/>
      <w:keepLines/>
      <w:spacing w:before="280" w:beforeAutospacing="0" w:after="290" w:afterAutospacing="0" w:line="376" w:lineRule="auto"/>
      <w:outlineLvl w:val="4"/>
    </w:pPr>
    <w:rPr>
      <w:b/>
      <w:bCs/>
      <w:kern w:val="0"/>
      <w:sz w:val="28"/>
      <w:szCs w:val="28"/>
    </w:rPr>
  </w:style>
  <w:style w:type="paragraph" w:customStyle="1" w:styleId="40">
    <w:name w:val="标题 61"/>
    <w:basedOn w:val="1"/>
    <w:qFormat/>
    <w:uiPriority w:val="0"/>
    <w:pPr>
      <w:keepNext/>
      <w:keepLines/>
      <w:spacing w:before="240" w:beforeAutospacing="0" w:after="64" w:afterAutospacing="0" w:line="320" w:lineRule="auto"/>
      <w:outlineLvl w:val="5"/>
    </w:pPr>
    <w:rPr>
      <w:rFonts w:ascii="Arial" w:hAnsi="Arial" w:eastAsia="黑体"/>
      <w:b/>
      <w:bCs/>
      <w:kern w:val="0"/>
      <w:sz w:val="24"/>
    </w:rPr>
  </w:style>
  <w:style w:type="paragraph" w:customStyle="1" w:styleId="41">
    <w:name w:val="标题 71"/>
    <w:basedOn w:val="1"/>
    <w:qFormat/>
    <w:uiPriority w:val="0"/>
    <w:pPr>
      <w:keepNext/>
      <w:keepLines/>
      <w:numPr>
        <w:ilvl w:val="6"/>
        <w:numId w:val="2"/>
      </w:numPr>
      <w:spacing w:before="240" w:beforeAutospacing="0" w:after="64" w:afterAutospacing="0" w:line="320" w:lineRule="atLeast"/>
      <w:outlineLvl w:val="6"/>
    </w:pPr>
    <w:rPr>
      <w:rFonts w:ascii="宋体" w:eastAsia="仿宋_GB2312"/>
      <w:b/>
      <w:kern w:val="0"/>
      <w:sz w:val="24"/>
    </w:rPr>
  </w:style>
  <w:style w:type="character" w:customStyle="1" w:styleId="42">
    <w:name w:val="默认段落字体1"/>
    <w:link w:val="1"/>
    <w:semiHidden/>
    <w:qFormat/>
    <w:uiPriority w:val="0"/>
  </w:style>
  <w:style w:type="table" w:customStyle="1" w:styleId="43">
    <w:name w:val="普通表格1"/>
    <w:semiHidden/>
    <w:qFormat/>
    <w:uiPriority w:val="0"/>
  </w:style>
  <w:style w:type="character" w:customStyle="1" w:styleId="44">
    <w:name w:val="正文缩进 字符"/>
    <w:link w:val="32"/>
    <w:qFormat/>
    <w:uiPriority w:val="0"/>
    <w:rPr>
      <w:rFonts w:eastAsia="宋体"/>
      <w:kern w:val="2"/>
      <w:sz w:val="21"/>
      <w:szCs w:val="24"/>
      <w:lang w:val="en-US" w:eastAsia="zh-CN" w:bidi="ar-SA"/>
    </w:rPr>
  </w:style>
  <w:style w:type="paragraph" w:customStyle="1" w:styleId="45">
    <w:name w:val="引文目录标题1"/>
    <w:basedOn w:val="1"/>
    <w:semiHidden/>
    <w:qFormat/>
    <w:uiPriority w:val="0"/>
    <w:pPr>
      <w:spacing w:before="120" w:beforeAutospacing="0" w:afterAutospacing="0"/>
    </w:pPr>
    <w:rPr>
      <w:rFonts w:ascii="Arial" w:hAnsi="Arial" w:eastAsia="宋体"/>
      <w:kern w:val="0"/>
      <w:sz w:val="24"/>
      <w:szCs w:val="20"/>
    </w:rPr>
  </w:style>
  <w:style w:type="paragraph" w:customStyle="1" w:styleId="46">
    <w:name w:val="批注文字1"/>
    <w:basedOn w:val="1"/>
    <w:qFormat/>
    <w:uiPriority w:val="0"/>
    <w:pPr>
      <w:jc w:val="left"/>
    </w:pPr>
  </w:style>
  <w:style w:type="paragraph" w:customStyle="1" w:styleId="47">
    <w:name w:val="正文文本1"/>
    <w:basedOn w:val="1"/>
    <w:qFormat/>
    <w:uiPriority w:val="0"/>
    <w:pPr>
      <w:spacing w:beforeAutospacing="0" w:after="120" w:afterAutospacing="0"/>
    </w:pPr>
  </w:style>
  <w:style w:type="paragraph" w:customStyle="1" w:styleId="48">
    <w:name w:val="正文文本缩进1"/>
    <w:basedOn w:val="1"/>
    <w:qFormat/>
    <w:uiPriority w:val="0"/>
    <w:pPr>
      <w:ind w:firstLine="630"/>
    </w:pPr>
    <w:rPr>
      <w:sz w:val="32"/>
      <w:szCs w:val="20"/>
    </w:rPr>
  </w:style>
  <w:style w:type="paragraph" w:customStyle="1" w:styleId="49">
    <w:name w:val="纯文本1"/>
    <w:basedOn w:val="1"/>
    <w:link w:val="50"/>
    <w:qFormat/>
    <w:uiPriority w:val="0"/>
    <w:rPr>
      <w:rFonts w:ascii="宋体" w:hAnsi="Courier New"/>
      <w:szCs w:val="20"/>
    </w:rPr>
  </w:style>
  <w:style w:type="character" w:customStyle="1" w:styleId="50">
    <w:name w:val="纯文本 字符"/>
    <w:link w:val="49"/>
    <w:qFormat/>
    <w:uiPriority w:val="0"/>
    <w:rPr>
      <w:rFonts w:ascii="宋体" w:hAnsi="Courier New" w:eastAsia="宋体"/>
      <w:kern w:val="2"/>
      <w:sz w:val="21"/>
      <w:lang w:val="en-US" w:eastAsia="zh-CN" w:bidi="ar-SA"/>
    </w:rPr>
  </w:style>
  <w:style w:type="paragraph" w:customStyle="1" w:styleId="51">
    <w:name w:val="正文文本缩进 21"/>
    <w:basedOn w:val="1"/>
    <w:qFormat/>
    <w:uiPriority w:val="0"/>
    <w:pPr>
      <w:spacing w:beforeAutospacing="0" w:after="120" w:afterAutospacing="0" w:line="480" w:lineRule="auto"/>
      <w:ind w:left="420" w:leftChars="200"/>
    </w:pPr>
  </w:style>
  <w:style w:type="paragraph" w:customStyle="1" w:styleId="52">
    <w:name w:val="页脚1"/>
    <w:basedOn w:val="1"/>
    <w:qFormat/>
    <w:uiPriority w:val="0"/>
    <w:pPr>
      <w:tabs>
        <w:tab w:val="center" w:pos="4153"/>
        <w:tab w:val="right" w:pos="8306"/>
      </w:tabs>
      <w:snapToGrid w:val="0"/>
      <w:jc w:val="left"/>
    </w:pPr>
    <w:rPr>
      <w:sz w:val="18"/>
      <w:szCs w:val="20"/>
    </w:rPr>
  </w:style>
  <w:style w:type="paragraph" w:customStyle="1" w:styleId="53">
    <w:name w:val="页眉1"/>
    <w:basedOn w:val="1"/>
    <w:qFormat/>
    <w:uiPriority w:val="0"/>
    <w:pPr>
      <w:pBdr>
        <w:bottom w:val="single" w:color="000000" w:sz="6" w:space="1"/>
      </w:pBdr>
      <w:tabs>
        <w:tab w:val="center" w:pos="4153"/>
        <w:tab w:val="right" w:pos="8306"/>
      </w:tabs>
      <w:snapToGrid w:val="0"/>
      <w:jc w:val="center"/>
    </w:pPr>
    <w:rPr>
      <w:sz w:val="18"/>
      <w:szCs w:val="20"/>
    </w:rPr>
  </w:style>
  <w:style w:type="paragraph" w:customStyle="1" w:styleId="54">
    <w:name w:val="目录 11"/>
    <w:basedOn w:val="1"/>
    <w:qFormat/>
    <w:uiPriority w:val="0"/>
    <w:pPr>
      <w:spacing w:beforeAutospacing="0" w:afterAutospacing="0" w:line="480" w:lineRule="auto"/>
    </w:pPr>
    <w:rPr>
      <w:rFonts w:ascii="Times New Roman" w:hAnsi="Times New Roman" w:eastAsia="宋体"/>
      <w:sz w:val="30"/>
    </w:rPr>
  </w:style>
  <w:style w:type="paragraph" w:customStyle="1" w:styleId="55">
    <w:name w:val="副标题1"/>
    <w:basedOn w:val="1"/>
    <w:qFormat/>
    <w:uiPriority w:val="0"/>
    <w:pPr>
      <w:spacing w:beforeAutospacing="0" w:afterAutospacing="0" w:line="500" w:lineRule="exact"/>
      <w:ind w:firstLine="200" w:firstLineChars="200"/>
      <w:jc w:val="left"/>
      <w:outlineLvl w:val="1"/>
    </w:pPr>
    <w:rPr>
      <w:rFonts w:ascii="黑体" w:hAnsi="Cambria" w:eastAsia="黑体"/>
      <w:b/>
      <w:bCs/>
      <w:kern w:val="28"/>
      <w:sz w:val="24"/>
      <w:szCs w:val="32"/>
    </w:rPr>
  </w:style>
  <w:style w:type="paragraph" w:customStyle="1" w:styleId="56">
    <w:name w:val="列表 51"/>
    <w:basedOn w:val="1"/>
    <w:qFormat/>
    <w:uiPriority w:val="0"/>
    <w:pPr>
      <w:ind w:left="2100" w:hanging="420"/>
    </w:pPr>
    <w:rPr>
      <w:rFonts w:eastAsia="楷体_GB2312"/>
      <w:sz w:val="32"/>
      <w:szCs w:val="20"/>
    </w:rPr>
  </w:style>
  <w:style w:type="paragraph" w:customStyle="1" w:styleId="57">
    <w:name w:val="正文文本缩进 31"/>
    <w:basedOn w:val="1"/>
    <w:qFormat/>
    <w:uiPriority w:val="0"/>
    <w:pPr>
      <w:spacing w:beforeAutospacing="0" w:after="120" w:afterAutospacing="0"/>
      <w:ind w:left="420" w:leftChars="200"/>
    </w:pPr>
    <w:rPr>
      <w:sz w:val="16"/>
      <w:szCs w:val="16"/>
    </w:rPr>
  </w:style>
  <w:style w:type="paragraph" w:customStyle="1" w:styleId="58">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9">
    <w:name w:val="标题1"/>
    <w:basedOn w:val="1"/>
    <w:link w:val="94"/>
    <w:qFormat/>
    <w:uiPriority w:val="0"/>
    <w:pPr>
      <w:spacing w:before="240" w:beforeAutospacing="0" w:after="60" w:afterAutospacing="0"/>
      <w:jc w:val="center"/>
      <w:outlineLvl w:val="0"/>
    </w:pPr>
    <w:rPr>
      <w:rFonts w:ascii="Cambria" w:hAnsi="Cambria" w:eastAsia="宋体"/>
      <w:b/>
      <w:bCs/>
      <w:sz w:val="32"/>
      <w:szCs w:val="32"/>
    </w:rPr>
  </w:style>
  <w:style w:type="paragraph" w:customStyle="1" w:styleId="60">
    <w:name w:val="正文首行缩进 21"/>
    <w:basedOn w:val="48"/>
    <w:qFormat/>
    <w:uiPriority w:val="0"/>
    <w:pPr>
      <w:ind w:firstLine="420"/>
    </w:pPr>
  </w:style>
  <w:style w:type="character" w:customStyle="1" w:styleId="61">
    <w:name w:val="要点1"/>
    <w:basedOn w:val="42"/>
    <w:link w:val="1"/>
    <w:qFormat/>
    <w:uiPriority w:val="0"/>
    <w:rPr>
      <w:rFonts w:ascii="Calibri" w:hAnsi="Calibri" w:eastAsia="宋体"/>
      <w:b/>
    </w:rPr>
  </w:style>
  <w:style w:type="character" w:customStyle="1" w:styleId="62">
    <w:name w:val="页码1"/>
    <w:basedOn w:val="42"/>
    <w:link w:val="1"/>
    <w:qFormat/>
    <w:uiPriority w:val="0"/>
  </w:style>
  <w:style w:type="character" w:customStyle="1" w:styleId="63">
    <w:name w:val="强调1"/>
    <w:basedOn w:val="42"/>
    <w:link w:val="1"/>
    <w:qFormat/>
    <w:uiPriority w:val="0"/>
    <w:rPr>
      <w:rFonts w:ascii="仿宋_GB2312" w:eastAsia="仿宋_GB2312"/>
      <w:i/>
      <w:sz w:val="24"/>
    </w:rPr>
  </w:style>
  <w:style w:type="character" w:customStyle="1" w:styleId="64">
    <w:name w:val="font21"/>
    <w:basedOn w:val="42"/>
    <w:link w:val="1"/>
    <w:qFormat/>
    <w:uiPriority w:val="0"/>
    <w:rPr>
      <w:rFonts w:hint="eastAsia" w:ascii="宋体" w:hAnsi="宋体" w:eastAsia="宋体"/>
      <w:color w:val="000000"/>
      <w:sz w:val="22"/>
      <w:szCs w:val="22"/>
    </w:rPr>
  </w:style>
  <w:style w:type="character" w:customStyle="1" w:styleId="65">
    <w:name w:val="font01"/>
    <w:basedOn w:val="42"/>
    <w:link w:val="1"/>
    <w:qFormat/>
    <w:uiPriority w:val="0"/>
    <w:rPr>
      <w:rFonts w:hint="eastAsia" w:ascii="宋体" w:hAnsi="宋体" w:eastAsia="宋体"/>
      <w:color w:val="000000"/>
      <w:sz w:val="22"/>
      <w:szCs w:val="22"/>
    </w:rPr>
  </w:style>
  <w:style w:type="character" w:customStyle="1" w:styleId="66">
    <w:name w:val="（符号）邀请函中一、"/>
    <w:link w:val="1"/>
    <w:qFormat/>
    <w:uiPriority w:val="0"/>
    <w:rPr>
      <w:rFonts w:ascii="黑体" w:hAnsi="黑体" w:eastAsia="黑体"/>
      <w:b/>
      <w:bCs/>
      <w:sz w:val="24"/>
    </w:rPr>
  </w:style>
  <w:style w:type="character" w:customStyle="1" w:styleId="67">
    <w:name w:val="NormalCharacter"/>
    <w:link w:val="1"/>
    <w:semiHidden/>
    <w:qFormat/>
    <w:uiPriority w:val="0"/>
  </w:style>
  <w:style w:type="character" w:customStyle="1" w:styleId="68">
    <w:name w:val="font11"/>
    <w:basedOn w:val="42"/>
    <w:link w:val="1"/>
    <w:qFormat/>
    <w:uiPriority w:val="0"/>
    <w:rPr>
      <w:rFonts w:hint="eastAsia" w:ascii="宋体" w:hAnsi="宋体" w:eastAsia="宋体"/>
      <w:color w:val="000000"/>
      <w:sz w:val="21"/>
      <w:szCs w:val="21"/>
    </w:rPr>
  </w:style>
  <w:style w:type="paragraph" w:customStyle="1" w:styleId="69">
    <w:name w:val="WPSOffice手动目录 1"/>
    <w:qFormat/>
    <w:uiPriority w:val="0"/>
    <w:pPr>
      <w:ind w:leftChars="0"/>
    </w:pPr>
    <w:rPr>
      <w:rFonts w:ascii="Times New Roman" w:hAnsi="Times New Roman" w:eastAsia="宋体" w:cs="Times New Roman"/>
      <w:sz w:val="20"/>
      <w:szCs w:val="20"/>
      <w:lang w:val="en-US"/>
    </w:rPr>
  </w:style>
  <w:style w:type="paragraph" w:customStyle="1" w:styleId="70">
    <w:name w:val="Z-符号层进"/>
    <w:basedOn w:val="1"/>
    <w:qFormat/>
    <w:uiPriority w:val="0"/>
    <w:pPr>
      <w:widowControl/>
      <w:numPr>
        <w:ilvl w:val="0"/>
        <w:numId w:val="3"/>
      </w:numPr>
      <w:tabs>
        <w:tab w:val="clear" w:pos="360"/>
      </w:tabs>
      <w:spacing w:beforeAutospacing="0" w:afterAutospacing="0" w:line="360" w:lineRule="auto"/>
      <w:jc w:val="left"/>
    </w:pPr>
    <w:rPr>
      <w:kern w:val="0"/>
      <w:sz w:val="24"/>
      <w:szCs w:val="22"/>
    </w:rPr>
  </w:style>
  <w:style w:type="paragraph" w:customStyle="1" w:styleId="71">
    <w:name w:val="列表段落"/>
    <w:basedOn w:val="1"/>
    <w:qFormat/>
    <w:uiPriority w:val="0"/>
    <w:pPr>
      <w:ind w:firstLine="420" w:firstLineChars="200"/>
    </w:pPr>
    <w:rPr>
      <w:sz w:val="18"/>
      <w:szCs w:val="18"/>
    </w:rPr>
  </w:style>
  <w:style w:type="paragraph" w:customStyle="1" w:styleId="72">
    <w:name w:val="首行缩进:  0.85 厘米"/>
    <w:basedOn w:val="1"/>
    <w:qFormat/>
    <w:uiPriority w:val="0"/>
    <w:pPr>
      <w:widowControl/>
      <w:spacing w:beforeAutospacing="0" w:after="100" w:afterAutospacing="0" w:line="360" w:lineRule="auto"/>
      <w:ind w:firstLine="482"/>
      <w:jc w:val="left"/>
    </w:pPr>
    <w:rPr>
      <w:kern w:val="0"/>
      <w:sz w:val="24"/>
      <w:lang w:eastAsia="en-US"/>
    </w:rPr>
  </w:style>
  <w:style w:type="paragraph" w:customStyle="1" w:styleId="73">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正"/>
    <w:basedOn w:val="73"/>
    <w:qFormat/>
    <w:uiPriority w:val="0"/>
    <w:pPr>
      <w:tabs>
        <w:tab w:val="left" w:pos="-120"/>
      </w:tabs>
      <w:spacing w:beforeAutospacing="0" w:afterAutospacing="0" w:line="560" w:lineRule="exact"/>
      <w:ind w:firstLine="600"/>
    </w:pPr>
    <w:rPr>
      <w:rFonts w:ascii="仿宋_GB2312" w:hAnsi="仿宋_GB2312" w:eastAsia="仿宋_GB2312"/>
      <w:color w:val="000000"/>
      <w:spacing w:val="20"/>
      <w:kern w:val="0"/>
    </w:rPr>
  </w:style>
  <w:style w:type="paragraph" w:customStyle="1" w:styleId="75">
    <w:name w:val="BodyText"/>
    <w:basedOn w:val="1"/>
    <w:qFormat/>
    <w:uiPriority w:val="0"/>
    <w:pPr>
      <w:widowControl/>
      <w:spacing w:beforeAutospacing="0" w:after="120" w:afterAutospacing="0" w:line="240" w:lineRule="auto"/>
      <w:ind w:firstLine="0" w:firstLineChars="0"/>
      <w:jc w:val="left"/>
    </w:pPr>
    <w:rPr>
      <w:rFonts w:ascii="宋体" w:hAnsi="宋体"/>
      <w:kern w:val="0"/>
      <w:sz w:val="24"/>
      <w:szCs w:val="24"/>
    </w:rPr>
  </w:style>
  <w:style w:type="paragraph" w:customStyle="1" w:styleId="76">
    <w:name w:val="正文首行缩进两字符"/>
    <w:basedOn w:val="1"/>
    <w:qFormat/>
    <w:uiPriority w:val="0"/>
    <w:pPr>
      <w:spacing w:beforeAutospacing="0" w:afterAutospacing="0" w:line="360" w:lineRule="auto"/>
      <w:ind w:firstLine="200" w:firstLineChars="200"/>
    </w:pPr>
  </w:style>
  <w:style w:type="paragraph" w:customStyle="1" w:styleId="77">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78">
    <w:name w:val="表格"/>
    <w:basedOn w:val="1"/>
    <w:qFormat/>
    <w:uiPriority w:val="0"/>
    <w:pPr>
      <w:spacing w:beforeAutospacing="0" w:afterAutospacing="0" w:line="400" w:lineRule="exact"/>
    </w:pPr>
    <w:rPr>
      <w:sz w:val="24"/>
    </w:rPr>
  </w:style>
  <w:style w:type="paragraph" w:customStyle="1" w:styleId="79">
    <w:name w:val="TableNormal"/>
    <w:basedOn w:val="1"/>
    <w:qFormat/>
    <w:uiPriority w:val="0"/>
    <w:pPr>
      <w:widowControl/>
      <w:spacing w:before="40" w:beforeAutospacing="0" w:after="40" w:afterAutospacing="0" w:line="264" w:lineRule="auto"/>
      <w:jc w:val="left"/>
    </w:pPr>
    <w:rPr>
      <w:rFonts w:ascii="Arial" w:hAnsi="Arial"/>
      <w:kern w:val="0"/>
      <w:lang w:eastAsia="en-US"/>
    </w:rPr>
  </w:style>
  <w:style w:type="paragraph" w:customStyle="1" w:styleId="80">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81">
    <w:name w:val="正文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customStyle="1" w:styleId="82">
    <w:name w:val="列出段落1"/>
    <w:basedOn w:val="1"/>
    <w:qFormat/>
    <w:uiPriority w:val="0"/>
    <w:pPr>
      <w:spacing w:beforeAutospacing="0" w:afterAutospacing="0" w:line="360" w:lineRule="auto"/>
      <w:ind w:firstLine="420" w:firstLineChars="200"/>
    </w:pPr>
    <w:rPr>
      <w:rFonts w:ascii="等线" w:hAnsi="等线"/>
      <w:szCs w:val="22"/>
    </w:rPr>
  </w:style>
  <w:style w:type="paragraph" w:customStyle="1" w:styleId="83">
    <w:name w:val="WPS Plain"/>
    <w:basedOn w:val="1"/>
    <w:qFormat/>
    <w:uiPriority w:val="0"/>
    <w:pPr>
      <w:widowControl/>
      <w:spacing w:beforeAutospacing="0" w:afterAutospacing="0" w:line="240" w:lineRule="auto"/>
      <w:jc w:val="left"/>
    </w:pPr>
    <w:rPr>
      <w:rFonts w:ascii="Times New Roman"/>
      <w:sz w:val="24"/>
      <w:szCs w:val="24"/>
    </w:rPr>
  </w:style>
  <w:style w:type="paragraph" w:customStyle="1" w:styleId="84">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85">
    <w:name w:val="日期_0"/>
    <w:basedOn w:val="73"/>
    <w:next w:val="73"/>
    <w:qFormat/>
    <w:uiPriority w:val="0"/>
    <w:pPr>
      <w:spacing w:beforeAutospacing="0" w:afterAutospacing="0" w:line="360" w:lineRule="atLeast"/>
    </w:pPr>
    <w:rPr>
      <w:rFonts w:ascii="宋体" w:hAnsi="Calibri" w:eastAsia="宋体"/>
      <w:kern w:val="0"/>
      <w:sz w:val="24"/>
      <w:szCs w:val="20"/>
    </w:rPr>
  </w:style>
  <w:style w:type="paragraph" w:customStyle="1" w:styleId="8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样式 首行缩进:  2 字符"/>
    <w:basedOn w:val="1"/>
    <w:qFormat/>
    <w:uiPriority w:val="0"/>
    <w:pPr>
      <w:spacing w:beforeAutospacing="0" w:afterAutospacing="0" w:line="400" w:lineRule="exact"/>
      <w:ind w:firstLine="200" w:firstLineChars="200"/>
    </w:pPr>
    <w:rPr>
      <w:sz w:val="24"/>
    </w:rPr>
  </w:style>
  <w:style w:type="paragraph" w:customStyle="1" w:styleId="88">
    <w:name w:val="Table Paragraph"/>
    <w:basedOn w:val="1"/>
    <w:qFormat/>
    <w:uiPriority w:val="0"/>
    <w:pPr>
      <w:autoSpaceDE w:val="0"/>
      <w:autoSpaceDN w:val="0"/>
      <w:jc w:val="left"/>
    </w:pPr>
    <w:rPr>
      <w:rFonts w:ascii="Calibri" w:hAnsi="Calibri"/>
      <w:kern w:val="0"/>
      <w:sz w:val="24"/>
    </w:rPr>
  </w:style>
  <w:style w:type="paragraph" w:customStyle="1" w:styleId="89">
    <w:name w:val="Body text|1"/>
    <w:basedOn w:val="1"/>
    <w:qFormat/>
    <w:uiPriority w:val="0"/>
    <w:pPr>
      <w:widowControl w:val="0"/>
      <w:shd w:val="clear" w:color="auto" w:fill="auto"/>
      <w:spacing w:beforeAutospacing="0" w:afterAutospacing="0" w:line="290" w:lineRule="auto"/>
      <w:ind w:firstLine="400"/>
    </w:pPr>
    <w:rPr>
      <w:rFonts w:ascii="宋体" w:hAnsi="宋体" w:eastAsia="宋体"/>
      <w:sz w:val="22"/>
      <w:szCs w:val="22"/>
      <w:shd w:val="clear" w:color="auto" w:fill="auto"/>
      <w:lang w:val="zh-CN" w:eastAsia="zh-CN" w:bidi="zh-CN"/>
    </w:rPr>
  </w:style>
  <w:style w:type="paragraph" w:customStyle="1" w:styleId="90">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91">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szCs w:val="20"/>
    </w:rPr>
  </w:style>
  <w:style w:type="character" w:customStyle="1" w:styleId="92">
    <w:name w:val="标题 1 字符"/>
    <w:link w:val="6"/>
    <w:qFormat/>
    <w:uiPriority w:val="0"/>
    <w:rPr>
      <w:rFonts w:ascii="Times New Roman" w:hAnsi="Times New Roman" w:eastAsia="仿宋" w:cs="Times New Roman"/>
      <w:b/>
      <w:bCs/>
      <w:kern w:val="44"/>
      <w:sz w:val="36"/>
      <w:szCs w:val="44"/>
      <w:lang w:val="en-US" w:eastAsia="zh-CN" w:bidi="ar-SA"/>
    </w:rPr>
  </w:style>
  <w:style w:type="paragraph" w:customStyle="1" w:styleId="93">
    <w:name w:val="目录 53"/>
    <w:basedOn w:val="1"/>
    <w:next w:val="1"/>
    <w:qFormat/>
    <w:uiPriority w:val="0"/>
    <w:pPr>
      <w:ind w:left="840"/>
    </w:pPr>
    <w:rPr>
      <w:sz w:val="18"/>
    </w:rPr>
  </w:style>
  <w:style w:type="character" w:customStyle="1" w:styleId="94">
    <w:name w:val="标题1 Char"/>
    <w:link w:val="59"/>
    <w:qFormat/>
    <w:uiPriority w:val="0"/>
    <w:rPr>
      <w:rFonts w:ascii="Cambria" w:hAnsi="Cambria" w:eastAsia="宋体"/>
      <w:b/>
      <w:bCs/>
      <w:sz w:val="32"/>
      <w:szCs w:val="32"/>
    </w:rPr>
  </w:style>
  <w:style w:type="character" w:customStyle="1" w:styleId="95">
    <w:name w:val="font41"/>
    <w:basedOn w:val="29"/>
    <w:qFormat/>
    <w:uiPriority w:val="0"/>
    <w:rPr>
      <w:rFonts w:hint="eastAsia" w:ascii="方正仿宋_GB2312" w:hAnsi="方正仿宋_GB2312" w:eastAsia="方正仿宋_GB2312" w:cs="方正仿宋_GB2312"/>
      <w:color w:val="000000"/>
      <w:sz w:val="18"/>
      <w:szCs w:val="18"/>
      <w:u w:val="none"/>
    </w:rPr>
  </w:style>
  <w:style w:type="character" w:customStyle="1" w:styleId="96">
    <w:name w:val="font61"/>
    <w:basedOn w:val="29"/>
    <w:qFormat/>
    <w:uiPriority w:val="0"/>
    <w:rPr>
      <w:rFonts w:hint="default" w:ascii="Times New Roman" w:hAnsi="Times New Roman" w:cs="Times New Roman"/>
      <w:color w:val="000000"/>
      <w:sz w:val="18"/>
      <w:szCs w:val="18"/>
      <w:u w:val="none"/>
    </w:rPr>
  </w:style>
  <w:style w:type="character" w:customStyle="1" w:styleId="97">
    <w:name w:val="font81"/>
    <w:basedOn w:val="29"/>
    <w:qFormat/>
    <w:uiPriority w:val="0"/>
    <w:rPr>
      <w:rFonts w:hint="default" w:ascii="Times New Roman" w:hAnsi="Times New Roman" w:cs="Times New Roman"/>
      <w:color w:val="000000"/>
      <w:sz w:val="18"/>
      <w:szCs w:val="18"/>
      <w:u w:val="none"/>
      <w:vertAlign w:val="superscript"/>
    </w:rPr>
  </w:style>
  <w:style w:type="character" w:customStyle="1" w:styleId="98">
    <w:name w:val="font51"/>
    <w:basedOn w:val="29"/>
    <w:qFormat/>
    <w:uiPriority w:val="0"/>
    <w:rPr>
      <w:rFonts w:hint="eastAsia" w:ascii="方正仿宋_GBK" w:hAnsi="方正仿宋_GBK" w:eastAsia="方正仿宋_GBK" w:cs="方正仿宋_GBK"/>
      <w:color w:val="000000"/>
      <w:sz w:val="22"/>
      <w:szCs w:val="22"/>
      <w:u w:val="none"/>
      <w:vertAlign w:val="subscript"/>
    </w:rPr>
  </w:style>
  <w:style w:type="character" w:customStyle="1" w:styleId="99">
    <w:name w:val="font31"/>
    <w:basedOn w:val="29"/>
    <w:qFormat/>
    <w:uiPriority w:val="0"/>
    <w:rPr>
      <w:rFonts w:hint="eastAsia" w:ascii="方正仿宋_GBK" w:hAnsi="方正仿宋_GBK" w:eastAsia="方正仿宋_GBK" w:cs="方正仿宋_GBK"/>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character" w:customStyle="1" w:styleId="101">
    <w:name w:val="font141"/>
    <w:basedOn w:val="29"/>
    <w:qFormat/>
    <w:uiPriority w:val="0"/>
    <w:rPr>
      <w:rFonts w:hint="eastAsia" w:ascii="方正仿宋_GBK" w:hAnsi="方正仿宋_GBK" w:eastAsia="方正仿宋_GBK" w:cs="方正仿宋_GBK"/>
      <w:color w:val="000000"/>
      <w:sz w:val="24"/>
      <w:szCs w:val="24"/>
      <w:u w:val="none"/>
      <w:vertAlign w:val="subscript"/>
    </w:rPr>
  </w:style>
  <w:style w:type="character" w:customStyle="1" w:styleId="102">
    <w:name w:val="font151"/>
    <w:basedOn w:val="29"/>
    <w:qFormat/>
    <w:uiPriority w:val="0"/>
    <w:rPr>
      <w:rFonts w:hint="eastAsia" w:ascii="方正仿宋_GBK" w:hAnsi="方正仿宋_GBK" w:eastAsia="方正仿宋_GBK" w:cs="方正仿宋_GBK"/>
      <w:color w:val="000000"/>
      <w:sz w:val="22"/>
      <w:szCs w:val="22"/>
      <w:u w:val="none"/>
    </w:rPr>
  </w:style>
  <w:style w:type="paragraph" w:customStyle="1" w:styleId="10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4">
    <w:name w:val="题注5"/>
    <w:basedOn w:val="1"/>
    <w:next w:val="12"/>
    <w:qFormat/>
    <w:uiPriority w:val="0"/>
    <w:pPr>
      <w:numPr>
        <w:ilvl w:val="1"/>
        <w:numId w:val="4"/>
      </w:numPr>
      <w:tabs>
        <w:tab w:val="left" w:pos="0"/>
        <w:tab w:val="left" w:pos="720"/>
      </w:tabs>
      <w:spacing w:line="360" w:lineRule="auto"/>
      <w:ind w:left="720" w:hanging="720"/>
    </w:pPr>
    <w:rPr>
      <w:b/>
      <w:color w:val="000000"/>
      <w:sz w:val="28"/>
      <w:szCs w:val="28"/>
    </w:rPr>
  </w:style>
  <w:style w:type="paragraph" w:styleId="105">
    <w:name w:val="List Paragraph"/>
    <w:qFormat/>
    <w:uiPriority w:val="0"/>
    <w:pPr>
      <w:widowControl w:val="0"/>
      <w:ind w:firstLine="420" w:firstLineChars="200"/>
      <w:jc w:val="both"/>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f445c228-bea8-46e6-a0b7-83f3032163ca</errorID>
      <errorWord>应</errorWord>
      <group>L1_Word</group>
      <groupName>字词问题</groupName>
      <ability>L2_Typo</ability>
      <abilityName>字词错误</abilityName>
      <candidateList>
        <item>应在</item>
      </candidateList>
      <explain/>
      <paraID>5B6DDC6C</paraID>
      <start>40</start>
      <end>41</end>
      <status>unmodified</status>
      <modifiedWord/>
      <trackRevisions>false</trackRevisions>
    </reviewItem>
    <reviewItem>
      <errorID>0a39f6b5-d706-4cd3-940c-6ec32f7629a0</errorID>
      <errorWord>,</errorWord>
      <group>L1_Format</group>
      <groupName>格式问题</groupName>
      <ability>L2_HalfPunc</ability>
      <abilityName>全半角检查</abilityName>
      <candidateList>
        <item>，</item>
      </candidateList>
      <explain>文本全半角错误。</explain>
      <paraID>5B6DDC6C</paraID>
      <start>91</start>
      <end>92</end>
      <status>unmodified</status>
      <modifiedWord/>
      <trackRevisions>false</trackRevisions>
    </reviewItem>
    <reviewItem>
      <errorID>072f419c-c8aa-45ee-8265-32e5e6a74eb6</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5B6DDC6C</paraID>
      <start>101</start>
      <end>112</end>
      <status>unmodified</status>
      <modifiedWord/>
      <trackRevisions>false</trackRevisions>
    </reviewItem>
    <reviewItem>
      <errorID>d302de0a-a7e4-4abd-97dc-2cdfd1e3b511</errorID>
      <errorWord>:</errorWord>
      <group>L1_Format</group>
      <groupName>格式问题</groupName>
      <ability>L2_HalfPunc</ability>
      <abilityName>全半角检查</abilityName>
      <candidateList>
        <item>：</item>
      </candidateList>
      <explain>文本全半角错误。</explain>
      <paraID>1F93820A</paraID>
      <start>3</start>
      <end>4</end>
      <status>unmodified</status>
      <modifiedWord/>
      <trackRevisions>false</trackRevisions>
    </reviewItem>
    <reviewItem>
      <errorID>d1e9b3a4-fa64-4344-b2c5-432ee60fa4d3</errorID>
      <errorWord>:</errorWord>
      <group>L1_Format</group>
      <groupName>格式问题</groupName>
      <ability>L2_HalfPunc</ability>
      <abilityName>全半角检查</abilityName>
      <candidateList>
        <item>：</item>
      </candidateList>
      <explain>文本全半角错误。</explain>
      <paraID>218E38D4</paraID>
      <start>4</start>
      <end>5</end>
      <status>unmodified</status>
      <modifiedWord/>
      <trackRevisions>false</trackRevisions>
    </reviewItem>
    <reviewItem>
      <errorID>77a25364-9ccc-486f-9e00-9445d2fb6db6</errorID>
      <errorWord>:</errorWord>
      <group>L1_Format</group>
      <groupName>格式问题</groupName>
      <ability>L2_HalfPunc</ability>
      <abilityName>全半角检查</abilityName>
      <candidateList>
        <item>：</item>
      </candidateList>
      <explain>文本全半角错误。</explain>
      <paraID>486F0A76</paraID>
      <start>2</start>
      <end>3</end>
      <status>unmodified</status>
      <modifiedWord/>
      <trackRevisions>false</trackRevisions>
    </reviewItem>
    <reviewItem>
      <errorID>60a40e35-2dd8-43b6-a588-f8a43958876b</errorID>
      <errorWord>:</errorWord>
      <group>L1_Format</group>
      <groupName>格式问题</groupName>
      <ability>L2_HalfPunc</ability>
      <abilityName>全半角检查</abilityName>
      <candidateList>
        <item>：</item>
      </candidateList>
      <explain>文本全半角错误。</explain>
      <paraID> ECB87ED</paraID>
      <start>7</start>
      <end>8</end>
      <status>unmodified</status>
      <modifiedWord/>
      <trackRevisions>false</trackRevisions>
    </reviewItem>
    <reviewItem>
      <errorID>9bb9e982-c154-46ae-b492-5b3fcb2f35de</errorID>
      <errorWord>:</errorWord>
      <group>L1_Format</group>
      <groupName>格式问题</groupName>
      <ability>L2_HalfPunc</ability>
      <abilityName>全半角检查</abilityName>
      <candidateList>
        <item>：</item>
      </candidateList>
      <explain>文本全半角错误。</explain>
      <paraID>7B289303</paraID>
      <start>3</start>
      <end>4</end>
      <status>unmodified</status>
      <modifiedWord/>
      <trackRevisions>false</trackRevisions>
    </reviewItem>
    <reviewItem>
      <errorID>a9def996-a870-4819-807a-54c71971c097</errorID>
      <errorWord>:</errorWord>
      <group>L1_Format</group>
      <groupName>格式问题</groupName>
      <ability>L2_HalfPunc</ability>
      <abilityName>全半角检查</abilityName>
      <candidateList>
        <item>：</item>
      </candidateList>
      <explain>文本全半角错误。</explain>
      <paraID>32F10E93</paraID>
      <start>4</start>
      <end>5</end>
      <status>unmodified</status>
      <modifiedWord/>
      <trackRevisions>false</trackRevisions>
    </reviewItem>
    <reviewItem>
      <errorID>e9939f77-e16a-49a7-a484-6489b0ca70d7</errorID>
      <errorWord>:</errorWord>
      <group>L1_Format</group>
      <groupName>格式问题</groupName>
      <ability>L2_HalfPunc</ability>
      <abilityName>全半角检查</abilityName>
      <candidateList>
        <item>：</item>
      </candidateList>
      <explain>文本全半角错误。</explain>
      <paraID>  629F83</paraID>
      <start>2</start>
      <end>3</end>
      <status>unmodified</status>
      <modifiedWord/>
      <trackRevisions>false</trackRevisions>
    </reviewItem>
    <reviewItem>
      <errorID>65ccf956-6627-4e23-8701-5d3c16187bc0</errorID>
      <errorWord>:</errorWord>
      <group>L1_Format</group>
      <groupName>格式问题</groupName>
      <ability>L2_HalfPunc</ability>
      <abilityName>全半角检查</abilityName>
      <candidateList>
        <item>：</item>
      </candidateList>
      <explain>文本全半角错误。</explain>
      <paraID>48ED88CC</paraID>
      <start>7</start>
      <end>8</end>
      <status>unmodified</status>
      <modifiedWord/>
      <trackRevisions>false</trackRevisions>
    </reviewItem>
    <reviewItem>
      <errorID>bd6fb601-9481-4637-9303-37dfddbb8585</errorID>
      <errorWord>：/</errorWord>
      <group>L1_Punc</group>
      <groupName>标点问题</groupName>
      <ability>L2_Punc</ability>
      <abilityName>标点符号检查</abilityName>
      <candidateList>
        <item>：</item>
      </candidateList>
      <explain/>
      <paraID>5F3B0E00</paraID>
      <start>3</start>
      <end>5</end>
      <status>unmodified</status>
      <modifiedWord/>
      <trackRevisions>false</trackRevisions>
    </reviewItem>
    <reviewItem>
      <errorID>a103e743-28a9-493a-b8b6-b8415ebf82f0</errorID>
      <errorWord>下午15:30</errorWord>
      <group>L1_Knowledge</group>
      <groupName>知识性问题</groupName>
      <ability>L2_Time</ability>
      <abilityName>日期时间</abilityName>
      <candidateList>
        <item>15:30</item>
      </candidateList>
      <explain>24小时制的时间，不需要强调“下午”。</explain>
      <paraID>188FB971</paraID>
      <start>43</start>
      <end>50</end>
      <status>unmodified</status>
      <modifiedWord/>
      <trackRevisions>false</trackRevisions>
    </reviewItem>
    <reviewItem>
      <errorID>4d41c653-0885-440f-abda-997f75ba9d0f</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4F722613</paraID>
      <start>11</start>
      <end>22</end>
      <status>unmodified</status>
      <modifiedWord/>
      <trackRevisions>false</trackRevisions>
    </reviewItem>
    <reviewItem>
      <errorID>ace1b9f4-0552-42d4-9984-83db7ebf8d1a</errorID>
      <errorWord>(</errorWord>
      <group>L1_Format</group>
      <groupName>格式问题</groupName>
      <ability>L2_HalfPunc</ability>
      <abilityName>全半角检查</abilityName>
      <candidateList>
        <item>（</item>
      </candidateList>
      <explain>文本全半角错误。</explain>
      <paraID>169AE74C</paraID>
      <start>10</start>
      <end>11</end>
      <status>unmodified</status>
      <modifiedWord/>
      <trackRevisions>false</trackRevisions>
    </reviewItem>
    <reviewItem>
      <errorID>4604e4dd-9964-418d-b79f-95c3ca4098a3</errorID>
      <errorWord>)</errorWord>
      <group>L1_Format</group>
      <groupName>格式问题</groupName>
      <ability>L2_HalfPunc</ability>
      <abilityName>全半角检查</abilityName>
      <candidateList>
        <item>）</item>
      </candidateList>
      <explain>文本全半角错误。</explain>
      <paraID>169AE74C</paraID>
      <start>33</start>
      <end>34</end>
      <status>unmodified</status>
      <modifiedWord/>
      <trackRevisions>false</trackRevisions>
    </reviewItem>
    <reviewItem>
      <errorID>43c5b70e-8040-4bf1-8d09-24a9f509eac6</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3441CA46</paraID>
      <start>5</start>
      <end>16</end>
      <status>unmodified</status>
      <modifiedWord/>
      <trackRevisions>false</trackRevisions>
    </reviewItem>
    <reviewItem>
      <errorID>79f23ec4-269d-4f30-a728-d0c7b927295c</errorID>
      <errorWord>(</errorWord>
      <group>L1_Format</group>
      <groupName>格式问题</groupName>
      <ability>L2_HalfPunc</ability>
      <abilityName>全半角检查</abilityName>
      <candidateList>
        <item>（</item>
      </candidateList>
      <explain>文本全半角错误。</explain>
      <paraID>77305EA9</paraID>
      <start>10</start>
      <end>11</end>
      <status>unmodified</status>
      <modifiedWord/>
      <trackRevisions>false</trackRevisions>
    </reviewItem>
    <reviewItem>
      <errorID>dd15e590-0346-4c6c-99e8-b3cba411b5f6</errorID>
      <errorWord>)</errorWord>
      <group>L1_Format</group>
      <groupName>格式问题</groupName>
      <ability>L2_HalfPunc</ability>
      <abilityName>全半角检查</abilityName>
      <candidateList>
        <item>）</item>
      </candidateList>
      <explain>文本全半角错误。</explain>
      <paraID>77305EA9</paraID>
      <start>33</start>
      <end>34</end>
      <status>unmodified</status>
      <modifiedWord/>
      <trackRevisions>false</trackRevisions>
    </reviewItem>
    <reviewItem>
      <errorID>87c980e2-3c00-4373-be71-37ec79e14b2c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435702BD</paraID>
      <start>0</start>
      <end>2</end>
      <status>unmodified</status>
      <modifiedWord/>
      <trackRevisions>false</trackRevisions>
    </reviewItem>
    <reviewItem>
      <errorID>c6ccc851-a72c-4e06-bdff-c1ccc360c58f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6DF4799A</paraID>
      <start>0</start>
      <end>2</end>
      <status>unmodified</status>
      <modifiedWord/>
      <trackRevisions>false</trackRevisions>
    </reviewItem>
    <reviewItem>
      <errorID>c498ecea-2195-4c81-ae27-da37510de583</errorID>
      <errorWord>前应</errorWord>
      <group>L1_AI</group>
      <groupName>深度校对</groupName>
      <ability>L2_AI_Word</ability>
      <abilityName>字词纠错</abilityName>
      <candidateList>
        <item>前</item>
      </candidateList>
      <explain/>
      <paraID>6DF4799A</paraID>
      <start>10</start>
      <end>12</end>
      <status>unmodified</status>
      <modifiedWord/>
      <trackRevisions>false</trackRevisions>
    </reviewItem>
    <reviewItem>
      <errorID>412f0018-34cb-48fd-bc19-f5aa98922509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49030CA9</paraID>
      <start>0</start>
      <end>2</end>
      <status>unmodified</status>
      <modifiedWord/>
      <trackRevisions>false</trackRevisions>
    </reviewItem>
    <reviewItem>
      <errorID>3b3928e1-015e-45ee-b791-8750506b6711</errorID>
      <errorWord>-</errorWord>
      <group>L1_Format</group>
      <groupName>格式问题</groupName>
      <ability>L2_HalfPunc</ability>
      <abilityName>全半角检查</abilityName>
      <candidateList>
        <item>－</item>
      </candidateList>
      <explain>文本全半角错误。</explain>
      <paraID>49030CA9</paraID>
      <start>114</start>
      <end>115</end>
      <status>unmodified</status>
      <modifiedWord/>
      <trackRevisions>false</trackRevisions>
    </reviewItem>
    <reviewItem>
      <errorID>f5f15133-b1f6-45e1-a1da-35c79916bf9b</errorID>
      <errorWord>:</errorWord>
      <group>L1_Format</group>
      <groupName>格式问题</groupName>
      <ability>L2_HalfPunc</ability>
      <abilityName>全半角检查</abilityName>
      <candidateList>
        <item>：</item>
      </candidateList>
      <explain>文本全半角错误。</explain>
      <paraID>3BAB2003</paraID>
      <start>65</start>
      <end>66</end>
      <status>unmodified</status>
      <modifiedWord/>
      <trackRevisions>false</trackRevisions>
    </reviewItem>
    <reviewItem>
      <errorID>0554bb42-1814-4569-aae8-129004c417f3</errorID>
      <errorWord>-</errorWord>
      <group>L1_Format</group>
      <groupName>格式问题</groupName>
      <ability>L2_HalfPunc</ability>
      <abilityName>全半角检查</abilityName>
      <candidateList>
        <item>－</item>
      </candidateList>
      <explain>文本全半角错误。</explain>
      <paraID>3AAC2943</paraID>
      <start>155</start>
      <end>156</end>
      <status>unmodified</status>
      <modifiedWord/>
      <trackRevisions>false</trackRevisions>
    </reviewItem>
    <reviewItem>
      <errorID>25ae8ef1-d4c4-4c71-ab61-9c18b6c40570</errorID>
      <errorWord>-</errorWord>
      <group>L1_Format</group>
      <groupName>格式问题</groupName>
      <ability>L2_HalfPunc</ability>
      <abilityName>全半角检查</abilityName>
      <candidateList>
        <item>－</item>
      </candidateList>
      <explain>文本全半角错误。</explain>
      <paraID>3AAC2943</paraID>
      <start>180</start>
      <end>181</end>
      <status>unmodified</status>
      <modifiedWord/>
      <trackRevisions>false</trackRevisions>
    </reviewItem>
    <reviewItem>
      <errorID>ae22bd17-1a23-4e64-ad18-886ef9935b49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21A21207</paraID>
      <start>0</start>
      <end>2</end>
      <status>unmodified</status>
      <modifiedWord/>
      <trackRevisions>false</trackRevisions>
    </reviewItem>
    <reviewItem>
      <errorID>b18b5c2e-53e2-4c97-b720-219a832f3cb1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7E9388E9</paraID>
      <start>0</start>
      <end>2</end>
      <status>unmodified</status>
      <modifiedWord/>
      <trackRevisions>false</trackRevisions>
    </reviewItem>
    <reviewItem>
      <errorID>cf6f6b14-b050-406a-8fb3-4f419ee4923c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4FE5F1C5</paraID>
      <start>0</start>
      <end>2</end>
      <status>unmodified</status>
      <modifiedWord/>
      <trackRevisions>false</trackRevisions>
    </reviewItem>
    <reviewItem>
      <errorID>aeb51909-05f3-4428-a63c-608e2563160d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125A5058</paraID>
      <start>0</start>
      <end>2</end>
      <status>unmodified</status>
      <modifiedWord/>
      <trackRevisions>false</trackRevisions>
    </reviewItem>
    <reviewItem>
      <errorID>7356ead7-2838-4318-9881-accfce774ddf</errorID>
      <errorWord>止</errorWord>
      <group>L1_AI</group>
      <groupName>深度校对</groupName>
      <ability>L2_AI_Grammar</ability>
      <abilityName>语法纠错</abilityName>
      <candidateList>
        <item>之日止</item>
      </candidateList>
      <explain/>
      <paraID> A713BC7</paraID>
      <start>29</start>
      <end>30</end>
      <status>unmodified</status>
      <modifiedWord/>
      <trackRevisions>false</trackRevisions>
    </reviewItem>
    <reviewItem>
      <errorID>a61c9702-b53e-498f-86d9-51f757e1cf13</errorID>
      <errorWord>出具</errorWord>
      <group>L1_AI</group>
      <groupName>深度校对</groupName>
      <ability>L2_AI_Word</ability>
      <abilityName>字词纠错</abilityName>
      <candidateList>
        <item>取得</item>
      </candidateList>
      <explain/>
      <paraID>2ABAA7BB</paraID>
      <start>34</start>
      <end>36</end>
      <status>unmodified</status>
      <modifiedWord/>
      <trackRevisions>false</trackRevisions>
    </reviewItem>
    <reviewItem>
      <errorID>fc1e3adb-dd1f-4a2e-a9cf-2d5c9837de30</errorID>
      <errorWord>止</errorWord>
      <group>L1_AI</group>
      <groupName>深度校对</groupName>
      <ability>L2_AI_Grammar</ability>
      <abilityName>语法纠错</abilityName>
      <candidateList>
        <item>之日止</item>
      </candidateList>
      <explain/>
      <paraID>2ABAA7BB</paraID>
      <start>42</start>
      <end>43</end>
      <status>unmodified</status>
      <modifiedWord/>
      <trackRevisions>false</trackRevisions>
    </reviewItem>
    <reviewItem>
      <errorID>3012bd76-377d-430f-91fb-003cdb3fdb76</errorID>
      <errorWord>生产建设项目水土保持方案管理办法</errorWord>
      <group>L1_AI</group>
      <groupName>深度校对</groupName>
      <ability>L2_AI_Punc</ability>
      <abilityName>标点纠错</abilityName>
      <candidateList>
        <item>《生产建设项目水土保持方案管理办法》</item>
      </candidateList>
      <explain/>
      <paraID>5CB68CCA</paraID>
      <start>2</start>
      <end>18</end>
      <status>unmodified</status>
      <modifiedWord/>
      <trackRevisions>false</trackRevisions>
    </reviewItem>
    <reviewItem>
      <errorID>605c1369-2d61-4b90-b1bc-09d9531de469</errorID>
      <errorWord>水土保持生态环境监测网络管理办法</errorWord>
      <group>L1_AI</group>
      <groupName>深度校对</groupName>
      <ability>L2_AI_Punc</ability>
      <abilityName>标点纠错</abilityName>
      <candidateList>
        <item>《水土保持生态环境监测网络管理办法》</item>
      </candidateList>
      <explain/>
      <paraID>5CB68CCA</paraID>
      <start>39</start>
      <end>55</end>
      <status>unmodified</status>
      <modifiedWord/>
      <trackRevisions>false</trackRevisions>
    </reviewItem>
    <reviewItem>
      <errorID>b36d438a-e756-4c26-8923-64c3fbc85b02</errorID>
      <errorWord>符合国家</errorWord>
      <group>L1_AI</group>
      <groupName>深度校对</groupName>
      <ability>L2_AI_Grammar</ability>
      <abilityName>语法纠错</abilityName>
      <candidateList>
        <item>国家</item>
      </candidateList>
      <explain/>
      <paraID>5CB68CCA</paraID>
      <start>112</start>
      <end>116</end>
      <status>unmodified</status>
      <modifiedWord/>
      <trackRevisions>false</trackRevisions>
    </reviewItem>
    <reviewItem>
      <errorID>6449bc1b-03b7-4500-af6c-6e90439038b1</errorID>
      <errorWord>：/。</errorWord>
      <group>L1_Punc</group>
      <groupName>标点问题</groupName>
      <ability>L2_Punc</ability>
      <abilityName>标点符号检查</abilityName>
      <candidateList>
        <item>：</item>
      </candidateList>
      <explain/>
      <paraID>2BFEA4D5</paraID>
      <start>81</start>
      <end>84</end>
      <status>unmodified</status>
      <modifiedWord/>
      <trackRevisions>false</trackRevisions>
    </reviewItem>
    <reviewItem>
      <errorID>739b163d-ddf1-44ab-a848-8d102b1cffa7</errorID>
      <errorWord>其它</errorWord>
      <group>L1_Word</group>
      <groupName>字词问题</groupName>
      <ability>L2_Alias</ability>
      <abilityName>也作/曾用词</abilityName>
      <candidateList>
        <item>其他</item>
      </candidateList>
      <explain>词汇[其它]为不规范表述或旧称，其规范书面表述为[其他]。</explain>
      <paraID>773775FC</paraID>
      <start>2</start>
      <end>4</end>
      <status>unmodified</status>
      <modifiedWord/>
      <trackRevisions>false</trackRevisions>
    </reviewItem>
    <reviewItem>
      <errorID>0c423c46-9db2-4426-933f-e7018f94ab26</errorID>
      <errorWord>：/。</errorWord>
      <group>L1_Punc</group>
      <groupName>标点问题</groupName>
      <ability>L2_Punc</ability>
      <abilityName>标点符号检查</abilityName>
      <candidateList>
        <item>：</item>
      </candidateList>
      <explain/>
      <paraID>773775FC</paraID>
      <start>17</start>
      <end>20</end>
      <status>unmodified</status>
      <modifiedWord/>
      <trackRevisions>false</trackRevisions>
    </reviewItem>
    <reviewItem>
      <errorID>215334c9-460a-4f90-be26-bc4d2338dc3a</errorID>
      <errorWord>。】</errorWord>
      <group>L1_Punc</group>
      <groupName>标点问题</groupName>
      <ability>L2_Punc</ability>
      <abilityName>标点符号检查</abilityName>
      <candidateList>
        <item>】</item>
      </candidateList>
      <explain/>
      <paraID>72A32EC1</paraID>
      <start>69</start>
      <end>71</end>
      <status>unmodified</status>
      <modifiedWord/>
      <trackRevisions>false</trackRevisions>
    </reviewItem>
    <reviewItem>
      <errorID>0fab7cdd-8cef-4780-84e3-2f4223e7dd80</errorID>
      <errorWord>。】</errorWord>
      <group>L1_Punc</group>
      <groupName>标点问题</groupName>
      <ability>L2_Punc</ability>
      <abilityName>标点符号检查</abilityName>
      <candidateList>
        <item>】</item>
      </candidateList>
      <explain/>
      <paraID>695AD08D</paraID>
      <start>30</start>
      <end>32</end>
      <status>unmodified</status>
      <modifiedWord/>
      <trackRevisions>false</trackRevisions>
    </reviewItem>
    <reviewItem>
      <errorID>c098b9d9-cddf-48a1-8d9e-6d6d87265ba7</errorID>
      <errorWord>(</errorWord>
      <group>L1_Format</group>
      <groupName>格式问题</groupName>
      <ability>L2_HalfPunc</ability>
      <abilityName>全半角检查</abilityName>
      <candidateList>
        <item>（</item>
      </candidateList>
      <explain>文本全半角错误。</explain>
      <paraID>25AA62D4</paraID>
      <start>99</start>
      <end>100</end>
      <status>unmodified</status>
      <modifiedWord/>
      <trackRevisions>false</trackRevisions>
    </reviewItem>
    <reviewItem>
      <errorID>b38753b2-4551-42e7-bb80-af20b4f96e5f</errorID>
      <errorWord>)</errorWord>
      <group>L1_Format</group>
      <groupName>格式问题</groupName>
      <ability>L2_HalfPunc</ability>
      <abilityName>全半角检查</abilityName>
      <candidateList>
        <item>）</item>
      </candidateList>
      <explain>文本全半角错误。</explain>
      <paraID>25AA62D4</paraID>
      <start>122</start>
      <end>123</end>
      <status>unmodified</status>
      <modifiedWord/>
      <trackRevisions>false</trackRevisions>
    </reviewItem>
    <reviewItem>
      <errorID>ad14cd31-e899-4541-8ece-12f7088185b3</errorID>
      <errorWord>(</errorWord>
      <group>L1_Format</group>
      <groupName>格式问题</groupName>
      <ability>L2_HalfPunc</ability>
      <abilityName>全半角检查</abilityName>
      <candidateList>
        <item>（</item>
      </candidateList>
      <explain>文本全半角错误。</explain>
      <paraID>25AA62D4</paraID>
      <start>131</start>
      <end>132</end>
      <status>unmodified</status>
      <modifiedWord/>
      <trackRevisions>false</trackRevisions>
    </reviewItem>
    <reviewItem>
      <errorID>2e19ccfb-f7ff-4a5b-abb3-85478a96a944</errorID>
      <errorWord>)</errorWord>
      <group>L1_Format</group>
      <groupName>格式问题</groupName>
      <ability>L2_HalfPunc</ability>
      <abilityName>全半角检查</abilityName>
      <candidateList>
        <item>）</item>
      </candidateList>
      <explain>文本全半角错误。</explain>
      <paraID>25AA62D4</paraID>
      <start>147</start>
      <end>148</end>
      <status>unmodified</status>
      <modifiedWord/>
      <trackRevisions>false</trackRevisions>
    </reviewItem>
    <reviewItem>
      <errorID>78dfb963-324f-40c4-9d1d-cb38cb9ceac7</errorID>
      <errorWord>截止到</errorWord>
      <group>L1_Word</group>
      <groupName>字词问题</groupName>
      <ability>L2_Typo</ability>
      <abilityName>字词错误</abilityName>
      <candidateList>
        <item>截止</item>
      </candidateList>
      <explain>〈动〉（到一定期限）停止：报名在昨天已经～。</explain>
      <paraID>25AA62D4</paraID>
      <start>153</start>
      <end>156</end>
      <status>unmodified</status>
      <modifiedWord/>
      <trackRevisions>false</trackRevisions>
    </reviewItem>
    <reviewItem>
      <errorID>a0e27757-46ad-42b4-8145-c1935da2c45f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25AA62D4</paraID>
      <start>262</start>
      <end>265</end>
      <status>unmodified</status>
      <modifiedWord/>
      <trackRevisions>false</trackRevisions>
    </reviewItem>
    <reviewItem>
      <errorID>86c926da-628d-471c-a260-4a482b430d48</errorID>
      <errorWord>。】</errorWord>
      <group>L1_Punc</group>
      <groupName>标点问题</groupName>
      <ability>L2_Punc</ability>
      <abilityName>标点符号检查</abilityName>
      <candidateList>
        <item>】</item>
      </candidateList>
      <explain/>
      <paraID>718C981C</paraID>
      <start>25</start>
      <end>27</end>
      <status>unmodified</status>
      <modifiedWord/>
      <trackRevisions>false</trackRevisions>
    </reviewItem>
    <reviewItem>
      <errorID>3f7af17f-3989-46f0-81af-bd5956922b6e</errorID>
      <errorWord>：/</errorWord>
      <group>L1_Punc</group>
      <groupName>标点问题</groupName>
      <ability>L2_Punc</ability>
      <abilityName>标点符号检查</abilityName>
      <candidateList>
        <item>：</item>
      </candidateList>
      <explain/>
      <paraID>7ABEF14B</paraID>
      <start>3</start>
      <end>5</end>
      <status>unmodified</status>
      <modifiedWord/>
      <trackRevisions>false</trackRevisions>
    </reviewItem>
    <reviewItem>
      <errorID>78560e83-40bd-4680-b945-747694b3ff6e</errorID>
      <errorWord>:</errorWord>
      <group>L1_Format</group>
      <groupName>格式问题</groupName>
      <ability>L2_HalfPunc</ability>
      <abilityName>全半角检查</abilityName>
      <candidateList>
        <item>：</item>
      </candidateList>
      <explain>文本全半角错误。</explain>
      <paraID>5F88C332</paraID>
      <start>23</start>
      <end>24</end>
      <status>unmodified</status>
      <modifiedWord/>
      <trackRevisions>false</trackRevisions>
    </reviewItem>
    <reviewItem>
      <errorID>fe943ca4-5c3d-4228-a5ba-cffc6469eebd</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63471880</paraID>
      <start>14</start>
      <end>25</end>
      <status>unmodified</status>
      <modifiedWord/>
      <trackRevisions>false</trackRevisions>
    </reviewItem>
    <reviewItem>
      <errorID>43df9a37-d21f-4ac5-896f-c11fe2cc0bdf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4447898F</paraID>
      <start>0</start>
      <end>2</end>
      <status>unmodified</status>
      <modifiedWord/>
      <trackRevisions>false</trackRevisions>
    </reviewItem>
    <reviewItem>
      <errorID>7620c3d0-9d8a-4925-b18a-6d992de3220a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2093DECB</paraID>
      <start>0</start>
      <end>2</end>
      <status>unmodified</status>
      <modifiedWord/>
      <trackRevisions>false</trackRevisions>
    </reviewItem>
    <reviewItem>
      <errorID>4cf23042-03da-4569-9aad-d2169dc44ba6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2F61BC92</paraID>
      <start>0</start>
      <end>2</end>
      <status>unmodified</status>
      <modifiedWord/>
      <trackRevisions>false</trackRevisions>
    </reviewItem>
    <reviewItem>
      <errorID>a29c81d2-05a4-43b5-b3df-7ca932cc0478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31F3B10</paraID>
      <start>0</start>
      <end>2</end>
      <status>unmodified</status>
      <modifiedWord/>
      <trackRevisions>false</trackRevisions>
    </reviewItem>
    <reviewItem>
      <errorID>cba6d3bd-74be-42e7-81af-40f53778fe74</errorID>
      <errorWord>《</errorWord>
      <group>L1_Punc</group>
      <groupName>标点问题</groupName>
      <ability>L2_Punc</ability>
      <abilityName>标点符号检查</abilityName>
      <candidateList/>
      <explain/>
      <paraID> 873BB67</paraID>
      <start>11</start>
      <end>12</end>
      <status>unmodified</status>
      <modifiedWord/>
      <trackRevisions>false</trackRevisions>
    </reviewItem>
    <reviewItem>
      <errorID>930636ab-f618-4a75-9fc4-9a7765db1474</errorID>
      <errorWord>2026年01月14日</errorWord>
      <group>L1_Knowledge</group>
      <groupName>知识性问题</groupName>
      <ability>L2_Time</ability>
      <abilityName>日期时间</abilityName>
      <candidateList>
        <item>2026年1月14日</item>
      </candidateList>
      <explain>根据日常书写习惯，月份一般会省略前导零。</explain>
      <paraID>6D8E4F9A</paraID>
      <start>16</start>
      <end>27</end>
      <status>unmodified</status>
      <modifiedWord/>
      <trackRevisions>false</trackRevisions>
    </reviewItem>
    <reviewItem>
      <errorID>e9e7fd77-b4e9-443d-957a-72a81e11a6ab</errorID>
      <errorWord>(</errorWord>
      <group>L1_Format</group>
      <groupName>格式问题</groupName>
      <ability>L2_HalfPunc</ability>
      <abilityName>全半角检查</abilityName>
      <candidateList>
        <item>（</item>
      </candidateList>
      <explain>文本全半角错误。</explain>
      <paraID> 5E0CC00</paraID>
      <start>27</start>
      <end>28</end>
      <status>unmodified</status>
      <modifiedWord/>
      <trackRevisions>false</trackRevisions>
    </reviewItem>
    <reviewItem>
      <errorID>c4beb029-49b6-4a71-a783-70f2da223f08</errorID>
      <errorWord>)</errorWord>
      <group>L1_Format</group>
      <groupName>格式问题</groupName>
      <ability>L2_HalfPunc</ability>
      <abilityName>全半角检查</abilityName>
      <candidateList>
        <item>）</item>
      </candidateList>
      <explain>文本全半角错误。</explain>
      <paraID> 5E0CC00</paraID>
      <start>66</start>
      <end>67</end>
      <status>unmodified</status>
      <modifiedWord/>
      <trackRevisions>false</trackRevisions>
    </reviewItem>
    <reviewItem>
      <errorID>b8d7efff-2902-4e6a-bcfe-3b88a5883aab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575A4657</paraID>
      <start>0</start>
      <end>2</end>
      <status>unmodified</status>
      <modifiedWord/>
      <trackRevisions>false</trackRevisions>
    </reviewItem>
    <reviewItem>
      <errorID>dc7fd42e-16d0-416f-add6-2d083b48ac17</errorID>
      <errorWord>)</errorWord>
      <group>L1_Format</group>
      <groupName>格式问题</groupName>
      <ability>L2_HalfPunc</ability>
      <abilityName>全半角检查</abilityName>
      <candidateList>
        <item>）</item>
      </candidateList>
      <explain>文本全半角错误。</explain>
      <paraID>21E2D720</paraID>
      <start>91</start>
      <end>92</end>
      <status>unmodified</status>
      <modifiedWord/>
      <trackRevisions>false</trackRevisions>
    </reviewItem>
    <reviewItem>
      <errorID>e09ec7b1-3f6a-45f2-9a6b-2fb640fc9eba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523CB799</paraID>
      <start>0</start>
      <end>2</end>
      <status>unmodified</status>
      <modifiedWord/>
      <trackRevisions>false</trackRevisions>
    </reviewItem>
    <reviewItem>
      <errorID>948ae2e2-7967-475a-85c8-6fa07039efe5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17CB73FA</paraID>
      <start>0</start>
      <end>2</end>
      <status>unmodified</status>
      <modifiedWord/>
      <trackRevisions>false</trackRevisions>
    </reviewItem>
    <reviewItem>
      <errorID>05b60e26-0888-413f-a176-b8906bccdd0b</errorID>
      <errorWord>【2002】1980号</errorWord>
      <group>L1_Knowledge</group>
      <groupName>知识性问题</groupName>
      <ability>L2_Knowledge</ability>
      <abilityName>其他知识</abilityName>
      <candidateList>
        <item>〔2002〕1980号</item>
      </candidateList>
      <explain>发文字号格式错误。</explain>
      <paraID>15276C94</paraID>
      <start>23</start>
      <end>34</end>
      <status>unmodified</status>
      <modifiedWord/>
      <trackRevisions>false</trackRevisions>
    </reviewItem>
    <reviewItem>
      <errorID>0f4ef95e-e67b-443c-bab9-ffd45f4439d9</errorID>
      <errorWord>法律、法规</errorWord>
      <group>L1_Word</group>
      <groupName>字词问题</groupName>
      <ability>L2_Typo</ability>
      <abilityName>字词错误</abilityName>
      <candidateList>
        <item>法律法规</item>
      </candidateList>
      <explain/>
      <paraID>6168C168</paraID>
      <start>10</start>
      <end>15</end>
      <status>unmodified</status>
      <modifiedWord/>
      <trackRevisions>false</trackRevisions>
    </reviewItem>
    <reviewItem>
      <errorID>31d8fe8f-1d24-48df-b613-4746c6f070e5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66570A51</paraID>
      <start>0</start>
      <end>2</end>
      <status>unmodified</status>
      <modifiedWord/>
      <trackRevisions>false</trackRevisions>
    </reviewItem>
    <reviewItem>
      <errorID>242a24c3-2696-48c0-ab6d-57f5caa846ff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1FF34669</paraID>
      <start>0</start>
      <end>2</end>
      <status>unmodified</status>
      <modifiedWord/>
      <trackRevisions>false</trackRevisions>
    </reviewItem>
    <reviewItem>
      <errorID>8d6136d0-3c8e-4272-9a58-693e641ab218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191B6212</paraID>
      <start>0</start>
      <end>2</end>
      <status>unmodified</status>
      <modifiedWord/>
      <trackRevisions>false</trackRevisions>
    </reviewItem>
    <reviewItem>
      <errorID>6f1600c7-9d66-413f-8edc-2ed238ad270d</errorID>
      <errorWord>其它</errorWord>
      <group>L1_Word</group>
      <groupName>字词问题</groupName>
      <ability>L2_Alias</ability>
      <abilityName>也作/曾用词</abilityName>
      <candidateList>
        <item>其他</item>
      </candidateList>
      <explain>词汇[其它]为不规范表述或旧称，其规范书面表述为[其他]。</explain>
      <paraID>33A89319</paraID>
      <start>56</start>
      <end>58</end>
      <status>unmodified</status>
      <modifiedWord/>
      <trackRevisions>false</trackRevisions>
    </reviewItem>
    <reviewItem>
      <errorID>a136d027-a31f-44c8-950a-e66a45fb506b</errorID>
      <errorWord>其它</errorWord>
      <group>L1_Word</group>
      <groupName>字词问题</groupName>
      <ability>L2_Alias</ability>
      <abilityName>也作/曾用词</abilityName>
      <candidateList>
        <item>其他</item>
      </candidateList>
      <explain>词汇[其它]为不规范表述或旧称，其规范书面表述为[其他]。</explain>
      <paraID>33A89319</paraID>
      <start>84</start>
      <end>86</end>
      <status>unmodified</status>
      <modifiedWord/>
      <trackRevisions>false</trackRevisions>
    </reviewItem>
    <reviewItem>
      <errorID>3b839f2b-2f04-4bde-86c2-7bf288639541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439C81A8</paraID>
      <start>0</start>
      <end>3</end>
      <status>unmodified</status>
      <modifiedWord/>
      <trackRevisions>false</trackRevisions>
    </reviewItem>
    <reviewItem>
      <errorID>4bcad7ec-af59-4788-9aa4-f43ae9f1eedf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6F831B3</paraID>
      <start>0</start>
      <end>3</end>
      <status>unmodified</status>
      <modifiedWord/>
      <trackRevisions>false</trackRevisions>
    </reviewItem>
    <reviewItem>
      <errorID>3826fb6b-7681-444f-979c-41039945e18a</errorID>
      <errorWord>法人代表</errorWord>
      <group>L1_Word</group>
      <groupName>字词问题</groupName>
      <ability>L2_Typo</ability>
      <abilityName>字词错误</abilityName>
      <candidateList>
        <item>法定代表人</item>
      </candidateList>
      <explain/>
      <paraID> 30D7F62</paraID>
      <start>69</start>
      <end>74</end>
      <status>modified</status>
      <modifiedWord>法定代表人</modifiedWord>
      <trackRevisions>false</trackRevisions>
    </reviewItem>
    <reviewItem>
      <errorID>1be63d6d-fcd6-4a00-90ab-3a84e6c7c99a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79AC6C5A</paraID>
      <start>0</start>
      <end>3</end>
      <status>unmodified</status>
      <modifiedWord/>
      <trackRevisions>false</trackRevisions>
    </reviewItem>
    <reviewItem>
      <errorID>ae20e16a-0327-4701-b038-dd49760ae0c0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1A64B177</paraID>
      <start>0</start>
      <end>3</end>
      <status>unmodified</status>
      <modifiedWord/>
      <trackRevisions>false</trackRevisions>
    </reviewItem>
    <reviewItem>
      <errorID>a43b93ec-48fb-4f04-8807-b80626ca7985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4A6706D0</paraID>
      <start>0</start>
      <end>3</end>
      <status>unmodified</status>
      <modifiedWord/>
      <trackRevisions>false</trackRevisions>
    </reviewItem>
    <reviewItem>
      <errorID>212c7371-0969-41c4-87af-46088bd926a1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7AD39E16</paraID>
      <start>0</start>
      <end>3</end>
      <status>unmodified</status>
      <modifiedWord/>
      <trackRevisions>false</trackRevisions>
    </reviewItem>
    <reviewItem>
      <errorID>e891a0b5-9f64-4bfb-8b5f-4b9e1e1a65ae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66A9D8B0</paraID>
      <start>0</start>
      <end>3</end>
      <status>unmodified</status>
      <modifiedWord/>
      <trackRevisions>false</trackRevisions>
    </reviewItem>
    <reviewItem>
      <errorID>6f2ed83e-765f-4df9-bfb4-47031472cb6d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369B3050</paraID>
      <start>0</start>
      <end>3</end>
      <status>unmodified</status>
      <modifiedWord/>
      <trackRevisions>false</trackRevisions>
    </reviewItem>
    <reviewItem>
      <errorID>e0df4a3a-5eb2-4328-aa35-d54ed243256d</errorID>
      <errorWord>(</errorWord>
      <group>L1_Format</group>
      <groupName>格式问题</groupName>
      <ability>L2_HalfPunc</ability>
      <abilityName>全半角检查</abilityName>
      <candidateList>
        <item>（</item>
      </candidateList>
      <explain>文本全半角错误。</explain>
      <paraID>27F02683</paraID>
      <start>19</start>
      <end>20</end>
      <status>unmodified</status>
      <modifiedWord/>
      <trackRevisions>false</trackRevisions>
    </reviewItem>
    <reviewItem>
      <errorID>ec137871-4f37-4a04-bee1-30142aea0e27</errorID>
      <errorWord>)</errorWord>
      <group>L1_Format</group>
      <groupName>格式问题</groupName>
      <ability>L2_HalfPunc</ability>
      <abilityName>全半角检查</abilityName>
      <candidateList>
        <item>）</item>
      </candidateList>
      <explain>文本全半角错误。</explain>
      <paraID>27F02683</paraID>
      <start>24</start>
      <end>25</end>
      <status>unmodified</status>
      <modifiedWord/>
      <trackRevisions>false</trackRevisions>
    </reviewItem>
    <reviewItem>
      <errorID>144bf418-1743-4ca9-b6b8-6c2eceb24818</errorID>
      <errorWord>(</errorWord>
      <group>L1_Format</group>
      <groupName>格式问题</groupName>
      <ability>L2_HalfPunc</ability>
      <abilityName>全半角检查</abilityName>
      <candidateList>
        <item>（</item>
      </candidateList>
      <explain>文本全半角错误。</explain>
      <paraID>27F02683</paraID>
      <start>86</start>
      <end>87</end>
      <status>unmodified</status>
      <modifiedWord/>
      <trackRevisions>false</trackRevisions>
    </reviewItem>
    <reviewItem>
      <errorID>0f391cee-bbef-4e8d-8e3f-3763d7638ee7</errorID>
      <errorWord>)</errorWord>
      <group>L1_Format</group>
      <groupName>格式问题</groupName>
      <ability>L2_HalfPunc</ability>
      <abilityName>全半角检查</abilityName>
      <candidateList>
        <item>）</item>
      </candidateList>
      <explain>文本全半角错误。</explain>
      <paraID>27F02683</paraID>
      <start>90</start>
      <end>91</end>
      <status>unmodified</status>
      <modifiedWord/>
      <trackRevisions>false</trackRevisions>
    </reviewItem>
    <reviewItem>
      <errorID>d361a554-5c02-4c34-9ff7-ea4d9696a4f3</errorID>
      <errorWord>将均</errorWord>
      <group>L1_Word</group>
      <groupName>字词问题</groupName>
      <ability>L2_Typo</ability>
      <abilityName>字词错误</abilityName>
      <candidateList>
        <item>将</item>
      </candidateList>
      <explain>（jiāng）将要；（jiàng）勇将、上将、游泳健将；（qiāng）请求，将子无怒。</explain>
      <paraID>6A468E2A</paraID>
      <start>68</start>
      <end>70</end>
      <status>unmodified</status>
      <modifiedWord/>
      <trackRevisions>false</trackRevisions>
    </reviewItem>
    <reviewItem>
      <errorID>d07be494-cbd8-4e39-b0ac-418fedf1aee4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2A47D63F</paraID>
      <start>0</start>
      <end>3</end>
      <status>unmodified</status>
      <modifiedWord/>
      <trackRevisions>false</trackRevisions>
    </reviewItem>
    <reviewItem>
      <errorID>e7b0690e-37c9-45c4-a02b-ebf3e6417aa5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6A9A6599</paraID>
      <start>0</start>
      <end>3</end>
      <status>unmodified</status>
      <modifiedWord/>
      <trackRevisions>false</trackRevisions>
    </reviewItem>
    <reviewItem>
      <errorID>ff4d3fb8-bc22-4992-a0ef-716060c4371a</errorID>
      <errorWord>规</errorWord>
      <group>L1_Word</group>
      <groupName>字词问题</groupName>
      <ability>L2_Typo</ability>
      <abilityName>字词错误</abilityName>
      <candidateList>
        <item>规和</item>
      </candidateList>
      <explain/>
      <paraID>6A9A6599</paraID>
      <start>32</start>
      <end>33</end>
      <status>unmodified</status>
      <modifiedWord/>
      <trackRevisions>false</trackRevisions>
    </reviewItem>
    <reviewItem>
      <errorID>2dc16ab1-641f-4cda-85d1-f7cb8ec2e2fa</errorID>
      <errorWord>不与</errorWord>
      <group>L1_Word</group>
      <groupName>字词问题</groupName>
      <ability>L2_Typo</ability>
      <abilityName>字词错误</abilityName>
      <candidateList>
        <item>不予</item>
      </candidateList>
      <explain/>
      <paraID>2FEE519C</paraID>
      <start>68</start>
      <end>70</end>
      <status>modified</status>
      <modifiedWord>不予</modifiedWord>
      <trackRevisions>false</trackRevisions>
    </reviewItem>
    <reviewItem>
      <errorID>56e5fd5f-9caa-47cf-bb13-8f4a9c55af64</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100513F2</paraID>
      <start>0</start>
      <end>3</end>
      <status>unmodified</status>
      <modifiedWord/>
      <trackRevisions>false</trackRevisions>
    </reviewItem>
    <reviewItem>
      <errorID>799bf1b1-50e1-4852-9489-e59d25bf3970</errorID>
      <errorWord>》</errorWord>
      <group>L1_Word</group>
      <groupName>字词问题</groupName>
      <ability>L2_Typo</ability>
      <abilityName>字词错误</abilityName>
      <candidateList>
        <item>》和</item>
      </candidateList>
      <explain/>
      <paraID>100513F2</paraID>
      <start>44</start>
      <end>45</end>
      <status>unmodified</status>
      <modifiedWord/>
      <trackRevisions>false</trackRevisions>
    </reviewItem>
    <reviewItem>
      <errorID>26b490da-a11c-4fc4-a82a-f2520a354da0</errorID>
      <errorWord>(</errorWord>
      <group>L1_Format</group>
      <groupName>格式问题</groupName>
      <ability>L2_HalfPunc</ability>
      <abilityName>全半角检查</abilityName>
      <candidateList>
        <item>（</item>
      </candidateList>
      <explain>文本全半角错误。</explain>
      <paraID>681D2DB3</paraID>
      <start>2</start>
      <end>3</end>
      <status>unmodified</status>
      <modifiedWord/>
      <trackRevisions>false</trackRevisions>
    </reviewItem>
    <reviewItem>
      <errorID>0af46844-8e24-4bed-884c-e8c320639907</errorID>
      <errorWord>)</errorWord>
      <group>L1_Format</group>
      <groupName>格式问题</groupName>
      <ability>L2_HalfPunc</ability>
      <abilityName>全半角检查</abilityName>
      <candidateList>
        <item>）</item>
      </candidateList>
      <explain>文本全半角错误。</explain>
      <paraID>681D2DB3</paraID>
      <start>5</start>
      <end>6</end>
      <status>unmodified</status>
      <modifiedWord/>
      <trackRevisions>false</trackRevisions>
    </reviewItem>
    <reviewItem>
      <errorID>1342e176-9ae2-4d8b-89b3-2ddcbeb78f61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4548E3D9</paraID>
      <start>0</start>
      <end>2</end>
      <status>unmodified</status>
      <modifiedWord/>
      <trackRevisions>false</trackRevisions>
    </reviewItem>
    <reviewItem>
      <errorID>9351e3bc-bc85-4318-9882-d673e6a8dd44</errorID>
      <errorWord>期</errorWord>
      <group>L1_Word</group>
      <groupName>字词问题</groupName>
      <ability>L2_Typo</ability>
      <abilityName>字词错误</abilityName>
      <candidateList>
        <item>期为</item>
      </candidateList>
      <explain/>
      <paraID>4548E3D9</paraID>
      <start>34</start>
      <end>35</end>
      <status>unmodified</status>
      <modifiedWord/>
      <trackRevisions>false</trackRevisions>
    </reviewItem>
    <reviewItem>
      <errorID>977b5aa2-8428-40b4-96f1-fd7919a8df2e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5EA59FA9</paraID>
      <start>0</start>
      <end>2</end>
      <status>unmodified</status>
      <modifiedWord/>
      <trackRevisions>false</trackRevisions>
    </reviewItem>
    <reviewItem>
      <errorID>02cf5822-9c72-466d-b210-e6731878158e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5B6AB805</paraID>
      <start>0</start>
      <end>2</end>
      <status>unmodified</status>
      <modifiedWord/>
      <trackRevisions>false</trackRevisions>
    </reviewItem>
    <reviewItem>
      <errorID>f976b24a-a778-473e-a9bb-457695642308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4627E6E</paraID>
      <start>0</start>
      <end>2</end>
      <status>unmodified</status>
      <modifiedWord/>
      <trackRevisions>false</trackRevisions>
    </reviewItem>
    <reviewItem>
      <errorID>dad5024c-232a-4aa0-b941-6c77d3f771ca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46F2DB24</paraID>
      <start>0</start>
      <end>2</end>
      <status>unmodified</status>
      <modifiedWord/>
      <trackRevisions>false</trackRevisions>
    </reviewItem>
    <reviewItem>
      <errorID>e41ed3c9-b0b7-49da-bc51-694bef46421c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6E9D70E3</paraID>
      <start>0</start>
      <end>2</end>
      <status>unmodified</status>
      <modifiedWord/>
      <trackRevisions>false</trackRevisions>
    </reviewItem>
    <reviewItem>
      <errorID>2cd9ca7a-ec71-4a12-abf7-9d84df7201ea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60C13882</paraID>
      <start>0</start>
      <end>2</end>
      <status>unmodified</status>
      <modifiedWord/>
      <trackRevisions>false</trackRevisions>
    </reviewItem>
    <reviewItem>
      <errorID>ae91ef58-90aa-4c9c-b977-c1d7e934e6c5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66A2A812</paraID>
      <start>0</start>
      <end>2</end>
      <status>unmodified</status>
      <modifiedWord/>
      <trackRevisions>false</trackRevisions>
    </reviewItem>
    <reviewItem>
      <errorID>f51083d7-f1ae-45f1-8193-5834840af381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7D44B47F</paraID>
      <start>0</start>
      <end>2</end>
      <status>unmodified</status>
      <modifiedWord/>
      <trackRevisions>false</trackRevisions>
    </reviewItem>
    <reviewItem>
      <errorID>e6194b1c-32cd-4475-b188-3676cfb434d2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4A08A875</paraID>
      <start>0</start>
      <end>3</end>
      <status>unmodified</status>
      <modifiedWord/>
      <trackRevisions>false</trackRevisions>
    </reviewItem>
    <reviewItem>
      <errorID>e5e700d4-b84d-4a06-9686-642ccb60f4ac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533319D0</paraID>
      <start>0</start>
      <end>2</end>
      <status>unmodified</status>
      <modifiedWord/>
      <trackRevisions>false</trackRevisions>
    </reviewItem>
    <reviewItem>
      <errorID>06e76d9c-b70d-4441-a0c8-0b822b983c65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75C5AB29</paraID>
      <start>1</start>
      <end>3</end>
      <status>unmodified</status>
      <modifiedWord/>
      <trackRevisions>false</trackRevisions>
    </reviewItem>
    <reviewItem>
      <errorID>15592a97-b000-4c06-a318-3ba6816d1492</errorID>
      <errorWord>并</errorWord>
      <group>L1_Word</group>
      <groupName>字词问题</groupName>
      <ability>L2_Typo</ability>
      <abilityName>字词错误</abilityName>
      <candidateList>
        <item>并加</item>
      </candidateList>
      <explain/>
      <paraID>1F9B71B0</paraID>
      <start>31</start>
      <end>32</end>
      <status>unmodified</status>
      <modifiedWord/>
      <trackRevisions>false</trackRevisions>
    </reviewItem>
    <reviewItem>
      <errorID>90283ecb-14f3-4a89-abf7-d26187db2fb4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1F0C00B</paraID>
      <start>0</start>
      <end>2</end>
      <status>unmodified</status>
      <modifiedWord/>
      <trackRevisions>false</trackRevisions>
    </reviewItem>
    <reviewItem>
      <errorID>0f604f5d-2090-49be-bf91-4ee5e3b37c2c</errorID>
      <errorWord>(</errorWord>
      <group>L1_Format</group>
      <groupName>格式问题</groupName>
      <ability>L2_HalfPunc</ability>
      <abilityName>全半角检查</abilityName>
      <candidateList>
        <item>（</item>
      </candidateList>
      <explain>文本全半角错误。</explain>
      <paraID>10505297</paraID>
      <start>7</start>
      <end>8</end>
      <status>unmodified</status>
      <modifiedWord/>
      <trackRevisions>false</trackRevisions>
    </reviewItem>
    <reviewItem>
      <errorID>c8a7aff8-efba-4629-8f42-2001d432e3a9</errorID>
      <errorWord>)</errorWord>
      <group>L1_Format</group>
      <groupName>格式问题</groupName>
      <ability>L2_HalfPunc</ability>
      <abilityName>全半角检查</abilityName>
      <candidateList>
        <item>）</item>
      </candidateList>
      <explain>文本全半角错误。</explain>
      <paraID>10505297</paraID>
      <start>9</start>
      <end>10</end>
      <status>unmodified</status>
      <modifiedWord/>
      <trackRevisions>false</trackRevisions>
    </reviewItem>
    <reviewItem>
      <errorID>b691e34a-d66d-445d-aaa4-07a645eb2604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4245D1E7</paraID>
      <start>4</start>
      <end>6</end>
      <status>unmodified</status>
      <modifiedWord/>
      <trackRevisions>false</trackRevisions>
    </reviewItem>
    <reviewItem>
      <errorID>eafdaa41-5c78-4523-bd83-c9fe949a0625</errorID>
      <errorWord>:</errorWord>
      <group>L1_Format</group>
      <groupName>格式问题</groupName>
      <ability>L2_HalfPunc</ability>
      <abilityName>全半角检查</abilityName>
      <candidateList>
        <item>：</item>
      </candidateList>
      <explain>文本全半角错误。</explain>
      <paraID>72526CB7</paraID>
      <start>6</start>
      <end>7</end>
      <status>unmodified</status>
      <modifiedWord/>
      <trackRevisions>false</trackRevisions>
    </reviewItem>
    <reviewItem>
      <errorID>65a7d327-ad84-4be1-8790-4d7e32cce189</errorID>
      <errorWord>:</errorWord>
      <group>L1_Format</group>
      <groupName>格式问题</groupName>
      <ability>L2_HalfPunc</ability>
      <abilityName>全半角检查</abilityName>
      <candidateList>
        <item>：</item>
      </candidateList>
      <explain>文本全半角错误。</explain>
      <paraID>1A6C4523</paraID>
      <start>6</start>
      <end>7</end>
      <status>unmodified</status>
      <modifiedWord/>
      <trackRevisions>false</trackRevisions>
    </reviewItem>
    <reviewItem>
      <errorID>9af01064-b589-4e3f-af7c-8498a055f5bd</errorID>
      <errorWord>状</errorWord>
      <group>L1_Word</group>
      <groupName>字词问题</groupName>
      <ability>L2_Typo</ability>
      <abilityName>字词错误</abilityName>
      <candidateList>
        <item>状况</item>
      </candidateList>
      <explain/>
      <paraID>4549C598</paraID>
      <start>2</start>
      <end>3</end>
      <status>unmodified</status>
      <modifiedWord/>
      <trackRevisions>false</trackRevisions>
    </reviewItem>
    <reviewItem>
      <errorID>681d667d-3088-4772-8ce2-6c18e2d90176</errorID>
      <errorWord>:</errorWord>
      <group>L1_Format</group>
      <groupName>格式问题</groupName>
      <ability>L2_HalfPunc</ability>
      <abilityName>全半角检查</abilityName>
      <candidateList>
        <item>：</item>
      </candidateList>
      <explain>文本全半角错误。</explain>
      <paraID> 1ABE62D</paraID>
      <start>4</start>
      <end>5</end>
      <status>unmodified</status>
      <modifiedWord/>
      <trackRevisions>false</trackRevisions>
    </reviewItem>
    <reviewItem>
      <errorID>34eff81b-fc2c-4d2b-9323-7f884ce89e5e</errorID>
      <errorWord>:</errorWord>
      <group>L1_Format</group>
      <groupName>格式问题</groupName>
      <ability>L2_HalfPunc</ability>
      <abilityName>全半角检查</abilityName>
      <candidateList>
        <item>：</item>
      </candidateList>
      <explain>文本全半角错误。</explain>
      <paraID> 10C6AC0</paraID>
      <start>4</start>
      <end>5</end>
      <status>unmodified</status>
      <modifiedWord/>
      <trackRevisions>false</trackRevisions>
    </reviewItem>
    <reviewItem>
      <errorID>3df54b60-74b3-4b3d-abd6-d467c3c7e9b6</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6B542DDC</paraID>
      <start>19</start>
      <end>23</end>
      <status>unmodified</status>
      <modifiedWord/>
      <trackRevisions>false</trackRevisions>
    </reviewItem>
    <reviewItem>
      <errorID>ecf06641-9325-4929-9491-79644a6f5cfc</errorID>
      <errorWord>:</errorWord>
      <group>L1_Format</group>
      <groupName>格式问题</groupName>
      <ability>L2_HalfPunc</ability>
      <abilityName>全半角检查</abilityName>
      <candidateList>
        <item>：</item>
      </candidateList>
      <explain>文本全半角错误。</explain>
      <paraID>31058B8F</paraID>
      <start>4</start>
      <end>5</end>
      <status>unmodified</status>
      <modifiedWord/>
      <trackRevisions>false</trackRevisions>
    </reviewItem>
    <reviewItem>
      <errorID>2a65244f-637d-4c7f-baa8-8a2164ab60a4</errorID>
      <errorWord>:</errorWord>
      <group>L1_Format</group>
      <groupName>格式问题</groupName>
      <ability>L2_HalfPunc</ability>
      <abilityName>全半角检查</abilityName>
      <candidateList>
        <item>：</item>
      </candidateList>
      <explain>文本全半角错误。</explain>
      <paraID>2CC6ACCB</paraID>
      <start>4</start>
      <end>5</end>
      <status>unmodified</status>
      <modifiedWord/>
      <trackRevisions>false</trackRevisions>
    </reviewItem>
    <reviewItem>
      <errorID>b6158c35-66a2-4f7f-a493-63d74c665621</errorID>
      <errorWord>。】</errorWord>
      <group>L1_Punc</group>
      <groupName>标点问题</groupName>
      <ability>L2_Punc</ability>
      <abilityName>标点符号检查</abilityName>
      <candidateList>
        <item>】</item>
      </candidateList>
      <explain/>
      <paraID>48F05F77</paraID>
      <start>69</start>
      <end>71</end>
      <status>unmodified</status>
      <modifiedWord/>
      <trackRevisions>false</trackRevisions>
    </reviewItem>
    <reviewItem>
      <errorID>a6ca4448-0c14-411c-817c-928d5edd4fc0</errorID>
      <errorWord>。】</errorWord>
      <group>L1_Punc</group>
      <groupName>标点问题</groupName>
      <ability>L2_Punc</ability>
      <abilityName>标点符号检查</abilityName>
      <candidateList>
        <item>】</item>
      </candidateList>
      <explain/>
      <paraID>1CA1B7BB</paraID>
      <start>30</start>
      <end>32</end>
      <status>unmodified</status>
      <modifiedWord/>
      <trackRevisions>false</trackRevisions>
    </reviewItem>
    <reviewItem>
      <errorID>30452322-d5dd-4529-8d69-305d4da8d4a3</errorID>
      <errorWord>(</errorWord>
      <group>L1_Format</group>
      <groupName>格式问题</groupName>
      <ability>L2_HalfPunc</ability>
      <abilityName>全半角检查</abilityName>
      <candidateList>
        <item>（</item>
      </candidateList>
      <explain>文本全半角错误。</explain>
      <paraID>30728360</paraID>
      <start>99</start>
      <end>100</end>
      <status>unmodified</status>
      <modifiedWord/>
      <trackRevisions>false</trackRevisions>
    </reviewItem>
    <reviewItem>
      <errorID>bbfdbf75-2e1c-4607-8666-2c27d9f5b075</errorID>
      <errorWord>)</errorWord>
      <group>L1_Format</group>
      <groupName>格式问题</groupName>
      <ability>L2_HalfPunc</ability>
      <abilityName>全半角检查</abilityName>
      <candidateList>
        <item>）</item>
      </candidateList>
      <explain>文本全半角错误。</explain>
      <paraID>30728360</paraID>
      <start>122</start>
      <end>123</end>
      <status>unmodified</status>
      <modifiedWord/>
      <trackRevisions>false</trackRevisions>
    </reviewItem>
    <reviewItem>
      <errorID>99a583db-76a1-4d6b-9f3b-dcaa37f43c0e</errorID>
      <errorWord>(</errorWord>
      <group>L1_Format</group>
      <groupName>格式问题</groupName>
      <ability>L2_HalfPunc</ability>
      <abilityName>全半角检查</abilityName>
      <candidateList>
        <item>（</item>
      </candidateList>
      <explain>文本全半角错误。</explain>
      <paraID>30728360</paraID>
      <start>131</start>
      <end>132</end>
      <status>unmodified</status>
      <modifiedWord/>
      <trackRevisions>false</trackRevisions>
    </reviewItem>
    <reviewItem>
      <errorID>67d9effa-a791-4060-947f-396d04289f67</errorID>
      <errorWord>)</errorWord>
      <group>L1_Format</group>
      <groupName>格式问题</groupName>
      <ability>L2_HalfPunc</ability>
      <abilityName>全半角检查</abilityName>
      <candidateList>
        <item>）</item>
      </candidateList>
      <explain>文本全半角错误。</explain>
      <paraID>30728360</paraID>
      <start>147</start>
      <end>148</end>
      <status>unmodified</status>
      <modifiedWord/>
      <trackRevisions>false</trackRevisions>
    </reviewItem>
    <reviewItem>
      <errorID>de84b518-4794-4bbe-a702-bb2798d56210</errorID>
      <errorWord>截止到</errorWord>
      <group>L1_Word</group>
      <groupName>字词问题</groupName>
      <ability>L2_Typo</ability>
      <abilityName>字词错误</abilityName>
      <candidateList>
        <item>截止</item>
      </candidateList>
      <explain>〈动〉（到一定期限）停止：报名在昨天已经～。</explain>
      <paraID>30728360</paraID>
      <start>153</start>
      <end>156</end>
      <status>unmodified</status>
      <modifiedWord/>
      <trackRevisions>false</trackRevisions>
    </reviewItem>
    <reviewItem>
      <errorID>8e312f64-4af7-41e1-b403-b5ea7c56c108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30728360</paraID>
      <start>262</start>
      <end>265</end>
      <status>unmodified</status>
      <modifiedWord/>
      <trackRevisions>false</trackRevisions>
    </reviewItem>
    <reviewItem>
      <errorID>fff57979-ff32-4a4b-a06c-8b97746523e6</errorID>
      <errorWord>。】</errorWord>
      <group>L1_Punc</group>
      <groupName>标点问题</groupName>
      <ability>L2_Punc</ability>
      <abilityName>标点符号检查</abilityName>
      <candidateList>
        <item>】</item>
      </candidateList>
      <explain/>
      <paraID>699EDBD8</paraID>
      <start>25</start>
      <end>27</end>
      <status>unmodified</status>
      <modifiedWord/>
      <trackRevisions>false</trackRevisions>
    </reviewItem>
    <reviewItem>
      <errorID>7f00c5cf-1300-402a-b917-ff33f90467ca</errorID>
      <errorWord>：/</errorWord>
      <group>L1_Punc</group>
      <groupName>标点问题</groupName>
      <ability>L2_Punc</ability>
      <abilityName>标点符号检查</abilityName>
      <candidateList>
        <item>：</item>
      </candidateList>
      <explain/>
      <paraID>66FDBA4E</paraID>
      <start>3</start>
      <end>5</end>
      <status>unmodified</status>
      <modifiedWord/>
      <trackRevisions>false</trackRevisions>
    </reviewItem>
    <reviewItem>
      <errorID>f09c893b-3f36-4d79-912e-28557d017bfe</errorID>
      <errorWord>[2020]46号</errorWord>
      <group>L1_Knowledge</group>
      <groupName>知识性问题</groupName>
      <ability>L2_Knowledge</ability>
      <abilityName>其他知识</abilityName>
      <candidateList>
        <item>〔2020〕46号</item>
      </candidateList>
      <explain>发文字号格式错误。</explain>
      <paraID>4D0E8B19</paraID>
      <start>53</start>
      <end>62</end>
      <status>unmodified</status>
      <modifiedWord/>
      <trackRevisions>false</trackRevisions>
    </reviewItem>
    <reviewItem>
      <errorID>c7da6f1e-d763-4a41-aebc-ee729669c800</errorID>
      <errorWord>(</errorWord>
      <group>L1_Format</group>
      <groupName>格式问题</groupName>
      <ability>L2_HalfPunc</ability>
      <abilityName>全半角检查</abilityName>
      <candidateList>
        <item>（</item>
      </candidateList>
      <explain>文本全半角错误。</explain>
      <paraID>330DEF4D</paraID>
      <start>27</start>
      <end>28</end>
      <status>unmodified</status>
      <modifiedWord/>
      <trackRevisions>false</trackRevisions>
    </reviewItem>
    <reviewItem>
      <errorID>9a3a9a6a-4d22-485f-95a0-fe4930111b1a</errorID>
      <errorWord>)</errorWord>
      <group>L1_Format</group>
      <groupName>格式问题</groupName>
      <ability>L2_HalfPunc</ability>
      <abilityName>全半角检查</abilityName>
      <candidateList>
        <item>）</item>
      </candidateList>
      <explain>文本全半角错误。</explain>
      <paraID>330DEF4D</paraID>
      <start>32</start>
      <end>33</end>
      <status>unmodified</status>
      <modifiedWord/>
      <trackRevisions>false</trackRevisions>
    </reviewItem>
    <reviewItem>
      <errorID>68c5298a-ef20-4d3e-b0eb-9ba23c5aa88b</errorID>
      <errorWord>(</errorWord>
      <group>L1_Format</group>
      <groupName>格式问题</groupName>
      <ability>L2_HalfPunc</ability>
      <abilityName>全半角检查</abilityName>
      <candidateList>
        <item>（</item>
      </candidateList>
      <explain>文本全半角错误。</explain>
      <paraID>2E154F4D</paraID>
      <start>143</start>
      <end>144</end>
      <status>unmodified</status>
      <modifiedWord/>
      <trackRevisions>false</trackRevisions>
    </reviewItem>
    <reviewItem>
      <errorID>96dd646e-d7a5-4b19-b512-e1cb09167307</errorID>
      <errorWord>)</errorWord>
      <group>L1_Format</group>
      <groupName>格式问题</groupName>
      <ability>L2_HalfPunc</ability>
      <abilityName>全半角检查</abilityName>
      <candidateList>
        <item>）</item>
      </candidateList>
      <explain>文本全半角错误。</explain>
      <paraID>2E154F4D</paraID>
      <start>155</start>
      <end>156</end>
      <status>unmodified</status>
      <modifiedWord/>
      <trackRevisions>false</trackRevisions>
    </reviewItem>
    <reviewItem>
      <errorID>4adf595f-f3d7-4208-9259-1ccb443ce520</errorID>
      <errorWord>(</errorWord>
      <group>L1_Format</group>
      <groupName>格式问题</groupName>
      <ability>L2_HalfPunc</ability>
      <abilityName>全半角检查</abilityName>
      <candidateList>
        <item>（</item>
      </candidateList>
      <explain>文本全半角错误。</explain>
      <paraID>41391EC4</paraID>
      <start>24</start>
      <end>25</end>
      <status>unmodified</status>
      <modifiedWord/>
      <trackRevisions>false</trackRevisions>
    </reviewItem>
    <reviewItem>
      <errorID>3f85a4f5-c004-46e8-a6dd-c77da9ac39bd</errorID>
      <errorWord>)</errorWord>
      <group>L1_Format</group>
      <groupName>格式问题</groupName>
      <ability>L2_HalfPunc</ability>
      <abilityName>全半角检查</abilityName>
      <candidateList>
        <item>）</item>
      </candidateList>
      <explain>文本全半角错误。</explain>
      <paraID>41391EC4</paraID>
      <start>51</start>
      <end>52</end>
      <status>unmodified</status>
      <modifiedWord/>
      <trackRevisions>false</trackRevisions>
    </reviewItem>
    <reviewItem>
      <errorID>d1bf273f-9f24-4fe3-a315-0141ca5f70f7</errorID>
      <errorWord>(</errorWord>
      <group>L1_Format</group>
      <groupName>格式问题</groupName>
      <ability>L2_HalfPunc</ability>
      <abilityName>全半角检查</abilityName>
      <candidateList>
        <item>（</item>
      </candidateList>
      <explain>文本全半角错误。</explain>
      <paraID>41391EC4</paraID>
      <start>70</start>
      <end>71</end>
      <status>unmodified</status>
      <modifiedWord/>
      <trackRevisions>false</trackRevisions>
    </reviewItem>
    <reviewItem>
      <errorID>b5624c93-6458-4aad-9e8f-3a75defa4121</errorID>
      <errorWord>)</errorWord>
      <group>L1_Format</group>
      <groupName>格式问题</groupName>
      <ability>L2_HalfPunc</ability>
      <abilityName>全半角检查</abilityName>
      <candidateList>
        <item>）</item>
      </candidateList>
      <explain>文本全半角错误。</explain>
      <paraID>41391EC4</paraID>
      <start>78</start>
      <end>79</end>
      <status>unmodified</status>
      <modifiedWord/>
      <trackRevisions>false</trackRevisions>
    </reviewItem>
    <reviewItem>
      <errorID>fe0438d8-9022-4935-9316-9bfbfeda2f0f</errorID>
      <errorWord>(</errorWord>
      <group>L1_Format</group>
      <groupName>格式问题</groupName>
      <ability>L2_HalfPunc</ability>
      <abilityName>全半角检查</abilityName>
      <candidateList>
        <item>（</item>
      </candidateList>
      <explain>文本全半角错误。</explain>
      <paraID>41391EC4</paraID>
      <start>101</start>
      <end>102</end>
      <status>unmodified</status>
      <modifiedWord/>
      <trackRevisions>false</trackRevisions>
    </reviewItem>
    <reviewItem>
      <errorID>aa30ea30-f49f-4fce-a230-747967ed340e</errorID>
      <errorWord>)</errorWord>
      <group>L1_Format</group>
      <groupName>格式问题</groupName>
      <ability>L2_HalfPunc</ability>
      <abilityName>全半角检查</abilityName>
      <candidateList>
        <item>）</item>
      </candidateList>
      <explain>文本全半角错误。</explain>
      <paraID>41391EC4</paraID>
      <start>115</start>
      <end>116</end>
      <status>unmodified</status>
      <modifiedWord/>
      <trackRevisions>false</trackRevisions>
    </reviewItem>
    <reviewItem>
      <errorID>14ce6218-164e-4bcb-ae30-35c158602835</errorID>
      <errorWord>(</errorWord>
      <group>L1_Format</group>
      <groupName>格式问题</groupName>
      <ability>L2_HalfPunc</ability>
      <abilityName>全半角检查</abilityName>
      <candidateList>
        <item>（</item>
      </candidateList>
      <explain>文本全半角错误。</explain>
      <paraID>41391EC4</paraID>
      <start>157</start>
      <end>158</end>
      <status>unmodified</status>
      <modifiedWord/>
      <trackRevisions>false</trackRevisions>
    </reviewItem>
    <reviewItem>
      <errorID>84bb65ff-9e7c-42f6-9079-83f634936dab</errorID>
      <errorWord>)</errorWord>
      <group>L1_Format</group>
      <groupName>格式问题</groupName>
      <ability>L2_HalfPunc</ability>
      <abilityName>全半角检查</abilityName>
      <candidateList>
        <item>）</item>
      </candidateList>
      <explain>文本全半角错误。</explain>
      <paraID>41391EC4</paraID>
      <start>214</start>
      <end>215</end>
      <status>unmodified</status>
      <modifiedWord/>
      <trackRevisions>false</trackRevisions>
    </reviewItem>
    <reviewItem>
      <errorID>acf082c2-cebd-4802-a115-f3a34350b44b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4AF202D2</paraID>
      <start>0</start>
      <end>3</end>
      <status>unmodified</status>
      <modifiedWord/>
      <trackRevisions>false</trackRevisions>
    </reviewItem>
    <reviewItem>
      <errorID>e990e88c-1b00-4e9f-9c36-a64b7e689b6e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6DE323FA</paraID>
      <start>0</start>
      <end>3</end>
      <status>unmodified</status>
      <modifiedWord/>
      <trackRevisions>false</trackRevisions>
    </reviewItem>
    <reviewItem>
      <errorID>658155c3-a09c-4f94-b28c-d3ece16bab41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3F3CCA17</paraID>
      <start>0</start>
      <end>3</end>
      <status>unmodified</status>
      <modifiedWord/>
      <trackRevisions>false</trackRevisions>
    </reviewItem>
    <reviewItem>
      <errorID>9d31c528-ec09-4b73-88e8-8f885cfc3b91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1D7827CA</paraID>
      <start>0</start>
      <end>3</end>
      <status>unmodified</status>
      <modifiedWord/>
      <trackRevisions>false</trackRevisions>
    </reviewItem>
    <reviewItem>
      <errorID>6b1eb77b-348a-481d-a6b7-aa4c38a017bf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55D3AF5B</paraID>
      <start>0</start>
      <end>3</end>
      <status>unmodified</status>
      <modifiedWord/>
      <trackRevisions>false</trackRevisions>
    </reviewItem>
    <reviewItem>
      <errorID>35363ea3-70e3-4291-a04e-70bdce586610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67AE756E</paraID>
      <start>0</start>
      <end>3</end>
      <status>unmodified</status>
      <modifiedWord/>
      <trackRevisions>false</trackRevisions>
    </reviewItem>
    <reviewItem>
      <errorID>1ccebce1-25aa-4c19-bed1-52dce064cdef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75FB53D9</paraID>
      <start>0</start>
      <end>3</end>
      <status>unmodified</status>
      <modifiedWord/>
      <trackRevisions>false</trackRevisions>
    </reviewItem>
    <reviewItem>
      <errorID>6ca08d26-3ee8-4564-8269-fd5e8ab66c0c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897D046</paraID>
      <start>0</start>
      <end>3</end>
      <status>unmodified</status>
      <modifiedWord/>
      <trackRevisions>false</trackRevisions>
    </reviewItem>
    <reviewItem>
      <errorID>2b4d2558-3437-471e-9677-60655e41a279</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515A93AB</paraID>
      <start>0</start>
      <end>3</end>
      <status>unmodified</status>
      <modifiedWord/>
      <trackRevisions>false</trackRevisions>
    </reviewItem>
    <reviewItem>
      <errorID>f47009b5-cfea-42bc-9857-d7b63900bd72</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30DEE4E9</paraID>
      <start>0</start>
      <end>3</end>
      <status>unmodified</status>
      <modifiedWord/>
      <trackRevisions>false</trackRevisions>
    </reviewItem>
    <reviewItem>
      <errorID>92f575be-efd2-4bd4-b0ad-11d301825999</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38A9A087</paraID>
      <start>0</start>
      <end>4</end>
      <status>unmodified</status>
      <modifiedWord/>
      <trackRevisions>false</trackRevisions>
    </reviewItem>
    <reviewItem>
      <errorID>f47e4215-9852-40ce-bfaa-572cdc89a273</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49F7327E</paraID>
      <start>0</start>
      <end>4</end>
      <status>unmodified</status>
      <modifiedWord/>
      <trackRevisions>false</trackRevisions>
    </reviewItem>
    <reviewItem>
      <errorID>870c8baa-d5eb-44a2-b7ea-80b91ebc0c7c</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18FC0AC6</paraID>
      <start>0</start>
      <end>4</end>
      <status>unmodified</status>
      <modifiedWord/>
      <trackRevisions>false</trackRevisions>
    </reviewItem>
    <reviewItem>
      <errorID>c9ed6181-65f3-4b3e-9dce-0eaefb850fae</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211F1C28</paraID>
      <start>0</start>
      <end>4</end>
      <status>unmodified</status>
      <modifiedWord/>
      <trackRevisions>false</trackRevisions>
    </reviewItem>
    <reviewItem>
      <errorID>c2e747fa-bbec-4333-b03c-be3f09585ea2</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AEB820B</paraID>
      <start>0</start>
      <end>4</end>
      <status>unmodified</status>
      <modifiedWord/>
      <trackRevisions>false</trackRevisions>
    </reviewItem>
    <reviewItem>
      <errorID>efa0c886-169e-485e-b5fc-0d697b51804d</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E1498DD</paraID>
      <start>0</start>
      <end>4</end>
      <status>unmodified</status>
      <modifiedWord/>
      <trackRevisions>false</trackRevisions>
    </reviewItem>
    <reviewItem>
      <errorID>81fb4844-a746-4c95-9668-f14521a3f8e1</errorID>
      <errorWord>(</errorWord>
      <group>L1_Format</group>
      <groupName>格式问题</groupName>
      <ability>L2_HalfPunc</ability>
      <abilityName>全半角检查</abilityName>
      <candidateList>
        <item>（</item>
      </candidateList>
      <explain>文本全半角错误。</explain>
      <paraID>322920CD</paraID>
      <start>0</start>
      <end>1</end>
      <status>unmodified</status>
      <modifiedWord/>
      <trackRevisions>false</trackRevisions>
    </reviewItem>
    <reviewItem>
      <errorID>0b28e87a-d0c6-4e37-bf16-9d55c177cf5e</errorID>
      <errorWord>)</errorWord>
      <group>L1_Format</group>
      <groupName>格式问题</groupName>
      <ability>L2_HalfPunc</ability>
      <abilityName>全半角检查</abilityName>
      <candidateList>
        <item>）</item>
      </candidateList>
      <explain>文本全半角错误。</explain>
      <paraID>322920CD</paraID>
      <start>7</start>
      <end>8</end>
      <status>unmodified</status>
      <modifiedWord/>
      <trackRevisions>false</trackRevisions>
    </reviewItem>
    <reviewItem>
      <errorID>eb7aa197-bc97-4bcd-9dbd-c64aa8567720</errorID>
      <errorWord>(</errorWord>
      <group>L1_Format</group>
      <groupName>格式问题</groupName>
      <ability>L2_HalfPunc</ability>
      <abilityName>全半角检查</abilityName>
      <candidateList>
        <item>（</item>
      </candidateList>
      <explain>文本全半角错误。</explain>
      <paraID>1B8724B3</paraID>
      <start>34</start>
      <end>35</end>
      <status>unmodified</status>
      <modifiedWord/>
      <trackRevisions>false</trackRevisions>
    </reviewItem>
    <reviewItem>
      <errorID>88dadd64-6e29-4802-841a-e87ea0fdddb6</errorID>
      <errorWord>[2014]68号</errorWord>
      <group>L1_Knowledge</group>
      <groupName>知识性问题</groupName>
      <ability>L2_Knowledge</ability>
      <abilityName>其他知识</abilityName>
      <candidateList>
        <item>〔2014〕68号</item>
      </candidateList>
      <explain>发文字号格式错误。</explain>
      <paraID>1B8724B3</paraID>
      <start>37</start>
      <end>46</end>
      <status>unmodified</status>
      <modifiedWord/>
      <trackRevisions>false</trackRevisions>
    </reviewItem>
    <reviewItem>
      <errorID>4c8f264d-3471-4217-82c2-3bbdd6700093</errorID>
      <errorWord>)</errorWord>
      <group>L1_Format</group>
      <groupName>格式问题</groupName>
      <ability>L2_HalfPunc</ability>
      <abilityName>全半角检查</abilityName>
      <candidateList>
        <item>）</item>
      </candidateList>
      <explain>文本全半角错误。</explain>
      <paraID>1B8724B3</paraID>
      <start>46</start>
      <end>47</end>
      <status>unmodified</status>
      <modifiedWord/>
      <trackRevisions>false</trackRevisions>
    </reviewItem>
    <reviewItem>
      <errorID>01034b1d-a484-4fd2-9bf0-53b4ace0b7f2</errorID>
      <errorWord>(</errorWord>
      <group>L1_Format</group>
      <groupName>格式问题</groupName>
      <ability>L2_HalfPunc</ability>
      <abilityName>全半角检查</abilityName>
      <candidateList>
        <item>（</item>
      </candidateList>
      <explain>文本全半角错误。</explain>
      <paraID>6102BCDA</paraID>
      <start>37</start>
      <end>38</end>
      <status>unmodified</status>
      <modifiedWord/>
      <trackRevisions>false</trackRevisions>
    </reviewItem>
    <reviewItem>
      <errorID>d76ab904-c08e-4ede-8007-8d76f22e0636</errorID>
      <errorWord>)</errorWord>
      <group>L1_Format</group>
      <groupName>格式问题</groupName>
      <ability>L2_HalfPunc</ability>
      <abilityName>全半角检查</abilityName>
      <candidateList>
        <item>）</item>
      </candidateList>
      <explain>文本全半角错误。</explain>
      <paraID>6102BCDA</paraID>
      <start>61</start>
      <end>62</end>
      <status>unmodified</status>
      <modifiedWord/>
      <trackRevisions>false</trackRevisions>
    </reviewItem>
    <reviewItem>
      <errorID>edeb1171-ac0a-4111-aa07-29bdbef7fb7c</errorID>
      <errorWord>)</errorWord>
      <group>L1_Format</group>
      <groupName>格式问题</groupName>
      <ability>L2_HalfPunc</ability>
      <abilityName>全半角检查</abilityName>
      <candidateList>
        <item>）</item>
      </candidateList>
      <explain>文本全半角错误。</explain>
      <paraID>7DF49837</paraID>
      <start>10</start>
      <end>11</end>
      <status>unmodified</status>
      <modifiedWord/>
      <trackRevisions>false</trackRevisions>
    </reviewItem>
    <reviewItem>
      <errorID>20b9cf3a-ad60-4f5d-955e-2a0bbaf03a52</errorID>
      <errorWord>(</errorWord>
      <group>L1_Format</group>
      <groupName>格式问题</groupName>
      <ability>L2_HalfPunc</ability>
      <abilityName>全半角检查</abilityName>
      <candidateList>
        <item>（</item>
      </candidateList>
      <explain>文本全半角错误。</explain>
      <paraID> A29F209</paraID>
      <start>11</start>
      <end>12</end>
      <status>unmodified</status>
      <modifiedWord/>
      <trackRevisions>false</trackRevisions>
    </reviewItem>
    <reviewItem>
      <errorID>7015fc89-616e-4aba-b799-00acd541a25b</errorID>
      <errorWord>)</errorWord>
      <group>L1_Format</group>
      <groupName>格式问题</groupName>
      <ability>L2_HalfPunc</ability>
      <abilityName>全半角检查</abilityName>
      <candidateList>
        <item>）</item>
      </candidateList>
      <explain>文本全半角错误。</explain>
      <paraID> A29F209</paraID>
      <start>21</start>
      <end>22</end>
      <status>unmodified</status>
      <modifiedWord/>
      <trackRevisions>false</trackRevisions>
    </reviewItem>
    <reviewItem>
      <errorID>5c5820e7-6843-4fad-8008-2024673d69ad</errorID>
      <errorWord>(</errorWord>
      <group>L1_Format</group>
      <groupName>格式问题</groupName>
      <ability>L2_HalfPunc</ability>
      <abilityName>全半角检查</abilityName>
      <candidateList>
        <item>（</item>
      </candidateList>
      <explain>文本全半角错误。</explain>
      <paraID>5D53DFB4</paraID>
      <start>45</start>
      <end>46</end>
      <status>unmodified</status>
      <modifiedWord/>
      <trackRevisions>false</trackRevisions>
    </reviewItem>
    <reviewItem>
      <errorID>e76c99a5-09b2-4517-9dfa-6fe6851d8cd2</errorID>
      <errorWord>)</errorWord>
      <group>L1_Format</group>
      <groupName>格式问题</groupName>
      <ability>L2_HalfPunc</ability>
      <abilityName>全半角检查</abilityName>
      <candidateList>
        <item>）</item>
      </candidateList>
      <explain>文本全半角错误。</explain>
      <paraID>5D53DFB4</paraID>
      <start>58</start>
      <end>59</end>
      <status>unmodified</status>
      <modifiedWord/>
      <trackRevisions>false</trackRevisions>
    </reviewItem>
    <reviewItem>
      <errorID>6ea03c34-2309-4977-9398-ffa0ec55eeaf</errorID>
      <errorWord>(</errorWord>
      <group>L1_Format</group>
      <groupName>格式问题</groupName>
      <ability>L2_HalfPunc</ability>
      <abilityName>全半角检查</abilityName>
      <candidateList>
        <item>（</item>
      </candidateList>
      <explain>文本全半角错误。</explain>
      <paraID>226E3210</paraID>
      <start>28</start>
      <end>29</end>
      <status>unmodified</status>
      <modifiedWord/>
      <trackRevisions>false</trackRevisions>
    </reviewItem>
    <reviewItem>
      <errorID>6de0f4da-33c1-4ebd-b0a0-b991c8c39464</errorID>
      <errorWord>)</errorWord>
      <group>L1_Format</group>
      <groupName>格式问题</groupName>
      <ability>L2_HalfPunc</ability>
      <abilityName>全半角检查</abilityName>
      <candidateList>
        <item>）</item>
      </candidateList>
      <explain>文本全半角错误。</explain>
      <paraID>226E3210</paraID>
      <start>33</start>
      <end>34</end>
      <status>unmodified</status>
      <modifiedWord/>
      <trackRevisions>false</trackRevisions>
    </reviewItem>
    <reviewItem>
      <errorID>a0e624b2-ab3b-475c-82bf-331d44f88f60</errorID>
      <errorWord>：</errorWord>
      <group>L1_Word</group>
      <groupName>字词问题</groupName>
      <ability>L2_Typo</ability>
      <abilityName>字词错误</abilityName>
      <candidateList>
        <item>：一</item>
      </candidateList>
      <explain/>
      <paraID>4C0ABE48</paraID>
      <start>1</start>
      <end>2</end>
      <status>unmodified</status>
      <modifiedWord/>
      <trackRevisions>false</trackRevisions>
    </reviewItem>
    <reviewItem>
      <errorID>475adf08-ff6c-44eb-8407-1d055549cebc</errorID>
      <errorWord>．</errorWord>
      <group>L1_Format</group>
      <groupName>格式问题</groupName>
      <ability>L2_HalfPunc</ability>
      <abilityName>全半角检查</abilityName>
      <candidateList>
        <item>。</item>
      </candidateList>
      <explain>文本全半角错误。</explain>
      <paraID>4C0ABE48</paraID>
      <start>2</start>
      <end>3</end>
      <status>unmodified</status>
      <modifiedWord/>
      <trackRevisions>false</trackRevisions>
    </reviewItem>
    <reviewItem>
      <errorID>f3ef2d0d-29de-4a6d-aaed-4756d6df9412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6C3A4E9</paraID>
      <start>15</start>
      <end>18</end>
      <status>unmodified</status>
      <modifiedWord/>
      <trackRevisions>false</trackRevisions>
    </reviewItem>
    <reviewItem>
      <errorID>0b4c0432-e7a8-45f2-bcb0-31d9de9ef7bf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6C3A4E9</paraID>
      <start>155</start>
      <end>157</end>
      <status>unmodified</status>
      <modifiedWord/>
      <trackRevisions>false</trackRevisions>
    </reviewItem>
    <reviewItem>
      <errorID>27825403-816f-43b2-8ce0-64338bade154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4709DE97</paraID>
      <start>0</start>
      <end>2</end>
      <status>unmodified</status>
      <modifiedWord/>
      <trackRevisions>false</trackRevisions>
    </reviewItem>
    <reviewItem>
      <errorID>7b2c4551-587e-43e0-a168-5e1d44e97d7c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615AEDC6</paraID>
      <start>0</start>
      <end>2</end>
      <status>unmodified</status>
      <modifiedWord/>
      <trackRevisions>false</trackRevisions>
    </reviewItem>
    <reviewItem>
      <errorID>a4207c8d-670a-44cb-a77b-b85a8d7f2db7</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25D60B72</paraID>
      <start>14</start>
      <end>16</end>
      <status>unmodified</status>
      <modifiedWord/>
      <trackRevisions>false</trackRevisions>
    </reviewItem>
    <reviewItem>
      <errorID>a43ba8fe-2f2e-4ae0-91a8-2ab31d220811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25D60B72</paraID>
      <start>27</start>
      <end>30</end>
      <status>unmodified</status>
      <modifiedWord/>
      <trackRevisions>false</trackRevisions>
    </reviewItem>
    <reviewItem>
      <errorID>2a8999a2-0567-41d5-a2c2-835c8031a79f</errorID>
      <errorWord>实</errorWord>
      <group>L1_Word</group>
      <groupName>字词问题</groupName>
      <ability>L2_Typo</ability>
      <abilityName>字词错误</abilityName>
      <candidateList>
        <item>实施</item>
      </candidateList>
      <explain>〈动〉实行（法令、政策等）：付诸～｜～细则｜～新的办法。</explain>
      <paraID> DE40454</paraID>
      <start>0</start>
      <end>1</end>
      <status>unmodified</status>
      <modifiedWord/>
      <trackRevisions>false</trackRevisions>
    </reviewItem>
    <reviewItem>
      <errorID>a34e505e-c790-4f22-867c-9a0410cbfbb7</errorID>
      <errorWord>[2017]</errorWord>
      <group>L1_Punc</group>
      <groupName>标点问题</groupName>
      <ability>L2_Punc</ability>
      <abilityName>标点符号检查</abilityName>
      <candidateList>
        <item>〔2017〕</item>
      </candidateList>
      <explain/>
      <paraID>57C32DED</paraID>
      <start>15</start>
      <end>21</end>
      <status>unmodified</status>
      <modifiedWord/>
      <trackRevisions>false</trackRevisions>
    </reviewItem>
    <reviewItem>
      <errorID>02bb765e-8923-4175-a9ba-709646f9fb88</errorID>
      <errorWord>[2018]</errorWord>
      <group>L1_Punc</group>
      <groupName>标点问题</groupName>
      <ability>L2_Punc</ability>
      <abilityName>标点符号检查</abilityName>
      <candidateList>
        <item>〔2018〕</item>
      </candidateList>
      <explain/>
      <paraID>57C32DED</paraID>
      <start>68</start>
      <end>74</end>
      <status>unmodified</status>
      <modifiedWord/>
      <trackRevisions>false</trackRevisions>
    </reviewItem>
    <reviewItem>
      <errorID>c296f5f6-1128-4c0c-8333-13da16137197</errorID>
      <errorWord>法律、法规</errorWord>
      <group>L1_Word</group>
      <groupName>字词问题</groupName>
      <ability>L2_Typo</ability>
      <abilityName>字词错误</abilityName>
      <candidateList>
        <item>法律法规</item>
      </candidateList>
      <explain/>
      <paraID>2D9CDBF5</paraID>
      <start>51</start>
      <end>56</end>
      <status>unmodified</status>
      <modifiedWord/>
      <trackRevisions>false</trackRevisions>
    </reviewItem>
    <reviewItem>
      <errorID>6bddde0e-74f0-48e9-a6b7-392834225b3e</errorID>
      <errorWord>（</errorWord>
      <group>L1_Punc</group>
      <groupName>标点问题</groupName>
      <ability>L2_Punc</ability>
      <abilityName>标点符号检查</abilityName>
      <candidateList/>
      <explain>同一形式括号套用。</explain>
      <paraID>7F73813A</paraID>
      <start>119</start>
      <end>120</end>
      <status>unmodified</status>
      <modifiedWord/>
      <trackRevisions>false</trackRevisions>
    </reviewItem>
    <reviewItem>
      <errorID>bc3f2a7a-3d9d-4e20-af8c-e73d01a88917</errorID>
      <errorWord>）</errorWord>
      <group>L1_Punc</group>
      <groupName>标点问题</groupName>
      <ability>L2_Punc</ability>
      <abilityName>标点符号检查</abilityName>
      <candidateList/>
      <explain>同一形式括号套用。</explain>
      <paraID>7F73813A</paraID>
      <start>127</start>
      <end>128</end>
      <status>unmodified</status>
      <modifiedWord/>
      <trackRevisions>false</trackRevisions>
    </reviewItem>
    <reviewItem>
      <errorID>5a1b8499-59c7-4f24-aeb9-34df8fae180e</errorID>
      <errorWord>(</errorWord>
      <group>L1_Format</group>
      <groupName>格式问题</groupName>
      <ability>L2_HalfPunc</ability>
      <abilityName>全半角检查</abilityName>
      <candidateList>
        <item>（</item>
      </candidateList>
      <explain>文本全半角错误。</explain>
      <paraID>24E9400F</paraID>
      <start>96</start>
      <end>97</end>
      <status>unmodified</status>
      <modifiedWord/>
      <trackRevisions>false</trackRevisions>
    </reviewItem>
    <reviewItem>
      <errorID>08c0b40b-3455-4574-bbf7-0e5440ad61bb</errorID>
      <errorWord>)</errorWord>
      <group>L1_Format</group>
      <groupName>格式问题</groupName>
      <ability>L2_HalfPunc</ability>
      <abilityName>全半角检查</abilityName>
      <candidateList>
        <item>）</item>
      </candidateList>
      <explain>文本全半角错误。</explain>
      <paraID>24E9400F</paraID>
      <start>119</start>
      <end>120</end>
      <status>unmodified</status>
      <modifiedWord/>
      <trackRevisions>false</trackRevisions>
    </reviewItem>
    <reviewItem>
      <errorID>8334642b-64ce-4a37-851a-9bf7f6e572bf</errorID>
      <errorWord>(</errorWord>
      <group>L1_Format</group>
      <groupName>格式问题</groupName>
      <ability>L2_HalfPunc</ability>
      <abilityName>全半角检查</abilityName>
      <candidateList>
        <item>（</item>
      </candidateList>
      <explain>文本全半角错误。</explain>
      <paraID>24E9400F</paraID>
      <start>128</start>
      <end>129</end>
      <status>unmodified</status>
      <modifiedWord/>
      <trackRevisions>false</trackRevisions>
    </reviewItem>
    <reviewItem>
      <errorID>49d1888a-09bf-4662-9e1e-044925433176</errorID>
      <errorWord>)</errorWord>
      <group>L1_Format</group>
      <groupName>格式问题</groupName>
      <ability>L2_HalfPunc</ability>
      <abilityName>全半角检查</abilityName>
      <candidateList>
        <item>）</item>
      </candidateList>
      <explain>文本全半角错误。</explain>
      <paraID>24E9400F</paraID>
      <start>144</start>
      <end>145</end>
      <status>unmodified</status>
      <modifiedWord/>
      <trackRevisions>false</trackRevisions>
    </reviewItem>
    <reviewItem>
      <errorID>d51b87e4-b3ca-45bf-9ed9-9df26f71b5bc</errorID>
      <errorWord>截止到</errorWord>
      <group>L1_Word</group>
      <groupName>字词问题</groupName>
      <ability>L2_Typo</ability>
      <abilityName>字词错误</abilityName>
      <candidateList>
        <item>截止</item>
      </candidateList>
      <explain>〈动〉（到一定期限）停止：报名在昨天已经～。</explain>
      <paraID>24E9400F</paraID>
      <start>150</start>
      <end>153</end>
      <status>unmodified</status>
      <modifiedWord/>
      <trackRevisions>false</trackRevisions>
    </reviewItem>
    <reviewItem>
      <errorID>f25a5058-0cdd-42a9-b69e-bf6f5d8ad174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24E9400F</paraID>
      <start>259</start>
      <end>262</end>
      <status>unmodified</status>
      <modifiedWord/>
      <trackRevisions>false</trackRevisions>
    </reviewItem>
    <reviewItem>
      <errorID>f43a7b50-869d-46e9-9c93-f0c8339451ce</errorID>
      <errorWord>监狱</errorWord>
      <group>L1_Word</group>
      <groupName>字词问题</groupName>
      <ability>L2_Typo</ability>
      <abilityName>字词错误</abilityName>
      <candidateList>
        <item>鉴于</item>
      </candidateList>
      <explain/>
      <paraID> F8BBC29</paraID>
      <start>48</start>
      <end>50</end>
      <status>unmodified</status>
      <modifiedWord/>
      <trackRevisions>false</trackRevisions>
    </reviewItem>
    <reviewItem>
      <errorID>e892f4d6-d027-4dc1-989f-27bd8a5aefc1</errorID>
      <errorWord>：/</errorWord>
      <group>L1_Punc</group>
      <groupName>标点问题</groupName>
      <ability>L2_Punc</ability>
      <abilityName>标点符号检查</abilityName>
      <candidateList>
        <item>：</item>
      </candidateList>
      <explain/>
      <paraID>3360DC61</paraID>
      <start>3</start>
      <end>5</end>
      <status>unmodified</status>
      <modifiedWord/>
      <trackRevisions>false</trackRevisions>
    </reviewItem>
    <reviewItem>
      <errorID>20fc9a2f-e8eb-49ad-a14f-fc838a0f70b7</errorID>
      <errorWord>;</errorWord>
      <group>L1_Format</group>
      <groupName>格式问题</groupName>
      <ability>L2_HalfPunc</ability>
      <abilityName>全半角检查</abilityName>
      <candidateList>
        <item>；</item>
      </candidateList>
      <explain>文本全半角错误。</explain>
      <paraID>2CBBF8C4</paraID>
      <start>16</start>
      <end>17</end>
      <status>unmodified</status>
      <modifiedWord/>
      <trackRevisions>false</trackRevisions>
    </reviewItem>
    <reviewItem>
      <errorID>4a22265f-66f7-44e3-9d16-19311c7e3b30</errorID>
      <errorWord>:</errorWord>
      <group>L1_Format</group>
      <groupName>格式问题</groupName>
      <ability>L2_HalfPunc</ability>
      <abilityName>全半角检查</abilityName>
      <candidateList>
        <item>：</item>
      </candidateList>
      <explain>文本全半角错误。</explain>
      <paraID>556F15F9</paraID>
      <start>15</start>
      <end>16</end>
      <status>unmodified</status>
      <modifiedWord/>
      <trackRevisions>false</trackRevisions>
    </reviewItem>
    <reviewItem>
      <errorID>f576cec9-a5c7-4120-a0e5-be9dc7db5049</errorID>
      <errorWord>递交逆</errorWord>
      <group>L1_Word</group>
      <groupName>字词问题</groupName>
      <ability>L2_Typo</ability>
      <abilityName>字词错误</abilityName>
      <candidateList>
        <item>递交</item>
      </candidateList>
      <explain/>
      <paraID>3E0ABA19</paraID>
      <start>19</start>
      <end>22</end>
      <status>unmodified</status>
      <modifiedWord/>
      <trackRevisions>false</trackRevisions>
    </reviewItem>
    <reviewItem>
      <errorID>82e8230e-6f76-4de6-94c7-f726283fb992</errorID>
      <errorWord>料</errorWord>
      <group>L1_Word</group>
      <groupName>字词问题</groupName>
      <ability>L2_Typo</ability>
      <abilityName>字词错误</abilityName>
      <candidateList>
        <item>料中</item>
      </candidateList>
      <explain/>
      <paraID>7E8FB48B</paraID>
      <start>55</start>
      <end>56</end>
      <status>unmodified</status>
      <modifiedWord/>
      <trackRevisions>false</trackRevisions>
    </reviewItem>
    <reviewItem>
      <errorID>f5f6102b-19bc-48f5-9e29-96cd21686645</errorID>
      <errorWord>料</errorWord>
      <group>L1_Word</group>
      <groupName>字词问题</groupName>
      <ability>L2_Typo</ability>
      <abilityName>字词错误</abilityName>
      <candidateList>
        <item>料中</item>
      </candidateList>
      <explain/>
      <paraID>714EA031</paraID>
      <start>55</start>
      <end>56</end>
      <status>unmodified</status>
      <modifiedWord/>
      <trackRevisions>false</trackRevisions>
    </reviewItem>
    <reviewItem>
      <errorID>217a91a7-3ced-4183-9af5-77dccaa35144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3386297E</paraID>
      <start>0</start>
      <end>2</end>
      <status>unmodified</status>
      <modifiedWord/>
      <trackRevisions>false</trackRevisions>
    </reviewItem>
    <reviewItem>
      <errorID>5df4863c-49ae-42e1-91f9-1915a54cff7f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4C57B42B</paraID>
      <start>0</start>
      <end>2</end>
      <status>unmodified</status>
      <modifiedWord/>
      <trackRevisions>false</trackRevisions>
    </reviewItem>
    <reviewItem>
      <errorID>b8481228-db6e-4ccd-ad81-300ea137feac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7C509230</paraID>
      <start>0</start>
      <end>2</end>
      <status>unmodified</status>
      <modifiedWord/>
      <trackRevisions>false</trackRevisions>
    </reviewItem>
    <reviewItem>
      <errorID>b9bc8494-9ed8-4429-9180-7c8279344d3f</errorID>
      <errorWord>(</errorWord>
      <group>L1_Format</group>
      <groupName>格式问题</groupName>
      <ability>L2_HalfPunc</ability>
      <abilityName>全半角检查</abilityName>
      <candidateList>
        <item>（</item>
      </candidateList>
      <explain>文本全半角错误。</explain>
      <paraID>7C509230</paraID>
      <start>23</start>
      <end>24</end>
      <status>unmodified</status>
      <modifiedWord/>
      <trackRevisions>false</trackRevisions>
    </reviewItem>
    <reviewItem>
      <errorID>8c1d2376-e079-4404-8d0e-881dd135f931</errorID>
      <errorWord>)</errorWord>
      <group>L1_Format</group>
      <groupName>格式问题</groupName>
      <ability>L2_HalfPunc</ability>
      <abilityName>全半角检查</abilityName>
      <candidateList>
        <item>）</item>
      </candidateList>
      <explain>文本全半角错误。</explain>
      <paraID>7C509230</paraID>
      <start>40</start>
      <end>41</end>
      <status>unmodified</status>
      <modifiedWord/>
      <trackRevisions>false</trackRevisions>
    </reviewItem>
    <reviewItem>
      <errorID>0a01dc21-4fbc-4bf9-b93d-54f3254f034e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204F79E7</paraID>
      <start>0</start>
      <end>2</end>
      <status>unmodified</status>
      <modifiedWord/>
      <trackRevisions>false</trackRevisions>
    </reviewItem>
    <reviewItem>
      <errorID>65506297-00ea-46d6-b0b4-6035499ad8d5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10D2F6A2</paraID>
      <start>0</start>
      <end>2</end>
      <status>unmodified</status>
      <modifiedWord/>
      <trackRevisions>false</trackRevisions>
    </reviewItem>
    <reviewItem>
      <errorID>34b034ec-d6dc-4485-b996-ec91f1d2ec05</errorID>
      <errorWord>;</errorWord>
      <group>L1_Format</group>
      <groupName>格式问题</groupName>
      <ability>L2_HalfPunc</ability>
      <abilityName>全半角检查</abilityName>
      <candidateList>
        <item>；</item>
      </candidateList>
      <explain>文本全半角错误。</explain>
      <paraID>10D2F6A2</paraID>
      <start>53</start>
      <end>54</end>
      <status>unmodified</status>
      <modifiedWord/>
      <trackRevisions>false</trackRevisions>
    </reviewItem>
    <reviewItem>
      <errorID>d3d941b6-8e08-4939-a342-c17b0be20bd8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34AFB8A9</paraID>
      <start>0</start>
      <end>2</end>
      <status>unmodified</status>
      <modifiedWord/>
      <trackRevisions>false</trackRevisions>
    </reviewItem>
    <reviewItem>
      <errorID>64ddf03a-9922-4a44-9cde-98f09ca4d976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205F39A1</paraID>
      <start>0</start>
      <end>2</end>
      <status>unmodified</status>
      <modifiedWord/>
      <trackRevisions>false</trackRevisions>
    </reviewItem>
    <reviewItem>
      <errorID>ebd8168f-8cf4-499a-92aa-ac06db4a54b7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4001B1F</paraID>
      <start>0</start>
      <end>2</end>
      <status>unmodified</status>
      <modifiedWord/>
      <trackRevisions>false</trackRevisions>
    </reviewItem>
    <reviewItem>
      <errorID>022b7bb2-20ae-4110-92bf-405b5deacd88</errorID>
      <errorWord>(</errorWord>
      <group>L1_Format</group>
      <groupName>格式问题</groupName>
      <ability>L2_HalfPunc</ability>
      <abilityName>全半角检查</abilityName>
      <candidateList>
        <item>（</item>
      </candidateList>
      <explain>文本全半角错误。</explain>
      <paraID> 4001B1F</paraID>
      <start>11</start>
      <end>12</end>
      <status>unmodified</status>
      <modifiedWord/>
      <trackRevisions>false</trackRevisions>
    </reviewItem>
    <reviewItem>
      <errorID>4c11db65-3aa7-4c2c-8e0b-a412586f8435</errorID>
      <errorWord>)</errorWord>
      <group>L1_Format</group>
      <groupName>格式问题</groupName>
      <ability>L2_HalfPunc</ability>
      <abilityName>全半角检查</abilityName>
      <candidateList>
        <item>）</item>
      </candidateList>
      <explain>文本全半角错误。</explain>
      <paraID> 4001B1F</paraID>
      <start>13</start>
      <end>14</end>
      <status>unmodified</status>
      <modifiedWord/>
      <trackRevisions>false</trackRevisions>
    </reviewItem>
    <reviewItem>
      <errorID>55b673d1-0367-4b77-b99d-f56af093302d</errorID>
      <errorWord>(</errorWord>
      <group>L1_Format</group>
      <groupName>格式问题</groupName>
      <ability>L2_HalfPunc</ability>
      <abilityName>全半角检查</abilityName>
      <candidateList>
        <item>（</item>
      </candidateList>
      <explain>文本全半角错误。</explain>
      <paraID> 4001B1F</paraID>
      <start>26</start>
      <end>27</end>
      <status>unmodified</status>
      <modifiedWord/>
      <trackRevisions>false</trackRevisions>
    </reviewItem>
    <reviewItem>
      <errorID>33861424-57c0-47a5-bac2-c8c3dac518ca</errorID>
      <errorWord>)</errorWord>
      <group>L1_Format</group>
      <groupName>格式问题</groupName>
      <ability>L2_HalfPunc</ability>
      <abilityName>全半角检查</abilityName>
      <candidateList>
        <item>）</item>
      </candidateList>
      <explain>文本全半角错误。</explain>
      <paraID> 4001B1F</paraID>
      <start>28</start>
      <end>29</end>
      <status>unmodified</status>
      <modifiedWord/>
      <trackRevisions>false</trackRevisions>
    </reviewItem>
    <reviewItem>
      <errorID>f7055a62-6f10-4f63-983b-f10eedc330e1</errorID>
      <errorWord>:</errorWord>
      <group>L1_Format</group>
      <groupName>格式问题</groupName>
      <ability>L2_HalfPunc</ability>
      <abilityName>全半角检查</abilityName>
      <candidateList>
        <item>：</item>
      </candidateList>
      <explain>文本全半角错误。</explain>
      <paraID> 9F9DA37</paraID>
      <start>4</start>
      <end>5</end>
      <status>unmodified</status>
      <modifiedWord/>
      <trackRevisions>false</trackRevisions>
    </reviewItem>
    <reviewItem>
      <errorID>0e379250-3d7e-45cb-99b9-ac6eef84b1f6</errorID>
      <errorWord>予</errorWord>
      <group>L1_Word</group>
      <groupName>字词问题</groupName>
      <ability>L2_Typo</ability>
      <abilityName>字词错误</abilityName>
      <candidateList>
        <item>予以</item>
      </candidateList>
      <explain>〈动〉给以：～支持｜～警告｜～表扬｜～批评。</explain>
      <paraID>2666F517</paraID>
      <start>87</start>
      <end>88</end>
      <status>unmodified</status>
      <modifiedWord/>
      <trackRevisions>false</trackRevisions>
    </reviewItem>
    <reviewItem>
      <errorID>ef4bf1a8-1f8c-4301-b7b5-2bcab4607fe6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1FCE225A</paraID>
      <start>22</start>
      <end>26</end>
      <status>unmodified</status>
      <modifiedWord/>
      <trackRevisions>false</trackRevisions>
    </reviewItem>
    <reviewItem>
      <errorID>43fde0ae-8193-4fb7-97dd-dee4426ddade</errorID>
      <errorWord>法律、法规</errorWord>
      <group>L1_Word</group>
      <groupName>字词问题</groupName>
      <ability>L2_Typo</ability>
      <abilityName>字词错误</abilityName>
      <candidateList>
        <item>法律法规</item>
      </candidateList>
      <explain/>
      <paraID>38A2DFE1</paraID>
      <start>4</start>
      <end>9</end>
      <status>unmodified</status>
      <modifiedWord/>
      <trackRevisions>false</trackRevisions>
    </reviewItem>
    <reviewItem>
      <errorID>b10830dd-95f8-4d88-a4f7-a9bb103a933e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EBC3C9A</paraID>
      <start>76</start>
      <end>77</end>
      <status>unmodified</status>
      <modifiedWord/>
      <trackRevisions>false</trackRevisions>
    </reviewItem>
    <reviewItem>
      <errorID>ba2fac89-67e2-477e-abf9-ac9a75102bb4</errorID>
      <errorWord>(</errorWord>
      <group>L1_Format</group>
      <groupName>格式问题</groupName>
      <ability>L2_HalfPunc</ability>
      <abilityName>全半角检查</abilityName>
      <candidateList>
        <item>（</item>
      </candidateList>
      <explain>文本全半角错误。</explain>
      <paraID>16A62FED</paraID>
      <start>27</start>
      <end>28</end>
      <status>unmodified</status>
      <modifiedWord/>
      <trackRevisions>false</trackRevisions>
    </reviewItem>
    <reviewItem>
      <errorID>3c4d5f89-16d3-466b-8a03-f8b4488f6e4f</errorID>
      <errorWord>)</errorWord>
      <group>L1_Format</group>
      <groupName>格式问题</groupName>
      <ability>L2_HalfPunc</ability>
      <abilityName>全半角检查</abilityName>
      <candidateList>
        <item>）</item>
      </candidateList>
      <explain>文本全半角错误。</explain>
      <paraID>16A62FED</paraID>
      <start>34</start>
      <end>35</end>
      <status>unmodified</status>
      <modifiedWord/>
      <trackRevisions>false</trackRevisions>
    </reviewItem>
    <reviewItem>
      <errorID>61bafdde-b4d1-4fcf-ac2c-55d596a86f5f</errorID>
      <errorWord>目</errorWord>
      <group>L1_Word</group>
      <groupName>字词问题</groupName>
      <ability>L2_Typo</ability>
      <abilityName>字词错误</abilityName>
      <candidateList>
        <item>目的</item>
      </candidateList>
      <explain>〈名〉想要达到的地点或境地；想要得到的结果：～地｜～是想探索问题的由来。</explain>
      <paraID>16A62FED</paraID>
      <start>76</start>
      <end>77</end>
      <status>unmodified</status>
      <modifiedWord/>
      <trackRevisions>false</trackRevisions>
    </reviewItem>
    <reviewItem>
      <errorID>4d5ed951-6ad4-4a8b-9039-a18d0aacb568</errorID>
      <errorWord>与其</errorWord>
      <group>L1_Word</group>
      <groupName>字词问题</groupName>
      <ability>L2_Typo</ability>
      <abilityName>字词错误</abilityName>
      <candidateList>
        <item>与</item>
      </candidateList>
      <explain>（舆）yù参与：～会。</explain>
      <paraID>51A4BC27</paraID>
      <start>90</start>
      <end>92</end>
      <status>unmodified</status>
      <modifiedWord/>
      <trackRevisions>false</trackRevisions>
    </reviewItem>
    <reviewItem>
      <errorID>c0857f05-b19b-47c2-bfb7-b0d9b4d89ec0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53E2AC73</paraID>
      <start>13</start>
      <end>16</end>
      <status>unmodified</status>
      <modifiedWord/>
      <trackRevisions>false</trackRevisions>
    </reviewItem>
    <reviewItem>
      <errorID>8ce4fe24-582f-46f5-b927-216a49ff7f4a</errorID>
      <errorWord>个文件</errorWord>
      <group>L1_Knowledge</group>
      <groupName>知识性问题</groupName>
      <ability>L2_Knowledge</ability>
      <abilityName>其他知识</abilityName>
      <candidateList>
        <item>份文件</item>
      </candidateList>
      <explain/>
      <paraID>519C3F09</paraID>
      <start>77</start>
      <end>80</end>
      <status>unmodified</status>
      <modifiedWord/>
      <trackRevisions>false</trackRevisions>
    </reviewItem>
    <reviewItem>
      <errorID>73be4831-7e24-4ecd-ab47-65c8544410dc</errorID>
      <errorWord>适用</errorWord>
      <group>L1_Word</group>
      <groupName>字词问题</groupName>
      <ability>L2_Typo</ability>
      <abilityName>字词错误</abilityName>
      <candidateList>
        <item>使用</item>
      </candidateList>
      <explain>〈动〉使人员、器物、资金等为某种目的服务：～干部｜合理～资金。</explain>
      <paraID>519C3F09</paraID>
      <start>83</start>
      <end>85</end>
      <status>unmodified</status>
      <modifiedWord/>
      <trackRevisions>false</trackRevisions>
    </reviewItem>
    <reviewItem>
      <errorID>8696d310-43e1-4dfb-adbf-67d10bc6a63f</errorID>
      <errorWord>(</errorWord>
      <group>L1_Format</group>
      <groupName>格式问题</groupName>
      <ability>L2_HalfPunc</ability>
      <abilityName>全半角检查</abilityName>
      <candidateList>
        <item>（</item>
      </candidateList>
      <explain>文本全半角错误。</explain>
      <paraID>72EAC2A3</paraID>
      <start>31</start>
      <end>32</end>
      <status>unmodified</status>
      <modifiedWord/>
      <trackRevisions>false</trackRevisions>
    </reviewItem>
    <reviewItem>
      <errorID>d667476b-2466-4a2a-b39c-b4fd4c77e51a</errorID>
      <errorWord>)</errorWord>
      <group>L1_Format</group>
      <groupName>格式问题</groupName>
      <ability>L2_HalfPunc</ability>
      <abilityName>全半角检查</abilityName>
      <candidateList>
        <item>）</item>
      </candidateList>
      <explain>文本全半角错误。</explain>
      <paraID>72EAC2A3</paraID>
      <start>37</start>
      <end>38</end>
      <status>unmodified</status>
      <modifiedWord/>
      <trackRevisions>false</trackRevisions>
    </reviewItem>
    <reviewItem>
      <errorID>f09117ee-7b35-4ceb-8116-3dab40189224</errorID>
      <errorWord>(</errorWord>
      <group>L1_Format</group>
      <groupName>格式问题</groupName>
      <ability>L2_HalfPunc</ability>
      <abilityName>全半角检查</abilityName>
      <candidateList>
        <item>（</item>
      </candidateList>
      <explain>文本全半角错误。</explain>
      <paraID>72EAC2A3</paraID>
      <start>47</start>
      <end>48</end>
      <status>unmodified</status>
      <modifiedWord/>
      <trackRevisions>false</trackRevisions>
    </reviewItem>
    <reviewItem>
      <errorID>73dc95f4-5814-48f8-89da-3a0a81ab37fd</errorID>
      <errorWord>)</errorWord>
      <group>L1_Format</group>
      <groupName>格式问题</groupName>
      <ability>L2_HalfPunc</ability>
      <abilityName>全半角检查</abilityName>
      <candidateList>
        <item>）</item>
      </candidateList>
      <explain>文本全半角错误。</explain>
      <paraID>72EAC2A3</paraID>
      <start>57</start>
      <end>58</end>
      <status>unmodified</status>
      <modifiedWord/>
      <trackRevisions>false</trackRevisions>
    </reviewItem>
    <reviewItem>
      <errorID>0300f5c3-0bd2-405f-a98e-d9be2ade5b91</errorID>
      <errorWord>或者应</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6D45973E</paraID>
      <start>27</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9c417-df2c-4e21-be9e-e30537df2933}">
  <ds:schemaRefs/>
</ds:datastoreItem>
</file>

<file path=docProps/app.xml><?xml version="1.0" encoding="utf-8"?>
<Properties xmlns="http://schemas.openxmlformats.org/officeDocument/2006/extended-properties" xmlns:vt="http://schemas.openxmlformats.org/officeDocument/2006/docPropsVTypes">
  <Pages>60</Pages>
  <Words>23003</Words>
  <Characters>24604</Characters>
  <Lines>0</Lines>
  <Paragraphs>0</Paragraphs>
  <TotalTime>0</TotalTime>
  <ScaleCrop>false</ScaleCrop>
  <LinksUpToDate>false</LinksUpToDate>
  <CharactersWithSpaces>26473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2023-03-30T09:02:00Z</dcterms:created>
  <dc:creator>User</dc:creator>
  <cp:lastModifiedBy>听风来</cp:lastModifiedBy>
  <cp:lastPrinted>2025-10-31T02:38:00Z</cp:lastPrinted>
  <dcterms:modified xsi:type="dcterms:W3CDTF">2026-06-03T07:52:31Z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558F845051794F4FBAC8B33A87A020A9_13</vt:lpwstr>
  </property>
  <property fmtid="{D5CDD505-2E9C-101B-9397-08002B2CF9AE}" pid="4" name="KSOTemplateDocerSaveRecord">
    <vt:lpwstr>eyJoZGlkIjoiYmU1YmM4MzVjY2RlMmVmN2JmNWUxODIzMTgxYWM2ZTEiLCJ1c2VySWQiOiIyNDM1MzY4NTYifQ==</vt:lpwstr>
  </property>
</Properties>
</file>