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4F2E8">
      <w:pPr>
        <w:jc w:val="center"/>
        <w:rPr>
          <w:rFonts w:hint="eastAsia" w:ascii="宋体" w:hAnsi="宋体"/>
          <w:b/>
          <w:bCs/>
          <w:sz w:val="52"/>
          <w:szCs w:val="52"/>
          <w:lang w:val="en-US" w:eastAsia="zh-CN"/>
        </w:rPr>
      </w:pPr>
    </w:p>
    <w:p w14:paraId="3FBE2F39">
      <w:pPr>
        <w:ind w:right="-733" w:rightChars="-349"/>
        <w:jc w:val="center"/>
        <w:rPr>
          <w:rFonts w:hint="eastAsia" w:ascii="宋体" w:hAnsi="宋体"/>
          <w:b/>
          <w:bCs/>
          <w:sz w:val="84"/>
        </w:rPr>
      </w:pPr>
      <w:r>
        <w:rPr>
          <w:rFonts w:hint="eastAsia" w:ascii="宋体" w:hAnsi="宋体"/>
          <w:b/>
          <w:bCs/>
          <w:sz w:val="52"/>
          <w:szCs w:val="52"/>
          <w:lang w:val="en-US" w:eastAsia="zh-CN"/>
        </w:rPr>
        <w:t>2025年伊克乌兰乡角什科秀麻村种马育种养殖基地项目（设备、光伏采暖供电系统购置）（第二次）</w:t>
      </w:r>
    </w:p>
    <w:p w14:paraId="5F16DA02">
      <w:pPr>
        <w:tabs>
          <w:tab w:val="left" w:pos="7687"/>
        </w:tabs>
        <w:jc w:val="left"/>
        <w:rPr>
          <w:rFonts w:hint="eastAsia" w:ascii="宋体" w:hAnsi="宋体"/>
          <w:b/>
          <w:bCs/>
          <w:sz w:val="84"/>
        </w:rPr>
      </w:pPr>
      <w:r>
        <w:rPr>
          <w:rFonts w:hint="eastAsia" w:ascii="宋体" w:hAnsi="宋体"/>
          <w:b/>
          <w:bCs/>
          <w:sz w:val="84"/>
          <w:lang w:eastAsia="zh-CN"/>
        </w:rPr>
        <w:tab/>
      </w:r>
    </w:p>
    <w:p w14:paraId="23E12983">
      <w:pPr>
        <w:jc w:val="center"/>
        <w:rPr>
          <w:rFonts w:hint="eastAsia" w:ascii="宋体" w:hAnsi="宋体"/>
          <w:b/>
          <w:bCs/>
          <w:sz w:val="84"/>
        </w:rPr>
      </w:pPr>
      <w:r>
        <w:rPr>
          <w:rFonts w:hint="eastAsia" w:ascii="宋体" w:hAnsi="宋体"/>
          <w:b/>
          <w:bCs/>
          <w:sz w:val="84"/>
        </w:rPr>
        <w:t>竞争性谈判文件</w:t>
      </w:r>
    </w:p>
    <w:p w14:paraId="57DB43FB">
      <w:pPr>
        <w:jc w:val="center"/>
        <w:rPr>
          <w:rFonts w:hint="eastAsia" w:ascii="宋体" w:hAnsi="宋体"/>
          <w:bCs/>
          <w:sz w:val="36"/>
          <w:szCs w:val="36"/>
        </w:rPr>
      </w:pPr>
    </w:p>
    <w:p w14:paraId="723BCA9F">
      <w:pPr>
        <w:ind w:firstLine="632" w:firstLineChars="300"/>
        <w:jc w:val="center"/>
        <w:rPr>
          <w:rFonts w:hint="eastAsia"/>
          <w:b/>
          <w:bCs/>
        </w:rPr>
      </w:pPr>
    </w:p>
    <w:p w14:paraId="691B48A5">
      <w:pPr>
        <w:ind w:firstLine="632" w:firstLineChars="300"/>
        <w:jc w:val="center"/>
        <w:rPr>
          <w:rFonts w:hint="eastAsia"/>
          <w:b/>
          <w:bCs/>
        </w:rPr>
      </w:pPr>
    </w:p>
    <w:p w14:paraId="3DF343AF">
      <w:pPr>
        <w:ind w:firstLine="632" w:firstLineChars="300"/>
        <w:jc w:val="center"/>
        <w:rPr>
          <w:rFonts w:hint="eastAsia"/>
          <w:b/>
          <w:bCs/>
        </w:rPr>
      </w:pPr>
    </w:p>
    <w:p w14:paraId="3D193B6A">
      <w:pPr>
        <w:ind w:firstLine="632" w:firstLineChars="300"/>
        <w:jc w:val="center"/>
        <w:rPr>
          <w:rFonts w:hint="eastAsia"/>
          <w:b/>
          <w:bCs/>
        </w:rPr>
      </w:pPr>
    </w:p>
    <w:p w14:paraId="555B24D7">
      <w:pPr>
        <w:spacing w:line="480" w:lineRule="auto"/>
        <w:jc w:val="both"/>
        <w:rPr>
          <w:rFonts w:hint="eastAsia" w:ascii="宋体" w:hAnsi="宋体"/>
          <w:b/>
          <w:bCs/>
          <w:sz w:val="32"/>
          <w:szCs w:val="32"/>
          <w:lang w:val="en-US" w:eastAsia="zh-CN"/>
        </w:rPr>
      </w:pPr>
      <w:r>
        <w:rPr>
          <w:rFonts w:hint="eastAsia" w:ascii="宋体" w:hAnsi="宋体"/>
          <w:b/>
          <w:bCs/>
          <w:sz w:val="32"/>
          <w:szCs w:val="32"/>
        </w:rPr>
        <w:t>采购项目名称：</w:t>
      </w:r>
      <w:r>
        <w:rPr>
          <w:rFonts w:hint="eastAsia" w:ascii="宋体" w:hAnsi="宋体"/>
          <w:b/>
          <w:bCs/>
          <w:sz w:val="32"/>
          <w:szCs w:val="32"/>
          <w:lang w:val="en-US" w:eastAsia="zh-CN"/>
        </w:rPr>
        <w:t>2025年伊克乌兰乡角什科秀麻村种马育种养殖基地项目（设备、光伏采暖供电系统购置）（第二次）</w:t>
      </w:r>
    </w:p>
    <w:p w14:paraId="15CDD659">
      <w:pPr>
        <w:spacing w:line="480" w:lineRule="auto"/>
        <w:jc w:val="both"/>
        <w:rPr>
          <w:rFonts w:hint="default" w:ascii="宋体" w:hAnsi="宋体"/>
          <w:b/>
          <w:bCs/>
          <w:sz w:val="32"/>
          <w:szCs w:val="32"/>
          <w:lang w:val="en-US" w:eastAsia="zh-CN"/>
        </w:rPr>
      </w:pPr>
      <w:r>
        <w:rPr>
          <w:rFonts w:hint="eastAsia" w:ascii="宋体" w:hAnsi="宋体"/>
          <w:b/>
          <w:bCs/>
          <w:sz w:val="32"/>
          <w:szCs w:val="32"/>
        </w:rPr>
        <w:t>采购文件编号</w:t>
      </w:r>
      <w:r>
        <w:rPr>
          <w:rFonts w:hint="eastAsia" w:ascii="宋体" w:hAnsi="宋体"/>
          <w:b/>
          <w:bCs/>
          <w:sz w:val="32"/>
          <w:szCs w:val="32"/>
          <w:lang w:val="en-US" w:eastAsia="zh-CN"/>
        </w:rPr>
        <w:t>：</w:t>
      </w:r>
      <w:r>
        <w:rPr>
          <w:rFonts w:hint="eastAsia" w:ascii="宋体" w:hAnsi="宋体"/>
          <w:b/>
          <w:bCs/>
          <w:sz w:val="32"/>
          <w:szCs w:val="32"/>
          <w:lang w:eastAsia="zh-CN"/>
        </w:rPr>
        <w:t>青海拓帆竞谈（货物）2026-032（第二次）</w:t>
      </w:r>
    </w:p>
    <w:p w14:paraId="64075A87">
      <w:pPr>
        <w:spacing w:line="480" w:lineRule="auto"/>
        <w:jc w:val="both"/>
        <w:rPr>
          <w:rFonts w:hint="eastAsia" w:ascii="宋体" w:hAnsi="宋体"/>
          <w:b/>
          <w:bCs/>
          <w:sz w:val="32"/>
          <w:szCs w:val="32"/>
          <w:lang w:val="en-US" w:eastAsia="zh-CN"/>
        </w:rPr>
      </w:pPr>
      <w:r>
        <w:rPr>
          <w:rFonts w:hint="eastAsia" w:ascii="宋体" w:hAnsi="宋体"/>
          <w:b/>
          <w:bCs/>
          <w:sz w:val="32"/>
          <w:szCs w:val="32"/>
        </w:rPr>
        <w:t>采</w:t>
      </w:r>
      <w:r>
        <w:rPr>
          <w:rFonts w:hint="eastAsia" w:ascii="宋体" w:hAnsi="宋体"/>
          <w:b/>
          <w:bCs/>
          <w:sz w:val="32"/>
          <w:szCs w:val="32"/>
          <w:lang w:val="en-US" w:eastAsia="zh-CN"/>
        </w:rPr>
        <w:t xml:space="preserve"> </w:t>
      </w:r>
      <w:r>
        <w:rPr>
          <w:rFonts w:hint="eastAsia" w:ascii="宋体" w:hAnsi="宋体"/>
          <w:b/>
          <w:bCs/>
          <w:sz w:val="32"/>
          <w:szCs w:val="32"/>
        </w:rPr>
        <w:t>购</w:t>
      </w:r>
      <w:r>
        <w:rPr>
          <w:rFonts w:hint="eastAsia" w:ascii="宋体" w:hAnsi="宋体"/>
          <w:b/>
          <w:bCs/>
          <w:sz w:val="32"/>
          <w:szCs w:val="32"/>
          <w:lang w:val="en-US" w:eastAsia="zh-CN"/>
        </w:rPr>
        <w:t xml:space="preserve"> </w:t>
      </w:r>
      <w:r>
        <w:rPr>
          <w:rFonts w:hint="eastAsia" w:ascii="宋体" w:hAnsi="宋体"/>
          <w:b/>
          <w:bCs/>
          <w:sz w:val="32"/>
          <w:szCs w:val="32"/>
        </w:rPr>
        <w:t>单</w:t>
      </w:r>
      <w:r>
        <w:rPr>
          <w:rFonts w:hint="eastAsia" w:ascii="宋体" w:hAnsi="宋体"/>
          <w:b/>
          <w:bCs/>
          <w:sz w:val="32"/>
          <w:szCs w:val="32"/>
          <w:lang w:val="en-US" w:eastAsia="zh-CN"/>
        </w:rPr>
        <w:t xml:space="preserve"> </w:t>
      </w:r>
      <w:r>
        <w:rPr>
          <w:rFonts w:hint="eastAsia" w:ascii="宋体" w:hAnsi="宋体"/>
          <w:b/>
          <w:bCs/>
          <w:sz w:val="32"/>
          <w:szCs w:val="32"/>
        </w:rPr>
        <w:t>位</w:t>
      </w:r>
      <w:r>
        <w:rPr>
          <w:rFonts w:hint="eastAsia" w:ascii="宋体" w:hAnsi="宋体"/>
          <w:b/>
          <w:bCs/>
          <w:sz w:val="32"/>
          <w:szCs w:val="32"/>
          <w:lang w:val="en-US" w:eastAsia="zh-CN"/>
        </w:rPr>
        <w:t>：刚察县农牧水利和科技局</w:t>
      </w:r>
    </w:p>
    <w:p w14:paraId="10DB01CC">
      <w:pPr>
        <w:spacing w:line="480" w:lineRule="auto"/>
        <w:jc w:val="both"/>
        <w:rPr>
          <w:rFonts w:hint="eastAsia" w:ascii="宋体" w:hAnsi="宋体"/>
          <w:b/>
          <w:bCs/>
          <w:sz w:val="32"/>
          <w:szCs w:val="32"/>
          <w:lang w:val="en-US" w:eastAsia="zh-CN"/>
        </w:rPr>
      </w:pPr>
      <w:r>
        <w:rPr>
          <w:rFonts w:hint="eastAsia" w:ascii="宋体" w:hAnsi="宋体"/>
          <w:b/>
          <w:bCs/>
          <w:sz w:val="32"/>
          <w:szCs w:val="32"/>
          <w:lang w:val="zh-CN" w:eastAsia="zh-CN"/>
        </w:rPr>
        <w:t>采购代理机构：</w:t>
      </w:r>
      <w:r>
        <w:rPr>
          <w:rFonts w:hint="eastAsia" w:ascii="宋体" w:hAnsi="宋体"/>
          <w:b/>
          <w:bCs/>
          <w:sz w:val="32"/>
          <w:szCs w:val="32"/>
          <w:lang w:val="en-US" w:eastAsia="zh-CN"/>
        </w:rPr>
        <w:t>青海拓帆工程项目管理有限公司</w:t>
      </w:r>
    </w:p>
    <w:p w14:paraId="3BD1146E">
      <w:pPr>
        <w:autoSpaceDE w:val="0"/>
        <w:autoSpaceDN w:val="0"/>
        <w:adjustRightInd w:val="0"/>
        <w:spacing w:line="360" w:lineRule="auto"/>
        <w:jc w:val="both"/>
        <w:rPr>
          <w:rFonts w:hint="eastAsia" w:ascii="宋体" w:hAnsi="Calibri" w:cs="宋体"/>
          <w:b/>
          <w:bCs/>
          <w:kern w:val="0"/>
          <w:szCs w:val="32"/>
        </w:rPr>
      </w:pPr>
    </w:p>
    <w:p w14:paraId="7D68FE70">
      <w:pPr>
        <w:rPr>
          <w:rFonts w:hint="eastAsia"/>
        </w:rPr>
      </w:pPr>
    </w:p>
    <w:p w14:paraId="519B94C9">
      <w:pPr>
        <w:pStyle w:val="18"/>
        <w:jc w:val="center"/>
        <w:rPr>
          <w:rFonts w:hint="eastAsia" w:ascii="宋体" w:hAnsi="Calibri" w:cs="宋体"/>
          <w:b/>
          <w:bCs/>
          <w:kern w:val="0"/>
          <w:szCs w:val="32"/>
          <w:lang w:val="zh-CN"/>
        </w:rPr>
      </w:pPr>
      <w:r>
        <w:rPr>
          <w:rFonts w:hint="eastAsia" w:ascii="宋体" w:hAnsi="宋体"/>
          <w:b/>
          <w:color w:val="000000"/>
          <w:sz w:val="30"/>
          <w:szCs w:val="30"/>
        </w:rPr>
        <w:t>二〇二</w:t>
      </w:r>
      <w:r>
        <w:rPr>
          <w:rFonts w:hint="eastAsia" w:ascii="宋体" w:hAnsi="宋体"/>
          <w:b/>
          <w:color w:val="000000"/>
          <w:sz w:val="30"/>
          <w:szCs w:val="30"/>
          <w:lang w:val="en-US" w:eastAsia="zh-CN"/>
        </w:rPr>
        <w:t>六</w:t>
      </w:r>
      <w:r>
        <w:rPr>
          <w:rFonts w:hint="eastAsia" w:ascii="宋体" w:hAnsi="宋体"/>
          <w:b/>
          <w:color w:val="000000"/>
          <w:sz w:val="30"/>
          <w:szCs w:val="30"/>
        </w:rPr>
        <w:t>年</w:t>
      </w:r>
      <w:r>
        <w:rPr>
          <w:rFonts w:hint="eastAsia" w:ascii="宋体" w:hAnsi="宋体"/>
          <w:b/>
          <w:color w:val="000000"/>
          <w:sz w:val="30"/>
          <w:szCs w:val="30"/>
          <w:lang w:val="en-US" w:eastAsia="zh-CN"/>
        </w:rPr>
        <w:t>六</w:t>
      </w:r>
      <w:r>
        <w:rPr>
          <w:rFonts w:hint="eastAsia" w:ascii="宋体" w:hAnsi="宋体"/>
          <w:b/>
          <w:color w:val="000000"/>
          <w:sz w:val="30"/>
          <w:szCs w:val="30"/>
        </w:rPr>
        <w:t>月</w:t>
      </w:r>
    </w:p>
    <w:p w14:paraId="45A781A0">
      <w:pPr>
        <w:spacing w:before="0" w:beforeLines="0" w:after="0" w:afterLines="0" w:line="240" w:lineRule="auto"/>
        <w:ind w:left="0" w:leftChars="0" w:right="0" w:firstLine="0" w:firstLineChars="0"/>
        <w:jc w:val="center"/>
        <w:rPr>
          <w:rFonts w:hint="eastAsia" w:ascii="宋体" w:hAnsi="宋体" w:eastAsia="宋体" w:cs="宋体"/>
          <w:sz w:val="44"/>
          <w:szCs w:val="44"/>
          <w:highlight w:val="none"/>
        </w:rPr>
        <w:sectPr>
          <w:headerReference r:id="rId3" w:type="default"/>
          <w:pgSz w:w="11906" w:h="16838"/>
          <w:pgMar w:top="1723" w:right="1746" w:bottom="1440" w:left="1746" w:header="851" w:footer="992" w:gutter="0"/>
          <w:cols w:space="425" w:num="1"/>
          <w:docGrid w:type="lines" w:linePitch="312" w:charSpace="0"/>
        </w:sectPr>
      </w:pPr>
    </w:p>
    <w:sdt>
      <w:sdtPr>
        <w:rPr>
          <w:rFonts w:ascii="宋体" w:hAnsi="宋体" w:eastAsia="宋体" w:cs="Times New Roman"/>
          <w:kern w:val="2"/>
          <w:sz w:val="32"/>
          <w:szCs w:val="40"/>
          <w:lang w:val="en-US" w:eastAsia="zh-CN" w:bidi="ar-SA"/>
        </w:rPr>
        <w:id w:val="147479376"/>
        <w15:color w:val="DBDBDB"/>
        <w:docPartObj>
          <w:docPartGallery w:val="Table of Contents"/>
          <w:docPartUnique/>
        </w:docPartObj>
      </w:sdtPr>
      <w:sdtEndPr>
        <w:rPr>
          <w:rFonts w:hint="eastAsia" w:ascii="宋体" w:hAnsi="宋体" w:eastAsia="宋体" w:cs="宋体"/>
          <w:kern w:val="2"/>
          <w:sz w:val="21"/>
          <w:szCs w:val="32"/>
          <w:highlight w:val="none"/>
          <w:lang w:val="en-US" w:eastAsia="zh-CN" w:bidi="ar-SA"/>
        </w:rPr>
      </w:sdtEndPr>
      <w:sdtContent>
        <w:p w14:paraId="6D88AC41">
          <w:pPr>
            <w:spacing w:before="0" w:beforeLines="0" w:after="0" w:afterLines="0" w:line="240" w:lineRule="auto"/>
            <w:ind w:left="0" w:leftChars="0" w:right="0" w:rightChars="0" w:firstLine="0" w:firstLineChars="0"/>
            <w:jc w:val="center"/>
            <w:rPr>
              <w:sz w:val="32"/>
              <w:szCs w:val="40"/>
            </w:rPr>
          </w:pPr>
          <w:r>
            <w:rPr>
              <w:rFonts w:ascii="宋体" w:hAnsi="宋体" w:eastAsia="宋体"/>
              <w:sz w:val="32"/>
              <w:szCs w:val="40"/>
            </w:rPr>
            <w:t>目录</w:t>
          </w:r>
        </w:p>
        <w:p w14:paraId="2209B164">
          <w:pPr>
            <w:pStyle w:val="13"/>
            <w:tabs>
              <w:tab w:val="right" w:leader="dot" w:pos="8414"/>
            </w:tabs>
          </w:pPr>
          <w:r>
            <w:rPr>
              <w:rFonts w:hint="eastAsia" w:ascii="宋体" w:hAnsi="宋体" w:eastAsia="宋体" w:cs="宋体"/>
              <w:kern w:val="2"/>
              <w:sz w:val="21"/>
              <w:szCs w:val="32"/>
              <w:highlight w:val="none"/>
              <w:lang w:val="en-US" w:eastAsia="zh-CN" w:bidi="ar-SA"/>
            </w:rPr>
            <w:fldChar w:fldCharType="begin"/>
          </w:r>
          <w:r>
            <w:rPr>
              <w:rFonts w:hint="eastAsia" w:ascii="宋体" w:hAnsi="宋体" w:eastAsia="宋体" w:cs="宋体"/>
              <w:kern w:val="2"/>
              <w:sz w:val="21"/>
              <w:szCs w:val="32"/>
              <w:highlight w:val="none"/>
              <w:lang w:val="en-US" w:eastAsia="zh-CN" w:bidi="ar-SA"/>
            </w:rPr>
            <w:instrText xml:space="preserve">TOC \o "1-3" \h \u </w:instrText>
          </w:r>
          <w:r>
            <w:rPr>
              <w:rFonts w:hint="eastAsia" w:ascii="宋体" w:hAnsi="宋体" w:eastAsia="宋体" w:cs="宋体"/>
              <w:kern w:val="2"/>
              <w:sz w:val="21"/>
              <w:szCs w:val="32"/>
              <w:highlight w:val="none"/>
              <w:lang w:val="en-US" w:eastAsia="zh-CN" w:bidi="ar-SA"/>
            </w:rPr>
            <w:fldChar w:fldCharType="separate"/>
          </w: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_Toc31566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szCs w:val="44"/>
              <w:lang w:val="en-US" w:eastAsia="zh-CN"/>
            </w:rPr>
            <w:t xml:space="preserve">第一部分 </w:t>
          </w:r>
          <w:r>
            <w:rPr>
              <w:rFonts w:hint="eastAsia" w:ascii="宋体" w:hAnsi="宋体" w:eastAsia="宋体" w:cs="宋体"/>
              <w:bCs/>
              <w:szCs w:val="44"/>
              <w:highlight w:val="none"/>
              <w:lang w:val="en-US" w:eastAsia="zh-CN"/>
            </w:rPr>
            <w:t>谈判邀请</w:t>
          </w:r>
          <w:r>
            <w:tab/>
          </w:r>
          <w:r>
            <w:fldChar w:fldCharType="begin"/>
          </w:r>
          <w:r>
            <w:instrText xml:space="preserve"> PAGEREF _Toc31566 \h </w:instrText>
          </w:r>
          <w:r>
            <w:fldChar w:fldCharType="separate"/>
          </w:r>
          <w:r>
            <w:t>- 3 -</w:t>
          </w:r>
          <w:r>
            <w:fldChar w:fldCharType="end"/>
          </w:r>
          <w:r>
            <w:rPr>
              <w:rFonts w:hint="eastAsia" w:ascii="宋体" w:hAnsi="宋体" w:eastAsia="宋体" w:cs="宋体"/>
              <w:kern w:val="2"/>
              <w:szCs w:val="32"/>
              <w:highlight w:val="none"/>
              <w:lang w:val="en-US" w:eastAsia="zh-CN" w:bidi="ar-SA"/>
            </w:rPr>
            <w:fldChar w:fldCharType="end"/>
          </w:r>
        </w:p>
        <w:p w14:paraId="10952A6B">
          <w:pPr>
            <w:pStyle w:val="13"/>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_Toc20974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szCs w:val="44"/>
              <w:highlight w:val="none"/>
              <w:lang w:val="en-US" w:eastAsia="zh-CN"/>
            </w:rPr>
            <w:t>第二部分  谈判须知</w:t>
          </w:r>
          <w:r>
            <w:tab/>
          </w:r>
          <w:r>
            <w:fldChar w:fldCharType="begin"/>
          </w:r>
          <w:r>
            <w:instrText xml:space="preserve"> PAGEREF _Toc20974 \h </w:instrText>
          </w:r>
          <w:r>
            <w:fldChar w:fldCharType="separate"/>
          </w:r>
          <w:r>
            <w:t>- 7 -</w:t>
          </w:r>
          <w:r>
            <w:fldChar w:fldCharType="end"/>
          </w:r>
          <w:r>
            <w:rPr>
              <w:rFonts w:hint="eastAsia" w:ascii="宋体" w:hAnsi="宋体" w:eastAsia="宋体" w:cs="宋体"/>
              <w:kern w:val="2"/>
              <w:szCs w:val="32"/>
              <w:highlight w:val="none"/>
              <w:lang w:val="en-US" w:eastAsia="zh-CN" w:bidi="ar-SA"/>
            </w:rPr>
            <w:fldChar w:fldCharType="end"/>
          </w:r>
        </w:p>
        <w:p w14:paraId="0848B89D">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_Toc18401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一、说明</w:t>
          </w:r>
          <w:r>
            <w:tab/>
          </w:r>
          <w:r>
            <w:fldChar w:fldCharType="begin"/>
          </w:r>
          <w:r>
            <w:instrText xml:space="preserve"> PAGEREF _Toc18401 \h </w:instrText>
          </w:r>
          <w:r>
            <w:fldChar w:fldCharType="separate"/>
          </w:r>
          <w:r>
            <w:t>- 7 -</w:t>
          </w:r>
          <w:r>
            <w:fldChar w:fldCharType="end"/>
          </w:r>
          <w:r>
            <w:rPr>
              <w:rFonts w:hint="eastAsia" w:ascii="宋体" w:hAnsi="宋体" w:eastAsia="宋体" w:cs="宋体"/>
              <w:kern w:val="2"/>
              <w:szCs w:val="32"/>
              <w:highlight w:val="none"/>
              <w:lang w:val="en-US" w:eastAsia="zh-CN" w:bidi="ar-SA"/>
            </w:rPr>
            <w:fldChar w:fldCharType="end"/>
          </w:r>
        </w:p>
        <w:p w14:paraId="595C523B">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_Toc31236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1.适用范围</w:t>
          </w:r>
          <w:r>
            <w:tab/>
          </w:r>
          <w:r>
            <w:fldChar w:fldCharType="begin"/>
          </w:r>
          <w:r>
            <w:instrText xml:space="preserve"> PAGEREF _Toc31236 \h </w:instrText>
          </w:r>
          <w:r>
            <w:fldChar w:fldCharType="separate"/>
          </w:r>
          <w:r>
            <w:t>- 7 -</w:t>
          </w:r>
          <w:r>
            <w:fldChar w:fldCharType="end"/>
          </w:r>
          <w:r>
            <w:rPr>
              <w:rFonts w:hint="eastAsia" w:ascii="宋体" w:hAnsi="宋体" w:eastAsia="宋体" w:cs="宋体"/>
              <w:kern w:val="2"/>
              <w:szCs w:val="32"/>
              <w:highlight w:val="none"/>
              <w:lang w:val="en-US" w:eastAsia="zh-CN" w:bidi="ar-SA"/>
            </w:rPr>
            <w:fldChar w:fldCharType="end"/>
          </w:r>
        </w:p>
        <w:p w14:paraId="0A078BCD">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_Toc25432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2.采购人及代理机构</w:t>
          </w:r>
          <w:r>
            <w:tab/>
          </w:r>
          <w:r>
            <w:fldChar w:fldCharType="begin"/>
          </w:r>
          <w:r>
            <w:instrText xml:space="preserve"> PAGEREF _Toc25432 \h </w:instrText>
          </w:r>
          <w:r>
            <w:fldChar w:fldCharType="separate"/>
          </w:r>
          <w:r>
            <w:t>- 7 -</w:t>
          </w:r>
          <w:r>
            <w:fldChar w:fldCharType="end"/>
          </w:r>
          <w:r>
            <w:rPr>
              <w:rFonts w:hint="eastAsia" w:ascii="宋体" w:hAnsi="宋体" w:eastAsia="宋体" w:cs="宋体"/>
              <w:kern w:val="2"/>
              <w:szCs w:val="32"/>
              <w:highlight w:val="none"/>
              <w:lang w:val="en-US" w:eastAsia="zh-CN" w:bidi="ar-SA"/>
            </w:rPr>
            <w:fldChar w:fldCharType="end"/>
          </w:r>
        </w:p>
        <w:p w14:paraId="7771EDEA">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_Toc13585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3.供应商的资格要求</w:t>
          </w:r>
          <w:r>
            <w:tab/>
          </w:r>
          <w:r>
            <w:fldChar w:fldCharType="begin"/>
          </w:r>
          <w:r>
            <w:instrText xml:space="preserve"> PAGEREF _Toc13585 \h </w:instrText>
          </w:r>
          <w:r>
            <w:fldChar w:fldCharType="separate"/>
          </w:r>
          <w:r>
            <w:t>- 7 -</w:t>
          </w:r>
          <w:r>
            <w:fldChar w:fldCharType="end"/>
          </w:r>
          <w:r>
            <w:rPr>
              <w:rFonts w:hint="eastAsia" w:ascii="宋体" w:hAnsi="宋体" w:eastAsia="宋体" w:cs="宋体"/>
              <w:kern w:val="2"/>
              <w:szCs w:val="32"/>
              <w:highlight w:val="none"/>
              <w:lang w:val="en-US" w:eastAsia="zh-CN" w:bidi="ar-SA"/>
            </w:rPr>
            <w:fldChar w:fldCharType="end"/>
          </w:r>
        </w:p>
        <w:p w14:paraId="06B8C193">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_Toc12281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4.谈判费用</w:t>
          </w:r>
          <w:r>
            <w:tab/>
          </w:r>
          <w:r>
            <w:fldChar w:fldCharType="begin"/>
          </w:r>
          <w:r>
            <w:instrText xml:space="preserve"> PAGEREF _Toc12281 \h </w:instrText>
          </w:r>
          <w:r>
            <w:fldChar w:fldCharType="separate"/>
          </w:r>
          <w:r>
            <w:t>- 7 -</w:t>
          </w:r>
          <w:r>
            <w:fldChar w:fldCharType="end"/>
          </w:r>
          <w:r>
            <w:rPr>
              <w:rFonts w:hint="eastAsia" w:ascii="宋体" w:hAnsi="宋体" w:eastAsia="宋体" w:cs="宋体"/>
              <w:kern w:val="2"/>
              <w:szCs w:val="32"/>
              <w:highlight w:val="none"/>
              <w:lang w:val="en-US" w:eastAsia="zh-CN" w:bidi="ar-SA"/>
            </w:rPr>
            <w:fldChar w:fldCharType="end"/>
          </w:r>
        </w:p>
        <w:p w14:paraId="15F5F1E1">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_Toc25466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二、谈判文件</w:t>
          </w:r>
          <w:r>
            <w:tab/>
          </w:r>
          <w:r>
            <w:fldChar w:fldCharType="begin"/>
          </w:r>
          <w:r>
            <w:instrText xml:space="preserve"> PAGEREF _Toc25466 \h </w:instrText>
          </w:r>
          <w:r>
            <w:fldChar w:fldCharType="separate"/>
          </w:r>
          <w:r>
            <w:t>- 8 -</w:t>
          </w:r>
          <w:r>
            <w:fldChar w:fldCharType="end"/>
          </w:r>
          <w:r>
            <w:rPr>
              <w:rFonts w:hint="eastAsia" w:ascii="宋体" w:hAnsi="宋体" w:eastAsia="宋体" w:cs="宋体"/>
              <w:kern w:val="2"/>
              <w:szCs w:val="32"/>
              <w:highlight w:val="none"/>
              <w:lang w:val="en-US" w:eastAsia="zh-CN" w:bidi="ar-SA"/>
            </w:rPr>
            <w:fldChar w:fldCharType="end"/>
          </w:r>
        </w:p>
        <w:p w14:paraId="1D8C1FAC">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_Toc16124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5.谈判文件的组成</w:t>
          </w:r>
          <w:r>
            <w:tab/>
          </w:r>
          <w:r>
            <w:fldChar w:fldCharType="begin"/>
          </w:r>
          <w:r>
            <w:instrText xml:space="preserve"> PAGEREF _Toc16124 \h </w:instrText>
          </w:r>
          <w:r>
            <w:fldChar w:fldCharType="separate"/>
          </w:r>
          <w:r>
            <w:t>- 8 -</w:t>
          </w:r>
          <w:r>
            <w:fldChar w:fldCharType="end"/>
          </w:r>
          <w:r>
            <w:rPr>
              <w:rFonts w:hint="eastAsia" w:ascii="宋体" w:hAnsi="宋体" w:eastAsia="宋体" w:cs="宋体"/>
              <w:kern w:val="2"/>
              <w:szCs w:val="32"/>
              <w:highlight w:val="none"/>
              <w:lang w:val="en-US" w:eastAsia="zh-CN" w:bidi="ar-SA"/>
            </w:rPr>
            <w:fldChar w:fldCharType="end"/>
          </w:r>
        </w:p>
        <w:p w14:paraId="1C57D6C4">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_Toc25173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6.谈判文件的澄清</w:t>
          </w:r>
          <w:r>
            <w:rPr>
              <w:rFonts w:hint="eastAsia" w:ascii="宋体" w:hAnsi="宋体" w:eastAsia="宋体" w:cs="宋体"/>
              <w:bCs/>
              <w:kern w:val="2"/>
              <w:szCs w:val="28"/>
              <w:highlight w:val="none"/>
              <w:lang w:val="zh-CN" w:eastAsia="zh-CN" w:bidi="ar-SA"/>
            </w:rPr>
            <w:t>或者</w:t>
          </w:r>
          <w:r>
            <w:rPr>
              <w:rFonts w:hint="eastAsia" w:ascii="宋体" w:hAnsi="宋体" w:eastAsia="宋体" w:cs="宋体"/>
              <w:bCs/>
              <w:kern w:val="2"/>
              <w:szCs w:val="28"/>
              <w:highlight w:val="none"/>
              <w:lang w:val="en-US" w:eastAsia="zh-CN" w:bidi="ar-SA"/>
            </w:rPr>
            <w:t>修改</w:t>
          </w:r>
          <w:r>
            <w:tab/>
          </w:r>
          <w:r>
            <w:fldChar w:fldCharType="begin"/>
          </w:r>
          <w:r>
            <w:instrText xml:space="preserve"> PAGEREF _Toc25173 \h </w:instrText>
          </w:r>
          <w:r>
            <w:fldChar w:fldCharType="separate"/>
          </w:r>
          <w:r>
            <w:t>- 8 -</w:t>
          </w:r>
          <w:r>
            <w:fldChar w:fldCharType="end"/>
          </w:r>
          <w:r>
            <w:rPr>
              <w:rFonts w:hint="eastAsia" w:ascii="宋体" w:hAnsi="宋体" w:eastAsia="宋体" w:cs="宋体"/>
              <w:kern w:val="2"/>
              <w:szCs w:val="32"/>
              <w:highlight w:val="none"/>
              <w:lang w:val="en-US" w:eastAsia="zh-CN" w:bidi="ar-SA"/>
            </w:rPr>
            <w:fldChar w:fldCharType="end"/>
          </w:r>
        </w:p>
        <w:p w14:paraId="7BBCA7A2">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_Toc20186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7.谈判文件的询问或质疑</w:t>
          </w:r>
          <w:r>
            <w:tab/>
          </w:r>
          <w:r>
            <w:fldChar w:fldCharType="begin"/>
          </w:r>
          <w:r>
            <w:instrText xml:space="preserve"> PAGEREF _Toc20186 \h </w:instrText>
          </w:r>
          <w:r>
            <w:fldChar w:fldCharType="separate"/>
          </w:r>
          <w:r>
            <w:t>- 8 -</w:t>
          </w:r>
          <w:r>
            <w:fldChar w:fldCharType="end"/>
          </w:r>
          <w:r>
            <w:rPr>
              <w:rFonts w:hint="eastAsia" w:ascii="宋体" w:hAnsi="宋体" w:eastAsia="宋体" w:cs="宋体"/>
              <w:kern w:val="2"/>
              <w:szCs w:val="32"/>
              <w:highlight w:val="none"/>
              <w:lang w:val="en-US" w:eastAsia="zh-CN" w:bidi="ar-SA"/>
            </w:rPr>
            <w:fldChar w:fldCharType="end"/>
          </w:r>
        </w:p>
        <w:p w14:paraId="69AB3699">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_Toc23822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三、响应文件</w:t>
          </w:r>
          <w:r>
            <w:tab/>
          </w:r>
          <w:r>
            <w:fldChar w:fldCharType="begin"/>
          </w:r>
          <w:r>
            <w:instrText xml:space="preserve"> PAGEREF _Toc23822 \h </w:instrText>
          </w:r>
          <w:r>
            <w:fldChar w:fldCharType="separate"/>
          </w:r>
          <w:r>
            <w:t>- 9 -</w:t>
          </w:r>
          <w:r>
            <w:fldChar w:fldCharType="end"/>
          </w:r>
          <w:r>
            <w:rPr>
              <w:rFonts w:hint="eastAsia" w:ascii="宋体" w:hAnsi="宋体" w:eastAsia="宋体" w:cs="宋体"/>
              <w:kern w:val="2"/>
              <w:szCs w:val="32"/>
              <w:highlight w:val="none"/>
              <w:lang w:val="en-US" w:eastAsia="zh-CN" w:bidi="ar-SA"/>
            </w:rPr>
            <w:fldChar w:fldCharType="end"/>
          </w:r>
        </w:p>
        <w:p w14:paraId="5E6EE95C">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_Toc28890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8.一般要求</w:t>
          </w:r>
          <w:r>
            <w:tab/>
          </w:r>
          <w:r>
            <w:fldChar w:fldCharType="begin"/>
          </w:r>
          <w:r>
            <w:instrText xml:space="preserve"> PAGEREF _Toc28890 \h </w:instrText>
          </w:r>
          <w:r>
            <w:fldChar w:fldCharType="separate"/>
          </w:r>
          <w:r>
            <w:t>- 9 -</w:t>
          </w:r>
          <w:r>
            <w:fldChar w:fldCharType="end"/>
          </w:r>
          <w:r>
            <w:rPr>
              <w:rFonts w:hint="eastAsia" w:ascii="宋体" w:hAnsi="宋体" w:eastAsia="宋体" w:cs="宋体"/>
              <w:kern w:val="2"/>
              <w:szCs w:val="32"/>
              <w:highlight w:val="none"/>
              <w:lang w:val="en-US" w:eastAsia="zh-CN" w:bidi="ar-SA"/>
            </w:rPr>
            <w:fldChar w:fldCharType="end"/>
          </w:r>
        </w:p>
        <w:p w14:paraId="5D5F08E9">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_Toc3375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9.报价要求</w:t>
          </w:r>
          <w:r>
            <w:tab/>
          </w:r>
          <w:r>
            <w:fldChar w:fldCharType="begin"/>
          </w:r>
          <w:r>
            <w:instrText xml:space="preserve"> PAGEREF _Toc3375 \h </w:instrText>
          </w:r>
          <w:r>
            <w:fldChar w:fldCharType="separate"/>
          </w:r>
          <w:r>
            <w:t>- 9 -</w:t>
          </w:r>
          <w:r>
            <w:fldChar w:fldCharType="end"/>
          </w:r>
          <w:r>
            <w:rPr>
              <w:rFonts w:hint="eastAsia" w:ascii="宋体" w:hAnsi="宋体" w:eastAsia="宋体" w:cs="宋体"/>
              <w:kern w:val="2"/>
              <w:szCs w:val="32"/>
              <w:highlight w:val="none"/>
              <w:lang w:val="en-US" w:eastAsia="zh-CN" w:bidi="ar-SA"/>
            </w:rPr>
            <w:fldChar w:fldCharType="end"/>
          </w:r>
        </w:p>
        <w:p w14:paraId="693C1179">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_Toc14391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10.保证金</w:t>
          </w:r>
          <w:r>
            <w:tab/>
          </w:r>
          <w:r>
            <w:fldChar w:fldCharType="begin"/>
          </w:r>
          <w:r>
            <w:instrText xml:space="preserve"> PAGEREF _Toc14391 \h </w:instrText>
          </w:r>
          <w:r>
            <w:fldChar w:fldCharType="separate"/>
          </w:r>
          <w:r>
            <w:t>- 11 -</w:t>
          </w:r>
          <w:r>
            <w:fldChar w:fldCharType="end"/>
          </w:r>
          <w:r>
            <w:rPr>
              <w:rFonts w:hint="eastAsia" w:ascii="宋体" w:hAnsi="宋体" w:eastAsia="宋体" w:cs="宋体"/>
              <w:kern w:val="2"/>
              <w:szCs w:val="32"/>
              <w:highlight w:val="none"/>
              <w:lang w:val="en-US" w:eastAsia="zh-CN" w:bidi="ar-SA"/>
            </w:rPr>
            <w:fldChar w:fldCharType="end"/>
          </w:r>
        </w:p>
        <w:p w14:paraId="4C7C3C38">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_Toc24951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11.响应文件的组成</w:t>
          </w:r>
          <w:r>
            <w:tab/>
          </w:r>
          <w:r>
            <w:fldChar w:fldCharType="begin"/>
          </w:r>
          <w:r>
            <w:instrText xml:space="preserve"> PAGEREF _Toc24951 \h </w:instrText>
          </w:r>
          <w:r>
            <w:fldChar w:fldCharType="separate"/>
          </w:r>
          <w:r>
            <w:t>- 11 -</w:t>
          </w:r>
          <w:r>
            <w:fldChar w:fldCharType="end"/>
          </w:r>
          <w:r>
            <w:rPr>
              <w:rFonts w:hint="eastAsia" w:ascii="宋体" w:hAnsi="宋体" w:eastAsia="宋体" w:cs="宋体"/>
              <w:kern w:val="2"/>
              <w:szCs w:val="32"/>
              <w:highlight w:val="none"/>
              <w:lang w:val="en-US" w:eastAsia="zh-CN" w:bidi="ar-SA"/>
            </w:rPr>
            <w:fldChar w:fldCharType="end"/>
          </w:r>
        </w:p>
        <w:p w14:paraId="58A3FA12">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_Toc10077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12.响应文件有效期</w:t>
          </w:r>
          <w:r>
            <w:tab/>
          </w:r>
          <w:r>
            <w:fldChar w:fldCharType="begin"/>
          </w:r>
          <w:r>
            <w:instrText xml:space="preserve"> PAGEREF _Toc10077 \h </w:instrText>
          </w:r>
          <w:r>
            <w:fldChar w:fldCharType="separate"/>
          </w:r>
          <w:r>
            <w:t>- 12 -</w:t>
          </w:r>
          <w:r>
            <w:fldChar w:fldCharType="end"/>
          </w:r>
          <w:r>
            <w:rPr>
              <w:rFonts w:hint="eastAsia" w:ascii="宋体" w:hAnsi="宋体" w:eastAsia="宋体" w:cs="宋体"/>
              <w:kern w:val="2"/>
              <w:szCs w:val="32"/>
              <w:highlight w:val="none"/>
              <w:lang w:val="en-US" w:eastAsia="zh-CN" w:bidi="ar-SA"/>
            </w:rPr>
            <w:fldChar w:fldCharType="end"/>
          </w:r>
        </w:p>
        <w:p w14:paraId="00ADB998">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_Toc3752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13.响应文件的签署及规定</w:t>
          </w:r>
          <w:r>
            <w:tab/>
          </w:r>
          <w:r>
            <w:fldChar w:fldCharType="begin"/>
          </w:r>
          <w:r>
            <w:instrText xml:space="preserve"> PAGEREF _Toc3752 \h </w:instrText>
          </w:r>
          <w:r>
            <w:fldChar w:fldCharType="separate"/>
          </w:r>
          <w:r>
            <w:t>- 12 -</w:t>
          </w:r>
          <w:r>
            <w:fldChar w:fldCharType="end"/>
          </w:r>
          <w:r>
            <w:rPr>
              <w:rFonts w:hint="eastAsia" w:ascii="宋体" w:hAnsi="宋体" w:eastAsia="宋体" w:cs="宋体"/>
              <w:kern w:val="2"/>
              <w:szCs w:val="32"/>
              <w:highlight w:val="none"/>
              <w:lang w:val="en-US" w:eastAsia="zh-CN" w:bidi="ar-SA"/>
            </w:rPr>
            <w:fldChar w:fldCharType="end"/>
          </w:r>
        </w:p>
        <w:p w14:paraId="3E074AE2">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_Toc29699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四、响应文件的递交</w:t>
          </w:r>
          <w:r>
            <w:tab/>
          </w:r>
          <w:r>
            <w:fldChar w:fldCharType="begin"/>
          </w:r>
          <w:r>
            <w:instrText xml:space="preserve"> PAGEREF _Toc29699 \h </w:instrText>
          </w:r>
          <w:r>
            <w:fldChar w:fldCharType="separate"/>
          </w:r>
          <w:r>
            <w:t>- 13 -</w:t>
          </w:r>
          <w:r>
            <w:fldChar w:fldCharType="end"/>
          </w:r>
          <w:r>
            <w:rPr>
              <w:rFonts w:hint="eastAsia" w:ascii="宋体" w:hAnsi="宋体" w:eastAsia="宋体" w:cs="宋体"/>
              <w:kern w:val="2"/>
              <w:szCs w:val="32"/>
              <w:highlight w:val="none"/>
              <w:lang w:val="en-US" w:eastAsia="zh-CN" w:bidi="ar-SA"/>
            </w:rPr>
            <w:fldChar w:fldCharType="end"/>
          </w:r>
        </w:p>
        <w:p w14:paraId="71AD2AD4">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_Toc24491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1</w:t>
          </w:r>
          <w:r>
            <w:rPr>
              <w:rFonts w:hint="eastAsia" w:ascii="宋体" w:hAnsi="宋体" w:cs="宋体"/>
              <w:bCs/>
              <w:kern w:val="2"/>
              <w:szCs w:val="28"/>
              <w:highlight w:val="none"/>
              <w:lang w:val="en-US" w:eastAsia="zh-CN" w:bidi="ar-SA"/>
            </w:rPr>
            <w:t>4</w:t>
          </w:r>
          <w:r>
            <w:rPr>
              <w:rFonts w:hint="eastAsia" w:ascii="宋体" w:hAnsi="宋体" w:eastAsia="宋体" w:cs="宋体"/>
              <w:bCs/>
              <w:kern w:val="2"/>
              <w:szCs w:val="28"/>
              <w:highlight w:val="none"/>
              <w:lang w:val="en-US" w:eastAsia="zh-CN" w:bidi="ar-SA"/>
            </w:rPr>
            <w:t>.响应文件的递交与接收</w:t>
          </w:r>
          <w:r>
            <w:tab/>
          </w:r>
          <w:r>
            <w:fldChar w:fldCharType="begin"/>
          </w:r>
          <w:r>
            <w:instrText xml:space="preserve"> PAGEREF _Toc24491 \h </w:instrText>
          </w:r>
          <w:r>
            <w:fldChar w:fldCharType="separate"/>
          </w:r>
          <w:r>
            <w:t>- 13 -</w:t>
          </w:r>
          <w:r>
            <w:fldChar w:fldCharType="end"/>
          </w:r>
          <w:r>
            <w:rPr>
              <w:rFonts w:hint="eastAsia" w:ascii="宋体" w:hAnsi="宋体" w:eastAsia="宋体" w:cs="宋体"/>
              <w:kern w:val="2"/>
              <w:szCs w:val="32"/>
              <w:highlight w:val="none"/>
              <w:lang w:val="en-US" w:eastAsia="zh-CN" w:bidi="ar-SA"/>
            </w:rPr>
            <w:fldChar w:fldCharType="end"/>
          </w:r>
        </w:p>
        <w:p w14:paraId="5C459DB5">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_Toc16693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1</w:t>
          </w:r>
          <w:r>
            <w:rPr>
              <w:rFonts w:hint="eastAsia" w:ascii="宋体" w:hAnsi="宋体" w:cs="宋体"/>
              <w:bCs/>
              <w:kern w:val="2"/>
              <w:szCs w:val="28"/>
              <w:highlight w:val="none"/>
              <w:lang w:val="en-US" w:eastAsia="zh-CN" w:bidi="ar-SA"/>
            </w:rPr>
            <w:t>5</w:t>
          </w:r>
          <w:r>
            <w:rPr>
              <w:rFonts w:hint="eastAsia" w:ascii="宋体" w:hAnsi="宋体" w:eastAsia="宋体" w:cs="宋体"/>
              <w:bCs/>
              <w:kern w:val="2"/>
              <w:szCs w:val="28"/>
              <w:highlight w:val="none"/>
              <w:lang w:val="en-US" w:eastAsia="zh-CN" w:bidi="ar-SA"/>
            </w:rPr>
            <w:t>.响应文件的</w:t>
          </w:r>
          <w:r>
            <w:rPr>
              <w:rFonts w:hint="eastAsia" w:ascii="宋体" w:hAnsi="宋体" w:eastAsia="宋体" w:cs="宋体"/>
              <w:bCs/>
              <w:kern w:val="2"/>
              <w:szCs w:val="28"/>
              <w:highlight w:val="none"/>
              <w:lang w:val="zh-CN" w:eastAsia="zh-CN" w:bidi="ar-SA"/>
            </w:rPr>
            <w:t>补充、修改或者撤回</w:t>
          </w:r>
          <w:r>
            <w:tab/>
          </w:r>
          <w:r>
            <w:fldChar w:fldCharType="begin"/>
          </w:r>
          <w:r>
            <w:instrText xml:space="preserve"> PAGEREF _Toc16693 \h </w:instrText>
          </w:r>
          <w:r>
            <w:fldChar w:fldCharType="separate"/>
          </w:r>
          <w:r>
            <w:t>- 13 -</w:t>
          </w:r>
          <w:r>
            <w:fldChar w:fldCharType="end"/>
          </w:r>
          <w:r>
            <w:rPr>
              <w:rFonts w:hint="eastAsia" w:ascii="宋体" w:hAnsi="宋体" w:eastAsia="宋体" w:cs="宋体"/>
              <w:kern w:val="2"/>
              <w:szCs w:val="32"/>
              <w:highlight w:val="none"/>
              <w:lang w:val="en-US" w:eastAsia="zh-CN" w:bidi="ar-SA"/>
            </w:rPr>
            <w:fldChar w:fldCharType="end"/>
          </w:r>
        </w:p>
        <w:p w14:paraId="33978079">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_Toc2051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五、响应文件的评审与谈判</w:t>
          </w:r>
          <w:r>
            <w:tab/>
          </w:r>
          <w:r>
            <w:fldChar w:fldCharType="begin"/>
          </w:r>
          <w:r>
            <w:instrText xml:space="preserve"> PAGEREF _Toc2051 \h </w:instrText>
          </w:r>
          <w:r>
            <w:fldChar w:fldCharType="separate"/>
          </w:r>
          <w:r>
            <w:t>- 13 -</w:t>
          </w:r>
          <w:r>
            <w:fldChar w:fldCharType="end"/>
          </w:r>
          <w:r>
            <w:rPr>
              <w:rFonts w:hint="eastAsia" w:ascii="宋体" w:hAnsi="宋体" w:eastAsia="宋体" w:cs="宋体"/>
              <w:kern w:val="2"/>
              <w:szCs w:val="32"/>
              <w:highlight w:val="none"/>
              <w:lang w:val="en-US" w:eastAsia="zh-CN" w:bidi="ar-SA"/>
            </w:rPr>
            <w:fldChar w:fldCharType="end"/>
          </w:r>
        </w:p>
        <w:p w14:paraId="319D9AC7">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_Toc9863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1</w:t>
          </w:r>
          <w:r>
            <w:rPr>
              <w:rFonts w:hint="eastAsia" w:ascii="宋体" w:hAnsi="宋体" w:cs="宋体"/>
              <w:bCs/>
              <w:kern w:val="2"/>
              <w:szCs w:val="28"/>
              <w:highlight w:val="none"/>
              <w:lang w:val="en-US" w:eastAsia="zh-CN" w:bidi="ar-SA"/>
            </w:rPr>
            <w:t>6</w:t>
          </w:r>
          <w:r>
            <w:rPr>
              <w:rFonts w:hint="eastAsia" w:ascii="宋体" w:hAnsi="宋体" w:eastAsia="宋体" w:cs="宋体"/>
              <w:bCs/>
              <w:kern w:val="2"/>
              <w:szCs w:val="28"/>
              <w:highlight w:val="none"/>
              <w:lang w:val="en-US" w:eastAsia="zh-CN" w:bidi="ar-SA"/>
            </w:rPr>
            <w:t>.谈判小组</w:t>
          </w:r>
          <w:r>
            <w:tab/>
          </w:r>
          <w:r>
            <w:fldChar w:fldCharType="begin"/>
          </w:r>
          <w:r>
            <w:instrText xml:space="preserve"> PAGEREF _Toc9863 \h </w:instrText>
          </w:r>
          <w:r>
            <w:fldChar w:fldCharType="separate"/>
          </w:r>
          <w:r>
            <w:t>- 13 -</w:t>
          </w:r>
          <w:r>
            <w:fldChar w:fldCharType="end"/>
          </w:r>
          <w:r>
            <w:rPr>
              <w:rFonts w:hint="eastAsia" w:ascii="宋体" w:hAnsi="宋体" w:eastAsia="宋体" w:cs="宋体"/>
              <w:kern w:val="2"/>
              <w:szCs w:val="32"/>
              <w:highlight w:val="none"/>
              <w:lang w:val="en-US" w:eastAsia="zh-CN" w:bidi="ar-SA"/>
            </w:rPr>
            <w:fldChar w:fldCharType="end"/>
          </w:r>
        </w:p>
        <w:p w14:paraId="174270C0">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_Toc4771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1</w:t>
          </w:r>
          <w:r>
            <w:rPr>
              <w:rFonts w:hint="eastAsia" w:ascii="宋体" w:hAnsi="宋体" w:cs="宋体"/>
              <w:bCs/>
              <w:kern w:val="2"/>
              <w:szCs w:val="28"/>
              <w:highlight w:val="none"/>
              <w:lang w:val="en-US" w:eastAsia="zh-CN" w:bidi="ar-SA"/>
            </w:rPr>
            <w:t>7</w:t>
          </w:r>
          <w:r>
            <w:rPr>
              <w:rFonts w:hint="eastAsia" w:ascii="宋体" w:hAnsi="宋体" w:eastAsia="宋体" w:cs="宋体"/>
              <w:bCs/>
              <w:kern w:val="2"/>
              <w:szCs w:val="28"/>
              <w:highlight w:val="none"/>
              <w:lang w:val="en-US" w:eastAsia="zh-CN" w:bidi="ar-SA"/>
            </w:rPr>
            <w:t>.响应文件审查</w:t>
          </w:r>
          <w:r>
            <w:tab/>
          </w:r>
          <w:r>
            <w:fldChar w:fldCharType="begin"/>
          </w:r>
          <w:r>
            <w:instrText xml:space="preserve"> PAGEREF _Toc4771 \h </w:instrText>
          </w:r>
          <w:r>
            <w:fldChar w:fldCharType="separate"/>
          </w:r>
          <w:r>
            <w:t>- 14 -</w:t>
          </w:r>
          <w:r>
            <w:fldChar w:fldCharType="end"/>
          </w:r>
          <w:r>
            <w:rPr>
              <w:rFonts w:hint="eastAsia" w:ascii="宋体" w:hAnsi="宋体" w:eastAsia="宋体" w:cs="宋体"/>
              <w:kern w:val="2"/>
              <w:szCs w:val="32"/>
              <w:highlight w:val="none"/>
              <w:lang w:val="en-US" w:eastAsia="zh-CN" w:bidi="ar-SA"/>
            </w:rPr>
            <w:fldChar w:fldCharType="end"/>
          </w:r>
        </w:p>
        <w:p w14:paraId="608ECC60">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_Toc22024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1</w:t>
          </w:r>
          <w:r>
            <w:rPr>
              <w:rFonts w:hint="eastAsia" w:ascii="宋体" w:hAnsi="宋体" w:cs="宋体"/>
              <w:bCs/>
              <w:kern w:val="2"/>
              <w:szCs w:val="28"/>
              <w:highlight w:val="none"/>
              <w:lang w:val="en-US" w:eastAsia="zh-CN" w:bidi="ar-SA"/>
            </w:rPr>
            <w:t>8</w:t>
          </w:r>
          <w:r>
            <w:rPr>
              <w:rFonts w:hint="eastAsia" w:ascii="宋体" w:hAnsi="宋体" w:eastAsia="宋体" w:cs="宋体"/>
              <w:bCs/>
              <w:kern w:val="2"/>
              <w:szCs w:val="28"/>
              <w:highlight w:val="none"/>
              <w:lang w:val="en-US" w:eastAsia="zh-CN" w:bidi="ar-SA"/>
            </w:rPr>
            <w:t>.谈判程序</w:t>
          </w:r>
          <w:r>
            <w:tab/>
          </w:r>
          <w:r>
            <w:fldChar w:fldCharType="begin"/>
          </w:r>
          <w:r>
            <w:instrText xml:space="preserve"> PAGEREF _Toc22024 \h </w:instrText>
          </w:r>
          <w:r>
            <w:fldChar w:fldCharType="separate"/>
          </w:r>
          <w:r>
            <w:t>- 15 -</w:t>
          </w:r>
          <w:r>
            <w:fldChar w:fldCharType="end"/>
          </w:r>
          <w:r>
            <w:rPr>
              <w:rFonts w:hint="eastAsia" w:ascii="宋体" w:hAnsi="宋体" w:eastAsia="宋体" w:cs="宋体"/>
              <w:kern w:val="2"/>
              <w:szCs w:val="32"/>
              <w:highlight w:val="none"/>
              <w:lang w:val="en-US" w:eastAsia="zh-CN" w:bidi="ar-SA"/>
            </w:rPr>
            <w:fldChar w:fldCharType="end"/>
          </w:r>
        </w:p>
        <w:p w14:paraId="4EBFA957">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_Toc6304 </w:instrText>
          </w:r>
          <w:r>
            <w:rPr>
              <w:rFonts w:hint="eastAsia" w:ascii="宋体" w:hAnsi="宋体" w:eastAsia="宋体" w:cs="宋体"/>
              <w:kern w:val="2"/>
              <w:szCs w:val="32"/>
              <w:highlight w:val="none"/>
              <w:lang w:val="en-US" w:eastAsia="zh-CN" w:bidi="ar-SA"/>
            </w:rPr>
            <w:fldChar w:fldCharType="separate"/>
          </w:r>
          <w:r>
            <w:rPr>
              <w:rFonts w:hint="eastAsia" w:ascii="宋体" w:hAnsi="宋体" w:cs="宋体"/>
              <w:bCs/>
              <w:kern w:val="2"/>
              <w:szCs w:val="28"/>
              <w:highlight w:val="none"/>
              <w:lang w:val="en-US" w:eastAsia="zh-CN" w:bidi="ar-SA"/>
            </w:rPr>
            <w:t>19</w:t>
          </w:r>
          <w:r>
            <w:rPr>
              <w:rFonts w:hint="eastAsia" w:ascii="宋体" w:hAnsi="宋体" w:eastAsia="宋体" w:cs="宋体"/>
              <w:bCs/>
              <w:kern w:val="2"/>
              <w:szCs w:val="28"/>
              <w:highlight w:val="none"/>
              <w:lang w:val="en-US" w:eastAsia="zh-CN" w:bidi="ar-SA"/>
            </w:rPr>
            <w:t>.澄清</w:t>
          </w:r>
          <w:r>
            <w:tab/>
          </w:r>
          <w:r>
            <w:fldChar w:fldCharType="begin"/>
          </w:r>
          <w:r>
            <w:instrText xml:space="preserve"> PAGEREF _Toc6304 \h </w:instrText>
          </w:r>
          <w:r>
            <w:fldChar w:fldCharType="separate"/>
          </w:r>
          <w:r>
            <w:t>- 17 -</w:t>
          </w:r>
          <w:r>
            <w:fldChar w:fldCharType="end"/>
          </w:r>
          <w:r>
            <w:rPr>
              <w:rFonts w:hint="eastAsia" w:ascii="宋体" w:hAnsi="宋体" w:eastAsia="宋体" w:cs="宋体"/>
              <w:kern w:val="2"/>
              <w:szCs w:val="32"/>
              <w:highlight w:val="none"/>
              <w:lang w:val="en-US" w:eastAsia="zh-CN" w:bidi="ar-SA"/>
            </w:rPr>
            <w:fldChar w:fldCharType="end"/>
          </w:r>
        </w:p>
        <w:p w14:paraId="64CBF237">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_Toc32434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2</w:t>
          </w:r>
          <w:r>
            <w:rPr>
              <w:rFonts w:hint="eastAsia" w:ascii="宋体" w:hAnsi="宋体" w:cs="宋体"/>
              <w:bCs/>
              <w:kern w:val="2"/>
              <w:szCs w:val="28"/>
              <w:highlight w:val="none"/>
              <w:lang w:val="en-US" w:eastAsia="zh-CN" w:bidi="ar-SA"/>
            </w:rPr>
            <w:t>0</w:t>
          </w:r>
          <w:r>
            <w:rPr>
              <w:rFonts w:hint="eastAsia" w:ascii="宋体" w:hAnsi="宋体" w:eastAsia="宋体" w:cs="宋体"/>
              <w:bCs/>
              <w:kern w:val="2"/>
              <w:szCs w:val="28"/>
              <w:highlight w:val="none"/>
              <w:lang w:val="en-US" w:eastAsia="zh-CN" w:bidi="ar-SA"/>
            </w:rPr>
            <w:t>.退出谈判</w:t>
          </w:r>
          <w:r>
            <w:tab/>
          </w:r>
          <w:r>
            <w:fldChar w:fldCharType="begin"/>
          </w:r>
          <w:r>
            <w:instrText xml:space="preserve"> PAGEREF _Toc32434 \h </w:instrText>
          </w:r>
          <w:r>
            <w:fldChar w:fldCharType="separate"/>
          </w:r>
          <w:r>
            <w:t>- 18 -</w:t>
          </w:r>
          <w:r>
            <w:fldChar w:fldCharType="end"/>
          </w:r>
          <w:r>
            <w:rPr>
              <w:rFonts w:hint="eastAsia" w:ascii="宋体" w:hAnsi="宋体" w:eastAsia="宋体" w:cs="宋体"/>
              <w:kern w:val="2"/>
              <w:szCs w:val="32"/>
              <w:highlight w:val="none"/>
              <w:lang w:val="en-US" w:eastAsia="zh-CN" w:bidi="ar-SA"/>
            </w:rPr>
            <w:fldChar w:fldCharType="end"/>
          </w:r>
        </w:p>
        <w:p w14:paraId="0D71B173">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_Toc1630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2</w:t>
          </w:r>
          <w:r>
            <w:rPr>
              <w:rFonts w:hint="eastAsia" w:ascii="宋体" w:hAnsi="宋体" w:cs="宋体"/>
              <w:bCs/>
              <w:kern w:val="2"/>
              <w:szCs w:val="28"/>
              <w:highlight w:val="none"/>
              <w:lang w:val="en-US" w:eastAsia="zh-CN" w:bidi="ar-SA"/>
            </w:rPr>
            <w:t>1</w:t>
          </w:r>
          <w:r>
            <w:rPr>
              <w:rFonts w:hint="eastAsia" w:ascii="宋体" w:hAnsi="宋体" w:eastAsia="宋体" w:cs="宋体"/>
              <w:bCs/>
              <w:kern w:val="2"/>
              <w:szCs w:val="28"/>
              <w:highlight w:val="none"/>
              <w:lang w:val="en-US" w:eastAsia="zh-CN" w:bidi="ar-SA"/>
            </w:rPr>
            <w:t>.最后报价</w:t>
          </w:r>
          <w:r>
            <w:tab/>
          </w:r>
          <w:r>
            <w:fldChar w:fldCharType="begin"/>
          </w:r>
          <w:r>
            <w:instrText xml:space="preserve"> PAGEREF _Toc1630 \h </w:instrText>
          </w:r>
          <w:r>
            <w:fldChar w:fldCharType="separate"/>
          </w:r>
          <w:r>
            <w:t>- 18 -</w:t>
          </w:r>
          <w:r>
            <w:fldChar w:fldCharType="end"/>
          </w:r>
          <w:r>
            <w:rPr>
              <w:rFonts w:hint="eastAsia" w:ascii="宋体" w:hAnsi="宋体" w:eastAsia="宋体" w:cs="宋体"/>
              <w:kern w:val="2"/>
              <w:szCs w:val="32"/>
              <w:highlight w:val="none"/>
              <w:lang w:val="en-US" w:eastAsia="zh-CN" w:bidi="ar-SA"/>
            </w:rPr>
            <w:fldChar w:fldCharType="end"/>
          </w:r>
        </w:p>
        <w:p w14:paraId="5D750C7A">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_Toc14180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2</w:t>
          </w:r>
          <w:r>
            <w:rPr>
              <w:rFonts w:hint="eastAsia" w:ascii="宋体" w:hAnsi="宋体" w:cs="宋体"/>
              <w:bCs/>
              <w:kern w:val="2"/>
              <w:szCs w:val="28"/>
              <w:highlight w:val="none"/>
              <w:lang w:val="en-US" w:eastAsia="zh-CN" w:bidi="ar-SA"/>
            </w:rPr>
            <w:t>2</w:t>
          </w:r>
          <w:r>
            <w:rPr>
              <w:rFonts w:hint="eastAsia" w:ascii="宋体" w:hAnsi="宋体" w:eastAsia="宋体" w:cs="宋体"/>
              <w:bCs/>
              <w:kern w:val="2"/>
              <w:szCs w:val="28"/>
              <w:highlight w:val="none"/>
              <w:lang w:val="en-US" w:eastAsia="zh-CN" w:bidi="ar-SA"/>
            </w:rPr>
            <w:t>.确定成交供应商</w:t>
          </w:r>
          <w:r>
            <w:tab/>
          </w:r>
          <w:r>
            <w:fldChar w:fldCharType="begin"/>
          </w:r>
          <w:r>
            <w:instrText xml:space="preserve"> PAGEREF _Toc14180 \h </w:instrText>
          </w:r>
          <w:r>
            <w:fldChar w:fldCharType="separate"/>
          </w:r>
          <w:r>
            <w:t>- 18 -</w:t>
          </w:r>
          <w:r>
            <w:fldChar w:fldCharType="end"/>
          </w:r>
          <w:r>
            <w:rPr>
              <w:rFonts w:hint="eastAsia" w:ascii="宋体" w:hAnsi="宋体" w:eastAsia="宋体" w:cs="宋体"/>
              <w:kern w:val="2"/>
              <w:szCs w:val="32"/>
              <w:highlight w:val="none"/>
              <w:lang w:val="en-US" w:eastAsia="zh-CN" w:bidi="ar-SA"/>
            </w:rPr>
            <w:fldChar w:fldCharType="end"/>
          </w:r>
        </w:p>
        <w:p w14:paraId="07065C99">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_Toc11040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2</w:t>
          </w:r>
          <w:r>
            <w:rPr>
              <w:rFonts w:hint="eastAsia" w:ascii="宋体" w:hAnsi="宋体" w:cs="宋体"/>
              <w:bCs/>
              <w:kern w:val="2"/>
              <w:szCs w:val="28"/>
              <w:highlight w:val="none"/>
              <w:lang w:val="en-US" w:eastAsia="zh-CN" w:bidi="ar-SA"/>
            </w:rPr>
            <w:t>3</w:t>
          </w:r>
          <w:r>
            <w:rPr>
              <w:rFonts w:hint="eastAsia" w:ascii="宋体" w:hAnsi="宋体" w:eastAsia="宋体" w:cs="宋体"/>
              <w:bCs/>
              <w:kern w:val="2"/>
              <w:szCs w:val="28"/>
              <w:highlight w:val="none"/>
              <w:lang w:val="en-US" w:eastAsia="zh-CN" w:bidi="ar-SA"/>
            </w:rPr>
            <w:t>.重新评审</w:t>
          </w:r>
          <w:r>
            <w:tab/>
          </w:r>
          <w:r>
            <w:fldChar w:fldCharType="begin"/>
          </w:r>
          <w:r>
            <w:instrText xml:space="preserve"> PAGEREF _Toc11040 \h </w:instrText>
          </w:r>
          <w:r>
            <w:fldChar w:fldCharType="separate"/>
          </w:r>
          <w:r>
            <w:t>- 19 -</w:t>
          </w:r>
          <w:r>
            <w:fldChar w:fldCharType="end"/>
          </w:r>
          <w:r>
            <w:rPr>
              <w:rFonts w:hint="eastAsia" w:ascii="宋体" w:hAnsi="宋体" w:eastAsia="宋体" w:cs="宋体"/>
              <w:kern w:val="2"/>
              <w:szCs w:val="32"/>
              <w:highlight w:val="none"/>
              <w:lang w:val="en-US" w:eastAsia="zh-CN" w:bidi="ar-SA"/>
            </w:rPr>
            <w:fldChar w:fldCharType="end"/>
          </w:r>
        </w:p>
        <w:p w14:paraId="0BDE517A">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_Toc24240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2</w:t>
          </w:r>
          <w:r>
            <w:rPr>
              <w:rFonts w:hint="eastAsia" w:ascii="宋体" w:hAnsi="宋体" w:cs="宋体"/>
              <w:bCs/>
              <w:kern w:val="2"/>
              <w:szCs w:val="28"/>
              <w:highlight w:val="none"/>
              <w:lang w:val="en-US" w:eastAsia="zh-CN" w:bidi="ar-SA"/>
            </w:rPr>
            <w:t>4</w:t>
          </w:r>
          <w:r>
            <w:rPr>
              <w:rFonts w:hint="eastAsia" w:ascii="宋体" w:hAnsi="宋体" w:eastAsia="宋体" w:cs="宋体"/>
              <w:bCs/>
              <w:kern w:val="2"/>
              <w:szCs w:val="28"/>
              <w:highlight w:val="none"/>
              <w:lang w:val="en-US" w:eastAsia="zh-CN" w:bidi="ar-SA"/>
            </w:rPr>
            <w:t>.谈判终止</w:t>
          </w:r>
          <w:r>
            <w:tab/>
          </w:r>
          <w:r>
            <w:fldChar w:fldCharType="begin"/>
          </w:r>
          <w:r>
            <w:instrText xml:space="preserve"> PAGEREF _Toc24240 \h </w:instrText>
          </w:r>
          <w:r>
            <w:fldChar w:fldCharType="separate"/>
          </w:r>
          <w:r>
            <w:t>- 19 -</w:t>
          </w:r>
          <w:r>
            <w:fldChar w:fldCharType="end"/>
          </w:r>
          <w:r>
            <w:rPr>
              <w:rFonts w:hint="eastAsia" w:ascii="宋体" w:hAnsi="宋体" w:eastAsia="宋体" w:cs="宋体"/>
              <w:kern w:val="2"/>
              <w:szCs w:val="32"/>
              <w:highlight w:val="none"/>
              <w:lang w:val="en-US" w:eastAsia="zh-CN" w:bidi="ar-SA"/>
            </w:rPr>
            <w:fldChar w:fldCharType="end"/>
          </w:r>
        </w:p>
        <w:p w14:paraId="2975271E">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_Toc28200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2</w:t>
          </w:r>
          <w:r>
            <w:rPr>
              <w:rFonts w:hint="eastAsia" w:ascii="宋体" w:hAnsi="宋体" w:cs="宋体"/>
              <w:bCs/>
              <w:kern w:val="2"/>
              <w:szCs w:val="28"/>
              <w:highlight w:val="none"/>
              <w:lang w:val="en-US" w:eastAsia="zh-CN" w:bidi="ar-SA"/>
            </w:rPr>
            <w:t>5</w:t>
          </w:r>
          <w:r>
            <w:rPr>
              <w:rFonts w:hint="eastAsia" w:ascii="宋体" w:hAnsi="宋体" w:eastAsia="宋体" w:cs="宋体"/>
              <w:bCs/>
              <w:kern w:val="2"/>
              <w:szCs w:val="28"/>
              <w:highlight w:val="none"/>
              <w:lang w:val="en-US" w:eastAsia="zh-CN" w:bidi="ar-SA"/>
            </w:rPr>
            <w:t>.串通情形认定及处理</w:t>
          </w:r>
          <w:r>
            <w:tab/>
          </w:r>
          <w:r>
            <w:fldChar w:fldCharType="begin"/>
          </w:r>
          <w:r>
            <w:instrText xml:space="preserve"> PAGEREF _Toc28200 \h </w:instrText>
          </w:r>
          <w:r>
            <w:fldChar w:fldCharType="separate"/>
          </w:r>
          <w:r>
            <w:t>- 20 -</w:t>
          </w:r>
          <w:r>
            <w:fldChar w:fldCharType="end"/>
          </w:r>
          <w:r>
            <w:rPr>
              <w:rFonts w:hint="eastAsia" w:ascii="宋体" w:hAnsi="宋体" w:eastAsia="宋体" w:cs="宋体"/>
              <w:kern w:val="2"/>
              <w:szCs w:val="32"/>
              <w:highlight w:val="none"/>
              <w:lang w:val="en-US" w:eastAsia="zh-CN" w:bidi="ar-SA"/>
            </w:rPr>
            <w:fldChar w:fldCharType="end"/>
          </w:r>
        </w:p>
        <w:p w14:paraId="16D7D8F8">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_Toc32249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六、成交结果信息公布与授予合同</w:t>
          </w:r>
          <w:r>
            <w:tab/>
          </w:r>
          <w:r>
            <w:fldChar w:fldCharType="begin"/>
          </w:r>
          <w:r>
            <w:instrText xml:space="preserve"> PAGEREF _Toc32249 \h </w:instrText>
          </w:r>
          <w:r>
            <w:fldChar w:fldCharType="separate"/>
          </w:r>
          <w:r>
            <w:t>- 20 -</w:t>
          </w:r>
          <w:r>
            <w:fldChar w:fldCharType="end"/>
          </w:r>
          <w:r>
            <w:rPr>
              <w:rFonts w:hint="eastAsia" w:ascii="宋体" w:hAnsi="宋体" w:eastAsia="宋体" w:cs="宋体"/>
              <w:kern w:val="2"/>
              <w:szCs w:val="32"/>
              <w:highlight w:val="none"/>
              <w:lang w:val="en-US" w:eastAsia="zh-CN" w:bidi="ar-SA"/>
            </w:rPr>
            <w:fldChar w:fldCharType="end"/>
          </w:r>
        </w:p>
        <w:p w14:paraId="56696AD7">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_Toc7626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2</w:t>
          </w:r>
          <w:r>
            <w:rPr>
              <w:rFonts w:hint="eastAsia" w:ascii="宋体" w:hAnsi="宋体" w:cs="宋体"/>
              <w:bCs/>
              <w:kern w:val="2"/>
              <w:szCs w:val="28"/>
              <w:highlight w:val="none"/>
              <w:lang w:val="en-US" w:eastAsia="zh-CN" w:bidi="ar-SA"/>
            </w:rPr>
            <w:t>6</w:t>
          </w:r>
          <w:r>
            <w:rPr>
              <w:rFonts w:hint="eastAsia" w:ascii="宋体" w:hAnsi="宋体" w:eastAsia="宋体" w:cs="宋体"/>
              <w:bCs/>
              <w:kern w:val="2"/>
              <w:szCs w:val="28"/>
              <w:highlight w:val="none"/>
              <w:lang w:val="en-US" w:eastAsia="zh-CN" w:bidi="ar-SA"/>
            </w:rPr>
            <w:t>.成交信息的公布与通知</w:t>
          </w:r>
          <w:r>
            <w:tab/>
          </w:r>
          <w:r>
            <w:fldChar w:fldCharType="begin"/>
          </w:r>
          <w:r>
            <w:instrText xml:space="preserve"> PAGEREF _Toc7626 \h </w:instrText>
          </w:r>
          <w:r>
            <w:fldChar w:fldCharType="separate"/>
          </w:r>
          <w:r>
            <w:t>- 21 -</w:t>
          </w:r>
          <w:r>
            <w:fldChar w:fldCharType="end"/>
          </w:r>
          <w:r>
            <w:rPr>
              <w:rFonts w:hint="eastAsia" w:ascii="宋体" w:hAnsi="宋体" w:eastAsia="宋体" w:cs="宋体"/>
              <w:kern w:val="2"/>
              <w:szCs w:val="32"/>
              <w:highlight w:val="none"/>
              <w:lang w:val="en-US" w:eastAsia="zh-CN" w:bidi="ar-SA"/>
            </w:rPr>
            <w:fldChar w:fldCharType="end"/>
          </w:r>
        </w:p>
        <w:p w14:paraId="71DC7450">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_Toc29374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2</w:t>
          </w:r>
          <w:r>
            <w:rPr>
              <w:rFonts w:hint="eastAsia" w:ascii="宋体" w:hAnsi="宋体" w:cs="宋体"/>
              <w:bCs/>
              <w:kern w:val="2"/>
              <w:szCs w:val="28"/>
              <w:highlight w:val="none"/>
              <w:lang w:val="en-US" w:eastAsia="zh-CN" w:bidi="ar-SA"/>
            </w:rPr>
            <w:t>7</w:t>
          </w:r>
          <w:r>
            <w:rPr>
              <w:rFonts w:hint="eastAsia" w:ascii="宋体" w:hAnsi="宋体" w:eastAsia="宋体" w:cs="宋体"/>
              <w:bCs/>
              <w:kern w:val="2"/>
              <w:szCs w:val="28"/>
              <w:highlight w:val="none"/>
              <w:lang w:val="en-US" w:eastAsia="zh-CN" w:bidi="ar-SA"/>
            </w:rPr>
            <w:t>.授予合同</w:t>
          </w:r>
          <w:r>
            <w:tab/>
          </w:r>
          <w:r>
            <w:fldChar w:fldCharType="begin"/>
          </w:r>
          <w:r>
            <w:instrText xml:space="preserve"> PAGEREF _Toc29374 \h </w:instrText>
          </w:r>
          <w:r>
            <w:fldChar w:fldCharType="separate"/>
          </w:r>
          <w:r>
            <w:t>- 21 -</w:t>
          </w:r>
          <w:r>
            <w:fldChar w:fldCharType="end"/>
          </w:r>
          <w:r>
            <w:rPr>
              <w:rFonts w:hint="eastAsia" w:ascii="宋体" w:hAnsi="宋体" w:eastAsia="宋体" w:cs="宋体"/>
              <w:kern w:val="2"/>
              <w:szCs w:val="32"/>
              <w:highlight w:val="none"/>
              <w:lang w:val="en-US" w:eastAsia="zh-CN" w:bidi="ar-SA"/>
            </w:rPr>
            <w:fldChar w:fldCharType="end"/>
          </w:r>
        </w:p>
        <w:p w14:paraId="7820EB4E">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_Toc12316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2</w:t>
          </w:r>
          <w:r>
            <w:rPr>
              <w:rFonts w:hint="eastAsia" w:ascii="宋体" w:hAnsi="宋体" w:cs="宋体"/>
              <w:bCs/>
              <w:kern w:val="2"/>
              <w:szCs w:val="28"/>
              <w:highlight w:val="none"/>
              <w:lang w:val="en-US" w:eastAsia="zh-CN" w:bidi="ar-SA"/>
            </w:rPr>
            <w:t>8</w:t>
          </w:r>
          <w:r>
            <w:rPr>
              <w:rFonts w:hint="eastAsia" w:ascii="宋体" w:hAnsi="宋体" w:eastAsia="宋体" w:cs="宋体"/>
              <w:bCs/>
              <w:kern w:val="2"/>
              <w:szCs w:val="28"/>
              <w:highlight w:val="none"/>
              <w:lang w:val="en-US" w:eastAsia="zh-CN" w:bidi="ar-SA"/>
            </w:rPr>
            <w:t>.履约验收</w:t>
          </w:r>
          <w:r>
            <w:tab/>
          </w:r>
          <w:r>
            <w:fldChar w:fldCharType="begin"/>
          </w:r>
          <w:r>
            <w:instrText xml:space="preserve"> PAGEREF _Toc12316 \h </w:instrText>
          </w:r>
          <w:r>
            <w:fldChar w:fldCharType="separate"/>
          </w:r>
          <w:r>
            <w:t>- 22 -</w:t>
          </w:r>
          <w:r>
            <w:fldChar w:fldCharType="end"/>
          </w:r>
          <w:r>
            <w:rPr>
              <w:rFonts w:hint="eastAsia" w:ascii="宋体" w:hAnsi="宋体" w:eastAsia="宋体" w:cs="宋体"/>
              <w:kern w:val="2"/>
              <w:szCs w:val="32"/>
              <w:highlight w:val="none"/>
              <w:lang w:val="en-US" w:eastAsia="zh-CN" w:bidi="ar-SA"/>
            </w:rPr>
            <w:fldChar w:fldCharType="end"/>
          </w:r>
        </w:p>
        <w:p w14:paraId="71247384">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_Toc30469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七、询问与质疑</w:t>
          </w:r>
          <w:r>
            <w:tab/>
          </w:r>
          <w:r>
            <w:fldChar w:fldCharType="begin"/>
          </w:r>
          <w:r>
            <w:instrText xml:space="preserve"> PAGEREF _Toc30469 \h </w:instrText>
          </w:r>
          <w:r>
            <w:fldChar w:fldCharType="separate"/>
          </w:r>
          <w:r>
            <w:t>- 22 -</w:t>
          </w:r>
          <w:r>
            <w:fldChar w:fldCharType="end"/>
          </w:r>
          <w:r>
            <w:rPr>
              <w:rFonts w:hint="eastAsia" w:ascii="宋体" w:hAnsi="宋体" w:eastAsia="宋体" w:cs="宋体"/>
              <w:kern w:val="2"/>
              <w:szCs w:val="32"/>
              <w:highlight w:val="none"/>
              <w:lang w:val="en-US" w:eastAsia="zh-CN" w:bidi="ar-SA"/>
            </w:rPr>
            <w:fldChar w:fldCharType="end"/>
          </w:r>
        </w:p>
        <w:p w14:paraId="42E5DB9A">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_Toc18989 </w:instrText>
          </w:r>
          <w:r>
            <w:rPr>
              <w:rFonts w:hint="eastAsia" w:ascii="宋体" w:hAnsi="宋体" w:eastAsia="宋体" w:cs="宋体"/>
              <w:kern w:val="2"/>
              <w:szCs w:val="32"/>
              <w:highlight w:val="none"/>
              <w:lang w:val="en-US" w:eastAsia="zh-CN" w:bidi="ar-SA"/>
            </w:rPr>
            <w:fldChar w:fldCharType="separate"/>
          </w:r>
          <w:r>
            <w:rPr>
              <w:rFonts w:hint="eastAsia" w:ascii="宋体" w:hAnsi="宋体" w:cs="宋体"/>
              <w:bCs/>
              <w:kern w:val="2"/>
              <w:szCs w:val="28"/>
              <w:highlight w:val="none"/>
              <w:lang w:val="en-US" w:eastAsia="zh-CN" w:bidi="ar-SA"/>
            </w:rPr>
            <w:t>29</w:t>
          </w:r>
          <w:r>
            <w:rPr>
              <w:rFonts w:hint="eastAsia" w:ascii="宋体" w:hAnsi="宋体" w:eastAsia="宋体" w:cs="宋体"/>
              <w:bCs/>
              <w:kern w:val="2"/>
              <w:szCs w:val="28"/>
              <w:highlight w:val="none"/>
              <w:lang w:val="en-US" w:eastAsia="zh-CN" w:bidi="ar-SA"/>
            </w:rPr>
            <w:t>.对采购过程、结果的询问及质疑</w:t>
          </w:r>
          <w:r>
            <w:tab/>
          </w:r>
          <w:r>
            <w:fldChar w:fldCharType="begin"/>
          </w:r>
          <w:r>
            <w:instrText xml:space="preserve"> PAGEREF _Toc18989 \h </w:instrText>
          </w:r>
          <w:r>
            <w:fldChar w:fldCharType="separate"/>
          </w:r>
          <w:r>
            <w:t>- 22 -</w:t>
          </w:r>
          <w:r>
            <w:fldChar w:fldCharType="end"/>
          </w:r>
          <w:r>
            <w:rPr>
              <w:rFonts w:hint="eastAsia" w:ascii="宋体" w:hAnsi="宋体" w:eastAsia="宋体" w:cs="宋体"/>
              <w:kern w:val="2"/>
              <w:szCs w:val="32"/>
              <w:highlight w:val="none"/>
              <w:lang w:val="en-US" w:eastAsia="zh-CN" w:bidi="ar-SA"/>
            </w:rPr>
            <w:fldChar w:fldCharType="end"/>
          </w:r>
        </w:p>
        <w:p w14:paraId="2600B114">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_Toc10812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八、政府采购政策</w:t>
          </w:r>
          <w:r>
            <w:tab/>
          </w:r>
          <w:r>
            <w:fldChar w:fldCharType="begin"/>
          </w:r>
          <w:r>
            <w:instrText xml:space="preserve"> PAGEREF _Toc10812 \h </w:instrText>
          </w:r>
          <w:r>
            <w:fldChar w:fldCharType="separate"/>
          </w:r>
          <w:r>
            <w:t>- 22 -</w:t>
          </w:r>
          <w:r>
            <w:fldChar w:fldCharType="end"/>
          </w:r>
          <w:r>
            <w:rPr>
              <w:rFonts w:hint="eastAsia" w:ascii="宋体" w:hAnsi="宋体" w:eastAsia="宋体" w:cs="宋体"/>
              <w:kern w:val="2"/>
              <w:szCs w:val="32"/>
              <w:highlight w:val="none"/>
              <w:lang w:val="en-US" w:eastAsia="zh-CN" w:bidi="ar-SA"/>
            </w:rPr>
            <w:fldChar w:fldCharType="end"/>
          </w:r>
        </w:p>
        <w:p w14:paraId="409FAF5B">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_Toc18920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3</w:t>
          </w:r>
          <w:r>
            <w:rPr>
              <w:rFonts w:hint="eastAsia" w:ascii="宋体" w:hAnsi="宋体" w:cs="宋体"/>
              <w:bCs/>
              <w:kern w:val="2"/>
              <w:szCs w:val="28"/>
              <w:highlight w:val="none"/>
              <w:lang w:val="en-US" w:eastAsia="zh-CN" w:bidi="ar-SA"/>
            </w:rPr>
            <w:t>0</w:t>
          </w:r>
          <w:r>
            <w:rPr>
              <w:rFonts w:hint="eastAsia" w:ascii="宋体" w:hAnsi="宋体" w:eastAsia="宋体" w:cs="宋体"/>
              <w:bCs/>
              <w:kern w:val="2"/>
              <w:szCs w:val="28"/>
              <w:highlight w:val="none"/>
              <w:lang w:val="en-US" w:eastAsia="zh-CN" w:bidi="ar-SA"/>
            </w:rPr>
            <w:t>.政府采购政策</w:t>
          </w:r>
          <w:r>
            <w:tab/>
          </w:r>
          <w:r>
            <w:fldChar w:fldCharType="begin"/>
          </w:r>
          <w:r>
            <w:instrText xml:space="preserve"> PAGEREF _Toc18920 \h </w:instrText>
          </w:r>
          <w:r>
            <w:fldChar w:fldCharType="separate"/>
          </w:r>
          <w:r>
            <w:t>- 23 -</w:t>
          </w:r>
          <w:r>
            <w:fldChar w:fldCharType="end"/>
          </w:r>
          <w:r>
            <w:rPr>
              <w:rFonts w:hint="eastAsia" w:ascii="宋体" w:hAnsi="宋体" w:eastAsia="宋体" w:cs="宋体"/>
              <w:kern w:val="2"/>
              <w:szCs w:val="32"/>
              <w:highlight w:val="none"/>
              <w:lang w:val="en-US" w:eastAsia="zh-CN" w:bidi="ar-SA"/>
            </w:rPr>
            <w:fldChar w:fldCharType="end"/>
          </w:r>
        </w:p>
        <w:p w14:paraId="2311F786">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_Toc1551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九、其他规定</w:t>
          </w:r>
          <w:r>
            <w:tab/>
          </w:r>
          <w:r>
            <w:fldChar w:fldCharType="begin"/>
          </w:r>
          <w:r>
            <w:instrText xml:space="preserve"> PAGEREF _Toc1551 \h </w:instrText>
          </w:r>
          <w:r>
            <w:fldChar w:fldCharType="separate"/>
          </w:r>
          <w:r>
            <w:t>- 24 -</w:t>
          </w:r>
          <w:r>
            <w:fldChar w:fldCharType="end"/>
          </w:r>
          <w:r>
            <w:rPr>
              <w:rFonts w:hint="eastAsia" w:ascii="宋体" w:hAnsi="宋体" w:eastAsia="宋体" w:cs="宋体"/>
              <w:kern w:val="2"/>
              <w:szCs w:val="32"/>
              <w:highlight w:val="none"/>
              <w:lang w:val="en-US" w:eastAsia="zh-CN" w:bidi="ar-SA"/>
            </w:rPr>
            <w:fldChar w:fldCharType="end"/>
          </w:r>
        </w:p>
        <w:p w14:paraId="13E1E49E">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_Toc12295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3</w:t>
          </w:r>
          <w:r>
            <w:rPr>
              <w:rFonts w:hint="eastAsia" w:ascii="宋体" w:hAnsi="宋体" w:cs="宋体"/>
              <w:bCs/>
              <w:kern w:val="2"/>
              <w:szCs w:val="28"/>
              <w:highlight w:val="none"/>
              <w:lang w:val="en-US" w:eastAsia="zh-CN" w:bidi="ar-SA"/>
            </w:rPr>
            <w:t>1</w:t>
          </w:r>
          <w:r>
            <w:rPr>
              <w:rFonts w:hint="eastAsia" w:ascii="宋体" w:hAnsi="宋体" w:eastAsia="宋体" w:cs="宋体"/>
              <w:bCs/>
              <w:kern w:val="2"/>
              <w:szCs w:val="28"/>
              <w:highlight w:val="none"/>
              <w:lang w:val="en-US" w:eastAsia="zh-CN" w:bidi="ar-SA"/>
            </w:rPr>
            <w:t>.代理服务费</w:t>
          </w:r>
          <w:r>
            <w:tab/>
          </w:r>
          <w:r>
            <w:fldChar w:fldCharType="begin"/>
          </w:r>
          <w:r>
            <w:instrText xml:space="preserve"> PAGEREF _Toc12295 \h </w:instrText>
          </w:r>
          <w:r>
            <w:fldChar w:fldCharType="separate"/>
          </w:r>
          <w:r>
            <w:t>- 24 -</w:t>
          </w:r>
          <w:r>
            <w:fldChar w:fldCharType="end"/>
          </w:r>
          <w:r>
            <w:rPr>
              <w:rFonts w:hint="eastAsia" w:ascii="宋体" w:hAnsi="宋体" w:eastAsia="宋体" w:cs="宋体"/>
              <w:kern w:val="2"/>
              <w:szCs w:val="32"/>
              <w:highlight w:val="none"/>
              <w:lang w:val="en-US" w:eastAsia="zh-CN" w:bidi="ar-SA"/>
            </w:rPr>
            <w:fldChar w:fldCharType="end"/>
          </w:r>
        </w:p>
        <w:p w14:paraId="4FD01A4A">
          <w:pPr>
            <w:pStyle w:val="8"/>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_Toc18179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3</w:t>
          </w:r>
          <w:r>
            <w:rPr>
              <w:rFonts w:hint="eastAsia" w:ascii="宋体" w:hAnsi="宋体" w:cs="宋体"/>
              <w:bCs/>
              <w:kern w:val="2"/>
              <w:szCs w:val="28"/>
              <w:highlight w:val="none"/>
              <w:lang w:val="en-US" w:eastAsia="zh-CN" w:bidi="ar-SA"/>
            </w:rPr>
            <w:t>2</w:t>
          </w:r>
          <w:r>
            <w:rPr>
              <w:rFonts w:hint="eastAsia" w:ascii="宋体" w:hAnsi="宋体" w:eastAsia="宋体" w:cs="宋体"/>
              <w:bCs/>
              <w:kern w:val="2"/>
              <w:szCs w:val="28"/>
              <w:highlight w:val="none"/>
              <w:lang w:val="en-US" w:eastAsia="zh-CN" w:bidi="ar-SA"/>
            </w:rPr>
            <w:t>.其他规定</w:t>
          </w:r>
          <w:r>
            <w:tab/>
          </w:r>
          <w:r>
            <w:fldChar w:fldCharType="begin"/>
          </w:r>
          <w:r>
            <w:instrText xml:space="preserve"> PAGEREF _Toc18179 \h </w:instrText>
          </w:r>
          <w:r>
            <w:fldChar w:fldCharType="separate"/>
          </w:r>
          <w:r>
            <w:t>- 25 -</w:t>
          </w:r>
          <w:r>
            <w:fldChar w:fldCharType="end"/>
          </w:r>
          <w:r>
            <w:rPr>
              <w:rFonts w:hint="eastAsia" w:ascii="宋体" w:hAnsi="宋体" w:eastAsia="宋体" w:cs="宋体"/>
              <w:kern w:val="2"/>
              <w:szCs w:val="32"/>
              <w:highlight w:val="none"/>
              <w:lang w:val="en-US" w:eastAsia="zh-CN" w:bidi="ar-SA"/>
            </w:rPr>
            <w:fldChar w:fldCharType="end"/>
          </w:r>
        </w:p>
        <w:p w14:paraId="19927C88">
          <w:pPr>
            <w:pStyle w:val="13"/>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_Toc29392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szCs w:val="44"/>
              <w:highlight w:val="none"/>
              <w:lang w:val="en-US" w:eastAsia="zh-CN"/>
            </w:rPr>
            <w:t>第三部分 采购需求</w:t>
          </w:r>
          <w:r>
            <w:tab/>
          </w:r>
          <w:r>
            <w:fldChar w:fldCharType="begin"/>
          </w:r>
          <w:r>
            <w:instrText xml:space="preserve"> PAGEREF _Toc29392 \h </w:instrText>
          </w:r>
          <w:r>
            <w:fldChar w:fldCharType="separate"/>
          </w:r>
          <w:r>
            <w:t>- 26 -</w:t>
          </w:r>
          <w:r>
            <w:fldChar w:fldCharType="end"/>
          </w:r>
          <w:r>
            <w:rPr>
              <w:rFonts w:hint="eastAsia" w:ascii="宋体" w:hAnsi="宋体" w:eastAsia="宋体" w:cs="宋体"/>
              <w:kern w:val="2"/>
              <w:szCs w:val="32"/>
              <w:highlight w:val="none"/>
              <w:lang w:val="en-US" w:eastAsia="zh-CN" w:bidi="ar-SA"/>
            </w:rPr>
            <w:fldChar w:fldCharType="end"/>
          </w:r>
        </w:p>
        <w:p w14:paraId="0DBAC238">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_Toc20184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zh-CN" w:eastAsia="zh-CN" w:bidi="ar-SA"/>
            </w:rPr>
            <w:t>十、响应说明</w:t>
          </w:r>
          <w:r>
            <w:tab/>
          </w:r>
          <w:r>
            <w:fldChar w:fldCharType="begin"/>
          </w:r>
          <w:r>
            <w:instrText xml:space="preserve"> PAGEREF _Toc20184 \h </w:instrText>
          </w:r>
          <w:r>
            <w:fldChar w:fldCharType="separate"/>
          </w:r>
          <w:r>
            <w:t>- 26 -</w:t>
          </w:r>
          <w:r>
            <w:fldChar w:fldCharType="end"/>
          </w:r>
          <w:r>
            <w:rPr>
              <w:rFonts w:hint="eastAsia" w:ascii="宋体" w:hAnsi="宋体" w:eastAsia="宋体" w:cs="宋体"/>
              <w:kern w:val="2"/>
              <w:szCs w:val="32"/>
              <w:highlight w:val="none"/>
              <w:lang w:val="en-US" w:eastAsia="zh-CN" w:bidi="ar-SA"/>
            </w:rPr>
            <w:fldChar w:fldCharType="end"/>
          </w:r>
        </w:p>
        <w:p w14:paraId="4EE259C1">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_Toc18278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zh-CN" w:eastAsia="zh-CN" w:bidi="ar-SA"/>
            </w:rPr>
            <w:t>十一、重要指标</w:t>
          </w:r>
          <w:r>
            <w:tab/>
          </w:r>
          <w:r>
            <w:fldChar w:fldCharType="begin"/>
          </w:r>
          <w:r>
            <w:instrText xml:space="preserve"> PAGEREF _Toc18278 \h </w:instrText>
          </w:r>
          <w:r>
            <w:fldChar w:fldCharType="separate"/>
          </w:r>
          <w:r>
            <w:t>- 26 -</w:t>
          </w:r>
          <w:r>
            <w:fldChar w:fldCharType="end"/>
          </w:r>
          <w:r>
            <w:rPr>
              <w:rFonts w:hint="eastAsia" w:ascii="宋体" w:hAnsi="宋体" w:eastAsia="宋体" w:cs="宋体"/>
              <w:kern w:val="2"/>
              <w:szCs w:val="32"/>
              <w:highlight w:val="none"/>
              <w:lang w:val="en-US" w:eastAsia="zh-CN" w:bidi="ar-SA"/>
            </w:rPr>
            <w:fldChar w:fldCharType="end"/>
          </w:r>
        </w:p>
        <w:p w14:paraId="2830ECBF">
          <w:pPr>
            <w:pStyle w:val="13"/>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_Toc30458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szCs w:val="44"/>
              <w:highlight w:val="none"/>
              <w:lang w:val="en-US" w:eastAsia="zh-CN"/>
            </w:rPr>
            <w:t>第四部分 谈判响应文件格式</w:t>
          </w:r>
          <w:r>
            <w:tab/>
          </w:r>
          <w:r>
            <w:fldChar w:fldCharType="begin"/>
          </w:r>
          <w:r>
            <w:instrText xml:space="preserve"> PAGEREF _Toc30458 \h </w:instrText>
          </w:r>
          <w:r>
            <w:fldChar w:fldCharType="separate"/>
          </w:r>
          <w:r>
            <w:t>- 31 -</w:t>
          </w:r>
          <w:r>
            <w:fldChar w:fldCharType="end"/>
          </w:r>
          <w:r>
            <w:rPr>
              <w:rFonts w:hint="eastAsia" w:ascii="宋体" w:hAnsi="宋体" w:eastAsia="宋体" w:cs="宋体"/>
              <w:kern w:val="2"/>
              <w:szCs w:val="32"/>
              <w:highlight w:val="none"/>
              <w:lang w:val="en-US" w:eastAsia="zh-CN" w:bidi="ar-SA"/>
            </w:rPr>
            <w:fldChar w:fldCharType="end"/>
          </w:r>
        </w:p>
        <w:p w14:paraId="3DC63A9A">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_Toc7926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28"/>
              <w:highlight w:val="none"/>
              <w:lang w:val="en-US" w:eastAsia="zh-CN" w:bidi="ar-SA"/>
            </w:rPr>
            <w:t>十二、谈判响应文件的组成</w:t>
          </w:r>
          <w:r>
            <w:tab/>
          </w:r>
          <w:r>
            <w:fldChar w:fldCharType="begin"/>
          </w:r>
          <w:r>
            <w:instrText xml:space="preserve"> PAGEREF _Toc7926 \h </w:instrText>
          </w:r>
          <w:r>
            <w:fldChar w:fldCharType="separate"/>
          </w:r>
          <w:r>
            <w:t>- 31 -</w:t>
          </w:r>
          <w:r>
            <w:fldChar w:fldCharType="end"/>
          </w:r>
          <w:r>
            <w:rPr>
              <w:rFonts w:hint="eastAsia" w:ascii="宋体" w:hAnsi="宋体" w:eastAsia="宋体" w:cs="宋体"/>
              <w:kern w:val="2"/>
              <w:szCs w:val="32"/>
              <w:highlight w:val="none"/>
              <w:lang w:val="en-US" w:eastAsia="zh-CN" w:bidi="ar-SA"/>
            </w:rPr>
            <w:fldChar w:fldCharType="end"/>
          </w:r>
        </w:p>
        <w:p w14:paraId="34430646">
          <w:pPr>
            <w:pStyle w:val="14"/>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_Toc15247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kern w:val="2"/>
              <w:szCs w:val="32"/>
              <w:highlight w:val="none"/>
              <w:lang w:val="en-US" w:eastAsia="zh-CN" w:bidi="ar-SA"/>
            </w:rPr>
            <w:t>十三、谈判响应文件</w:t>
          </w:r>
          <w:r>
            <w:tab/>
          </w:r>
          <w:r>
            <w:fldChar w:fldCharType="begin"/>
          </w:r>
          <w:r>
            <w:instrText xml:space="preserve"> PAGEREF _Toc15247 \h </w:instrText>
          </w:r>
          <w:r>
            <w:fldChar w:fldCharType="separate"/>
          </w:r>
          <w:r>
            <w:t>- 32 -</w:t>
          </w:r>
          <w:r>
            <w:fldChar w:fldCharType="end"/>
          </w:r>
          <w:r>
            <w:rPr>
              <w:rFonts w:hint="eastAsia" w:ascii="宋体" w:hAnsi="宋体" w:eastAsia="宋体" w:cs="宋体"/>
              <w:kern w:val="2"/>
              <w:szCs w:val="32"/>
              <w:highlight w:val="none"/>
              <w:lang w:val="en-US" w:eastAsia="zh-CN" w:bidi="ar-SA"/>
            </w:rPr>
            <w:fldChar w:fldCharType="end"/>
          </w:r>
        </w:p>
        <w:p w14:paraId="5CA094BF">
          <w:pPr>
            <w:pStyle w:val="13"/>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_Toc15007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szCs w:val="44"/>
              <w:highlight w:val="none"/>
              <w:lang w:eastAsia="zh-CN"/>
            </w:rPr>
            <w:t>第五部分</w:t>
          </w:r>
          <w:r>
            <w:rPr>
              <w:rFonts w:hint="eastAsia" w:ascii="宋体" w:hAnsi="宋体" w:eastAsia="宋体" w:cs="宋体"/>
              <w:bCs/>
              <w:szCs w:val="44"/>
              <w:highlight w:val="none"/>
            </w:rPr>
            <w:t xml:space="preserve"> 青海省政府采购项目合同书范本</w:t>
          </w:r>
          <w:r>
            <w:tab/>
          </w:r>
          <w:r>
            <w:fldChar w:fldCharType="begin"/>
          </w:r>
          <w:r>
            <w:instrText xml:space="preserve"> PAGEREF _Toc15007 \h </w:instrText>
          </w:r>
          <w:r>
            <w:fldChar w:fldCharType="separate"/>
          </w:r>
          <w:r>
            <w:t>- 56 -</w:t>
          </w:r>
          <w:r>
            <w:fldChar w:fldCharType="end"/>
          </w:r>
          <w:r>
            <w:rPr>
              <w:rFonts w:hint="eastAsia" w:ascii="宋体" w:hAnsi="宋体" w:eastAsia="宋体" w:cs="宋体"/>
              <w:kern w:val="2"/>
              <w:szCs w:val="32"/>
              <w:highlight w:val="none"/>
              <w:lang w:val="en-US" w:eastAsia="zh-CN" w:bidi="ar-SA"/>
            </w:rPr>
            <w:fldChar w:fldCharType="end"/>
          </w:r>
        </w:p>
        <w:p w14:paraId="16BEFD9E">
          <w:pPr>
            <w:pStyle w:val="13"/>
            <w:tabs>
              <w:tab w:val="right" w:leader="dot" w:pos="8414"/>
            </w:tabs>
          </w:pPr>
          <w:r>
            <w:rPr>
              <w:rFonts w:hint="eastAsia" w:ascii="宋体" w:hAnsi="宋体" w:eastAsia="宋体" w:cs="宋体"/>
              <w:kern w:val="2"/>
              <w:szCs w:val="32"/>
              <w:highlight w:val="none"/>
              <w:lang w:val="en-US" w:eastAsia="zh-CN" w:bidi="ar-SA"/>
            </w:rPr>
            <w:fldChar w:fldCharType="begin"/>
          </w:r>
          <w:r>
            <w:rPr>
              <w:rFonts w:hint="eastAsia" w:ascii="宋体" w:hAnsi="宋体" w:eastAsia="宋体" w:cs="宋体"/>
              <w:kern w:val="2"/>
              <w:szCs w:val="32"/>
              <w:highlight w:val="none"/>
              <w:lang w:val="en-US" w:eastAsia="zh-CN" w:bidi="ar-SA"/>
            </w:rPr>
            <w:instrText xml:space="preserve"> HYPERLINK \l _Toc32431 </w:instrText>
          </w:r>
          <w:r>
            <w:rPr>
              <w:rFonts w:hint="eastAsia" w:ascii="宋体" w:hAnsi="宋体" w:eastAsia="宋体" w:cs="宋体"/>
              <w:kern w:val="2"/>
              <w:szCs w:val="32"/>
              <w:highlight w:val="none"/>
              <w:lang w:val="en-US" w:eastAsia="zh-CN" w:bidi="ar-SA"/>
            </w:rPr>
            <w:fldChar w:fldCharType="separate"/>
          </w:r>
          <w:r>
            <w:rPr>
              <w:rFonts w:hint="eastAsia" w:ascii="宋体" w:hAnsi="宋体" w:eastAsia="宋体" w:cs="宋体"/>
              <w:bCs w:val="0"/>
              <w:szCs w:val="44"/>
              <w:highlight w:val="none"/>
            </w:rPr>
            <w:t>（货物类）</w:t>
          </w:r>
          <w:r>
            <w:tab/>
          </w:r>
          <w:r>
            <w:fldChar w:fldCharType="begin"/>
          </w:r>
          <w:r>
            <w:instrText xml:space="preserve"> PAGEREF _Toc32431 \h </w:instrText>
          </w:r>
          <w:r>
            <w:fldChar w:fldCharType="separate"/>
          </w:r>
          <w:r>
            <w:t>- 56 -</w:t>
          </w:r>
          <w:r>
            <w:fldChar w:fldCharType="end"/>
          </w:r>
          <w:r>
            <w:rPr>
              <w:rFonts w:hint="eastAsia" w:ascii="宋体" w:hAnsi="宋体" w:eastAsia="宋体" w:cs="宋体"/>
              <w:kern w:val="2"/>
              <w:szCs w:val="32"/>
              <w:highlight w:val="none"/>
              <w:lang w:val="en-US" w:eastAsia="zh-CN" w:bidi="ar-SA"/>
            </w:rPr>
            <w:fldChar w:fldCharType="end"/>
          </w:r>
        </w:p>
        <w:p w14:paraId="5484D763">
          <w:pPr>
            <w:rPr>
              <w:rFonts w:hint="eastAsia" w:ascii="宋体" w:hAnsi="宋体" w:eastAsia="宋体" w:cs="宋体"/>
              <w:kern w:val="2"/>
              <w:sz w:val="21"/>
              <w:szCs w:val="32"/>
              <w:highlight w:val="none"/>
              <w:lang w:val="en-US" w:eastAsia="zh-CN" w:bidi="ar-SA"/>
            </w:rPr>
          </w:pPr>
          <w:r>
            <w:rPr>
              <w:rFonts w:hint="eastAsia" w:ascii="宋体" w:hAnsi="宋体" w:eastAsia="宋体" w:cs="宋体"/>
              <w:kern w:val="2"/>
              <w:szCs w:val="32"/>
              <w:highlight w:val="none"/>
              <w:lang w:val="en-US" w:eastAsia="zh-CN" w:bidi="ar-SA"/>
            </w:rPr>
            <w:fldChar w:fldCharType="end"/>
          </w:r>
        </w:p>
      </w:sdtContent>
    </w:sdt>
    <w:p w14:paraId="2A36B4B4">
      <w:pPr>
        <w:rPr>
          <w:rFonts w:hint="eastAsia" w:ascii="宋体" w:hAnsi="宋体" w:eastAsia="宋体" w:cs="宋体"/>
          <w:kern w:val="2"/>
          <w:sz w:val="21"/>
          <w:szCs w:val="32"/>
          <w:highlight w:val="none"/>
          <w:lang w:val="en-US" w:eastAsia="zh-CN" w:bidi="ar-SA"/>
        </w:rPr>
      </w:pPr>
    </w:p>
    <w:p w14:paraId="67572FBD">
      <w:pPr>
        <w:rPr>
          <w:rFonts w:hint="eastAsia" w:ascii="宋体" w:hAnsi="宋体" w:eastAsia="宋体" w:cs="宋体"/>
          <w:kern w:val="2"/>
          <w:szCs w:val="32"/>
          <w:highlight w:val="none"/>
          <w:lang w:val="en-US" w:eastAsia="zh-CN" w:bidi="ar-SA"/>
        </w:rPr>
      </w:pPr>
      <w:r>
        <w:rPr>
          <w:rFonts w:hint="eastAsia" w:ascii="宋体" w:hAnsi="宋体" w:eastAsia="宋体" w:cs="宋体"/>
          <w:kern w:val="2"/>
          <w:szCs w:val="32"/>
          <w:highlight w:val="none"/>
          <w:lang w:val="en-US" w:eastAsia="zh-CN" w:bidi="ar-SA"/>
        </w:rPr>
        <w:br w:type="page"/>
      </w:r>
    </w:p>
    <w:p w14:paraId="46223FE3">
      <w:pPr>
        <w:pStyle w:val="2"/>
        <w:keepNext/>
        <w:widowControl w:val="0"/>
        <w:numPr>
          <w:ilvl w:val="0"/>
          <w:numId w:val="2"/>
        </w:numPr>
        <w:wordWrap/>
        <w:adjustRightInd w:val="0"/>
        <w:snapToGrid w:val="0"/>
        <w:spacing w:before="157" w:beforeLines="50" w:line="560" w:lineRule="exact"/>
        <w:jc w:val="center"/>
        <w:textAlignment w:val="auto"/>
        <w:outlineLvl w:val="0"/>
        <w:rPr>
          <w:rFonts w:hint="eastAsia" w:ascii="宋体" w:hAnsi="宋体" w:eastAsia="宋体" w:cs="宋体"/>
          <w:b/>
          <w:bCs/>
          <w:sz w:val="44"/>
          <w:szCs w:val="44"/>
          <w:highlight w:val="none"/>
          <w:lang w:val="en-US" w:eastAsia="zh-CN"/>
        </w:rPr>
      </w:pPr>
      <w:bookmarkStart w:id="0" w:name="_Toc20903"/>
      <w:bookmarkStart w:id="1" w:name="_Toc29294"/>
      <w:bookmarkStart w:id="2" w:name="_Toc31566"/>
      <w:r>
        <w:rPr>
          <w:rFonts w:hint="eastAsia" w:ascii="宋体" w:hAnsi="宋体" w:eastAsia="宋体" w:cs="宋体"/>
          <w:b/>
          <w:bCs/>
          <w:sz w:val="44"/>
          <w:szCs w:val="44"/>
          <w:highlight w:val="none"/>
          <w:lang w:val="en-US" w:eastAsia="zh-CN"/>
        </w:rPr>
        <w:t>谈判</w:t>
      </w:r>
      <w:bookmarkEnd w:id="0"/>
      <w:r>
        <w:rPr>
          <w:rFonts w:hint="eastAsia" w:ascii="宋体" w:hAnsi="宋体" w:eastAsia="宋体" w:cs="宋体"/>
          <w:b/>
          <w:bCs/>
          <w:sz w:val="44"/>
          <w:szCs w:val="44"/>
          <w:highlight w:val="none"/>
          <w:lang w:val="en-US" w:eastAsia="zh-CN"/>
        </w:rPr>
        <w:t>邀请</w:t>
      </w:r>
      <w:bookmarkEnd w:id="1"/>
      <w:bookmarkEnd w:id="2"/>
    </w:p>
    <w:p w14:paraId="11AFFA21">
      <w:pPr>
        <w:numPr>
          <w:ilvl w:val="0"/>
          <w:numId w:val="0"/>
        </w:numPr>
        <w:rPr>
          <w:rFonts w:hint="eastAsia" w:ascii="宋体" w:hAnsi="宋体" w:eastAsia="宋体" w:cs="宋体"/>
          <w:highlight w:val="none"/>
        </w:rPr>
      </w:pPr>
    </w:p>
    <w:tbl>
      <w:tblPr>
        <w:tblStyle w:val="21"/>
        <w:tblW w:w="959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443"/>
        <w:gridCol w:w="7150"/>
      </w:tblGrid>
      <w:tr w14:paraId="475C7B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jc w:val="center"/>
        </w:trPr>
        <w:tc>
          <w:tcPr>
            <w:tcW w:w="2443" w:type="dxa"/>
            <w:tcBorders>
              <w:tl2br w:val="nil"/>
              <w:tr2bl w:val="nil"/>
            </w:tcBorders>
            <w:vAlign w:val="center"/>
          </w:tcPr>
          <w:p w14:paraId="40AFEAEA">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zh-CN"/>
              </w:rPr>
              <w:t>采购项目</w:t>
            </w:r>
            <w:r>
              <w:rPr>
                <w:rFonts w:hint="eastAsia" w:ascii="宋体" w:hAnsi="宋体" w:cs="宋体"/>
                <w:color w:val="000000"/>
                <w:sz w:val="24"/>
                <w:szCs w:val="24"/>
                <w:lang w:val="zh-CN" w:eastAsia="zh-CN"/>
              </w:rPr>
              <w:t>名称</w:t>
            </w:r>
          </w:p>
        </w:tc>
        <w:tc>
          <w:tcPr>
            <w:tcW w:w="7150" w:type="dxa"/>
            <w:tcBorders>
              <w:tl2br w:val="nil"/>
              <w:tr2bl w:val="nil"/>
            </w:tcBorders>
            <w:vAlign w:val="center"/>
          </w:tcPr>
          <w:p w14:paraId="2C95EFEF">
            <w:pPr>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zh-CN" w:eastAsia="zh-CN"/>
              </w:rPr>
              <w:t>2025年伊克乌兰乡角什科秀麻村种马育种养殖基地项目（设备、光伏采暖供电系统购置）（第二次）</w:t>
            </w:r>
          </w:p>
        </w:tc>
      </w:tr>
      <w:tr w14:paraId="1E3027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jc w:val="center"/>
        </w:trPr>
        <w:tc>
          <w:tcPr>
            <w:tcW w:w="2443" w:type="dxa"/>
            <w:tcBorders>
              <w:tl2br w:val="nil"/>
              <w:tr2bl w:val="nil"/>
            </w:tcBorders>
            <w:vAlign w:val="center"/>
          </w:tcPr>
          <w:p w14:paraId="4CD61F75">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采购项目编号</w:t>
            </w:r>
          </w:p>
        </w:tc>
        <w:tc>
          <w:tcPr>
            <w:tcW w:w="7150" w:type="dxa"/>
            <w:tcBorders>
              <w:tl2br w:val="nil"/>
              <w:tr2bl w:val="nil"/>
            </w:tcBorders>
            <w:vAlign w:val="center"/>
          </w:tcPr>
          <w:p w14:paraId="70D0C1D5">
            <w:pPr>
              <w:spacing w:line="360" w:lineRule="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zh-CN"/>
              </w:rPr>
              <w:t>青海拓帆竞谈（货物）2026-032（第二次）</w:t>
            </w:r>
          </w:p>
        </w:tc>
      </w:tr>
      <w:tr w14:paraId="2298AF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jc w:val="center"/>
        </w:trPr>
        <w:tc>
          <w:tcPr>
            <w:tcW w:w="2443" w:type="dxa"/>
            <w:tcBorders>
              <w:tl2br w:val="nil"/>
              <w:tr2bl w:val="nil"/>
            </w:tcBorders>
            <w:vAlign w:val="center"/>
          </w:tcPr>
          <w:p w14:paraId="06B96EC6">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采购方式</w:t>
            </w:r>
          </w:p>
        </w:tc>
        <w:tc>
          <w:tcPr>
            <w:tcW w:w="7150" w:type="dxa"/>
            <w:tcBorders>
              <w:tl2br w:val="nil"/>
              <w:tr2bl w:val="nil"/>
            </w:tcBorders>
            <w:vAlign w:val="center"/>
          </w:tcPr>
          <w:p w14:paraId="47CB6417">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竞争性谈判</w:t>
            </w:r>
          </w:p>
        </w:tc>
      </w:tr>
      <w:tr w14:paraId="5CB915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jc w:val="center"/>
        </w:trPr>
        <w:tc>
          <w:tcPr>
            <w:tcW w:w="2443" w:type="dxa"/>
            <w:tcBorders>
              <w:tl2br w:val="nil"/>
              <w:tr2bl w:val="nil"/>
            </w:tcBorders>
            <w:vAlign w:val="center"/>
          </w:tcPr>
          <w:p w14:paraId="47A19365">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采购预算额度</w:t>
            </w:r>
          </w:p>
        </w:tc>
        <w:tc>
          <w:tcPr>
            <w:tcW w:w="7150" w:type="dxa"/>
            <w:tcBorders>
              <w:tl2br w:val="nil"/>
              <w:tr2bl w:val="nil"/>
            </w:tcBorders>
            <w:vAlign w:val="center"/>
          </w:tcPr>
          <w:p w14:paraId="1D641D73">
            <w:pPr>
              <w:spacing w:line="360" w:lineRule="auto"/>
              <w:rPr>
                <w:rFonts w:hint="default" w:ascii="宋体" w:hAnsi="宋体" w:cs="宋体"/>
                <w:color w:val="000000"/>
                <w:sz w:val="24"/>
                <w:szCs w:val="24"/>
                <w:lang w:val="en-US" w:eastAsia="zh-CN"/>
              </w:rPr>
            </w:pPr>
            <w:r>
              <w:rPr>
                <w:rFonts w:hint="eastAsia" w:ascii="宋体" w:hAnsi="宋体" w:cs="宋体"/>
                <w:color w:val="000000"/>
                <w:sz w:val="24"/>
                <w:szCs w:val="24"/>
                <w:highlight w:val="none"/>
                <w:lang w:val="en-US" w:eastAsia="zh-CN"/>
              </w:rPr>
              <w:t>65.20万元，包一：15.20万元，包二：50.00万元</w:t>
            </w:r>
          </w:p>
        </w:tc>
      </w:tr>
      <w:tr w14:paraId="58DBF8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jc w:val="center"/>
        </w:trPr>
        <w:tc>
          <w:tcPr>
            <w:tcW w:w="2443" w:type="dxa"/>
            <w:tcBorders>
              <w:tl2br w:val="nil"/>
              <w:tr2bl w:val="nil"/>
            </w:tcBorders>
            <w:vAlign w:val="center"/>
          </w:tcPr>
          <w:p w14:paraId="3C3B5F77">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项目分包个数</w:t>
            </w:r>
          </w:p>
        </w:tc>
        <w:tc>
          <w:tcPr>
            <w:tcW w:w="7150" w:type="dxa"/>
            <w:tcBorders>
              <w:tl2br w:val="nil"/>
              <w:tr2bl w:val="nil"/>
            </w:tcBorders>
            <w:vAlign w:val="center"/>
          </w:tcPr>
          <w:p w14:paraId="7B139D82">
            <w:pPr>
              <w:spacing w:line="360" w:lineRule="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2个包</w:t>
            </w:r>
          </w:p>
        </w:tc>
      </w:tr>
      <w:tr w14:paraId="73514A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9" w:hRule="atLeast"/>
          <w:jc w:val="center"/>
        </w:trPr>
        <w:tc>
          <w:tcPr>
            <w:tcW w:w="2443" w:type="dxa"/>
            <w:tcBorders>
              <w:tl2br w:val="nil"/>
              <w:tr2bl w:val="nil"/>
            </w:tcBorders>
            <w:vAlign w:val="center"/>
          </w:tcPr>
          <w:p w14:paraId="082DEE74">
            <w:pPr>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项目概况</w:t>
            </w:r>
          </w:p>
        </w:tc>
        <w:tc>
          <w:tcPr>
            <w:tcW w:w="7150" w:type="dxa"/>
            <w:tcBorders>
              <w:tl2br w:val="nil"/>
              <w:tr2bl w:val="nil"/>
            </w:tcBorders>
            <w:vAlign w:val="center"/>
          </w:tcPr>
          <w:p w14:paraId="731630C3">
            <w:pPr>
              <w:spacing w:line="360" w:lineRule="auto"/>
              <w:rPr>
                <w:rFonts w:hint="default" w:ascii="宋体" w:hAnsi="宋体" w:eastAsia="宋体" w:cs="宋体"/>
                <w:color w:val="000000"/>
                <w:sz w:val="24"/>
                <w:szCs w:val="24"/>
                <w:lang w:val="en-US" w:eastAsia="zh-CN"/>
              </w:rPr>
            </w:pPr>
            <w:r>
              <w:rPr>
                <w:rFonts w:hint="eastAsia" w:ascii="宋体" w:hAnsi="宋体" w:cs="宋体"/>
                <w:color w:val="auto"/>
                <w:sz w:val="24"/>
                <w:szCs w:val="24"/>
                <w:lang w:val="en-US" w:eastAsia="zh-CN"/>
              </w:rPr>
              <w:t>2025年伊克乌兰乡角什科秀麻村种马育种养殖基地项目养殖设备及光伏采暖供电系统购置，具体内容详见第三部分采购需求。</w:t>
            </w:r>
          </w:p>
        </w:tc>
      </w:tr>
      <w:tr w14:paraId="7E546E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8" w:hRule="atLeast"/>
          <w:jc w:val="center"/>
        </w:trPr>
        <w:tc>
          <w:tcPr>
            <w:tcW w:w="2443" w:type="dxa"/>
            <w:tcBorders>
              <w:tl2br w:val="nil"/>
              <w:tr2bl w:val="nil"/>
            </w:tcBorders>
            <w:vAlign w:val="center"/>
          </w:tcPr>
          <w:p w14:paraId="07282B5F">
            <w:pPr>
              <w:spacing w:line="360" w:lineRule="auto"/>
              <w:rPr>
                <w:rFonts w:hint="eastAsia" w:ascii="宋体" w:hAnsi="宋体" w:cs="宋体"/>
                <w:color w:val="000000"/>
                <w:sz w:val="24"/>
                <w:szCs w:val="24"/>
                <w:lang w:val="zh-CN"/>
              </w:rPr>
            </w:pPr>
            <w:r>
              <w:rPr>
                <w:rFonts w:hint="eastAsia" w:ascii="宋体" w:hAnsi="宋体" w:cs="宋体"/>
                <w:color w:val="000000"/>
                <w:sz w:val="24"/>
                <w:szCs w:val="24"/>
                <w:lang w:val="zh-CN"/>
              </w:rPr>
              <w:t>供应商资格条件</w:t>
            </w:r>
          </w:p>
        </w:tc>
        <w:tc>
          <w:tcPr>
            <w:tcW w:w="7150" w:type="dxa"/>
            <w:tcBorders>
              <w:tl2br w:val="nil"/>
              <w:tr2bl w:val="nil"/>
            </w:tcBorders>
            <w:vAlign w:val="center"/>
          </w:tcPr>
          <w:p w14:paraId="3ABE44F0">
            <w:pPr>
              <w:spacing w:line="360" w:lineRule="auto"/>
              <w:rPr>
                <w:rFonts w:hint="eastAsia" w:ascii="宋体" w:hAnsi="宋体" w:eastAsia="宋体" w:cs="宋体"/>
                <w:color w:val="000000"/>
                <w:sz w:val="24"/>
                <w:szCs w:val="24"/>
                <w:lang w:val="zh-CN" w:eastAsia="zh-CN"/>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val="zh-CN" w:eastAsia="zh-CN"/>
              </w:rPr>
              <w:t xml:space="preserve"> 符合《政府采购法》第22条条件，并提供下列材料：</w:t>
            </w:r>
          </w:p>
          <w:p w14:paraId="62F79210">
            <w:pPr>
              <w:spacing w:line="360" w:lineRule="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lang w:val="zh-CN" w:eastAsia="zh-CN"/>
              </w:rPr>
              <w:t>）投标人的营业执照等证明文件，自然人的身份证明。</w:t>
            </w:r>
          </w:p>
          <w:p w14:paraId="7D09A40E">
            <w:pPr>
              <w:spacing w:line="360" w:lineRule="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val="zh-CN" w:eastAsia="zh-CN"/>
              </w:rPr>
              <w:t>）财务状况报告，依法缴纳税收和社会保障资金的相关材料。</w:t>
            </w:r>
          </w:p>
          <w:p w14:paraId="029BEECA">
            <w:pPr>
              <w:spacing w:line="360" w:lineRule="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lang w:val="zh-CN" w:eastAsia="zh-CN"/>
              </w:rPr>
              <w:t>）具备履行合同所必需的设备和专业技术能力的证明材料。</w:t>
            </w:r>
          </w:p>
          <w:p w14:paraId="0D32A5A3">
            <w:pPr>
              <w:spacing w:line="360" w:lineRule="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val="zh-CN" w:eastAsia="zh-CN"/>
              </w:rPr>
              <w:t>）参加政府采购活动前3年内在经营活动中没有重大违法记录的书面声明。</w:t>
            </w:r>
          </w:p>
          <w:p w14:paraId="217B9EC6">
            <w:pPr>
              <w:spacing w:line="360" w:lineRule="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eastAsia="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val="zh-CN" w:eastAsia="zh-CN"/>
              </w:rPr>
              <w:t>）具备法律、行政法规规定的其他条件的证明材料。</w:t>
            </w:r>
          </w:p>
          <w:p w14:paraId="0C3EE8F7">
            <w:pPr>
              <w:spacing w:line="360" w:lineRule="auto"/>
              <w:rPr>
                <w:rFonts w:hint="eastAsia" w:ascii="宋体" w:hAnsi="宋体" w:eastAsia="宋体" w:cs="宋体"/>
                <w:color w:val="000000"/>
                <w:sz w:val="24"/>
                <w:szCs w:val="24"/>
                <w:lang w:val="zh-CN" w:eastAsia="zh-CN"/>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zh-CN" w:eastAsia="zh-CN"/>
              </w:rPr>
              <w:t xml:space="preserve"> 单位负责人为同一人或者存在直接控股、管理关系的不同投标人，不得参加同一合同项下的政府采购活动。否则，皆取消投标资格；</w:t>
            </w:r>
          </w:p>
          <w:p w14:paraId="1AD013D1">
            <w:pPr>
              <w:spacing w:line="360" w:lineRule="auto"/>
              <w:rPr>
                <w:rFonts w:hint="eastAsia" w:ascii="宋体" w:hAnsi="宋体" w:eastAsia="宋体" w:cs="宋体"/>
                <w:color w:val="000000"/>
                <w:sz w:val="24"/>
                <w:szCs w:val="24"/>
                <w:lang w:val="zh-CN" w:eastAsia="zh-CN"/>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lang w:val="zh-CN" w:eastAsia="zh-CN"/>
              </w:rPr>
              <w:t xml:space="preserve"> 本项目不接受投标人以联合体方式进行投标；</w:t>
            </w:r>
          </w:p>
          <w:p w14:paraId="2E603328">
            <w:pPr>
              <w:spacing w:line="360" w:lineRule="auto"/>
              <w:rPr>
                <w:rFonts w:hint="eastAsia" w:ascii="宋体" w:hAnsi="宋体" w:eastAsia="宋体" w:cs="宋体"/>
                <w:color w:val="000000"/>
                <w:sz w:val="24"/>
                <w:szCs w:val="24"/>
                <w:lang w:val="zh-CN" w:eastAsia="zh-CN"/>
              </w:rPr>
            </w:pP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val="zh-CN" w:eastAsia="zh-CN"/>
              </w:rPr>
              <w:t xml:space="preserve"> </w:t>
            </w:r>
            <w:r>
              <w:rPr>
                <w:rFonts w:hint="eastAsia" w:ascii="宋体" w:hAnsi="宋体" w:eastAsia="宋体" w:cs="宋体"/>
                <w:color w:val="000000"/>
                <w:sz w:val="24"/>
                <w:szCs w:val="24"/>
                <w:lang w:val="en-US" w:eastAsia="zh-CN"/>
              </w:rPr>
              <w:t>经信用中国（www.creditchina.gov.cn）、中国政府采购网（www.ccgp.gov.cn）等渠道查询后，列入失信被执行人、重大税收违法案件当事人名单、政府采购严重违法失信行为记录名单的，取消竞谈资格</w:t>
            </w:r>
            <w:r>
              <w:rPr>
                <w:rFonts w:hint="eastAsia" w:ascii="宋体" w:hAnsi="宋体" w:eastAsia="宋体" w:cs="宋体"/>
                <w:color w:val="000000"/>
                <w:sz w:val="24"/>
                <w:szCs w:val="24"/>
                <w:lang w:val="zh-CN" w:eastAsia="zh-CN"/>
              </w:rPr>
              <w:t>；</w:t>
            </w:r>
          </w:p>
          <w:p w14:paraId="12D6BF70">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5.为本采购项目提供整体设计、规范编制或者项目管理、监理、检 </w:t>
            </w:r>
          </w:p>
          <w:p w14:paraId="5725D4EF">
            <w:pPr>
              <w:spacing w:line="36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测等服务的供应商，不得再参加该采购项目的其他采购活动；</w:t>
            </w:r>
          </w:p>
          <w:p w14:paraId="692C7A2B">
            <w:pPr>
              <w:pStyle w:val="6"/>
              <w:numPr>
                <w:ilvl w:val="0"/>
                <w:numId w:val="3"/>
              </w:numPr>
              <w:rPr>
                <w:rFonts w:hint="eastAsia" w:ascii="宋体" w:hAnsi="宋体" w:eastAsia="宋体" w:cs="宋体"/>
                <w:color w:val="000000"/>
                <w:kern w:val="2"/>
                <w:sz w:val="24"/>
                <w:szCs w:val="24"/>
                <w:lang w:val="en-US" w:eastAsia="zh-CN" w:bidi="ar-SA"/>
              </w:rPr>
            </w:pPr>
            <w:r>
              <w:rPr>
                <w:rFonts w:ascii="微软雅黑" w:hAnsi="微软雅黑" w:eastAsia="微软雅黑" w:cs="微软雅黑"/>
                <w:i w:val="0"/>
                <w:iCs w:val="0"/>
                <w:caps w:val="0"/>
                <w:color w:val="000000"/>
                <w:spacing w:val="0"/>
                <w:sz w:val="24"/>
                <w:szCs w:val="24"/>
                <w:shd w:val="clear" w:fill="FCFCFC"/>
              </w:rPr>
              <w:t>不</w:t>
            </w:r>
            <w:r>
              <w:rPr>
                <w:rFonts w:hint="eastAsia" w:ascii="宋体" w:hAnsi="宋体" w:eastAsia="宋体" w:cs="宋体"/>
                <w:color w:val="000000"/>
                <w:kern w:val="2"/>
                <w:sz w:val="24"/>
                <w:szCs w:val="24"/>
                <w:lang w:val="en-US" w:eastAsia="zh-CN" w:bidi="ar-SA"/>
              </w:rPr>
              <w:t>具备独立承担民事责任的分公司不能以分公司名义参与政府采购活动（除银行、保险、石油石化、电力、通信等特殊行业外）。分公司参与本项目政府采购活动须提供总公司针对本项目的授权。</w:t>
            </w:r>
          </w:p>
          <w:p w14:paraId="71D5FC2B">
            <w:pPr>
              <w:keepNext w:val="0"/>
              <w:keepLines w:val="0"/>
              <w:pageBreakBefore w:val="0"/>
              <w:kinsoku/>
              <w:wordWrap/>
              <w:overflowPunct/>
              <w:topLinePunct w:val="0"/>
              <w:autoSpaceDE w:val="0"/>
              <w:autoSpaceDN w:val="0"/>
              <w:bidi w:val="0"/>
              <w:snapToGrid/>
              <w:spacing w:line="480" w:lineRule="exact"/>
              <w:textAlignment w:val="auto"/>
              <w:rPr>
                <w:rFonts w:hint="default" w:hAnsi="宋体" w:eastAsia="宋体" w:cs="宋体"/>
                <w:color w:val="auto"/>
                <w:spacing w:val="5"/>
                <w:position w:val="1"/>
                <w:sz w:val="24"/>
                <w:szCs w:val="24"/>
                <w:highlight w:val="none"/>
                <w:lang w:val="en-US" w:eastAsia="zh-CN"/>
              </w:rPr>
            </w:pPr>
            <w:r>
              <w:rPr>
                <w:rFonts w:hint="eastAsia" w:hAnsi="宋体" w:cs="宋体"/>
                <w:color w:val="auto"/>
                <w:spacing w:val="5"/>
                <w:position w:val="1"/>
                <w:sz w:val="24"/>
                <w:szCs w:val="24"/>
                <w:highlight w:val="none"/>
                <w:lang w:val="en-US" w:eastAsia="zh-CN"/>
              </w:rPr>
              <w:t>7</w:t>
            </w:r>
            <w:r>
              <w:rPr>
                <w:rFonts w:hint="eastAsia" w:hAnsi="宋体" w:eastAsia="宋体" w:cs="宋体"/>
                <w:color w:val="auto"/>
                <w:spacing w:val="5"/>
                <w:position w:val="1"/>
                <w:sz w:val="24"/>
                <w:szCs w:val="24"/>
                <w:highlight w:val="none"/>
                <w:lang w:val="en-US" w:eastAsia="zh-CN"/>
              </w:rPr>
              <w:t>、</w:t>
            </w:r>
            <w:r>
              <w:rPr>
                <w:rFonts w:hint="eastAsia" w:ascii="Times New Roman" w:hAnsi="Times New Roman" w:eastAsia="宋体" w:cs="Times New Roman"/>
                <w:color w:val="000000"/>
                <w:sz w:val="24"/>
                <w:szCs w:val="24"/>
                <w:lang w:val="zh-CN" w:eastAsia="zh-CN"/>
              </w:rPr>
              <w:t>落实政府采购政策需满足的资格要求：</w:t>
            </w:r>
          </w:p>
          <w:p w14:paraId="3AEC8EB7">
            <w:pPr>
              <w:keepNext w:val="0"/>
              <w:keepLines w:val="0"/>
              <w:pageBreakBefore w:val="0"/>
              <w:kinsoku/>
              <w:wordWrap/>
              <w:overflowPunct/>
              <w:topLinePunct w:val="0"/>
              <w:autoSpaceDE w:val="0"/>
              <w:autoSpaceDN w:val="0"/>
              <w:bidi w:val="0"/>
              <w:snapToGrid/>
              <w:spacing w:line="480" w:lineRule="exact"/>
              <w:textAlignment w:val="auto"/>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zh-CN" w:eastAsia="zh-CN"/>
              </w:rPr>
              <w:t>□ 专门面向中小企业采购</w:t>
            </w:r>
          </w:p>
          <w:p w14:paraId="35F2D4A0">
            <w:pPr>
              <w:keepNext w:val="0"/>
              <w:keepLines w:val="0"/>
              <w:pageBreakBefore w:val="0"/>
              <w:kinsoku/>
              <w:wordWrap/>
              <w:overflowPunct/>
              <w:topLinePunct w:val="0"/>
              <w:autoSpaceDE w:val="0"/>
              <w:autoSpaceDN w:val="0"/>
              <w:bidi w:val="0"/>
              <w:snapToGrid/>
              <w:spacing w:line="480" w:lineRule="exact"/>
              <w:textAlignment w:val="auto"/>
              <w:rPr>
                <w:rFonts w:hint="eastAsia" w:ascii="Times New Roman" w:hAnsi="Times New Roman" w:eastAsia="宋体" w:cs="Times New Roman"/>
                <w:color w:val="000000"/>
                <w:sz w:val="24"/>
                <w:szCs w:val="24"/>
                <w:lang w:val="zh-CN" w:eastAsia="zh-CN"/>
              </w:rPr>
            </w:pPr>
            <w:r>
              <w:rPr>
                <w:rFonts w:hint="eastAsia" w:ascii="Times New Roman" w:hAnsi="Times New Roman" w:eastAsia="宋体" w:cs="Times New Roman"/>
                <w:color w:val="000000"/>
                <w:sz w:val="24"/>
                <w:szCs w:val="24"/>
                <w:lang w:val="zh-CN" w:eastAsia="zh-CN"/>
              </w:rPr>
              <w:t>□ 专门面向小</w:t>
            </w:r>
            <w:r>
              <w:rPr>
                <w:rFonts w:hint="eastAsia" w:ascii="Times New Roman" w:hAnsi="Times New Roman" w:eastAsia="宋体" w:cs="Times New Roman"/>
                <w:color w:val="000000"/>
                <w:sz w:val="24"/>
                <w:szCs w:val="24"/>
                <w:lang w:val="en-US" w:eastAsia="zh-CN"/>
              </w:rPr>
              <w:t>微</w:t>
            </w:r>
            <w:r>
              <w:rPr>
                <w:rFonts w:hint="eastAsia" w:ascii="Times New Roman" w:hAnsi="Times New Roman" w:eastAsia="宋体" w:cs="Times New Roman"/>
                <w:color w:val="000000"/>
                <w:sz w:val="24"/>
                <w:szCs w:val="24"/>
                <w:lang w:val="zh-CN" w:eastAsia="zh-CN"/>
              </w:rPr>
              <w:t>企业采购</w:t>
            </w:r>
          </w:p>
          <w:p w14:paraId="54F100F4">
            <w:pPr>
              <w:keepNext w:val="0"/>
              <w:keepLines w:val="0"/>
              <w:pageBreakBefore w:val="0"/>
              <w:kinsoku/>
              <w:wordWrap/>
              <w:overflowPunct/>
              <w:topLinePunct w:val="0"/>
              <w:autoSpaceDE w:val="0"/>
              <w:autoSpaceDN w:val="0"/>
              <w:bidi w:val="0"/>
              <w:snapToGrid/>
              <w:spacing w:line="480" w:lineRule="exact"/>
              <w:textAlignment w:val="auto"/>
              <w:rPr>
                <w:rFonts w:hint="eastAsia" w:ascii="Times New Roman" w:hAnsi="Times New Roman" w:eastAsia="宋体" w:cs="Times New Roman"/>
                <w:color w:val="000000"/>
                <w:sz w:val="24"/>
                <w:szCs w:val="24"/>
                <w:lang w:val="zh-CN" w:eastAsia="zh-CN"/>
              </w:rPr>
            </w:pPr>
            <w:r>
              <w:rPr>
                <w:rFonts w:hint="eastAsia" w:ascii="Times New Roman" w:hAnsi="Times New Roman" w:eastAsia="宋体" w:cs="Times New Roman"/>
                <w:color w:val="000000"/>
                <w:sz w:val="24"/>
                <w:szCs w:val="24"/>
                <w:lang w:val="zh-CN" w:eastAsia="zh-CN"/>
              </w:rPr>
              <w:t xml:space="preserve">□ </w:t>
            </w:r>
            <w:r>
              <w:rPr>
                <w:rFonts w:hint="eastAsia" w:ascii="Times New Roman" w:hAnsi="Times New Roman" w:eastAsia="宋体" w:cs="Times New Roman"/>
                <w:color w:val="000000"/>
                <w:sz w:val="24"/>
                <w:szCs w:val="24"/>
                <w:lang w:val="en-US" w:eastAsia="zh-CN"/>
              </w:rPr>
              <w:t>部分</w:t>
            </w:r>
            <w:r>
              <w:rPr>
                <w:rFonts w:hint="eastAsia" w:ascii="Times New Roman" w:hAnsi="Times New Roman" w:eastAsia="宋体" w:cs="Times New Roman"/>
                <w:color w:val="000000"/>
                <w:sz w:val="24"/>
                <w:szCs w:val="24"/>
                <w:lang w:val="zh-CN" w:eastAsia="zh-CN"/>
              </w:rPr>
              <w:t>面向中小企业采购</w:t>
            </w:r>
          </w:p>
          <w:p w14:paraId="2954666F">
            <w:pPr>
              <w:keepNext w:val="0"/>
              <w:keepLines w:val="0"/>
              <w:pageBreakBefore w:val="0"/>
              <w:kinsoku/>
              <w:wordWrap/>
              <w:overflowPunct/>
              <w:topLinePunct w:val="0"/>
              <w:autoSpaceDE w:val="0"/>
              <w:autoSpaceDN w:val="0"/>
              <w:bidi w:val="0"/>
              <w:snapToGrid/>
              <w:spacing w:line="480" w:lineRule="exact"/>
              <w:textAlignment w:val="auto"/>
              <w:rPr>
                <w:rFonts w:hint="eastAsia" w:ascii="Times New Roman" w:hAnsi="Times New Roman" w:eastAsia="宋体" w:cs="Times New Roman"/>
                <w:color w:val="000000"/>
                <w:sz w:val="24"/>
                <w:szCs w:val="24"/>
                <w:lang w:val="zh-CN" w:eastAsia="zh-CN"/>
              </w:rPr>
            </w:pPr>
            <w:r>
              <w:rPr>
                <w:rFonts w:hint="eastAsia" w:ascii="Times New Roman" w:hAnsi="Times New Roman" w:eastAsia="宋体" w:cs="Times New Roman"/>
                <w:color w:val="000000"/>
                <w:sz w:val="24"/>
                <w:szCs w:val="24"/>
                <w:lang w:val="zh-CN" w:eastAsia="zh-CN"/>
              </w:rPr>
              <w:t>☑ 非专门面向中小企业采购：</w:t>
            </w:r>
          </w:p>
          <w:p w14:paraId="4260A9E1">
            <w:pPr>
              <w:pStyle w:val="7"/>
              <w:numPr>
                <w:ilvl w:val="0"/>
                <w:numId w:val="0"/>
              </w:numPr>
              <w:rPr>
                <w:rFonts w:hint="default"/>
                <w:highlight w:val="none"/>
                <w:lang w:val="en-US" w:eastAsia="zh-CN"/>
              </w:rPr>
            </w:pPr>
            <w:r>
              <w:rPr>
                <w:rFonts w:hint="eastAsia" w:ascii="Times New Roman" w:hAnsi="Times New Roman" w:eastAsia="宋体" w:cs="Times New Roman"/>
                <w:color w:val="000000"/>
                <w:sz w:val="24"/>
                <w:szCs w:val="24"/>
                <w:highlight w:val="none"/>
                <w:lang w:val="zh-CN" w:eastAsia="zh-CN"/>
              </w:rPr>
              <w:t>给予小型和微型企业产品的价格给予</w:t>
            </w:r>
            <w:r>
              <w:rPr>
                <w:rFonts w:hint="eastAsia" w:cs="Times New Roman"/>
                <w:color w:val="000000"/>
                <w:sz w:val="24"/>
                <w:szCs w:val="24"/>
                <w:highlight w:val="none"/>
                <w:lang w:val="en-US" w:eastAsia="zh-CN"/>
              </w:rPr>
              <w:t>6</w:t>
            </w:r>
            <w:r>
              <w:rPr>
                <w:rFonts w:hint="eastAsia" w:ascii="Times New Roman" w:hAnsi="Times New Roman" w:eastAsia="宋体" w:cs="Times New Roman"/>
                <w:color w:val="000000"/>
                <w:sz w:val="24"/>
                <w:szCs w:val="24"/>
                <w:highlight w:val="none"/>
                <w:lang w:val="zh-CN" w:eastAsia="zh-CN"/>
              </w:rPr>
              <w:t>%-</w:t>
            </w:r>
            <w:r>
              <w:rPr>
                <w:rFonts w:hint="eastAsia" w:cs="Times New Roman"/>
                <w:color w:val="000000"/>
                <w:sz w:val="24"/>
                <w:szCs w:val="24"/>
                <w:highlight w:val="none"/>
                <w:lang w:val="en-US" w:eastAsia="zh-CN"/>
              </w:rPr>
              <w:t>10</w:t>
            </w:r>
            <w:r>
              <w:rPr>
                <w:rFonts w:hint="eastAsia" w:ascii="Times New Roman" w:hAnsi="Times New Roman" w:eastAsia="宋体" w:cs="Times New Roman"/>
                <w:color w:val="000000"/>
                <w:sz w:val="24"/>
                <w:szCs w:val="24"/>
                <w:highlight w:val="none"/>
                <w:lang w:val="zh-CN" w:eastAsia="zh-CN"/>
              </w:rPr>
              <w:t>%的扣除，用扣除后的价格参与评审，本项目具体扣除比例为</w:t>
            </w:r>
            <w:r>
              <w:rPr>
                <w:rFonts w:hint="eastAsia" w:cs="Times New Roman"/>
                <w:color w:val="000000"/>
                <w:sz w:val="24"/>
                <w:szCs w:val="24"/>
                <w:highlight w:val="none"/>
                <w:lang w:val="en-US" w:eastAsia="zh-CN"/>
              </w:rPr>
              <w:t>6</w:t>
            </w:r>
            <w:r>
              <w:rPr>
                <w:rFonts w:hint="eastAsia" w:ascii="Times New Roman" w:hAnsi="Times New Roman" w:eastAsia="宋体" w:cs="Times New Roman"/>
                <w:color w:val="000000"/>
                <w:sz w:val="24"/>
                <w:szCs w:val="24"/>
                <w:highlight w:val="none"/>
                <w:lang w:val="en-US" w:eastAsia="zh-CN"/>
              </w:rPr>
              <w:t>%。</w:t>
            </w:r>
          </w:p>
          <w:p w14:paraId="009857F8">
            <w:pPr>
              <w:spacing w:line="360" w:lineRule="auto"/>
              <w:rPr>
                <w:rFonts w:hint="default" w:ascii="宋体" w:hAnsi="宋体" w:eastAsia="宋体" w:cs="宋体"/>
                <w:color w:val="000000"/>
                <w:sz w:val="24"/>
                <w:szCs w:val="24"/>
                <w:lang w:val="en-US" w:eastAsia="zh-CN"/>
              </w:rPr>
            </w:pPr>
            <w:r>
              <w:rPr>
                <w:rFonts w:hint="eastAsia" w:ascii="宋体" w:hAnsi="宋体" w:cs="Times New Roman"/>
                <w:b/>
                <w:bCs/>
                <w:lang w:val="en-US" w:eastAsia="zh-CN"/>
              </w:rPr>
              <w:t>8、</w:t>
            </w:r>
            <w:r>
              <w:rPr>
                <w:rFonts w:hint="eastAsia" w:ascii="宋体" w:hAnsi="宋体" w:eastAsia="宋体" w:cs="Times New Roman"/>
                <w:b/>
                <w:bCs/>
                <w:lang w:val="zh-CN" w:eastAsia="zh-CN"/>
              </w:rPr>
              <w:t>采购标的所属行业</w:t>
            </w:r>
            <w:r>
              <w:rPr>
                <w:rFonts w:hint="eastAsia" w:ascii="宋体" w:hAnsi="宋体" w:eastAsia="宋体" w:cs="Times New Roman"/>
                <w:b/>
                <w:bCs/>
                <w:lang w:val="en-US" w:eastAsia="zh-CN"/>
              </w:rPr>
              <w:t>：本项目属于</w:t>
            </w:r>
            <w:r>
              <w:rPr>
                <w:rFonts w:hint="eastAsia" w:ascii="宋体" w:hAnsi="宋体" w:cs="Times New Roman"/>
                <w:b/>
                <w:bCs/>
                <w:lang w:val="en-US" w:eastAsia="zh-CN"/>
              </w:rPr>
              <w:t>工业行业</w:t>
            </w:r>
            <w:r>
              <w:rPr>
                <w:rFonts w:hint="eastAsia" w:ascii="宋体" w:hAnsi="宋体" w:eastAsia="宋体" w:cs="Times New Roman"/>
                <w:b/>
                <w:bCs/>
                <w:lang w:val="en-US" w:eastAsia="zh-CN"/>
              </w:rPr>
              <w:t>；</w:t>
            </w:r>
          </w:p>
        </w:tc>
      </w:tr>
      <w:tr w14:paraId="476D68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443" w:type="dxa"/>
            <w:tcBorders>
              <w:tl2br w:val="nil"/>
              <w:tr2bl w:val="nil"/>
            </w:tcBorders>
            <w:vAlign w:val="center"/>
          </w:tcPr>
          <w:p w14:paraId="7B4003F4">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是否接收联合体形式</w:t>
            </w:r>
          </w:p>
        </w:tc>
        <w:tc>
          <w:tcPr>
            <w:tcW w:w="7150" w:type="dxa"/>
            <w:tcBorders>
              <w:tl2br w:val="nil"/>
              <w:tr2bl w:val="nil"/>
            </w:tcBorders>
            <w:vAlign w:val="center"/>
          </w:tcPr>
          <w:p w14:paraId="58B5C9E6">
            <w:pPr>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zh-CN" w:eastAsia="zh-CN"/>
              </w:rPr>
              <w:t>本项目</w:t>
            </w:r>
            <w:r>
              <w:rPr>
                <w:rFonts w:hint="eastAsia" w:ascii="宋体" w:hAnsi="宋体" w:cs="宋体"/>
                <w:color w:val="000000"/>
                <w:sz w:val="24"/>
                <w:szCs w:val="24"/>
                <w:lang w:val="en-US" w:eastAsia="zh-CN"/>
              </w:rPr>
              <w:t>不接受</w:t>
            </w:r>
            <w:r>
              <w:rPr>
                <w:rFonts w:hint="eastAsia" w:ascii="宋体" w:hAnsi="宋体" w:cs="宋体"/>
                <w:color w:val="000000"/>
                <w:sz w:val="24"/>
                <w:szCs w:val="24"/>
                <w:lang w:val="zh-CN" w:eastAsia="zh-CN"/>
              </w:rPr>
              <w:t xml:space="preserve">供应商以联合体方式进行谈判；         </w:t>
            </w:r>
          </w:p>
        </w:tc>
      </w:tr>
      <w:tr w14:paraId="323DC3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0" w:hRule="atLeast"/>
          <w:jc w:val="center"/>
        </w:trPr>
        <w:tc>
          <w:tcPr>
            <w:tcW w:w="2443" w:type="dxa"/>
            <w:tcBorders>
              <w:tl2br w:val="nil"/>
              <w:tr2bl w:val="nil"/>
            </w:tcBorders>
            <w:vAlign w:val="center"/>
          </w:tcPr>
          <w:p w14:paraId="2AE10688">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进口产品</w:t>
            </w:r>
          </w:p>
        </w:tc>
        <w:tc>
          <w:tcPr>
            <w:tcW w:w="7150" w:type="dxa"/>
            <w:tcBorders>
              <w:tl2br w:val="nil"/>
              <w:tr2bl w:val="nil"/>
            </w:tcBorders>
            <w:vAlign w:val="center"/>
          </w:tcPr>
          <w:p w14:paraId="396E3357">
            <w:pPr>
              <w:spacing w:line="360" w:lineRule="auto"/>
              <w:rPr>
                <w:rFonts w:hint="eastAsia" w:ascii="宋体" w:hAnsi="宋体" w:cs="宋体"/>
                <w:color w:val="000000"/>
                <w:sz w:val="24"/>
                <w:szCs w:val="24"/>
                <w:lang w:val="zh-CN"/>
              </w:rPr>
            </w:pPr>
            <w:r>
              <w:rPr>
                <w:rFonts w:hint="eastAsia" w:ascii="宋体" w:hAnsi="宋体" w:cs="宋体"/>
                <w:color w:val="000000"/>
                <w:sz w:val="24"/>
                <w:szCs w:val="24"/>
                <w:lang w:val="zh-CN"/>
              </w:rPr>
              <w:t>本项目拒绝进口产品参加谈判采购</w:t>
            </w:r>
            <w:r>
              <w:rPr>
                <w:rFonts w:hint="eastAsia" w:ascii="宋体" w:hAnsi="宋体" w:cs="宋体"/>
                <w:color w:val="000000"/>
                <w:sz w:val="24"/>
                <w:szCs w:val="24"/>
                <w:lang w:val="zh-CN" w:eastAsia="zh-CN"/>
              </w:rPr>
              <w:t>。</w:t>
            </w:r>
          </w:p>
        </w:tc>
      </w:tr>
      <w:tr w14:paraId="6A438F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jc w:val="center"/>
        </w:trPr>
        <w:tc>
          <w:tcPr>
            <w:tcW w:w="2443" w:type="dxa"/>
            <w:tcBorders>
              <w:tl2br w:val="nil"/>
              <w:tr2bl w:val="nil"/>
            </w:tcBorders>
            <w:vAlign w:val="center"/>
          </w:tcPr>
          <w:p w14:paraId="29C03AF7">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zh-CN"/>
              </w:rPr>
              <w:t>谈判文件的实质性变动内容</w:t>
            </w:r>
          </w:p>
        </w:tc>
        <w:tc>
          <w:tcPr>
            <w:tcW w:w="7150" w:type="dxa"/>
            <w:tcBorders>
              <w:tl2br w:val="nil"/>
              <w:tr2bl w:val="nil"/>
            </w:tcBorders>
            <w:vAlign w:val="center"/>
          </w:tcPr>
          <w:p w14:paraId="12F04C4B">
            <w:pPr>
              <w:spacing w:line="360" w:lineRule="auto"/>
              <w:rPr>
                <w:rFonts w:hint="eastAsia" w:ascii="宋体" w:hAnsi="宋体" w:cs="宋体"/>
                <w:color w:val="000000"/>
                <w:sz w:val="24"/>
                <w:szCs w:val="24"/>
                <w:lang w:val="zh-CN"/>
              </w:rPr>
            </w:pPr>
            <w:r>
              <w:rPr>
                <w:rFonts w:hint="eastAsia" w:ascii="宋体" w:hAnsi="宋体" w:cs="宋体"/>
                <w:color w:val="000000"/>
                <w:sz w:val="24"/>
                <w:szCs w:val="24"/>
                <w:lang w:val="zh-CN" w:eastAsia="zh-CN"/>
              </w:rPr>
              <w:t>在谈判过程中，谈判小组可以根据谈判文件和谈判情况实质性变动采购需求中的技术、服务要求以及合同草案条款，但不得变动谈判文件中的其他内容。</w:t>
            </w:r>
          </w:p>
        </w:tc>
      </w:tr>
      <w:tr w14:paraId="174E03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1" w:hRule="atLeast"/>
          <w:jc w:val="center"/>
        </w:trPr>
        <w:tc>
          <w:tcPr>
            <w:tcW w:w="2443" w:type="dxa"/>
            <w:tcBorders>
              <w:tl2br w:val="nil"/>
              <w:tr2bl w:val="nil"/>
            </w:tcBorders>
            <w:vAlign w:val="center"/>
          </w:tcPr>
          <w:p w14:paraId="6A6AC823">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公告发布时间</w:t>
            </w:r>
          </w:p>
        </w:tc>
        <w:tc>
          <w:tcPr>
            <w:tcW w:w="7150" w:type="dxa"/>
            <w:tcBorders>
              <w:tl2br w:val="nil"/>
              <w:tr2bl w:val="nil"/>
            </w:tcBorders>
            <w:vAlign w:val="center"/>
          </w:tcPr>
          <w:p w14:paraId="1D170092">
            <w:pPr>
              <w:spacing w:line="360" w:lineRule="auto"/>
              <w:rPr>
                <w:rFonts w:hint="eastAsia" w:ascii="宋体" w:hAnsi="宋体" w:cs="宋体"/>
                <w:color w:val="000000"/>
                <w:sz w:val="24"/>
                <w:szCs w:val="24"/>
                <w:lang w:val="zh-CN"/>
              </w:rPr>
            </w:pPr>
            <w:r>
              <w:rPr>
                <w:rFonts w:hint="eastAsia" w:ascii="宋体" w:hAnsi="宋体" w:cs="宋体"/>
                <w:color w:val="000000"/>
                <w:sz w:val="24"/>
                <w:szCs w:val="24"/>
                <w:lang w:val="en-US" w:eastAsia="zh-CN"/>
              </w:rPr>
              <w:t>2026年06月05日</w:t>
            </w:r>
            <w:r>
              <w:rPr>
                <w:rFonts w:hint="eastAsia" w:ascii="宋体" w:hAnsi="宋体" w:cs="宋体"/>
                <w:color w:val="000000"/>
                <w:sz w:val="24"/>
                <w:szCs w:val="24"/>
                <w:lang w:val="zh-CN" w:eastAsia="zh-CN"/>
              </w:rPr>
              <w:t>（北京时间）</w:t>
            </w:r>
          </w:p>
        </w:tc>
      </w:tr>
      <w:tr w14:paraId="1A9F44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443" w:type="dxa"/>
            <w:tcBorders>
              <w:tl2br w:val="nil"/>
              <w:tr2bl w:val="nil"/>
            </w:tcBorders>
            <w:vAlign w:val="center"/>
          </w:tcPr>
          <w:p w14:paraId="016A42F9">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文件获取起止时间</w:t>
            </w:r>
          </w:p>
        </w:tc>
        <w:tc>
          <w:tcPr>
            <w:tcW w:w="7150" w:type="dxa"/>
            <w:tcBorders>
              <w:tl2br w:val="nil"/>
              <w:tr2bl w:val="nil"/>
            </w:tcBorders>
            <w:vAlign w:val="center"/>
          </w:tcPr>
          <w:p w14:paraId="189CA91D">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en-US" w:eastAsia="zh-CN"/>
              </w:rPr>
              <w:t>2026年06月05日</w:t>
            </w:r>
            <w:r>
              <w:rPr>
                <w:rFonts w:hint="eastAsia" w:ascii="宋体" w:hAnsi="宋体" w:cs="宋体"/>
                <w:color w:val="000000"/>
                <w:sz w:val="24"/>
                <w:szCs w:val="24"/>
                <w:lang w:val="zh-CN" w:eastAsia="zh-CN"/>
              </w:rPr>
              <w:t xml:space="preserve">至 </w:t>
            </w:r>
            <w:r>
              <w:rPr>
                <w:rFonts w:hint="eastAsia" w:ascii="宋体" w:hAnsi="宋体" w:cs="宋体"/>
                <w:color w:val="000000"/>
                <w:sz w:val="24"/>
                <w:szCs w:val="24"/>
                <w:lang w:val="en-US" w:eastAsia="zh-CN"/>
              </w:rPr>
              <w:t>2026</w:t>
            </w:r>
            <w:r>
              <w:rPr>
                <w:rFonts w:hint="eastAsia" w:ascii="宋体" w:hAnsi="宋体" w:cs="宋体"/>
                <w:color w:val="000000"/>
                <w:sz w:val="24"/>
                <w:szCs w:val="24"/>
                <w:lang w:val="zh-CN" w:eastAsia="zh-CN"/>
              </w:rPr>
              <w:t>年</w:t>
            </w:r>
            <w:r>
              <w:rPr>
                <w:rFonts w:hint="eastAsia" w:ascii="宋体" w:hAnsi="宋体" w:cs="宋体"/>
                <w:color w:val="000000"/>
                <w:sz w:val="24"/>
                <w:szCs w:val="24"/>
                <w:lang w:val="en-US" w:eastAsia="zh-CN"/>
              </w:rPr>
              <w:t>06</w:t>
            </w:r>
            <w:r>
              <w:rPr>
                <w:rFonts w:hint="eastAsia" w:ascii="宋体" w:hAnsi="宋体" w:cs="宋体"/>
                <w:color w:val="000000"/>
                <w:sz w:val="24"/>
                <w:szCs w:val="24"/>
                <w:lang w:val="zh-CN" w:eastAsia="zh-CN"/>
              </w:rPr>
              <w:t>月</w:t>
            </w:r>
            <w:r>
              <w:rPr>
                <w:rFonts w:hint="eastAsia" w:ascii="宋体" w:hAnsi="宋体" w:cs="宋体"/>
                <w:color w:val="000000"/>
                <w:sz w:val="24"/>
                <w:szCs w:val="24"/>
                <w:lang w:val="en-US" w:eastAsia="zh-CN"/>
              </w:rPr>
              <w:t>10</w:t>
            </w:r>
            <w:r>
              <w:rPr>
                <w:rFonts w:hint="eastAsia" w:ascii="宋体" w:hAnsi="宋体" w:cs="宋体"/>
                <w:color w:val="000000"/>
                <w:sz w:val="24"/>
                <w:szCs w:val="24"/>
                <w:lang w:val="zh-CN" w:eastAsia="zh-CN"/>
              </w:rPr>
              <w:t xml:space="preserve">日（北京时间）          </w:t>
            </w:r>
          </w:p>
        </w:tc>
      </w:tr>
      <w:tr w14:paraId="28419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2" w:hRule="atLeast"/>
          <w:jc w:val="center"/>
        </w:trPr>
        <w:tc>
          <w:tcPr>
            <w:tcW w:w="2443" w:type="dxa"/>
            <w:tcBorders>
              <w:tl2br w:val="nil"/>
              <w:tr2bl w:val="nil"/>
            </w:tcBorders>
            <w:vAlign w:val="center"/>
          </w:tcPr>
          <w:p w14:paraId="7AB5E4E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u w:val="none"/>
                <w:lang w:val="zh-CN" w:eastAsia="zh-CN"/>
              </w:rPr>
            </w:pPr>
            <w:r>
              <w:rPr>
                <w:rFonts w:hint="eastAsia" w:ascii="宋体" w:hAnsi="宋体" w:eastAsia="宋体" w:cs="宋体"/>
                <w:color w:val="auto"/>
                <w:kern w:val="2"/>
                <w:sz w:val="24"/>
                <w:szCs w:val="24"/>
                <w:highlight w:val="none"/>
                <w:u w:val="none"/>
                <w:lang w:val="zh-CN" w:eastAsia="zh-CN"/>
              </w:rPr>
              <w:t>获取方式</w:t>
            </w:r>
          </w:p>
        </w:tc>
        <w:tc>
          <w:tcPr>
            <w:tcW w:w="7150" w:type="dxa"/>
            <w:tcBorders>
              <w:tl2br w:val="nil"/>
              <w:tr2bl w:val="nil"/>
            </w:tcBorders>
            <w:vAlign w:val="center"/>
          </w:tcPr>
          <w:p w14:paraId="63F078B1">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highlight w:val="none"/>
                <w:u w:val="none"/>
                <w:lang w:val="zh-CN"/>
              </w:rPr>
            </w:pPr>
            <w:r>
              <w:rPr>
                <w:rFonts w:hint="eastAsia" w:ascii="宋体" w:hAnsi="宋体" w:cs="宋体"/>
                <w:color w:val="000000"/>
                <w:sz w:val="24"/>
                <w:szCs w:val="24"/>
                <w:lang w:val="en-US" w:eastAsia="zh-CN"/>
              </w:rPr>
              <w:t>供应商登录政采云平台在线申请获取采购文件（进入“项目采购”应用，在获取采购文件菜单中选择项目，申请获取采购文件）</w:t>
            </w:r>
          </w:p>
        </w:tc>
      </w:tr>
      <w:tr w14:paraId="4C8420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92" w:hRule="atLeast"/>
          <w:jc w:val="center"/>
        </w:trPr>
        <w:tc>
          <w:tcPr>
            <w:tcW w:w="2443" w:type="dxa"/>
            <w:tcBorders>
              <w:tl2br w:val="nil"/>
              <w:tr2bl w:val="nil"/>
            </w:tcBorders>
            <w:vAlign w:val="center"/>
          </w:tcPr>
          <w:p w14:paraId="356ECAE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u w:val="none"/>
                <w:lang w:val="zh-CN" w:eastAsia="zh-CN"/>
              </w:rPr>
            </w:pPr>
            <w:r>
              <w:rPr>
                <w:rFonts w:hint="eastAsia" w:ascii="宋体" w:hAnsi="宋体" w:eastAsia="宋体" w:cs="宋体"/>
                <w:color w:val="auto"/>
                <w:kern w:val="2"/>
                <w:sz w:val="24"/>
                <w:szCs w:val="24"/>
                <w:highlight w:val="none"/>
                <w:u w:val="none"/>
                <w:lang w:val="zh-CN" w:eastAsia="zh-CN"/>
              </w:rPr>
              <w:t>采购人名称、地址、电话、联系人</w:t>
            </w:r>
          </w:p>
        </w:tc>
        <w:tc>
          <w:tcPr>
            <w:tcW w:w="7150" w:type="dxa"/>
            <w:tcBorders>
              <w:tl2br w:val="nil"/>
              <w:tr2bl w:val="nil"/>
            </w:tcBorders>
            <w:vAlign w:val="center"/>
          </w:tcPr>
          <w:p w14:paraId="7471CB1D">
            <w:pPr>
              <w:spacing w:line="360" w:lineRule="auto"/>
              <w:jc w:val="left"/>
              <w:rPr>
                <w:rFonts w:hint="eastAsia" w:ascii="宋体" w:hAnsi="Calibri" w:eastAsia="宋体" w:cs="宋体"/>
                <w:color w:val="000000"/>
                <w:kern w:val="0"/>
                <w:sz w:val="24"/>
                <w:szCs w:val="24"/>
                <w:lang w:val="zh-CN" w:eastAsia="zh-CN"/>
              </w:rPr>
            </w:pPr>
            <w:r>
              <w:rPr>
                <w:rFonts w:hint="eastAsia" w:ascii="宋体" w:hAnsi="Calibri" w:eastAsia="宋体" w:cs="宋体"/>
                <w:color w:val="000000"/>
                <w:kern w:val="0"/>
                <w:sz w:val="24"/>
                <w:szCs w:val="24"/>
                <w:lang w:val="zh-CN" w:eastAsia="zh-CN"/>
              </w:rPr>
              <w:t>名称：</w:t>
            </w:r>
            <w:r>
              <w:rPr>
                <w:rFonts w:hint="eastAsia" w:ascii="宋体" w:hAnsi="Calibri" w:cs="宋体"/>
                <w:color w:val="000000"/>
                <w:kern w:val="0"/>
                <w:sz w:val="24"/>
                <w:szCs w:val="24"/>
                <w:lang w:val="zh-CN" w:eastAsia="zh-CN"/>
              </w:rPr>
              <w:t>刚察县农牧水利和科技局</w:t>
            </w:r>
          </w:p>
          <w:p w14:paraId="387C20EE">
            <w:pPr>
              <w:spacing w:line="360" w:lineRule="auto"/>
              <w:jc w:val="left"/>
              <w:rPr>
                <w:rFonts w:hint="default" w:ascii="宋体" w:hAnsi="Calibri" w:eastAsia="宋体" w:cs="宋体"/>
                <w:color w:val="000000"/>
                <w:kern w:val="0"/>
                <w:sz w:val="24"/>
                <w:szCs w:val="24"/>
                <w:lang w:val="en-US" w:eastAsia="zh-CN"/>
              </w:rPr>
            </w:pPr>
            <w:r>
              <w:rPr>
                <w:rFonts w:hint="eastAsia" w:ascii="宋体" w:hAnsi="Calibri" w:eastAsia="宋体" w:cs="宋体"/>
                <w:color w:val="000000"/>
                <w:kern w:val="0"/>
                <w:sz w:val="24"/>
                <w:szCs w:val="24"/>
                <w:lang w:val="zh-CN" w:eastAsia="zh-CN"/>
              </w:rPr>
              <w:t>联系人：</w:t>
            </w:r>
            <w:r>
              <w:rPr>
                <w:rFonts w:hint="eastAsia" w:ascii="宋体" w:hAnsi="Calibri" w:cs="宋体"/>
                <w:color w:val="000000"/>
                <w:kern w:val="0"/>
                <w:sz w:val="24"/>
                <w:szCs w:val="24"/>
                <w:lang w:val="en-US" w:eastAsia="zh-CN"/>
              </w:rPr>
              <w:t>切先生</w:t>
            </w:r>
          </w:p>
          <w:p w14:paraId="44389CAF">
            <w:pPr>
              <w:spacing w:line="360" w:lineRule="auto"/>
              <w:jc w:val="left"/>
              <w:rPr>
                <w:rFonts w:hint="eastAsia" w:ascii="宋体" w:hAnsi="Calibri" w:eastAsia="宋体" w:cs="宋体"/>
                <w:color w:val="000000"/>
                <w:kern w:val="0"/>
                <w:sz w:val="24"/>
                <w:szCs w:val="24"/>
                <w:lang w:val="zh-CN" w:eastAsia="zh-CN"/>
              </w:rPr>
            </w:pPr>
            <w:r>
              <w:rPr>
                <w:rFonts w:hint="eastAsia" w:ascii="宋体" w:hAnsi="Calibri" w:eastAsia="宋体" w:cs="宋体"/>
                <w:color w:val="000000"/>
                <w:kern w:val="0"/>
                <w:sz w:val="24"/>
                <w:szCs w:val="24"/>
                <w:lang w:val="zh-CN" w:eastAsia="zh-CN"/>
              </w:rPr>
              <w:t>联系方式：</w:t>
            </w:r>
            <w:r>
              <w:rPr>
                <w:rFonts w:hint="eastAsia" w:ascii="宋体" w:hAnsi="Calibri" w:cs="宋体"/>
                <w:color w:val="000000"/>
                <w:kern w:val="0"/>
                <w:sz w:val="24"/>
                <w:szCs w:val="24"/>
                <w:lang w:val="zh-CN" w:eastAsia="zh-CN"/>
              </w:rPr>
              <w:t>0970-8652209</w:t>
            </w:r>
          </w:p>
          <w:p w14:paraId="522905FD">
            <w:pPr>
              <w:spacing w:line="360" w:lineRule="auto"/>
              <w:jc w:val="left"/>
              <w:rPr>
                <w:rFonts w:hint="eastAsia"/>
                <w:lang w:val="zh-CN" w:eastAsia="zh-CN"/>
              </w:rPr>
            </w:pPr>
            <w:r>
              <w:rPr>
                <w:rFonts w:hint="eastAsia" w:ascii="宋体" w:hAnsi="Calibri" w:eastAsia="宋体" w:cs="宋体"/>
                <w:color w:val="000000"/>
                <w:kern w:val="0"/>
                <w:sz w:val="24"/>
                <w:szCs w:val="24"/>
                <w:lang w:val="en-US" w:eastAsia="zh-CN"/>
              </w:rPr>
              <w:t>联系地址：</w:t>
            </w:r>
            <w:r>
              <w:rPr>
                <w:rFonts w:hint="eastAsia" w:ascii="宋体" w:hAnsi="Calibri" w:cs="宋体"/>
                <w:color w:val="000000"/>
                <w:kern w:val="0"/>
                <w:sz w:val="24"/>
                <w:szCs w:val="24"/>
                <w:lang w:val="zh-CN" w:eastAsia="zh-CN"/>
              </w:rPr>
              <w:t>刚察县东大街27号</w:t>
            </w:r>
          </w:p>
        </w:tc>
      </w:tr>
      <w:tr w14:paraId="4983B9A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443" w:type="dxa"/>
            <w:tcBorders>
              <w:tl2br w:val="nil"/>
              <w:tr2bl w:val="nil"/>
            </w:tcBorders>
            <w:vAlign w:val="center"/>
          </w:tcPr>
          <w:p w14:paraId="20DAC47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u w:val="none"/>
                <w:lang w:val="zh-CN" w:eastAsia="zh-CN"/>
              </w:rPr>
            </w:pPr>
            <w:r>
              <w:rPr>
                <w:rFonts w:hint="eastAsia" w:ascii="宋体" w:hAnsi="宋体" w:eastAsia="宋体" w:cs="宋体"/>
                <w:color w:val="auto"/>
                <w:kern w:val="2"/>
                <w:sz w:val="24"/>
                <w:szCs w:val="24"/>
                <w:highlight w:val="none"/>
                <w:u w:val="none"/>
                <w:lang w:val="zh-CN" w:eastAsia="zh-CN"/>
              </w:rPr>
              <w:t>采购代理机构及联系人电话</w:t>
            </w:r>
          </w:p>
        </w:tc>
        <w:tc>
          <w:tcPr>
            <w:tcW w:w="7150" w:type="dxa"/>
            <w:tcBorders>
              <w:tl2br w:val="nil"/>
              <w:tr2bl w:val="nil"/>
            </w:tcBorders>
            <w:vAlign w:val="center"/>
          </w:tcPr>
          <w:p w14:paraId="387D6BD1">
            <w:pPr>
              <w:spacing w:line="360" w:lineRule="auto"/>
              <w:jc w:val="left"/>
              <w:rPr>
                <w:rFonts w:hint="eastAsia" w:ascii="宋体" w:hAnsi="Calibri" w:eastAsia="宋体" w:cs="宋体"/>
                <w:color w:val="000000"/>
                <w:kern w:val="0"/>
                <w:sz w:val="24"/>
                <w:szCs w:val="24"/>
                <w:lang w:val="zh-CN"/>
              </w:rPr>
            </w:pPr>
            <w:r>
              <w:rPr>
                <w:rFonts w:hint="eastAsia" w:ascii="宋体" w:hAnsi="Calibri" w:cs="宋体"/>
                <w:color w:val="000000"/>
                <w:kern w:val="0"/>
                <w:sz w:val="24"/>
                <w:szCs w:val="24"/>
                <w:lang w:val="zh-CN"/>
              </w:rPr>
              <w:t>采</w:t>
            </w:r>
            <w:r>
              <w:rPr>
                <w:rFonts w:hint="eastAsia" w:ascii="宋体" w:hAnsi="Calibri" w:eastAsia="宋体" w:cs="宋体"/>
                <w:color w:val="000000"/>
                <w:kern w:val="0"/>
                <w:sz w:val="24"/>
                <w:szCs w:val="24"/>
                <w:lang w:val="zh-CN"/>
              </w:rPr>
              <w:t>购代理机构：</w:t>
            </w:r>
            <w:r>
              <w:rPr>
                <w:rFonts w:hint="eastAsia" w:ascii="宋体" w:hAnsi="Calibri" w:cs="宋体"/>
                <w:color w:val="000000"/>
                <w:kern w:val="0"/>
                <w:sz w:val="24"/>
                <w:szCs w:val="24"/>
                <w:lang w:val="zh-CN"/>
              </w:rPr>
              <w:t>青海拓帆工程项目管理有限公司</w:t>
            </w:r>
          </w:p>
          <w:p w14:paraId="4EA12772">
            <w:pPr>
              <w:spacing w:line="360" w:lineRule="auto"/>
              <w:jc w:val="left"/>
              <w:rPr>
                <w:rFonts w:hint="default" w:ascii="宋体" w:hAnsi="Calibri" w:cs="宋体"/>
                <w:color w:val="000000"/>
                <w:kern w:val="0"/>
                <w:sz w:val="24"/>
                <w:szCs w:val="24"/>
                <w:lang w:val="en-US" w:eastAsia="zh-CN"/>
              </w:rPr>
            </w:pPr>
            <w:r>
              <w:rPr>
                <w:rFonts w:hint="eastAsia" w:ascii="宋体" w:hAnsi="Calibri" w:eastAsia="宋体" w:cs="宋体"/>
                <w:color w:val="000000"/>
                <w:kern w:val="0"/>
                <w:sz w:val="24"/>
                <w:szCs w:val="24"/>
                <w:lang w:val="zh-CN"/>
              </w:rPr>
              <w:t>联系人：</w:t>
            </w:r>
            <w:r>
              <w:rPr>
                <w:rFonts w:hint="eastAsia" w:ascii="宋体" w:hAnsi="Calibri" w:cs="宋体"/>
                <w:color w:val="000000"/>
                <w:kern w:val="0"/>
                <w:sz w:val="24"/>
                <w:szCs w:val="24"/>
                <w:lang w:val="en-US" w:eastAsia="zh-CN"/>
              </w:rPr>
              <w:t>黄志莲</w:t>
            </w:r>
          </w:p>
          <w:p w14:paraId="6BC9C38E">
            <w:pPr>
              <w:spacing w:line="360" w:lineRule="auto"/>
              <w:jc w:val="left"/>
              <w:rPr>
                <w:rFonts w:hint="eastAsia" w:ascii="宋体" w:hAnsi="Calibri" w:eastAsia="宋体" w:cs="宋体"/>
                <w:color w:val="000000"/>
                <w:kern w:val="0"/>
                <w:sz w:val="24"/>
                <w:szCs w:val="24"/>
                <w:lang w:val="en-US" w:eastAsia="zh-CN"/>
              </w:rPr>
            </w:pPr>
            <w:r>
              <w:rPr>
                <w:rFonts w:hint="eastAsia" w:ascii="宋体" w:hAnsi="Calibri" w:eastAsia="宋体" w:cs="宋体"/>
                <w:color w:val="000000"/>
                <w:kern w:val="0"/>
                <w:sz w:val="24"/>
                <w:szCs w:val="24"/>
                <w:lang w:val="zh-CN"/>
              </w:rPr>
              <w:t>联系电话：0971-4328790</w:t>
            </w:r>
          </w:p>
          <w:p w14:paraId="6DB42B11">
            <w:pPr>
              <w:keepNext w:val="0"/>
              <w:keepLines w:val="0"/>
              <w:widowControl/>
              <w:suppressLineNumbers w:val="0"/>
              <w:spacing w:line="360" w:lineRule="auto"/>
              <w:jc w:val="left"/>
              <w:rPr>
                <w:rFonts w:hint="eastAsia" w:ascii="宋体" w:hAnsi="Calibri" w:cs="宋体"/>
                <w:color w:val="000000"/>
                <w:kern w:val="0"/>
                <w:sz w:val="24"/>
                <w:szCs w:val="24"/>
                <w:lang w:val="zh-CN" w:eastAsia="zh-CN"/>
              </w:rPr>
            </w:pPr>
            <w:r>
              <w:rPr>
                <w:rFonts w:hint="eastAsia" w:ascii="宋体" w:hAnsi="Calibri" w:eastAsia="宋体" w:cs="宋体"/>
                <w:color w:val="000000"/>
                <w:kern w:val="0"/>
                <w:sz w:val="24"/>
                <w:szCs w:val="24"/>
                <w:lang w:val="zh-CN"/>
              </w:rPr>
              <w:t>联</w:t>
            </w:r>
            <w:r>
              <w:rPr>
                <w:rFonts w:hint="eastAsia" w:ascii="宋体" w:hAnsi="Calibri" w:cs="宋体"/>
                <w:color w:val="000000"/>
                <w:kern w:val="0"/>
                <w:sz w:val="24"/>
                <w:szCs w:val="24"/>
                <w:lang w:val="zh-CN" w:eastAsia="zh-CN"/>
              </w:rPr>
              <w:t>系地址：</w:t>
            </w:r>
            <w:r>
              <w:rPr>
                <w:rFonts w:hint="eastAsia" w:ascii="宋体" w:hAnsi="Calibri" w:cs="宋体"/>
                <w:color w:val="000000"/>
                <w:kern w:val="0"/>
                <w:sz w:val="24"/>
                <w:szCs w:val="24"/>
                <w:lang w:val="en-US" w:eastAsia="zh-CN"/>
              </w:rPr>
              <w:t>青海省西宁市城西区海湖路17号3号楼11111室</w:t>
            </w:r>
          </w:p>
        </w:tc>
      </w:tr>
      <w:tr w14:paraId="1D2B8C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8" w:hRule="atLeast"/>
          <w:jc w:val="center"/>
        </w:trPr>
        <w:tc>
          <w:tcPr>
            <w:tcW w:w="2443" w:type="dxa"/>
            <w:tcBorders>
              <w:tl2br w:val="nil"/>
              <w:tr2bl w:val="nil"/>
            </w:tcBorders>
            <w:vAlign w:val="center"/>
          </w:tcPr>
          <w:p w14:paraId="70AF12CE">
            <w:pPr>
              <w:spacing w:line="360" w:lineRule="auto"/>
              <w:jc w:val="left"/>
              <w:rPr>
                <w:rFonts w:hint="eastAsia" w:ascii="宋体" w:hAnsi="Calibri" w:eastAsia="宋体" w:cs="宋体"/>
                <w:color w:val="000000"/>
                <w:kern w:val="0"/>
                <w:sz w:val="24"/>
                <w:szCs w:val="24"/>
                <w:lang w:val="zh-CN" w:eastAsia="zh-CN" w:bidi="ar-SA"/>
              </w:rPr>
            </w:pPr>
            <w:r>
              <w:rPr>
                <w:rFonts w:hint="eastAsia" w:ascii="宋体" w:hAnsi="Calibri" w:cs="宋体"/>
                <w:color w:val="000000"/>
                <w:kern w:val="0"/>
                <w:sz w:val="24"/>
                <w:szCs w:val="24"/>
                <w:lang w:val="zh-CN"/>
              </w:rPr>
              <w:t>采购代理机构开户银行</w:t>
            </w:r>
          </w:p>
        </w:tc>
        <w:tc>
          <w:tcPr>
            <w:tcW w:w="7150" w:type="dxa"/>
            <w:tcBorders>
              <w:tl2br w:val="nil"/>
              <w:tr2bl w:val="nil"/>
            </w:tcBorders>
            <w:vAlign w:val="center"/>
          </w:tcPr>
          <w:p w14:paraId="0038B4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Calibri" w:cs="宋体"/>
                <w:color w:val="000000"/>
                <w:kern w:val="0"/>
                <w:sz w:val="24"/>
                <w:szCs w:val="24"/>
                <w:lang w:val="zh-CN"/>
              </w:rPr>
            </w:pPr>
            <w:r>
              <w:rPr>
                <w:rFonts w:hint="eastAsia" w:ascii="宋体" w:hAnsi="宋体" w:cs="宋体"/>
                <w:b/>
                <w:bCs/>
                <w:sz w:val="24"/>
                <w:szCs w:val="24"/>
                <w:lang w:val="zh-CN" w:eastAsia="zh-CN"/>
              </w:rPr>
              <w:t>青海银行海湖新区支行</w:t>
            </w:r>
          </w:p>
        </w:tc>
      </w:tr>
      <w:tr w14:paraId="5121F5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atLeast"/>
          <w:jc w:val="center"/>
        </w:trPr>
        <w:tc>
          <w:tcPr>
            <w:tcW w:w="2443" w:type="dxa"/>
            <w:tcBorders>
              <w:tl2br w:val="nil"/>
              <w:tr2bl w:val="nil"/>
            </w:tcBorders>
            <w:vAlign w:val="center"/>
          </w:tcPr>
          <w:p w14:paraId="7DB261CF">
            <w:pPr>
              <w:spacing w:line="360" w:lineRule="auto"/>
              <w:jc w:val="left"/>
              <w:rPr>
                <w:rFonts w:hint="eastAsia" w:ascii="宋体" w:hAnsi="Calibri" w:eastAsia="宋体" w:cs="宋体"/>
                <w:color w:val="000000"/>
                <w:kern w:val="0"/>
                <w:sz w:val="24"/>
                <w:szCs w:val="24"/>
                <w:lang w:val="zh-CN" w:eastAsia="zh-CN" w:bidi="ar-SA"/>
              </w:rPr>
            </w:pPr>
            <w:r>
              <w:rPr>
                <w:rFonts w:hint="eastAsia" w:ascii="宋体" w:hAnsi="Calibri" w:cs="宋体"/>
                <w:color w:val="000000"/>
                <w:kern w:val="0"/>
                <w:sz w:val="24"/>
                <w:szCs w:val="24"/>
                <w:lang w:val="zh-CN"/>
              </w:rPr>
              <w:t>收款人</w:t>
            </w:r>
          </w:p>
        </w:tc>
        <w:tc>
          <w:tcPr>
            <w:tcW w:w="7150" w:type="dxa"/>
            <w:tcBorders>
              <w:tl2br w:val="nil"/>
              <w:tr2bl w:val="nil"/>
            </w:tcBorders>
            <w:vAlign w:val="center"/>
          </w:tcPr>
          <w:p w14:paraId="1291DEF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Calibri" w:cs="宋体"/>
                <w:color w:val="000000"/>
                <w:kern w:val="0"/>
                <w:sz w:val="24"/>
                <w:szCs w:val="24"/>
                <w:lang w:val="zh-CN"/>
              </w:rPr>
            </w:pPr>
            <w:r>
              <w:rPr>
                <w:rFonts w:hint="eastAsia" w:ascii="宋体" w:hAnsi="宋体" w:eastAsia="宋体" w:cs="宋体"/>
                <w:b/>
                <w:bCs/>
                <w:sz w:val="24"/>
                <w:szCs w:val="24"/>
                <w:lang w:val="zh-CN" w:eastAsia="zh-CN"/>
              </w:rPr>
              <w:t>青海</w:t>
            </w:r>
            <w:r>
              <w:rPr>
                <w:rFonts w:hint="eastAsia" w:ascii="宋体" w:hAnsi="宋体" w:cs="宋体"/>
                <w:b/>
                <w:bCs/>
                <w:sz w:val="24"/>
                <w:szCs w:val="24"/>
                <w:lang w:val="zh-CN" w:eastAsia="zh-CN"/>
              </w:rPr>
              <w:t>拓帆</w:t>
            </w:r>
            <w:r>
              <w:rPr>
                <w:rFonts w:hint="eastAsia" w:ascii="宋体" w:hAnsi="宋体" w:eastAsia="宋体" w:cs="宋体"/>
                <w:b/>
                <w:bCs/>
                <w:sz w:val="24"/>
                <w:szCs w:val="24"/>
                <w:lang w:val="zh-CN" w:eastAsia="zh-CN"/>
              </w:rPr>
              <w:t>工程项目管理有限公司</w:t>
            </w:r>
          </w:p>
        </w:tc>
      </w:tr>
      <w:tr w14:paraId="0F5E80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2" w:hRule="atLeast"/>
          <w:jc w:val="center"/>
        </w:trPr>
        <w:tc>
          <w:tcPr>
            <w:tcW w:w="2443" w:type="dxa"/>
            <w:tcBorders>
              <w:tl2br w:val="nil"/>
              <w:tr2bl w:val="nil"/>
            </w:tcBorders>
            <w:vAlign w:val="center"/>
          </w:tcPr>
          <w:p w14:paraId="3C2C4B49">
            <w:pPr>
              <w:spacing w:line="360" w:lineRule="auto"/>
              <w:jc w:val="left"/>
              <w:rPr>
                <w:rFonts w:hint="eastAsia" w:ascii="宋体" w:hAnsi="Calibri" w:eastAsia="宋体" w:cs="宋体"/>
                <w:color w:val="000000"/>
                <w:kern w:val="0"/>
                <w:sz w:val="24"/>
                <w:szCs w:val="24"/>
                <w:lang w:val="zh-CN" w:eastAsia="zh-CN" w:bidi="ar-SA"/>
              </w:rPr>
            </w:pPr>
            <w:r>
              <w:rPr>
                <w:rFonts w:hint="eastAsia" w:ascii="宋体" w:hAnsi="Calibri" w:cs="宋体"/>
                <w:color w:val="000000"/>
                <w:kern w:val="0"/>
                <w:sz w:val="24"/>
                <w:szCs w:val="24"/>
                <w:lang w:val="zh-CN"/>
              </w:rPr>
              <w:t>银行账号</w:t>
            </w:r>
          </w:p>
        </w:tc>
        <w:tc>
          <w:tcPr>
            <w:tcW w:w="7150" w:type="dxa"/>
            <w:tcBorders>
              <w:tl2br w:val="nil"/>
              <w:tr2bl w:val="nil"/>
            </w:tcBorders>
            <w:vAlign w:val="center"/>
          </w:tcPr>
          <w:p w14:paraId="7F62F901">
            <w:pPr>
              <w:autoSpaceDE w:val="0"/>
              <w:autoSpaceDN w:val="0"/>
              <w:adjustRightInd w:val="0"/>
              <w:spacing w:line="360" w:lineRule="auto"/>
              <w:rPr>
                <w:rFonts w:hint="eastAsia" w:ascii="宋体" w:hAnsi="Calibri" w:cs="宋体"/>
                <w:color w:val="auto"/>
                <w:kern w:val="0"/>
                <w:sz w:val="24"/>
                <w:szCs w:val="24"/>
                <w:lang w:val="zh-CN"/>
              </w:rPr>
            </w:pPr>
            <w:r>
              <w:rPr>
                <w:rFonts w:hint="eastAsia" w:ascii="宋体" w:hAnsi="宋体" w:cs="宋体"/>
                <w:b/>
                <w:bCs/>
                <w:sz w:val="24"/>
                <w:szCs w:val="24"/>
                <w:lang w:val="zh-CN" w:eastAsia="zh-CN"/>
              </w:rPr>
              <w:t>0701201000287160</w:t>
            </w:r>
          </w:p>
        </w:tc>
      </w:tr>
      <w:tr w14:paraId="71E9E0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0" w:hRule="atLeast"/>
          <w:jc w:val="center"/>
        </w:trPr>
        <w:tc>
          <w:tcPr>
            <w:tcW w:w="2443" w:type="dxa"/>
            <w:tcBorders>
              <w:tl2br w:val="nil"/>
              <w:tr2bl w:val="nil"/>
            </w:tcBorders>
            <w:vAlign w:val="center"/>
          </w:tcPr>
          <w:p w14:paraId="3C7C01E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u w:val="none"/>
                <w:lang w:val="zh-CN"/>
              </w:rPr>
            </w:pPr>
            <w:r>
              <w:rPr>
                <w:rFonts w:hint="eastAsia" w:ascii="宋体" w:hAnsi="宋体" w:eastAsia="宋体" w:cs="宋体"/>
                <w:color w:val="auto"/>
                <w:kern w:val="2"/>
                <w:sz w:val="24"/>
                <w:szCs w:val="24"/>
                <w:highlight w:val="none"/>
                <w:u w:val="none"/>
                <w:lang w:val="zh-CN"/>
              </w:rPr>
              <w:t>保证金</w:t>
            </w:r>
          </w:p>
        </w:tc>
        <w:tc>
          <w:tcPr>
            <w:tcW w:w="7150" w:type="dxa"/>
            <w:tcBorders>
              <w:tl2br w:val="nil"/>
              <w:tr2bl w:val="nil"/>
            </w:tcBorders>
            <w:vAlign w:val="center"/>
          </w:tcPr>
          <w:p w14:paraId="15CA83B1">
            <w:pPr>
              <w:spacing w:line="360" w:lineRule="auto"/>
              <w:rPr>
                <w:rFonts w:hint="default" w:ascii="宋体" w:hAnsi="宋体" w:eastAsia="宋体" w:cs="宋体"/>
                <w:color w:val="auto"/>
                <w:kern w:val="2"/>
                <w:sz w:val="24"/>
                <w:szCs w:val="24"/>
                <w:highlight w:val="none"/>
                <w:u w:val="none"/>
                <w:lang w:val="en-US" w:eastAsia="zh-CN"/>
              </w:rPr>
            </w:pPr>
            <w:r>
              <w:rPr>
                <w:rFonts w:hint="eastAsia" w:ascii="宋体" w:hAnsi="Calibri" w:cs="宋体"/>
                <w:color w:val="000000"/>
                <w:kern w:val="0"/>
                <w:sz w:val="24"/>
                <w:szCs w:val="24"/>
                <w:lang w:val="en-US" w:eastAsia="zh-CN"/>
              </w:rPr>
              <w:t>本项目不收要求保证金</w:t>
            </w:r>
          </w:p>
        </w:tc>
      </w:tr>
      <w:tr w14:paraId="0FAC93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7" w:hRule="atLeast"/>
          <w:jc w:val="center"/>
        </w:trPr>
        <w:tc>
          <w:tcPr>
            <w:tcW w:w="2443" w:type="dxa"/>
            <w:tcBorders>
              <w:tl2br w:val="nil"/>
              <w:tr2bl w:val="nil"/>
            </w:tcBorders>
            <w:vAlign w:val="center"/>
          </w:tcPr>
          <w:p w14:paraId="695F7C3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u w:val="none"/>
                <w:lang w:val="zh-CN"/>
              </w:rPr>
            </w:pPr>
            <w:r>
              <w:rPr>
                <w:rFonts w:hint="eastAsia" w:ascii="宋体" w:hAnsi="宋体" w:eastAsia="宋体" w:cs="宋体"/>
                <w:color w:val="auto"/>
                <w:kern w:val="2"/>
                <w:sz w:val="24"/>
                <w:szCs w:val="24"/>
                <w:highlight w:val="none"/>
                <w:u w:val="none"/>
                <w:lang w:val="zh-CN"/>
              </w:rPr>
              <w:t>响应文件有效期</w:t>
            </w:r>
          </w:p>
        </w:tc>
        <w:tc>
          <w:tcPr>
            <w:tcW w:w="7150" w:type="dxa"/>
            <w:tcBorders>
              <w:tl2br w:val="nil"/>
              <w:tr2bl w:val="nil"/>
            </w:tcBorders>
            <w:vAlign w:val="center"/>
          </w:tcPr>
          <w:p w14:paraId="7D4F963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kern w:val="2"/>
                <w:sz w:val="24"/>
                <w:szCs w:val="24"/>
                <w:highlight w:val="none"/>
                <w:u w:val="none"/>
                <w:lang w:val="en-US" w:eastAsia="zh-CN"/>
              </w:rPr>
            </w:pPr>
            <w:r>
              <w:rPr>
                <w:rFonts w:hint="eastAsia" w:ascii="宋体" w:hAnsi="宋体" w:eastAsia="宋体" w:cs="宋体"/>
                <w:color w:val="auto"/>
                <w:kern w:val="2"/>
                <w:sz w:val="24"/>
                <w:szCs w:val="24"/>
                <w:highlight w:val="none"/>
                <w:u w:val="none"/>
                <w:lang w:val="en-US" w:eastAsia="zh-CN"/>
              </w:rPr>
              <w:t>自</w:t>
            </w:r>
            <w:r>
              <w:rPr>
                <w:rFonts w:hint="eastAsia" w:ascii="宋体" w:hAnsi="Calibri" w:cs="宋体"/>
                <w:color w:val="000000"/>
                <w:kern w:val="0"/>
                <w:sz w:val="24"/>
                <w:szCs w:val="24"/>
                <w:lang w:val="en-US" w:eastAsia="zh-CN"/>
              </w:rPr>
              <w:t>提交谈判响应文件截止之日起60日历日</w:t>
            </w:r>
          </w:p>
        </w:tc>
      </w:tr>
      <w:tr w14:paraId="56F64F9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jc w:val="center"/>
        </w:trPr>
        <w:tc>
          <w:tcPr>
            <w:tcW w:w="2443" w:type="dxa"/>
            <w:tcBorders>
              <w:tl2br w:val="nil"/>
              <w:tr2bl w:val="nil"/>
            </w:tcBorders>
            <w:vAlign w:val="center"/>
          </w:tcPr>
          <w:p w14:paraId="24C5D68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u w:val="none"/>
                <w:lang w:val="zh-CN"/>
              </w:rPr>
            </w:pPr>
            <w:r>
              <w:rPr>
                <w:rFonts w:hint="eastAsia" w:ascii="宋体" w:hAnsi="宋体" w:eastAsia="宋体" w:cs="宋体"/>
                <w:color w:val="auto"/>
                <w:kern w:val="2"/>
                <w:sz w:val="24"/>
                <w:szCs w:val="24"/>
                <w:highlight w:val="none"/>
                <w:u w:val="none"/>
                <w:lang w:val="zh-CN"/>
              </w:rPr>
              <w:t>响应文件的递交</w:t>
            </w:r>
            <w:r>
              <w:rPr>
                <w:rFonts w:hint="eastAsia" w:ascii="宋体" w:hAnsi="宋体" w:eastAsia="宋体" w:cs="宋体"/>
                <w:color w:val="auto"/>
                <w:kern w:val="2"/>
                <w:sz w:val="24"/>
                <w:szCs w:val="24"/>
                <w:highlight w:val="none"/>
                <w:u w:val="none"/>
                <w:lang w:val="zh-CN" w:eastAsia="zh-CN"/>
              </w:rPr>
              <w:t>截止时间</w:t>
            </w:r>
          </w:p>
        </w:tc>
        <w:tc>
          <w:tcPr>
            <w:tcW w:w="7150" w:type="dxa"/>
            <w:tcBorders>
              <w:tl2br w:val="nil"/>
              <w:tr2bl w:val="nil"/>
            </w:tcBorders>
            <w:vAlign w:val="center"/>
          </w:tcPr>
          <w:p w14:paraId="0FE22289">
            <w:pPr>
              <w:spacing w:line="360" w:lineRule="auto"/>
              <w:rPr>
                <w:rFonts w:hint="eastAsia" w:ascii="宋体" w:hAnsi="Calibri" w:cs="宋体"/>
                <w:color w:val="000000"/>
                <w:kern w:val="0"/>
                <w:sz w:val="24"/>
                <w:szCs w:val="24"/>
                <w:highlight w:val="none"/>
                <w:lang w:val="en-US" w:eastAsia="zh-CN"/>
              </w:rPr>
            </w:pPr>
            <w:r>
              <w:rPr>
                <w:rFonts w:hint="eastAsia" w:ascii="宋体" w:hAnsi="Calibri" w:cs="宋体"/>
                <w:color w:val="000000"/>
                <w:kern w:val="0"/>
                <w:sz w:val="24"/>
                <w:szCs w:val="24"/>
                <w:highlight w:val="none"/>
                <w:lang w:val="en-US" w:eastAsia="zh-CN"/>
              </w:rPr>
              <w:t>2026年06月11日上午09时30分（北京时间）</w:t>
            </w:r>
          </w:p>
        </w:tc>
      </w:tr>
      <w:tr w14:paraId="74AA8D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40" w:hRule="atLeast"/>
          <w:jc w:val="center"/>
        </w:trPr>
        <w:tc>
          <w:tcPr>
            <w:tcW w:w="2443" w:type="dxa"/>
            <w:tcBorders>
              <w:tl2br w:val="nil"/>
              <w:tr2bl w:val="nil"/>
            </w:tcBorders>
            <w:vAlign w:val="center"/>
          </w:tcPr>
          <w:p w14:paraId="26519AD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u w:val="none"/>
                <w:lang w:val="zh-CN" w:eastAsia="zh-CN"/>
              </w:rPr>
            </w:pPr>
            <w:r>
              <w:rPr>
                <w:rFonts w:hint="eastAsia" w:ascii="宋体" w:hAnsi="宋体" w:eastAsia="宋体" w:cs="宋体"/>
                <w:color w:val="auto"/>
                <w:kern w:val="2"/>
                <w:sz w:val="24"/>
                <w:szCs w:val="24"/>
                <w:highlight w:val="none"/>
                <w:u w:val="none"/>
                <w:lang w:val="zh-CN" w:eastAsia="zh-CN"/>
              </w:rPr>
              <w:t>开启时间及</w:t>
            </w:r>
          </w:p>
          <w:p w14:paraId="253ED2E5">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2"/>
                <w:sz w:val="24"/>
                <w:szCs w:val="24"/>
                <w:highlight w:val="none"/>
                <w:u w:val="none"/>
                <w:lang w:val="zh-CN" w:eastAsia="zh-CN"/>
              </w:rPr>
            </w:pPr>
            <w:r>
              <w:rPr>
                <w:rFonts w:hint="eastAsia" w:ascii="宋体" w:hAnsi="宋体" w:eastAsia="宋体" w:cs="宋体"/>
                <w:color w:val="auto"/>
                <w:kern w:val="2"/>
                <w:sz w:val="24"/>
                <w:szCs w:val="24"/>
                <w:highlight w:val="none"/>
                <w:u w:val="none"/>
                <w:lang w:val="zh-CN" w:eastAsia="zh-CN"/>
              </w:rPr>
              <w:t>谈判地点</w:t>
            </w:r>
          </w:p>
        </w:tc>
        <w:tc>
          <w:tcPr>
            <w:tcW w:w="7150" w:type="dxa"/>
            <w:tcBorders>
              <w:tl2br w:val="nil"/>
              <w:tr2bl w:val="nil"/>
            </w:tcBorders>
            <w:vAlign w:val="center"/>
          </w:tcPr>
          <w:p w14:paraId="617A49BA">
            <w:pPr>
              <w:spacing w:line="360" w:lineRule="auto"/>
              <w:rPr>
                <w:rFonts w:hint="eastAsia" w:ascii="宋体" w:hAnsi="Calibri" w:cs="宋体"/>
                <w:color w:val="000000"/>
                <w:kern w:val="0"/>
                <w:sz w:val="24"/>
                <w:szCs w:val="24"/>
                <w:highlight w:val="none"/>
                <w:lang w:val="zh-CN" w:eastAsia="zh-CN"/>
              </w:rPr>
            </w:pPr>
            <w:r>
              <w:rPr>
                <w:rFonts w:hint="eastAsia" w:ascii="宋体" w:hAnsi="Calibri" w:cs="宋体"/>
                <w:color w:val="000000"/>
                <w:kern w:val="0"/>
                <w:sz w:val="24"/>
                <w:szCs w:val="24"/>
                <w:lang w:val="en-US" w:eastAsia="zh-CN"/>
              </w:rPr>
              <w:t>响应文</w:t>
            </w:r>
            <w:r>
              <w:rPr>
                <w:rFonts w:hint="eastAsia" w:ascii="宋体" w:hAnsi="Calibri" w:cs="宋体"/>
                <w:color w:val="000000"/>
                <w:kern w:val="0"/>
                <w:sz w:val="24"/>
                <w:szCs w:val="24"/>
                <w:highlight w:val="none"/>
                <w:lang w:val="en-US" w:eastAsia="zh-CN"/>
              </w:rPr>
              <w:t>件开启时间：2026年06月11日上午09时30分</w:t>
            </w:r>
          </w:p>
          <w:p w14:paraId="42B8FE65">
            <w:pPr>
              <w:spacing w:line="360" w:lineRule="auto"/>
              <w:rPr>
                <w:rFonts w:hint="eastAsia" w:ascii="宋体" w:hAnsi="Calibri" w:cs="宋体"/>
                <w:color w:val="000000"/>
                <w:kern w:val="0"/>
                <w:sz w:val="24"/>
                <w:szCs w:val="24"/>
                <w:lang w:val="en-US" w:eastAsia="zh-CN"/>
              </w:rPr>
            </w:pPr>
            <w:r>
              <w:rPr>
                <w:rFonts w:hint="eastAsia" w:ascii="宋体" w:hAnsi="Calibri" w:cs="宋体"/>
                <w:color w:val="000000"/>
                <w:kern w:val="0"/>
                <w:sz w:val="24"/>
                <w:szCs w:val="24"/>
                <w:highlight w:val="none"/>
                <w:lang w:val="en-US" w:eastAsia="zh-CN"/>
              </w:rPr>
              <w:t>谈判地点：</w:t>
            </w:r>
            <w:r>
              <w:rPr>
                <w:rFonts w:hint="eastAsia" w:ascii="宋体" w:hAnsi="Calibri" w:cs="宋体"/>
                <w:color w:val="000000"/>
                <w:kern w:val="0"/>
                <w:sz w:val="24"/>
                <w:szCs w:val="24"/>
                <w:highlight w:val="none"/>
                <w:lang w:val="zh-CN" w:eastAsia="zh-CN"/>
              </w:rPr>
              <w:t>政采云投标客户端线上递交</w:t>
            </w:r>
            <w:r>
              <w:rPr>
                <w:rFonts w:hint="eastAsia" w:ascii="宋体" w:hAnsi="Calibri" w:cs="宋体"/>
                <w:color w:val="000000"/>
                <w:kern w:val="0"/>
                <w:sz w:val="24"/>
                <w:szCs w:val="24"/>
                <w:highlight w:val="none"/>
                <w:lang w:val="en-US" w:eastAsia="zh-CN"/>
              </w:rPr>
              <w:t xml:space="preserve"> </w:t>
            </w:r>
          </w:p>
        </w:tc>
      </w:tr>
      <w:tr w14:paraId="0EB5C6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4" w:hRule="atLeast"/>
          <w:jc w:val="center"/>
        </w:trPr>
        <w:tc>
          <w:tcPr>
            <w:tcW w:w="2443" w:type="dxa"/>
            <w:tcBorders>
              <w:tl2br w:val="nil"/>
              <w:tr2bl w:val="nil"/>
            </w:tcBorders>
            <w:vAlign w:val="center"/>
          </w:tcPr>
          <w:p w14:paraId="4F2A8CAE">
            <w:pPr>
              <w:autoSpaceDE w:val="0"/>
              <w:autoSpaceDN w:val="0"/>
              <w:adjustRightInd w:val="0"/>
              <w:spacing w:line="360" w:lineRule="auto"/>
              <w:ind w:firstLine="240" w:firstLineChars="100"/>
              <w:rPr>
                <w:rFonts w:hint="eastAsia" w:eastAsia="宋体" w:asciiTheme="minorEastAsia" w:hAnsiTheme="minorEastAsia" w:cstheme="minorEastAsia"/>
                <w:kern w:val="0"/>
                <w:sz w:val="24"/>
                <w:szCs w:val="24"/>
                <w:lang w:val="zh-CN" w:eastAsia="zh-CN" w:bidi="ar-SA"/>
              </w:rPr>
            </w:pPr>
            <w:r>
              <w:rPr>
                <w:rFonts w:hint="eastAsia" w:asciiTheme="minorEastAsia" w:hAnsiTheme="minorEastAsia" w:cstheme="minorEastAsia"/>
                <w:kern w:val="0"/>
                <w:sz w:val="24"/>
                <w:lang w:val="zh-CN"/>
              </w:rPr>
              <w:t>答疑澄清方式</w:t>
            </w:r>
          </w:p>
        </w:tc>
        <w:tc>
          <w:tcPr>
            <w:tcW w:w="7150" w:type="dxa"/>
            <w:tcBorders>
              <w:tl2br w:val="nil"/>
              <w:tr2bl w:val="nil"/>
            </w:tcBorders>
            <w:vAlign w:val="center"/>
          </w:tcPr>
          <w:p w14:paraId="43C529AA">
            <w:pPr>
              <w:spacing w:line="360" w:lineRule="auto"/>
              <w:rPr>
                <w:rFonts w:hint="eastAsia" w:ascii="宋体" w:hAnsi="Calibri" w:eastAsia="宋体" w:cs="宋体"/>
                <w:color w:val="000000"/>
                <w:kern w:val="0"/>
                <w:sz w:val="24"/>
                <w:szCs w:val="24"/>
                <w:lang w:val="zh-CN" w:eastAsia="zh-CN"/>
              </w:rPr>
            </w:pPr>
            <w:r>
              <w:rPr>
                <w:rFonts w:hint="eastAsia" w:ascii="宋体" w:hAnsi="Calibri" w:eastAsia="宋体" w:cs="宋体"/>
                <w:color w:val="000000"/>
                <w:kern w:val="0"/>
                <w:sz w:val="24"/>
                <w:szCs w:val="24"/>
                <w:lang w:val="zh-CN" w:eastAsia="zh-CN"/>
              </w:rPr>
              <w:t>采用线上答疑。</w:t>
            </w:r>
          </w:p>
          <w:p w14:paraId="32FCBBE0">
            <w:pPr>
              <w:spacing w:line="360" w:lineRule="auto"/>
              <w:rPr>
                <w:rFonts w:hint="eastAsia" w:eastAsia="宋体" w:asciiTheme="minorEastAsia" w:hAnsiTheme="minorEastAsia" w:cstheme="minorEastAsia"/>
                <w:kern w:val="0"/>
                <w:sz w:val="24"/>
                <w:szCs w:val="24"/>
                <w:lang w:val="en-US" w:eastAsia="zh-CN" w:bidi="ar-SA"/>
              </w:rPr>
            </w:pPr>
            <w:r>
              <w:rPr>
                <w:rFonts w:hint="eastAsia" w:ascii="宋体" w:hAnsi="Calibri" w:eastAsia="宋体" w:cs="宋体"/>
                <w:color w:val="000000"/>
                <w:kern w:val="0"/>
                <w:sz w:val="24"/>
                <w:szCs w:val="24"/>
                <w:lang w:val="zh-CN" w:eastAsia="zh-CN"/>
              </w:rPr>
              <w:t>竞争性谈判供应商须提供准确的联系方式（手机和固定电话），应在规定的时间内进行线上答疑澄清，如在规定的时间内联系无果或未按时答疑澄清的，视同放弃答疑。</w:t>
            </w:r>
          </w:p>
        </w:tc>
      </w:tr>
      <w:tr w14:paraId="2E08D0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443" w:type="dxa"/>
            <w:tcBorders>
              <w:tl2br w:val="nil"/>
              <w:tr2bl w:val="nil"/>
            </w:tcBorders>
            <w:vAlign w:val="center"/>
          </w:tcPr>
          <w:p w14:paraId="08EB8FF1">
            <w:pPr>
              <w:spacing w:line="360" w:lineRule="auto"/>
              <w:ind w:firstLine="480" w:firstLineChars="200"/>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交货期</w:t>
            </w:r>
          </w:p>
        </w:tc>
        <w:tc>
          <w:tcPr>
            <w:tcW w:w="7150" w:type="dxa"/>
            <w:tcBorders>
              <w:tl2br w:val="nil"/>
              <w:tr2bl w:val="nil"/>
            </w:tcBorders>
            <w:vAlign w:val="center"/>
          </w:tcPr>
          <w:p w14:paraId="0844DB49">
            <w:pPr>
              <w:spacing w:line="360" w:lineRule="auto"/>
              <w:rPr>
                <w:rFonts w:hint="eastAsia" w:ascii="宋体" w:hAnsi="宋体" w:cs="宋体"/>
                <w:color w:val="000000"/>
                <w:sz w:val="24"/>
                <w:szCs w:val="24"/>
                <w:lang w:val="en-US" w:eastAsia="zh-CN"/>
              </w:rPr>
            </w:pPr>
            <w:r>
              <w:rPr>
                <w:rFonts w:hint="eastAsia" w:ascii="宋体" w:hAnsi="宋体" w:eastAsia="宋体" w:cs="宋体"/>
                <w:bCs/>
                <w:sz w:val="24"/>
                <w:szCs w:val="24"/>
                <w:highlight w:val="none"/>
                <w:lang w:val="zh-CN"/>
              </w:rPr>
              <w:t>签订合同后</w:t>
            </w: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lang w:val="en-US" w:eastAsia="zh-CN"/>
              </w:rPr>
              <w:t>0日内</w:t>
            </w:r>
            <w:r>
              <w:rPr>
                <w:rFonts w:hint="eastAsia" w:ascii="宋体" w:hAnsi="宋体" w:cs="宋体"/>
                <w:bCs/>
                <w:sz w:val="24"/>
                <w:szCs w:val="24"/>
                <w:highlight w:val="none"/>
                <w:lang w:val="en-US" w:eastAsia="zh-CN"/>
              </w:rPr>
              <w:t>供货及安装完成</w:t>
            </w:r>
          </w:p>
        </w:tc>
      </w:tr>
      <w:tr w14:paraId="5EFE91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4" w:hRule="atLeast"/>
          <w:jc w:val="center"/>
        </w:trPr>
        <w:tc>
          <w:tcPr>
            <w:tcW w:w="2443" w:type="dxa"/>
            <w:tcBorders>
              <w:tl2br w:val="nil"/>
              <w:tr2bl w:val="nil"/>
            </w:tcBorders>
            <w:vAlign w:val="center"/>
          </w:tcPr>
          <w:p w14:paraId="31D9F933">
            <w:pPr>
              <w:autoSpaceDE w:val="0"/>
              <w:autoSpaceDN w:val="0"/>
              <w:adjustRightInd w:val="0"/>
              <w:spacing w:line="360" w:lineRule="auto"/>
              <w:ind w:firstLine="240" w:firstLineChars="100"/>
              <w:rPr>
                <w:rFonts w:hint="eastAsia" w:ascii="宋体" w:hAnsi="宋体" w:cs="宋体"/>
                <w:color w:val="000000"/>
                <w:sz w:val="24"/>
                <w:szCs w:val="24"/>
                <w:lang w:val="zh-CN"/>
              </w:rPr>
            </w:pPr>
            <w:r>
              <w:rPr>
                <w:rFonts w:hint="eastAsia" w:asciiTheme="minorEastAsia" w:hAnsiTheme="minorEastAsia" w:cstheme="minorEastAsia"/>
                <w:kern w:val="0"/>
                <w:sz w:val="24"/>
                <w:lang w:val="zh-CN"/>
              </w:rPr>
              <w:t>合同签订有效期</w:t>
            </w:r>
          </w:p>
        </w:tc>
        <w:tc>
          <w:tcPr>
            <w:tcW w:w="7150" w:type="dxa"/>
            <w:tcBorders>
              <w:tl2br w:val="nil"/>
              <w:tr2bl w:val="nil"/>
            </w:tcBorders>
            <w:vAlign w:val="center"/>
          </w:tcPr>
          <w:p w14:paraId="1E4FE1BC">
            <w:pPr>
              <w:autoSpaceDE w:val="0"/>
              <w:autoSpaceDN w:val="0"/>
              <w:adjustRightInd w:val="0"/>
              <w:spacing w:line="360" w:lineRule="auto"/>
              <w:rPr>
                <w:rFonts w:hint="default"/>
                <w:lang w:val="en-US" w:eastAsia="zh-CN"/>
              </w:rPr>
            </w:pPr>
            <w:r>
              <w:rPr>
                <w:rFonts w:hint="eastAsia" w:asciiTheme="minorEastAsia" w:hAnsiTheme="minorEastAsia" w:cstheme="minorEastAsia"/>
                <w:kern w:val="0"/>
                <w:sz w:val="24"/>
                <w:lang w:val="zh-CN"/>
              </w:rPr>
              <w:t>自成交通知书发出之日起30日内与采购人签订供货合同。</w:t>
            </w:r>
          </w:p>
        </w:tc>
      </w:tr>
      <w:tr w14:paraId="772FE8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2" w:hRule="atLeast"/>
          <w:jc w:val="center"/>
        </w:trPr>
        <w:tc>
          <w:tcPr>
            <w:tcW w:w="2443" w:type="dxa"/>
            <w:tcBorders>
              <w:tl2br w:val="nil"/>
              <w:tr2bl w:val="nil"/>
            </w:tcBorders>
            <w:vAlign w:val="center"/>
          </w:tcPr>
          <w:p w14:paraId="00F9126C">
            <w:pPr>
              <w:autoSpaceDE w:val="0"/>
              <w:autoSpaceDN w:val="0"/>
              <w:adjustRightInd w:val="0"/>
              <w:spacing w:line="360" w:lineRule="auto"/>
              <w:rPr>
                <w:rFonts w:hint="eastAsia" w:ascii="宋体" w:hAnsi="宋体" w:cs="宋体"/>
                <w:color w:val="000000"/>
                <w:sz w:val="24"/>
                <w:szCs w:val="24"/>
                <w:lang w:val="zh-CN"/>
              </w:rPr>
            </w:pPr>
            <w:r>
              <w:rPr>
                <w:rFonts w:hint="eastAsia" w:asciiTheme="minorEastAsia" w:hAnsiTheme="minorEastAsia" w:cstheme="minorEastAsia"/>
                <w:kern w:val="0"/>
                <w:sz w:val="24"/>
                <w:lang w:val="zh-CN"/>
              </w:rPr>
              <w:t>政府采购合同备案</w:t>
            </w:r>
          </w:p>
        </w:tc>
        <w:tc>
          <w:tcPr>
            <w:tcW w:w="7150" w:type="dxa"/>
            <w:tcBorders>
              <w:tl2br w:val="nil"/>
              <w:tr2bl w:val="nil"/>
            </w:tcBorders>
            <w:vAlign w:val="center"/>
          </w:tcPr>
          <w:p w14:paraId="49699048">
            <w:pPr>
              <w:autoSpaceDE w:val="0"/>
              <w:autoSpaceDN w:val="0"/>
              <w:adjustRightInd w:val="0"/>
              <w:spacing w:line="360" w:lineRule="auto"/>
              <w:rPr>
                <w:rFonts w:asciiTheme="minorEastAsia" w:hAnsiTheme="minorEastAsia" w:cstheme="minorEastAsia"/>
                <w:kern w:val="0"/>
                <w:sz w:val="24"/>
                <w:lang w:val="zh-CN"/>
              </w:rPr>
            </w:pPr>
            <w:r>
              <w:rPr>
                <w:rFonts w:hint="eastAsia" w:asciiTheme="minorEastAsia" w:hAnsiTheme="minorEastAsia" w:cstheme="minorEastAsia"/>
                <w:kern w:val="0"/>
                <w:sz w:val="24"/>
                <w:lang w:val="zh-CN"/>
              </w:rPr>
              <w:t>采购合同全数返回采购代理机构鉴证，盖章。</w:t>
            </w:r>
          </w:p>
          <w:p w14:paraId="4DACBB4C">
            <w:pPr>
              <w:autoSpaceDE w:val="0"/>
              <w:autoSpaceDN w:val="0"/>
              <w:adjustRightInd w:val="0"/>
              <w:spacing w:line="360" w:lineRule="auto"/>
              <w:rPr>
                <w:rFonts w:hint="eastAsia" w:ascii="宋体" w:hAnsi="宋体" w:cs="宋体"/>
                <w:color w:val="000000"/>
                <w:sz w:val="24"/>
                <w:szCs w:val="24"/>
                <w:lang w:val="en-US" w:eastAsia="zh-CN"/>
              </w:rPr>
            </w:pPr>
            <w:r>
              <w:rPr>
                <w:rFonts w:hint="eastAsia" w:asciiTheme="minorEastAsia" w:hAnsiTheme="minorEastAsia" w:cstheme="minorEastAsia"/>
                <w:kern w:val="0"/>
                <w:sz w:val="24"/>
                <w:lang w:val="zh-CN"/>
              </w:rPr>
              <w:t>采购代理机构留存叁份原件备案。</w:t>
            </w:r>
          </w:p>
        </w:tc>
      </w:tr>
      <w:tr w14:paraId="582DC8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86" w:hRule="atLeast"/>
          <w:jc w:val="center"/>
        </w:trPr>
        <w:tc>
          <w:tcPr>
            <w:tcW w:w="2443" w:type="dxa"/>
            <w:tcBorders>
              <w:tl2br w:val="nil"/>
              <w:tr2bl w:val="nil"/>
            </w:tcBorders>
            <w:vAlign w:val="center"/>
          </w:tcPr>
          <w:p w14:paraId="4C3C312F">
            <w:pPr>
              <w:spacing w:line="360" w:lineRule="auto"/>
              <w:rPr>
                <w:rFonts w:hint="eastAsia" w:ascii="宋体" w:hAnsi="宋体" w:cs="宋体"/>
                <w:color w:val="000000"/>
                <w:sz w:val="24"/>
                <w:szCs w:val="24"/>
                <w:highlight w:val="none"/>
                <w:lang w:val="zh-CN"/>
              </w:rPr>
            </w:pPr>
            <w:r>
              <w:rPr>
                <w:rFonts w:hint="eastAsia" w:ascii="宋体" w:hAnsi="宋体" w:cs="宋体"/>
                <w:color w:val="000000"/>
                <w:sz w:val="24"/>
                <w:szCs w:val="24"/>
                <w:highlight w:val="none"/>
                <w:lang w:val="zh-CN" w:eastAsia="zh-CN"/>
              </w:rPr>
              <w:t>政策功能</w:t>
            </w:r>
          </w:p>
        </w:tc>
        <w:tc>
          <w:tcPr>
            <w:tcW w:w="7150" w:type="dxa"/>
            <w:tcBorders>
              <w:tl2br w:val="nil"/>
              <w:tr2bl w:val="nil"/>
            </w:tcBorders>
            <w:vAlign w:val="center"/>
          </w:tcPr>
          <w:p w14:paraId="1BAA4D80">
            <w:pPr>
              <w:numPr>
                <w:ilvl w:val="0"/>
                <w:numId w:val="4"/>
              </w:numPr>
              <w:spacing w:line="360" w:lineRule="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对属于小型、微型企业，监狱企业，残疾人福利性单位的供应商，按照国家相关规定给予6%的价格扣除。</w:t>
            </w:r>
          </w:p>
          <w:p w14:paraId="6DE9C986">
            <w:pPr>
              <w:pStyle w:val="6"/>
              <w:numPr>
                <w:ilvl w:val="0"/>
                <w:numId w:val="4"/>
              </w:numPr>
              <w:spacing w:line="360" w:lineRule="auto"/>
              <w:rPr>
                <w:rFonts w:hint="eastAsia"/>
                <w:highlight w:val="none"/>
                <w:lang w:val="en-US" w:eastAsia="zh-CN"/>
              </w:rPr>
            </w:pPr>
            <w:r>
              <w:rPr>
                <w:rFonts w:ascii="宋体" w:hAnsi="宋体" w:eastAsia="宋体" w:cs="宋体"/>
                <w:sz w:val="24"/>
                <w:szCs w:val="24"/>
                <w:highlight w:val="none"/>
              </w:rPr>
              <w:t>对符合《国务院办公厅关于在政府采购中实施本国产品标准及相关政策的通知》国办发〔2025〕34 号规定的本国产品的报价给予 20%的扣除，用扣除后的价格计算投标报价得分，须提供《关于符合本国产品标准的声明函》或财政部会同有关部门规定的有关证明文件。</w:t>
            </w:r>
          </w:p>
        </w:tc>
      </w:tr>
      <w:tr w14:paraId="141F92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1" w:hRule="atLeast"/>
          <w:jc w:val="center"/>
        </w:trPr>
        <w:tc>
          <w:tcPr>
            <w:tcW w:w="2443" w:type="dxa"/>
            <w:tcBorders>
              <w:tl2br w:val="nil"/>
              <w:tr2bl w:val="nil"/>
            </w:tcBorders>
            <w:vAlign w:val="center"/>
          </w:tcPr>
          <w:p w14:paraId="319BFFB2">
            <w:pPr>
              <w:spacing w:line="360" w:lineRule="auto"/>
              <w:rPr>
                <w:rFonts w:hint="eastAsia" w:ascii="宋体" w:hAnsi="宋体" w:cs="宋体"/>
                <w:color w:val="000000"/>
                <w:sz w:val="24"/>
                <w:szCs w:val="24"/>
                <w:lang w:val="zh-CN"/>
              </w:rPr>
            </w:pPr>
            <w:bookmarkStart w:id="3" w:name="_Toc25918_WPSOffice_Level1"/>
            <w:bookmarkStart w:id="4" w:name="_Toc19849"/>
            <w:bookmarkStart w:id="5" w:name="_Toc13430_WPSOffice_Level1"/>
            <w:bookmarkStart w:id="6" w:name="_Toc68"/>
            <w:bookmarkStart w:id="7" w:name="_Toc29806_WPSOffice_Level1"/>
            <w:bookmarkStart w:id="8" w:name="_Toc29348_WPSOffice_Level1"/>
            <w:bookmarkStart w:id="9" w:name="_Toc26774_WPSOffice_Level1"/>
            <w:bookmarkStart w:id="10" w:name="_Toc17554"/>
            <w:bookmarkStart w:id="11" w:name="_Toc7063_WPSOffice_Level1"/>
            <w:r>
              <w:rPr>
                <w:rFonts w:hint="eastAsia" w:ascii="宋体" w:hAnsi="宋体" w:cs="宋体"/>
                <w:color w:val="000000"/>
                <w:sz w:val="24"/>
                <w:szCs w:val="24"/>
                <w:lang w:val="zh-CN"/>
              </w:rPr>
              <w:t>代理服务费</w:t>
            </w:r>
          </w:p>
        </w:tc>
        <w:tc>
          <w:tcPr>
            <w:tcW w:w="7150" w:type="dxa"/>
            <w:tcBorders>
              <w:tl2br w:val="nil"/>
              <w:tr2bl w:val="nil"/>
            </w:tcBorders>
            <w:vAlign w:val="center"/>
          </w:tcPr>
          <w:p w14:paraId="479FAC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收费对象：供应商</w:t>
            </w:r>
          </w:p>
          <w:p w14:paraId="23FBF25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收费金额：包一：2500.00元，包二：7500.00元</w:t>
            </w:r>
          </w:p>
          <w:p w14:paraId="72E29B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账户名：青海</w:t>
            </w:r>
            <w:r>
              <w:rPr>
                <w:rFonts w:hint="eastAsia" w:ascii="宋体" w:hAnsi="宋体" w:cs="宋体"/>
                <w:b/>
                <w:bCs/>
                <w:sz w:val="24"/>
                <w:szCs w:val="24"/>
                <w:lang w:eastAsia="zh-CN"/>
              </w:rPr>
              <w:t>拓帆</w:t>
            </w:r>
            <w:r>
              <w:rPr>
                <w:rFonts w:hint="eastAsia" w:ascii="宋体" w:hAnsi="宋体" w:eastAsia="宋体" w:cs="宋体"/>
                <w:b/>
                <w:bCs/>
                <w:sz w:val="24"/>
                <w:szCs w:val="24"/>
              </w:rPr>
              <w:t>工程项目管理有限公司</w:t>
            </w:r>
          </w:p>
          <w:p w14:paraId="65C982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账  号：</w:t>
            </w:r>
            <w:r>
              <w:rPr>
                <w:rFonts w:hint="eastAsia" w:ascii="宋体" w:hAnsi="宋体" w:cs="宋体"/>
                <w:b/>
                <w:bCs/>
                <w:sz w:val="24"/>
                <w:szCs w:val="24"/>
                <w:lang w:val="zh-CN" w:eastAsia="zh-CN"/>
              </w:rPr>
              <w:t>0701201000287160</w:t>
            </w:r>
          </w:p>
          <w:p w14:paraId="6D0C954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zh-CN"/>
              </w:rPr>
            </w:pPr>
            <w:r>
              <w:rPr>
                <w:rFonts w:hint="eastAsia" w:ascii="宋体" w:hAnsi="宋体" w:eastAsia="宋体" w:cs="宋体"/>
                <w:b/>
                <w:bCs/>
                <w:sz w:val="24"/>
                <w:szCs w:val="24"/>
              </w:rPr>
              <w:t>开户行：</w:t>
            </w:r>
            <w:r>
              <w:rPr>
                <w:rFonts w:hint="eastAsia" w:ascii="宋体" w:hAnsi="宋体" w:cs="宋体"/>
                <w:b/>
                <w:bCs/>
                <w:sz w:val="24"/>
                <w:szCs w:val="24"/>
                <w:lang w:val="zh-CN" w:eastAsia="zh-CN"/>
              </w:rPr>
              <w:t>青海银行海湖新区支行</w:t>
            </w:r>
          </w:p>
          <w:p w14:paraId="7192CF66">
            <w:pPr>
              <w:spacing w:line="360" w:lineRule="auto"/>
              <w:rPr>
                <w:rFonts w:hint="default" w:ascii="宋体" w:hAnsi="宋体" w:eastAsia="宋体" w:cs="宋体"/>
                <w:color w:val="000000"/>
                <w:sz w:val="24"/>
                <w:szCs w:val="24"/>
                <w:lang w:val="en-US" w:eastAsia="zh-CN"/>
              </w:rPr>
            </w:pPr>
            <w:r>
              <w:rPr>
                <w:rFonts w:hint="eastAsia" w:ascii="宋体" w:hAnsi="宋体" w:cs="宋体"/>
                <w:color w:val="000000"/>
                <w:sz w:val="24"/>
                <w:szCs w:val="24"/>
                <w:lang w:val="zh-CN" w:eastAsia="zh-CN"/>
              </w:rPr>
              <w:t>收费依据：</w:t>
            </w:r>
            <w:r>
              <w:rPr>
                <w:rFonts w:hint="eastAsia" w:ascii="宋体" w:hAnsi="宋体" w:eastAsia="宋体" w:cs="宋体"/>
                <w:color w:val="000000"/>
                <w:kern w:val="0"/>
                <w:sz w:val="24"/>
                <w:szCs w:val="24"/>
                <w:lang w:val="zh-CN"/>
              </w:rPr>
              <w:t>根据《关于进一步放开建设项目专项业务服务价格的通知》（发改价格[2015]299号）规定，实行市场调节价，应严格遵守《价格法》、《关于商品和服务实行明码标价的规定》等法律法规的规定。</w:t>
            </w:r>
            <w:r>
              <w:rPr>
                <w:rFonts w:hint="eastAsia" w:ascii="宋体" w:hAnsi="宋体" w:cs="宋体"/>
                <w:color w:val="000000"/>
                <w:kern w:val="0"/>
                <w:sz w:val="24"/>
                <w:szCs w:val="24"/>
                <w:lang w:val="en-US" w:eastAsia="zh-CN"/>
              </w:rPr>
              <w:t>在领取中标通知书前一次性缴纳至谈判文件规定的账户。</w:t>
            </w:r>
          </w:p>
        </w:tc>
      </w:tr>
      <w:tr w14:paraId="0FA70E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6" w:hRule="atLeast"/>
          <w:jc w:val="center"/>
        </w:trPr>
        <w:tc>
          <w:tcPr>
            <w:tcW w:w="2443" w:type="dxa"/>
            <w:tcBorders>
              <w:tl2br w:val="nil"/>
              <w:tr2bl w:val="nil"/>
            </w:tcBorders>
            <w:vAlign w:val="center"/>
          </w:tcPr>
          <w:p w14:paraId="6D04808F">
            <w:pPr>
              <w:spacing w:line="360" w:lineRule="auto"/>
              <w:rPr>
                <w:rFonts w:hint="eastAsia" w:ascii="宋体" w:hAnsi="宋体" w:cs="宋体"/>
                <w:color w:val="000000"/>
                <w:sz w:val="24"/>
                <w:szCs w:val="24"/>
                <w:lang w:val="zh-CN"/>
              </w:rPr>
            </w:pPr>
            <w:r>
              <w:rPr>
                <w:rFonts w:hint="eastAsia" w:ascii="宋体" w:hAnsi="宋体" w:cs="宋体"/>
                <w:color w:val="000000"/>
                <w:sz w:val="24"/>
                <w:szCs w:val="24"/>
                <w:lang w:val="zh-CN"/>
              </w:rPr>
              <w:t>其他事项</w:t>
            </w:r>
          </w:p>
        </w:tc>
        <w:tc>
          <w:tcPr>
            <w:tcW w:w="7150" w:type="dxa"/>
            <w:tcBorders>
              <w:tl2br w:val="nil"/>
              <w:tr2bl w:val="nil"/>
            </w:tcBorders>
            <w:vAlign w:val="center"/>
          </w:tcPr>
          <w:p w14:paraId="090E4A08">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1、</w:t>
            </w:r>
            <w:r>
              <w:rPr>
                <w:rFonts w:hint="eastAsia" w:ascii="宋体" w:hAnsi="宋体" w:cs="宋体"/>
                <w:color w:val="000000"/>
                <w:sz w:val="24"/>
                <w:szCs w:val="24"/>
                <w:lang w:val="en-US" w:eastAsia="zh-CN"/>
              </w:rPr>
              <w:t>本公告在青海省政府采购网发布为准</w:t>
            </w:r>
            <w:r>
              <w:rPr>
                <w:rFonts w:hint="eastAsia" w:ascii="宋体" w:hAnsi="宋体" w:cs="宋体"/>
                <w:color w:val="000000"/>
                <w:sz w:val="24"/>
                <w:szCs w:val="24"/>
                <w:lang w:val="zh-CN" w:eastAsia="zh-CN"/>
              </w:rPr>
              <w:t>。</w:t>
            </w:r>
          </w:p>
          <w:p w14:paraId="01B82017">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2、本项目线上进行，供应商无需到现场开标；如非系统原因造成无法解密的或非系统原因加密文件上传不成功的或没办理CA锁而造成加密投标文件无法解密、加密投标文件无法上传的视为无效投标，线上电子加密投标文件必须在投标文件递交截止时间前上传至电子开评标系统；</w:t>
            </w:r>
          </w:p>
          <w:p w14:paraId="7D90CA5D">
            <w:pPr>
              <w:spacing w:line="360" w:lineRule="auto"/>
              <w:rPr>
                <w:rFonts w:hint="eastAsia" w:ascii="宋体" w:hAnsi="宋体" w:cs="宋体"/>
                <w:color w:val="000000"/>
                <w:sz w:val="24"/>
                <w:szCs w:val="24"/>
                <w:lang w:val="en-US" w:eastAsia="zh-CN"/>
              </w:rPr>
            </w:pPr>
            <w:r>
              <w:rPr>
                <w:rFonts w:hint="eastAsia" w:ascii="宋体" w:hAnsi="宋体" w:cs="宋体"/>
                <w:color w:val="000000"/>
                <w:sz w:val="24"/>
                <w:szCs w:val="24"/>
                <w:lang w:val="zh-CN" w:eastAsia="zh-CN"/>
              </w:rPr>
              <w:t>3、线上电子化开评标系统操作及办理CA锁等相关事宜请咨询政采云：咨询电话：</w:t>
            </w:r>
            <w:r>
              <w:rPr>
                <w:rFonts w:hint="eastAsia" w:ascii="宋体" w:hAnsi="宋体" w:cs="宋体"/>
                <w:color w:val="000000"/>
                <w:sz w:val="24"/>
                <w:szCs w:val="24"/>
                <w:lang w:val="en-US" w:eastAsia="zh-CN"/>
              </w:rPr>
              <w:t>95763</w:t>
            </w:r>
            <w:r>
              <w:rPr>
                <w:rFonts w:hint="eastAsia" w:ascii="宋体" w:hAnsi="宋体" w:cs="宋体"/>
                <w:color w:val="000000"/>
                <w:sz w:val="24"/>
                <w:szCs w:val="24"/>
                <w:lang w:val="zh-CN" w:eastAsia="zh-CN"/>
              </w:rPr>
              <w:t>；</w:t>
            </w:r>
          </w:p>
          <w:p w14:paraId="21A34C2F">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4、线上CA PC咨询网址（可及时反馈问题截图，让客服快速定位问题）:http://tseal.cn/k.html，咨询电话：</w:t>
            </w:r>
            <w:r>
              <w:rPr>
                <w:rFonts w:hint="eastAsia" w:ascii="宋体" w:hAnsi="宋体"/>
                <w:szCs w:val="24"/>
              </w:rPr>
              <w:t>400-0878-198</w:t>
            </w:r>
            <w:r>
              <w:rPr>
                <w:rFonts w:hint="eastAsia" w:ascii="宋体" w:hAnsi="宋体" w:cs="宋体"/>
                <w:color w:val="000000"/>
                <w:sz w:val="24"/>
                <w:szCs w:val="24"/>
                <w:lang w:val="zh-CN" w:eastAsia="zh-CN"/>
              </w:rPr>
              <w:t>；</w:t>
            </w:r>
          </w:p>
          <w:p w14:paraId="6CE591E9">
            <w:pPr>
              <w:spacing w:line="360" w:lineRule="auto"/>
              <w:rPr>
                <w:rFonts w:hint="eastAsia" w:ascii="宋体" w:hAnsi="宋体" w:cs="宋体"/>
                <w:color w:val="000000"/>
                <w:sz w:val="24"/>
                <w:szCs w:val="24"/>
                <w:lang w:val="zh-CN" w:eastAsia="zh-CN"/>
              </w:rPr>
            </w:pPr>
            <w:r>
              <w:rPr>
                <w:rFonts w:hint="eastAsia" w:ascii="宋体" w:hAnsi="宋体" w:cs="宋体"/>
                <w:color w:val="000000"/>
                <w:sz w:val="24"/>
                <w:szCs w:val="24"/>
                <w:lang w:val="zh-CN" w:eastAsia="zh-CN"/>
              </w:rPr>
              <w:t>5、本次采购为全流程电子化，解密时长为</w:t>
            </w:r>
            <w:r>
              <w:rPr>
                <w:rFonts w:hint="eastAsia" w:ascii="宋体" w:hAnsi="宋体" w:cs="宋体"/>
                <w:color w:val="000000"/>
                <w:sz w:val="24"/>
                <w:szCs w:val="24"/>
                <w:lang w:val="en-US" w:eastAsia="zh-CN"/>
              </w:rPr>
              <w:t>30</w:t>
            </w:r>
            <w:r>
              <w:rPr>
                <w:rFonts w:hint="eastAsia" w:ascii="宋体" w:hAnsi="宋体" w:cs="宋体"/>
                <w:color w:val="000000"/>
                <w:sz w:val="24"/>
                <w:szCs w:val="24"/>
                <w:lang w:val="zh-CN" w:eastAsia="zh-CN"/>
              </w:rPr>
              <w:t>分钟。</w:t>
            </w:r>
          </w:p>
          <w:p w14:paraId="169728C3">
            <w:pPr>
              <w:spacing w:line="360" w:lineRule="auto"/>
              <w:rPr>
                <w:rFonts w:hint="eastAsia" w:ascii="宋体" w:hAnsi="宋体" w:cs="宋体"/>
                <w:color w:val="000000"/>
                <w:sz w:val="24"/>
                <w:szCs w:val="24"/>
                <w:lang w:val="zh-CN" w:eastAsia="zh-CN"/>
              </w:rPr>
            </w:pPr>
            <w:r>
              <w:rPr>
                <w:rFonts w:hint="eastAsia" w:ascii="宋体" w:hAnsi="宋体" w:eastAsia="宋体" w:cs="宋体"/>
                <w:kern w:val="0"/>
                <w:sz w:val="24"/>
                <w:szCs w:val="24"/>
                <w:lang w:val="en-US" w:eastAsia="zh-CN" w:bidi="ar-SA"/>
              </w:rPr>
              <w:t>6、同投标人编制或者提交投标文件的计算机网卡MAC地址、 IP地址、CPU序列号、硬盘序列号等硬件信息异常一致、报名人联系方式一致等并触发预警的，由此原因导致投标无效的责任自负。</w:t>
            </w:r>
          </w:p>
        </w:tc>
      </w:tr>
      <w:tr w14:paraId="78A87D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86" w:hRule="atLeast"/>
          <w:jc w:val="center"/>
        </w:trPr>
        <w:tc>
          <w:tcPr>
            <w:tcW w:w="2443" w:type="dxa"/>
            <w:tcBorders>
              <w:tl2br w:val="nil"/>
              <w:tr2bl w:val="nil"/>
            </w:tcBorders>
            <w:vAlign w:val="center"/>
          </w:tcPr>
          <w:p w14:paraId="721E06CC">
            <w:pPr>
              <w:spacing w:line="360" w:lineRule="auto"/>
              <w:rPr>
                <w:rFonts w:hint="eastAsia" w:ascii="宋体" w:hAnsi="宋体" w:cs="宋体"/>
                <w:color w:val="000000"/>
                <w:sz w:val="24"/>
                <w:szCs w:val="24"/>
                <w:lang w:val="zh-CN"/>
              </w:rPr>
            </w:pPr>
            <w:r>
              <w:rPr>
                <w:rFonts w:hint="eastAsia" w:ascii="宋体" w:hAnsi="宋体" w:cs="宋体"/>
                <w:color w:val="000000"/>
                <w:sz w:val="24"/>
                <w:szCs w:val="24"/>
                <w:lang w:val="zh-CN"/>
              </w:rPr>
              <w:t>财政监管部门及电话</w:t>
            </w:r>
          </w:p>
        </w:tc>
        <w:tc>
          <w:tcPr>
            <w:tcW w:w="7150" w:type="dxa"/>
            <w:tcBorders>
              <w:tl2br w:val="nil"/>
              <w:tr2bl w:val="nil"/>
            </w:tcBorders>
            <w:vAlign w:val="center"/>
          </w:tcPr>
          <w:p w14:paraId="71DC21DE">
            <w:pPr>
              <w:spacing w:line="360" w:lineRule="auto"/>
              <w:rPr>
                <w:rFonts w:hint="eastAsia" w:ascii="宋体" w:hAnsi="宋体" w:cs="宋体"/>
                <w:color w:val="000000"/>
                <w:sz w:val="24"/>
                <w:szCs w:val="24"/>
                <w:lang w:val="zh-CN"/>
              </w:rPr>
            </w:pPr>
            <w:r>
              <w:rPr>
                <w:rFonts w:hint="eastAsia" w:ascii="宋体" w:hAnsi="宋体" w:cs="宋体"/>
                <w:color w:val="000000"/>
                <w:sz w:val="24"/>
                <w:szCs w:val="24"/>
                <w:lang w:val="zh-CN"/>
              </w:rPr>
              <w:t>监督单位：</w:t>
            </w:r>
            <w:r>
              <w:rPr>
                <w:rFonts w:hint="eastAsia" w:ascii="宋体" w:hAnsi="宋体" w:cs="宋体"/>
                <w:color w:val="000000"/>
                <w:sz w:val="24"/>
                <w:szCs w:val="24"/>
                <w:lang w:val="en-US" w:eastAsia="zh-CN"/>
              </w:rPr>
              <w:t>刚察县</w:t>
            </w:r>
            <w:r>
              <w:rPr>
                <w:rFonts w:hint="eastAsia" w:ascii="宋体" w:hAnsi="宋体" w:cs="宋体"/>
                <w:color w:val="000000"/>
                <w:sz w:val="24"/>
                <w:szCs w:val="24"/>
                <w:lang w:val="zh-CN" w:eastAsia="zh-CN"/>
              </w:rPr>
              <w:t>财政局</w:t>
            </w:r>
          </w:p>
          <w:p w14:paraId="471E2180">
            <w:pPr>
              <w:spacing w:line="360" w:lineRule="auto"/>
              <w:rPr>
                <w:rFonts w:hint="eastAsia" w:ascii="宋体" w:hAnsi="宋体" w:cs="宋体"/>
                <w:color w:val="000000"/>
                <w:sz w:val="24"/>
                <w:szCs w:val="24"/>
                <w:lang w:val="zh-CN"/>
              </w:rPr>
            </w:pPr>
            <w:r>
              <w:rPr>
                <w:rFonts w:hint="eastAsia" w:ascii="宋体" w:hAnsi="宋体" w:cs="宋体"/>
                <w:color w:val="000000"/>
                <w:sz w:val="24"/>
                <w:szCs w:val="24"/>
                <w:lang w:val="zh-CN"/>
              </w:rPr>
              <w:t>联系电话：0970-8659329</w:t>
            </w:r>
            <w:r>
              <w:rPr>
                <w:rFonts w:hint="eastAsia" w:ascii="宋体" w:hAnsi="宋体" w:cs="宋体"/>
                <w:color w:val="auto"/>
                <w:sz w:val="24"/>
                <w:szCs w:val="24"/>
                <w:lang w:val="en-US" w:eastAsia="zh-CN"/>
              </w:rPr>
              <w:t xml:space="preserve">  </w:t>
            </w:r>
            <w:r>
              <w:rPr>
                <w:rFonts w:hint="eastAsia" w:ascii="宋体" w:hAnsi="宋体" w:cs="宋体"/>
                <w:color w:val="000000"/>
                <w:sz w:val="24"/>
                <w:szCs w:val="24"/>
                <w:lang w:val="en-US" w:eastAsia="zh-CN"/>
              </w:rPr>
              <w:t xml:space="preserve"> </w:t>
            </w:r>
          </w:p>
        </w:tc>
      </w:tr>
    </w:tbl>
    <w:p w14:paraId="3A30CCC0">
      <w:pPr>
        <w:spacing w:line="360" w:lineRule="atLeast"/>
        <w:jc w:val="right"/>
        <w:rPr>
          <w:rFonts w:hint="eastAsia" w:ascii="宋体" w:hAnsi="Calibri" w:cs="宋体"/>
          <w:color w:val="000000"/>
          <w:kern w:val="0"/>
          <w:sz w:val="24"/>
          <w:szCs w:val="24"/>
          <w:lang w:val="zh-CN"/>
        </w:rPr>
      </w:pPr>
      <w:r>
        <w:rPr>
          <w:rFonts w:hint="eastAsia" w:ascii="宋体" w:hAnsi="宋体" w:cs="宋体"/>
          <w:b w:val="0"/>
          <w:bCs w:val="0"/>
          <w:sz w:val="44"/>
          <w:szCs w:val="44"/>
          <w:highlight w:val="none"/>
          <w:lang w:val="en-US" w:eastAsia="zh-CN"/>
        </w:rPr>
        <w:t xml:space="preserve">                      </w:t>
      </w:r>
      <w:r>
        <w:rPr>
          <w:rFonts w:hint="eastAsia" w:ascii="宋体" w:hAnsi="Calibri" w:cs="宋体"/>
          <w:color w:val="000000"/>
          <w:kern w:val="0"/>
          <w:sz w:val="24"/>
          <w:szCs w:val="24"/>
          <w:lang w:val="zh-CN"/>
        </w:rPr>
        <w:t>青海拓帆工程项目管理有限公司</w:t>
      </w:r>
    </w:p>
    <w:p w14:paraId="6E5E31FB">
      <w:pPr>
        <w:spacing w:line="360" w:lineRule="auto"/>
        <w:jc w:val="right"/>
        <w:rPr>
          <w:rFonts w:hint="eastAsia" w:ascii="宋体" w:hAnsi="Calibri" w:cs="宋体"/>
          <w:kern w:val="0"/>
          <w:szCs w:val="21"/>
          <w:lang w:val="zh-CN"/>
        </w:rPr>
      </w:pPr>
      <w:r>
        <w:rPr>
          <w:rFonts w:hint="eastAsia" w:ascii="宋体" w:hAnsi="Calibri" w:cs="宋体"/>
          <w:color w:val="000000"/>
          <w:kern w:val="0"/>
          <w:sz w:val="24"/>
          <w:szCs w:val="24"/>
          <w:lang w:val="zh-CN"/>
        </w:rPr>
        <w:t xml:space="preserve">   </w:t>
      </w:r>
      <w:r>
        <w:rPr>
          <w:rFonts w:hint="eastAsia" w:ascii="宋体" w:hAnsi="Calibri" w:cs="宋体"/>
          <w:color w:val="000000"/>
          <w:kern w:val="0"/>
          <w:sz w:val="24"/>
          <w:szCs w:val="24"/>
        </w:rPr>
        <w:t xml:space="preserve">                                               </w:t>
      </w:r>
      <w:r>
        <w:rPr>
          <w:rFonts w:hint="eastAsia" w:ascii="宋体" w:hAnsi="Calibri" w:cs="宋体"/>
          <w:color w:val="000000"/>
          <w:kern w:val="0"/>
          <w:sz w:val="24"/>
          <w:szCs w:val="24"/>
          <w:lang w:val="zh-CN"/>
        </w:rPr>
        <w:t xml:space="preserve">  2026年0</w:t>
      </w:r>
      <w:r>
        <w:rPr>
          <w:rFonts w:hint="eastAsia" w:ascii="宋体" w:hAnsi="Calibri" w:cs="宋体"/>
          <w:color w:val="000000"/>
          <w:kern w:val="0"/>
          <w:sz w:val="24"/>
          <w:szCs w:val="24"/>
          <w:lang w:val="en-US" w:eastAsia="zh-CN"/>
        </w:rPr>
        <w:t>6</w:t>
      </w:r>
      <w:r>
        <w:rPr>
          <w:rFonts w:hint="eastAsia" w:ascii="宋体" w:hAnsi="Calibri" w:cs="宋体"/>
          <w:color w:val="000000"/>
          <w:kern w:val="0"/>
          <w:sz w:val="24"/>
          <w:szCs w:val="24"/>
          <w:lang w:val="zh-CN"/>
        </w:rPr>
        <w:t>月</w:t>
      </w:r>
      <w:r>
        <w:rPr>
          <w:rFonts w:hint="eastAsia" w:ascii="宋体" w:hAnsi="Calibri" w:cs="宋体"/>
          <w:color w:val="000000"/>
          <w:kern w:val="0"/>
          <w:sz w:val="24"/>
          <w:szCs w:val="24"/>
          <w:lang w:val="en-US" w:eastAsia="zh-CN"/>
        </w:rPr>
        <w:t>05</w:t>
      </w:r>
      <w:r>
        <w:rPr>
          <w:rFonts w:hint="eastAsia" w:ascii="宋体" w:hAnsi="Calibri" w:cs="宋体"/>
          <w:color w:val="000000"/>
          <w:kern w:val="0"/>
          <w:sz w:val="24"/>
          <w:szCs w:val="24"/>
          <w:lang w:val="zh-CN"/>
        </w:rPr>
        <w:t xml:space="preserve">日   </w:t>
      </w:r>
      <w:r>
        <w:rPr>
          <w:rFonts w:hint="eastAsia" w:ascii="宋体" w:hAnsi="Calibri" w:cs="宋体"/>
          <w:kern w:val="0"/>
          <w:sz w:val="24"/>
          <w:szCs w:val="24"/>
          <w:lang w:val="zh-CN"/>
        </w:rPr>
        <w:t xml:space="preserve">    </w:t>
      </w:r>
      <w:r>
        <w:rPr>
          <w:rFonts w:hint="eastAsia" w:ascii="宋体" w:hAnsi="Calibri" w:cs="宋体"/>
          <w:kern w:val="0"/>
          <w:szCs w:val="21"/>
          <w:lang w:val="zh-CN"/>
        </w:rPr>
        <w:t xml:space="preserve">                               </w:t>
      </w:r>
    </w:p>
    <w:p w14:paraId="535A2034">
      <w:pPr>
        <w:rPr>
          <w:rFonts w:hint="default" w:ascii="宋体" w:hAnsi="宋体" w:eastAsia="宋体" w:cs="宋体"/>
          <w:b w:val="0"/>
          <w:bCs w:val="0"/>
          <w:sz w:val="44"/>
          <w:szCs w:val="44"/>
          <w:highlight w:val="none"/>
          <w:lang w:val="en-US" w:eastAsia="zh-CN"/>
        </w:rPr>
      </w:pPr>
      <w:r>
        <w:rPr>
          <w:rFonts w:hint="eastAsia" w:ascii="宋体" w:hAnsi="宋体" w:cs="宋体"/>
          <w:color w:val="auto"/>
          <w:kern w:val="2"/>
          <w:sz w:val="24"/>
          <w:szCs w:val="24"/>
          <w:highlight w:val="none"/>
          <w:u w:val="none"/>
          <w:lang w:val="en-US" w:eastAsia="zh-CN"/>
        </w:rPr>
        <w:br w:type="page"/>
      </w:r>
    </w:p>
    <w:p w14:paraId="792DBAB0">
      <w:pPr>
        <w:pStyle w:val="2"/>
        <w:numPr>
          <w:ilvl w:val="0"/>
          <w:numId w:val="0"/>
        </w:numPr>
        <w:wordWrap/>
        <w:adjustRightInd w:val="0"/>
        <w:snapToGrid w:val="0"/>
        <w:spacing w:before="157" w:beforeLines="50" w:line="560" w:lineRule="exact"/>
        <w:jc w:val="center"/>
        <w:outlineLvl w:val="0"/>
        <w:rPr>
          <w:rFonts w:hint="eastAsia" w:ascii="宋体" w:hAnsi="宋体" w:eastAsia="宋体" w:cs="宋体"/>
          <w:b/>
          <w:bCs/>
          <w:sz w:val="44"/>
          <w:szCs w:val="44"/>
          <w:highlight w:val="none"/>
          <w:lang w:val="en-US" w:eastAsia="zh-CN"/>
        </w:rPr>
      </w:pPr>
      <w:bookmarkStart w:id="12" w:name="_Toc20974"/>
      <w:bookmarkStart w:id="13" w:name="_Toc16146"/>
      <w:r>
        <w:rPr>
          <w:rFonts w:hint="eastAsia" w:ascii="宋体" w:hAnsi="宋体" w:eastAsia="宋体" w:cs="宋体"/>
          <w:b/>
          <w:bCs/>
          <w:sz w:val="44"/>
          <w:szCs w:val="44"/>
          <w:highlight w:val="none"/>
          <w:lang w:val="en-US" w:eastAsia="zh-CN"/>
        </w:rPr>
        <w:t>第二部分  谈判须知</w:t>
      </w:r>
      <w:bookmarkEnd w:id="3"/>
      <w:bookmarkEnd w:id="4"/>
      <w:bookmarkEnd w:id="5"/>
      <w:bookmarkEnd w:id="6"/>
      <w:bookmarkEnd w:id="7"/>
      <w:bookmarkEnd w:id="8"/>
      <w:bookmarkEnd w:id="9"/>
      <w:bookmarkEnd w:id="10"/>
      <w:bookmarkEnd w:id="11"/>
      <w:bookmarkEnd w:id="12"/>
      <w:bookmarkEnd w:id="13"/>
    </w:p>
    <w:p w14:paraId="41834B00">
      <w:pPr>
        <w:widowControl w:val="0"/>
        <w:wordWrap/>
        <w:adjustRightInd w:val="0"/>
        <w:snapToGrid w:val="0"/>
        <w:spacing w:before="157" w:beforeLines="50" w:line="560" w:lineRule="exact"/>
        <w:ind w:firstLine="0" w:firstLineChars="0"/>
        <w:jc w:val="center"/>
        <w:textAlignment w:val="auto"/>
        <w:outlineLvl w:val="1"/>
        <w:rPr>
          <w:rFonts w:hint="eastAsia" w:ascii="宋体" w:hAnsi="宋体" w:eastAsia="宋体" w:cs="宋体"/>
          <w:b/>
          <w:bCs/>
          <w:kern w:val="2"/>
          <w:sz w:val="28"/>
          <w:szCs w:val="28"/>
          <w:highlight w:val="none"/>
          <w:lang w:val="en-US" w:eastAsia="zh-CN" w:bidi="ar-SA"/>
        </w:rPr>
      </w:pPr>
      <w:bookmarkStart w:id="14" w:name="_Toc30442"/>
      <w:bookmarkStart w:id="15" w:name="_Toc27795"/>
      <w:bookmarkStart w:id="16" w:name="_Toc17019_WPSOffice_Level2"/>
      <w:bookmarkStart w:id="17" w:name="_Toc34637765"/>
      <w:bookmarkStart w:id="18" w:name="_Toc29348_WPSOffice_Level2"/>
      <w:bookmarkStart w:id="19" w:name="_Toc18401"/>
      <w:bookmarkStart w:id="20" w:name="_Toc7063_WPSOffice_Level2"/>
      <w:bookmarkStart w:id="21" w:name="_Toc9336"/>
      <w:bookmarkStart w:id="22" w:name="_Toc16562"/>
      <w:r>
        <w:rPr>
          <w:rFonts w:hint="eastAsia" w:ascii="宋体" w:hAnsi="宋体" w:eastAsia="宋体" w:cs="宋体"/>
          <w:b/>
          <w:bCs/>
          <w:kern w:val="2"/>
          <w:sz w:val="28"/>
          <w:szCs w:val="28"/>
          <w:highlight w:val="none"/>
          <w:lang w:val="en-US" w:eastAsia="zh-CN" w:bidi="ar-SA"/>
        </w:rPr>
        <w:t>一、说明</w:t>
      </w:r>
      <w:bookmarkEnd w:id="14"/>
      <w:bookmarkEnd w:id="15"/>
      <w:bookmarkEnd w:id="16"/>
      <w:bookmarkEnd w:id="17"/>
      <w:bookmarkEnd w:id="18"/>
      <w:bookmarkEnd w:id="19"/>
      <w:bookmarkEnd w:id="20"/>
      <w:bookmarkEnd w:id="21"/>
      <w:bookmarkEnd w:id="22"/>
    </w:p>
    <w:p w14:paraId="388F3857">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23" w:name="_Toc16264"/>
      <w:bookmarkStart w:id="24" w:name="_Toc11775_WPSOffice_Level3"/>
      <w:bookmarkStart w:id="25" w:name="_Toc29026"/>
      <w:bookmarkStart w:id="26" w:name="_Toc7063_WPSOffice_Level3"/>
      <w:bookmarkStart w:id="27" w:name="_Toc13645"/>
      <w:bookmarkStart w:id="28" w:name="_Toc31236"/>
      <w:r>
        <w:rPr>
          <w:rFonts w:hint="eastAsia" w:ascii="宋体" w:hAnsi="宋体" w:eastAsia="宋体" w:cs="宋体"/>
          <w:b/>
          <w:bCs/>
          <w:kern w:val="2"/>
          <w:sz w:val="28"/>
          <w:szCs w:val="28"/>
          <w:highlight w:val="none"/>
          <w:lang w:val="en-US" w:eastAsia="zh-CN" w:bidi="ar-SA"/>
        </w:rPr>
        <w:t>1.适用范围</w:t>
      </w:r>
      <w:bookmarkEnd w:id="23"/>
      <w:bookmarkEnd w:id="24"/>
      <w:bookmarkEnd w:id="25"/>
      <w:bookmarkEnd w:id="26"/>
      <w:bookmarkEnd w:id="27"/>
      <w:bookmarkEnd w:id="28"/>
    </w:p>
    <w:p w14:paraId="2D6E0A7F">
      <w:pPr>
        <w:keepNext w:val="0"/>
        <w:keepLines w:val="0"/>
        <w:pageBreakBefore w:val="0"/>
        <w:widowControl w:val="0"/>
        <w:kinsoku/>
        <w:wordWrap/>
        <w:overflowPunct/>
        <w:topLinePunct w:val="0"/>
        <w:autoSpaceDE/>
        <w:autoSpaceDN/>
        <w:bidi w:val="0"/>
        <w:adjustRightInd w:val="0"/>
        <w:snapToGrid w:val="0"/>
        <w:spacing w:before="157" w:beforeLines="5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本竞争性谈判文件仅适用于</w:t>
      </w:r>
      <w:r>
        <w:rPr>
          <w:rFonts w:hint="eastAsia" w:ascii="宋体" w:hAnsi="宋体" w:eastAsia="宋体" w:cs="宋体"/>
          <w:sz w:val="24"/>
          <w:szCs w:val="24"/>
          <w:highlight w:val="none"/>
          <w:lang w:eastAsia="zh-CN"/>
        </w:rPr>
        <w:t>前述</w:t>
      </w:r>
      <w:r>
        <w:rPr>
          <w:rFonts w:hint="eastAsia" w:ascii="宋体" w:hAnsi="宋体" w:eastAsia="宋体" w:cs="宋体"/>
          <w:b/>
          <w:sz w:val="24"/>
          <w:szCs w:val="24"/>
          <w:highlight w:val="none"/>
        </w:rPr>
        <w:t>【谈判须知前附表】</w:t>
      </w:r>
      <w:r>
        <w:rPr>
          <w:rFonts w:hint="eastAsia" w:ascii="宋体" w:hAnsi="宋体" w:eastAsia="宋体" w:cs="宋体"/>
          <w:sz w:val="24"/>
          <w:szCs w:val="24"/>
          <w:highlight w:val="none"/>
        </w:rPr>
        <w:t>中所叙述的采购项目。</w:t>
      </w:r>
    </w:p>
    <w:p w14:paraId="05CC47EC">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29" w:name="_Toc1646"/>
      <w:bookmarkStart w:id="30" w:name="_Toc2404_WPSOffice_Level3"/>
      <w:bookmarkStart w:id="31" w:name="_Toc25432"/>
      <w:bookmarkStart w:id="32" w:name="_Toc30957"/>
      <w:bookmarkStart w:id="33" w:name="_Toc15754_WPSOffice_Level3"/>
      <w:bookmarkStart w:id="34" w:name="_Toc12080"/>
      <w:r>
        <w:rPr>
          <w:rFonts w:hint="eastAsia" w:ascii="宋体" w:hAnsi="宋体" w:eastAsia="宋体" w:cs="宋体"/>
          <w:b/>
          <w:bCs/>
          <w:kern w:val="2"/>
          <w:sz w:val="28"/>
          <w:szCs w:val="28"/>
          <w:highlight w:val="none"/>
          <w:lang w:val="en-US" w:eastAsia="zh-CN" w:bidi="ar-SA"/>
        </w:rPr>
        <w:t>2.采购人及代理机构</w:t>
      </w:r>
      <w:bookmarkEnd w:id="29"/>
      <w:bookmarkEnd w:id="30"/>
      <w:bookmarkEnd w:id="31"/>
      <w:bookmarkEnd w:id="32"/>
      <w:bookmarkEnd w:id="33"/>
      <w:bookmarkEnd w:id="34"/>
    </w:p>
    <w:p w14:paraId="1ECF141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2.2</w:t>
      </w:r>
      <w:r>
        <w:rPr>
          <w:rFonts w:hint="eastAsia" w:ascii="宋体" w:hAnsi="宋体" w:eastAsia="宋体" w:cs="宋体"/>
          <w:sz w:val="24"/>
          <w:szCs w:val="24"/>
          <w:highlight w:val="none"/>
        </w:rPr>
        <w:t>采购人名称、地址、电话、联系人见【谈判须知前附表】。</w:t>
      </w:r>
    </w:p>
    <w:p w14:paraId="59CBBB3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2.3</w:t>
      </w:r>
      <w:r>
        <w:rPr>
          <w:rFonts w:hint="eastAsia" w:ascii="宋体" w:hAnsi="宋体" w:eastAsia="宋体" w:cs="宋体"/>
          <w:sz w:val="24"/>
          <w:szCs w:val="24"/>
          <w:highlight w:val="none"/>
        </w:rPr>
        <w:t>采购代理机构名称、地址、电话、联系人</w:t>
      </w:r>
      <w:r>
        <w:rPr>
          <w:rFonts w:hint="eastAsia" w:ascii="宋体" w:hAnsi="宋体" w:eastAsia="宋体" w:cs="宋体"/>
          <w:sz w:val="24"/>
          <w:szCs w:val="24"/>
          <w:highlight w:val="none"/>
          <w:lang w:eastAsia="zh-CN"/>
        </w:rPr>
        <w:t>、邮箱</w:t>
      </w:r>
      <w:r>
        <w:rPr>
          <w:rFonts w:hint="eastAsia" w:ascii="宋体" w:hAnsi="宋体" w:eastAsia="宋体" w:cs="宋体"/>
          <w:sz w:val="24"/>
          <w:szCs w:val="24"/>
          <w:highlight w:val="none"/>
        </w:rPr>
        <w:t>见【谈判须知前附表】。</w:t>
      </w:r>
    </w:p>
    <w:p w14:paraId="0FD18211">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35" w:name="_Toc31395"/>
      <w:bookmarkStart w:id="36" w:name="_Toc955_WPSOffice_Level3"/>
      <w:bookmarkStart w:id="37" w:name="_Toc10221"/>
      <w:bookmarkStart w:id="38" w:name="_Toc21695"/>
      <w:bookmarkStart w:id="39" w:name="_Toc8089_WPSOffice_Level3"/>
      <w:bookmarkStart w:id="40" w:name="_Toc13585"/>
      <w:r>
        <w:rPr>
          <w:rFonts w:hint="eastAsia" w:ascii="宋体" w:hAnsi="宋体" w:eastAsia="宋体" w:cs="宋体"/>
          <w:b/>
          <w:bCs/>
          <w:kern w:val="2"/>
          <w:sz w:val="28"/>
          <w:szCs w:val="28"/>
          <w:highlight w:val="none"/>
          <w:lang w:val="en-US" w:eastAsia="zh-CN" w:bidi="ar-SA"/>
        </w:rPr>
        <w:t>3.供应商的资格要求</w:t>
      </w:r>
      <w:bookmarkEnd w:id="35"/>
      <w:bookmarkEnd w:id="36"/>
      <w:bookmarkEnd w:id="37"/>
      <w:bookmarkEnd w:id="38"/>
      <w:bookmarkEnd w:id="39"/>
      <w:bookmarkEnd w:id="40"/>
    </w:p>
    <w:p w14:paraId="348F2D2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3.1供应商是指响应谈判文件要求、参加竞争性谈判采购的法人、其他组织或者自然人。</w:t>
      </w:r>
    </w:p>
    <w:p w14:paraId="6A12879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3.2供应商应当符合【谈判须知前附表】规定的供应商资格条件。</w:t>
      </w:r>
    </w:p>
    <w:p w14:paraId="437352C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3.3【谈判须知前附表】规定接受联合体形式的，供应商除应符合上述资格条件的规定外，还应遵守以下规定： </w:t>
      </w:r>
    </w:p>
    <w:p w14:paraId="7453A56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（l）联合体中有同类资质的供应商按照联合体分工承担相同工作的，应当按照资质等级较低的供应商确定资质等级。</w:t>
      </w:r>
    </w:p>
    <w:p w14:paraId="059D39E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（2）联合体各方应按谈判文件提供的格式签订联合体协议书，明确联合体牵头人和各方的权利义务、合同工作量比例；</w:t>
      </w:r>
    </w:p>
    <w:p w14:paraId="4139723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（3）联合体各方签订联合体协议书后，</w:t>
      </w:r>
      <w:r>
        <w:rPr>
          <w:rFonts w:hint="eastAsia" w:ascii="宋体" w:hAnsi="宋体" w:eastAsia="宋体" w:cs="宋体"/>
          <w:sz w:val="24"/>
          <w:szCs w:val="24"/>
          <w:highlight w:val="none"/>
          <w:lang w:val="zh-CN"/>
        </w:rPr>
        <w:t>不得再单独参加或者与其他供应商组成新的联合体参加同一合同项下的采购活动。</w:t>
      </w:r>
    </w:p>
    <w:p w14:paraId="2525D73F">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41" w:name="_Toc15386"/>
      <w:bookmarkStart w:id="42" w:name="_Toc2707"/>
      <w:bookmarkStart w:id="43" w:name="_Toc18921"/>
      <w:bookmarkStart w:id="44" w:name="_Toc12281"/>
      <w:bookmarkStart w:id="45" w:name="_Toc29322_WPSOffice_Level3"/>
      <w:bookmarkStart w:id="46" w:name="_Toc24112_WPSOffice_Level3"/>
      <w:r>
        <w:rPr>
          <w:rFonts w:hint="eastAsia" w:ascii="宋体" w:hAnsi="宋体" w:eastAsia="宋体" w:cs="宋体"/>
          <w:b/>
          <w:bCs/>
          <w:kern w:val="2"/>
          <w:sz w:val="28"/>
          <w:szCs w:val="28"/>
          <w:highlight w:val="none"/>
          <w:lang w:val="en-US" w:eastAsia="zh-CN" w:bidi="ar-SA"/>
        </w:rPr>
        <w:t>4.谈判费用</w:t>
      </w:r>
      <w:bookmarkEnd w:id="41"/>
      <w:bookmarkEnd w:id="42"/>
      <w:bookmarkEnd w:id="43"/>
      <w:bookmarkEnd w:id="44"/>
      <w:bookmarkEnd w:id="45"/>
      <w:bookmarkEnd w:id="46"/>
      <w:r>
        <w:rPr>
          <w:rFonts w:hint="eastAsia" w:ascii="宋体" w:hAnsi="宋体" w:eastAsia="宋体" w:cs="宋体"/>
          <w:b/>
          <w:bCs/>
          <w:kern w:val="2"/>
          <w:sz w:val="28"/>
          <w:szCs w:val="28"/>
          <w:highlight w:val="none"/>
          <w:lang w:val="en-US" w:eastAsia="zh-CN" w:bidi="ar-SA"/>
        </w:rPr>
        <w:t xml:space="preserve"> </w:t>
      </w:r>
    </w:p>
    <w:p w14:paraId="198ECC26">
      <w:pPr>
        <w:keepNext w:val="0"/>
        <w:keepLines w:val="0"/>
        <w:pageBreakBefore w:val="0"/>
        <w:widowControl w:val="0"/>
        <w:kinsoku/>
        <w:wordWrap/>
        <w:overflowPunct/>
        <w:topLinePunct w:val="0"/>
        <w:autoSpaceDE/>
        <w:autoSpaceDN/>
        <w:bidi w:val="0"/>
        <w:adjustRightInd w:val="0"/>
        <w:snapToGrid w:val="0"/>
        <w:spacing w:before="157" w:beforeLines="50" w:line="520" w:lineRule="exact"/>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无论谈判的结果如何，供应商应自行承担所有与竞争性谈判采购活动有关的全部费用。</w:t>
      </w:r>
    </w:p>
    <w:p w14:paraId="646795F3">
      <w:pPr>
        <w:widowControl w:val="0"/>
        <w:wordWrap/>
        <w:adjustRightInd w:val="0"/>
        <w:snapToGrid w:val="0"/>
        <w:spacing w:before="157" w:beforeLines="50" w:line="560" w:lineRule="exact"/>
        <w:jc w:val="center"/>
        <w:textAlignment w:val="auto"/>
        <w:outlineLvl w:val="1"/>
        <w:rPr>
          <w:rFonts w:hint="eastAsia" w:ascii="宋体" w:hAnsi="宋体" w:eastAsia="宋体" w:cs="宋体"/>
          <w:b/>
          <w:bCs/>
          <w:kern w:val="2"/>
          <w:sz w:val="28"/>
          <w:szCs w:val="28"/>
          <w:highlight w:val="none"/>
          <w:lang w:val="en-US" w:eastAsia="zh-CN" w:bidi="ar-SA"/>
        </w:rPr>
      </w:pPr>
      <w:bookmarkStart w:id="47" w:name="_Toc34637766"/>
      <w:bookmarkStart w:id="48" w:name="_Toc4912_WPSOffice_Level2"/>
      <w:bookmarkStart w:id="49" w:name="_Toc25466"/>
      <w:bookmarkStart w:id="50" w:name="_Toc2404_WPSOffice_Level2"/>
      <w:bookmarkStart w:id="51" w:name="_Toc19663_WPSOffice_Level2"/>
      <w:bookmarkStart w:id="52" w:name="_Toc20516"/>
      <w:bookmarkStart w:id="53" w:name="_Toc28758"/>
      <w:bookmarkStart w:id="54" w:name="_Toc24356"/>
      <w:bookmarkStart w:id="55" w:name="_Toc24182"/>
      <w:r>
        <w:rPr>
          <w:rFonts w:hint="eastAsia" w:ascii="宋体" w:hAnsi="宋体" w:eastAsia="宋体" w:cs="宋体"/>
          <w:b/>
          <w:bCs/>
          <w:kern w:val="2"/>
          <w:sz w:val="28"/>
          <w:szCs w:val="28"/>
          <w:highlight w:val="none"/>
          <w:lang w:val="en-US" w:eastAsia="zh-CN" w:bidi="ar-SA"/>
        </w:rPr>
        <w:t>二、谈判文件</w:t>
      </w:r>
      <w:bookmarkEnd w:id="47"/>
      <w:bookmarkEnd w:id="48"/>
      <w:bookmarkEnd w:id="49"/>
      <w:bookmarkEnd w:id="50"/>
      <w:bookmarkEnd w:id="51"/>
      <w:bookmarkEnd w:id="52"/>
      <w:bookmarkEnd w:id="53"/>
      <w:bookmarkEnd w:id="54"/>
      <w:bookmarkEnd w:id="55"/>
    </w:p>
    <w:p w14:paraId="7FE54719">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56" w:name="_Toc16791"/>
      <w:bookmarkStart w:id="57" w:name="_Toc14464"/>
      <w:bookmarkStart w:id="58" w:name="_Toc18786_WPSOffice_Level3"/>
      <w:bookmarkStart w:id="59" w:name="_Toc29785_WPSOffice_Level3"/>
      <w:bookmarkStart w:id="60" w:name="_Toc1826"/>
      <w:bookmarkStart w:id="61" w:name="_Toc16124"/>
      <w:r>
        <w:rPr>
          <w:rFonts w:hint="eastAsia" w:ascii="宋体" w:hAnsi="宋体" w:eastAsia="宋体" w:cs="宋体"/>
          <w:b/>
          <w:bCs/>
          <w:kern w:val="2"/>
          <w:sz w:val="28"/>
          <w:szCs w:val="28"/>
          <w:highlight w:val="none"/>
          <w:lang w:val="en-US" w:eastAsia="zh-CN" w:bidi="ar-SA"/>
        </w:rPr>
        <w:t>5.谈判文件的组成</w:t>
      </w:r>
      <w:bookmarkEnd w:id="56"/>
      <w:bookmarkEnd w:id="57"/>
      <w:bookmarkEnd w:id="58"/>
      <w:bookmarkEnd w:id="59"/>
      <w:bookmarkEnd w:id="60"/>
      <w:bookmarkEnd w:id="61"/>
    </w:p>
    <w:p w14:paraId="0A6AA40A">
      <w:pPr>
        <w:pStyle w:val="9"/>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5.1谈判文件由下列文件组成：</w:t>
      </w:r>
    </w:p>
    <w:p w14:paraId="766F5525">
      <w:pPr>
        <w:pStyle w:val="9"/>
        <w:keepNext w:val="0"/>
        <w:keepLines w:val="0"/>
        <w:pageBreakBefore w:val="0"/>
        <w:widowControl w:val="0"/>
        <w:numPr>
          <w:ilvl w:val="0"/>
          <w:numId w:val="5"/>
        </w:numPr>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谈判邀请</w:t>
      </w:r>
    </w:p>
    <w:p w14:paraId="3F14C8B4">
      <w:pPr>
        <w:pStyle w:val="9"/>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（2）谈判须知</w:t>
      </w:r>
    </w:p>
    <w:p w14:paraId="195D5DE5">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（3）采购需求</w:t>
      </w:r>
    </w:p>
    <w:p w14:paraId="4229BEB6">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（4）谈判响应文件格式</w:t>
      </w:r>
    </w:p>
    <w:p w14:paraId="46F2D97E">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（5）政府采购项目合同书范本</w:t>
      </w:r>
    </w:p>
    <w:p w14:paraId="14276710">
      <w:pPr>
        <w:pStyle w:val="9"/>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5.2采购人、采购代理机构或者谈判小组在提交首次响应文件截止之日前对已发出的谈判文件进行的澄清或者修改，构成谈判文件的组成部分。</w:t>
      </w:r>
    </w:p>
    <w:p w14:paraId="4E6F7974">
      <w:pPr>
        <w:pStyle w:val="9"/>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5.3谈判文件中，谈判小组根据与供应商谈判情况可能实质性变动的内容见【谈判须知前附表】。对谈判文件作出的实质性变动是谈判文件的有效组成部分。</w:t>
      </w:r>
    </w:p>
    <w:p w14:paraId="79C93D3D">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62" w:name="_Toc25455_WPSOffice_Level3"/>
      <w:bookmarkStart w:id="63" w:name="_Toc31604_WPSOffice_Level3"/>
      <w:bookmarkStart w:id="64" w:name="_Toc18105"/>
      <w:bookmarkStart w:id="65" w:name="_Toc1317"/>
      <w:bookmarkStart w:id="66" w:name="_Toc25173"/>
      <w:bookmarkStart w:id="67" w:name="_Toc18056"/>
      <w:r>
        <w:rPr>
          <w:rFonts w:hint="eastAsia" w:ascii="宋体" w:hAnsi="宋体" w:eastAsia="宋体" w:cs="宋体"/>
          <w:b/>
          <w:bCs/>
          <w:kern w:val="2"/>
          <w:sz w:val="28"/>
          <w:szCs w:val="28"/>
          <w:highlight w:val="none"/>
          <w:lang w:val="en-US" w:eastAsia="zh-CN" w:bidi="ar-SA"/>
        </w:rPr>
        <w:t>6.谈判文件的澄清</w:t>
      </w:r>
      <w:r>
        <w:rPr>
          <w:rFonts w:hint="eastAsia" w:ascii="宋体" w:hAnsi="宋体" w:eastAsia="宋体" w:cs="宋体"/>
          <w:b/>
          <w:bCs/>
          <w:kern w:val="2"/>
          <w:sz w:val="28"/>
          <w:szCs w:val="28"/>
          <w:highlight w:val="none"/>
          <w:lang w:val="zh-CN" w:eastAsia="zh-CN" w:bidi="ar-SA"/>
        </w:rPr>
        <w:t>或者</w:t>
      </w:r>
      <w:r>
        <w:rPr>
          <w:rFonts w:hint="eastAsia" w:ascii="宋体" w:hAnsi="宋体" w:eastAsia="宋体" w:cs="宋体"/>
          <w:b/>
          <w:bCs/>
          <w:kern w:val="2"/>
          <w:sz w:val="28"/>
          <w:szCs w:val="28"/>
          <w:highlight w:val="none"/>
          <w:lang w:val="en-US" w:eastAsia="zh-CN" w:bidi="ar-SA"/>
        </w:rPr>
        <w:t>修改</w:t>
      </w:r>
      <w:bookmarkEnd w:id="62"/>
      <w:bookmarkEnd w:id="63"/>
      <w:bookmarkEnd w:id="64"/>
      <w:bookmarkEnd w:id="65"/>
      <w:bookmarkEnd w:id="66"/>
      <w:bookmarkEnd w:id="67"/>
    </w:p>
    <w:p w14:paraId="05882952">
      <w:pPr>
        <w:pStyle w:val="9"/>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6.1在提交首次响应文件截止之日前，采购人、采购代理机构或者谈判小组可以对已发出的谈判文件进行必要的澄清或者修改。</w:t>
      </w:r>
    </w:p>
    <w:p w14:paraId="03052551">
      <w:pPr>
        <w:pStyle w:val="9"/>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6.2澄清或者修改的内容可能影响响应文件编制的，采购人、采购代理机构或者谈判小组应当在提交首次响应文件截止之日3个工作日前，以书面形式通知所有接收谈判文件的供应商，不足3个工作日的，顺延供应商提交首次响应文件截止时间。</w:t>
      </w:r>
    </w:p>
    <w:p w14:paraId="1B0E187D">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68" w:name="_Toc2835"/>
      <w:bookmarkStart w:id="69" w:name="_Toc4138_WPSOffice_Level3"/>
      <w:bookmarkStart w:id="70" w:name="_Toc20186"/>
      <w:bookmarkStart w:id="71" w:name="_Toc6866_WPSOffice_Level3"/>
      <w:bookmarkStart w:id="72" w:name="_Toc27004"/>
      <w:bookmarkStart w:id="73" w:name="_Toc25126"/>
      <w:bookmarkStart w:id="74" w:name="_Toc30"/>
      <w:bookmarkStart w:id="75" w:name="_Toc34637767"/>
      <w:r>
        <w:rPr>
          <w:rFonts w:hint="eastAsia" w:ascii="宋体" w:hAnsi="宋体" w:eastAsia="宋体" w:cs="宋体"/>
          <w:b/>
          <w:bCs/>
          <w:kern w:val="2"/>
          <w:sz w:val="28"/>
          <w:szCs w:val="28"/>
          <w:highlight w:val="none"/>
          <w:lang w:val="en-US" w:eastAsia="zh-CN" w:bidi="ar-SA"/>
        </w:rPr>
        <w:t>7.谈判文件的询问或质疑</w:t>
      </w:r>
      <w:bookmarkEnd w:id="68"/>
      <w:bookmarkEnd w:id="69"/>
      <w:bookmarkEnd w:id="70"/>
      <w:bookmarkEnd w:id="71"/>
      <w:bookmarkEnd w:id="72"/>
      <w:bookmarkEnd w:id="73"/>
      <w:bookmarkEnd w:id="74"/>
    </w:p>
    <w:p w14:paraId="38869CD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7.1供应商对谈判文件有疑问的，可以向采购人、采购代理机构提出询问。</w:t>
      </w:r>
    </w:p>
    <w:p w14:paraId="3C0944F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7.2提出质疑的供应商应当符合《中华人民共和国政府采购法》第二十二条的相关规定，对谈判文件提出质疑的，应当在获取采购文件或者采购文件公告期限届满之日起7个工作日内，按法律法规及其规章的规定向采购人、采购代理机构书面提出质疑。</w:t>
      </w:r>
    </w:p>
    <w:p w14:paraId="76EA357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7.3供应商认为谈判文件使自己的权益受到损害的，应以书面形式提出质疑（不接受匿名质疑），供应商须在法定质疑期内一次性提出针对同一采购程序环节的质疑。</w:t>
      </w:r>
    </w:p>
    <w:p w14:paraId="2A3AFCCB">
      <w:pPr>
        <w:autoSpaceDE w:val="0"/>
        <w:autoSpaceDN w:val="0"/>
        <w:adjustRightInd w:val="0"/>
        <w:snapToGrid w:val="0"/>
        <w:spacing w:line="360" w:lineRule="auto"/>
        <w:ind w:firstLine="480" w:firstLineChars="200"/>
        <w:rPr>
          <w:rFonts w:asciiTheme="minorEastAsia" w:hAnsiTheme="minorEastAsia" w:cstheme="minorEastAsia"/>
          <w:kern w:val="0"/>
          <w:sz w:val="24"/>
          <w:lang w:val="zh-CN"/>
        </w:rPr>
      </w:pPr>
      <w:r>
        <w:rPr>
          <w:rFonts w:hint="eastAsia" w:asciiTheme="minorEastAsia" w:hAnsiTheme="minorEastAsia" w:cstheme="minorEastAsia"/>
          <w:kern w:val="0"/>
          <w:sz w:val="24"/>
          <w:lang w:val="zh-CN"/>
        </w:rPr>
        <w:t>质疑时效期间的计算：</w:t>
      </w:r>
    </w:p>
    <w:p w14:paraId="4973D897">
      <w:pPr>
        <w:autoSpaceDE w:val="0"/>
        <w:autoSpaceDN w:val="0"/>
        <w:adjustRightInd w:val="0"/>
        <w:snapToGrid w:val="0"/>
        <w:spacing w:line="360" w:lineRule="auto"/>
        <w:ind w:firstLine="480" w:firstLineChars="200"/>
        <w:rPr>
          <w:rFonts w:asciiTheme="minorEastAsia" w:hAnsiTheme="minorEastAsia" w:cstheme="minorEastAsia"/>
          <w:kern w:val="0"/>
          <w:sz w:val="24"/>
          <w:lang w:val="zh-CN"/>
        </w:rPr>
      </w:pPr>
      <w:r>
        <w:rPr>
          <w:rFonts w:hint="eastAsia" w:asciiTheme="minorEastAsia" w:hAnsiTheme="minorEastAsia" w:cstheme="minorEastAsia"/>
          <w:kern w:val="0"/>
          <w:sz w:val="24"/>
          <w:lang w:val="zh-CN"/>
        </w:rPr>
        <w:t>（1）对可以质疑的谈判文件提出质疑的，为收到谈判文件之日或谈判文件公告期限届满之日；</w:t>
      </w:r>
    </w:p>
    <w:p w14:paraId="7A5FBDF1">
      <w:pPr>
        <w:autoSpaceDE w:val="0"/>
        <w:autoSpaceDN w:val="0"/>
        <w:adjustRightInd w:val="0"/>
        <w:snapToGrid w:val="0"/>
        <w:spacing w:line="360" w:lineRule="auto"/>
        <w:ind w:firstLine="480" w:firstLineChars="200"/>
        <w:rPr>
          <w:rFonts w:asciiTheme="minorEastAsia" w:hAnsiTheme="minorEastAsia" w:cstheme="minorEastAsia"/>
          <w:kern w:val="0"/>
          <w:sz w:val="24"/>
          <w:lang w:val="zh-CN"/>
        </w:rPr>
      </w:pPr>
      <w:r>
        <w:rPr>
          <w:rFonts w:hint="eastAsia" w:asciiTheme="minorEastAsia" w:hAnsiTheme="minorEastAsia" w:cstheme="minorEastAsia"/>
          <w:kern w:val="0"/>
          <w:sz w:val="24"/>
          <w:lang w:val="zh-CN"/>
        </w:rPr>
        <w:t>（2）对谈判过程提出质疑的，为谈判程序各环节结束之日；</w:t>
      </w:r>
    </w:p>
    <w:p w14:paraId="4677B4DC">
      <w:pPr>
        <w:autoSpaceDE w:val="0"/>
        <w:autoSpaceDN w:val="0"/>
        <w:adjustRightInd w:val="0"/>
        <w:snapToGrid w:val="0"/>
        <w:spacing w:line="360" w:lineRule="auto"/>
        <w:ind w:firstLine="480" w:firstLineChars="200"/>
        <w:rPr>
          <w:rFonts w:hint="eastAsia"/>
          <w:lang w:val="en-US" w:eastAsia="zh-CN"/>
        </w:rPr>
      </w:pPr>
      <w:r>
        <w:rPr>
          <w:rFonts w:hint="eastAsia" w:asciiTheme="minorEastAsia" w:hAnsiTheme="minorEastAsia" w:cstheme="minorEastAsia"/>
          <w:kern w:val="0"/>
          <w:sz w:val="24"/>
          <w:lang w:val="zh-CN"/>
        </w:rPr>
        <w:t>（3）对成交结果提出质疑的，为成交公告期限届满之日。</w:t>
      </w:r>
    </w:p>
    <w:p w14:paraId="6FD0D90D">
      <w:pPr>
        <w:widowControl w:val="0"/>
        <w:wordWrap/>
        <w:adjustRightInd w:val="0"/>
        <w:snapToGrid w:val="0"/>
        <w:spacing w:before="157" w:beforeLines="50" w:line="560" w:lineRule="exact"/>
        <w:ind w:firstLine="562" w:firstLineChars="200"/>
        <w:jc w:val="center"/>
        <w:textAlignment w:val="auto"/>
        <w:outlineLvl w:val="1"/>
        <w:rPr>
          <w:rFonts w:hint="eastAsia" w:ascii="宋体" w:hAnsi="宋体" w:eastAsia="宋体" w:cs="宋体"/>
          <w:b/>
          <w:bCs/>
          <w:kern w:val="2"/>
          <w:sz w:val="28"/>
          <w:szCs w:val="28"/>
          <w:highlight w:val="none"/>
          <w:lang w:val="en-US" w:eastAsia="zh-CN" w:bidi="ar-SA"/>
        </w:rPr>
      </w:pPr>
      <w:bookmarkStart w:id="76" w:name="_Toc28815"/>
      <w:bookmarkStart w:id="77" w:name="_Toc5732_WPSOffice_Level2"/>
      <w:bookmarkStart w:id="78" w:name="_Toc25138"/>
      <w:bookmarkStart w:id="79" w:name="_Toc16902"/>
      <w:bookmarkStart w:id="80" w:name="_Toc23822"/>
      <w:bookmarkStart w:id="81" w:name="_Toc23235_WPSOffice_Level2"/>
      <w:bookmarkStart w:id="82" w:name="_Toc955_WPSOffice_Level2"/>
      <w:r>
        <w:rPr>
          <w:rFonts w:hint="eastAsia" w:ascii="宋体" w:hAnsi="宋体" w:eastAsia="宋体" w:cs="宋体"/>
          <w:b/>
          <w:bCs/>
          <w:kern w:val="2"/>
          <w:sz w:val="28"/>
          <w:szCs w:val="28"/>
          <w:highlight w:val="none"/>
          <w:lang w:val="en-US" w:eastAsia="zh-CN" w:bidi="ar-SA"/>
        </w:rPr>
        <w:t>三、响应文件</w:t>
      </w:r>
      <w:bookmarkEnd w:id="75"/>
      <w:bookmarkEnd w:id="76"/>
      <w:bookmarkEnd w:id="77"/>
      <w:bookmarkEnd w:id="78"/>
      <w:bookmarkEnd w:id="79"/>
      <w:bookmarkEnd w:id="80"/>
      <w:bookmarkEnd w:id="81"/>
      <w:bookmarkEnd w:id="82"/>
    </w:p>
    <w:p w14:paraId="68C94EAA">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83" w:name="_Toc1096_WPSOffice_Level3"/>
      <w:bookmarkStart w:id="84" w:name="_Toc20991"/>
      <w:bookmarkStart w:id="85" w:name="_Toc10843_WPSOffice_Level3"/>
      <w:bookmarkStart w:id="86" w:name="_Toc22063"/>
      <w:bookmarkStart w:id="87" w:name="_Toc2475"/>
      <w:bookmarkStart w:id="88" w:name="_Toc28890"/>
      <w:bookmarkStart w:id="89" w:name="_Toc17983"/>
      <w:r>
        <w:rPr>
          <w:rFonts w:hint="eastAsia" w:ascii="宋体" w:hAnsi="宋体" w:eastAsia="宋体" w:cs="宋体"/>
          <w:b/>
          <w:bCs/>
          <w:kern w:val="2"/>
          <w:sz w:val="28"/>
          <w:szCs w:val="28"/>
          <w:highlight w:val="none"/>
          <w:lang w:val="en-US" w:eastAsia="zh-CN" w:bidi="ar-SA"/>
        </w:rPr>
        <w:t>8.一般要求</w:t>
      </w:r>
      <w:bookmarkEnd w:id="83"/>
      <w:bookmarkEnd w:id="84"/>
      <w:bookmarkEnd w:id="85"/>
      <w:bookmarkEnd w:id="86"/>
      <w:bookmarkEnd w:id="87"/>
      <w:bookmarkEnd w:id="88"/>
      <w:bookmarkEnd w:id="89"/>
    </w:p>
    <w:p w14:paraId="0F53B2C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8.1供应商应仔细阅读谈判文件的所有内容，按谈判文件的要求编制响应文件，并保证所提供的全部资料的真实性，以使其响应文件对谈判文件做出实质性的响应。任何对谈判文件的忽略或误解不能作为响应文件存在缺陷或瑕疵的理由，其风险由供应商承担。</w:t>
      </w:r>
    </w:p>
    <w:p w14:paraId="4238E25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8.2供应商提交的响应文件及供应商与采购人或采购代理机构、谈判小组就有关谈判的所有来往函电均使用中文。附有外文资料的，须翻译成中文并加盖供应商公章，若翻译的中文资料与外文资料存在差异和矛盾，则以中文资料为准。其准确性由供应商负责。</w:t>
      </w:r>
    </w:p>
    <w:p w14:paraId="001676C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8.3除谈判文件中另有规定外，谈判响应文件所使用的度量衡单位，均须采用国家法定计量单位。未列明时应默认为我国法定计量单位。</w:t>
      </w:r>
    </w:p>
    <w:p w14:paraId="73EB029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8.4响应文件应采用</w:t>
      </w:r>
      <w:r>
        <w:rPr>
          <w:rFonts w:hint="eastAsia" w:ascii="宋体" w:hAnsi="宋体" w:cs="宋体"/>
          <w:kern w:val="2"/>
          <w:sz w:val="24"/>
          <w:szCs w:val="24"/>
          <w:highlight w:val="none"/>
          <w:lang w:val="en-US" w:eastAsia="zh-CN" w:bidi="ar-SA"/>
        </w:rPr>
        <w:t>线上政采云投标客户端递交</w:t>
      </w:r>
      <w:r>
        <w:rPr>
          <w:rFonts w:hint="eastAsia" w:ascii="宋体" w:hAnsi="宋体" w:eastAsia="宋体" w:cs="宋体"/>
          <w:kern w:val="2"/>
          <w:sz w:val="24"/>
          <w:szCs w:val="24"/>
          <w:highlight w:val="none"/>
          <w:lang w:val="en-US" w:eastAsia="zh-CN" w:bidi="ar-SA"/>
        </w:rPr>
        <w:t>，电报、传真、电子邮件形式的响应文件概不接受。</w:t>
      </w:r>
    </w:p>
    <w:p w14:paraId="57879BB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8.5供应商应按谈判文件中提供的响应文件格式进行填写。</w:t>
      </w:r>
    </w:p>
    <w:p w14:paraId="263096FA">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90" w:name="_Toc12007"/>
      <w:bookmarkStart w:id="91" w:name="_Toc14527_WPSOffice_Level3"/>
      <w:bookmarkStart w:id="92" w:name="_Toc15882"/>
      <w:bookmarkStart w:id="93" w:name="_Toc20423_WPSOffice_Level3"/>
      <w:bookmarkStart w:id="94" w:name="_Toc3375"/>
      <w:bookmarkStart w:id="95" w:name="_Toc16030"/>
      <w:r>
        <w:rPr>
          <w:rFonts w:hint="eastAsia" w:ascii="宋体" w:hAnsi="宋体" w:eastAsia="宋体" w:cs="宋体"/>
          <w:b/>
          <w:bCs/>
          <w:kern w:val="2"/>
          <w:sz w:val="28"/>
          <w:szCs w:val="28"/>
          <w:highlight w:val="none"/>
          <w:lang w:val="en-US" w:eastAsia="zh-CN" w:bidi="ar-SA"/>
        </w:rPr>
        <w:t>9.报价要求</w:t>
      </w:r>
      <w:bookmarkEnd w:id="90"/>
      <w:bookmarkEnd w:id="91"/>
      <w:bookmarkEnd w:id="92"/>
      <w:bookmarkEnd w:id="93"/>
      <w:bookmarkEnd w:id="94"/>
      <w:bookmarkEnd w:id="95"/>
    </w:p>
    <w:p w14:paraId="7D44083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9.1供应商应当根据谈判文件“分项报价表”逐一报价；</w:t>
      </w:r>
    </w:p>
    <w:p w14:paraId="12676F7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9.2在首次报价表、分项报价表、最后报价表填写报价时应注意下列要求：</w:t>
      </w:r>
    </w:p>
    <w:p w14:paraId="518932F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（1）采购需求要求的</w:t>
      </w:r>
      <w:r>
        <w:rPr>
          <w:rFonts w:hint="eastAsia" w:ascii="宋体" w:hAnsi="宋体" w:cs="宋体"/>
          <w:bCs/>
          <w:color w:val="000000" w:themeColor="text1"/>
          <w:sz w:val="24"/>
          <w:szCs w:val="24"/>
          <w:highlight w:val="none"/>
          <w:lang w:val="zh-CN"/>
          <w14:textFill>
            <w14:solidFill>
              <w14:schemeClr w14:val="tx1"/>
            </w14:solidFill>
          </w14:textFill>
        </w:rPr>
        <w:t>、</w:t>
      </w:r>
      <w:r>
        <w:rPr>
          <w:rFonts w:hint="eastAsia" w:ascii="宋体" w:hAnsi="宋体" w:eastAsia="宋体" w:cs="宋体"/>
          <w:bCs/>
          <w:sz w:val="24"/>
          <w:szCs w:val="24"/>
          <w:highlight w:val="none"/>
          <w:lang w:val="zh-CN"/>
        </w:rPr>
        <w:t>产品费、验收费、手续费、包装费、运输费、保险费、培训费、售前售中售后服务费、税金及不可预见费等全部费用。</w:t>
      </w:r>
    </w:p>
    <w:p w14:paraId="5977E71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（2）所有根据合同或其它原因应由供应商交纳和支付的税款和费用。</w:t>
      </w:r>
    </w:p>
    <w:p w14:paraId="4114731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（3）供应商报价应为完成本竞争性谈判文件中所要求的货物应包括内容的所有价格。凡因供应商对采购文件阅读不深、理解不透、误解、疏漏、或因市场行情了解不清造成的后果和风险均由供应商自行承担。</w:t>
      </w:r>
    </w:p>
    <w:p w14:paraId="7661023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9.3</w:t>
      </w:r>
      <w:r>
        <w:rPr>
          <w:rFonts w:hint="eastAsia" w:ascii="宋体" w:hAnsi="宋体" w:eastAsia="宋体" w:cs="宋体"/>
          <w:kern w:val="2"/>
          <w:sz w:val="24"/>
          <w:szCs w:val="24"/>
          <w:highlight w:val="none"/>
          <w:lang w:val="zh-CN" w:eastAsia="zh-CN" w:bidi="ar-SA"/>
        </w:rPr>
        <w:t>供应商</w:t>
      </w:r>
      <w:r>
        <w:rPr>
          <w:rFonts w:hint="eastAsia" w:ascii="宋体" w:hAnsi="宋体" w:eastAsia="宋体" w:cs="宋体"/>
          <w:kern w:val="2"/>
          <w:sz w:val="24"/>
          <w:szCs w:val="24"/>
          <w:highlight w:val="none"/>
          <w:lang w:val="en-US" w:eastAsia="zh-CN" w:bidi="ar-SA"/>
        </w:rPr>
        <w:t>的每次报价均不得超过采购项目预算</w:t>
      </w:r>
      <w:r>
        <w:rPr>
          <w:rFonts w:hint="eastAsia" w:ascii="宋体" w:hAnsi="宋体" w:cs="宋体"/>
          <w:kern w:val="2"/>
          <w:sz w:val="24"/>
          <w:szCs w:val="24"/>
          <w:highlight w:val="none"/>
          <w:lang w:val="en-US" w:eastAsia="zh-CN" w:bidi="ar-SA"/>
        </w:rPr>
        <w:t>额度</w:t>
      </w:r>
      <w:r>
        <w:rPr>
          <w:rFonts w:hint="eastAsia" w:ascii="宋体" w:hAnsi="宋体" w:eastAsia="宋体" w:cs="宋体"/>
          <w:kern w:val="2"/>
          <w:sz w:val="24"/>
          <w:szCs w:val="24"/>
          <w:highlight w:val="none"/>
          <w:lang w:val="en-US" w:eastAsia="zh-CN" w:bidi="ar-SA"/>
        </w:rPr>
        <w:t>，否则视为无效响应。采购项目预算</w:t>
      </w:r>
      <w:r>
        <w:rPr>
          <w:rFonts w:hint="eastAsia" w:ascii="宋体" w:hAnsi="宋体" w:cs="宋体"/>
          <w:kern w:val="2"/>
          <w:sz w:val="24"/>
          <w:szCs w:val="24"/>
          <w:highlight w:val="none"/>
          <w:lang w:val="en-US" w:eastAsia="zh-CN" w:bidi="ar-SA"/>
        </w:rPr>
        <w:t>额度</w:t>
      </w:r>
      <w:r>
        <w:rPr>
          <w:rFonts w:hint="eastAsia" w:ascii="宋体" w:hAnsi="宋体" w:eastAsia="宋体" w:cs="宋体"/>
          <w:kern w:val="2"/>
          <w:sz w:val="24"/>
          <w:szCs w:val="24"/>
          <w:highlight w:val="none"/>
          <w:lang w:val="en-US" w:eastAsia="zh-CN" w:bidi="ar-SA"/>
        </w:rPr>
        <w:t>见【谈判须知前附表】。</w:t>
      </w:r>
    </w:p>
    <w:p w14:paraId="1908A6C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9.4供应商提交的最后报价在合同执行过程中是固定不变的，不得以任何理由予以变更。以可变动价格提交的报价将被认为是非实质响应而被拒绝。</w:t>
      </w:r>
    </w:p>
    <w:p w14:paraId="4D54B38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9.5谈判报价为总价。供应商须按要求填写谈判总报价，最后报价不得出现两个或两个以上的报价方案。 </w:t>
      </w:r>
    </w:p>
    <w:p w14:paraId="7B3BD89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9.6报价币种为人民币。</w:t>
      </w:r>
    </w:p>
    <w:p w14:paraId="010C07C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注：投标人成本构成书面说明应当按照国家财务会计制度的规定要求，逐项就其提供的货物主营业务成本(应根据投标人企业类型予以区别)、税金及附加、销售费用、管理费用、财务费用等成本构成事项详细陈述。投标人说明应当签字确认并且加盖公章提交到政采云平台，否则无效。投标人为法人的，由其法定代表人/单位负责人或者代理人签字确认；投标人为其他组织的，由其主要负责人或者代理人签字确认；投标人为自然人的，由其本人或者代理人签字确认。投标人提供书面说明后，评审小组应当结合采购项目采购需求、专业实际情况、财务状况报告、与其他投标人比较情况等就其说明进行审查评价。投标人拒绝或者变相拒绝提供有效说明或者说明不能证明其报价合理性的，评审小组可以将其报价作为无效报价处理。</w:t>
      </w:r>
    </w:p>
    <w:p w14:paraId="50D14B58">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96" w:name="_Toc14391"/>
      <w:bookmarkStart w:id="97" w:name="_Toc30839"/>
      <w:bookmarkStart w:id="98" w:name="_Toc14020"/>
      <w:bookmarkStart w:id="99" w:name="_Toc19609_WPSOffice_Level3"/>
      <w:bookmarkStart w:id="100" w:name="_Toc24956_WPSOffice_Level3"/>
      <w:bookmarkStart w:id="101" w:name="_Toc30481"/>
      <w:r>
        <w:rPr>
          <w:rFonts w:hint="eastAsia" w:ascii="宋体" w:hAnsi="宋体" w:eastAsia="宋体" w:cs="宋体"/>
          <w:b/>
          <w:bCs/>
          <w:kern w:val="2"/>
          <w:sz w:val="28"/>
          <w:szCs w:val="28"/>
          <w:highlight w:val="none"/>
          <w:lang w:val="en-US" w:eastAsia="zh-CN" w:bidi="ar-SA"/>
        </w:rPr>
        <w:t>10.保证金</w:t>
      </w:r>
      <w:bookmarkEnd w:id="96"/>
      <w:bookmarkEnd w:id="97"/>
      <w:bookmarkEnd w:id="98"/>
      <w:bookmarkEnd w:id="99"/>
      <w:bookmarkEnd w:id="100"/>
      <w:bookmarkEnd w:id="101"/>
    </w:p>
    <w:p w14:paraId="31A3D8FF">
      <w:pPr>
        <w:pStyle w:val="4"/>
        <w:widowControl w:val="0"/>
        <w:wordWrap/>
        <w:adjustRightInd w:val="0"/>
        <w:snapToGrid w:val="0"/>
        <w:spacing w:before="157" w:beforeLines="50" w:after="0" w:line="560" w:lineRule="exact"/>
        <w:ind w:firstLine="480" w:firstLineChars="200"/>
        <w:textAlignment w:val="auto"/>
        <w:outlineLvl w:val="2"/>
        <w:rPr>
          <w:rFonts w:hint="default" w:ascii="宋体" w:hAnsi="宋体" w:cs="宋体"/>
          <w:b w:val="0"/>
          <w:bCs w:val="0"/>
          <w:kern w:val="2"/>
          <w:sz w:val="24"/>
          <w:szCs w:val="24"/>
          <w:highlight w:val="none"/>
          <w:lang w:val="en-US" w:eastAsia="zh-CN" w:bidi="ar-SA"/>
        </w:rPr>
      </w:pPr>
      <w:bookmarkStart w:id="102" w:name="_Toc18765_WPSOffice_Level3"/>
      <w:bookmarkStart w:id="103" w:name="_Toc2166"/>
      <w:bookmarkStart w:id="104" w:name="_Toc14144"/>
      <w:bookmarkStart w:id="105" w:name="_Toc5897"/>
      <w:bookmarkStart w:id="106" w:name="_Toc24951"/>
      <w:bookmarkStart w:id="107" w:name="_Toc4945_WPSOffice_Level3"/>
      <w:r>
        <w:rPr>
          <w:rFonts w:hint="eastAsia" w:ascii="宋体" w:hAnsi="宋体" w:cs="宋体"/>
          <w:b w:val="0"/>
          <w:bCs w:val="0"/>
          <w:kern w:val="2"/>
          <w:sz w:val="24"/>
          <w:szCs w:val="24"/>
          <w:highlight w:val="none"/>
          <w:lang w:val="en-US" w:eastAsia="zh-CN" w:bidi="ar-SA"/>
        </w:rPr>
        <w:t>本项目不要求保证金</w:t>
      </w:r>
    </w:p>
    <w:p w14:paraId="35FF5BEF">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11.响应文件的组成</w:t>
      </w:r>
      <w:bookmarkEnd w:id="102"/>
      <w:bookmarkEnd w:id="103"/>
      <w:bookmarkEnd w:id="104"/>
      <w:bookmarkEnd w:id="105"/>
      <w:bookmarkEnd w:id="106"/>
      <w:bookmarkEnd w:id="107"/>
    </w:p>
    <w:p w14:paraId="1046CA4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11.1响应文件包括下列内容： </w:t>
      </w:r>
    </w:p>
    <w:p w14:paraId="05731DE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供应商应提交相关证明材料，作为其参加谈判和成交后有能力履行合同的证明。编写的谈判响应文件须包括以下内容（格式详见谈判文件第四部分内容）：</w:t>
      </w:r>
    </w:p>
    <w:p w14:paraId="61DAEE9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11.1.1</w:t>
      </w:r>
      <w:r>
        <w:rPr>
          <w:rFonts w:hint="eastAsia" w:ascii="宋体" w:hAnsi="宋体" w:eastAsia="宋体" w:cs="宋体"/>
          <w:kern w:val="2"/>
          <w:sz w:val="24"/>
          <w:szCs w:val="24"/>
          <w:highlight w:val="none"/>
          <w:lang w:val="zh-CN" w:eastAsia="zh-CN" w:bidi="ar-SA"/>
        </w:rPr>
        <w:t>资格审查部分</w:t>
      </w:r>
    </w:p>
    <w:p w14:paraId="771566F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1、响应函</w:t>
      </w:r>
    </w:p>
    <w:p w14:paraId="500FB7D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2、法定代表人证明书</w:t>
      </w:r>
    </w:p>
    <w:p w14:paraId="25E9876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3、法定代表人授权书</w:t>
      </w:r>
    </w:p>
    <w:p w14:paraId="75C8C2D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4、供应商承诺函</w:t>
      </w:r>
    </w:p>
    <w:p w14:paraId="601F101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5、供应商诚信承诺书</w:t>
      </w:r>
    </w:p>
    <w:p w14:paraId="52554C0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6、供应商资格证明文件</w:t>
      </w:r>
    </w:p>
    <w:p w14:paraId="58E6881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7、财务状况、缴纳税收和社会保障资金证明</w:t>
      </w:r>
    </w:p>
    <w:p w14:paraId="5A52607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8、无重大违法记录声明</w:t>
      </w:r>
    </w:p>
    <w:p w14:paraId="7F851DB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9、谈判保证金证明</w:t>
      </w:r>
    </w:p>
    <w:p w14:paraId="571244C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default"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10.</w:t>
      </w:r>
      <w:r>
        <w:rPr>
          <w:rFonts w:hint="eastAsia" w:ascii="宋体" w:hAnsi="宋体" w:eastAsia="宋体" w:cs="宋体"/>
          <w:kern w:val="2"/>
          <w:sz w:val="24"/>
          <w:szCs w:val="24"/>
          <w:highlight w:val="none"/>
          <w:lang w:val="en-US" w:eastAsia="zh-CN" w:bidi="ar-SA"/>
        </w:rPr>
        <w:t>具备履行合同所必须的设备和专业技术能力证明</w:t>
      </w:r>
    </w:p>
    <w:p w14:paraId="487D59A2">
      <w:pPr>
        <w:keepNext w:val="0"/>
        <w:keepLines w:val="0"/>
        <w:pageBreakBefore w:val="0"/>
        <w:widowControl w:val="0"/>
        <w:kinsoku/>
        <w:wordWrap/>
        <w:overflowPunct/>
        <w:topLinePunct w:val="0"/>
        <w:autoSpaceDE/>
        <w:autoSpaceDN/>
        <w:bidi w:val="0"/>
        <w:adjustRightInd w:val="0"/>
        <w:snapToGrid w:val="0"/>
        <w:spacing w:line="520" w:lineRule="exact"/>
        <w:ind w:firstLine="240" w:firstLineChars="1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11.1.2有效性、完整性、响应程度审查</w:t>
      </w:r>
      <w:r>
        <w:rPr>
          <w:rFonts w:hint="eastAsia" w:ascii="宋体" w:hAnsi="宋体" w:eastAsia="宋体" w:cs="宋体"/>
          <w:kern w:val="2"/>
          <w:sz w:val="24"/>
          <w:szCs w:val="24"/>
          <w:highlight w:val="none"/>
          <w:lang w:val="zh-CN" w:eastAsia="zh-CN" w:bidi="ar-SA"/>
        </w:rPr>
        <w:t>部分</w:t>
      </w:r>
    </w:p>
    <w:p w14:paraId="007F0C4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1</w:t>
      </w: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zh-CN" w:eastAsia="zh-CN" w:bidi="ar-SA"/>
        </w:rPr>
        <w:t>、谈判首次报价表</w:t>
      </w:r>
    </w:p>
    <w:p w14:paraId="59F8D08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cs="宋体"/>
          <w:kern w:val="2"/>
          <w:sz w:val="24"/>
          <w:szCs w:val="24"/>
          <w:highlight w:val="none"/>
          <w:lang w:val="en-US" w:eastAsia="zh-CN" w:bidi="ar-SA"/>
        </w:rPr>
        <w:t>12</w:t>
      </w:r>
      <w:r>
        <w:rPr>
          <w:rFonts w:hint="eastAsia" w:ascii="宋体" w:hAnsi="宋体" w:eastAsia="宋体" w:cs="宋体"/>
          <w:kern w:val="2"/>
          <w:sz w:val="24"/>
          <w:szCs w:val="24"/>
          <w:highlight w:val="none"/>
          <w:lang w:val="zh-CN" w:eastAsia="zh-CN" w:bidi="ar-SA"/>
        </w:rPr>
        <w:t>、分项报价表</w:t>
      </w:r>
    </w:p>
    <w:p w14:paraId="14C2037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cs="宋体"/>
          <w:kern w:val="2"/>
          <w:sz w:val="24"/>
          <w:szCs w:val="24"/>
          <w:highlight w:val="none"/>
          <w:lang w:val="en-US" w:eastAsia="zh-CN" w:bidi="ar-SA"/>
        </w:rPr>
        <w:t>13、技</w:t>
      </w:r>
      <w:r>
        <w:rPr>
          <w:rFonts w:hint="eastAsia" w:ascii="宋体" w:hAnsi="宋体" w:eastAsia="宋体" w:cs="宋体"/>
          <w:kern w:val="2"/>
          <w:sz w:val="24"/>
          <w:szCs w:val="24"/>
          <w:highlight w:val="none"/>
          <w:lang w:val="zh-CN" w:eastAsia="zh-CN" w:bidi="ar-SA"/>
        </w:rPr>
        <w:t>术规格响应表</w:t>
      </w:r>
    </w:p>
    <w:p w14:paraId="5FA1EAA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14</w:t>
      </w:r>
      <w:r>
        <w:rPr>
          <w:rFonts w:hint="eastAsia" w:ascii="宋体" w:hAnsi="宋体" w:eastAsia="宋体" w:cs="宋体"/>
          <w:kern w:val="2"/>
          <w:sz w:val="24"/>
          <w:szCs w:val="24"/>
          <w:highlight w:val="none"/>
          <w:lang w:val="zh-CN" w:eastAsia="zh-CN" w:bidi="ar-SA"/>
        </w:rPr>
        <w:t>、</w:t>
      </w:r>
      <w:r>
        <w:rPr>
          <w:rFonts w:hint="eastAsia" w:ascii="宋体" w:hAnsi="宋体" w:eastAsia="宋体" w:cs="宋体"/>
          <w:kern w:val="2"/>
          <w:sz w:val="24"/>
          <w:szCs w:val="24"/>
          <w:highlight w:val="none"/>
          <w:lang w:val="en-US" w:eastAsia="zh-CN" w:bidi="ar-SA"/>
        </w:rPr>
        <w:t>产品相关资料</w:t>
      </w:r>
      <w:r>
        <w:rPr>
          <w:rFonts w:hint="eastAsia" w:ascii="宋体" w:hAnsi="宋体" w:eastAsia="宋体" w:cs="宋体"/>
          <w:kern w:val="2"/>
          <w:sz w:val="24"/>
          <w:szCs w:val="24"/>
          <w:highlight w:val="none"/>
          <w:lang w:val="en-US" w:eastAsia="zh-CN" w:bidi="ar-SA"/>
        </w:rPr>
        <w:tab/>
      </w:r>
    </w:p>
    <w:p w14:paraId="5670DBD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zh-CN" w:eastAsia="zh-CN" w:bidi="ar-SA"/>
        </w:rPr>
        <w:t>享受政府采购政策优惠的证明资料</w:t>
      </w:r>
    </w:p>
    <w:p w14:paraId="7A0DA1E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cs="宋体"/>
          <w:kern w:val="2"/>
          <w:sz w:val="24"/>
          <w:szCs w:val="24"/>
          <w:highlight w:val="none"/>
          <w:lang w:val="en-US" w:eastAsia="zh-CN" w:bidi="ar-SA"/>
        </w:rPr>
        <w:t>16、</w:t>
      </w:r>
      <w:r>
        <w:rPr>
          <w:rFonts w:hint="eastAsia" w:ascii="宋体" w:hAnsi="宋体" w:eastAsia="宋体" w:cs="宋体"/>
          <w:kern w:val="2"/>
          <w:sz w:val="24"/>
          <w:szCs w:val="24"/>
          <w:highlight w:val="none"/>
          <w:lang w:val="zh-CN" w:eastAsia="zh-CN" w:bidi="ar-SA"/>
        </w:rPr>
        <w:t>供应商认为在其他方面有必要说明的事项</w:t>
      </w:r>
    </w:p>
    <w:p w14:paraId="65460623">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17、</w:t>
      </w:r>
      <w:r>
        <w:rPr>
          <w:rFonts w:hint="eastAsia" w:ascii="宋体" w:hAnsi="宋体" w:eastAsia="宋体" w:cs="宋体"/>
          <w:kern w:val="2"/>
          <w:sz w:val="24"/>
          <w:szCs w:val="24"/>
          <w:highlight w:val="none"/>
          <w:lang w:val="en-US" w:eastAsia="zh-CN" w:bidi="ar-SA"/>
        </w:rPr>
        <w:t>谈判最后报价表</w:t>
      </w:r>
    </w:p>
    <w:p w14:paraId="1CDF267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zh-CN" w:eastAsia="zh-CN" w:bidi="ar-SA"/>
        </w:rPr>
        <w:t>供应商须按上述内容、顺序和格式编制响应文件，并按要求编制目录、页码，并保证所提供的全部资料真实可信，自愿承担相应责任。</w:t>
      </w:r>
    </w:p>
    <w:p w14:paraId="2452DBB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11.2在谈判过程中，供应商根据谈判小组书面形式要求提交的最后报价(</w:t>
      </w:r>
      <w:r>
        <w:rPr>
          <w:rFonts w:hint="eastAsia" w:ascii="宋体" w:hAnsi="宋体" w:eastAsia="宋体" w:cs="宋体"/>
          <w:kern w:val="2"/>
          <w:sz w:val="24"/>
          <w:szCs w:val="24"/>
          <w:highlight w:val="none"/>
          <w:u w:val="single"/>
          <w:lang w:val="en-US" w:eastAsia="zh-CN" w:bidi="ar-SA"/>
        </w:rPr>
        <w:t>或者重新提交的响应文件和最后报价</w:t>
      </w:r>
      <w:r>
        <w:rPr>
          <w:rFonts w:hint="eastAsia" w:ascii="宋体" w:hAnsi="宋体" w:eastAsia="宋体" w:cs="宋体"/>
          <w:kern w:val="2"/>
          <w:sz w:val="24"/>
          <w:szCs w:val="24"/>
          <w:highlight w:val="none"/>
          <w:lang w:val="en-US" w:eastAsia="zh-CN" w:bidi="ar-SA"/>
        </w:rPr>
        <w:t>)是响应文件的有效组成部分。</w:t>
      </w:r>
    </w:p>
    <w:p w14:paraId="3F94084F">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108" w:name="_Toc18538"/>
      <w:bookmarkStart w:id="109" w:name="_Toc26621"/>
      <w:bookmarkStart w:id="110" w:name="_Toc10077"/>
      <w:bookmarkStart w:id="111" w:name="_Toc14930_WPSOffice_Level3"/>
      <w:bookmarkStart w:id="112" w:name="_Toc3694_WPSOffice_Level3"/>
      <w:bookmarkStart w:id="113" w:name="_Toc11674"/>
      <w:r>
        <w:rPr>
          <w:rFonts w:hint="eastAsia" w:ascii="宋体" w:hAnsi="宋体" w:eastAsia="宋体" w:cs="宋体"/>
          <w:b/>
          <w:bCs/>
          <w:kern w:val="2"/>
          <w:sz w:val="28"/>
          <w:szCs w:val="28"/>
          <w:highlight w:val="none"/>
          <w:lang w:val="en-US" w:eastAsia="zh-CN" w:bidi="ar-SA"/>
        </w:rPr>
        <w:t>12.响应文件有效期</w:t>
      </w:r>
      <w:bookmarkEnd w:id="108"/>
      <w:bookmarkEnd w:id="109"/>
      <w:bookmarkEnd w:id="110"/>
      <w:bookmarkEnd w:id="111"/>
      <w:bookmarkEnd w:id="112"/>
      <w:bookmarkEnd w:id="113"/>
    </w:p>
    <w:p w14:paraId="383AFDEA">
      <w:pPr>
        <w:keepNext w:val="0"/>
        <w:keepLines w:val="0"/>
        <w:pageBreakBefore w:val="0"/>
        <w:widowControl w:val="0"/>
        <w:kinsoku/>
        <w:wordWrap/>
        <w:overflowPunct/>
        <w:topLinePunct w:val="0"/>
        <w:autoSpaceDE/>
        <w:autoSpaceDN/>
        <w:bidi w:val="0"/>
        <w:adjustRightInd w:val="0"/>
        <w:snapToGrid w:val="0"/>
        <w:spacing w:before="157" w:beforeLines="50"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响应文件有效期见【谈判须知前附表】，在此期间响应文件对供应商具有法律约束力，从提交首次响应文件截止时间之日起计算。响应文件有效期不足的将被视为无效响应。</w:t>
      </w:r>
    </w:p>
    <w:p w14:paraId="19584BA5">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114" w:name="_Toc20265"/>
      <w:bookmarkStart w:id="115" w:name="_Toc21033"/>
      <w:bookmarkStart w:id="116" w:name="_Toc8507_WPSOffice_Level3"/>
      <w:bookmarkStart w:id="117" w:name="_Toc3752"/>
      <w:bookmarkStart w:id="118" w:name="_Toc28518"/>
      <w:bookmarkStart w:id="119" w:name="_Toc31682_WPSOffice_Level3"/>
      <w:r>
        <w:rPr>
          <w:rFonts w:hint="eastAsia" w:ascii="宋体" w:hAnsi="宋体" w:eastAsia="宋体" w:cs="宋体"/>
          <w:b/>
          <w:bCs/>
          <w:kern w:val="2"/>
          <w:sz w:val="28"/>
          <w:szCs w:val="28"/>
          <w:highlight w:val="none"/>
          <w:lang w:val="en-US" w:eastAsia="zh-CN" w:bidi="ar-SA"/>
        </w:rPr>
        <w:t>13.响应文件的签署及规定</w:t>
      </w:r>
      <w:bookmarkEnd w:id="114"/>
      <w:bookmarkEnd w:id="115"/>
      <w:bookmarkEnd w:id="116"/>
      <w:bookmarkEnd w:id="117"/>
      <w:bookmarkEnd w:id="118"/>
      <w:bookmarkEnd w:id="119"/>
    </w:p>
    <w:p w14:paraId="055A11D2">
      <w:pPr>
        <w:keepNext w:val="0"/>
        <w:keepLines w:val="0"/>
        <w:pageBreakBefore w:val="0"/>
        <w:widowControl w:val="0"/>
        <w:kinsoku/>
        <w:wordWrap/>
        <w:overflowPunct/>
        <w:topLinePunct w:val="0"/>
        <w:autoSpaceDE/>
        <w:autoSpaceDN/>
        <w:bidi w:val="0"/>
        <w:adjustRightInd w:val="0"/>
        <w:snapToGrid w:val="0"/>
        <w:spacing w:before="157" w:beforeLines="50"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bookmarkStart w:id="120" w:name="_Toc8361"/>
      <w:bookmarkStart w:id="121" w:name="_Toc30575"/>
      <w:bookmarkStart w:id="122" w:name="_Toc34637768"/>
      <w:bookmarkStart w:id="123" w:name="_Toc25869"/>
      <w:bookmarkStart w:id="124" w:name="_Toc24112_WPSOffice_Level2"/>
      <w:bookmarkStart w:id="125" w:name="_Toc31349_WPSOffice_Level2"/>
      <w:bookmarkStart w:id="126" w:name="_Toc32627_WPSOffice_Level2"/>
      <w:r>
        <w:rPr>
          <w:rFonts w:hint="eastAsia" w:ascii="宋体" w:hAnsi="宋体" w:eastAsia="宋体" w:cs="宋体"/>
          <w:kern w:val="2"/>
          <w:sz w:val="24"/>
          <w:szCs w:val="24"/>
          <w:highlight w:val="none"/>
          <w:lang w:val="zh-CN" w:eastAsia="zh-CN" w:bidi="ar-SA"/>
        </w:rPr>
        <w:t>13.1响应文件应按谈判文件要求签字盖章。供应商代表可为供应商法定代表人(非法人组织为负责人或合伙人、个体工商户为负责人，谈判文件统称单位负责人)；供应商代表不是供应商的法定代表人（单位负责人）的，应提供法定代表人（单位负责人）授权委托书。</w:t>
      </w:r>
    </w:p>
    <w:p w14:paraId="59D85E9A">
      <w:pPr>
        <w:keepNext w:val="0"/>
        <w:keepLines w:val="0"/>
        <w:pageBreakBefore w:val="0"/>
        <w:widowControl w:val="0"/>
        <w:kinsoku/>
        <w:wordWrap/>
        <w:overflowPunct/>
        <w:topLinePunct w:val="0"/>
        <w:autoSpaceDE/>
        <w:autoSpaceDN/>
        <w:bidi w:val="0"/>
        <w:adjustRightInd w:val="0"/>
        <w:snapToGrid w:val="0"/>
        <w:spacing w:before="157" w:beforeLines="50"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13.2 供应商应按照谈判文件所提供的文件格式，分别填写谈判文件第四部分的内容，应分别注明所提供服务或货物的名称、技术配置及参数、数量和价格等内容；谈判文件要求签字、盖章的地方必须由供应商的法定代表人或委托代理人签字、盖章齐全上传扫描件或由供应商的法定代表人或委托代理人电子签字、盖单位电子章。</w:t>
      </w:r>
    </w:p>
    <w:p w14:paraId="024517F1">
      <w:pPr>
        <w:keepNext w:val="0"/>
        <w:keepLines w:val="0"/>
        <w:pageBreakBefore w:val="0"/>
        <w:widowControl w:val="0"/>
        <w:kinsoku/>
        <w:wordWrap/>
        <w:overflowPunct/>
        <w:topLinePunct w:val="0"/>
        <w:autoSpaceDE/>
        <w:autoSpaceDN/>
        <w:bidi w:val="0"/>
        <w:adjustRightInd w:val="0"/>
        <w:snapToGrid w:val="0"/>
        <w:spacing w:before="157" w:beforeLines="50"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13.3 响应文件不得行间插字，若有修改错漏处，应由供应商法定代表人或者其委托代理人签字、加盖公章。否则，将导致响应文件无效。</w:t>
      </w:r>
    </w:p>
    <w:p w14:paraId="3DCC32B5">
      <w:pPr>
        <w:keepNext w:val="0"/>
        <w:keepLines w:val="0"/>
        <w:pageBreakBefore w:val="0"/>
        <w:widowControl w:val="0"/>
        <w:kinsoku/>
        <w:wordWrap/>
        <w:overflowPunct/>
        <w:topLinePunct w:val="0"/>
        <w:autoSpaceDE/>
        <w:autoSpaceDN/>
        <w:bidi w:val="0"/>
        <w:adjustRightInd w:val="0"/>
        <w:snapToGrid w:val="0"/>
        <w:spacing w:before="157" w:beforeLines="50"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13.4在谈判过程中，供应商按谈判文件规定提交的最终报价，须打印或用不褪色材料书写，并经供应商代表签字，或者加盖供应商单位公章。否则，将导致响应文件无效。</w:t>
      </w:r>
    </w:p>
    <w:p w14:paraId="0A220997">
      <w:pPr>
        <w:keepNext w:val="0"/>
        <w:keepLines w:val="0"/>
        <w:pageBreakBefore w:val="0"/>
        <w:widowControl w:val="0"/>
        <w:kinsoku/>
        <w:wordWrap/>
        <w:overflowPunct/>
        <w:topLinePunct w:val="0"/>
        <w:autoSpaceDE/>
        <w:autoSpaceDN/>
        <w:bidi w:val="0"/>
        <w:adjustRightInd w:val="0"/>
        <w:snapToGrid w:val="0"/>
        <w:spacing w:before="157" w:beforeLines="50" w:line="520" w:lineRule="exact"/>
        <w:ind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13.5供应商无论成交与否，其响应文件不予退还。</w:t>
      </w:r>
    </w:p>
    <w:p w14:paraId="2E3738F9">
      <w:pPr>
        <w:keepNext w:val="0"/>
        <w:keepLines w:val="0"/>
        <w:pageBreakBefore w:val="0"/>
        <w:widowControl w:val="0"/>
        <w:kinsoku/>
        <w:wordWrap/>
        <w:overflowPunct/>
        <w:topLinePunct w:val="0"/>
        <w:autoSpaceDE/>
        <w:autoSpaceDN/>
        <w:bidi w:val="0"/>
        <w:adjustRightInd w:val="0"/>
        <w:snapToGrid w:val="0"/>
        <w:spacing w:before="157" w:beforeLines="50" w:line="520" w:lineRule="exact"/>
        <w:ind w:firstLine="480" w:firstLineChars="200"/>
        <w:jc w:val="left"/>
        <w:textAlignment w:val="auto"/>
        <w:rPr>
          <w:rFonts w:hint="eastAsia" w:ascii="仿宋_GB2312" w:hAnsi="仿宋_GB2312" w:eastAsia="仿宋_GB2312" w:cs="仿宋_GB2312"/>
          <w:sz w:val="28"/>
          <w:szCs w:val="28"/>
        </w:rPr>
      </w:pPr>
      <w:r>
        <w:rPr>
          <w:rFonts w:hint="eastAsia" w:ascii="宋体" w:hAnsi="宋体" w:eastAsia="宋体" w:cs="宋体"/>
          <w:kern w:val="2"/>
          <w:sz w:val="24"/>
          <w:szCs w:val="24"/>
          <w:highlight w:val="none"/>
          <w:lang w:val="zh-CN" w:eastAsia="zh-CN" w:bidi="ar-SA"/>
        </w:rPr>
        <w:t>13.6响应文件的其他要求见【谈判须知前附表】</w:t>
      </w:r>
      <w:r>
        <w:rPr>
          <w:rFonts w:hint="eastAsia" w:ascii="仿宋_GB2312" w:hAnsi="仿宋_GB2312" w:eastAsia="仿宋_GB2312" w:cs="仿宋_GB2312"/>
          <w:sz w:val="28"/>
          <w:szCs w:val="28"/>
        </w:rPr>
        <w:t>。</w:t>
      </w:r>
    </w:p>
    <w:p w14:paraId="47009C52">
      <w:pPr>
        <w:widowControl w:val="0"/>
        <w:wordWrap/>
        <w:adjustRightInd w:val="0"/>
        <w:snapToGrid w:val="0"/>
        <w:spacing w:before="157" w:beforeLines="50" w:line="560" w:lineRule="exact"/>
        <w:ind w:firstLine="562" w:firstLineChars="200"/>
        <w:jc w:val="center"/>
        <w:textAlignment w:val="auto"/>
        <w:outlineLvl w:val="1"/>
        <w:rPr>
          <w:rFonts w:hint="eastAsia" w:ascii="宋体" w:hAnsi="宋体" w:eastAsia="宋体" w:cs="宋体"/>
          <w:b/>
          <w:bCs/>
          <w:kern w:val="2"/>
          <w:sz w:val="28"/>
          <w:szCs w:val="28"/>
          <w:highlight w:val="none"/>
          <w:lang w:val="en-US" w:eastAsia="zh-CN" w:bidi="ar-SA"/>
        </w:rPr>
      </w:pPr>
      <w:bookmarkStart w:id="127" w:name="_Toc29699"/>
      <w:r>
        <w:rPr>
          <w:rFonts w:hint="eastAsia" w:ascii="宋体" w:hAnsi="宋体" w:eastAsia="宋体" w:cs="宋体"/>
          <w:b/>
          <w:bCs/>
          <w:kern w:val="2"/>
          <w:sz w:val="28"/>
          <w:szCs w:val="28"/>
          <w:highlight w:val="none"/>
          <w:lang w:val="en-US" w:eastAsia="zh-CN" w:bidi="ar-SA"/>
        </w:rPr>
        <w:t>四、响应文件的递交</w:t>
      </w:r>
      <w:bookmarkEnd w:id="120"/>
      <w:bookmarkEnd w:id="121"/>
      <w:bookmarkEnd w:id="122"/>
      <w:bookmarkEnd w:id="123"/>
      <w:bookmarkEnd w:id="124"/>
      <w:bookmarkEnd w:id="125"/>
      <w:bookmarkEnd w:id="126"/>
      <w:bookmarkEnd w:id="127"/>
    </w:p>
    <w:p w14:paraId="1F697651">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128" w:name="_Toc1241"/>
      <w:bookmarkStart w:id="129" w:name="_Toc13231_WPSOffice_Level3"/>
      <w:bookmarkStart w:id="130" w:name="_Toc7845_WPSOffice_Level3"/>
      <w:bookmarkStart w:id="131" w:name="_Toc18048"/>
      <w:bookmarkStart w:id="132" w:name="_Toc29728"/>
      <w:bookmarkStart w:id="133" w:name="_Toc24491"/>
      <w:r>
        <w:rPr>
          <w:rFonts w:hint="eastAsia" w:ascii="宋体" w:hAnsi="宋体" w:eastAsia="宋体" w:cs="宋体"/>
          <w:b/>
          <w:bCs/>
          <w:kern w:val="2"/>
          <w:sz w:val="28"/>
          <w:szCs w:val="28"/>
          <w:highlight w:val="none"/>
          <w:lang w:val="en-US" w:eastAsia="zh-CN" w:bidi="ar-SA"/>
        </w:rPr>
        <w:t>1</w:t>
      </w:r>
      <w:r>
        <w:rPr>
          <w:rFonts w:hint="eastAsia" w:ascii="宋体" w:hAnsi="宋体" w:cs="宋体"/>
          <w:b/>
          <w:bCs/>
          <w:kern w:val="2"/>
          <w:sz w:val="28"/>
          <w:szCs w:val="28"/>
          <w:highlight w:val="none"/>
          <w:lang w:val="en-US" w:eastAsia="zh-CN" w:bidi="ar-SA"/>
        </w:rPr>
        <w:t>4</w:t>
      </w:r>
      <w:r>
        <w:rPr>
          <w:rFonts w:hint="eastAsia" w:ascii="宋体" w:hAnsi="宋体" w:eastAsia="宋体" w:cs="宋体"/>
          <w:b/>
          <w:bCs/>
          <w:kern w:val="2"/>
          <w:sz w:val="28"/>
          <w:szCs w:val="28"/>
          <w:highlight w:val="none"/>
          <w:lang w:val="en-US" w:eastAsia="zh-CN" w:bidi="ar-SA"/>
        </w:rPr>
        <w:t>.响应文件的递交与接收</w:t>
      </w:r>
      <w:bookmarkEnd w:id="128"/>
      <w:bookmarkEnd w:id="129"/>
      <w:bookmarkEnd w:id="130"/>
      <w:bookmarkEnd w:id="131"/>
      <w:bookmarkEnd w:id="132"/>
      <w:bookmarkEnd w:id="133"/>
    </w:p>
    <w:p w14:paraId="5CC3A1B8">
      <w:pPr>
        <w:keepNext w:val="0"/>
        <w:keepLines w:val="0"/>
        <w:pageBreakBefore w:val="0"/>
        <w:widowControl w:val="0"/>
        <w:kinsoku/>
        <w:wordWrap/>
        <w:overflowPunct/>
        <w:topLinePunct w:val="0"/>
        <w:autoSpaceDE/>
        <w:autoSpaceDN/>
        <w:bidi w:val="0"/>
        <w:adjustRightInd w:val="0"/>
        <w:snapToGrid w:val="0"/>
        <w:spacing w:before="157" w:beforeLines="50" w:line="520" w:lineRule="exact"/>
        <w:jc w:val="left"/>
        <w:textAlignment w:val="auto"/>
        <w:rPr>
          <w:rFonts w:hint="eastAsia" w:ascii="宋体" w:hAnsi="宋体" w:eastAsia="宋体" w:cs="宋体"/>
          <w:kern w:val="2"/>
          <w:sz w:val="24"/>
          <w:szCs w:val="24"/>
          <w:highlight w:val="none"/>
          <w:lang w:val="zh-CN" w:eastAsia="zh-CN" w:bidi="ar-SA"/>
        </w:rPr>
      </w:pPr>
      <w:bookmarkStart w:id="134" w:name="_Toc19521_WPSOffice_Level3"/>
      <w:bookmarkStart w:id="135" w:name="_Toc31959"/>
      <w:bookmarkStart w:id="136" w:name="_Toc5063_WPSOffice_Level3"/>
      <w:bookmarkStart w:id="137" w:name="_Toc17912"/>
      <w:r>
        <w:rPr>
          <w:rFonts w:hint="eastAsia" w:ascii="宋体" w:hAnsi="宋体" w:eastAsia="宋体" w:cs="宋体"/>
          <w:kern w:val="2"/>
          <w:sz w:val="24"/>
          <w:szCs w:val="24"/>
          <w:highlight w:val="none"/>
          <w:lang w:val="zh-CN" w:eastAsia="zh-CN" w:bidi="ar-SA"/>
        </w:rPr>
        <w:t>1</w:t>
      </w:r>
      <w:r>
        <w:rPr>
          <w:rFonts w:hint="eastAsia" w:ascii="宋体" w:hAnsi="宋体" w:eastAsia="宋体" w:cs="宋体"/>
          <w:kern w:val="2"/>
          <w:sz w:val="24"/>
          <w:szCs w:val="24"/>
          <w:highlight w:val="none"/>
          <w:lang w:val="en-US" w:eastAsia="zh-CN" w:bidi="ar-SA"/>
        </w:rPr>
        <w:t>4</w:t>
      </w:r>
      <w:r>
        <w:rPr>
          <w:rFonts w:hint="eastAsia" w:ascii="宋体" w:hAnsi="宋体" w:eastAsia="宋体" w:cs="宋体"/>
          <w:kern w:val="2"/>
          <w:sz w:val="24"/>
          <w:szCs w:val="24"/>
          <w:highlight w:val="none"/>
          <w:lang w:val="zh-CN" w:eastAsia="zh-CN" w:bidi="ar-SA"/>
        </w:rPr>
        <w:t>.</w:t>
      </w:r>
      <w:r>
        <w:rPr>
          <w:rFonts w:hint="eastAsia" w:ascii="宋体" w:hAnsi="宋体" w:eastAsia="宋体" w:cs="宋体"/>
          <w:kern w:val="2"/>
          <w:sz w:val="24"/>
          <w:szCs w:val="24"/>
          <w:highlight w:val="none"/>
          <w:lang w:val="en-US" w:eastAsia="zh-CN" w:bidi="ar-SA"/>
        </w:rPr>
        <w:t>1</w:t>
      </w:r>
      <w:r>
        <w:rPr>
          <w:rFonts w:hint="eastAsia" w:ascii="宋体" w:hAnsi="宋体" w:eastAsia="宋体" w:cs="宋体"/>
          <w:kern w:val="2"/>
          <w:sz w:val="24"/>
          <w:szCs w:val="24"/>
          <w:highlight w:val="none"/>
          <w:lang w:val="zh-CN" w:eastAsia="zh-CN" w:bidi="ar-SA"/>
        </w:rPr>
        <w:t>投标人应当在</w:t>
      </w:r>
      <w:r>
        <w:rPr>
          <w:rFonts w:hint="eastAsia" w:ascii="宋体" w:hAnsi="宋体" w:cs="宋体"/>
          <w:kern w:val="2"/>
          <w:sz w:val="24"/>
          <w:szCs w:val="24"/>
          <w:highlight w:val="none"/>
          <w:lang w:val="zh-CN" w:eastAsia="zh-CN" w:bidi="ar-SA"/>
        </w:rPr>
        <w:t>谈判</w:t>
      </w:r>
      <w:r>
        <w:rPr>
          <w:rFonts w:hint="eastAsia" w:ascii="宋体" w:hAnsi="宋体" w:eastAsia="宋体" w:cs="宋体"/>
          <w:kern w:val="2"/>
          <w:sz w:val="24"/>
          <w:szCs w:val="24"/>
          <w:highlight w:val="none"/>
          <w:lang w:val="zh-CN" w:eastAsia="zh-CN" w:bidi="ar-SA"/>
        </w:rPr>
        <w:t>文件要求提交投标文件的截止时间前，将投标文件上传至政采云投标客户端。</w:t>
      </w:r>
    </w:p>
    <w:p w14:paraId="7FC8FE7C">
      <w:pPr>
        <w:keepNext w:val="0"/>
        <w:keepLines w:val="0"/>
        <w:pageBreakBefore w:val="0"/>
        <w:widowControl w:val="0"/>
        <w:kinsoku/>
        <w:wordWrap/>
        <w:overflowPunct/>
        <w:topLinePunct w:val="0"/>
        <w:autoSpaceDE/>
        <w:autoSpaceDN/>
        <w:bidi w:val="0"/>
        <w:adjustRightInd w:val="0"/>
        <w:snapToGrid w:val="0"/>
        <w:spacing w:before="157" w:beforeLines="50" w:line="520" w:lineRule="exact"/>
        <w:jc w:val="left"/>
        <w:textAlignment w:val="auto"/>
        <w:rPr>
          <w:rFonts w:hint="eastAsia" w:ascii="宋体" w:hAnsi="宋体" w:eastAsia="宋体" w:cs="宋体"/>
          <w:b w:val="0"/>
          <w:bCs w:val="0"/>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1</w:t>
      </w:r>
      <w:r>
        <w:rPr>
          <w:rFonts w:hint="eastAsia" w:ascii="宋体" w:hAnsi="宋体" w:eastAsia="宋体" w:cs="宋体"/>
          <w:kern w:val="2"/>
          <w:sz w:val="24"/>
          <w:szCs w:val="24"/>
          <w:highlight w:val="none"/>
          <w:lang w:val="en-US" w:eastAsia="zh-CN" w:bidi="ar-SA"/>
        </w:rPr>
        <w:t>4</w:t>
      </w:r>
      <w:r>
        <w:rPr>
          <w:rFonts w:hint="eastAsia" w:ascii="宋体" w:hAnsi="宋体" w:eastAsia="宋体" w:cs="宋体"/>
          <w:kern w:val="2"/>
          <w:sz w:val="24"/>
          <w:szCs w:val="24"/>
          <w:highlight w:val="none"/>
          <w:lang w:val="zh-CN" w:eastAsia="zh-CN" w:bidi="ar-SA"/>
        </w:rPr>
        <w:t>.</w:t>
      </w:r>
      <w:r>
        <w:rPr>
          <w:rFonts w:hint="eastAsia" w:ascii="宋体" w:hAnsi="宋体" w:eastAsia="宋体" w:cs="宋体"/>
          <w:kern w:val="2"/>
          <w:sz w:val="24"/>
          <w:szCs w:val="24"/>
          <w:highlight w:val="none"/>
          <w:lang w:val="en-US" w:eastAsia="zh-CN" w:bidi="ar-SA"/>
        </w:rPr>
        <w:t>2</w:t>
      </w:r>
      <w:r>
        <w:rPr>
          <w:rFonts w:hint="eastAsia" w:ascii="宋体" w:hAnsi="宋体" w:eastAsia="宋体" w:cs="宋体"/>
          <w:kern w:val="2"/>
          <w:sz w:val="24"/>
          <w:szCs w:val="24"/>
          <w:highlight w:val="none"/>
          <w:lang w:val="zh-CN" w:eastAsia="zh-CN" w:bidi="ar-SA"/>
        </w:rPr>
        <w:t xml:space="preserve"> 投标人在</w:t>
      </w:r>
      <w:r>
        <w:rPr>
          <w:rFonts w:hint="eastAsia" w:ascii="宋体" w:hAnsi="宋体" w:cs="宋体"/>
          <w:kern w:val="2"/>
          <w:sz w:val="24"/>
          <w:szCs w:val="24"/>
          <w:highlight w:val="none"/>
          <w:lang w:val="zh-CN" w:eastAsia="zh-CN" w:bidi="ar-SA"/>
        </w:rPr>
        <w:t>谈判</w:t>
      </w:r>
      <w:r>
        <w:rPr>
          <w:rFonts w:hint="eastAsia" w:ascii="宋体" w:hAnsi="宋体" w:eastAsia="宋体" w:cs="宋体"/>
          <w:kern w:val="2"/>
          <w:sz w:val="24"/>
          <w:szCs w:val="24"/>
          <w:highlight w:val="none"/>
          <w:lang w:val="zh-CN" w:eastAsia="zh-CN" w:bidi="ar-SA"/>
        </w:rPr>
        <w:t>文件要求提交投标文件的截止时间及开标时间前，未将</w:t>
      </w:r>
      <w:r>
        <w:rPr>
          <w:rFonts w:hint="eastAsia" w:ascii="宋体" w:hAnsi="宋体" w:eastAsia="宋体" w:cs="宋体"/>
          <w:b w:val="0"/>
          <w:bCs w:val="0"/>
          <w:kern w:val="2"/>
          <w:sz w:val="24"/>
          <w:szCs w:val="24"/>
          <w:highlight w:val="none"/>
          <w:lang w:val="zh-CN" w:eastAsia="zh-CN" w:bidi="ar-SA"/>
        </w:rPr>
        <w:t>投标文件上传至政采云投标客户端、或文件解密失败的，视为无效投标。</w:t>
      </w:r>
    </w:p>
    <w:p w14:paraId="40D3B868">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138" w:name="_Toc16693"/>
      <w:bookmarkStart w:id="139" w:name="_Toc11861"/>
      <w:r>
        <w:rPr>
          <w:rFonts w:hint="eastAsia" w:ascii="宋体" w:hAnsi="宋体" w:eastAsia="宋体" w:cs="宋体"/>
          <w:b/>
          <w:bCs/>
          <w:kern w:val="2"/>
          <w:sz w:val="28"/>
          <w:szCs w:val="28"/>
          <w:highlight w:val="none"/>
          <w:lang w:val="en-US" w:eastAsia="zh-CN" w:bidi="ar-SA"/>
        </w:rPr>
        <w:t>1</w:t>
      </w:r>
      <w:r>
        <w:rPr>
          <w:rFonts w:hint="eastAsia" w:ascii="宋体" w:hAnsi="宋体" w:cs="宋体"/>
          <w:b/>
          <w:bCs/>
          <w:kern w:val="2"/>
          <w:sz w:val="28"/>
          <w:szCs w:val="28"/>
          <w:highlight w:val="none"/>
          <w:lang w:val="en-US" w:eastAsia="zh-CN" w:bidi="ar-SA"/>
        </w:rPr>
        <w:t>5</w:t>
      </w:r>
      <w:r>
        <w:rPr>
          <w:rFonts w:hint="eastAsia" w:ascii="宋体" w:hAnsi="宋体" w:eastAsia="宋体" w:cs="宋体"/>
          <w:b/>
          <w:bCs/>
          <w:kern w:val="2"/>
          <w:sz w:val="28"/>
          <w:szCs w:val="28"/>
          <w:highlight w:val="none"/>
          <w:lang w:val="en-US" w:eastAsia="zh-CN" w:bidi="ar-SA"/>
        </w:rPr>
        <w:t>.响应文件的</w:t>
      </w:r>
      <w:r>
        <w:rPr>
          <w:rFonts w:hint="eastAsia" w:ascii="宋体" w:hAnsi="宋体" w:eastAsia="宋体" w:cs="宋体"/>
          <w:b/>
          <w:bCs/>
          <w:kern w:val="2"/>
          <w:sz w:val="28"/>
          <w:szCs w:val="28"/>
          <w:highlight w:val="none"/>
          <w:lang w:val="zh-CN" w:eastAsia="zh-CN" w:bidi="ar-SA"/>
        </w:rPr>
        <w:t>补充、修改或者撤回</w:t>
      </w:r>
      <w:bookmarkEnd w:id="134"/>
      <w:bookmarkEnd w:id="135"/>
      <w:bookmarkEnd w:id="136"/>
      <w:bookmarkEnd w:id="137"/>
      <w:bookmarkEnd w:id="138"/>
      <w:bookmarkEnd w:id="139"/>
    </w:p>
    <w:p w14:paraId="3604F1E2">
      <w:pPr>
        <w:keepNext w:val="0"/>
        <w:keepLines w:val="0"/>
        <w:pageBreakBefore w:val="0"/>
        <w:widowControl w:val="0"/>
        <w:kinsoku/>
        <w:wordWrap/>
        <w:overflowPunct/>
        <w:topLinePunct w:val="0"/>
        <w:autoSpaceDE/>
        <w:autoSpaceDN/>
        <w:bidi w:val="0"/>
        <w:adjustRightInd w:val="0"/>
        <w:snapToGrid w:val="0"/>
        <w:spacing w:before="157" w:beforeLines="50"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bookmarkStart w:id="140" w:name="_Toc32435"/>
      <w:bookmarkStart w:id="141" w:name="_Toc34637769"/>
      <w:r>
        <w:rPr>
          <w:rFonts w:hint="eastAsia" w:ascii="宋体" w:hAnsi="宋体" w:eastAsia="宋体" w:cs="宋体"/>
          <w:kern w:val="2"/>
          <w:sz w:val="24"/>
          <w:szCs w:val="24"/>
          <w:highlight w:val="none"/>
          <w:lang w:val="en-US" w:eastAsia="zh-CN" w:bidi="ar-SA"/>
        </w:rPr>
        <w:t>供应商在谈判截止时间前，可以对所递交的响应文件进行补充、修改或者撤回，并书面通知采购人或者采购代理机构。补充、修改的内容作为响应文件的组成部分，补充、修改的内容与响应文件不一致的，以补充、修改的内容为准。</w:t>
      </w:r>
      <w:bookmarkEnd w:id="140"/>
    </w:p>
    <w:p w14:paraId="718AD0F5">
      <w:pPr>
        <w:wordWrap/>
        <w:adjustRightInd w:val="0"/>
        <w:snapToGrid w:val="0"/>
        <w:spacing w:before="157" w:beforeLines="50" w:line="560" w:lineRule="exact"/>
        <w:jc w:val="center"/>
        <w:outlineLvl w:val="1"/>
        <w:rPr>
          <w:rFonts w:hint="eastAsia" w:ascii="宋体" w:hAnsi="宋体" w:eastAsia="宋体" w:cs="宋体"/>
          <w:b/>
          <w:bCs/>
          <w:kern w:val="2"/>
          <w:sz w:val="28"/>
          <w:szCs w:val="28"/>
          <w:highlight w:val="none"/>
          <w:lang w:val="en-US" w:eastAsia="zh-CN" w:bidi="ar-SA"/>
        </w:rPr>
      </w:pPr>
      <w:bookmarkStart w:id="142" w:name="_Toc10968"/>
      <w:bookmarkStart w:id="143" w:name="_Toc31993"/>
      <w:bookmarkStart w:id="144" w:name="_Toc12974"/>
      <w:bookmarkStart w:id="145" w:name="_Toc17979"/>
      <w:bookmarkStart w:id="146" w:name="_Toc29785_WPSOffice_Level2"/>
      <w:bookmarkStart w:id="147" w:name="_Toc2051"/>
      <w:bookmarkStart w:id="148" w:name="_Toc18610_WPSOffice_Level2"/>
      <w:bookmarkStart w:id="149" w:name="_Toc25721_WPSOffice_Level2"/>
      <w:r>
        <w:rPr>
          <w:rFonts w:hint="eastAsia" w:ascii="宋体" w:hAnsi="宋体" w:eastAsia="宋体" w:cs="宋体"/>
          <w:b/>
          <w:bCs/>
          <w:kern w:val="2"/>
          <w:sz w:val="28"/>
          <w:szCs w:val="28"/>
          <w:highlight w:val="none"/>
          <w:lang w:val="en-US" w:eastAsia="zh-CN" w:bidi="ar-SA"/>
        </w:rPr>
        <w:t>五、响应文件的评审与谈判</w:t>
      </w:r>
      <w:bookmarkEnd w:id="141"/>
      <w:bookmarkEnd w:id="142"/>
      <w:bookmarkEnd w:id="143"/>
      <w:bookmarkEnd w:id="144"/>
      <w:bookmarkEnd w:id="145"/>
      <w:bookmarkEnd w:id="146"/>
      <w:bookmarkEnd w:id="147"/>
      <w:bookmarkEnd w:id="148"/>
      <w:bookmarkEnd w:id="149"/>
    </w:p>
    <w:p w14:paraId="5548BD34">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150" w:name="_Toc26446"/>
      <w:bookmarkStart w:id="151" w:name="_Toc18713_WPSOffice_Level3"/>
      <w:bookmarkStart w:id="152" w:name="_Toc19596_WPSOffice_Level3"/>
      <w:bookmarkStart w:id="153" w:name="_Toc174"/>
      <w:bookmarkStart w:id="154" w:name="_Toc3054"/>
      <w:bookmarkStart w:id="155" w:name="_Toc9863"/>
      <w:r>
        <w:rPr>
          <w:rFonts w:hint="eastAsia" w:ascii="宋体" w:hAnsi="宋体" w:eastAsia="宋体" w:cs="宋体"/>
          <w:b/>
          <w:bCs/>
          <w:kern w:val="2"/>
          <w:sz w:val="28"/>
          <w:szCs w:val="28"/>
          <w:highlight w:val="none"/>
          <w:lang w:val="en-US" w:eastAsia="zh-CN" w:bidi="ar-SA"/>
        </w:rPr>
        <w:t>1</w:t>
      </w:r>
      <w:r>
        <w:rPr>
          <w:rFonts w:hint="eastAsia" w:ascii="宋体" w:hAnsi="宋体" w:cs="宋体"/>
          <w:b/>
          <w:bCs/>
          <w:kern w:val="2"/>
          <w:sz w:val="28"/>
          <w:szCs w:val="28"/>
          <w:highlight w:val="none"/>
          <w:lang w:val="en-US" w:eastAsia="zh-CN" w:bidi="ar-SA"/>
        </w:rPr>
        <w:t>6</w:t>
      </w:r>
      <w:r>
        <w:rPr>
          <w:rFonts w:hint="eastAsia" w:ascii="宋体" w:hAnsi="宋体" w:eastAsia="宋体" w:cs="宋体"/>
          <w:b/>
          <w:bCs/>
          <w:kern w:val="2"/>
          <w:sz w:val="28"/>
          <w:szCs w:val="28"/>
          <w:highlight w:val="none"/>
          <w:lang w:val="en-US" w:eastAsia="zh-CN" w:bidi="ar-SA"/>
        </w:rPr>
        <w:t>.谈判小组</w:t>
      </w:r>
      <w:bookmarkEnd w:id="150"/>
      <w:bookmarkEnd w:id="151"/>
      <w:bookmarkEnd w:id="152"/>
      <w:bookmarkEnd w:id="153"/>
      <w:bookmarkEnd w:id="154"/>
      <w:bookmarkEnd w:id="155"/>
    </w:p>
    <w:p w14:paraId="73253B8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.1竞争性谈判小组由采购人代表和评审专家共</w:t>
      </w:r>
      <w:r>
        <w:rPr>
          <w:rFonts w:hint="eastAsia" w:ascii="宋体" w:hAnsi="宋体" w:eastAsia="宋体" w:cs="宋体"/>
          <w:kern w:val="2"/>
          <w:sz w:val="24"/>
          <w:szCs w:val="24"/>
          <w:highlight w:val="none"/>
          <w:u w:val="single"/>
          <w:lang w:val="en-US" w:eastAsia="zh-CN" w:bidi="ar-SA"/>
        </w:rPr>
        <w:t xml:space="preserve"> 3 </w:t>
      </w:r>
      <w:r>
        <w:rPr>
          <w:rFonts w:hint="eastAsia" w:ascii="宋体" w:hAnsi="宋体" w:eastAsia="宋体" w:cs="宋体"/>
          <w:kern w:val="2"/>
          <w:sz w:val="24"/>
          <w:szCs w:val="24"/>
          <w:highlight w:val="none"/>
          <w:lang w:val="en-US" w:eastAsia="zh-CN" w:bidi="ar-SA"/>
        </w:rPr>
        <w:t>人组成（3人以上单数组成），其中评审专家</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cs="宋体"/>
          <w:kern w:val="2"/>
          <w:sz w:val="24"/>
          <w:szCs w:val="24"/>
          <w:highlight w:val="none"/>
          <w:u w:val="single"/>
          <w:lang w:val="en-US" w:eastAsia="zh-CN" w:bidi="ar-SA"/>
        </w:rPr>
        <w:t>2</w:t>
      </w:r>
      <w:r>
        <w:rPr>
          <w:rFonts w:hint="eastAsia" w:ascii="宋体" w:hAnsi="宋体" w:eastAsia="宋体" w:cs="宋体"/>
          <w:kern w:val="2"/>
          <w:sz w:val="24"/>
          <w:szCs w:val="24"/>
          <w:highlight w:val="none"/>
          <w:u w:val="single"/>
          <w:lang w:val="en-US" w:eastAsia="zh-CN" w:bidi="ar-SA"/>
        </w:rPr>
        <w:t xml:space="preserve"> </w:t>
      </w:r>
      <w:r>
        <w:rPr>
          <w:rFonts w:hint="eastAsia" w:ascii="宋体" w:hAnsi="宋体" w:eastAsia="宋体" w:cs="宋体"/>
          <w:kern w:val="2"/>
          <w:sz w:val="24"/>
          <w:szCs w:val="24"/>
          <w:highlight w:val="none"/>
          <w:lang w:val="en-US" w:eastAsia="zh-CN" w:bidi="ar-SA"/>
        </w:rPr>
        <w:t>名（评审专家人数不得少于竞争性谈判小组成员总数的2/3）。采购人不得以评审专家身份参加本采购项目的评审。谈判小组评审专家从政府采购评审专家库内相关专业的专家名单中随机抽取。</w:t>
      </w:r>
    </w:p>
    <w:p w14:paraId="2CDB57C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.2谈判由采购代理机构负责组织，具体谈判事务由依法组建的谈判小组负责，并独立履行下列职责：</w:t>
      </w:r>
    </w:p>
    <w:p w14:paraId="48E318C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kern w:val="2"/>
          <w:sz w:val="24"/>
          <w:szCs w:val="24"/>
          <w:highlight w:val="none"/>
          <w:u w:val="none"/>
          <w:lang w:val="en-US" w:eastAsia="zh-CN" w:bidi="ar-SA"/>
        </w:rPr>
        <w:t>确认谈判文件</w:t>
      </w:r>
      <w:r>
        <w:rPr>
          <w:rFonts w:hint="eastAsia" w:ascii="宋体" w:hAnsi="宋体" w:eastAsia="宋体" w:cs="宋体"/>
          <w:kern w:val="2"/>
          <w:sz w:val="24"/>
          <w:szCs w:val="24"/>
          <w:highlight w:val="none"/>
          <w:lang w:val="en-US" w:eastAsia="zh-CN" w:bidi="ar-SA"/>
        </w:rPr>
        <w:t>；</w:t>
      </w:r>
    </w:p>
    <w:p w14:paraId="6EC9DD1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（2）审查供应商的响应文件并作出评价；</w:t>
      </w:r>
    </w:p>
    <w:p w14:paraId="7B2B7AB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（3）要求供应商对谈判文件有关事项作出澄清或者说明；</w:t>
      </w:r>
    </w:p>
    <w:p w14:paraId="274CE73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（4）编写评审报告；</w:t>
      </w:r>
    </w:p>
    <w:p w14:paraId="093FA2F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（5）确定成交候选人名单，以及根据采购人委托直接确定成交供应商；</w:t>
      </w:r>
    </w:p>
    <w:p w14:paraId="22CEE75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（6）告知采购人、采购代理机构在评审过程中发现的供应商的违法违规行为。</w:t>
      </w:r>
    </w:p>
    <w:p w14:paraId="4483F90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.3谈判小组应遵守并履行下列义务：</w:t>
      </w:r>
    </w:p>
    <w:p w14:paraId="78DBDFA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（1）遵纪守法，客观、公正、廉洁地履行职责；</w:t>
      </w:r>
    </w:p>
    <w:p w14:paraId="43DFB6F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（2）按照谈判文件规定的成交方法评审，对评审意见承担谈判小组成员责任；</w:t>
      </w:r>
    </w:p>
    <w:p w14:paraId="7F52845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（3）对谈判响应文件、谈判情况和谈判中获悉的国家秘密、商业秘密保密；</w:t>
      </w:r>
    </w:p>
    <w:p w14:paraId="20E4BDD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（4）参与评审报告的起草；</w:t>
      </w:r>
    </w:p>
    <w:p w14:paraId="58E1FB8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（5）配合采购人、采购代理机构答复供应商提出的质疑；</w:t>
      </w:r>
    </w:p>
    <w:p w14:paraId="6C1E5F4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（6）配合财政部门的投诉处理和监督检查工作。</w:t>
      </w:r>
    </w:p>
    <w:p w14:paraId="3F49843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.4谈判小组成员有下列情形之一的，应当回避：</w:t>
      </w:r>
    </w:p>
    <w:p w14:paraId="7BD410F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（1）参加采购活动前3年内与供应商存在劳动关系；</w:t>
      </w:r>
    </w:p>
    <w:p w14:paraId="60991DD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（2）参加采购活动前3年内担任供应商的董事、监事；</w:t>
      </w:r>
    </w:p>
    <w:p w14:paraId="3BA6075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（3）参加采购活动前3年内是供应商的控股股东或者实际控制人；</w:t>
      </w:r>
    </w:p>
    <w:p w14:paraId="180BFAA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（4）与供应商的法定代表人或者负责人有夫妻、直系血亲、三代以内旁系血亲或者近姻亲关系；</w:t>
      </w:r>
    </w:p>
    <w:p w14:paraId="72524B0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（5）与供应商有其他可能影响政府采购活动公平、公正进行的关系。</w:t>
      </w:r>
      <w:bookmarkStart w:id="156" w:name="_Toc16350_WPSOffice_Level3"/>
      <w:bookmarkStart w:id="157" w:name="_Toc19122"/>
    </w:p>
    <w:p w14:paraId="034FD92D">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158" w:name="_Toc4771"/>
      <w:bookmarkStart w:id="159" w:name="_Toc22044_WPSOffice_Level3"/>
      <w:bookmarkStart w:id="160" w:name="_Toc12244"/>
      <w:r>
        <w:rPr>
          <w:rFonts w:hint="eastAsia" w:ascii="宋体" w:hAnsi="宋体" w:eastAsia="宋体" w:cs="宋体"/>
          <w:b/>
          <w:bCs/>
          <w:kern w:val="2"/>
          <w:sz w:val="28"/>
          <w:szCs w:val="28"/>
          <w:highlight w:val="none"/>
          <w:lang w:val="en-US" w:eastAsia="zh-CN" w:bidi="ar-SA"/>
        </w:rPr>
        <w:t>1</w:t>
      </w:r>
      <w:r>
        <w:rPr>
          <w:rFonts w:hint="eastAsia" w:ascii="宋体" w:hAnsi="宋体" w:cs="宋体"/>
          <w:b/>
          <w:bCs/>
          <w:kern w:val="2"/>
          <w:sz w:val="28"/>
          <w:szCs w:val="28"/>
          <w:highlight w:val="none"/>
          <w:lang w:val="en-US" w:eastAsia="zh-CN" w:bidi="ar-SA"/>
        </w:rPr>
        <w:t>7</w:t>
      </w:r>
      <w:r>
        <w:rPr>
          <w:rFonts w:hint="eastAsia" w:ascii="宋体" w:hAnsi="宋体" w:eastAsia="宋体" w:cs="宋体"/>
          <w:b/>
          <w:bCs/>
          <w:kern w:val="2"/>
          <w:sz w:val="28"/>
          <w:szCs w:val="28"/>
          <w:highlight w:val="none"/>
          <w:lang w:val="en-US" w:eastAsia="zh-CN" w:bidi="ar-SA"/>
        </w:rPr>
        <w:t>.响应文件审查</w:t>
      </w:r>
      <w:bookmarkEnd w:id="156"/>
      <w:bookmarkEnd w:id="157"/>
      <w:bookmarkEnd w:id="158"/>
      <w:bookmarkEnd w:id="159"/>
      <w:bookmarkEnd w:id="160"/>
    </w:p>
    <w:p w14:paraId="7FFA4DF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.1谈判小组应当对响应文件进行评审，并根据谈判文件规定的程序、评定成交的标准等事项与实质性响应谈判文件要求的供应商进行谈判。</w:t>
      </w:r>
    </w:p>
    <w:p w14:paraId="09E1B4D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.2在对供应商进行审查时，存在下列情况之一的，按无效处理：</w:t>
      </w:r>
    </w:p>
    <w:p w14:paraId="5B02BAC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（1）不符合谈判文件第一部分谈判须知前附表“供应商资格条件”的；</w:t>
      </w:r>
    </w:p>
    <w:p w14:paraId="40A40D6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（2）未按第11.1.1款“</w:t>
      </w:r>
      <w:r>
        <w:rPr>
          <w:rFonts w:hint="eastAsia" w:ascii="宋体" w:hAnsi="宋体" w:eastAsia="宋体" w:cs="宋体"/>
          <w:kern w:val="2"/>
          <w:sz w:val="24"/>
          <w:szCs w:val="24"/>
          <w:highlight w:val="none"/>
          <w:lang w:val="zh-CN" w:eastAsia="zh-CN" w:bidi="ar-SA"/>
        </w:rPr>
        <w:t>资格审查部分</w:t>
      </w:r>
      <w:r>
        <w:rPr>
          <w:rFonts w:hint="eastAsia" w:ascii="宋体" w:hAnsi="宋体" w:eastAsia="宋体" w:cs="宋体"/>
          <w:kern w:val="2"/>
          <w:sz w:val="24"/>
          <w:szCs w:val="24"/>
          <w:highlight w:val="none"/>
          <w:lang w:val="en-US" w:eastAsia="zh-CN" w:bidi="ar-SA"/>
        </w:rPr>
        <w:t>”要求提供相关资料的；</w:t>
      </w:r>
    </w:p>
    <w:p w14:paraId="5025E20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（3）响应文件没有按谈判文件规定和要求签字、盖章的；</w:t>
      </w:r>
    </w:p>
    <w:p w14:paraId="3F213ED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（4）谈判有效期</w:t>
      </w:r>
      <w:r>
        <w:rPr>
          <w:rFonts w:hint="eastAsia" w:ascii="宋体" w:hAnsi="宋体" w:cs="宋体"/>
          <w:kern w:val="2"/>
          <w:sz w:val="24"/>
          <w:szCs w:val="24"/>
          <w:highlight w:val="none"/>
          <w:lang w:val="en-US" w:eastAsia="zh-CN" w:bidi="ar-SA"/>
        </w:rPr>
        <w:t>、交货期及质保期</w:t>
      </w:r>
      <w:r>
        <w:rPr>
          <w:rFonts w:hint="eastAsia" w:ascii="宋体" w:hAnsi="宋体" w:eastAsia="宋体" w:cs="宋体"/>
          <w:kern w:val="2"/>
          <w:sz w:val="24"/>
          <w:szCs w:val="24"/>
          <w:highlight w:val="none"/>
          <w:lang w:val="en-US" w:eastAsia="zh-CN" w:bidi="ar-SA"/>
        </w:rPr>
        <w:t>不能满足谈判文件要求的；</w:t>
      </w:r>
    </w:p>
    <w:p w14:paraId="1482F82D">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（5）谈判报价超过谈判文件规定的采购预算额度的；</w:t>
      </w:r>
    </w:p>
    <w:p w14:paraId="34889D3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（6）所提供产品的技术规格、技术标准不符合采购项目要求的；</w:t>
      </w:r>
    </w:p>
    <w:p w14:paraId="110BAED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（7）谈判响应文件含有采购人不能接受的附加条件的；</w:t>
      </w:r>
    </w:p>
    <w:p w14:paraId="224F756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（8）响应文件不满足谈判文件实质性要求和条件的；</w:t>
      </w:r>
    </w:p>
    <w:p w14:paraId="762515B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9</w:t>
      </w:r>
      <w:r>
        <w:rPr>
          <w:rFonts w:hint="eastAsia" w:ascii="宋体" w:hAnsi="宋体" w:eastAsia="宋体" w:cs="宋体"/>
          <w:kern w:val="2"/>
          <w:sz w:val="24"/>
          <w:szCs w:val="24"/>
          <w:highlight w:val="none"/>
          <w:lang w:val="en-US" w:eastAsia="zh-CN" w:bidi="ar-SA"/>
        </w:rPr>
        <w:t>）谈判小组认为应按无效谈判处理的其他情况；</w:t>
      </w:r>
    </w:p>
    <w:p w14:paraId="610AD2A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10</w:t>
      </w: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未按谈判文件要求缴纳或未足额缴纳谈判保证金的</w:t>
      </w:r>
      <w:r>
        <w:rPr>
          <w:rFonts w:hint="eastAsia" w:ascii="宋体" w:hAnsi="宋体" w:eastAsia="宋体" w:cs="宋体"/>
          <w:kern w:val="2"/>
          <w:sz w:val="24"/>
          <w:szCs w:val="24"/>
          <w:highlight w:val="none"/>
          <w:lang w:val="en-US" w:eastAsia="zh-CN" w:bidi="ar-SA"/>
        </w:rPr>
        <w:t>。</w:t>
      </w:r>
    </w:p>
    <w:p w14:paraId="4078C4E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bookmarkStart w:id="161" w:name="_Toc11154"/>
      <w:bookmarkStart w:id="162" w:name="_Toc17197"/>
      <w:bookmarkStart w:id="163" w:name="_Toc1673_WPSOffice_Level3"/>
      <w:bookmarkStart w:id="164" w:name="_Toc17887_WPSOffice_Level3"/>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11</w:t>
      </w:r>
      <w:r>
        <w:rPr>
          <w:rFonts w:hint="eastAsia" w:ascii="宋体" w:hAnsi="宋体" w:eastAsia="宋体" w:cs="宋体"/>
          <w:kern w:val="2"/>
          <w:sz w:val="24"/>
          <w:szCs w:val="24"/>
          <w:highlight w:val="none"/>
          <w:lang w:val="en-US" w:eastAsia="zh-CN" w:bidi="ar-SA"/>
        </w:rPr>
        <w:t>）法律、法规规定的其他情形。</w:t>
      </w:r>
    </w:p>
    <w:p w14:paraId="7726B33D">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165" w:name="_Toc19860"/>
      <w:bookmarkStart w:id="166" w:name="_Toc22024"/>
      <w:r>
        <w:rPr>
          <w:rFonts w:hint="eastAsia" w:ascii="宋体" w:hAnsi="宋体" w:eastAsia="宋体" w:cs="宋体"/>
          <w:b/>
          <w:bCs/>
          <w:kern w:val="2"/>
          <w:sz w:val="28"/>
          <w:szCs w:val="28"/>
          <w:highlight w:val="none"/>
          <w:lang w:val="en-US" w:eastAsia="zh-CN" w:bidi="ar-SA"/>
        </w:rPr>
        <w:t>1</w:t>
      </w:r>
      <w:r>
        <w:rPr>
          <w:rFonts w:hint="eastAsia" w:ascii="宋体" w:hAnsi="宋体" w:cs="宋体"/>
          <w:b/>
          <w:bCs/>
          <w:kern w:val="2"/>
          <w:sz w:val="28"/>
          <w:szCs w:val="28"/>
          <w:highlight w:val="none"/>
          <w:lang w:val="en-US" w:eastAsia="zh-CN" w:bidi="ar-SA"/>
        </w:rPr>
        <w:t>8</w:t>
      </w:r>
      <w:r>
        <w:rPr>
          <w:rFonts w:hint="eastAsia" w:ascii="宋体" w:hAnsi="宋体" w:eastAsia="宋体" w:cs="宋体"/>
          <w:b/>
          <w:bCs/>
          <w:kern w:val="2"/>
          <w:sz w:val="28"/>
          <w:szCs w:val="28"/>
          <w:highlight w:val="none"/>
          <w:lang w:val="en-US" w:eastAsia="zh-CN" w:bidi="ar-SA"/>
        </w:rPr>
        <w:t>.谈判程序</w:t>
      </w:r>
      <w:bookmarkEnd w:id="161"/>
      <w:bookmarkEnd w:id="162"/>
      <w:bookmarkEnd w:id="163"/>
      <w:bookmarkEnd w:id="164"/>
      <w:bookmarkEnd w:id="165"/>
      <w:bookmarkEnd w:id="166"/>
    </w:p>
    <w:p w14:paraId="30DDDCA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1在谈判过程中，谈判小组所有成员集中与单一供应商分别进行谈判，负责审议所有通过资格条件供应商的谈判响应文件，给予所有参加谈判的供应商平等的谈判机会。供应商应派其代表参加谈判。在谈判过程中谈判的任何一方不得向他人透露与谈判有关的技术资料、价格或其他信息。</w:t>
      </w:r>
    </w:p>
    <w:p w14:paraId="2DCB852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.2在谈判过程中，</w:t>
      </w:r>
      <w:r>
        <w:rPr>
          <w:rFonts w:hint="eastAsia" w:ascii="宋体" w:hAnsi="宋体" w:eastAsia="宋体" w:cs="宋体"/>
          <w:kern w:val="2"/>
          <w:sz w:val="24"/>
          <w:szCs w:val="24"/>
          <w:highlight w:val="none"/>
          <w:u w:val="single"/>
          <w:lang w:val="en-US" w:eastAsia="zh-CN" w:bidi="ar-SA"/>
        </w:rPr>
        <w:t>谈判小组可以根据谈判文件和谈判情况实质性变动技术标准及要求中的技术、服务要求以及合同草案条款，但不得变动谈判文件中的其他内容</w:t>
      </w:r>
      <w:r>
        <w:rPr>
          <w:rFonts w:hint="eastAsia" w:ascii="宋体" w:hAnsi="宋体" w:eastAsia="宋体" w:cs="宋体"/>
          <w:kern w:val="2"/>
          <w:sz w:val="24"/>
          <w:szCs w:val="24"/>
          <w:highlight w:val="none"/>
          <w:lang w:val="en-US" w:eastAsia="zh-CN" w:bidi="ar-SA"/>
        </w:rPr>
        <w:t>。实质性变动的内容，须经采购人代表确认，谈判小组将以书面形式将修改内容同时通知所有参加谈判的供应商。</w:t>
      </w:r>
    </w:p>
    <w:p w14:paraId="166A0D2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.3</w:t>
      </w:r>
      <w:r>
        <w:rPr>
          <w:rFonts w:hint="eastAsia" w:ascii="宋体" w:hAnsi="宋体" w:eastAsia="宋体" w:cs="宋体"/>
          <w:kern w:val="2"/>
          <w:sz w:val="24"/>
          <w:szCs w:val="24"/>
          <w:highlight w:val="none"/>
          <w:u w:val="single"/>
          <w:lang w:val="en-US" w:eastAsia="zh-CN" w:bidi="ar-SA"/>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51CD169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.4响应文件中首次报价表内的报价为首次报价，根据技术、服务等满足谈判文件要求的情况，供应商可进行二次报价。</w:t>
      </w:r>
    </w:p>
    <w:p w14:paraId="3D70DEA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u w:val="single" w:color="auto"/>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.5</w:t>
      </w:r>
      <w:r>
        <w:rPr>
          <w:rFonts w:hint="eastAsia" w:ascii="宋体" w:hAnsi="宋体" w:eastAsia="宋体" w:cs="宋体"/>
          <w:kern w:val="2"/>
          <w:sz w:val="24"/>
          <w:szCs w:val="24"/>
          <w:highlight w:val="none"/>
          <w:u w:val="single" w:color="auto"/>
          <w:lang w:val="en-US" w:eastAsia="zh-CN" w:bidi="ar-SA"/>
        </w:rPr>
        <w:t>谈判小组认为供应商的最后报价明显低于其他通过有效性、完整性、响应程度审查供应商的报价，有可能影响产品质量或者不能诚信履约的，应当要求其在谈判现场合理的时间内提供书面说明，必要时提交相关证明材料；供应商不能证明其报价合理性的，谈判小组应当将其作为无效谈判处理。</w:t>
      </w:r>
    </w:p>
    <w:p w14:paraId="7C2BEB9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18</w:t>
      </w:r>
      <w:r>
        <w:rPr>
          <w:rFonts w:hint="eastAsia" w:ascii="宋体" w:hAnsi="宋体" w:eastAsia="宋体" w:cs="宋体"/>
          <w:kern w:val="2"/>
          <w:sz w:val="24"/>
          <w:szCs w:val="24"/>
          <w:highlight w:val="none"/>
          <w:lang w:val="en-US" w:eastAsia="zh-CN" w:bidi="ar-SA"/>
        </w:rPr>
        <w:t>.6谈判工作在有关部门的监督下依法开展，任何单位和个人不得非法干预、影响谈判工作和谈判结果。</w:t>
      </w:r>
    </w:p>
    <w:p w14:paraId="47D370CE">
      <w:pPr>
        <w:autoSpaceDE w:val="0"/>
        <w:autoSpaceDN w:val="0"/>
        <w:spacing w:line="360" w:lineRule="auto"/>
        <w:ind w:firstLine="480" w:firstLineChars="200"/>
        <w:rPr>
          <w:rFonts w:hint="eastAsia" w:ascii="宋体" w:hAnsi="宋体" w:cs="宋体"/>
          <w:color w:val="000000"/>
          <w:kern w:val="0"/>
          <w:sz w:val="24"/>
        </w:rPr>
      </w:pPr>
      <w:r>
        <w:rPr>
          <w:rFonts w:hint="eastAsia" w:ascii="新宋体" w:hAnsi="新宋体" w:eastAsia="新宋体" w:cs="新宋体"/>
          <w:color w:val="000000"/>
          <w:kern w:val="0"/>
          <w:sz w:val="24"/>
          <w:szCs w:val="22"/>
          <w:highlight w:val="none"/>
          <w:lang w:val="en-US" w:eastAsia="zh-CN"/>
        </w:rPr>
        <w:t>18.7</w:t>
      </w:r>
      <w:r>
        <w:rPr>
          <w:rFonts w:hint="eastAsia" w:ascii="宋体" w:hAnsi="宋体" w:cs="宋体"/>
          <w:color w:val="000000"/>
          <w:sz w:val="24"/>
          <w:shd w:val="clear" w:color="auto" w:fill="FFFFFF"/>
        </w:rPr>
        <w:t>政府采购异常低价审查</w:t>
      </w:r>
    </w:p>
    <w:p w14:paraId="705CCA21">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（一）采购人应当在采购文件中明确，政府采购评审中出现下列情形之一的，评审委员会应当启动异常低价投标（响应）审查程序： </w:t>
      </w:r>
    </w:p>
    <w:p w14:paraId="60063B91">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1.投标（响应）报价低于全部通过符合性审查供应商投标（响应）报价平均值</w:t>
      </w:r>
      <w:r>
        <w:rPr>
          <w:rFonts w:hint="eastAsia" w:ascii="宋体" w:hAnsi="宋体" w:cs="宋体"/>
          <w:color w:val="000000"/>
          <w:kern w:val="0"/>
          <w:sz w:val="24"/>
          <w:lang w:val="en-US" w:eastAsia="zh-CN"/>
        </w:rPr>
        <w:t>6</w:t>
      </w:r>
      <w:r>
        <w:rPr>
          <w:rFonts w:hint="eastAsia" w:ascii="宋体" w:hAnsi="宋体" w:cs="宋体"/>
          <w:color w:val="000000"/>
          <w:kern w:val="0"/>
          <w:sz w:val="24"/>
        </w:rPr>
        <w:t>0%的，即投标（响应）报价&lt;全部通过符合性审查供应商投标（响应）报价平均值×</w:t>
      </w:r>
      <w:r>
        <w:rPr>
          <w:rFonts w:hint="eastAsia" w:ascii="宋体" w:hAnsi="宋体" w:cs="宋体"/>
          <w:color w:val="000000"/>
          <w:kern w:val="0"/>
          <w:sz w:val="24"/>
          <w:lang w:val="en-US" w:eastAsia="zh-CN"/>
        </w:rPr>
        <w:t>6</w:t>
      </w:r>
      <w:r>
        <w:rPr>
          <w:rFonts w:hint="eastAsia" w:ascii="宋体" w:hAnsi="宋体" w:cs="宋体"/>
          <w:color w:val="000000"/>
          <w:kern w:val="0"/>
          <w:sz w:val="24"/>
        </w:rPr>
        <w:t>0%；</w:t>
      </w:r>
    </w:p>
    <w:p w14:paraId="770C94C6">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2.投标（响应）报价低于通过符合性审查的次低报价供应商投标（响应）报价</w:t>
      </w:r>
      <w:r>
        <w:rPr>
          <w:rFonts w:hint="eastAsia" w:ascii="宋体" w:hAnsi="宋体" w:cs="宋体"/>
          <w:color w:val="000000"/>
          <w:kern w:val="0"/>
          <w:sz w:val="24"/>
          <w:lang w:val="en-US" w:eastAsia="zh-CN"/>
        </w:rPr>
        <w:t>6</w:t>
      </w:r>
      <w:r>
        <w:rPr>
          <w:rFonts w:hint="eastAsia" w:ascii="宋体" w:hAnsi="宋体" w:cs="宋体"/>
          <w:color w:val="000000"/>
          <w:kern w:val="0"/>
          <w:sz w:val="24"/>
        </w:rPr>
        <w:t>0%的，即投标（响应）报价&lt;通过符合性审查的次低报价供应商投标（响应）报价×</w:t>
      </w:r>
      <w:r>
        <w:rPr>
          <w:rFonts w:hint="eastAsia" w:ascii="宋体" w:hAnsi="宋体" w:cs="宋体"/>
          <w:color w:val="000000"/>
          <w:kern w:val="0"/>
          <w:sz w:val="24"/>
          <w:lang w:val="en-US" w:eastAsia="zh-CN"/>
        </w:rPr>
        <w:t>6</w:t>
      </w:r>
      <w:r>
        <w:rPr>
          <w:rFonts w:hint="eastAsia" w:ascii="宋体" w:hAnsi="宋体" w:cs="宋体"/>
          <w:color w:val="000000"/>
          <w:kern w:val="0"/>
          <w:sz w:val="24"/>
        </w:rPr>
        <w:t>0%；</w:t>
      </w:r>
    </w:p>
    <w:p w14:paraId="1A991415">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3.投标（响应）报价低于采购项目最高限价</w:t>
      </w:r>
      <w:r>
        <w:rPr>
          <w:rFonts w:hint="eastAsia" w:ascii="宋体" w:hAnsi="宋体" w:cs="宋体"/>
          <w:color w:val="000000"/>
          <w:kern w:val="0"/>
          <w:sz w:val="24"/>
          <w:lang w:val="en-US" w:eastAsia="zh-CN"/>
        </w:rPr>
        <w:t>60</w:t>
      </w:r>
      <w:r>
        <w:rPr>
          <w:rFonts w:hint="eastAsia" w:ascii="宋体" w:hAnsi="宋体" w:cs="宋体"/>
          <w:color w:val="000000"/>
          <w:kern w:val="0"/>
          <w:sz w:val="24"/>
        </w:rPr>
        <w:t>%的，即投标（响应）报价&lt;采购项目最高限价×</w:t>
      </w:r>
      <w:r>
        <w:rPr>
          <w:rFonts w:hint="eastAsia" w:ascii="宋体" w:hAnsi="宋体" w:cs="宋体"/>
          <w:color w:val="000000"/>
          <w:kern w:val="0"/>
          <w:sz w:val="24"/>
          <w:lang w:val="en-US" w:eastAsia="zh-CN"/>
        </w:rPr>
        <w:t>60</w:t>
      </w:r>
      <w:r>
        <w:rPr>
          <w:rFonts w:hint="eastAsia" w:ascii="宋体" w:hAnsi="宋体" w:cs="宋体"/>
          <w:color w:val="000000"/>
          <w:kern w:val="0"/>
          <w:sz w:val="24"/>
        </w:rPr>
        <w:t>%；</w:t>
      </w:r>
    </w:p>
    <w:p w14:paraId="1F006517">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4.评审委员会基于专业判断，认为供应商报价过低，有可能影响产品质量或者不能诚信履约的其他情形。 </w:t>
      </w:r>
    </w:p>
    <w:p w14:paraId="283EDBF5">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相关法律法规对供应商报价有规定的，从其规定。 </w:t>
      </w:r>
    </w:p>
    <w:p w14:paraId="52FB9493">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2621BB82">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58EF8CB5">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0FDF94F2">
      <w:pPr>
        <w:autoSpaceDE w:val="0"/>
        <w:autoSpaceDN w:val="0"/>
        <w:spacing w:line="360" w:lineRule="auto"/>
        <w:ind w:firstLine="480" w:firstLineChars="200"/>
        <w:rPr>
          <w:rFonts w:hint="eastAsia" w:ascii="宋体" w:hAnsi="宋体" w:cs="宋体"/>
          <w:color w:val="000000"/>
          <w:kern w:val="0"/>
          <w:sz w:val="24"/>
        </w:rPr>
      </w:pPr>
      <w:r>
        <w:rPr>
          <w:rFonts w:hint="eastAsia" w:ascii="宋体" w:hAnsi="宋体" w:cs="宋体"/>
          <w:color w:val="000000"/>
          <w:kern w:val="0"/>
          <w:sz w:val="24"/>
        </w:rPr>
        <w:t>异常低价投标（响应）审查的启动原因、审查意见和审查结果应当在评审报告中记录，并随供应商提供的相关书面说明及证明材料，以及评审委员会有关互联网浏览、查询历史一并归档。 </w:t>
      </w:r>
    </w:p>
    <w:p w14:paraId="20DE05B4">
      <w:pPr>
        <w:numPr>
          <w:ilvl w:val="0"/>
          <w:numId w:val="0"/>
        </w:numPr>
        <w:autoSpaceDE w:val="0"/>
        <w:autoSpaceDN w:val="0"/>
        <w:spacing w:line="360" w:lineRule="auto"/>
        <w:ind w:firstLine="240" w:firstLineChars="100"/>
        <w:rPr>
          <w:rFonts w:hint="eastAsia" w:ascii="宋体" w:hAnsi="宋体" w:cs="宋体"/>
          <w:color w:val="000000"/>
          <w:kern w:val="0"/>
          <w:sz w:val="24"/>
        </w:rPr>
      </w:pP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三</w:t>
      </w:r>
      <w:r>
        <w:rPr>
          <w:rFonts w:hint="eastAsia" w:ascii="宋体" w:hAnsi="宋体" w:cs="宋体"/>
          <w:color w:val="000000"/>
          <w:kern w:val="0"/>
          <w:sz w:val="24"/>
          <w:lang w:eastAsia="zh-CN"/>
        </w:rPr>
        <w:t>）</w:t>
      </w:r>
      <w:r>
        <w:rPr>
          <w:rFonts w:hint="eastAsia" w:ascii="宋体" w:hAnsi="宋体" w:cs="宋体"/>
          <w:color w:val="000000"/>
          <w:kern w:val="0"/>
          <w:sz w:val="24"/>
        </w:rPr>
        <w:t>各级财政部门应当加强对评审专家的指导和监管，进一步压实评审专家的责任。财政部门在投诉处理、监督检查中发现评审委员会未按规定对异常低价开展审查的，依法予以纠正并追究评审专家的法律责任。</w:t>
      </w:r>
    </w:p>
    <w:p w14:paraId="6DE17596">
      <w:pPr>
        <w:autoSpaceDE w:val="0"/>
        <w:autoSpaceDN w:val="0"/>
        <w:spacing w:line="360" w:lineRule="auto"/>
        <w:ind w:firstLine="480" w:firstLineChars="200"/>
        <w:rPr>
          <w:rFonts w:hint="eastAsia" w:ascii="宋体" w:hAnsi="宋体" w:eastAsia="宋体" w:cs="宋体"/>
          <w:b w:val="0"/>
          <w:bCs w:val="0"/>
          <w:color w:val="000000"/>
          <w:kern w:val="0"/>
          <w:highlight w:val="none"/>
          <w:lang w:val="zh-CN"/>
        </w:rPr>
      </w:pPr>
      <w:r>
        <w:rPr>
          <w:rFonts w:hint="eastAsia" w:ascii="宋体" w:hAnsi="宋体" w:eastAsia="宋体" w:cs="宋体"/>
          <w:b w:val="0"/>
          <w:bCs w:val="0"/>
          <w:color w:val="000000"/>
          <w:kern w:val="0"/>
          <w:sz w:val="24"/>
          <w:highlight w:val="none"/>
        </w:rPr>
        <w:t>1</w:t>
      </w:r>
      <w:r>
        <w:rPr>
          <w:rFonts w:hint="eastAsia" w:ascii="宋体" w:hAnsi="宋体" w:cs="宋体"/>
          <w:b w:val="0"/>
          <w:bCs w:val="0"/>
          <w:color w:val="000000"/>
          <w:kern w:val="0"/>
          <w:sz w:val="24"/>
          <w:highlight w:val="none"/>
          <w:lang w:val="en-US" w:eastAsia="zh-CN"/>
        </w:rPr>
        <w:t>8</w:t>
      </w:r>
      <w:r>
        <w:rPr>
          <w:rFonts w:hint="eastAsia" w:ascii="宋体" w:hAnsi="宋体" w:eastAsia="宋体" w:cs="宋体"/>
          <w:b w:val="0"/>
          <w:bCs w:val="0"/>
          <w:color w:val="000000"/>
          <w:kern w:val="0"/>
          <w:sz w:val="24"/>
          <w:highlight w:val="none"/>
        </w:rPr>
        <w:t>.</w:t>
      </w:r>
      <w:r>
        <w:rPr>
          <w:rFonts w:hint="eastAsia" w:ascii="宋体" w:hAnsi="宋体" w:eastAsia="宋体" w:cs="宋体"/>
          <w:b w:val="0"/>
          <w:bCs w:val="0"/>
          <w:color w:val="000000"/>
          <w:kern w:val="0"/>
          <w:sz w:val="24"/>
          <w:highlight w:val="none"/>
          <w:lang w:val="en-US" w:eastAsia="zh-CN"/>
        </w:rPr>
        <w:t>8</w:t>
      </w:r>
      <w:r>
        <w:rPr>
          <w:rFonts w:hint="eastAsia" w:ascii="宋体" w:hAnsi="宋体" w:eastAsia="宋体" w:cs="宋体"/>
          <w:b w:val="0"/>
          <w:bCs w:val="0"/>
          <w:color w:val="000000"/>
          <w:kern w:val="0"/>
          <w:sz w:val="24"/>
          <w:highlight w:val="none"/>
        </w:rPr>
        <w:t xml:space="preserve"> </w:t>
      </w:r>
      <w:r>
        <w:rPr>
          <w:rFonts w:hint="eastAsia" w:ascii="宋体" w:hAnsi="宋体" w:eastAsia="宋体" w:cs="宋体"/>
          <w:b w:val="0"/>
          <w:bCs w:val="0"/>
          <w:color w:val="000000"/>
          <w:kern w:val="0"/>
          <w:sz w:val="24"/>
          <w:highlight w:val="none"/>
          <w:lang w:val="zh-CN"/>
        </w:rPr>
        <w:t>在评审过程中，</w:t>
      </w:r>
      <w:r>
        <w:rPr>
          <w:rFonts w:hint="eastAsia" w:ascii="宋体" w:hAnsi="宋体" w:eastAsia="宋体" w:cs="宋体"/>
          <w:b w:val="0"/>
          <w:bCs w:val="0"/>
          <w:color w:val="000000"/>
          <w:sz w:val="24"/>
          <w:highlight w:val="none"/>
          <w:shd w:val="clear" w:color="auto" w:fill="FFFFFF"/>
        </w:rPr>
        <w:t>评标委员会成员对需要共同认定的事项存在争议的，应当按照少数服从多数的原则作出结论。持不同意见的评标委员-会成员应当在评标报告上签署不同意见及理由，否则视为同意评标报告。</w:t>
      </w:r>
    </w:p>
    <w:p w14:paraId="34A94CD1">
      <w:pPr>
        <w:autoSpaceDE w:val="0"/>
        <w:autoSpaceDN w:val="0"/>
        <w:spacing w:line="360" w:lineRule="auto"/>
        <w:ind w:firstLine="480" w:firstLineChars="200"/>
        <w:rPr>
          <w:rFonts w:hint="eastAsia" w:ascii="宋体" w:hAnsi="宋体" w:eastAsia="宋体" w:cs="宋体"/>
          <w:b w:val="0"/>
          <w:bCs w:val="0"/>
          <w:color w:val="000000"/>
          <w:sz w:val="24"/>
          <w:highlight w:val="none"/>
          <w:shd w:val="clear" w:color="auto" w:fill="FFFFFF"/>
        </w:rPr>
      </w:pPr>
      <w:r>
        <w:rPr>
          <w:rFonts w:hint="eastAsia" w:ascii="宋体" w:hAnsi="宋体" w:eastAsia="宋体" w:cs="宋体"/>
          <w:b w:val="0"/>
          <w:bCs w:val="0"/>
          <w:color w:val="000000"/>
          <w:kern w:val="0"/>
          <w:sz w:val="24"/>
          <w:highlight w:val="none"/>
          <w:lang w:val="zh-CN"/>
        </w:rPr>
        <w:t>1</w:t>
      </w:r>
      <w:r>
        <w:rPr>
          <w:rFonts w:hint="eastAsia" w:ascii="宋体" w:hAnsi="宋体" w:cs="宋体"/>
          <w:b w:val="0"/>
          <w:bCs w:val="0"/>
          <w:color w:val="000000"/>
          <w:kern w:val="0"/>
          <w:sz w:val="24"/>
          <w:highlight w:val="none"/>
          <w:lang w:val="en-US" w:eastAsia="zh-CN"/>
        </w:rPr>
        <w:t>8</w:t>
      </w:r>
      <w:r>
        <w:rPr>
          <w:rFonts w:hint="eastAsia" w:ascii="宋体" w:hAnsi="宋体" w:eastAsia="宋体" w:cs="宋体"/>
          <w:b w:val="0"/>
          <w:bCs w:val="0"/>
          <w:color w:val="000000"/>
          <w:kern w:val="0"/>
          <w:sz w:val="24"/>
          <w:highlight w:val="none"/>
          <w:lang w:val="zh-CN"/>
        </w:rPr>
        <w:t>.</w:t>
      </w:r>
      <w:r>
        <w:rPr>
          <w:rFonts w:hint="eastAsia" w:ascii="宋体" w:hAnsi="宋体" w:eastAsia="宋体" w:cs="宋体"/>
          <w:b w:val="0"/>
          <w:bCs w:val="0"/>
          <w:color w:val="000000"/>
          <w:kern w:val="0"/>
          <w:sz w:val="24"/>
          <w:highlight w:val="none"/>
          <w:lang w:val="en-US" w:eastAsia="zh-CN"/>
        </w:rPr>
        <w:t>10</w:t>
      </w:r>
      <w:r>
        <w:rPr>
          <w:rFonts w:hint="eastAsia" w:ascii="宋体" w:hAnsi="宋体" w:eastAsia="宋体" w:cs="宋体"/>
          <w:b w:val="0"/>
          <w:bCs w:val="0"/>
          <w:color w:val="000000"/>
          <w:kern w:val="0"/>
          <w:sz w:val="24"/>
          <w:highlight w:val="none"/>
          <w:lang w:val="zh-CN"/>
        </w:rPr>
        <w:t xml:space="preserve"> </w:t>
      </w:r>
      <w:r>
        <w:rPr>
          <w:rFonts w:hint="eastAsia" w:ascii="宋体" w:hAnsi="宋体" w:eastAsia="宋体" w:cs="宋体"/>
          <w:b w:val="0"/>
          <w:bCs w:val="0"/>
          <w:color w:val="000000"/>
          <w:sz w:val="24"/>
          <w:highlight w:val="none"/>
          <w:shd w:val="clear" w:color="auto" w:fill="FFFFFF"/>
        </w:rPr>
        <w:t>评标委员会应当按照招标文件中规定的评标方法和标准，对符合性审查合格的投标文件进行商务和技术评估，综合比较与评价。</w:t>
      </w:r>
    </w:p>
    <w:p w14:paraId="10184A8F">
      <w:pPr>
        <w:autoSpaceDE w:val="0"/>
        <w:autoSpaceDN w:val="0"/>
        <w:spacing w:line="360" w:lineRule="auto"/>
        <w:ind w:firstLine="480" w:firstLineChars="200"/>
        <w:rPr>
          <w:rFonts w:hint="eastAsia" w:ascii="宋体" w:hAnsi="宋体" w:cs="宋体"/>
          <w:b w:val="0"/>
          <w:bCs w:val="0"/>
          <w:color w:val="auto"/>
          <w:sz w:val="24"/>
          <w:highlight w:val="none"/>
          <w:shd w:val="clear" w:color="auto" w:fill="FFFFFF"/>
          <w:lang w:val="en-US" w:eastAsia="zh-CN"/>
        </w:rPr>
      </w:pPr>
      <w:r>
        <w:rPr>
          <w:rFonts w:hint="eastAsia" w:ascii="宋体" w:hAnsi="宋体" w:cs="宋体"/>
          <w:b w:val="0"/>
          <w:bCs w:val="0"/>
          <w:color w:val="auto"/>
          <w:sz w:val="24"/>
          <w:highlight w:val="none"/>
          <w:shd w:val="clear" w:color="auto" w:fill="FFFFFF"/>
          <w:lang w:val="en-US" w:eastAsia="zh-CN"/>
        </w:rPr>
        <w:t>18.11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1个参加评标的投标人，招标文件未规定的采取随机抽取方式确定，其他投标无效。</w:t>
      </w:r>
    </w:p>
    <w:p w14:paraId="11587A82">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167" w:name="_Toc24238"/>
      <w:bookmarkStart w:id="168" w:name="_Toc24288_WPSOffice_Level3"/>
      <w:bookmarkStart w:id="169" w:name="_Toc14903"/>
      <w:bookmarkStart w:id="170" w:name="_Toc6304"/>
      <w:bookmarkStart w:id="171" w:name="_Toc2176"/>
      <w:bookmarkStart w:id="172" w:name="_Toc25644_WPSOffice_Level3"/>
      <w:r>
        <w:rPr>
          <w:rFonts w:hint="eastAsia" w:ascii="宋体" w:hAnsi="宋体" w:cs="宋体"/>
          <w:b/>
          <w:bCs/>
          <w:kern w:val="2"/>
          <w:sz w:val="28"/>
          <w:szCs w:val="28"/>
          <w:highlight w:val="none"/>
          <w:lang w:val="en-US" w:eastAsia="zh-CN" w:bidi="ar-SA"/>
        </w:rPr>
        <w:t>19</w:t>
      </w:r>
      <w:r>
        <w:rPr>
          <w:rFonts w:hint="eastAsia" w:ascii="宋体" w:hAnsi="宋体" w:eastAsia="宋体" w:cs="宋体"/>
          <w:b/>
          <w:bCs/>
          <w:kern w:val="2"/>
          <w:sz w:val="28"/>
          <w:szCs w:val="28"/>
          <w:highlight w:val="none"/>
          <w:lang w:val="en-US" w:eastAsia="zh-CN" w:bidi="ar-SA"/>
        </w:rPr>
        <w:t>.澄清</w:t>
      </w:r>
      <w:bookmarkEnd w:id="167"/>
      <w:bookmarkEnd w:id="168"/>
      <w:bookmarkEnd w:id="169"/>
      <w:bookmarkEnd w:id="170"/>
      <w:bookmarkEnd w:id="171"/>
      <w:bookmarkEnd w:id="172"/>
    </w:p>
    <w:p w14:paraId="688550D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19</w:t>
      </w:r>
      <w:r>
        <w:rPr>
          <w:rFonts w:hint="eastAsia" w:ascii="宋体" w:hAnsi="宋体" w:eastAsia="宋体" w:cs="宋体"/>
          <w:kern w:val="2"/>
          <w:sz w:val="24"/>
          <w:szCs w:val="24"/>
          <w:highlight w:val="none"/>
          <w:lang w:val="en-US" w:eastAsia="zh-CN" w:bidi="ar-SA"/>
        </w:rPr>
        <w:t>.1谈判小组在对响应文件(包括首次提交的响应文件、重新提交的响应文件)的有效性、完整性和对谈判文件的响应程度进行审查时，可以要求供应商对响应文件中含义不明确、同类问题表述不一致或者有明显文字和计算错误的内容等作出必要的澄清、说明或者更正。</w:t>
      </w:r>
    </w:p>
    <w:p w14:paraId="489BDF3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19</w:t>
      </w:r>
      <w:r>
        <w:rPr>
          <w:rFonts w:hint="eastAsia" w:ascii="宋体" w:hAnsi="宋体" w:eastAsia="宋体" w:cs="宋体"/>
          <w:kern w:val="2"/>
          <w:sz w:val="24"/>
          <w:szCs w:val="24"/>
          <w:highlight w:val="none"/>
          <w:lang w:val="en-US" w:eastAsia="zh-CN" w:bidi="ar-SA"/>
        </w:rPr>
        <w:t>.2供应商的澄清、说明或者更正响应文件应当采用书面形式，由法定代表人或其授权代表签字或者加盖公章。由授权代表签字的，应当附法定代表人授权书。供应商为自然人的，应当由本人签字并附身份证明，供应商的澄清、说明或者更正不得超出谈判文件的范围或者改变响应文件的实质性内容。</w:t>
      </w:r>
    </w:p>
    <w:p w14:paraId="4BCC9AC4">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173" w:name="_Toc6898_WPSOffice_Level3"/>
      <w:bookmarkStart w:id="174" w:name="_Toc8374"/>
      <w:bookmarkStart w:id="175" w:name="_Toc4997"/>
      <w:bookmarkStart w:id="176" w:name="_Toc13262_WPSOffice_Level3"/>
      <w:bookmarkStart w:id="177" w:name="_Toc32434"/>
      <w:bookmarkStart w:id="178" w:name="_Toc6208"/>
      <w:r>
        <w:rPr>
          <w:rFonts w:hint="eastAsia" w:ascii="宋体" w:hAnsi="宋体" w:eastAsia="宋体" w:cs="宋体"/>
          <w:b/>
          <w:bCs/>
          <w:kern w:val="2"/>
          <w:sz w:val="28"/>
          <w:szCs w:val="28"/>
          <w:highlight w:val="none"/>
          <w:lang w:val="en-US" w:eastAsia="zh-CN" w:bidi="ar-SA"/>
        </w:rPr>
        <w:t>2</w:t>
      </w:r>
      <w:r>
        <w:rPr>
          <w:rFonts w:hint="eastAsia" w:ascii="宋体" w:hAnsi="宋体" w:cs="宋体"/>
          <w:b/>
          <w:bCs/>
          <w:kern w:val="2"/>
          <w:sz w:val="28"/>
          <w:szCs w:val="28"/>
          <w:highlight w:val="none"/>
          <w:lang w:val="en-US" w:eastAsia="zh-CN" w:bidi="ar-SA"/>
        </w:rPr>
        <w:t>0</w:t>
      </w:r>
      <w:r>
        <w:rPr>
          <w:rFonts w:hint="eastAsia" w:ascii="宋体" w:hAnsi="宋体" w:eastAsia="宋体" w:cs="宋体"/>
          <w:b/>
          <w:bCs/>
          <w:kern w:val="2"/>
          <w:sz w:val="28"/>
          <w:szCs w:val="28"/>
          <w:highlight w:val="none"/>
          <w:lang w:val="en-US" w:eastAsia="zh-CN" w:bidi="ar-SA"/>
        </w:rPr>
        <w:t>.退出谈判</w:t>
      </w:r>
      <w:bookmarkEnd w:id="173"/>
      <w:bookmarkEnd w:id="174"/>
      <w:bookmarkEnd w:id="175"/>
      <w:bookmarkEnd w:id="176"/>
      <w:bookmarkEnd w:id="177"/>
      <w:bookmarkEnd w:id="178"/>
    </w:p>
    <w:p w14:paraId="377DD7A2">
      <w:pPr>
        <w:keepNext w:val="0"/>
        <w:keepLines w:val="0"/>
        <w:pageBreakBefore w:val="0"/>
        <w:widowControl w:val="0"/>
        <w:kinsoku/>
        <w:wordWrap/>
        <w:overflowPunct/>
        <w:topLinePunct w:val="0"/>
        <w:autoSpaceDE/>
        <w:autoSpaceDN/>
        <w:bidi w:val="0"/>
        <w:adjustRightInd w:val="0"/>
        <w:snapToGrid w:val="0"/>
        <w:spacing w:before="157" w:beforeLines="50"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供应商在提交最后报价之前，可以根据谈判情况退出谈判，并由法定代表人或其授权代表签字或加盖公章书面通知采购人、采购代理机构或者谈判小组。采购人、采购代理机构按规定退还退出谈判的供应商的保证金。</w:t>
      </w:r>
    </w:p>
    <w:p w14:paraId="622F45DA">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179" w:name="_Toc14748"/>
      <w:bookmarkStart w:id="180" w:name="_Toc32003"/>
      <w:bookmarkStart w:id="181" w:name="_Toc5048_WPSOffice_Level3"/>
      <w:bookmarkStart w:id="182" w:name="_Toc24853"/>
      <w:bookmarkStart w:id="183" w:name="_Toc1630"/>
      <w:bookmarkStart w:id="184" w:name="_Toc18169_WPSOffice_Level3"/>
      <w:r>
        <w:rPr>
          <w:rFonts w:hint="eastAsia" w:ascii="宋体" w:hAnsi="宋体" w:eastAsia="宋体" w:cs="宋体"/>
          <w:b/>
          <w:bCs/>
          <w:kern w:val="2"/>
          <w:sz w:val="28"/>
          <w:szCs w:val="28"/>
          <w:highlight w:val="none"/>
          <w:lang w:val="en-US" w:eastAsia="zh-CN" w:bidi="ar-SA"/>
        </w:rPr>
        <w:t>2</w:t>
      </w:r>
      <w:r>
        <w:rPr>
          <w:rFonts w:hint="eastAsia" w:ascii="宋体" w:hAnsi="宋体" w:cs="宋体"/>
          <w:b/>
          <w:bCs/>
          <w:kern w:val="2"/>
          <w:sz w:val="28"/>
          <w:szCs w:val="28"/>
          <w:highlight w:val="none"/>
          <w:lang w:val="en-US" w:eastAsia="zh-CN" w:bidi="ar-SA"/>
        </w:rPr>
        <w:t>1</w:t>
      </w:r>
      <w:r>
        <w:rPr>
          <w:rFonts w:hint="eastAsia" w:ascii="宋体" w:hAnsi="宋体" w:eastAsia="宋体" w:cs="宋体"/>
          <w:b/>
          <w:bCs/>
          <w:kern w:val="2"/>
          <w:sz w:val="28"/>
          <w:szCs w:val="28"/>
          <w:highlight w:val="none"/>
          <w:lang w:val="en-US" w:eastAsia="zh-CN" w:bidi="ar-SA"/>
        </w:rPr>
        <w:t>.最后报价</w:t>
      </w:r>
      <w:bookmarkEnd w:id="179"/>
      <w:bookmarkEnd w:id="180"/>
      <w:bookmarkEnd w:id="181"/>
      <w:bookmarkEnd w:id="182"/>
      <w:bookmarkEnd w:id="183"/>
      <w:bookmarkEnd w:id="184"/>
    </w:p>
    <w:p w14:paraId="0CCCE791">
      <w:pPr>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1谈判结束后，符合谈判文件规定的实质性要求和条件的供应商不少于3家的，谈判小组应当要求符合谈判文件规定的实质性要求和条件的供应商在规定时间内提交最后报价。最后报价应由供应商代表签字或者加盖供应商单位公章。</w:t>
      </w:r>
    </w:p>
    <w:p w14:paraId="24DBAC6B">
      <w:pPr>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u w:val="single" w:color="auto"/>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.2</w:t>
      </w:r>
      <w:r>
        <w:rPr>
          <w:rFonts w:hint="eastAsia" w:ascii="宋体" w:hAnsi="宋体" w:eastAsia="宋体" w:cs="宋体"/>
          <w:kern w:val="2"/>
          <w:sz w:val="24"/>
          <w:szCs w:val="24"/>
          <w:highlight w:val="none"/>
          <w:u w:val="single" w:color="auto"/>
          <w:lang w:val="en-US" w:eastAsia="zh-CN" w:bidi="ar-SA"/>
        </w:rPr>
        <w:t>谈判文件不能详细列明采购需求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270D6609">
      <w:pPr>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.3最后报价的评审</w:t>
      </w:r>
    </w:p>
    <w:p w14:paraId="44616296">
      <w:pPr>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（1）最后报价出现大写金额和小写金额不一致的，以大写金额为准。</w:t>
      </w:r>
    </w:p>
    <w:p w14:paraId="3C4A47E4">
      <w:pPr>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（2）需落实政府采购政策的，按相关规定进行价格扣除。</w:t>
      </w:r>
    </w:p>
    <w:p w14:paraId="1A0671D4">
      <w:pPr>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.4</w:t>
      </w:r>
      <w:r>
        <w:rPr>
          <w:rFonts w:hint="eastAsia" w:ascii="宋体" w:hAnsi="宋体" w:eastAsia="宋体" w:cs="宋体"/>
          <w:kern w:val="2"/>
          <w:sz w:val="24"/>
          <w:szCs w:val="24"/>
          <w:highlight w:val="none"/>
          <w:u w:val="single" w:color="auto"/>
          <w:lang w:val="en-US" w:eastAsia="zh-CN" w:bidi="ar-SA"/>
        </w:rPr>
        <w:t>最后报价如果高于其响应文件中的首次报价的，以最后报价为准。</w:t>
      </w:r>
    </w:p>
    <w:p w14:paraId="72B984C0">
      <w:pPr>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.5采购人、采购代理机构在按规定公布供应商的最后报价前，不得公开供应商的技术资料、价格和其他信息。</w:t>
      </w:r>
    </w:p>
    <w:p w14:paraId="3CD09AA8">
      <w:pPr>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en-US" w:eastAsia="zh-CN" w:bidi="ar-SA"/>
        </w:rPr>
        <w:t>.6</w:t>
      </w:r>
      <w:r>
        <w:rPr>
          <w:rFonts w:hint="eastAsia" w:ascii="宋体" w:hAnsi="宋体" w:eastAsia="宋体" w:cs="宋体"/>
          <w:kern w:val="2"/>
          <w:sz w:val="24"/>
          <w:szCs w:val="24"/>
          <w:highlight w:val="none"/>
          <w:u w:val="single" w:color="auto"/>
          <w:lang w:val="en-US" w:eastAsia="zh-CN" w:bidi="ar-SA"/>
        </w:rPr>
        <w:t>若最后报价时出现最低价相同的情形，谈判小组应召集报价相同的供应商进行再次报价（或直接提出成交候选人）</w:t>
      </w:r>
      <w:r>
        <w:rPr>
          <w:rFonts w:hint="eastAsia" w:ascii="宋体" w:hAnsi="宋体" w:eastAsia="宋体" w:cs="宋体"/>
          <w:kern w:val="2"/>
          <w:sz w:val="24"/>
          <w:szCs w:val="24"/>
          <w:highlight w:val="none"/>
          <w:lang w:val="en-US" w:eastAsia="zh-CN" w:bidi="ar-SA"/>
        </w:rPr>
        <w:t>（由采购人、代理机构自主选择）。</w:t>
      </w:r>
    </w:p>
    <w:p w14:paraId="5BE37F26">
      <w:pPr>
        <w:pStyle w:val="4"/>
        <w:pageBreakBefore w:val="0"/>
        <w:widowControl w:val="0"/>
        <w:kinsoku/>
        <w:wordWrap/>
        <w:overflowPunct/>
        <w:topLinePunct w:val="0"/>
        <w:autoSpaceDE/>
        <w:autoSpaceDN/>
        <w:bidi w:val="0"/>
        <w:adjustRightInd w:val="0"/>
        <w:snapToGrid w:val="0"/>
        <w:spacing w:before="157" w:beforeLines="50" w:after="0" w:line="52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185" w:name="_Toc7275"/>
      <w:bookmarkStart w:id="186" w:name="_Toc1797"/>
      <w:bookmarkStart w:id="187" w:name="_Toc14180"/>
      <w:bookmarkStart w:id="188" w:name="_Toc12642"/>
      <w:bookmarkStart w:id="189" w:name="_Toc16084_WPSOffice_Level3"/>
      <w:bookmarkStart w:id="190" w:name="_Toc8242_WPSOffice_Level3"/>
      <w:r>
        <w:rPr>
          <w:rFonts w:hint="eastAsia" w:ascii="宋体" w:hAnsi="宋体" w:eastAsia="宋体" w:cs="宋体"/>
          <w:b/>
          <w:bCs/>
          <w:kern w:val="2"/>
          <w:sz w:val="28"/>
          <w:szCs w:val="28"/>
          <w:highlight w:val="none"/>
          <w:lang w:val="en-US" w:eastAsia="zh-CN" w:bidi="ar-SA"/>
        </w:rPr>
        <w:t>2</w:t>
      </w:r>
      <w:r>
        <w:rPr>
          <w:rFonts w:hint="eastAsia" w:ascii="宋体" w:hAnsi="宋体" w:cs="宋体"/>
          <w:b/>
          <w:bCs/>
          <w:kern w:val="2"/>
          <w:sz w:val="28"/>
          <w:szCs w:val="28"/>
          <w:highlight w:val="none"/>
          <w:lang w:val="en-US" w:eastAsia="zh-CN" w:bidi="ar-SA"/>
        </w:rPr>
        <w:t>2</w:t>
      </w:r>
      <w:r>
        <w:rPr>
          <w:rFonts w:hint="eastAsia" w:ascii="宋体" w:hAnsi="宋体" w:eastAsia="宋体" w:cs="宋体"/>
          <w:b/>
          <w:bCs/>
          <w:kern w:val="2"/>
          <w:sz w:val="28"/>
          <w:szCs w:val="28"/>
          <w:highlight w:val="none"/>
          <w:lang w:val="en-US" w:eastAsia="zh-CN" w:bidi="ar-SA"/>
        </w:rPr>
        <w:t>.确定成交供应商</w:t>
      </w:r>
      <w:bookmarkEnd w:id="185"/>
      <w:bookmarkEnd w:id="186"/>
      <w:bookmarkEnd w:id="187"/>
      <w:bookmarkEnd w:id="188"/>
      <w:bookmarkEnd w:id="189"/>
      <w:bookmarkEnd w:id="190"/>
    </w:p>
    <w:p w14:paraId="42EDC36E">
      <w:pPr>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1谈判小组应当从质量和服务均能满足采购文件实质性响应要求的供应商中，按照最后报价由低到高的顺序提出3名以上成交候选人，并编写评审报告。供应商最后报价涉及算术修正、需落实政府采购政策的，按上款规定由低到高顺序排序。</w:t>
      </w:r>
    </w:p>
    <w:p w14:paraId="632A6895">
      <w:pPr>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2谈判小组应当根据评审记录和评审结果编写评审报告。评审报告应当由谈判小组全体人员签字认可。谈判小组成员对评审报告有异议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2DCAA4A6">
      <w:pPr>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.3采购代理机构应当在评审结束后2个工作日内将评审报告送采购人确认。</w:t>
      </w:r>
    </w:p>
    <w:p w14:paraId="6216D017">
      <w:pPr>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4采购人应当在收到评审报告后5个工作日内，从评审报告提出的成交候选人中，根据质量和服务均能满足采购文件实质性响应要求且最后报价最低的原则确定成交供应商，也可以书面授权谈判小组直接确定成交供应商。</w:t>
      </w:r>
    </w:p>
    <w:p w14:paraId="52D5AEBE">
      <w:pPr>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.5采购人逾期未确定成交供应商且不提出异议的，视为确定评审报告提出的最后报价最低的供应商为成交供应商。</w:t>
      </w:r>
    </w:p>
    <w:p w14:paraId="1009CF56">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191" w:name="_Toc20869_WPSOffice_Level3"/>
      <w:bookmarkStart w:id="192" w:name="_Toc10295"/>
      <w:bookmarkStart w:id="193" w:name="_Toc24009"/>
      <w:bookmarkStart w:id="194" w:name="_Toc17639_WPSOffice_Level3"/>
      <w:bookmarkStart w:id="195" w:name="_Toc11040"/>
      <w:bookmarkStart w:id="196" w:name="_Toc24684"/>
      <w:r>
        <w:rPr>
          <w:rFonts w:hint="eastAsia" w:ascii="宋体" w:hAnsi="宋体" w:eastAsia="宋体" w:cs="宋体"/>
          <w:b/>
          <w:bCs/>
          <w:kern w:val="2"/>
          <w:sz w:val="28"/>
          <w:szCs w:val="28"/>
          <w:highlight w:val="none"/>
          <w:lang w:val="en-US" w:eastAsia="zh-CN" w:bidi="ar-SA"/>
        </w:rPr>
        <w:t>2</w:t>
      </w:r>
      <w:r>
        <w:rPr>
          <w:rFonts w:hint="eastAsia" w:ascii="宋体" w:hAnsi="宋体" w:cs="宋体"/>
          <w:b/>
          <w:bCs/>
          <w:kern w:val="2"/>
          <w:sz w:val="28"/>
          <w:szCs w:val="28"/>
          <w:highlight w:val="none"/>
          <w:lang w:val="en-US" w:eastAsia="zh-CN" w:bidi="ar-SA"/>
        </w:rPr>
        <w:t>3</w:t>
      </w:r>
      <w:r>
        <w:rPr>
          <w:rFonts w:hint="eastAsia" w:ascii="宋体" w:hAnsi="宋体" w:eastAsia="宋体" w:cs="宋体"/>
          <w:b/>
          <w:bCs/>
          <w:kern w:val="2"/>
          <w:sz w:val="28"/>
          <w:szCs w:val="28"/>
          <w:highlight w:val="none"/>
          <w:lang w:val="en-US" w:eastAsia="zh-CN" w:bidi="ar-SA"/>
        </w:rPr>
        <w:t>.重新评审</w:t>
      </w:r>
      <w:bookmarkEnd w:id="191"/>
      <w:bookmarkEnd w:id="192"/>
      <w:bookmarkEnd w:id="193"/>
      <w:bookmarkEnd w:id="194"/>
      <w:bookmarkEnd w:id="195"/>
      <w:bookmarkEnd w:id="196"/>
    </w:p>
    <w:p w14:paraId="152FEA2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.1除资格审查认定错误和价格计算错误外，采购人、采购代理机构不以任何理由组织重新评审。</w:t>
      </w:r>
    </w:p>
    <w:p w14:paraId="05FE516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3</w:t>
      </w:r>
      <w:r>
        <w:rPr>
          <w:rFonts w:hint="eastAsia" w:ascii="宋体" w:hAnsi="宋体" w:eastAsia="宋体" w:cs="宋体"/>
          <w:kern w:val="2"/>
          <w:sz w:val="24"/>
          <w:szCs w:val="24"/>
          <w:highlight w:val="none"/>
          <w:lang w:val="en-US" w:eastAsia="zh-CN" w:bidi="ar-SA"/>
        </w:rPr>
        <w:t>.2采购人、采购代理机构发现谈判小组未按照谈判文件规定的评定成交标准进行评审的，应当重新开展采购活动，并同时书面报告同级财政部门。</w:t>
      </w:r>
    </w:p>
    <w:p w14:paraId="7ED8BA94">
      <w:pPr>
        <w:pStyle w:val="4"/>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197" w:name="_Toc12673"/>
      <w:bookmarkStart w:id="198" w:name="_Toc1388_WPSOffice_Level3"/>
      <w:bookmarkStart w:id="199" w:name="_Toc26525"/>
      <w:bookmarkStart w:id="200" w:name="_Toc24240"/>
      <w:bookmarkStart w:id="201" w:name="_Toc3509"/>
      <w:bookmarkStart w:id="202" w:name="_Toc26374_WPSOffice_Level3"/>
      <w:r>
        <w:rPr>
          <w:rFonts w:hint="eastAsia" w:ascii="宋体" w:hAnsi="宋体" w:eastAsia="宋体" w:cs="宋体"/>
          <w:b/>
          <w:bCs/>
          <w:kern w:val="2"/>
          <w:sz w:val="28"/>
          <w:szCs w:val="28"/>
          <w:highlight w:val="none"/>
          <w:lang w:val="en-US" w:eastAsia="zh-CN" w:bidi="ar-SA"/>
        </w:rPr>
        <w:t>2</w:t>
      </w:r>
      <w:r>
        <w:rPr>
          <w:rFonts w:hint="eastAsia" w:ascii="宋体" w:hAnsi="宋体" w:cs="宋体"/>
          <w:b/>
          <w:bCs/>
          <w:kern w:val="2"/>
          <w:sz w:val="28"/>
          <w:szCs w:val="28"/>
          <w:highlight w:val="none"/>
          <w:lang w:val="en-US" w:eastAsia="zh-CN" w:bidi="ar-SA"/>
        </w:rPr>
        <w:t>4</w:t>
      </w:r>
      <w:r>
        <w:rPr>
          <w:rFonts w:hint="eastAsia" w:ascii="宋体" w:hAnsi="宋体" w:eastAsia="宋体" w:cs="宋体"/>
          <w:b/>
          <w:bCs/>
          <w:kern w:val="2"/>
          <w:sz w:val="28"/>
          <w:szCs w:val="28"/>
          <w:highlight w:val="none"/>
          <w:lang w:val="en-US" w:eastAsia="zh-CN" w:bidi="ar-SA"/>
        </w:rPr>
        <w:t>.谈判终止</w:t>
      </w:r>
      <w:bookmarkEnd w:id="197"/>
      <w:bookmarkEnd w:id="198"/>
      <w:bookmarkEnd w:id="199"/>
      <w:bookmarkEnd w:id="200"/>
      <w:bookmarkEnd w:id="201"/>
      <w:bookmarkEnd w:id="202"/>
    </w:p>
    <w:p w14:paraId="5E226EC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4</w:t>
      </w:r>
      <w:r>
        <w:rPr>
          <w:rFonts w:hint="eastAsia" w:ascii="宋体" w:hAnsi="宋体" w:eastAsia="宋体" w:cs="宋体"/>
          <w:kern w:val="2"/>
          <w:sz w:val="24"/>
          <w:szCs w:val="24"/>
          <w:highlight w:val="none"/>
          <w:lang w:val="en-US" w:eastAsia="zh-CN" w:bidi="ar-SA"/>
        </w:rPr>
        <w:t xml:space="preserve">.1出现下列情形之一的，采购人、采购代理机构应当终止竞争性谈判采购活动，在指定的媒体上发布项目终止公告并说明原因，重新开展采购活动： </w:t>
      </w:r>
    </w:p>
    <w:p w14:paraId="4CD00C6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（1）因情况变化，不再符合规定的竞争性谈判采购方式适用情形的；</w:t>
      </w:r>
    </w:p>
    <w:p w14:paraId="55A7DCA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（2）出现影响采购公正的违法、违规行为的；</w:t>
      </w:r>
    </w:p>
    <w:p w14:paraId="6A90F26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（3）在采购过程中符合谈判要求的供应商或者报价未超过采购预算的供应商不足3家的，或者提交最后报价的供应商少于3家的；</w:t>
      </w:r>
    </w:p>
    <w:p w14:paraId="170D32A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（4）因重大变故，采购任务取消的。</w:t>
      </w:r>
    </w:p>
    <w:p w14:paraId="7BE7C1B8">
      <w:pPr>
        <w:pStyle w:val="4"/>
        <w:keepNext/>
        <w:keepLines/>
        <w:widowControl w:val="0"/>
        <w:wordWrap/>
        <w:adjustRightInd w:val="0"/>
        <w:snapToGrid w:val="0"/>
        <w:spacing w:before="157" w:beforeLines="50" w:after="0" w:line="560" w:lineRule="exact"/>
        <w:ind w:firstLine="0" w:firstLineChars="0"/>
        <w:textAlignment w:val="auto"/>
        <w:outlineLvl w:val="2"/>
        <w:rPr>
          <w:rFonts w:hint="eastAsia" w:ascii="宋体" w:hAnsi="宋体" w:eastAsia="宋体" w:cs="宋体"/>
          <w:b/>
          <w:bCs/>
          <w:kern w:val="2"/>
          <w:sz w:val="28"/>
          <w:szCs w:val="28"/>
          <w:highlight w:val="none"/>
          <w:lang w:val="en-US" w:eastAsia="zh-CN" w:bidi="ar-SA"/>
        </w:rPr>
      </w:pPr>
      <w:bookmarkStart w:id="203" w:name="_Toc20688_WPSOffice_Level3"/>
      <w:bookmarkStart w:id="204" w:name="_Toc18635_WPSOffice_Level3"/>
      <w:bookmarkStart w:id="205" w:name="_Toc27289"/>
      <w:bookmarkStart w:id="206" w:name="_Toc28200"/>
      <w:bookmarkStart w:id="207" w:name="_Toc11721"/>
      <w:bookmarkStart w:id="208" w:name="_Toc32730"/>
      <w:r>
        <w:rPr>
          <w:rFonts w:hint="eastAsia" w:ascii="宋体" w:hAnsi="宋体" w:eastAsia="宋体" w:cs="宋体"/>
          <w:b/>
          <w:bCs/>
          <w:kern w:val="2"/>
          <w:sz w:val="28"/>
          <w:szCs w:val="28"/>
          <w:highlight w:val="none"/>
          <w:lang w:val="en-US" w:eastAsia="zh-CN" w:bidi="ar-SA"/>
        </w:rPr>
        <w:t>2</w:t>
      </w:r>
      <w:r>
        <w:rPr>
          <w:rFonts w:hint="eastAsia" w:ascii="宋体" w:hAnsi="宋体" w:cs="宋体"/>
          <w:b/>
          <w:bCs/>
          <w:kern w:val="2"/>
          <w:sz w:val="28"/>
          <w:szCs w:val="28"/>
          <w:highlight w:val="none"/>
          <w:lang w:val="en-US" w:eastAsia="zh-CN" w:bidi="ar-SA"/>
        </w:rPr>
        <w:t>5</w:t>
      </w:r>
      <w:r>
        <w:rPr>
          <w:rFonts w:hint="eastAsia" w:ascii="宋体" w:hAnsi="宋体" w:eastAsia="宋体" w:cs="宋体"/>
          <w:b/>
          <w:bCs/>
          <w:kern w:val="2"/>
          <w:sz w:val="28"/>
          <w:szCs w:val="28"/>
          <w:highlight w:val="none"/>
          <w:lang w:val="en-US" w:eastAsia="zh-CN" w:bidi="ar-SA"/>
        </w:rPr>
        <w:t>.串通情形认定及处理</w:t>
      </w:r>
      <w:bookmarkEnd w:id="203"/>
      <w:bookmarkEnd w:id="204"/>
      <w:bookmarkEnd w:id="205"/>
      <w:bookmarkEnd w:id="206"/>
      <w:bookmarkEnd w:id="207"/>
      <w:bookmarkEnd w:id="208"/>
    </w:p>
    <w:p w14:paraId="16794EF0">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.1供应商不得与采购人、采购代理机构、其他供应商恶意串通；不得向采购人、采购代理机构或者谈判小组成员行贿或者提供其他不正当利益；不得提供虚假材料谋取成交；不得以任何方式干扰、影响</w:t>
      </w:r>
      <w:r>
        <w:rPr>
          <w:rFonts w:hint="eastAsia" w:ascii="宋体" w:hAnsi="宋体" w:eastAsia="宋体" w:cs="宋体"/>
          <w:sz w:val="24"/>
          <w:szCs w:val="24"/>
          <w:highlight w:val="none"/>
          <w:lang w:val="en-US" w:eastAsia="zh-CN"/>
        </w:rPr>
        <w:t>采购工作。</w:t>
      </w:r>
    </w:p>
    <w:p w14:paraId="6F1CC288">
      <w:pPr>
        <w:keepNext w:val="0"/>
        <w:keepLines w:val="0"/>
        <w:pageBreakBefore w:val="0"/>
        <w:widowControl w:val="0"/>
        <w:kinsoku/>
        <w:wordWrap/>
        <w:overflowPunct/>
        <w:topLinePunct w:val="0"/>
        <w:autoSpaceDE/>
        <w:autoSpaceDN/>
        <w:bidi w:val="0"/>
        <w:adjustRightInd/>
        <w:snapToGrid/>
        <w:spacing w:line="520" w:lineRule="exact"/>
        <w:ind w:left="0" w:leftChars="0" w:right="0" w:firstLine="480" w:firstLineChars="200"/>
        <w:textAlignment w:val="auto"/>
        <w:outlineLvl w:val="9"/>
        <w:rPr>
          <w:rFonts w:hint="eastAsia" w:ascii="宋体" w:hAnsi="宋体" w:eastAsia="宋体" w:cs="宋体"/>
          <w:sz w:val="24"/>
          <w:szCs w:val="24"/>
          <w:highlight w:val="none"/>
          <w:lang w:val="zh-CN"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.2有下列情形之一的，成交无效，对供应商</w:t>
      </w:r>
      <w:r>
        <w:rPr>
          <w:rFonts w:hint="eastAsia" w:ascii="宋体" w:hAnsi="宋体" w:eastAsia="宋体" w:cs="宋体"/>
          <w:sz w:val="24"/>
          <w:szCs w:val="24"/>
          <w:highlight w:val="none"/>
          <w:lang w:val="zh-CN" w:eastAsia="zh-CN"/>
        </w:rPr>
        <w:t>依照《政府采购法》第七十七条的规定追究法律责任：</w:t>
      </w:r>
    </w:p>
    <w:p w14:paraId="12E33714">
      <w:pPr>
        <w:keepNext w:val="0"/>
        <w:keepLines w:val="0"/>
        <w:pageBreakBefore w:val="0"/>
        <w:widowControl w:val="0"/>
        <w:kinsoku/>
        <w:wordWrap/>
        <w:overflowPunct/>
        <w:topLinePunct w:val="0"/>
        <w:autoSpaceDE/>
        <w:autoSpaceDN/>
        <w:bidi w:val="0"/>
        <w:adjustRightInd/>
        <w:snapToGrid/>
        <w:spacing w:line="520" w:lineRule="exact"/>
        <w:ind w:right="0"/>
        <w:textAlignment w:val="auto"/>
        <w:outlineLvl w:val="9"/>
        <w:rPr>
          <w:rFonts w:hint="eastAsia" w:ascii="宋体" w:hAnsi="宋体" w:eastAsia="宋体" w:cs="宋体"/>
          <w:sz w:val="24"/>
          <w:szCs w:val="24"/>
          <w:highlight w:val="none"/>
          <w:lang w:val="en-US" w:eastAsia="zh-CN"/>
        </w:rPr>
      </w:pPr>
      <w:bookmarkStart w:id="209" w:name="_Toc34637770"/>
      <w:bookmarkStart w:id="210" w:name="_Toc22761"/>
      <w:r>
        <w:rPr>
          <w:rFonts w:hint="eastAsia" w:ascii="宋体" w:hAnsi="宋体" w:eastAsia="宋体" w:cs="宋体"/>
          <w:sz w:val="24"/>
          <w:szCs w:val="24"/>
          <w:highlight w:val="none"/>
          <w:lang w:val="en-US" w:eastAsia="zh-CN"/>
        </w:rPr>
        <w:t xml:space="preserve">   （1）供应商直接或者间接从采购人或者采购代理机构处获得其他供应商的相关情况并修改其响应文件；</w:t>
      </w:r>
    </w:p>
    <w:p w14:paraId="1CEC4974">
      <w:pPr>
        <w:keepNext w:val="0"/>
        <w:keepLines w:val="0"/>
        <w:pageBreakBefore w:val="0"/>
        <w:widowControl w:val="0"/>
        <w:kinsoku/>
        <w:wordWrap/>
        <w:overflowPunct/>
        <w:topLinePunct w:val="0"/>
        <w:autoSpaceDE/>
        <w:autoSpaceDN/>
        <w:bidi w:val="0"/>
        <w:adjustRightInd/>
        <w:snapToGrid/>
        <w:spacing w:line="520" w:lineRule="exact"/>
        <w:ind w:right="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（2）供应商按照采购人或者采购代理机构的授意撤换、修改响应文件；</w:t>
      </w:r>
    </w:p>
    <w:p w14:paraId="727692D3">
      <w:pPr>
        <w:keepNext w:val="0"/>
        <w:keepLines w:val="0"/>
        <w:pageBreakBefore w:val="0"/>
        <w:widowControl w:val="0"/>
        <w:kinsoku/>
        <w:wordWrap/>
        <w:overflowPunct/>
        <w:topLinePunct w:val="0"/>
        <w:autoSpaceDE/>
        <w:autoSpaceDN/>
        <w:bidi w:val="0"/>
        <w:adjustRightInd/>
        <w:snapToGrid/>
        <w:spacing w:line="520" w:lineRule="exact"/>
        <w:ind w:right="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（3）供应商之间协商报价、技术方案等响应文件的实质性内容；</w:t>
      </w:r>
    </w:p>
    <w:p w14:paraId="400C838C">
      <w:pPr>
        <w:keepNext w:val="0"/>
        <w:keepLines w:val="0"/>
        <w:pageBreakBefore w:val="0"/>
        <w:widowControl w:val="0"/>
        <w:kinsoku/>
        <w:wordWrap/>
        <w:overflowPunct/>
        <w:topLinePunct w:val="0"/>
        <w:autoSpaceDE/>
        <w:autoSpaceDN/>
        <w:bidi w:val="0"/>
        <w:adjustRightInd/>
        <w:snapToGrid/>
        <w:spacing w:line="520" w:lineRule="exact"/>
        <w:ind w:right="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（4）属于同一集团、协会、商会等组织成员的供应商按照该组织要求协同参加政府采购活动；</w:t>
      </w:r>
    </w:p>
    <w:p w14:paraId="639D0EBA">
      <w:pPr>
        <w:keepNext w:val="0"/>
        <w:keepLines w:val="0"/>
        <w:pageBreakBefore w:val="0"/>
        <w:widowControl w:val="0"/>
        <w:kinsoku/>
        <w:wordWrap/>
        <w:overflowPunct/>
        <w:topLinePunct w:val="0"/>
        <w:autoSpaceDE/>
        <w:autoSpaceDN/>
        <w:bidi w:val="0"/>
        <w:adjustRightInd/>
        <w:snapToGrid/>
        <w:spacing w:line="520" w:lineRule="exact"/>
        <w:ind w:right="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（5）供应商之间事先约定由某一特定供应商成交；</w:t>
      </w:r>
    </w:p>
    <w:p w14:paraId="45F3B5EC">
      <w:pPr>
        <w:keepNext w:val="0"/>
        <w:keepLines w:val="0"/>
        <w:pageBreakBefore w:val="0"/>
        <w:widowControl w:val="0"/>
        <w:kinsoku/>
        <w:wordWrap/>
        <w:overflowPunct/>
        <w:topLinePunct w:val="0"/>
        <w:autoSpaceDE/>
        <w:autoSpaceDN/>
        <w:bidi w:val="0"/>
        <w:adjustRightInd/>
        <w:snapToGrid/>
        <w:spacing w:line="520" w:lineRule="exact"/>
        <w:ind w:right="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（6）供应商之间商定部分供应商放弃参加政府采购活动或者放弃成交；</w:t>
      </w:r>
    </w:p>
    <w:p w14:paraId="444BDDED">
      <w:pPr>
        <w:keepNext w:val="0"/>
        <w:keepLines w:val="0"/>
        <w:pageBreakBefore w:val="0"/>
        <w:widowControl w:val="0"/>
        <w:kinsoku/>
        <w:wordWrap/>
        <w:overflowPunct/>
        <w:topLinePunct w:val="0"/>
        <w:autoSpaceDE/>
        <w:autoSpaceDN/>
        <w:bidi w:val="0"/>
        <w:adjustRightInd/>
        <w:snapToGrid/>
        <w:spacing w:line="520" w:lineRule="exact"/>
        <w:ind w:right="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（7）供应商与采购人或者采购代理机构之间、供应商相互之间，为谋求特定供应商成交或者排斥其他供应商的其他串通行为。</w:t>
      </w:r>
    </w:p>
    <w:p w14:paraId="31AB9CAE">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.3 有下列情形之一的，视为供应商串通，其响应无效：</w:t>
      </w:r>
    </w:p>
    <w:p w14:paraId="1F3D6964">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（1）不同供应商的响应文件由同一单位或者个人编制；</w:t>
      </w:r>
    </w:p>
    <w:p w14:paraId="7ABA6D38">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（2）不同供应商委托同一单位或者个人办理谈判事宜；</w:t>
      </w:r>
    </w:p>
    <w:p w14:paraId="29800729">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（3）不同供应商的响应文件载明的项目管理成员或者联系人员为同一人；</w:t>
      </w:r>
    </w:p>
    <w:p w14:paraId="116470AE">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（4）不同供应商的响应文件异常一致或者报价呈规律性差异；</w:t>
      </w:r>
    </w:p>
    <w:p w14:paraId="30A6F936">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（5）不同供应商的响应文件相互混装；</w:t>
      </w:r>
    </w:p>
    <w:p w14:paraId="4E655E64">
      <w:pPr>
        <w:keepNext w:val="0"/>
        <w:keepLines w:val="0"/>
        <w:pageBreakBefore w:val="0"/>
        <w:widowControl w:val="0"/>
        <w:kinsoku/>
        <w:wordWrap/>
        <w:overflowPunct/>
        <w:topLinePunct w:val="0"/>
        <w:autoSpaceDE/>
        <w:autoSpaceDN/>
        <w:bidi w:val="0"/>
        <w:adjustRightInd/>
        <w:snapToGrid/>
        <w:spacing w:line="520" w:lineRule="exact"/>
        <w:ind w:right="0" w:firstLine="480" w:firstLineChars="200"/>
        <w:textAlignment w:val="auto"/>
        <w:outlineLvl w:val="9"/>
        <w:rPr>
          <w:rFonts w:hint="eastAsia" w:ascii="宋体" w:hAnsi="宋体" w:eastAsia="宋体" w:cs="宋体"/>
          <w:b/>
          <w:bCs/>
          <w:kern w:val="2"/>
          <w:sz w:val="28"/>
          <w:szCs w:val="28"/>
          <w:highlight w:val="none"/>
          <w:lang w:val="en-US" w:eastAsia="zh-CN" w:bidi="ar-SA"/>
        </w:rPr>
      </w:pPr>
      <w:r>
        <w:rPr>
          <w:rFonts w:hint="eastAsia" w:ascii="宋体" w:hAnsi="宋体" w:eastAsia="宋体" w:cs="宋体"/>
          <w:sz w:val="24"/>
          <w:szCs w:val="24"/>
          <w:highlight w:val="none"/>
          <w:lang w:val="en-US" w:eastAsia="zh-CN"/>
        </w:rPr>
        <w:t>（6）不同供应商的保证金从同一单位或者个人的账户转出。</w:t>
      </w:r>
    </w:p>
    <w:p w14:paraId="792BB2C5">
      <w:pPr>
        <w:wordWrap/>
        <w:adjustRightInd w:val="0"/>
        <w:snapToGrid w:val="0"/>
        <w:spacing w:before="157" w:beforeLines="50" w:line="560" w:lineRule="exact"/>
        <w:jc w:val="center"/>
        <w:outlineLvl w:val="1"/>
        <w:rPr>
          <w:rFonts w:hint="eastAsia" w:ascii="宋体" w:hAnsi="宋体" w:eastAsia="宋体" w:cs="宋体"/>
          <w:b w:val="0"/>
          <w:bCs w:val="0"/>
          <w:kern w:val="2"/>
          <w:sz w:val="28"/>
          <w:szCs w:val="28"/>
          <w:highlight w:val="none"/>
          <w:lang w:val="en-US" w:eastAsia="zh-CN" w:bidi="ar-SA"/>
        </w:rPr>
      </w:pPr>
      <w:bookmarkStart w:id="211" w:name="_Toc32249"/>
      <w:r>
        <w:rPr>
          <w:rFonts w:hint="eastAsia" w:ascii="宋体" w:hAnsi="宋体" w:eastAsia="宋体" w:cs="宋体"/>
          <w:b/>
          <w:bCs/>
          <w:kern w:val="2"/>
          <w:sz w:val="28"/>
          <w:szCs w:val="28"/>
          <w:highlight w:val="none"/>
          <w:lang w:val="en-US" w:eastAsia="zh-CN" w:bidi="ar-SA"/>
        </w:rPr>
        <w:t>六、成交结果信息公布与授予合同</w:t>
      </w:r>
      <w:bookmarkEnd w:id="209"/>
      <w:bookmarkEnd w:id="210"/>
      <w:bookmarkEnd w:id="211"/>
    </w:p>
    <w:p w14:paraId="461184C8">
      <w:pPr>
        <w:pStyle w:val="4"/>
        <w:keepNext/>
        <w:keepLines/>
        <w:widowControl w:val="0"/>
        <w:wordWrap/>
        <w:adjustRightInd w:val="0"/>
        <w:snapToGrid w:val="0"/>
        <w:spacing w:before="157" w:beforeLines="50" w:after="0" w:line="560" w:lineRule="exact"/>
        <w:textAlignment w:val="auto"/>
        <w:outlineLvl w:val="2"/>
        <w:rPr>
          <w:rFonts w:hint="eastAsia" w:ascii="宋体" w:hAnsi="宋体" w:eastAsia="宋体" w:cs="宋体"/>
          <w:b/>
          <w:bCs/>
          <w:kern w:val="2"/>
          <w:sz w:val="28"/>
          <w:szCs w:val="28"/>
          <w:highlight w:val="none"/>
          <w:lang w:val="en-US" w:eastAsia="zh-CN" w:bidi="ar-SA"/>
        </w:rPr>
      </w:pPr>
      <w:bookmarkStart w:id="212" w:name="_Toc947"/>
      <w:bookmarkStart w:id="213" w:name="_Toc30784_WPSOffice_Level3"/>
      <w:bookmarkStart w:id="214" w:name="_Toc8339_WPSOffice_Level3"/>
      <w:bookmarkStart w:id="215" w:name="_Toc7626"/>
      <w:bookmarkStart w:id="216" w:name="_Toc23126"/>
      <w:bookmarkStart w:id="217" w:name="_Toc31632"/>
      <w:r>
        <w:rPr>
          <w:rFonts w:hint="eastAsia" w:ascii="宋体" w:hAnsi="宋体" w:eastAsia="宋体" w:cs="宋体"/>
          <w:b/>
          <w:bCs/>
          <w:kern w:val="2"/>
          <w:sz w:val="28"/>
          <w:szCs w:val="28"/>
          <w:highlight w:val="none"/>
          <w:lang w:val="en-US" w:eastAsia="zh-CN" w:bidi="ar-SA"/>
        </w:rPr>
        <w:t>2</w:t>
      </w:r>
      <w:r>
        <w:rPr>
          <w:rFonts w:hint="eastAsia" w:ascii="宋体" w:hAnsi="宋体" w:cs="宋体"/>
          <w:b/>
          <w:bCs/>
          <w:kern w:val="2"/>
          <w:sz w:val="28"/>
          <w:szCs w:val="28"/>
          <w:highlight w:val="none"/>
          <w:lang w:val="en-US" w:eastAsia="zh-CN" w:bidi="ar-SA"/>
        </w:rPr>
        <w:t>6</w:t>
      </w:r>
      <w:r>
        <w:rPr>
          <w:rFonts w:hint="eastAsia" w:ascii="宋体" w:hAnsi="宋体" w:eastAsia="宋体" w:cs="宋体"/>
          <w:b/>
          <w:bCs/>
          <w:kern w:val="2"/>
          <w:sz w:val="28"/>
          <w:szCs w:val="28"/>
          <w:highlight w:val="none"/>
          <w:lang w:val="en-US" w:eastAsia="zh-CN" w:bidi="ar-SA"/>
        </w:rPr>
        <w:t>.成交信息的公布与通知</w:t>
      </w:r>
      <w:bookmarkEnd w:id="212"/>
      <w:bookmarkEnd w:id="213"/>
      <w:bookmarkEnd w:id="214"/>
      <w:bookmarkEnd w:id="215"/>
      <w:bookmarkEnd w:id="216"/>
      <w:bookmarkEnd w:id="217"/>
    </w:p>
    <w:p w14:paraId="1B44F9C7">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.1代理机构应自确定成交供应商之日起2个工作日内在青海政府采购信息网上公告成交结果，同时向成交供应商发出《成交通知书》。成交通知书对采购人和成交供应商具有同等法律效力。</w:t>
      </w:r>
    </w:p>
    <w:p w14:paraId="633EA698">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.2成交结果公告应当包括以下内容：</w:t>
      </w:r>
    </w:p>
    <w:p w14:paraId="4800DFF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（1）采购人和采购代理机构的名称、地址和联系方式；</w:t>
      </w:r>
    </w:p>
    <w:p w14:paraId="563A88DC">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（2）项目名称和项目编号；</w:t>
      </w:r>
    </w:p>
    <w:p w14:paraId="1B1DB33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（3）成交供应商名称、地址和成交金额；</w:t>
      </w:r>
    </w:p>
    <w:p w14:paraId="012AF6D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（4）主要成交标的的名称、规格型号、数量、单价、服务要求；</w:t>
      </w:r>
    </w:p>
    <w:p w14:paraId="21D3194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（5）谈判小组成员名单。</w:t>
      </w:r>
    </w:p>
    <w:p w14:paraId="3E4B9C9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6</w:t>
      </w:r>
      <w:r>
        <w:rPr>
          <w:rFonts w:hint="eastAsia" w:ascii="宋体" w:hAnsi="宋体" w:eastAsia="宋体" w:cs="宋体"/>
          <w:kern w:val="2"/>
          <w:sz w:val="24"/>
          <w:szCs w:val="24"/>
          <w:highlight w:val="none"/>
          <w:lang w:val="en-US" w:eastAsia="zh-CN" w:bidi="ar-SA"/>
        </w:rPr>
        <w:t>.3《成交通知书》发出后，采购人不得违法改变采购结果，成交供应商无正当理由不得放弃。</w:t>
      </w:r>
    </w:p>
    <w:p w14:paraId="3EFB3959">
      <w:pPr>
        <w:pStyle w:val="4"/>
        <w:keepNext/>
        <w:keepLines/>
        <w:widowControl w:val="0"/>
        <w:wordWrap/>
        <w:adjustRightInd w:val="0"/>
        <w:snapToGrid w:val="0"/>
        <w:spacing w:before="157" w:beforeLines="50" w:after="0" w:line="560" w:lineRule="exact"/>
        <w:textAlignment w:val="auto"/>
        <w:outlineLvl w:val="2"/>
        <w:rPr>
          <w:rFonts w:hint="eastAsia" w:ascii="宋体" w:hAnsi="宋体" w:eastAsia="宋体" w:cs="宋体"/>
          <w:b/>
          <w:bCs/>
          <w:kern w:val="2"/>
          <w:sz w:val="28"/>
          <w:szCs w:val="28"/>
          <w:highlight w:val="none"/>
          <w:lang w:val="en-US" w:eastAsia="zh-CN" w:bidi="ar-SA"/>
        </w:rPr>
      </w:pPr>
      <w:bookmarkStart w:id="218" w:name="_Toc29374"/>
      <w:bookmarkStart w:id="219" w:name="_Toc29441"/>
      <w:bookmarkStart w:id="220" w:name="_Toc13860_WPSOffice_Level3"/>
      <w:bookmarkStart w:id="221" w:name="_Toc20586"/>
      <w:bookmarkStart w:id="222" w:name="_Toc5068_WPSOffice_Level3"/>
      <w:bookmarkStart w:id="223" w:name="_Toc21063"/>
      <w:r>
        <w:rPr>
          <w:rFonts w:hint="eastAsia" w:ascii="宋体" w:hAnsi="宋体" w:eastAsia="宋体" w:cs="宋体"/>
          <w:b/>
          <w:bCs/>
          <w:kern w:val="2"/>
          <w:sz w:val="28"/>
          <w:szCs w:val="28"/>
          <w:highlight w:val="none"/>
          <w:lang w:val="en-US" w:eastAsia="zh-CN" w:bidi="ar-SA"/>
        </w:rPr>
        <w:t>2</w:t>
      </w:r>
      <w:r>
        <w:rPr>
          <w:rFonts w:hint="eastAsia" w:ascii="宋体" w:hAnsi="宋体" w:cs="宋体"/>
          <w:b/>
          <w:bCs/>
          <w:kern w:val="2"/>
          <w:sz w:val="28"/>
          <w:szCs w:val="28"/>
          <w:highlight w:val="none"/>
          <w:lang w:val="en-US" w:eastAsia="zh-CN" w:bidi="ar-SA"/>
        </w:rPr>
        <w:t>7</w:t>
      </w:r>
      <w:r>
        <w:rPr>
          <w:rFonts w:hint="eastAsia" w:ascii="宋体" w:hAnsi="宋体" w:eastAsia="宋体" w:cs="宋体"/>
          <w:b/>
          <w:bCs/>
          <w:kern w:val="2"/>
          <w:sz w:val="28"/>
          <w:szCs w:val="28"/>
          <w:highlight w:val="none"/>
          <w:lang w:val="en-US" w:eastAsia="zh-CN" w:bidi="ar-SA"/>
        </w:rPr>
        <w:t>.授予合同</w:t>
      </w:r>
      <w:bookmarkEnd w:id="218"/>
      <w:bookmarkEnd w:id="219"/>
      <w:bookmarkEnd w:id="220"/>
      <w:bookmarkEnd w:id="221"/>
      <w:bookmarkEnd w:id="222"/>
      <w:bookmarkEnd w:id="223"/>
    </w:p>
    <w:p w14:paraId="5C271E8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.1谈判文件、成交供应商的响应文件及其补充的响应文件、成交通知书等均为签订政府采购合同的依据。</w:t>
      </w:r>
    </w:p>
    <w:p w14:paraId="5B060CC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.2采购人与成交供应商双方应当自《成交通知书》发出之日起30日内，按照谈判文件确定的合同文本以及采购标的、规格型号、采购金额、采购数量、技术和服务要求等事项签订政府采购合同。</w:t>
      </w:r>
    </w:p>
    <w:p w14:paraId="18BCF51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3采购人不得向成交供应商提出超出谈判文件以外的任何要求作为订立合同的条件，不得与成交供应商订立背离谈判文件确定的合同文本以及采购标的、规格型号、采购金额、采购数量、技术和服务要求等实质性内容的协议。</w:t>
      </w:r>
    </w:p>
    <w:p w14:paraId="5ACC280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bookmarkStart w:id="224" w:name="_Toc325726030"/>
      <w:bookmarkStart w:id="225" w:name="_Toc376936761"/>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.4采购人或采购代理机构应当自采购合同签订之日起2个工作日内，将采购合同在青海政府采购信息网上公告，但政府采购合同中涉及国家秘密、商业秘密的内容除外。</w:t>
      </w:r>
    </w:p>
    <w:p w14:paraId="4674F492">
      <w:pPr>
        <w:pStyle w:val="4"/>
        <w:keepNext/>
        <w:keepLines/>
        <w:widowControl w:val="0"/>
        <w:wordWrap/>
        <w:adjustRightInd w:val="0"/>
        <w:snapToGrid w:val="0"/>
        <w:spacing w:before="157" w:beforeLines="50" w:after="0" w:line="560" w:lineRule="exact"/>
        <w:textAlignment w:val="auto"/>
        <w:outlineLvl w:val="2"/>
        <w:rPr>
          <w:rFonts w:hint="eastAsia" w:ascii="宋体" w:hAnsi="宋体" w:eastAsia="宋体" w:cs="宋体"/>
          <w:b/>
          <w:bCs/>
          <w:kern w:val="2"/>
          <w:sz w:val="28"/>
          <w:szCs w:val="28"/>
          <w:highlight w:val="none"/>
          <w:lang w:val="en-US" w:eastAsia="zh-CN" w:bidi="ar-SA"/>
        </w:rPr>
      </w:pPr>
      <w:bookmarkStart w:id="226" w:name="_Toc15228"/>
      <w:bookmarkStart w:id="227" w:name="_Toc8740_WPSOffice_Level3"/>
      <w:bookmarkStart w:id="228" w:name="_Toc16258_WPSOffice_Level3"/>
      <w:bookmarkStart w:id="229" w:name="_Toc16374"/>
      <w:bookmarkStart w:id="230" w:name="_Toc12316"/>
      <w:bookmarkStart w:id="231" w:name="_Toc32538"/>
      <w:r>
        <w:rPr>
          <w:rFonts w:hint="eastAsia" w:ascii="宋体" w:hAnsi="宋体" w:eastAsia="宋体" w:cs="宋体"/>
          <w:b/>
          <w:bCs/>
          <w:kern w:val="2"/>
          <w:sz w:val="28"/>
          <w:szCs w:val="28"/>
          <w:highlight w:val="none"/>
          <w:lang w:val="en-US" w:eastAsia="zh-CN" w:bidi="ar-SA"/>
        </w:rPr>
        <w:t>2</w:t>
      </w:r>
      <w:r>
        <w:rPr>
          <w:rFonts w:hint="eastAsia" w:ascii="宋体" w:hAnsi="宋体" w:cs="宋体"/>
          <w:b/>
          <w:bCs/>
          <w:kern w:val="2"/>
          <w:sz w:val="28"/>
          <w:szCs w:val="28"/>
          <w:highlight w:val="none"/>
          <w:lang w:val="en-US" w:eastAsia="zh-CN" w:bidi="ar-SA"/>
        </w:rPr>
        <w:t>8</w:t>
      </w:r>
      <w:r>
        <w:rPr>
          <w:rFonts w:hint="eastAsia" w:ascii="宋体" w:hAnsi="宋体" w:eastAsia="宋体" w:cs="宋体"/>
          <w:b/>
          <w:bCs/>
          <w:kern w:val="2"/>
          <w:sz w:val="28"/>
          <w:szCs w:val="28"/>
          <w:highlight w:val="none"/>
          <w:lang w:val="en-US" w:eastAsia="zh-CN" w:bidi="ar-SA"/>
        </w:rPr>
        <w:t>.履约验收</w:t>
      </w:r>
      <w:bookmarkEnd w:id="226"/>
      <w:bookmarkEnd w:id="227"/>
      <w:bookmarkEnd w:id="228"/>
      <w:bookmarkEnd w:id="229"/>
      <w:bookmarkEnd w:id="230"/>
      <w:bookmarkEnd w:id="231"/>
    </w:p>
    <w:p w14:paraId="277AB19A">
      <w:pPr>
        <w:adjustRightInd w:val="0"/>
        <w:snapToGrid w:val="0"/>
        <w:spacing w:line="360" w:lineRule="auto"/>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.1履约保证金：</w:t>
      </w:r>
      <w:r>
        <w:rPr>
          <w:rFonts w:hint="eastAsia" w:ascii="宋体" w:hAnsi="宋体" w:eastAsia="宋体" w:cs="宋体"/>
          <w:kern w:val="2"/>
          <w:sz w:val="24"/>
          <w:szCs w:val="24"/>
          <w:highlight w:val="none"/>
          <w:u w:val="single"/>
          <w:lang w:val="en-US" w:eastAsia="zh-CN" w:bidi="ar-SA"/>
        </w:rPr>
        <w:t>无</w:t>
      </w:r>
      <w:r>
        <w:rPr>
          <w:rFonts w:hint="eastAsia" w:ascii="宋体" w:hAnsi="宋体" w:eastAsia="宋体" w:cs="宋体"/>
          <w:kern w:val="2"/>
          <w:sz w:val="24"/>
          <w:szCs w:val="24"/>
          <w:highlight w:val="none"/>
          <w:lang w:val="en-US" w:eastAsia="zh-CN" w:bidi="ar-SA"/>
        </w:rPr>
        <w:t>（或根据《政府采购实施条例》第四十八条明确约定保证金缴纳数额及方式）</w:t>
      </w:r>
      <w:r>
        <w:rPr>
          <w:rFonts w:hint="eastAsia" w:ascii="宋体" w:hAnsi="宋体" w:cs="宋体"/>
          <w:kern w:val="2"/>
          <w:sz w:val="24"/>
          <w:szCs w:val="24"/>
          <w:highlight w:val="none"/>
          <w:lang w:val="en-US" w:eastAsia="zh-CN" w:bidi="ar-SA"/>
        </w:rPr>
        <w:t>:</w:t>
      </w:r>
      <w:r>
        <w:rPr>
          <w:rFonts w:hint="eastAsia" w:ascii="宋体" w:hAnsi="宋体" w:eastAsia="宋体" w:cs="宋体"/>
          <w:kern w:val="2"/>
          <w:sz w:val="24"/>
          <w:szCs w:val="24"/>
          <w:highlight w:val="none"/>
          <w:lang w:val="en-US" w:eastAsia="zh-CN" w:bidi="ar-SA"/>
        </w:rPr>
        <w:t>采购文件要求中标或者成交供应商提交履约保证金的，供应商应当以支票、汇票、本票或者金融机构、担保机构出具的保函等非现金形式提交。履约保证金的数额不得超过政府采购合同金额的10%。</w:t>
      </w:r>
    </w:p>
    <w:p w14:paraId="4696C3D9">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.2采购人或者采购代理机构应当按照政府采购合同规定的技术、服务、安全标准组织对供应商履约情况进行验收，并出具验收书。验收书应当包括每一项技术、服务、安全标准的履约情况。</w:t>
      </w:r>
    </w:p>
    <w:p w14:paraId="72FBEED4">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.3采购人可以邀请参加本项目的其他供应商或者第三方机构参与验收。参与验收的供应商或者第三方机构的意见作为验收书的参考资料一并存档。</w:t>
      </w:r>
    </w:p>
    <w:p w14:paraId="7B5B8F1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.4采购人应当加强履约管理，并按照采购合同约定，及时向成交供应商支付采购资金。对于成交供应商违反采购合同约定的行为，采购人应当及时处理，依法追究其违约责任。</w:t>
      </w:r>
    </w:p>
    <w:p w14:paraId="3DD18443">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.5采购人、采购代理机构应当建立真实完整的谈判档案，妥善保存谈判的相关资料。</w:t>
      </w:r>
    </w:p>
    <w:p w14:paraId="0F8C8F0D">
      <w:pPr>
        <w:widowControl w:val="0"/>
        <w:wordWrap/>
        <w:adjustRightInd w:val="0"/>
        <w:snapToGrid w:val="0"/>
        <w:spacing w:before="157" w:beforeLines="50" w:line="560" w:lineRule="exact"/>
        <w:jc w:val="center"/>
        <w:textAlignment w:val="auto"/>
        <w:outlineLvl w:val="1"/>
        <w:rPr>
          <w:rFonts w:hint="eastAsia" w:ascii="宋体" w:hAnsi="宋体" w:eastAsia="宋体" w:cs="宋体"/>
          <w:b/>
          <w:bCs/>
          <w:kern w:val="2"/>
          <w:sz w:val="28"/>
          <w:szCs w:val="28"/>
          <w:highlight w:val="none"/>
          <w:lang w:val="en-US" w:eastAsia="zh-CN" w:bidi="ar-SA"/>
        </w:rPr>
      </w:pPr>
      <w:bookmarkStart w:id="232" w:name="_Toc3517_WPSOffice_Level2"/>
      <w:bookmarkStart w:id="233" w:name="_Toc22849"/>
      <w:bookmarkStart w:id="234" w:name="_Toc32362"/>
      <w:bookmarkStart w:id="235" w:name="_Toc2658_WPSOffice_Level2"/>
      <w:bookmarkStart w:id="236" w:name="_Toc31604_WPSOffice_Level2"/>
      <w:bookmarkStart w:id="237" w:name="_Toc4328"/>
      <w:bookmarkStart w:id="238" w:name="_Toc6881"/>
      <w:bookmarkStart w:id="239" w:name="_Toc30469"/>
      <w:r>
        <w:rPr>
          <w:rFonts w:hint="eastAsia" w:ascii="宋体" w:hAnsi="宋体" w:eastAsia="宋体" w:cs="宋体"/>
          <w:b/>
          <w:bCs/>
          <w:kern w:val="2"/>
          <w:sz w:val="28"/>
          <w:szCs w:val="28"/>
          <w:highlight w:val="none"/>
          <w:lang w:val="en-US" w:eastAsia="zh-CN" w:bidi="ar-SA"/>
        </w:rPr>
        <w:t>七、询问与质疑</w:t>
      </w:r>
      <w:bookmarkEnd w:id="224"/>
      <w:bookmarkEnd w:id="225"/>
      <w:bookmarkEnd w:id="232"/>
      <w:bookmarkEnd w:id="233"/>
      <w:bookmarkEnd w:id="234"/>
      <w:bookmarkEnd w:id="235"/>
      <w:bookmarkEnd w:id="236"/>
      <w:bookmarkEnd w:id="237"/>
      <w:bookmarkEnd w:id="238"/>
      <w:bookmarkEnd w:id="239"/>
    </w:p>
    <w:p w14:paraId="4F7ACFE5">
      <w:pPr>
        <w:pStyle w:val="4"/>
        <w:keepNext/>
        <w:keepLines/>
        <w:widowControl w:val="0"/>
        <w:wordWrap/>
        <w:adjustRightInd w:val="0"/>
        <w:snapToGrid w:val="0"/>
        <w:spacing w:before="157" w:beforeLines="50" w:after="0" w:line="560" w:lineRule="exact"/>
        <w:textAlignment w:val="auto"/>
        <w:outlineLvl w:val="2"/>
        <w:rPr>
          <w:rFonts w:hint="eastAsia" w:ascii="宋体" w:hAnsi="宋体" w:eastAsia="宋体" w:cs="宋体"/>
          <w:b/>
          <w:bCs/>
          <w:kern w:val="2"/>
          <w:sz w:val="28"/>
          <w:szCs w:val="28"/>
          <w:highlight w:val="none"/>
          <w:lang w:val="en-US" w:eastAsia="zh-CN" w:bidi="ar-SA"/>
        </w:rPr>
      </w:pPr>
      <w:bookmarkStart w:id="240" w:name="_Toc20345"/>
      <w:bookmarkStart w:id="241" w:name="_Toc23314_WPSOffice_Level3"/>
      <w:bookmarkStart w:id="242" w:name="_Toc25982_WPSOffice_Level3"/>
      <w:bookmarkStart w:id="243" w:name="_Toc21641"/>
      <w:bookmarkStart w:id="244" w:name="_Toc29785"/>
      <w:bookmarkStart w:id="245" w:name="_Toc18989"/>
      <w:r>
        <w:rPr>
          <w:rFonts w:hint="eastAsia" w:ascii="宋体" w:hAnsi="宋体" w:cs="宋体"/>
          <w:b/>
          <w:bCs/>
          <w:kern w:val="2"/>
          <w:sz w:val="28"/>
          <w:szCs w:val="28"/>
          <w:highlight w:val="none"/>
          <w:lang w:val="en-US" w:eastAsia="zh-CN" w:bidi="ar-SA"/>
        </w:rPr>
        <w:t>29</w:t>
      </w:r>
      <w:r>
        <w:rPr>
          <w:rFonts w:hint="eastAsia" w:ascii="宋体" w:hAnsi="宋体" w:eastAsia="宋体" w:cs="宋体"/>
          <w:b/>
          <w:bCs/>
          <w:kern w:val="2"/>
          <w:sz w:val="28"/>
          <w:szCs w:val="28"/>
          <w:highlight w:val="none"/>
          <w:lang w:val="en-US" w:eastAsia="zh-CN" w:bidi="ar-SA"/>
        </w:rPr>
        <w:t>.对采购过程、结果的询问及质疑</w:t>
      </w:r>
      <w:bookmarkEnd w:id="240"/>
      <w:bookmarkEnd w:id="241"/>
      <w:bookmarkEnd w:id="242"/>
      <w:bookmarkEnd w:id="243"/>
      <w:bookmarkEnd w:id="244"/>
      <w:bookmarkEnd w:id="245"/>
    </w:p>
    <w:p w14:paraId="13482FC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29</w:t>
      </w:r>
      <w:r>
        <w:rPr>
          <w:rFonts w:hint="eastAsia" w:ascii="宋体" w:hAnsi="宋体" w:eastAsia="宋体" w:cs="宋体"/>
          <w:kern w:val="2"/>
          <w:sz w:val="24"/>
          <w:szCs w:val="24"/>
          <w:highlight w:val="none"/>
          <w:lang w:val="en-US" w:eastAsia="zh-CN" w:bidi="ar-SA"/>
        </w:rPr>
        <w:t>.1供应商对政府采购过程、结果有疑问的，可以向采购人、采购代理机构提出询问。</w:t>
      </w:r>
    </w:p>
    <w:p w14:paraId="4156219E">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29</w:t>
      </w:r>
      <w:r>
        <w:rPr>
          <w:rFonts w:hint="eastAsia" w:ascii="宋体" w:hAnsi="宋体" w:eastAsia="宋体" w:cs="宋体"/>
          <w:kern w:val="2"/>
          <w:sz w:val="24"/>
          <w:szCs w:val="24"/>
          <w:highlight w:val="none"/>
          <w:lang w:val="en-US" w:eastAsia="zh-CN" w:bidi="ar-SA"/>
        </w:rPr>
        <w:t>.2参与所质疑项目的供应商认为采购过程、成交结果使自己的权益受到损害的，可以在知道或者应知其权益受到损害之日起7个工作日内，以书面形式向采购人、采购代理机构提出质疑。</w:t>
      </w:r>
    </w:p>
    <w:p w14:paraId="120CF9C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b/>
          <w:bCs/>
          <w:kern w:val="2"/>
          <w:sz w:val="28"/>
          <w:szCs w:val="28"/>
          <w:highlight w:val="none"/>
          <w:lang w:val="en-US" w:eastAsia="zh-CN" w:bidi="ar-SA"/>
        </w:rPr>
      </w:pPr>
      <w:r>
        <w:rPr>
          <w:rFonts w:hint="eastAsia" w:ascii="宋体" w:hAnsi="宋体" w:cs="宋体"/>
          <w:kern w:val="2"/>
          <w:sz w:val="24"/>
          <w:szCs w:val="24"/>
          <w:highlight w:val="none"/>
          <w:lang w:val="en-US" w:eastAsia="zh-CN" w:bidi="ar-SA"/>
        </w:rPr>
        <w:t>29</w:t>
      </w:r>
      <w:r>
        <w:rPr>
          <w:rFonts w:hint="eastAsia" w:ascii="宋体" w:hAnsi="宋体" w:eastAsia="宋体" w:cs="宋体"/>
          <w:kern w:val="2"/>
          <w:sz w:val="24"/>
          <w:szCs w:val="24"/>
          <w:highlight w:val="none"/>
          <w:lang w:val="en-US" w:eastAsia="zh-CN" w:bidi="ar-SA"/>
        </w:rPr>
        <w:t>.3供应商应在法定质疑期内一次性提出针对同一采购程序环节的质疑。</w:t>
      </w:r>
      <w:bookmarkStart w:id="246" w:name="_Toc22889"/>
      <w:bookmarkStart w:id="247" w:name="_Toc34637771"/>
      <w:bookmarkStart w:id="248" w:name="_Toc4534"/>
      <w:bookmarkStart w:id="249" w:name="_Toc22201076"/>
      <w:bookmarkStart w:id="250" w:name="_Toc21832"/>
      <w:bookmarkStart w:id="251" w:name="_Toc11509_WPSOffice_Level2"/>
      <w:bookmarkStart w:id="252" w:name="_Toc9701_WPSOffice_Level2"/>
      <w:bookmarkStart w:id="253" w:name="_Toc6866_WPSOffice_Level2"/>
    </w:p>
    <w:p w14:paraId="5B13CC09">
      <w:pPr>
        <w:widowControl w:val="0"/>
        <w:wordWrap/>
        <w:adjustRightInd w:val="0"/>
        <w:snapToGrid w:val="0"/>
        <w:spacing w:before="157" w:beforeLines="50" w:line="560" w:lineRule="exact"/>
        <w:jc w:val="center"/>
        <w:textAlignment w:val="auto"/>
        <w:outlineLvl w:val="1"/>
        <w:rPr>
          <w:rFonts w:hint="eastAsia" w:ascii="宋体" w:hAnsi="宋体" w:eastAsia="宋体" w:cs="宋体"/>
          <w:b/>
          <w:bCs/>
          <w:kern w:val="2"/>
          <w:sz w:val="28"/>
          <w:szCs w:val="28"/>
          <w:highlight w:val="none"/>
          <w:lang w:val="en-US" w:eastAsia="zh-CN" w:bidi="ar-SA"/>
        </w:rPr>
      </w:pPr>
      <w:bookmarkStart w:id="254" w:name="_Toc10812"/>
      <w:bookmarkStart w:id="255" w:name="_Toc11053"/>
      <w:r>
        <w:rPr>
          <w:rFonts w:hint="eastAsia" w:ascii="宋体" w:hAnsi="宋体" w:eastAsia="宋体" w:cs="宋体"/>
          <w:b/>
          <w:bCs/>
          <w:kern w:val="2"/>
          <w:sz w:val="28"/>
          <w:szCs w:val="28"/>
          <w:highlight w:val="none"/>
          <w:lang w:val="en-US" w:eastAsia="zh-CN" w:bidi="ar-SA"/>
        </w:rPr>
        <w:t>八、政府采购政策</w:t>
      </w:r>
      <w:bookmarkEnd w:id="246"/>
      <w:bookmarkEnd w:id="247"/>
      <w:bookmarkEnd w:id="248"/>
      <w:bookmarkEnd w:id="249"/>
      <w:bookmarkEnd w:id="250"/>
      <w:bookmarkEnd w:id="251"/>
      <w:bookmarkEnd w:id="252"/>
      <w:bookmarkEnd w:id="253"/>
      <w:bookmarkEnd w:id="254"/>
      <w:bookmarkEnd w:id="255"/>
    </w:p>
    <w:p w14:paraId="1C8E789E">
      <w:pPr>
        <w:pStyle w:val="4"/>
        <w:keepNext/>
        <w:keepLines/>
        <w:widowControl w:val="0"/>
        <w:wordWrap/>
        <w:adjustRightInd w:val="0"/>
        <w:snapToGrid w:val="0"/>
        <w:spacing w:before="157" w:beforeLines="50" w:after="0" w:line="560" w:lineRule="exact"/>
        <w:textAlignment w:val="auto"/>
        <w:outlineLvl w:val="2"/>
        <w:rPr>
          <w:rFonts w:hint="eastAsia" w:ascii="宋体" w:hAnsi="宋体" w:eastAsia="宋体" w:cs="宋体"/>
          <w:b/>
          <w:bCs/>
          <w:kern w:val="2"/>
          <w:sz w:val="28"/>
          <w:szCs w:val="28"/>
          <w:highlight w:val="none"/>
          <w:lang w:val="en-US" w:eastAsia="zh-CN" w:bidi="ar-SA"/>
        </w:rPr>
      </w:pPr>
      <w:bookmarkStart w:id="256" w:name="_Toc5674"/>
      <w:bookmarkStart w:id="257" w:name="_Toc17253_WPSOffice_Level3"/>
      <w:bookmarkStart w:id="258" w:name="_Toc27584"/>
      <w:bookmarkStart w:id="259" w:name="_Toc16893"/>
      <w:bookmarkStart w:id="260" w:name="_Toc19360_WPSOffice_Level3"/>
      <w:bookmarkStart w:id="261" w:name="_Toc18920"/>
      <w:r>
        <w:rPr>
          <w:rFonts w:hint="eastAsia" w:ascii="宋体" w:hAnsi="宋体" w:eastAsia="宋体" w:cs="宋体"/>
          <w:b/>
          <w:bCs/>
          <w:kern w:val="2"/>
          <w:sz w:val="28"/>
          <w:szCs w:val="28"/>
          <w:highlight w:val="none"/>
          <w:lang w:val="en-US" w:eastAsia="zh-CN" w:bidi="ar-SA"/>
        </w:rPr>
        <w:t>3</w:t>
      </w:r>
      <w:r>
        <w:rPr>
          <w:rFonts w:hint="eastAsia" w:ascii="宋体" w:hAnsi="宋体" w:cs="宋体"/>
          <w:b/>
          <w:bCs/>
          <w:kern w:val="2"/>
          <w:sz w:val="28"/>
          <w:szCs w:val="28"/>
          <w:highlight w:val="none"/>
          <w:lang w:val="en-US" w:eastAsia="zh-CN" w:bidi="ar-SA"/>
        </w:rPr>
        <w:t>0</w:t>
      </w:r>
      <w:r>
        <w:rPr>
          <w:rFonts w:hint="eastAsia" w:ascii="宋体" w:hAnsi="宋体" w:eastAsia="宋体" w:cs="宋体"/>
          <w:b/>
          <w:bCs/>
          <w:kern w:val="2"/>
          <w:sz w:val="28"/>
          <w:szCs w:val="28"/>
          <w:highlight w:val="none"/>
          <w:lang w:val="en-US" w:eastAsia="zh-CN" w:bidi="ar-SA"/>
        </w:rPr>
        <w:t>.政府采购政策</w:t>
      </w:r>
      <w:bookmarkEnd w:id="256"/>
      <w:bookmarkEnd w:id="257"/>
      <w:bookmarkEnd w:id="258"/>
      <w:bookmarkEnd w:id="259"/>
      <w:bookmarkEnd w:id="260"/>
      <w:bookmarkEnd w:id="261"/>
    </w:p>
    <w:p w14:paraId="2264AF86">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r>
        <w:rPr>
          <w:rFonts w:hint="eastAsia" w:ascii="宋体" w:hAnsi="宋体" w:cs="宋体"/>
          <w:kern w:val="2"/>
          <w:sz w:val="24"/>
          <w:szCs w:val="24"/>
          <w:highlight w:val="none"/>
          <w:lang w:val="en-US" w:eastAsia="zh-CN" w:bidi="ar-SA"/>
        </w:rPr>
        <w:t>0</w:t>
      </w:r>
      <w:r>
        <w:rPr>
          <w:rFonts w:hint="eastAsia" w:ascii="宋体" w:hAnsi="宋体" w:eastAsia="宋体" w:cs="宋体"/>
          <w:kern w:val="2"/>
          <w:sz w:val="24"/>
          <w:szCs w:val="24"/>
          <w:highlight w:val="none"/>
          <w:lang w:val="en-US" w:eastAsia="zh-CN" w:bidi="ar-SA"/>
        </w:rPr>
        <w:t>.1节能产品、环境标志产品的采购：</w:t>
      </w:r>
    </w:p>
    <w:p w14:paraId="11B1F171">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根据《关于调整优化节能产品、环境标志产品政府采购执行机制的通知》（财库〔2019〕9号）的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40C7C1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r>
        <w:rPr>
          <w:rFonts w:hint="eastAsia" w:ascii="宋体" w:hAnsi="宋体" w:cs="宋体"/>
          <w:kern w:val="2"/>
          <w:sz w:val="24"/>
          <w:szCs w:val="24"/>
          <w:highlight w:val="none"/>
          <w:lang w:val="en-US" w:eastAsia="zh-CN" w:bidi="ar-SA"/>
        </w:rPr>
        <w:t>0</w:t>
      </w:r>
      <w:r>
        <w:rPr>
          <w:rFonts w:hint="eastAsia" w:ascii="宋体" w:hAnsi="宋体" w:eastAsia="宋体" w:cs="宋体"/>
          <w:kern w:val="2"/>
          <w:sz w:val="24"/>
          <w:szCs w:val="24"/>
          <w:highlight w:val="none"/>
          <w:lang w:val="en-US" w:eastAsia="zh-CN" w:bidi="ar-SA"/>
        </w:rPr>
        <w:t>.2价格评审优惠：</w:t>
      </w:r>
    </w:p>
    <w:p w14:paraId="0298E7B0">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（1）供应商为小型、微型企业，且提供本企业生产的货物或者提供其他小型、微型企业生产的货物，价格按相关规定给予</w:t>
      </w:r>
      <w:r>
        <w:rPr>
          <w:rFonts w:hint="eastAsia" w:ascii="宋体" w:hAnsi="宋体" w:cs="宋体"/>
          <w:kern w:val="2"/>
          <w:sz w:val="24"/>
          <w:szCs w:val="24"/>
          <w:highlight w:val="none"/>
          <w:lang w:val="en-US" w:eastAsia="zh-CN" w:bidi="ar-SA"/>
        </w:rPr>
        <w:t>10%</w:t>
      </w:r>
      <w:r>
        <w:rPr>
          <w:rFonts w:hint="eastAsia" w:ascii="宋体" w:hAnsi="宋体" w:eastAsia="宋体" w:cs="宋体"/>
          <w:kern w:val="2"/>
          <w:sz w:val="24"/>
          <w:szCs w:val="24"/>
          <w:highlight w:val="none"/>
          <w:lang w:val="en-US" w:eastAsia="zh-CN" w:bidi="ar-SA"/>
        </w:rPr>
        <w:t>的价格折扣，用扣除后的价格参与评审。本项所称货物不包括使用大型企业注册商标的货物；</w:t>
      </w:r>
    </w:p>
    <w:p w14:paraId="33F3277F">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w:t>
      </w: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 xml:space="preserve">）监狱企业、残疾人福利性单位视同小型、微型企业，享受评审中价格扣除等促进中小企业发展的政府采购政策。 </w:t>
      </w:r>
    </w:p>
    <w:p w14:paraId="55CBF7F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r>
        <w:rPr>
          <w:rFonts w:hint="eastAsia" w:ascii="宋体" w:hAnsi="宋体" w:cs="宋体"/>
          <w:kern w:val="2"/>
          <w:sz w:val="24"/>
          <w:szCs w:val="24"/>
          <w:highlight w:val="none"/>
          <w:lang w:val="en-US" w:eastAsia="zh-CN" w:bidi="ar-SA"/>
        </w:rPr>
        <w:t>0</w:t>
      </w:r>
      <w:r>
        <w:rPr>
          <w:rFonts w:hint="eastAsia" w:ascii="宋体" w:hAnsi="宋体" w:eastAsia="宋体" w:cs="宋体"/>
          <w:kern w:val="2"/>
          <w:sz w:val="24"/>
          <w:szCs w:val="24"/>
          <w:highlight w:val="none"/>
          <w:lang w:val="en-US" w:eastAsia="zh-CN" w:bidi="ar-SA"/>
        </w:rPr>
        <w:t>.3供应商同时符合小型、微型企业及监狱企业、残疾人福利性单位要求的，评审时只有一种类型享受价格评审优惠政策；</w:t>
      </w:r>
    </w:p>
    <w:p w14:paraId="07AE4ADA">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w:t>
      </w:r>
      <w:r>
        <w:rPr>
          <w:rFonts w:hint="eastAsia" w:ascii="宋体" w:hAnsi="宋体" w:cs="宋体"/>
          <w:kern w:val="2"/>
          <w:sz w:val="24"/>
          <w:szCs w:val="24"/>
          <w:highlight w:val="none"/>
          <w:lang w:val="en-US" w:eastAsia="zh-CN" w:bidi="ar-SA"/>
        </w:rPr>
        <w:t>0</w:t>
      </w:r>
      <w:r>
        <w:rPr>
          <w:rFonts w:hint="eastAsia" w:ascii="宋体" w:hAnsi="宋体" w:eastAsia="宋体" w:cs="宋体"/>
          <w:kern w:val="2"/>
          <w:sz w:val="24"/>
          <w:szCs w:val="24"/>
          <w:highlight w:val="none"/>
          <w:lang w:val="en-US" w:eastAsia="zh-CN" w:bidi="ar-SA"/>
        </w:rPr>
        <w:t>.4响应文件符合本章前款规定的，供应商应提供相关证明资料，且所提供资料必须真实可信。如有虚假，将依法承担相应责任。</w:t>
      </w:r>
    </w:p>
    <w:p w14:paraId="78C67BE9">
      <w:pPr>
        <w:pStyle w:val="6"/>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30.5</w:t>
      </w:r>
      <w:r>
        <w:rPr>
          <w:rFonts w:hint="eastAsia" w:ascii="宋体" w:hAnsi="宋体" w:eastAsia="宋体" w:cs="宋体"/>
          <w:kern w:val="2"/>
          <w:sz w:val="24"/>
          <w:szCs w:val="24"/>
          <w:highlight w:val="none"/>
          <w:lang w:val="en-US" w:eastAsia="zh-CN" w:bidi="ar-SA"/>
        </w:rPr>
        <w:t>进口产品是指符合《政府采购进口产品管理办法》（财库〔2007〕119号）和《关于政府采购进口产品管理有关问题的通知》（财办库〔2008〕248号）文件规定的产品。除【谈判须知前附表】另有规定外，采购项目拒绝进口产品参加谈判。本款规定同意购买进口产品的，不限制满足谈判文件要求的国内产品参与谈判竞争。</w:t>
      </w:r>
      <w:bookmarkStart w:id="262" w:name="_Toc15316"/>
      <w:bookmarkStart w:id="263" w:name="_Toc30960"/>
      <w:bookmarkStart w:id="264" w:name="_Toc28078_WPSOffice_Level2"/>
      <w:bookmarkStart w:id="265" w:name="_Toc34637772"/>
      <w:bookmarkStart w:id="266" w:name="_Toc10843_WPSOffice_Level2"/>
      <w:bookmarkStart w:id="267" w:name="_Toc3719_WPSOffice_Level2"/>
      <w:bookmarkStart w:id="268" w:name="_Toc15805"/>
    </w:p>
    <w:p w14:paraId="0D465375">
      <w:pPr>
        <w:shd w:val="clear"/>
        <w:autoSpaceDE w:val="0"/>
        <w:autoSpaceDN w:val="0"/>
        <w:spacing w:line="360" w:lineRule="auto"/>
        <w:ind w:firstLine="480" w:firstLineChars="200"/>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lang w:val="en-US" w:eastAsia="zh-CN"/>
        </w:rPr>
        <w:t>3</w:t>
      </w:r>
      <w:r>
        <w:rPr>
          <w:rFonts w:hint="eastAsia" w:ascii="宋体" w:hAnsi="宋体" w:cs="宋体"/>
          <w:b w:val="0"/>
          <w:bCs w:val="0"/>
          <w:color w:val="auto"/>
          <w:kern w:val="0"/>
          <w:sz w:val="24"/>
          <w:highlight w:val="none"/>
          <w:lang w:val="en-US" w:eastAsia="zh-CN"/>
        </w:rPr>
        <w:t>0</w:t>
      </w:r>
      <w:r>
        <w:rPr>
          <w:rFonts w:hint="eastAsia" w:ascii="宋体" w:hAnsi="宋体" w:eastAsia="宋体" w:cs="宋体"/>
          <w:b w:val="0"/>
          <w:bCs w:val="0"/>
          <w:color w:val="auto"/>
          <w:kern w:val="0"/>
          <w:sz w:val="24"/>
          <w:highlight w:val="none"/>
          <w:lang w:val="en-US" w:eastAsia="zh-CN"/>
        </w:rPr>
        <w:t>.6 项目是否为本国产品标准的适用范围：是☑  否□</w:t>
      </w:r>
    </w:p>
    <w:p w14:paraId="5F71B807">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根据《国务院办公厅关于在政府采购中实施本国产品标准及相关政策的通知》（国办发〔2025〕34号）的规定，属于本国产品的货物（产品），供应商须提供《关于符合本国产品标准的声明函》（详见附件），政府采购活动中既有本国产品又有非本国产品参与竞争的，依法对本国产品给予价格评审优惠，对本国产品的报价给予20%的价格扣除，用扣除后的价格参与评审。</w:t>
      </w:r>
    </w:p>
    <w:p w14:paraId="5E89F94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firstLine="480" w:firstLineChars="200"/>
        <w:jc w:val="left"/>
        <w:textAlignment w:val="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87ACC6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政策执行要求</w:t>
      </w:r>
    </w:p>
    <w:p w14:paraId="48C9ABC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（一）产品在中国境内生产的组件成本核算规则。产品在中国境内生产的组件成本，按照《中国境内生产的组件成本核算基本规则》计算。</w:t>
      </w:r>
    </w:p>
    <w:p w14:paraId="3C7EC2D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（二）中华人民共和国缔结或者共同参加的国际条约、协定对政府采购中本国产品政策另有规定的，按照有关条约、协定执行。</w:t>
      </w:r>
    </w:p>
    <w:p w14:paraId="67E27511">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color w:val="000000"/>
          <w:kern w:val="0"/>
          <w:sz w:val="24"/>
          <w:lang w:val="zh-CN"/>
        </w:rPr>
      </w:pPr>
      <w:r>
        <w:rPr>
          <w:rFonts w:hint="eastAsia" w:ascii="宋体" w:hAnsi="宋体" w:eastAsia="宋体" w:cs="宋体"/>
          <w:color w:val="000000"/>
          <w:kern w:val="0"/>
          <w:sz w:val="24"/>
          <w:lang w:val="zh-CN"/>
        </w:rPr>
        <w:t>评标委员会应对《声明函》的完整性、准确性进行审查，评审中发现《声明函》内容含义不明确、同类事项与投标文件表述不一致或者有明显文字错误等情况的，应当以书面形式（通过电子交易系统交换数据电文）要求供应商作出必要的澄清、说明或者补正。未在规定时间</w:t>
      </w:r>
      <w:r>
        <w:rPr>
          <w:rFonts w:hint="eastAsia" w:ascii="宋体" w:hAnsi="宋体" w:cs="宋体"/>
          <w:color w:val="000000"/>
          <w:kern w:val="0"/>
          <w:sz w:val="24"/>
          <w:lang w:val="zh-CN"/>
        </w:rPr>
        <w:t>（</w:t>
      </w:r>
      <w:r>
        <w:rPr>
          <w:rFonts w:hint="eastAsia" w:ascii="宋体" w:hAnsi="宋体" w:cs="宋体"/>
          <w:color w:val="000000"/>
          <w:kern w:val="0"/>
          <w:sz w:val="24"/>
          <w:lang w:val="en-US" w:eastAsia="zh-CN"/>
        </w:rPr>
        <w:t>60分钟</w:t>
      </w:r>
      <w:r>
        <w:rPr>
          <w:rFonts w:hint="eastAsia" w:ascii="宋体" w:hAnsi="宋体" w:cs="宋体"/>
          <w:color w:val="000000"/>
          <w:kern w:val="0"/>
          <w:sz w:val="24"/>
          <w:lang w:val="zh-CN"/>
        </w:rPr>
        <w:t>）</w:t>
      </w:r>
      <w:r>
        <w:rPr>
          <w:rFonts w:hint="eastAsia" w:ascii="宋体" w:hAnsi="宋体" w:eastAsia="宋体" w:cs="宋体"/>
          <w:color w:val="000000"/>
          <w:kern w:val="0"/>
          <w:sz w:val="24"/>
          <w:lang w:val="zh-CN"/>
        </w:rPr>
        <w:t>内进行澄清补正，视同默认原文相关内容。经澄清、说明或者补正的《声明函》仍然不符合《通知》规定要求的，供应商提供的相关产品视为不符合本国产品标准。</w:t>
      </w:r>
    </w:p>
    <w:p w14:paraId="760B6724">
      <w:pPr>
        <w:widowControl w:val="0"/>
        <w:wordWrap/>
        <w:adjustRightInd w:val="0"/>
        <w:snapToGrid w:val="0"/>
        <w:spacing w:before="157" w:beforeLines="50" w:line="560" w:lineRule="exact"/>
        <w:jc w:val="center"/>
        <w:textAlignment w:val="auto"/>
        <w:outlineLvl w:val="1"/>
        <w:rPr>
          <w:rFonts w:hint="eastAsia" w:ascii="宋体" w:hAnsi="宋体" w:eastAsia="宋体" w:cs="宋体"/>
          <w:b/>
          <w:bCs/>
          <w:kern w:val="2"/>
          <w:sz w:val="28"/>
          <w:szCs w:val="28"/>
          <w:highlight w:val="none"/>
          <w:lang w:val="en-US" w:eastAsia="zh-CN" w:bidi="ar-SA"/>
        </w:rPr>
      </w:pPr>
      <w:bookmarkStart w:id="269" w:name="_Toc28502"/>
      <w:bookmarkStart w:id="270" w:name="_Toc1551"/>
      <w:r>
        <w:rPr>
          <w:rFonts w:hint="eastAsia" w:ascii="宋体" w:hAnsi="宋体" w:eastAsia="宋体" w:cs="宋体"/>
          <w:b/>
          <w:bCs/>
          <w:kern w:val="2"/>
          <w:sz w:val="28"/>
          <w:szCs w:val="28"/>
          <w:highlight w:val="none"/>
          <w:lang w:val="en-US" w:eastAsia="zh-CN" w:bidi="ar-SA"/>
        </w:rPr>
        <w:t>九、其他规定</w:t>
      </w:r>
      <w:bookmarkEnd w:id="262"/>
      <w:bookmarkEnd w:id="263"/>
      <w:bookmarkEnd w:id="264"/>
      <w:bookmarkEnd w:id="265"/>
      <w:bookmarkEnd w:id="266"/>
      <w:bookmarkEnd w:id="267"/>
      <w:bookmarkEnd w:id="268"/>
      <w:bookmarkEnd w:id="269"/>
      <w:bookmarkEnd w:id="270"/>
    </w:p>
    <w:p w14:paraId="702B0783">
      <w:pPr>
        <w:pStyle w:val="4"/>
        <w:keepNext/>
        <w:keepLines/>
        <w:widowControl w:val="0"/>
        <w:wordWrap/>
        <w:adjustRightInd w:val="0"/>
        <w:snapToGrid w:val="0"/>
        <w:spacing w:before="157" w:beforeLines="50" w:after="0" w:line="560" w:lineRule="exact"/>
        <w:textAlignment w:val="auto"/>
        <w:outlineLvl w:val="2"/>
        <w:rPr>
          <w:rFonts w:hint="eastAsia" w:ascii="宋体" w:hAnsi="宋体" w:eastAsia="宋体" w:cs="宋体"/>
          <w:b/>
          <w:bCs/>
          <w:color w:val="000000" w:themeColor="text1"/>
          <w:kern w:val="2"/>
          <w:sz w:val="28"/>
          <w:szCs w:val="28"/>
          <w:highlight w:val="none"/>
          <w:lang w:val="en-US" w:eastAsia="zh-CN" w:bidi="ar-SA"/>
          <w14:textFill>
            <w14:solidFill>
              <w14:schemeClr w14:val="tx1"/>
            </w14:solidFill>
          </w14:textFill>
        </w:rPr>
      </w:pPr>
      <w:bookmarkStart w:id="271" w:name="_Toc12390_WPSOffice_Level3"/>
      <w:bookmarkStart w:id="272" w:name="_Toc6175"/>
      <w:bookmarkStart w:id="273" w:name="_Toc22185_WPSOffice_Level3"/>
      <w:bookmarkStart w:id="274" w:name="_Toc10247"/>
      <w:bookmarkStart w:id="275" w:name="_Toc12295"/>
      <w:bookmarkStart w:id="276" w:name="_Toc10855"/>
      <w:r>
        <w:rPr>
          <w:rFonts w:hint="eastAsia" w:ascii="宋体" w:hAnsi="宋体" w:eastAsia="宋体" w:cs="宋体"/>
          <w:b/>
          <w:bCs/>
          <w:kern w:val="2"/>
          <w:sz w:val="28"/>
          <w:szCs w:val="28"/>
          <w:highlight w:val="none"/>
          <w:lang w:val="en-US" w:eastAsia="zh-CN" w:bidi="ar-SA"/>
        </w:rPr>
        <w:t>3</w:t>
      </w:r>
      <w:r>
        <w:rPr>
          <w:rFonts w:hint="eastAsia" w:ascii="宋体" w:hAnsi="宋体" w:cs="宋体"/>
          <w:b/>
          <w:bCs/>
          <w:kern w:val="2"/>
          <w:sz w:val="28"/>
          <w:szCs w:val="28"/>
          <w:highlight w:val="none"/>
          <w:lang w:val="en-US" w:eastAsia="zh-CN" w:bidi="ar-SA"/>
        </w:rPr>
        <w:t>1</w:t>
      </w:r>
      <w:r>
        <w:rPr>
          <w:rFonts w:hint="eastAsia" w:ascii="宋体" w:hAnsi="宋体" w:eastAsia="宋体" w:cs="宋体"/>
          <w:b/>
          <w:bCs/>
          <w:kern w:val="2"/>
          <w:sz w:val="28"/>
          <w:szCs w:val="28"/>
          <w:highlight w:val="none"/>
          <w:lang w:val="en-US" w:eastAsia="zh-CN" w:bidi="ar-SA"/>
        </w:rPr>
        <w:t>.代理服务费</w:t>
      </w:r>
      <w:bookmarkEnd w:id="271"/>
      <w:bookmarkEnd w:id="272"/>
      <w:bookmarkEnd w:id="273"/>
      <w:bookmarkEnd w:id="274"/>
      <w:bookmarkEnd w:id="275"/>
      <w:bookmarkEnd w:id="276"/>
    </w:p>
    <w:p w14:paraId="7A9EBD0B">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采购代理服务费由</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甲方</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支付的，供应商应按【谈判须知前附表】规定向采购代理机构交纳代理服务费，并在谈判文件中提供代理服务费承诺书。</w:t>
      </w:r>
    </w:p>
    <w:p w14:paraId="591D0250">
      <w:pPr>
        <w:autoSpaceDE w:val="0"/>
        <w:autoSpaceDN w:val="0"/>
        <w:adjustRightInd w:val="0"/>
        <w:spacing w:line="540" w:lineRule="exact"/>
        <w:jc w:val="left"/>
        <w:rPr>
          <w:rFonts w:hint="eastAsia" w:ascii="宋体" w:hAnsi="宋体" w:cs="宋体"/>
          <w:b/>
          <w:bCs/>
          <w:color w:val="000000"/>
          <w:sz w:val="30"/>
          <w:szCs w:val="30"/>
          <w:lang w:eastAsia="zh-CN"/>
        </w:rPr>
      </w:pPr>
      <w:bookmarkStart w:id="277" w:name="_Toc22091"/>
      <w:bookmarkStart w:id="278" w:name="_Toc433122950"/>
      <w:r>
        <w:rPr>
          <w:rFonts w:hint="eastAsia" w:ascii="宋体" w:hAnsi="宋体" w:cs="宋体"/>
          <w:b/>
          <w:bCs/>
          <w:color w:val="000000"/>
          <w:sz w:val="30"/>
          <w:szCs w:val="30"/>
          <w:lang w:eastAsia="zh-CN"/>
        </w:rPr>
        <w:t>招标代理服务费账号：</w:t>
      </w:r>
    </w:p>
    <w:p w14:paraId="20C1312E">
      <w:pPr>
        <w:autoSpaceDE w:val="0"/>
        <w:autoSpaceDN w:val="0"/>
        <w:adjustRightInd w:val="0"/>
        <w:spacing w:line="540" w:lineRule="exact"/>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rPr>
        <w:t>招标代</w:t>
      </w:r>
      <w:r>
        <w:rPr>
          <w:rFonts w:hint="eastAsia" w:ascii="宋体" w:hAnsi="宋体" w:cs="宋体"/>
          <w:color w:val="000000"/>
          <w:sz w:val="24"/>
          <w:szCs w:val="24"/>
          <w:highlight w:val="none"/>
        </w:rPr>
        <w:t>理服务费按约定由</w:t>
      </w:r>
      <w:r>
        <w:rPr>
          <w:rFonts w:hint="eastAsia" w:ascii="宋体" w:hAnsi="宋体" w:cs="宋体"/>
          <w:color w:val="000000"/>
          <w:sz w:val="24"/>
          <w:szCs w:val="24"/>
          <w:highlight w:val="none"/>
          <w:lang w:val="en-US" w:eastAsia="zh-CN"/>
        </w:rPr>
        <w:t>供应商</w:t>
      </w:r>
      <w:r>
        <w:rPr>
          <w:rFonts w:hint="eastAsia" w:ascii="宋体" w:hAnsi="宋体" w:cs="宋体"/>
          <w:color w:val="000000"/>
          <w:sz w:val="24"/>
          <w:szCs w:val="24"/>
          <w:highlight w:val="none"/>
        </w:rPr>
        <w:t>支付</w:t>
      </w:r>
    </w:p>
    <w:p w14:paraId="5B34D477">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hint="eastAsia" w:ascii="宋体" w:hAnsi="宋体" w:eastAsia="宋体" w:cs="宋体"/>
          <w:b/>
          <w:bCs/>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zh-CN" w:eastAsia="zh-CN" w:bidi="ar-SA"/>
          <w14:textFill>
            <w14:solidFill>
              <w14:schemeClr w14:val="tx1"/>
            </w14:solidFill>
          </w14:textFill>
        </w:rPr>
        <w:t>收费金额：包一：</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2</w:t>
      </w:r>
      <w:r>
        <w:rPr>
          <w:rFonts w:hint="eastAsia" w:ascii="宋体" w:hAnsi="宋体" w:eastAsia="宋体" w:cs="宋体"/>
          <w:b/>
          <w:bCs/>
          <w:color w:val="000000" w:themeColor="text1"/>
          <w:kern w:val="2"/>
          <w:sz w:val="24"/>
          <w:szCs w:val="24"/>
          <w:highlight w:val="none"/>
          <w:lang w:val="zh-CN" w:eastAsia="zh-CN" w:bidi="ar-SA"/>
          <w14:textFill>
            <w14:solidFill>
              <w14:schemeClr w14:val="tx1"/>
            </w14:solidFill>
          </w14:textFill>
        </w:rPr>
        <w:t>500.00元，包二：</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宋体"/>
          <w:b/>
          <w:bCs/>
          <w:color w:val="000000" w:themeColor="text1"/>
          <w:kern w:val="2"/>
          <w:sz w:val="24"/>
          <w:szCs w:val="24"/>
          <w:highlight w:val="none"/>
          <w:lang w:val="zh-CN" w:eastAsia="zh-CN" w:bidi="ar-SA"/>
          <w14:textFill>
            <w14:solidFill>
              <w14:schemeClr w14:val="tx1"/>
            </w14:solidFill>
          </w14:textFill>
        </w:rPr>
        <w:t>500.00元</w:t>
      </w:r>
    </w:p>
    <w:p w14:paraId="554EB3D5">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hint="eastAsia" w:ascii="宋体" w:hAnsi="宋体" w:eastAsia="宋体" w:cs="宋体"/>
          <w:b/>
          <w:bCs/>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zh-CN" w:eastAsia="zh-CN" w:bidi="ar-SA"/>
          <w14:textFill>
            <w14:solidFill>
              <w14:schemeClr w14:val="tx1"/>
            </w14:solidFill>
          </w14:textFill>
        </w:rPr>
        <w:t>账户名：青海拓帆工程项目管理有限公司</w:t>
      </w:r>
    </w:p>
    <w:p w14:paraId="6471F8AD">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hint="eastAsia" w:ascii="宋体" w:hAnsi="宋体" w:eastAsia="宋体" w:cs="宋体"/>
          <w:b/>
          <w:bCs/>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zh-CN" w:eastAsia="zh-CN" w:bidi="ar-SA"/>
          <w14:textFill>
            <w14:solidFill>
              <w14:schemeClr w14:val="tx1"/>
            </w14:solidFill>
          </w14:textFill>
        </w:rPr>
        <w:t>账  号：0701201000287160</w:t>
      </w:r>
    </w:p>
    <w:p w14:paraId="35F3AD69">
      <w:pPr>
        <w:keepNext w:val="0"/>
        <w:keepLines w:val="0"/>
        <w:pageBreakBefore w:val="0"/>
        <w:widowControl w:val="0"/>
        <w:kinsoku/>
        <w:wordWrap/>
        <w:overflowPunct/>
        <w:topLinePunct w:val="0"/>
        <w:autoSpaceDE/>
        <w:autoSpaceDN/>
        <w:bidi w:val="0"/>
        <w:adjustRightInd w:val="0"/>
        <w:snapToGrid w:val="0"/>
        <w:spacing w:line="520" w:lineRule="exact"/>
        <w:ind w:firstLine="482" w:firstLineChars="200"/>
        <w:jc w:val="left"/>
        <w:textAlignment w:val="auto"/>
        <w:rPr>
          <w:rFonts w:hint="eastAsia" w:ascii="宋体" w:hAnsi="宋体" w:eastAsia="宋体" w:cs="宋体"/>
          <w:b/>
          <w:bCs/>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b/>
          <w:bCs/>
          <w:color w:val="000000" w:themeColor="text1"/>
          <w:kern w:val="2"/>
          <w:sz w:val="24"/>
          <w:szCs w:val="24"/>
          <w:highlight w:val="none"/>
          <w:lang w:val="zh-CN" w:eastAsia="zh-CN" w:bidi="ar-SA"/>
          <w14:textFill>
            <w14:solidFill>
              <w14:schemeClr w14:val="tx1"/>
            </w14:solidFill>
          </w14:textFill>
        </w:rPr>
        <w:t>开户行：青海银行海湖新区支行</w:t>
      </w:r>
    </w:p>
    <w:p w14:paraId="6A41A365">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zh-CN" w:eastAsia="zh-CN" w:bidi="ar-SA"/>
          <w14:textFill>
            <w14:solidFill>
              <w14:schemeClr w14:val="tx1"/>
            </w14:solidFill>
          </w14:textFill>
        </w:rPr>
        <w:t>说明：根据《关于进一步放开建设项目专项业务服务价格的通知》（发改价格[2015]299号）规定，实行市场调节价，应严格遵守《价格法》、《关于商品和服务实行明码标价的规定》等法律法规的规定，</w:t>
      </w:r>
      <w:r>
        <w:rPr>
          <w:rFonts w:hint="eastAsia" w:ascii="宋体" w:hAnsi="宋体" w:cs="宋体"/>
          <w:color w:val="000000"/>
          <w:kern w:val="0"/>
          <w:sz w:val="24"/>
          <w:szCs w:val="24"/>
          <w:lang w:val="en-US" w:eastAsia="zh-CN"/>
        </w:rPr>
        <w:t>在领取中标通知书前一次性缴纳至谈判文件规定的账户。</w:t>
      </w:r>
    </w:p>
    <w:bookmarkEnd w:id="277"/>
    <w:bookmarkEnd w:id="278"/>
    <w:p w14:paraId="106F5385">
      <w:pPr>
        <w:pStyle w:val="4"/>
        <w:wordWrap/>
        <w:adjustRightInd w:val="0"/>
        <w:snapToGrid w:val="0"/>
        <w:spacing w:before="157" w:beforeLines="50" w:after="0" w:line="560" w:lineRule="exact"/>
        <w:outlineLvl w:val="2"/>
        <w:rPr>
          <w:rFonts w:hint="eastAsia" w:ascii="宋体" w:hAnsi="宋体" w:eastAsia="宋体" w:cs="宋体"/>
          <w:b/>
          <w:bCs/>
          <w:kern w:val="2"/>
          <w:sz w:val="28"/>
          <w:szCs w:val="28"/>
          <w:highlight w:val="none"/>
          <w:lang w:val="en-US" w:eastAsia="zh-CN" w:bidi="ar-SA"/>
        </w:rPr>
      </w:pPr>
      <w:bookmarkStart w:id="279" w:name="_Toc14538"/>
      <w:bookmarkStart w:id="280" w:name="_Toc18975"/>
      <w:bookmarkStart w:id="281" w:name="_Toc18179"/>
      <w:bookmarkStart w:id="282" w:name="_Toc1461_WPSOffice_Level3"/>
      <w:bookmarkStart w:id="283" w:name="_Toc27699_WPSOffice_Level3"/>
      <w:bookmarkStart w:id="284" w:name="_Toc14580"/>
      <w:r>
        <w:rPr>
          <w:rFonts w:hint="eastAsia" w:ascii="宋体" w:hAnsi="宋体" w:eastAsia="宋体" w:cs="宋体"/>
          <w:b/>
          <w:bCs/>
          <w:kern w:val="2"/>
          <w:sz w:val="28"/>
          <w:szCs w:val="28"/>
          <w:highlight w:val="none"/>
          <w:lang w:val="en-US" w:eastAsia="zh-CN" w:bidi="ar-SA"/>
        </w:rPr>
        <w:t>3</w:t>
      </w:r>
      <w:r>
        <w:rPr>
          <w:rFonts w:hint="eastAsia" w:ascii="宋体" w:hAnsi="宋体" w:cs="宋体"/>
          <w:b/>
          <w:bCs/>
          <w:kern w:val="2"/>
          <w:sz w:val="28"/>
          <w:szCs w:val="28"/>
          <w:highlight w:val="none"/>
          <w:lang w:val="en-US" w:eastAsia="zh-CN" w:bidi="ar-SA"/>
        </w:rPr>
        <w:t>2</w:t>
      </w:r>
      <w:r>
        <w:rPr>
          <w:rFonts w:hint="eastAsia" w:ascii="宋体" w:hAnsi="宋体" w:eastAsia="宋体" w:cs="宋体"/>
          <w:b/>
          <w:bCs/>
          <w:kern w:val="2"/>
          <w:sz w:val="28"/>
          <w:szCs w:val="28"/>
          <w:highlight w:val="none"/>
          <w:lang w:val="en-US" w:eastAsia="zh-CN" w:bidi="ar-SA"/>
        </w:rPr>
        <w:t>.其他规定</w:t>
      </w:r>
      <w:bookmarkEnd w:id="279"/>
      <w:bookmarkEnd w:id="280"/>
      <w:bookmarkEnd w:id="281"/>
      <w:bookmarkEnd w:id="282"/>
      <w:bookmarkEnd w:id="283"/>
      <w:bookmarkEnd w:id="284"/>
    </w:p>
    <w:p w14:paraId="39E90542">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jc w:val="left"/>
        <w:textAlignment w:val="auto"/>
        <w:rPr>
          <w:rFonts w:hint="eastAsia" w:ascii="宋体" w:hAnsi="宋体" w:eastAsia="宋体" w:cs="宋体"/>
          <w:sz w:val="28"/>
          <w:szCs w:val="28"/>
          <w:highlight w:val="none"/>
        </w:rPr>
      </w:pPr>
      <w:r>
        <w:rPr>
          <w:rFonts w:hint="eastAsia" w:ascii="宋体" w:hAnsi="宋体" w:eastAsia="宋体" w:cs="宋体"/>
          <w:kern w:val="2"/>
          <w:sz w:val="24"/>
          <w:szCs w:val="24"/>
          <w:highlight w:val="none"/>
          <w:lang w:val="en-US" w:eastAsia="zh-CN" w:bidi="ar-SA"/>
        </w:rPr>
        <w:t>谈判文件的其他规定见【谈判须知前附表】。</w:t>
      </w:r>
    </w:p>
    <w:p w14:paraId="0CC86A85">
      <w:pPr>
        <w:pStyle w:val="2"/>
        <w:keepNext/>
        <w:widowControl w:val="0"/>
        <w:numPr>
          <w:ilvl w:val="0"/>
          <w:numId w:val="0"/>
        </w:numPr>
        <w:wordWrap/>
        <w:adjustRightInd w:val="0"/>
        <w:snapToGrid w:val="0"/>
        <w:spacing w:before="157" w:beforeLines="50" w:line="560" w:lineRule="exact"/>
        <w:jc w:val="center"/>
        <w:textAlignment w:val="auto"/>
        <w:outlineLvl w:val="0"/>
        <w:rPr>
          <w:rFonts w:hint="eastAsia" w:ascii="宋体" w:hAnsi="宋体" w:eastAsia="宋体" w:cs="宋体"/>
          <w:b w:val="0"/>
          <w:bCs w:val="0"/>
          <w:sz w:val="28"/>
          <w:szCs w:val="28"/>
          <w:highlight w:val="none"/>
          <w:lang w:val="en-US" w:eastAsia="zh-CN"/>
        </w:rPr>
      </w:pPr>
      <w:bookmarkStart w:id="285" w:name="_Toc29561_WPSOffice_Level1"/>
      <w:bookmarkStart w:id="286" w:name="_Toc7566"/>
      <w:bookmarkStart w:id="287" w:name="_Toc7780_WPSOffice_Level1"/>
      <w:bookmarkStart w:id="288" w:name="_Toc18130_WPSOffice_Level1"/>
      <w:bookmarkStart w:id="289" w:name="_Toc34637773"/>
      <w:bookmarkStart w:id="290" w:name="_Toc13204"/>
      <w:bookmarkStart w:id="291" w:name="_Toc4912_WPSOffice_Level1"/>
      <w:bookmarkStart w:id="292" w:name="_Toc31765_WPSOffice_Level1"/>
      <w:bookmarkStart w:id="293" w:name="_Toc20750"/>
      <w:bookmarkStart w:id="294" w:name="_Toc2404_WPSOffice_Level1"/>
      <w:r>
        <w:rPr>
          <w:rFonts w:hint="eastAsia" w:ascii="宋体" w:hAnsi="宋体" w:eastAsia="宋体" w:cs="宋体"/>
          <w:b w:val="0"/>
          <w:bCs w:val="0"/>
          <w:sz w:val="28"/>
          <w:szCs w:val="28"/>
          <w:highlight w:val="none"/>
          <w:lang w:val="en-US" w:eastAsia="zh-CN"/>
        </w:rPr>
        <w:br w:type="page"/>
      </w:r>
      <w:bookmarkStart w:id="295" w:name="_Toc29392"/>
      <w:bookmarkStart w:id="296" w:name="_Toc7648"/>
      <w:r>
        <w:rPr>
          <w:rFonts w:hint="eastAsia" w:ascii="宋体" w:hAnsi="宋体" w:eastAsia="宋体" w:cs="宋体"/>
          <w:b/>
          <w:bCs/>
          <w:sz w:val="44"/>
          <w:szCs w:val="44"/>
          <w:highlight w:val="none"/>
          <w:lang w:val="en-US" w:eastAsia="zh-CN"/>
        </w:rPr>
        <w:t>第三部分 采购需求</w:t>
      </w:r>
      <w:bookmarkEnd w:id="285"/>
      <w:bookmarkEnd w:id="286"/>
      <w:bookmarkEnd w:id="287"/>
      <w:bookmarkEnd w:id="288"/>
      <w:bookmarkEnd w:id="289"/>
      <w:bookmarkEnd w:id="290"/>
      <w:bookmarkEnd w:id="291"/>
      <w:bookmarkEnd w:id="292"/>
      <w:bookmarkEnd w:id="293"/>
      <w:bookmarkEnd w:id="294"/>
      <w:bookmarkEnd w:id="295"/>
      <w:bookmarkEnd w:id="296"/>
    </w:p>
    <w:p w14:paraId="57CC01EE">
      <w:pPr>
        <w:widowControl w:val="0"/>
        <w:wordWrap/>
        <w:adjustRightInd w:val="0"/>
        <w:snapToGrid w:val="0"/>
        <w:spacing w:before="157" w:beforeLines="50" w:line="560" w:lineRule="exact"/>
        <w:jc w:val="center"/>
        <w:textAlignment w:val="auto"/>
        <w:outlineLvl w:val="1"/>
        <w:rPr>
          <w:rFonts w:hint="eastAsia" w:ascii="宋体" w:hAnsi="宋体" w:eastAsia="宋体" w:cs="宋体"/>
          <w:b/>
          <w:bCs/>
          <w:kern w:val="2"/>
          <w:sz w:val="28"/>
          <w:szCs w:val="28"/>
          <w:highlight w:val="none"/>
          <w:lang w:val="zh-CN" w:eastAsia="zh-CN" w:bidi="ar-SA"/>
        </w:rPr>
      </w:pPr>
      <w:bookmarkStart w:id="297" w:name="_Toc20184"/>
      <w:bookmarkStart w:id="298" w:name="_Toc19812_WPSOffice_Level2"/>
      <w:bookmarkStart w:id="299" w:name="_Toc8656"/>
      <w:bookmarkStart w:id="300" w:name="_Toc20423_WPSOffice_Level2"/>
      <w:bookmarkStart w:id="301" w:name="_Toc17070"/>
      <w:bookmarkStart w:id="302" w:name="_Toc13326_WPSOffice_Level2"/>
      <w:bookmarkStart w:id="303" w:name="_Toc4298"/>
      <w:bookmarkStart w:id="304" w:name="_Toc4601"/>
      <w:bookmarkStart w:id="305" w:name="_Toc515908232"/>
      <w:r>
        <w:rPr>
          <w:rFonts w:hint="eastAsia" w:ascii="宋体" w:hAnsi="宋体" w:eastAsia="宋体" w:cs="宋体"/>
          <w:b/>
          <w:bCs/>
          <w:kern w:val="2"/>
          <w:sz w:val="28"/>
          <w:szCs w:val="28"/>
          <w:highlight w:val="none"/>
          <w:lang w:val="zh-CN" w:eastAsia="zh-CN" w:bidi="ar-SA"/>
        </w:rPr>
        <w:t>十、响应说明</w:t>
      </w:r>
      <w:bookmarkEnd w:id="297"/>
      <w:bookmarkEnd w:id="298"/>
      <w:bookmarkEnd w:id="299"/>
      <w:bookmarkEnd w:id="300"/>
      <w:bookmarkEnd w:id="301"/>
      <w:bookmarkEnd w:id="302"/>
      <w:bookmarkEnd w:id="303"/>
      <w:bookmarkEnd w:id="304"/>
      <w:bookmarkEnd w:id="305"/>
    </w:p>
    <w:p w14:paraId="2EB5B480">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kern w:val="2"/>
          <w:sz w:val="24"/>
          <w:szCs w:val="24"/>
          <w:highlight w:val="none"/>
          <w:lang w:val="zh-CN" w:eastAsia="zh-CN" w:bidi="ar-SA"/>
        </w:rPr>
        <w:t>供应商可以按照谈判文件规定的包号选择响应，但必须对所响应包号中的所有内容作为一个整体进行响应，不能拆分或少报，</w:t>
      </w:r>
      <w:r>
        <w:rPr>
          <w:rFonts w:hint="eastAsia" w:ascii="宋体" w:hAnsi="宋体" w:eastAsia="宋体" w:cs="宋体"/>
          <w:kern w:val="2"/>
          <w:sz w:val="24"/>
          <w:szCs w:val="24"/>
          <w:highlight w:val="none"/>
          <w:lang w:val="en-US" w:eastAsia="zh-CN" w:bidi="ar-SA"/>
        </w:rPr>
        <w:t>如有缺项、漏项，其响应无效。</w:t>
      </w:r>
    </w:p>
    <w:p w14:paraId="557B04D6">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480" w:firstLineChars="200"/>
        <w:jc w:val="left"/>
        <w:textAlignment w:val="auto"/>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en-US" w:eastAsia="zh-CN" w:bidi="ar-SA"/>
        </w:rPr>
        <w:t>2.</w:t>
      </w:r>
      <w:r>
        <w:rPr>
          <w:rFonts w:hint="eastAsia" w:ascii="宋体" w:hAnsi="宋体" w:eastAsia="宋体" w:cs="宋体"/>
          <w:kern w:val="2"/>
          <w:sz w:val="24"/>
          <w:szCs w:val="24"/>
          <w:highlight w:val="none"/>
          <w:lang w:val="zh-CN" w:eastAsia="zh-CN" w:bidi="ar-SA"/>
        </w:rPr>
        <w:t>供应商必须如实填写“项目需求及技术参数表”（样表如下），在响应产品“技术参数”栏中列出所响应产品的具体技术参数、指标；如果与谈判文件中提供的产品</w:t>
      </w:r>
      <w:r>
        <w:rPr>
          <w:rFonts w:hint="eastAsia" w:ascii="宋体" w:hAnsi="宋体" w:eastAsia="宋体" w:cs="宋体"/>
          <w:spacing w:val="6"/>
          <w:kern w:val="0"/>
          <w:sz w:val="24"/>
          <w:szCs w:val="24"/>
          <w:highlight w:val="none"/>
          <w:lang w:val="en-US" w:eastAsia="zh-CN"/>
        </w:rPr>
        <w:t>检验报告或</w:t>
      </w:r>
      <w:r>
        <w:rPr>
          <w:rFonts w:hint="eastAsia" w:ascii="宋体" w:hAnsi="宋体" w:eastAsia="宋体" w:cs="宋体"/>
          <w:color w:val="000000"/>
          <w:sz w:val="24"/>
          <w:szCs w:val="24"/>
          <w:highlight w:val="none"/>
          <w:lang w:val="zh-CN" w:eastAsia="zh-CN"/>
        </w:rPr>
        <w:t>证明技术参数响应的相关资料</w:t>
      </w:r>
      <w:r>
        <w:rPr>
          <w:rFonts w:hint="eastAsia" w:ascii="宋体" w:hAnsi="宋体" w:eastAsia="宋体" w:cs="宋体"/>
          <w:color w:val="000000"/>
          <w:sz w:val="24"/>
          <w:szCs w:val="24"/>
          <w:highlight w:val="none"/>
          <w:lang w:val="en-US" w:eastAsia="zh-CN"/>
        </w:rPr>
        <w:t>或</w:t>
      </w:r>
      <w:r>
        <w:rPr>
          <w:rFonts w:hint="eastAsia" w:ascii="宋体" w:hAnsi="宋体" w:eastAsia="宋体" w:cs="宋体"/>
          <w:color w:val="000000"/>
          <w:sz w:val="24"/>
          <w:szCs w:val="24"/>
          <w:highlight w:val="none"/>
          <w:lang w:val="zh-CN" w:eastAsia="zh-CN"/>
        </w:rPr>
        <w:t>彩页（或厂家公开发布的资料参数）等证明材料</w:t>
      </w:r>
      <w:r>
        <w:rPr>
          <w:rFonts w:hint="eastAsia" w:ascii="宋体" w:hAnsi="宋体" w:eastAsia="宋体" w:cs="宋体"/>
          <w:kern w:val="2"/>
          <w:sz w:val="24"/>
          <w:szCs w:val="24"/>
          <w:highlight w:val="none"/>
          <w:lang w:val="zh-CN" w:eastAsia="zh-CN" w:bidi="ar-SA"/>
        </w:rPr>
        <w:t>中的实质性响应情况不一致或直接复制谈判文件“技术参数</w:t>
      </w:r>
      <w:r>
        <w:rPr>
          <w:rFonts w:hint="eastAsia" w:ascii="宋体" w:hAnsi="宋体" w:cs="宋体"/>
          <w:kern w:val="2"/>
          <w:sz w:val="24"/>
          <w:szCs w:val="24"/>
          <w:highlight w:val="none"/>
          <w:lang w:val="zh-CN" w:eastAsia="zh-CN" w:bidi="ar-SA"/>
        </w:rPr>
        <w:t>表</w:t>
      </w:r>
      <w:r>
        <w:rPr>
          <w:rFonts w:hint="eastAsia" w:ascii="宋体" w:hAnsi="宋体" w:eastAsia="宋体" w:cs="宋体"/>
          <w:kern w:val="2"/>
          <w:sz w:val="24"/>
          <w:szCs w:val="24"/>
          <w:highlight w:val="none"/>
          <w:lang w:val="zh-CN" w:eastAsia="zh-CN" w:bidi="ar-SA"/>
        </w:rPr>
        <w:t>”内容的，按无效响应处理。</w:t>
      </w:r>
    </w:p>
    <w:p w14:paraId="42C72E74">
      <w:pPr>
        <w:widowControl w:val="0"/>
        <w:wordWrap/>
        <w:adjustRightInd w:val="0"/>
        <w:snapToGrid w:val="0"/>
        <w:spacing w:before="157" w:beforeLines="50" w:line="560" w:lineRule="exact"/>
        <w:ind w:left="0" w:leftChars="0" w:right="0" w:firstLine="2811" w:firstLineChars="1000"/>
        <w:jc w:val="both"/>
        <w:textAlignment w:val="auto"/>
        <w:outlineLvl w:val="1"/>
        <w:rPr>
          <w:rFonts w:hint="eastAsia" w:ascii="宋体" w:hAnsi="宋体" w:eastAsia="宋体" w:cs="宋体"/>
          <w:b/>
          <w:bCs/>
          <w:kern w:val="2"/>
          <w:sz w:val="28"/>
          <w:szCs w:val="28"/>
          <w:highlight w:val="none"/>
          <w:lang w:val="zh-CN" w:eastAsia="zh-CN" w:bidi="ar-SA"/>
        </w:rPr>
      </w:pPr>
      <w:bookmarkStart w:id="306" w:name="_Toc515908233"/>
      <w:bookmarkStart w:id="307" w:name="_Toc16271_WPSOffice_Level2"/>
      <w:bookmarkStart w:id="308" w:name="_Toc22092"/>
      <w:bookmarkStart w:id="309" w:name="_Toc11066"/>
      <w:bookmarkStart w:id="310" w:name="_Toc19609_WPSOffice_Level2"/>
      <w:bookmarkStart w:id="311" w:name="_Toc26560_WPSOffice_Level2"/>
      <w:bookmarkStart w:id="312" w:name="_Toc1475"/>
      <w:bookmarkStart w:id="313" w:name="_Toc18278"/>
      <w:bookmarkStart w:id="314" w:name="_Toc28791"/>
      <w:r>
        <w:rPr>
          <w:rFonts w:hint="eastAsia" w:ascii="宋体" w:hAnsi="宋体" w:eastAsia="宋体" w:cs="宋体"/>
          <w:b/>
          <w:bCs/>
          <w:kern w:val="2"/>
          <w:sz w:val="28"/>
          <w:szCs w:val="28"/>
          <w:highlight w:val="none"/>
          <w:lang w:val="zh-CN" w:eastAsia="zh-CN" w:bidi="ar-SA"/>
        </w:rPr>
        <w:t>十一、重要指标</w:t>
      </w:r>
      <w:bookmarkEnd w:id="306"/>
      <w:bookmarkEnd w:id="307"/>
      <w:bookmarkEnd w:id="308"/>
      <w:bookmarkEnd w:id="309"/>
      <w:bookmarkEnd w:id="310"/>
      <w:bookmarkEnd w:id="311"/>
      <w:bookmarkEnd w:id="312"/>
      <w:bookmarkEnd w:id="313"/>
      <w:bookmarkEnd w:id="314"/>
    </w:p>
    <w:p w14:paraId="171AF4B7">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zh-CN" w:eastAsia="zh-CN" w:bidi="ar-SA"/>
        </w:rPr>
      </w:pPr>
      <w:bookmarkStart w:id="315" w:name="_Toc18880"/>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zh-CN" w:eastAsia="zh-CN" w:bidi="ar-SA"/>
        </w:rPr>
        <w:t>谈判文件在技术参数中列出了采购人可以接受的最低技术指标，供应商必须对“项目概况及技术参数表”中各项产品和指标进行实质性响应，所推荐的每一项产品在性能上不能低于所列的各项指标。</w:t>
      </w:r>
    </w:p>
    <w:p w14:paraId="6958E416">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480" w:firstLineChars="200"/>
        <w:jc w:val="both"/>
        <w:textAlignment w:val="auto"/>
        <w:rPr>
          <w:rFonts w:hint="eastAsia" w:ascii="新宋体" w:hAnsi="新宋体" w:eastAsia="新宋体" w:cs="新宋体"/>
          <w:color w:val="auto"/>
          <w:kern w:val="0"/>
          <w:sz w:val="24"/>
          <w:szCs w:val="22"/>
          <w:lang w:val="en-US" w:eastAsia="zh-CN"/>
        </w:rPr>
      </w:pPr>
      <w:r>
        <w:rPr>
          <w:rFonts w:hint="eastAsia" w:ascii="宋体" w:hAnsi="宋体" w:cs="宋体"/>
          <w:color w:val="auto"/>
          <w:kern w:val="2"/>
          <w:sz w:val="24"/>
          <w:szCs w:val="24"/>
          <w:highlight w:val="none"/>
          <w:lang w:val="en-US" w:eastAsia="zh-CN" w:bidi="ar-SA"/>
        </w:rPr>
        <w:t>2、</w:t>
      </w:r>
      <w:r>
        <w:rPr>
          <w:rFonts w:hint="eastAsia" w:ascii="新宋体" w:hAnsi="新宋体" w:eastAsia="新宋体" w:cs="新宋体"/>
          <w:color w:val="auto"/>
          <w:kern w:val="0"/>
          <w:sz w:val="24"/>
          <w:szCs w:val="22"/>
          <w:lang w:val="en-US" w:eastAsia="zh-CN"/>
        </w:rPr>
        <w:t>“</w:t>
      </w:r>
      <w:r>
        <w:rPr>
          <w:rFonts w:hint="eastAsia" w:ascii="新宋体" w:hAnsi="新宋体" w:eastAsia="新宋体" w:cs="新宋体"/>
          <w:color w:val="auto"/>
          <w:kern w:val="0"/>
          <w:sz w:val="24"/>
          <w:szCs w:val="22"/>
          <w:lang w:val="zh-CN" w:eastAsia="zh-CN"/>
        </w:rPr>
        <w:t>技术参数”中除注明签订合同时提供</w:t>
      </w:r>
      <w:r>
        <w:rPr>
          <w:rFonts w:hint="eastAsia" w:ascii="新宋体" w:hAnsi="新宋体" w:eastAsia="新宋体" w:cs="新宋体"/>
          <w:color w:val="auto"/>
          <w:kern w:val="0"/>
          <w:sz w:val="24"/>
          <w:szCs w:val="22"/>
          <w:lang w:val="en-US" w:eastAsia="zh-CN"/>
        </w:rPr>
        <w:t>的相关授权、服务承诺等资料以外，其余相关资料在响应时必须附在响应文件中。</w:t>
      </w:r>
    </w:p>
    <w:p w14:paraId="4AEDEBD1">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CN" w:bidi="ar-SA"/>
        </w:rPr>
        <w:t>谈判文件中凡需与原有设备、系统并机、兼容、匹配等要求的，请主动和采购人联系，取得原有设备、系统相关资料。若有谈判文件未提及或变更内容的，请及时与采购人或者采购代理机构联系。</w:t>
      </w:r>
    </w:p>
    <w:p w14:paraId="45D4B8A4">
      <w:pPr>
        <w:widowControl w:val="0"/>
        <w:wordWrap/>
        <w:adjustRightInd w:val="0"/>
        <w:snapToGrid w:val="0"/>
        <w:spacing w:line="560" w:lineRule="exact"/>
        <w:jc w:val="center"/>
        <w:textAlignment w:val="auto"/>
        <w:rPr>
          <w:rFonts w:hint="eastAsia" w:eastAsia="宋体"/>
          <w:highlight w:val="none"/>
          <w:lang w:val="en-US" w:eastAsia="zh-CN"/>
        </w:rPr>
      </w:pPr>
      <w:r>
        <w:rPr>
          <w:rFonts w:hint="eastAsia" w:ascii="宋体" w:hAnsi="宋体" w:eastAsia="宋体" w:cs="宋体"/>
          <w:b/>
          <w:bCs/>
          <w:kern w:val="2"/>
          <w:sz w:val="28"/>
          <w:szCs w:val="28"/>
          <w:highlight w:val="none"/>
          <w:lang w:val="en-US" w:eastAsia="zh-CN" w:bidi="ar-SA"/>
        </w:rPr>
        <w:t>项目概况及技术参数</w:t>
      </w:r>
      <w:r>
        <w:rPr>
          <w:rFonts w:hint="eastAsia" w:ascii="宋体" w:hAnsi="宋体" w:cs="宋体"/>
          <w:b/>
          <w:bCs/>
          <w:kern w:val="2"/>
          <w:sz w:val="28"/>
          <w:szCs w:val="28"/>
          <w:highlight w:val="none"/>
          <w:lang w:val="en-US" w:eastAsia="zh-CN" w:bidi="ar-SA"/>
        </w:rPr>
        <w:t>说明</w:t>
      </w:r>
    </w:p>
    <w:p w14:paraId="5DD21E42">
      <w:pPr>
        <w:keepNext w:val="0"/>
        <w:keepLines w:val="0"/>
        <w:pageBreakBefore w:val="0"/>
        <w:widowControl w:val="0"/>
        <w:numPr>
          <w:ilvl w:val="0"/>
          <w:numId w:val="6"/>
        </w:numPr>
        <w:kinsoku/>
        <w:wordWrap/>
        <w:overflowPunct/>
        <w:topLinePunct w:val="0"/>
        <w:autoSpaceDE/>
        <w:autoSpaceDN/>
        <w:bidi w:val="0"/>
        <w:adjustRightInd w:val="0"/>
        <w:snapToGrid w:val="0"/>
        <w:spacing w:line="520" w:lineRule="exact"/>
        <w:ind w:left="0" w:leftChars="0" w:right="0" w:firstLine="482" w:firstLineChars="200"/>
        <w:jc w:val="both"/>
        <w:textAlignment w:val="auto"/>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商务要求</w:t>
      </w:r>
    </w:p>
    <w:bookmarkEnd w:id="315"/>
    <w:p w14:paraId="15DAFC19">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zh-CN" w:eastAsia="zh-CN" w:bidi="ar-SA"/>
        </w:rPr>
      </w:pPr>
      <w:bookmarkStart w:id="316" w:name="_Toc5732_WPSOffice_Level1"/>
      <w:bookmarkStart w:id="317" w:name="_Toc31138"/>
      <w:bookmarkStart w:id="318" w:name="_Toc15487_WPSOffice_Level1"/>
      <w:bookmarkStart w:id="319" w:name="_Toc955_WPSOffice_Level1"/>
      <w:bookmarkStart w:id="320" w:name="_Toc22544"/>
      <w:bookmarkStart w:id="321" w:name="_Toc6923_WPSOffice_Level1"/>
      <w:bookmarkStart w:id="322" w:name="_Toc18208_WPSOffice_Level1"/>
      <w:bookmarkStart w:id="323" w:name="_Toc18643_WPSOffice_Level1"/>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CN" w:bidi="ar-SA"/>
        </w:rPr>
        <w:t>.1.交货期：</w:t>
      </w:r>
      <w:r>
        <w:rPr>
          <w:rFonts w:hint="eastAsia" w:ascii="宋体" w:hAnsi="宋体" w:eastAsia="宋体" w:cs="宋体"/>
          <w:bCs/>
          <w:sz w:val="24"/>
          <w:szCs w:val="24"/>
          <w:highlight w:val="none"/>
          <w:lang w:val="zh-CN"/>
        </w:rPr>
        <w:t>签订合同后</w:t>
      </w: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lang w:val="en-US" w:eastAsia="zh-CN"/>
        </w:rPr>
        <w:t>0日内</w:t>
      </w:r>
      <w:r>
        <w:rPr>
          <w:rFonts w:hint="eastAsia" w:ascii="宋体" w:hAnsi="宋体" w:cs="宋体"/>
          <w:bCs/>
          <w:sz w:val="24"/>
          <w:szCs w:val="24"/>
          <w:highlight w:val="none"/>
          <w:lang w:val="en-US" w:eastAsia="zh-CN"/>
        </w:rPr>
        <w:t>供货及安装完成</w:t>
      </w:r>
    </w:p>
    <w:p w14:paraId="63B4EE84">
      <w:pPr>
        <w:keepNext w:val="0"/>
        <w:keepLines w:val="0"/>
        <w:pageBreakBefore w:val="0"/>
        <w:widowControl w:val="0"/>
        <w:kinsoku/>
        <w:wordWrap/>
        <w:overflowPunct/>
        <w:topLinePunct w:val="0"/>
        <w:autoSpaceDE/>
        <w:autoSpaceDN/>
        <w:bidi w:val="0"/>
        <w:adjustRightInd w:val="0"/>
        <w:snapToGrid w:val="0"/>
        <w:spacing w:line="520" w:lineRule="exact"/>
        <w:ind w:left="0" w:leftChars="0" w:right="0" w:firstLine="480" w:firstLineChars="200"/>
        <w:jc w:val="both"/>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CN" w:bidi="ar-SA"/>
        </w:rPr>
        <w:t>.2.交货地点：</w:t>
      </w:r>
      <w:r>
        <w:rPr>
          <w:rFonts w:hint="eastAsia" w:ascii="宋体" w:hAnsi="宋体" w:eastAsia="宋体" w:cs="宋体"/>
          <w:color w:val="auto"/>
          <w:kern w:val="2"/>
          <w:sz w:val="24"/>
          <w:szCs w:val="24"/>
          <w:highlight w:val="none"/>
          <w:lang w:val="en-US" w:eastAsia="zh-CN" w:bidi="ar-SA"/>
        </w:rPr>
        <w:t>甲方指定地点</w:t>
      </w:r>
    </w:p>
    <w:p w14:paraId="6BDF4C23">
      <w:pPr>
        <w:widowControl w:val="0"/>
        <w:wordWrap/>
        <w:adjustRightInd w:val="0"/>
        <w:snapToGrid w:val="0"/>
        <w:spacing w:line="560" w:lineRule="exact"/>
        <w:ind w:firstLine="480" w:firstLineChars="200"/>
        <w:textAlignment w:val="auto"/>
        <w:outlineLvl w:val="9"/>
        <w:rPr>
          <w:rFonts w:hint="default"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CN" w:bidi="ar-SA"/>
        </w:rPr>
        <w:t>.3.付</w:t>
      </w:r>
      <w:r>
        <w:rPr>
          <w:rFonts w:hint="eastAsia" w:ascii="宋体" w:hAnsi="宋体" w:eastAsia="宋体" w:cs="宋体"/>
          <w:color w:val="auto"/>
          <w:kern w:val="2"/>
          <w:sz w:val="24"/>
          <w:szCs w:val="24"/>
          <w:highlight w:val="none"/>
          <w:lang w:val="en-US" w:eastAsia="zh-CN" w:bidi="ar-SA"/>
        </w:rPr>
        <w:t>款方式：</w:t>
      </w:r>
      <w:r>
        <w:rPr>
          <w:rFonts w:hint="eastAsia" w:ascii="宋体" w:hAnsi="宋体" w:eastAsia="宋体" w:cs="宋体"/>
          <w:color w:val="auto"/>
          <w:kern w:val="2"/>
          <w:sz w:val="24"/>
          <w:szCs w:val="24"/>
          <w:highlight w:val="none"/>
          <w:lang w:val="zh-CN" w:eastAsia="zh-CN" w:bidi="ar-SA"/>
        </w:rPr>
        <w:t>合同签定后，甲方向中标单位支付合同金额的</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zh-CN" w:eastAsia="zh-CN" w:bidi="ar-SA"/>
        </w:rPr>
        <w:t>0%，待</w:t>
      </w:r>
      <w:r>
        <w:rPr>
          <w:rFonts w:hint="eastAsia" w:ascii="宋体" w:hAnsi="宋体" w:eastAsia="宋体" w:cs="宋体"/>
          <w:b w:val="0"/>
          <w:bCs w:val="0"/>
          <w:color w:val="auto"/>
          <w:kern w:val="2"/>
          <w:sz w:val="24"/>
          <w:szCs w:val="24"/>
          <w:highlight w:val="none"/>
          <w:lang w:val="zh-CN" w:eastAsia="zh-CN" w:bidi="ar-SA"/>
        </w:rPr>
        <w:t>货物送达到</w:t>
      </w:r>
      <w:r>
        <w:rPr>
          <w:rFonts w:hint="eastAsia" w:ascii="宋体" w:hAnsi="宋体" w:cs="宋体"/>
          <w:b w:val="0"/>
          <w:bCs w:val="0"/>
          <w:color w:val="auto"/>
          <w:kern w:val="2"/>
          <w:sz w:val="24"/>
          <w:szCs w:val="24"/>
          <w:highlight w:val="none"/>
          <w:lang w:val="en-US" w:eastAsia="zh-CN" w:bidi="ar-SA"/>
        </w:rPr>
        <w:t>甲方指定地点安装调试完成并验收合格且无质量问题后</w:t>
      </w:r>
      <w:r>
        <w:rPr>
          <w:rFonts w:hint="eastAsia" w:ascii="宋体" w:hAnsi="宋体" w:eastAsia="宋体" w:cs="宋体"/>
          <w:b w:val="0"/>
          <w:bCs w:val="0"/>
          <w:color w:val="auto"/>
          <w:kern w:val="2"/>
          <w:sz w:val="24"/>
          <w:szCs w:val="24"/>
          <w:highlight w:val="none"/>
          <w:lang w:val="zh-CN" w:eastAsia="zh-CN" w:bidi="ar-SA"/>
        </w:rPr>
        <w:t>，支付合同金额的</w:t>
      </w:r>
      <w:r>
        <w:rPr>
          <w:rFonts w:hint="eastAsia" w:ascii="宋体" w:hAnsi="宋体" w:cs="宋体"/>
          <w:color w:val="auto"/>
          <w:kern w:val="2"/>
          <w:sz w:val="24"/>
          <w:szCs w:val="24"/>
          <w:highlight w:val="none"/>
          <w:lang w:val="en-US" w:eastAsia="zh-CN" w:bidi="ar-SA"/>
        </w:rPr>
        <w:t>47</w:t>
      </w:r>
      <w:r>
        <w:rPr>
          <w:rFonts w:hint="eastAsia" w:ascii="宋体" w:hAnsi="宋体" w:eastAsia="宋体" w:cs="宋体"/>
          <w:color w:val="auto"/>
          <w:kern w:val="2"/>
          <w:sz w:val="24"/>
          <w:szCs w:val="24"/>
          <w:highlight w:val="none"/>
          <w:lang w:val="zh-CN" w:eastAsia="zh-CN" w:bidi="ar-SA"/>
        </w:rPr>
        <w:t>%</w:t>
      </w:r>
      <w:r>
        <w:rPr>
          <w:rFonts w:hint="eastAsia" w:ascii="宋体" w:hAnsi="宋体" w:cs="宋体"/>
          <w:color w:val="auto"/>
          <w:kern w:val="2"/>
          <w:sz w:val="24"/>
          <w:szCs w:val="24"/>
          <w:highlight w:val="none"/>
          <w:lang w:val="zh-CN" w:eastAsia="zh-CN" w:bidi="ar-SA"/>
        </w:rPr>
        <w:t>，</w:t>
      </w:r>
      <w:r>
        <w:rPr>
          <w:rFonts w:hint="eastAsia" w:ascii="宋体" w:hAnsi="宋体" w:cs="宋体"/>
          <w:color w:val="auto"/>
          <w:kern w:val="2"/>
          <w:sz w:val="24"/>
          <w:szCs w:val="24"/>
          <w:highlight w:val="none"/>
          <w:lang w:val="en-US" w:eastAsia="zh-CN" w:bidi="ar-SA"/>
        </w:rPr>
        <w:t>质保期结束后，</w:t>
      </w:r>
      <w:r>
        <w:rPr>
          <w:rFonts w:hint="eastAsia" w:ascii="宋体" w:hAnsi="宋体" w:eastAsia="宋体" w:cs="宋体"/>
          <w:b w:val="0"/>
          <w:bCs w:val="0"/>
          <w:color w:val="auto"/>
          <w:kern w:val="2"/>
          <w:sz w:val="24"/>
          <w:szCs w:val="24"/>
          <w:highlight w:val="none"/>
          <w:lang w:val="zh-CN" w:eastAsia="zh-CN" w:bidi="ar-SA"/>
        </w:rPr>
        <w:t>支付合同金额的</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CN" w:bidi="ar-SA"/>
        </w:rPr>
        <w:t>%。</w:t>
      </w:r>
    </w:p>
    <w:p w14:paraId="62606819">
      <w:pPr>
        <w:widowControl w:val="0"/>
        <w:wordWrap/>
        <w:adjustRightInd w:val="0"/>
        <w:snapToGrid w:val="0"/>
        <w:spacing w:line="560" w:lineRule="exact"/>
        <w:ind w:firstLine="480" w:firstLineChars="200"/>
        <w:textAlignment w:val="auto"/>
        <w:outlineLvl w:val="9"/>
        <w:rPr>
          <w:rFonts w:hint="eastAsia" w:ascii="宋体" w:hAnsi="宋体" w:cs="宋体"/>
          <w:bCs/>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 xml:space="preserve">3.4 </w:t>
      </w:r>
      <w:r>
        <w:rPr>
          <w:rFonts w:hint="eastAsia" w:ascii="宋体" w:hAnsi="宋体" w:cs="宋体"/>
          <w:bCs/>
          <w:sz w:val="24"/>
          <w:szCs w:val="24"/>
          <w:highlight w:val="none"/>
          <w:lang w:val="zh-CN"/>
        </w:rPr>
        <w:t>质保期：</w:t>
      </w:r>
      <w:r>
        <w:rPr>
          <w:rFonts w:hint="eastAsia" w:ascii="宋体" w:hAnsi="宋体" w:cs="宋体"/>
          <w:bCs/>
          <w:sz w:val="24"/>
          <w:szCs w:val="24"/>
          <w:highlight w:val="none"/>
          <w:lang w:val="en-US" w:eastAsia="zh-CN"/>
        </w:rPr>
        <w:t>包一1年、包二2年。</w:t>
      </w:r>
    </w:p>
    <w:p w14:paraId="64FEB99F">
      <w:pPr>
        <w:widowControl w:val="0"/>
        <w:wordWrap/>
        <w:adjustRightInd w:val="0"/>
        <w:snapToGrid w:val="0"/>
        <w:spacing w:line="560" w:lineRule="exact"/>
        <w:ind w:firstLine="480" w:firstLineChars="200"/>
        <w:textAlignment w:val="auto"/>
        <w:outlineLvl w:val="9"/>
        <w:rPr>
          <w:rFonts w:hint="default" w:ascii="宋体" w:hAnsi="宋体" w:cs="宋体"/>
          <w:bCs/>
          <w:sz w:val="24"/>
          <w:szCs w:val="24"/>
          <w:highlight w:val="none"/>
          <w:lang w:val="en-US" w:eastAsia="zh-CN"/>
        </w:rPr>
      </w:pPr>
      <w:r>
        <w:rPr>
          <w:rFonts w:hint="eastAsia" w:ascii="宋体" w:hAnsi="宋体" w:cs="宋体"/>
          <w:bCs/>
          <w:sz w:val="24"/>
          <w:szCs w:val="24"/>
          <w:highlight w:val="none"/>
          <w:lang w:val="en-US" w:eastAsia="zh-CN"/>
        </w:rPr>
        <w:t>3.5本项目核心产品：包一</w:t>
      </w:r>
      <w:r>
        <w:rPr>
          <w:rFonts w:hint="eastAsia" w:ascii="宋体" w:hAnsi="宋体" w:eastAsia="宋体" w:cs="宋体"/>
          <w:i w:val="0"/>
          <w:iCs w:val="0"/>
          <w:color w:val="000000"/>
          <w:kern w:val="0"/>
          <w:sz w:val="24"/>
          <w:szCs w:val="24"/>
          <w:u w:val="none"/>
          <w:lang w:val="en-US" w:eastAsia="zh-CN"/>
        </w:rPr>
        <w:t>全日粮饲料搅拌机</w:t>
      </w:r>
      <w:r>
        <w:rPr>
          <w:rFonts w:hint="eastAsia" w:ascii="宋体" w:hAnsi="宋体" w:cs="宋体"/>
          <w:i w:val="0"/>
          <w:iCs w:val="0"/>
          <w:color w:val="000000"/>
          <w:kern w:val="0"/>
          <w:sz w:val="24"/>
          <w:szCs w:val="24"/>
          <w:u w:val="none"/>
          <w:lang w:val="en-US" w:eastAsia="zh-CN"/>
        </w:rPr>
        <w:t>，</w:t>
      </w:r>
      <w:r>
        <w:rPr>
          <w:rFonts w:hint="eastAsia" w:ascii="宋体" w:hAnsi="宋体" w:cs="宋体"/>
          <w:bCs/>
          <w:sz w:val="24"/>
          <w:szCs w:val="24"/>
          <w:highlight w:val="none"/>
          <w:lang w:val="en-US" w:eastAsia="zh-CN"/>
        </w:rPr>
        <w:t>包二</w:t>
      </w:r>
      <w:r>
        <w:rPr>
          <w:rFonts w:hint="eastAsia" w:ascii="宋体" w:hAnsi="宋体" w:eastAsia="宋体" w:cs="宋体"/>
          <w:i w:val="0"/>
          <w:iCs w:val="0"/>
          <w:color w:val="000000"/>
          <w:kern w:val="0"/>
          <w:sz w:val="24"/>
          <w:szCs w:val="24"/>
          <w:u w:val="none"/>
          <w:lang w:val="en-US" w:eastAsia="zh-CN" w:bidi="ar"/>
        </w:rPr>
        <w:t>锂电蓄电池</w:t>
      </w:r>
    </w:p>
    <w:p w14:paraId="13AA94E6">
      <w:pPr>
        <w:bidi w:val="0"/>
        <w:rPr>
          <w:rFonts w:hint="eastAsia"/>
          <w:lang w:val="en-US" w:eastAsia="zh-CN"/>
        </w:rPr>
      </w:pPr>
      <w:r>
        <w:rPr>
          <w:rFonts w:hint="eastAsia"/>
          <w:lang w:val="en-US" w:eastAsia="zh-CN"/>
        </w:rPr>
        <w:t xml:space="preserve"> </w:t>
      </w:r>
    </w:p>
    <w:p w14:paraId="7612E83A">
      <w:pPr>
        <w:jc w:val="center"/>
        <w:rPr>
          <w:rFonts w:hint="eastAsia"/>
          <w:lang w:val="en-US" w:eastAsia="zh-CN"/>
        </w:rPr>
      </w:pPr>
      <w:r>
        <w:rPr>
          <w:rFonts w:hint="eastAsia"/>
          <w:sz w:val="48"/>
          <w:szCs w:val="48"/>
          <w:lang w:val="en-US" w:eastAsia="zh-CN"/>
        </w:rPr>
        <w:t>技术参数</w:t>
      </w:r>
    </w:p>
    <w:p w14:paraId="24A4166C">
      <w:pPr>
        <w:bidi w:val="0"/>
        <w:rPr>
          <w:rFonts w:hint="eastAsia"/>
          <w:b/>
          <w:bCs/>
          <w:lang w:val="en-US" w:eastAsia="zh-CN"/>
        </w:rPr>
      </w:pPr>
      <w:r>
        <w:rPr>
          <w:rFonts w:hint="eastAsia"/>
          <w:b/>
          <w:bCs/>
          <w:lang w:val="en-US" w:eastAsia="zh-CN"/>
        </w:rPr>
        <w:t>包一：</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015"/>
        <w:gridCol w:w="796"/>
        <w:gridCol w:w="796"/>
        <w:gridCol w:w="5299"/>
      </w:tblGrid>
      <w:tr w14:paraId="3767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5"/>
            <w:tcBorders>
              <w:tl2br w:val="nil"/>
              <w:tr2bl w:val="nil"/>
            </w:tcBorders>
            <w:noWrap w:val="0"/>
            <w:vAlign w:val="center"/>
          </w:tcPr>
          <w:p w14:paraId="7E2EA2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宋体" w:hAnsi="宋体" w:eastAsia="宋体" w:cs="宋体"/>
                <w:b/>
                <w:bCs/>
                <w:i w:val="0"/>
                <w:iCs w:val="0"/>
                <w:color w:val="000000"/>
                <w:kern w:val="0"/>
                <w:sz w:val="24"/>
                <w:szCs w:val="24"/>
                <w:u w:val="none"/>
                <w:lang w:val="en-US" w:eastAsia="zh-CN"/>
              </w:rPr>
            </w:pPr>
            <w:r>
              <w:rPr>
                <w:rFonts w:hint="eastAsia" w:ascii="宋体" w:hAnsi="宋体" w:eastAsia="宋体" w:cs="宋体"/>
                <w:b/>
                <w:bCs/>
                <w:i w:val="0"/>
                <w:iCs w:val="0"/>
                <w:color w:val="000000"/>
                <w:kern w:val="0"/>
                <w:sz w:val="24"/>
                <w:szCs w:val="24"/>
                <w:u w:val="none"/>
                <w:lang w:val="en-US" w:eastAsia="zh-CN"/>
              </w:rPr>
              <w:t>马厂养殖设备</w:t>
            </w:r>
          </w:p>
        </w:tc>
      </w:tr>
      <w:tr w14:paraId="20D6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0" w:type="pct"/>
            <w:tcBorders>
              <w:tl2br w:val="nil"/>
              <w:tr2bl w:val="nil"/>
            </w:tcBorders>
            <w:noWrap w:val="0"/>
            <w:vAlign w:val="center"/>
          </w:tcPr>
          <w:p w14:paraId="389800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序号</w:t>
            </w:r>
          </w:p>
        </w:tc>
        <w:tc>
          <w:tcPr>
            <w:tcW w:w="588" w:type="pct"/>
            <w:tcBorders>
              <w:tl2br w:val="nil"/>
              <w:tr2bl w:val="nil"/>
            </w:tcBorders>
            <w:noWrap w:val="0"/>
            <w:vAlign w:val="center"/>
          </w:tcPr>
          <w:p w14:paraId="7E6FDA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名称</w:t>
            </w:r>
          </w:p>
        </w:tc>
        <w:tc>
          <w:tcPr>
            <w:tcW w:w="461" w:type="pct"/>
            <w:tcBorders>
              <w:tl2br w:val="nil"/>
              <w:tr2bl w:val="nil"/>
            </w:tcBorders>
            <w:noWrap w:val="0"/>
            <w:vAlign w:val="center"/>
          </w:tcPr>
          <w:p w14:paraId="2A5A73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lang w:eastAsia="zh-CN"/>
              </w:rPr>
              <w:t>数量</w:t>
            </w:r>
          </w:p>
        </w:tc>
        <w:tc>
          <w:tcPr>
            <w:tcW w:w="461" w:type="pct"/>
            <w:tcBorders>
              <w:tl2br w:val="nil"/>
              <w:tr2bl w:val="nil"/>
            </w:tcBorders>
            <w:noWrap w:val="0"/>
            <w:vAlign w:val="center"/>
          </w:tcPr>
          <w:p w14:paraId="27D78E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单位</w:t>
            </w:r>
          </w:p>
        </w:tc>
        <w:tc>
          <w:tcPr>
            <w:tcW w:w="3068" w:type="pct"/>
            <w:tcBorders>
              <w:tl2br w:val="nil"/>
              <w:tr2bl w:val="nil"/>
            </w:tcBorders>
            <w:noWrap w:val="0"/>
            <w:vAlign w:val="center"/>
          </w:tcPr>
          <w:p w14:paraId="129338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rPr>
              <w:t>技术参数</w:t>
            </w:r>
          </w:p>
        </w:tc>
      </w:tr>
      <w:tr w14:paraId="05B4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0" w:type="pct"/>
            <w:tcBorders>
              <w:tl2br w:val="nil"/>
              <w:tr2bl w:val="nil"/>
            </w:tcBorders>
            <w:noWrap w:val="0"/>
            <w:vAlign w:val="center"/>
          </w:tcPr>
          <w:p w14:paraId="5D336F3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588" w:type="pct"/>
            <w:tcBorders>
              <w:tl2br w:val="nil"/>
              <w:tr2bl w:val="nil"/>
            </w:tcBorders>
            <w:noWrap w:val="0"/>
            <w:vAlign w:val="center"/>
          </w:tcPr>
          <w:p w14:paraId="6DC696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遛马机</w:t>
            </w:r>
          </w:p>
        </w:tc>
        <w:tc>
          <w:tcPr>
            <w:tcW w:w="461" w:type="pct"/>
            <w:tcBorders>
              <w:tl2br w:val="nil"/>
              <w:tr2bl w:val="nil"/>
            </w:tcBorders>
            <w:noWrap w:val="0"/>
            <w:vAlign w:val="center"/>
          </w:tcPr>
          <w:p w14:paraId="6BBE88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461" w:type="pct"/>
            <w:tcBorders>
              <w:tl2br w:val="nil"/>
              <w:tr2bl w:val="nil"/>
            </w:tcBorders>
            <w:noWrap w:val="0"/>
            <w:vAlign w:val="center"/>
          </w:tcPr>
          <w:p w14:paraId="7BF5D3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top"/>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台</w:t>
            </w:r>
          </w:p>
        </w:tc>
        <w:tc>
          <w:tcPr>
            <w:tcW w:w="3068" w:type="pct"/>
            <w:tcBorders>
              <w:tl2br w:val="nil"/>
              <w:tr2bl w:val="nil"/>
            </w:tcBorders>
            <w:noWrap w:val="0"/>
            <w:vAlign w:val="center"/>
          </w:tcPr>
          <w:p w14:paraId="09B70B5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1.直径：≥15米</w:t>
            </w:r>
          </w:p>
          <w:p w14:paraId="59F0FB6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2.整机高度：≥3.3米</w:t>
            </w:r>
          </w:p>
          <w:p w14:paraId="195E85B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3.马位数量：6个独立马位</w:t>
            </w:r>
          </w:p>
          <w:p w14:paraId="214357C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4.电机类型：三相（两相）异步变频电机</w:t>
            </w:r>
          </w:p>
          <w:p w14:paraId="51AC8B2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5.额定功率：0.75kW</w:t>
            </w:r>
          </w:p>
          <w:p w14:paraId="735084D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6.工作电压：380V50Hz</w:t>
            </w:r>
          </w:p>
          <w:p w14:paraId="1A47D9C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7.调速方式：变频无级调速</w:t>
            </w:r>
          </w:p>
          <w:p w14:paraId="2F4C918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8.速度范围：0~12km/h</w:t>
            </w:r>
          </w:p>
          <w:p w14:paraId="7D6B2BB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9.转向功能：正转/反转</w:t>
            </w:r>
          </w:p>
          <w:p w14:paraId="3592F99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10.传动方式：齿轮减速机+摩擦轮传动</w:t>
            </w:r>
          </w:p>
          <w:p w14:paraId="2B5DADD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11.控制方式：电控箱调速，定时，急停</w:t>
            </w:r>
          </w:p>
        </w:tc>
      </w:tr>
      <w:tr w14:paraId="7F73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0" w:type="pct"/>
            <w:tcBorders>
              <w:tl2br w:val="nil"/>
              <w:tr2bl w:val="nil"/>
            </w:tcBorders>
            <w:noWrap w:val="0"/>
            <w:vAlign w:val="center"/>
          </w:tcPr>
          <w:p w14:paraId="066742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w:t>
            </w:r>
          </w:p>
        </w:tc>
        <w:tc>
          <w:tcPr>
            <w:tcW w:w="588" w:type="pct"/>
            <w:tcBorders>
              <w:tl2br w:val="nil"/>
              <w:tr2bl w:val="nil"/>
            </w:tcBorders>
            <w:noWrap w:val="0"/>
            <w:vAlign w:val="center"/>
          </w:tcPr>
          <w:p w14:paraId="24D3FF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全日粮饲料搅拌机</w:t>
            </w:r>
          </w:p>
        </w:tc>
        <w:tc>
          <w:tcPr>
            <w:tcW w:w="461" w:type="pct"/>
            <w:tcBorders>
              <w:tl2br w:val="nil"/>
              <w:tr2bl w:val="nil"/>
            </w:tcBorders>
            <w:noWrap w:val="0"/>
            <w:vAlign w:val="center"/>
          </w:tcPr>
          <w:p w14:paraId="5C7903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461" w:type="pct"/>
            <w:tcBorders>
              <w:tl2br w:val="nil"/>
              <w:tr2bl w:val="nil"/>
            </w:tcBorders>
            <w:noWrap w:val="0"/>
            <w:vAlign w:val="center"/>
          </w:tcPr>
          <w:p w14:paraId="7012A6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台</w:t>
            </w:r>
          </w:p>
        </w:tc>
        <w:tc>
          <w:tcPr>
            <w:tcW w:w="3068" w:type="pct"/>
            <w:tcBorders>
              <w:tl2br w:val="nil"/>
              <w:tr2bl w:val="nil"/>
            </w:tcBorders>
            <w:noWrap w:val="0"/>
            <w:vAlign w:val="center"/>
          </w:tcPr>
          <w:p w14:paraId="0B05BE4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lang w:val="en-US" w:eastAsia="zh-CN" w:bidi="ar-SA"/>
              </w:rPr>
              <w:t>1.</w:t>
            </w:r>
            <w:r>
              <w:rPr>
                <w:rFonts w:hint="eastAsia" w:ascii="宋体" w:hAnsi="宋体" w:eastAsia="宋体" w:cs="宋体"/>
                <w:i w:val="0"/>
                <w:iCs w:val="0"/>
                <w:color w:val="000000"/>
                <w:kern w:val="0"/>
                <w:sz w:val="24"/>
                <w:szCs w:val="24"/>
                <w:u w:val="none"/>
                <w:lang w:val="en-US" w:eastAsia="zh-CN"/>
              </w:rPr>
              <w:t>固定卧式；</w:t>
            </w:r>
          </w:p>
          <w:p w14:paraId="44D40B25">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lang w:val="en-US" w:eastAsia="zh-CN" w:bidi="ar-SA"/>
              </w:rPr>
              <w:t>2.</w:t>
            </w:r>
            <w:r>
              <w:rPr>
                <w:rFonts w:hint="eastAsia" w:ascii="宋体" w:hAnsi="宋体" w:eastAsia="宋体" w:cs="宋体"/>
                <w:i w:val="0"/>
                <w:iCs w:val="0"/>
                <w:color w:val="000000"/>
                <w:kern w:val="0"/>
                <w:sz w:val="24"/>
                <w:szCs w:val="24"/>
                <w:u w:val="none"/>
                <w:lang w:val="en-US" w:eastAsia="zh-CN"/>
              </w:rPr>
              <w:t>称重系统最大称量：≥3950kg ；</w:t>
            </w:r>
          </w:p>
          <w:p w14:paraId="3A2FC54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3.搅拌仓容积：≥9㎥；</w:t>
            </w:r>
          </w:p>
          <w:p w14:paraId="2E7EF109">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4.搅拌</w:t>
            </w:r>
            <w:r>
              <w:rPr>
                <w:rFonts w:hint="eastAsia" w:ascii="宋体" w:hAnsi="宋体" w:cs="宋体"/>
                <w:i w:val="0"/>
                <w:iCs w:val="0"/>
                <w:color w:val="000000"/>
                <w:kern w:val="0"/>
                <w:sz w:val="24"/>
                <w:szCs w:val="24"/>
                <w:u w:val="none"/>
                <w:lang w:val="en-US" w:eastAsia="zh-CN"/>
              </w:rPr>
              <w:t>机</w:t>
            </w:r>
            <w:r>
              <w:rPr>
                <w:rFonts w:hint="eastAsia" w:ascii="宋体" w:hAnsi="宋体" w:eastAsia="宋体" w:cs="宋体"/>
                <w:i w:val="0"/>
                <w:iCs w:val="0"/>
                <w:color w:val="000000"/>
                <w:kern w:val="0"/>
                <w:sz w:val="24"/>
                <w:szCs w:val="24"/>
                <w:u w:val="none"/>
                <w:lang w:val="en-US" w:eastAsia="zh-CN"/>
              </w:rPr>
              <w:t>外形尺寸（长X宽X高）：4700*2100*2600 mm</w:t>
            </w:r>
            <w:r>
              <w:rPr>
                <w:rFonts w:hint="eastAsia" w:ascii="宋体" w:hAnsi="宋体" w:eastAsia="宋体" w:cs="宋体"/>
                <w:i w:val="0"/>
                <w:iCs w:val="0"/>
                <w:color w:val="000000"/>
                <w:sz w:val="24"/>
                <w:szCs w:val="24"/>
                <w:u w:val="none"/>
              </w:rPr>
              <w:t>±10</w:t>
            </w:r>
            <w:r>
              <w:rPr>
                <w:rFonts w:hint="eastAsia" w:ascii="宋体" w:hAnsi="宋体" w:cs="宋体"/>
                <w:i w:val="0"/>
                <w:iCs w:val="0"/>
                <w:color w:val="000000"/>
                <w:sz w:val="24"/>
                <w:szCs w:val="24"/>
                <w:u w:val="none"/>
                <w:lang w:val="en-US" w:eastAsia="zh-CN"/>
              </w:rPr>
              <w:t>0</w:t>
            </w:r>
            <w:r>
              <w:rPr>
                <w:rFonts w:hint="eastAsia" w:ascii="宋体" w:hAnsi="宋体" w:eastAsia="宋体" w:cs="宋体"/>
                <w:i w:val="0"/>
                <w:iCs w:val="0"/>
                <w:color w:val="000000"/>
                <w:sz w:val="24"/>
                <w:szCs w:val="24"/>
                <w:u w:val="none"/>
              </w:rPr>
              <w:t>mm</w:t>
            </w:r>
            <w:r>
              <w:rPr>
                <w:rFonts w:hint="eastAsia" w:ascii="宋体" w:hAnsi="宋体" w:eastAsia="宋体" w:cs="宋体"/>
                <w:i w:val="0"/>
                <w:iCs w:val="0"/>
                <w:color w:val="000000"/>
                <w:kern w:val="0"/>
                <w:sz w:val="24"/>
                <w:szCs w:val="24"/>
                <w:u w:val="none"/>
                <w:lang w:val="en-US" w:eastAsia="zh-CN"/>
              </w:rPr>
              <w:t>；</w:t>
            </w:r>
          </w:p>
          <w:p w14:paraId="2AD4566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5.配套动力型式 ：电机；</w:t>
            </w:r>
          </w:p>
          <w:p w14:paraId="56DC49B0">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6.配套动力功率：≥30kW；</w:t>
            </w:r>
          </w:p>
          <w:p w14:paraId="0742A23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7.配套动力转速：≥18rad/min。</w:t>
            </w:r>
          </w:p>
        </w:tc>
      </w:tr>
      <w:tr w14:paraId="000D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0" w:type="pct"/>
            <w:tcBorders>
              <w:tl2br w:val="nil"/>
              <w:tr2bl w:val="nil"/>
            </w:tcBorders>
            <w:noWrap w:val="0"/>
            <w:vAlign w:val="center"/>
          </w:tcPr>
          <w:p w14:paraId="23D7AB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3</w:t>
            </w:r>
          </w:p>
        </w:tc>
        <w:tc>
          <w:tcPr>
            <w:tcW w:w="588" w:type="pct"/>
            <w:tcBorders>
              <w:tl2br w:val="nil"/>
              <w:tr2bl w:val="nil"/>
            </w:tcBorders>
            <w:noWrap w:val="0"/>
            <w:vAlign w:val="center"/>
          </w:tcPr>
          <w:p w14:paraId="7E7AFD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电动三轮摩托车</w:t>
            </w:r>
          </w:p>
        </w:tc>
        <w:tc>
          <w:tcPr>
            <w:tcW w:w="461" w:type="pct"/>
            <w:tcBorders>
              <w:tl2br w:val="nil"/>
              <w:tr2bl w:val="nil"/>
            </w:tcBorders>
            <w:noWrap w:val="0"/>
            <w:vAlign w:val="center"/>
          </w:tcPr>
          <w:p w14:paraId="1A0D08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461" w:type="pct"/>
            <w:tcBorders>
              <w:tl2br w:val="nil"/>
              <w:tr2bl w:val="nil"/>
            </w:tcBorders>
            <w:noWrap w:val="0"/>
            <w:vAlign w:val="center"/>
          </w:tcPr>
          <w:p w14:paraId="345218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台</w:t>
            </w:r>
          </w:p>
        </w:tc>
        <w:tc>
          <w:tcPr>
            <w:tcW w:w="3068" w:type="pct"/>
            <w:tcBorders>
              <w:tl2br w:val="nil"/>
              <w:tr2bl w:val="nil"/>
            </w:tcBorders>
            <w:noWrap w:val="0"/>
            <w:vAlign w:val="center"/>
          </w:tcPr>
          <w:p w14:paraId="33575DC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lang w:val="en-US" w:eastAsia="zh-CN" w:bidi="ar-SA"/>
              </w:rPr>
              <w:t>1.</w:t>
            </w:r>
            <w:r>
              <w:rPr>
                <w:rFonts w:hint="eastAsia" w:ascii="宋体" w:hAnsi="宋体" w:eastAsia="宋体" w:cs="宋体"/>
                <w:i w:val="0"/>
                <w:iCs w:val="0"/>
                <w:color w:val="000000"/>
                <w:kern w:val="0"/>
                <w:sz w:val="24"/>
                <w:szCs w:val="24"/>
                <w:u w:val="none"/>
                <w:lang w:val="en-US" w:eastAsia="zh-CN"/>
              </w:rPr>
              <w:t>外廊尺寸（长*宽*高）3335*1300*1395</w:t>
            </w:r>
            <w:r>
              <w:rPr>
                <w:rFonts w:hint="eastAsia" w:ascii="宋体" w:hAnsi="宋体" w:eastAsia="宋体" w:cs="宋体"/>
                <w:i w:val="0"/>
                <w:iCs w:val="0"/>
                <w:color w:val="000000"/>
                <w:sz w:val="24"/>
                <w:szCs w:val="24"/>
                <w:u w:val="none"/>
              </w:rPr>
              <w:t>±1</w:t>
            </w:r>
            <w:r>
              <w:rPr>
                <w:rFonts w:hint="eastAsia" w:ascii="宋体" w:hAnsi="宋体" w:cs="宋体"/>
                <w:i w:val="0"/>
                <w:iCs w:val="0"/>
                <w:color w:val="000000"/>
                <w:sz w:val="24"/>
                <w:szCs w:val="24"/>
                <w:u w:val="none"/>
                <w:lang w:val="en-US" w:eastAsia="zh-CN"/>
              </w:rPr>
              <w:t>0</w:t>
            </w:r>
            <w:r>
              <w:rPr>
                <w:rFonts w:hint="eastAsia" w:ascii="宋体" w:hAnsi="宋体" w:eastAsia="宋体" w:cs="宋体"/>
                <w:i w:val="0"/>
                <w:iCs w:val="0"/>
                <w:color w:val="000000"/>
                <w:sz w:val="24"/>
                <w:szCs w:val="24"/>
                <w:u w:val="none"/>
              </w:rPr>
              <w:t>0mm</w:t>
            </w:r>
            <w:r>
              <w:rPr>
                <w:rFonts w:hint="eastAsia" w:ascii="宋体" w:hAnsi="宋体" w:eastAsia="宋体" w:cs="宋体"/>
                <w:i w:val="0"/>
                <w:iCs w:val="0"/>
                <w:color w:val="000000"/>
                <w:kern w:val="0"/>
                <w:sz w:val="24"/>
                <w:szCs w:val="24"/>
                <w:u w:val="none"/>
                <w:lang w:val="en-US" w:eastAsia="zh-CN"/>
              </w:rPr>
              <w:t>，</w:t>
            </w:r>
          </w:p>
          <w:p w14:paraId="4D17113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2.总质量：≥730KG，</w:t>
            </w:r>
          </w:p>
          <w:p w14:paraId="3DFB1DE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lang w:val="en-US" w:eastAsia="zh-CN" w:bidi="ar-SA"/>
              </w:rPr>
              <w:t>3.</w:t>
            </w:r>
            <w:r>
              <w:rPr>
                <w:rFonts w:hint="eastAsia" w:ascii="宋体" w:hAnsi="宋体" w:eastAsia="宋体" w:cs="宋体"/>
                <w:i w:val="0"/>
                <w:iCs w:val="0"/>
                <w:color w:val="000000"/>
                <w:kern w:val="0"/>
                <w:sz w:val="24"/>
                <w:szCs w:val="24"/>
                <w:u w:val="none"/>
                <w:lang w:val="en-US" w:eastAsia="zh-CN"/>
              </w:rPr>
              <w:t>额定载质量：≥200KG。</w:t>
            </w:r>
          </w:p>
        </w:tc>
      </w:tr>
      <w:tr w14:paraId="6D4C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0" w:type="pct"/>
            <w:tcBorders>
              <w:tl2br w:val="nil"/>
              <w:tr2bl w:val="nil"/>
            </w:tcBorders>
            <w:noWrap w:val="0"/>
            <w:vAlign w:val="center"/>
          </w:tcPr>
          <w:p w14:paraId="4A36FD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w:t>
            </w:r>
          </w:p>
        </w:tc>
        <w:tc>
          <w:tcPr>
            <w:tcW w:w="588" w:type="pct"/>
            <w:tcBorders>
              <w:tl2br w:val="nil"/>
              <w:tr2bl w:val="nil"/>
            </w:tcBorders>
            <w:noWrap w:val="0"/>
            <w:vAlign w:val="center"/>
          </w:tcPr>
          <w:p w14:paraId="6C3F7A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饲料粉碎机</w:t>
            </w:r>
          </w:p>
        </w:tc>
        <w:tc>
          <w:tcPr>
            <w:tcW w:w="461" w:type="pct"/>
            <w:tcBorders>
              <w:tl2br w:val="nil"/>
              <w:tr2bl w:val="nil"/>
            </w:tcBorders>
            <w:noWrap w:val="0"/>
            <w:vAlign w:val="center"/>
          </w:tcPr>
          <w:p w14:paraId="26D7E1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461" w:type="pct"/>
            <w:tcBorders>
              <w:tl2br w:val="nil"/>
              <w:tr2bl w:val="nil"/>
            </w:tcBorders>
            <w:noWrap w:val="0"/>
            <w:vAlign w:val="center"/>
          </w:tcPr>
          <w:p w14:paraId="600859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台</w:t>
            </w:r>
          </w:p>
        </w:tc>
        <w:tc>
          <w:tcPr>
            <w:tcW w:w="3068" w:type="pct"/>
            <w:tcBorders>
              <w:tl2br w:val="nil"/>
              <w:tr2bl w:val="nil"/>
            </w:tcBorders>
            <w:noWrap w:val="0"/>
            <w:vAlign w:val="center"/>
          </w:tcPr>
          <w:p w14:paraId="3C105D41">
            <w:pPr>
              <w:keepNext w:val="0"/>
              <w:keepLines w:val="0"/>
              <w:pageBreakBefore w:val="0"/>
              <w:widowControl/>
              <w:numPr>
                <w:ilvl w:val="0"/>
                <w:numId w:val="7"/>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结构型式：锤片式（无粉碎秸蔓类功能）；</w:t>
            </w:r>
          </w:p>
          <w:p w14:paraId="4F768294">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2.壳体制造方式：焊接；</w:t>
            </w:r>
          </w:p>
          <w:p w14:paraId="74B2A7F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lang w:val="en-US" w:eastAsia="zh-CN" w:bidi="ar-SA"/>
              </w:rPr>
              <w:t>3.</w:t>
            </w:r>
            <w:r>
              <w:rPr>
                <w:rFonts w:hint="eastAsia" w:ascii="宋体" w:hAnsi="宋体" w:eastAsia="宋体" w:cs="宋体"/>
                <w:i w:val="0"/>
                <w:iCs w:val="0"/>
                <w:color w:val="000000"/>
                <w:kern w:val="0"/>
                <w:sz w:val="24"/>
                <w:szCs w:val="24"/>
                <w:u w:val="none"/>
                <w:lang w:val="en-US" w:eastAsia="zh-CN"/>
              </w:rPr>
              <w:t>外形尺寸（长X宽X高）：</w:t>
            </w:r>
          </w:p>
          <w:p w14:paraId="1A3A26B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690X970X1560mm</w:t>
            </w:r>
            <w:r>
              <w:rPr>
                <w:rFonts w:hint="eastAsia" w:ascii="宋体" w:hAnsi="宋体" w:eastAsia="宋体" w:cs="宋体"/>
                <w:i w:val="0"/>
                <w:iCs w:val="0"/>
                <w:color w:val="000000"/>
                <w:sz w:val="24"/>
                <w:szCs w:val="24"/>
                <w:u w:val="none"/>
              </w:rPr>
              <w:t>±1</w:t>
            </w:r>
            <w:r>
              <w:rPr>
                <w:rFonts w:hint="eastAsia" w:ascii="宋体" w:hAnsi="宋体" w:cs="宋体"/>
                <w:i w:val="0"/>
                <w:iCs w:val="0"/>
                <w:color w:val="000000"/>
                <w:sz w:val="24"/>
                <w:szCs w:val="24"/>
                <w:u w:val="none"/>
                <w:lang w:val="en-US" w:eastAsia="zh-CN"/>
              </w:rPr>
              <w:t>0</w:t>
            </w:r>
            <w:r>
              <w:rPr>
                <w:rFonts w:hint="eastAsia" w:ascii="宋体" w:hAnsi="宋体" w:eastAsia="宋体" w:cs="宋体"/>
                <w:i w:val="0"/>
                <w:iCs w:val="0"/>
                <w:color w:val="000000"/>
                <w:sz w:val="24"/>
                <w:szCs w:val="24"/>
                <w:u w:val="none"/>
              </w:rPr>
              <w:t>0mm</w:t>
            </w:r>
            <w:r>
              <w:rPr>
                <w:rFonts w:hint="eastAsia" w:ascii="宋体" w:hAnsi="宋体" w:eastAsia="宋体" w:cs="宋体"/>
                <w:i w:val="0"/>
                <w:iCs w:val="0"/>
                <w:color w:val="000000"/>
                <w:kern w:val="0"/>
                <w:sz w:val="24"/>
                <w:szCs w:val="24"/>
                <w:u w:val="none"/>
                <w:lang w:val="en-US" w:eastAsia="zh-CN"/>
              </w:rPr>
              <w:t>；</w:t>
            </w:r>
          </w:p>
          <w:p w14:paraId="6E55BA86">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4.整机质量（不含电机）：</w:t>
            </w:r>
            <w:r>
              <w:rPr>
                <w:rStyle w:val="36"/>
                <w:rFonts w:hint="eastAsia" w:ascii="宋体" w:hAnsi="宋体" w:eastAsia="宋体" w:cs="宋体"/>
                <w:sz w:val="24"/>
                <w:szCs w:val="24"/>
                <w:lang w:val="en-US" w:eastAsia="zh-CN" w:bidi="ar"/>
              </w:rPr>
              <w:t>≤</w:t>
            </w:r>
            <w:r>
              <w:rPr>
                <w:rFonts w:hint="eastAsia" w:ascii="宋体" w:hAnsi="宋体" w:eastAsia="宋体" w:cs="宋体"/>
                <w:i w:val="0"/>
                <w:iCs w:val="0"/>
                <w:color w:val="000000"/>
                <w:kern w:val="0"/>
                <w:sz w:val="24"/>
                <w:szCs w:val="24"/>
                <w:u w:val="none"/>
                <w:lang w:val="en-US" w:eastAsia="zh-CN"/>
              </w:rPr>
              <w:t>99kg；</w:t>
            </w:r>
          </w:p>
          <w:p w14:paraId="4EFDE14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5.转子盘直径：≥385mm；</w:t>
            </w:r>
          </w:p>
          <w:p w14:paraId="370FB393">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6.转子工作直径：≥510mm ；</w:t>
            </w:r>
          </w:p>
          <w:p w14:paraId="5728448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7.粉碎室宽度：≥200mm；</w:t>
            </w:r>
          </w:p>
          <w:p w14:paraId="08A3802F">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8.锤片或齿爪数量：≥20个；</w:t>
            </w:r>
          </w:p>
          <w:p w14:paraId="432A82DC">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9.主轴转速：≥2950r/min ；</w:t>
            </w:r>
          </w:p>
          <w:p w14:paraId="05CF3B7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10.配套动力：11 〜15kW。</w:t>
            </w:r>
          </w:p>
        </w:tc>
      </w:tr>
      <w:tr w14:paraId="3BD8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0" w:type="pct"/>
            <w:tcBorders>
              <w:tl2br w:val="nil"/>
              <w:tr2bl w:val="nil"/>
            </w:tcBorders>
            <w:noWrap w:val="0"/>
            <w:vAlign w:val="center"/>
          </w:tcPr>
          <w:p w14:paraId="5C966E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5</w:t>
            </w:r>
          </w:p>
        </w:tc>
        <w:tc>
          <w:tcPr>
            <w:tcW w:w="588" w:type="pct"/>
            <w:tcBorders>
              <w:tl2br w:val="nil"/>
              <w:tr2bl w:val="nil"/>
            </w:tcBorders>
            <w:noWrap w:val="0"/>
            <w:vAlign w:val="center"/>
          </w:tcPr>
          <w:p w14:paraId="7402960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饲料混合机</w:t>
            </w:r>
          </w:p>
        </w:tc>
        <w:tc>
          <w:tcPr>
            <w:tcW w:w="461" w:type="pct"/>
            <w:tcBorders>
              <w:tl2br w:val="nil"/>
              <w:tr2bl w:val="nil"/>
            </w:tcBorders>
            <w:noWrap w:val="0"/>
            <w:vAlign w:val="center"/>
          </w:tcPr>
          <w:p w14:paraId="0C7C2D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w:t>
            </w:r>
          </w:p>
        </w:tc>
        <w:tc>
          <w:tcPr>
            <w:tcW w:w="461" w:type="pct"/>
            <w:tcBorders>
              <w:tl2br w:val="nil"/>
              <w:tr2bl w:val="nil"/>
            </w:tcBorders>
            <w:noWrap w:val="0"/>
            <w:vAlign w:val="center"/>
          </w:tcPr>
          <w:p w14:paraId="3E6372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台</w:t>
            </w:r>
          </w:p>
        </w:tc>
        <w:tc>
          <w:tcPr>
            <w:tcW w:w="3068" w:type="pct"/>
            <w:tcBorders>
              <w:tl2br w:val="nil"/>
              <w:tr2bl w:val="nil"/>
            </w:tcBorders>
            <w:noWrap w:val="0"/>
            <w:vAlign w:val="center"/>
          </w:tcPr>
          <w:p w14:paraId="4A361D20">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结构型式：立式单轴螺旋；</w:t>
            </w:r>
          </w:p>
          <w:p w14:paraId="48BE1E98">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外形尺寸（长X宽X高）：</w:t>
            </w:r>
            <w:r>
              <w:rPr>
                <w:rFonts w:hint="eastAsia" w:ascii="宋体" w:hAnsi="宋体" w:eastAsia="宋体" w:cs="宋体"/>
                <w:i w:val="0"/>
                <w:iCs w:val="0"/>
                <w:color w:val="000000"/>
                <w:kern w:val="0"/>
                <w:sz w:val="24"/>
                <w:szCs w:val="24"/>
                <w:u w:val="none"/>
                <w:lang w:val="en-US" w:eastAsia="zh-CN"/>
              </w:rPr>
              <w:br w:type="textWrapping"/>
            </w:r>
            <w:r>
              <w:rPr>
                <w:rFonts w:hint="eastAsia" w:ascii="宋体" w:hAnsi="宋体" w:eastAsia="宋体" w:cs="宋体"/>
                <w:i w:val="0"/>
                <w:iCs w:val="0"/>
                <w:color w:val="000000"/>
                <w:kern w:val="0"/>
                <w:sz w:val="24"/>
                <w:szCs w:val="24"/>
                <w:u w:val="none"/>
                <w:lang w:val="en-US" w:eastAsia="zh-CN"/>
              </w:rPr>
              <w:t>1700X1260X2770</w:t>
            </w:r>
            <w:r>
              <w:rPr>
                <w:rFonts w:hint="eastAsia" w:ascii="宋体" w:hAnsi="宋体" w:eastAsia="宋体" w:cs="宋体"/>
                <w:i w:val="0"/>
                <w:iCs w:val="0"/>
                <w:color w:val="000000"/>
                <w:sz w:val="24"/>
                <w:szCs w:val="24"/>
                <w:u w:val="none"/>
              </w:rPr>
              <w:t>±1</w:t>
            </w:r>
            <w:r>
              <w:rPr>
                <w:rFonts w:hint="eastAsia" w:ascii="宋体" w:hAnsi="宋体" w:cs="宋体"/>
                <w:i w:val="0"/>
                <w:iCs w:val="0"/>
                <w:color w:val="000000"/>
                <w:sz w:val="24"/>
                <w:szCs w:val="24"/>
                <w:u w:val="none"/>
                <w:lang w:val="en-US" w:eastAsia="zh-CN"/>
              </w:rPr>
              <w:t>0</w:t>
            </w:r>
            <w:r>
              <w:rPr>
                <w:rFonts w:hint="eastAsia" w:ascii="宋体" w:hAnsi="宋体" w:eastAsia="宋体" w:cs="宋体"/>
                <w:i w:val="0"/>
                <w:iCs w:val="0"/>
                <w:color w:val="000000"/>
                <w:sz w:val="24"/>
                <w:szCs w:val="24"/>
                <w:u w:val="none"/>
              </w:rPr>
              <w:t>0mm</w:t>
            </w:r>
            <w:r>
              <w:rPr>
                <w:rFonts w:hint="eastAsia" w:ascii="宋体" w:hAnsi="宋体" w:eastAsia="宋体" w:cs="宋体"/>
                <w:i w:val="0"/>
                <w:iCs w:val="0"/>
                <w:color w:val="000000"/>
                <w:kern w:val="0"/>
                <w:sz w:val="24"/>
                <w:szCs w:val="24"/>
                <w:u w:val="none"/>
                <w:lang w:val="en-US" w:eastAsia="zh-CN"/>
              </w:rPr>
              <w:t>；</w:t>
            </w:r>
          </w:p>
          <w:p w14:paraId="21042F41">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配套动力：≥2.2kW；</w:t>
            </w:r>
          </w:p>
          <w:p w14:paraId="621667EE">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混合室容积：≥2.05m3；</w:t>
            </w:r>
          </w:p>
          <w:p w14:paraId="76E3F2E3">
            <w:pPr>
              <w:keepNext w:val="0"/>
              <w:keepLines w:val="0"/>
              <w:pageBreakBefore w:val="0"/>
              <w:widowControl/>
              <w:numPr>
                <w:ilvl w:val="0"/>
                <w:numId w:val="8"/>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额定批次混合量：≥1000kg</w:t>
            </w:r>
          </w:p>
        </w:tc>
      </w:tr>
      <w:tr w14:paraId="7D94F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0" w:type="pct"/>
            <w:tcBorders>
              <w:tl2br w:val="nil"/>
              <w:tr2bl w:val="nil"/>
            </w:tcBorders>
            <w:noWrap w:val="0"/>
            <w:vAlign w:val="center"/>
          </w:tcPr>
          <w:p w14:paraId="4B1439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6</w:t>
            </w:r>
          </w:p>
        </w:tc>
        <w:tc>
          <w:tcPr>
            <w:tcW w:w="588" w:type="pct"/>
            <w:tcBorders>
              <w:tl2br w:val="nil"/>
              <w:tr2bl w:val="nil"/>
            </w:tcBorders>
            <w:noWrap w:val="0"/>
            <w:vAlign w:val="center"/>
          </w:tcPr>
          <w:p w14:paraId="3F5B31C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输送带</w:t>
            </w:r>
          </w:p>
        </w:tc>
        <w:tc>
          <w:tcPr>
            <w:tcW w:w="461" w:type="pct"/>
            <w:tcBorders>
              <w:tl2br w:val="nil"/>
              <w:tr2bl w:val="nil"/>
            </w:tcBorders>
            <w:noWrap w:val="0"/>
            <w:vAlign w:val="center"/>
          </w:tcPr>
          <w:p w14:paraId="047C33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10</w:t>
            </w:r>
          </w:p>
        </w:tc>
        <w:tc>
          <w:tcPr>
            <w:tcW w:w="461" w:type="pct"/>
            <w:tcBorders>
              <w:tl2br w:val="nil"/>
              <w:tr2bl w:val="nil"/>
            </w:tcBorders>
            <w:noWrap w:val="0"/>
            <w:vAlign w:val="center"/>
          </w:tcPr>
          <w:p w14:paraId="0BDF2E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米</w:t>
            </w:r>
          </w:p>
        </w:tc>
        <w:tc>
          <w:tcPr>
            <w:tcW w:w="3068" w:type="pct"/>
            <w:tcBorders>
              <w:tl2br w:val="nil"/>
              <w:tr2bl w:val="nil"/>
            </w:tcBorders>
            <w:noWrap w:val="0"/>
            <w:vAlign w:val="center"/>
          </w:tcPr>
          <w:p w14:paraId="674D5AE0">
            <w:pPr>
              <w:keepNext w:val="0"/>
              <w:keepLines w:val="0"/>
              <w:pageBreakBefore w:val="0"/>
              <w:widowControl/>
              <w:numPr>
                <w:ilvl w:val="0"/>
                <w:numId w:val="9"/>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带宽 ：≥500mm，</w:t>
            </w:r>
          </w:p>
          <w:p w14:paraId="68AE28C2">
            <w:pPr>
              <w:keepNext w:val="0"/>
              <w:keepLines w:val="0"/>
              <w:pageBreakBefore w:val="0"/>
              <w:widowControl/>
              <w:numPr>
                <w:ilvl w:val="0"/>
                <w:numId w:val="9"/>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带速 ：≥0.8m/s，</w:t>
            </w:r>
          </w:p>
          <w:p w14:paraId="2C5373E2">
            <w:pPr>
              <w:keepNext w:val="0"/>
              <w:keepLines w:val="0"/>
              <w:pageBreakBefore w:val="0"/>
              <w:widowControl/>
              <w:numPr>
                <w:ilvl w:val="0"/>
                <w:numId w:val="9"/>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功率 ：≥1.5kW，</w:t>
            </w:r>
          </w:p>
          <w:p w14:paraId="1874AA78">
            <w:pPr>
              <w:keepNext w:val="0"/>
              <w:keepLines w:val="0"/>
              <w:pageBreakBefore w:val="0"/>
              <w:widowControl/>
              <w:numPr>
                <w:ilvl w:val="0"/>
                <w:numId w:val="9"/>
              </w:numPr>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0"/>
                <w:sz w:val="24"/>
                <w:szCs w:val="24"/>
                <w:u w:val="none"/>
                <w:lang w:val="en-US" w:eastAsia="zh-CN"/>
              </w:rPr>
            </w:pPr>
            <w:r>
              <w:rPr>
                <w:rFonts w:hint="eastAsia" w:ascii="宋体" w:hAnsi="宋体" w:eastAsia="宋体" w:cs="宋体"/>
                <w:i w:val="0"/>
                <w:iCs w:val="0"/>
                <w:color w:val="000000"/>
                <w:kern w:val="0"/>
                <w:sz w:val="24"/>
                <w:szCs w:val="24"/>
                <w:u w:val="none"/>
                <w:lang w:val="en-US" w:eastAsia="zh-CN"/>
              </w:rPr>
              <w:t>材质为食品级橡胶</w:t>
            </w:r>
          </w:p>
        </w:tc>
      </w:tr>
    </w:tbl>
    <w:p w14:paraId="229F74DD">
      <w:pPr>
        <w:bidi w:val="0"/>
        <w:rPr>
          <w:rFonts w:hint="default"/>
          <w:b/>
          <w:bCs/>
          <w:lang w:val="en-US" w:eastAsia="zh-CN"/>
        </w:rPr>
      </w:pPr>
      <w:r>
        <w:rPr>
          <w:rFonts w:hint="eastAsia"/>
          <w:b/>
          <w:bCs/>
          <w:lang w:val="en-US" w:eastAsia="zh-CN"/>
        </w:rPr>
        <w:t>包二：</w:t>
      </w:r>
    </w:p>
    <w:tbl>
      <w:tblPr>
        <w:tblStyle w:val="2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1606"/>
        <w:gridCol w:w="615"/>
        <w:gridCol w:w="615"/>
        <w:gridCol w:w="5180"/>
      </w:tblGrid>
      <w:tr w14:paraId="4D37E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F8D1E9">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马厩光伏采暖系统</w:t>
            </w:r>
          </w:p>
        </w:tc>
      </w:tr>
      <w:tr w14:paraId="0CF5B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B29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74901">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7851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CB3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209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技术</w:t>
            </w:r>
            <w:r>
              <w:rPr>
                <w:rStyle w:val="34"/>
                <w:rFonts w:hint="eastAsia" w:ascii="宋体" w:hAnsi="宋体" w:eastAsia="宋体" w:cs="宋体"/>
                <w:sz w:val="24"/>
                <w:szCs w:val="24"/>
                <w:lang w:val="en-US" w:eastAsia="zh-CN" w:bidi="ar"/>
              </w:rPr>
              <w:t>参数</w:t>
            </w:r>
          </w:p>
        </w:tc>
      </w:tr>
      <w:tr w14:paraId="25562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FB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127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低温模块式空气源热泵机组</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CE7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A3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39DC2">
            <w:pPr>
              <w:keepNext w:val="0"/>
              <w:keepLines w:val="0"/>
              <w:widowControl/>
              <w:suppressLineNumbers w:val="0"/>
              <w:jc w:val="left"/>
              <w:textAlignment w:val="center"/>
              <w:rPr>
                <w:rStyle w:val="36"/>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室外温度</w:t>
            </w:r>
            <w:r>
              <w:rPr>
                <w:rStyle w:val="35"/>
                <w:rFonts w:hint="eastAsia" w:ascii="宋体" w:hAnsi="宋体" w:eastAsia="宋体" w:cs="宋体"/>
                <w:sz w:val="24"/>
                <w:szCs w:val="24"/>
                <w:lang w:val="en-US" w:eastAsia="zh-CN" w:bidi="ar"/>
              </w:rPr>
              <w:t>7℃</w:t>
            </w:r>
            <w:r>
              <w:rPr>
                <w:rStyle w:val="36"/>
                <w:rFonts w:hint="eastAsia" w:ascii="宋体" w:hAnsi="宋体" w:eastAsia="宋体" w:cs="宋体"/>
                <w:sz w:val="24"/>
                <w:szCs w:val="24"/>
                <w:lang w:val="en-US" w:eastAsia="zh-CN" w:bidi="ar"/>
              </w:rPr>
              <w:t>情况下：</w:t>
            </w:r>
          </w:p>
          <w:p w14:paraId="73AF5325">
            <w:pPr>
              <w:keepNext w:val="0"/>
              <w:keepLines w:val="0"/>
              <w:widowControl/>
              <w:suppressLineNumbers w:val="0"/>
              <w:jc w:val="left"/>
              <w:textAlignment w:val="center"/>
              <w:rPr>
                <w:rStyle w:val="36"/>
                <w:rFonts w:hint="eastAsia" w:ascii="宋体" w:hAnsi="宋体" w:eastAsia="宋体" w:cs="宋体"/>
                <w:sz w:val="24"/>
                <w:szCs w:val="24"/>
                <w:lang w:val="en-US" w:eastAsia="zh-CN" w:bidi="ar"/>
              </w:rPr>
            </w:pPr>
            <w:r>
              <w:rPr>
                <w:rStyle w:val="36"/>
                <w:rFonts w:hint="eastAsia" w:ascii="宋体" w:hAnsi="宋体" w:eastAsia="宋体" w:cs="宋体"/>
                <w:sz w:val="24"/>
                <w:szCs w:val="24"/>
                <w:lang w:val="en-US" w:eastAsia="zh-CN" w:bidi="ar"/>
              </w:rPr>
              <w:t>1.额定制热量（</w:t>
            </w:r>
            <w:r>
              <w:rPr>
                <w:rStyle w:val="35"/>
                <w:rFonts w:hint="eastAsia" w:ascii="宋体" w:hAnsi="宋体" w:eastAsia="宋体" w:cs="宋体"/>
                <w:sz w:val="24"/>
                <w:szCs w:val="24"/>
                <w:lang w:val="en-US" w:eastAsia="zh-CN" w:bidi="ar"/>
              </w:rPr>
              <w:t>kW</w:t>
            </w:r>
            <w:r>
              <w:rPr>
                <w:rStyle w:val="36"/>
                <w:rFonts w:hint="eastAsia" w:ascii="宋体" w:hAnsi="宋体" w:eastAsia="宋体" w:cs="宋体"/>
                <w:sz w:val="24"/>
                <w:szCs w:val="24"/>
                <w:lang w:val="en-US" w:eastAsia="zh-CN" w:bidi="ar"/>
              </w:rPr>
              <w:t>）</w:t>
            </w:r>
            <w:r>
              <w:rPr>
                <w:rStyle w:val="35"/>
                <w:rFonts w:hint="eastAsia" w:ascii="宋体" w:hAnsi="宋体" w:eastAsia="宋体" w:cs="宋体"/>
                <w:sz w:val="24"/>
                <w:szCs w:val="24"/>
                <w:lang w:val="en-US" w:eastAsia="zh-CN" w:bidi="ar"/>
              </w:rPr>
              <w:t>≥40</w:t>
            </w:r>
            <w:r>
              <w:rPr>
                <w:rStyle w:val="36"/>
                <w:rFonts w:hint="eastAsia" w:ascii="宋体" w:hAnsi="宋体" w:eastAsia="宋体" w:cs="宋体"/>
                <w:sz w:val="24"/>
                <w:szCs w:val="24"/>
                <w:lang w:val="en-US" w:eastAsia="zh-CN" w:bidi="ar"/>
              </w:rPr>
              <w:t>；</w:t>
            </w:r>
          </w:p>
          <w:p w14:paraId="77705ABF">
            <w:pPr>
              <w:keepNext w:val="0"/>
              <w:keepLines w:val="0"/>
              <w:widowControl/>
              <w:suppressLineNumbers w:val="0"/>
              <w:jc w:val="left"/>
              <w:textAlignment w:val="center"/>
              <w:rPr>
                <w:rStyle w:val="36"/>
                <w:rFonts w:hint="eastAsia" w:ascii="宋体" w:hAnsi="宋体" w:eastAsia="宋体" w:cs="宋体"/>
                <w:sz w:val="24"/>
                <w:szCs w:val="24"/>
                <w:lang w:val="en-US" w:eastAsia="zh-CN" w:bidi="ar"/>
              </w:rPr>
            </w:pPr>
            <w:r>
              <w:rPr>
                <w:rStyle w:val="36"/>
                <w:rFonts w:hint="eastAsia" w:ascii="宋体" w:hAnsi="宋体" w:eastAsia="宋体" w:cs="宋体"/>
                <w:sz w:val="24"/>
                <w:szCs w:val="24"/>
                <w:lang w:val="en-US" w:eastAsia="zh-CN" w:bidi="ar"/>
              </w:rPr>
              <w:t>2.输入功率（</w:t>
            </w:r>
            <w:r>
              <w:rPr>
                <w:rStyle w:val="35"/>
                <w:rFonts w:hint="eastAsia" w:ascii="宋体" w:hAnsi="宋体" w:eastAsia="宋体" w:cs="宋体"/>
                <w:sz w:val="24"/>
                <w:szCs w:val="24"/>
                <w:lang w:val="en-US" w:eastAsia="zh-CN" w:bidi="ar"/>
              </w:rPr>
              <w:t>kW</w:t>
            </w:r>
            <w:r>
              <w:rPr>
                <w:rStyle w:val="36"/>
                <w:rFonts w:hint="eastAsia" w:ascii="宋体" w:hAnsi="宋体" w:eastAsia="宋体" w:cs="宋体"/>
                <w:sz w:val="24"/>
                <w:szCs w:val="24"/>
                <w:lang w:val="en-US" w:eastAsia="zh-CN" w:bidi="ar"/>
              </w:rPr>
              <w:t>）</w:t>
            </w:r>
            <w:r>
              <w:rPr>
                <w:rStyle w:val="35"/>
                <w:rFonts w:hint="eastAsia" w:ascii="宋体" w:hAnsi="宋体" w:eastAsia="宋体" w:cs="宋体"/>
                <w:sz w:val="24"/>
                <w:szCs w:val="24"/>
                <w:lang w:val="en-US" w:eastAsia="zh-CN" w:bidi="ar"/>
              </w:rPr>
              <w:t>≤15</w:t>
            </w:r>
            <w:r>
              <w:rPr>
                <w:rStyle w:val="36"/>
                <w:rFonts w:hint="eastAsia" w:ascii="宋体" w:hAnsi="宋体" w:eastAsia="宋体" w:cs="宋体"/>
                <w:sz w:val="24"/>
                <w:szCs w:val="24"/>
                <w:lang w:val="en-US" w:eastAsia="zh-CN" w:bidi="ar"/>
              </w:rPr>
              <w:t>；</w:t>
            </w:r>
          </w:p>
          <w:p w14:paraId="3A9E349D">
            <w:pPr>
              <w:keepNext w:val="0"/>
              <w:keepLines w:val="0"/>
              <w:widowControl/>
              <w:suppressLineNumbers w:val="0"/>
              <w:jc w:val="left"/>
              <w:textAlignment w:val="center"/>
              <w:rPr>
                <w:rStyle w:val="36"/>
                <w:rFonts w:hint="eastAsia" w:ascii="宋体" w:hAnsi="宋体" w:eastAsia="宋体" w:cs="宋体"/>
                <w:sz w:val="24"/>
                <w:szCs w:val="24"/>
                <w:lang w:val="en-US" w:eastAsia="zh-CN" w:bidi="ar"/>
              </w:rPr>
            </w:pPr>
            <w:r>
              <w:rPr>
                <w:rStyle w:val="35"/>
                <w:rFonts w:hint="eastAsia" w:ascii="宋体" w:hAnsi="宋体" w:eastAsia="宋体" w:cs="宋体"/>
                <w:sz w:val="24"/>
                <w:szCs w:val="24"/>
                <w:lang w:val="en-US" w:eastAsia="zh-CN" w:bidi="ar"/>
              </w:rPr>
              <w:t>3.COP：≥3</w:t>
            </w:r>
            <w:r>
              <w:rPr>
                <w:rStyle w:val="36"/>
                <w:rFonts w:hint="eastAsia" w:ascii="宋体" w:hAnsi="宋体" w:eastAsia="宋体" w:cs="宋体"/>
                <w:sz w:val="24"/>
                <w:szCs w:val="24"/>
                <w:lang w:val="en-US" w:eastAsia="zh-CN" w:bidi="ar"/>
              </w:rPr>
              <w:t>；</w:t>
            </w:r>
          </w:p>
          <w:p w14:paraId="129BE305">
            <w:pPr>
              <w:keepNext w:val="0"/>
              <w:keepLines w:val="0"/>
              <w:widowControl/>
              <w:suppressLineNumbers w:val="0"/>
              <w:jc w:val="left"/>
              <w:textAlignment w:val="center"/>
              <w:rPr>
                <w:rStyle w:val="36"/>
                <w:rFonts w:hint="eastAsia" w:ascii="宋体" w:hAnsi="宋体" w:eastAsia="宋体" w:cs="宋体"/>
                <w:sz w:val="24"/>
                <w:szCs w:val="24"/>
                <w:lang w:val="en-US" w:eastAsia="zh-CN" w:bidi="ar"/>
              </w:rPr>
            </w:pPr>
            <w:r>
              <w:rPr>
                <w:rStyle w:val="36"/>
                <w:rFonts w:hint="eastAsia" w:ascii="宋体" w:hAnsi="宋体" w:eastAsia="宋体" w:cs="宋体"/>
                <w:sz w:val="24"/>
                <w:szCs w:val="24"/>
                <w:lang w:val="en-US" w:eastAsia="zh-CN" w:bidi="ar"/>
              </w:rPr>
              <w:t>4.电源：</w:t>
            </w:r>
            <w:r>
              <w:rPr>
                <w:rStyle w:val="35"/>
                <w:rFonts w:hint="eastAsia" w:ascii="宋体" w:hAnsi="宋体" w:eastAsia="宋体" w:cs="宋体"/>
                <w:sz w:val="24"/>
                <w:szCs w:val="24"/>
                <w:lang w:val="en-US" w:eastAsia="zh-CN" w:bidi="ar"/>
              </w:rPr>
              <w:t>380V/3N—50Hz</w:t>
            </w:r>
            <w:r>
              <w:rPr>
                <w:rStyle w:val="36"/>
                <w:rFonts w:hint="eastAsia" w:ascii="宋体" w:hAnsi="宋体" w:eastAsia="宋体" w:cs="宋体"/>
                <w:sz w:val="24"/>
                <w:szCs w:val="24"/>
                <w:lang w:val="en-US" w:eastAsia="zh-CN" w:bidi="ar"/>
              </w:rPr>
              <w:t>；</w:t>
            </w:r>
          </w:p>
          <w:p w14:paraId="036177CC">
            <w:pPr>
              <w:keepNext w:val="0"/>
              <w:keepLines w:val="0"/>
              <w:widowControl/>
              <w:suppressLineNumbers w:val="0"/>
              <w:jc w:val="left"/>
              <w:textAlignment w:val="center"/>
              <w:rPr>
                <w:rStyle w:val="36"/>
                <w:rFonts w:hint="eastAsia" w:ascii="宋体" w:hAnsi="宋体" w:eastAsia="宋体" w:cs="宋体"/>
                <w:sz w:val="24"/>
                <w:szCs w:val="24"/>
                <w:lang w:val="en-US" w:eastAsia="zh-CN" w:bidi="ar"/>
              </w:rPr>
            </w:pPr>
            <w:r>
              <w:rPr>
                <w:rStyle w:val="36"/>
                <w:rFonts w:hint="eastAsia" w:ascii="宋体" w:hAnsi="宋体" w:eastAsia="宋体" w:cs="宋体"/>
                <w:sz w:val="24"/>
                <w:szCs w:val="24"/>
                <w:lang w:val="en-US" w:eastAsia="zh-CN" w:bidi="ar"/>
              </w:rPr>
              <w:t>5.最大运转电流（</w:t>
            </w:r>
            <w:r>
              <w:rPr>
                <w:rStyle w:val="35"/>
                <w:rFonts w:hint="eastAsia" w:ascii="宋体" w:hAnsi="宋体" w:eastAsia="宋体" w:cs="宋体"/>
                <w:sz w:val="24"/>
                <w:szCs w:val="24"/>
                <w:lang w:val="en-US" w:eastAsia="zh-CN" w:bidi="ar"/>
              </w:rPr>
              <w:t>A</w:t>
            </w:r>
            <w:r>
              <w:rPr>
                <w:rStyle w:val="36"/>
                <w:rFonts w:hint="eastAsia" w:ascii="宋体" w:hAnsi="宋体" w:eastAsia="宋体" w:cs="宋体"/>
                <w:sz w:val="24"/>
                <w:szCs w:val="24"/>
                <w:lang w:val="en-US" w:eastAsia="zh-CN" w:bidi="ar"/>
              </w:rPr>
              <w:t>）</w:t>
            </w:r>
            <w:r>
              <w:rPr>
                <w:rStyle w:val="35"/>
                <w:rFonts w:hint="eastAsia" w:ascii="宋体" w:hAnsi="宋体" w:eastAsia="宋体" w:cs="宋体"/>
                <w:sz w:val="24"/>
                <w:szCs w:val="24"/>
                <w:lang w:val="en-US" w:eastAsia="zh-CN" w:bidi="ar"/>
              </w:rPr>
              <w:t>≤31.7</w:t>
            </w:r>
            <w:r>
              <w:rPr>
                <w:rStyle w:val="36"/>
                <w:rFonts w:hint="eastAsia" w:ascii="宋体" w:hAnsi="宋体" w:eastAsia="宋体" w:cs="宋体"/>
                <w:sz w:val="24"/>
                <w:szCs w:val="24"/>
                <w:lang w:val="en-US" w:eastAsia="zh-CN" w:bidi="ar"/>
              </w:rPr>
              <w:t>；</w:t>
            </w:r>
          </w:p>
          <w:p w14:paraId="2D0BFBC8">
            <w:pPr>
              <w:keepNext w:val="0"/>
              <w:keepLines w:val="0"/>
              <w:widowControl/>
              <w:suppressLineNumbers w:val="0"/>
              <w:jc w:val="left"/>
              <w:textAlignment w:val="center"/>
              <w:rPr>
                <w:rStyle w:val="36"/>
                <w:rFonts w:hint="eastAsia" w:ascii="宋体" w:hAnsi="宋体" w:eastAsia="宋体" w:cs="宋体"/>
                <w:sz w:val="24"/>
                <w:szCs w:val="24"/>
                <w:lang w:val="en-US" w:eastAsia="zh-CN" w:bidi="ar"/>
              </w:rPr>
            </w:pPr>
            <w:r>
              <w:rPr>
                <w:rStyle w:val="36"/>
                <w:rFonts w:hint="eastAsia" w:ascii="宋体" w:hAnsi="宋体" w:eastAsia="宋体" w:cs="宋体"/>
                <w:sz w:val="24"/>
                <w:szCs w:val="24"/>
                <w:lang w:val="en-US" w:eastAsia="zh-CN" w:bidi="ar"/>
              </w:rPr>
              <w:t>6.水流量：</w:t>
            </w:r>
            <w:r>
              <w:rPr>
                <w:rStyle w:val="35"/>
                <w:rFonts w:hint="eastAsia" w:ascii="宋体" w:hAnsi="宋体" w:eastAsia="宋体" w:cs="宋体"/>
                <w:sz w:val="24"/>
                <w:szCs w:val="24"/>
                <w:lang w:val="en-US" w:eastAsia="zh-CN" w:bidi="ar"/>
              </w:rPr>
              <w:t>≥6.88m³/h</w:t>
            </w:r>
            <w:r>
              <w:rPr>
                <w:rStyle w:val="36"/>
                <w:rFonts w:hint="eastAsia" w:ascii="宋体" w:hAnsi="宋体" w:eastAsia="宋体" w:cs="宋体"/>
                <w:sz w:val="24"/>
                <w:szCs w:val="24"/>
                <w:lang w:val="en-US" w:eastAsia="zh-CN" w:bidi="ar"/>
              </w:rPr>
              <w:t>；</w:t>
            </w:r>
          </w:p>
          <w:p w14:paraId="52956BF1">
            <w:pPr>
              <w:keepNext w:val="0"/>
              <w:keepLines w:val="0"/>
              <w:widowControl/>
              <w:suppressLineNumbers w:val="0"/>
              <w:jc w:val="left"/>
              <w:textAlignment w:val="center"/>
              <w:rPr>
                <w:rStyle w:val="36"/>
                <w:rFonts w:hint="eastAsia" w:ascii="宋体" w:hAnsi="宋体" w:eastAsia="宋体" w:cs="宋体"/>
                <w:sz w:val="24"/>
                <w:szCs w:val="24"/>
                <w:lang w:val="en-US" w:eastAsia="zh-CN" w:bidi="ar"/>
              </w:rPr>
            </w:pPr>
            <w:r>
              <w:rPr>
                <w:rStyle w:val="36"/>
                <w:rFonts w:hint="eastAsia" w:ascii="宋体" w:hAnsi="宋体" w:eastAsia="宋体" w:cs="宋体"/>
                <w:sz w:val="24"/>
                <w:szCs w:val="24"/>
                <w:lang w:val="en-US" w:eastAsia="zh-CN" w:bidi="ar"/>
              </w:rPr>
              <w:t>7.外形尺寸：</w:t>
            </w:r>
            <w:r>
              <w:rPr>
                <w:rStyle w:val="35"/>
                <w:rFonts w:hint="eastAsia" w:ascii="宋体" w:hAnsi="宋体" w:eastAsia="宋体" w:cs="宋体"/>
                <w:sz w:val="24"/>
                <w:szCs w:val="24"/>
                <w:lang w:val="en-US" w:eastAsia="zh-CN" w:bidi="ar"/>
              </w:rPr>
              <w:t>1425x445x1690 mm</w:t>
            </w:r>
            <w:r>
              <w:rPr>
                <w:rFonts w:hint="eastAsia" w:ascii="宋体" w:hAnsi="宋体" w:eastAsia="宋体" w:cs="宋体"/>
                <w:i w:val="0"/>
                <w:iCs w:val="0"/>
                <w:color w:val="000000"/>
                <w:sz w:val="24"/>
                <w:szCs w:val="24"/>
                <w:u w:val="none"/>
              </w:rPr>
              <w:t>±10</w:t>
            </w:r>
            <w:r>
              <w:rPr>
                <w:rFonts w:hint="eastAsia" w:ascii="宋体" w:hAnsi="宋体" w:cs="宋体"/>
                <w:i w:val="0"/>
                <w:iCs w:val="0"/>
                <w:color w:val="000000"/>
                <w:sz w:val="24"/>
                <w:szCs w:val="24"/>
                <w:u w:val="none"/>
                <w:lang w:val="en-US" w:eastAsia="zh-CN"/>
              </w:rPr>
              <w:t>0</w:t>
            </w:r>
            <w:r>
              <w:rPr>
                <w:rFonts w:hint="eastAsia" w:ascii="宋体" w:hAnsi="宋体" w:eastAsia="宋体" w:cs="宋体"/>
                <w:i w:val="0"/>
                <w:iCs w:val="0"/>
                <w:color w:val="000000"/>
                <w:sz w:val="24"/>
                <w:szCs w:val="24"/>
                <w:u w:val="none"/>
              </w:rPr>
              <w:t>mm</w:t>
            </w:r>
            <w:r>
              <w:rPr>
                <w:rStyle w:val="36"/>
                <w:rFonts w:hint="eastAsia" w:ascii="宋体" w:hAnsi="宋体" w:eastAsia="宋体" w:cs="宋体"/>
                <w:sz w:val="24"/>
                <w:szCs w:val="24"/>
                <w:lang w:val="en-US" w:eastAsia="zh-CN" w:bidi="ar"/>
              </w:rPr>
              <w:t>；</w:t>
            </w:r>
          </w:p>
          <w:p w14:paraId="14A57BF6">
            <w:pPr>
              <w:keepNext w:val="0"/>
              <w:keepLines w:val="0"/>
              <w:widowControl/>
              <w:suppressLineNumbers w:val="0"/>
              <w:jc w:val="left"/>
              <w:textAlignment w:val="center"/>
              <w:rPr>
                <w:rStyle w:val="35"/>
                <w:rFonts w:hint="eastAsia" w:ascii="宋体" w:hAnsi="宋体" w:eastAsia="宋体" w:cs="宋体"/>
                <w:sz w:val="24"/>
                <w:szCs w:val="24"/>
                <w:lang w:val="en-US" w:eastAsia="zh-CN" w:bidi="ar"/>
              </w:rPr>
            </w:pPr>
            <w:r>
              <w:rPr>
                <w:rStyle w:val="36"/>
                <w:rFonts w:hint="eastAsia" w:ascii="宋体" w:hAnsi="宋体" w:eastAsia="宋体" w:cs="宋体"/>
                <w:sz w:val="24"/>
                <w:szCs w:val="24"/>
                <w:lang w:val="en-US" w:eastAsia="zh-CN" w:bidi="ar"/>
              </w:rPr>
              <w:t>8.净质量（</w:t>
            </w:r>
            <w:r>
              <w:rPr>
                <w:rStyle w:val="35"/>
                <w:rFonts w:hint="eastAsia" w:ascii="宋体" w:hAnsi="宋体" w:eastAsia="宋体" w:cs="宋体"/>
                <w:sz w:val="24"/>
                <w:szCs w:val="24"/>
                <w:lang w:val="en-US" w:eastAsia="zh-CN" w:bidi="ar"/>
              </w:rPr>
              <w:t>kg</w:t>
            </w:r>
            <w:r>
              <w:rPr>
                <w:rStyle w:val="36"/>
                <w:rFonts w:hint="eastAsia" w:ascii="宋体" w:hAnsi="宋体" w:eastAsia="宋体" w:cs="宋体"/>
                <w:sz w:val="24"/>
                <w:szCs w:val="24"/>
                <w:lang w:val="en-US" w:eastAsia="zh-CN" w:bidi="ar"/>
              </w:rPr>
              <w:t>）：≥</w:t>
            </w:r>
            <w:r>
              <w:rPr>
                <w:rStyle w:val="35"/>
                <w:rFonts w:hint="eastAsia" w:ascii="宋体" w:hAnsi="宋体" w:eastAsia="宋体" w:cs="宋体"/>
                <w:sz w:val="24"/>
                <w:szCs w:val="24"/>
                <w:lang w:val="en-US" w:eastAsia="zh-CN" w:bidi="ar"/>
              </w:rPr>
              <w:t>250</w:t>
            </w:r>
          </w:p>
          <w:p w14:paraId="0A3902D2">
            <w:pPr>
              <w:keepNext w:val="0"/>
              <w:keepLines w:val="0"/>
              <w:widowControl/>
              <w:suppressLineNumbers w:val="0"/>
              <w:jc w:val="left"/>
              <w:textAlignment w:val="center"/>
              <w:rPr>
                <w:rStyle w:val="36"/>
                <w:rFonts w:hint="eastAsia" w:ascii="宋体" w:hAnsi="宋体" w:eastAsia="宋体" w:cs="宋体"/>
                <w:sz w:val="24"/>
                <w:szCs w:val="24"/>
                <w:lang w:val="en-US" w:eastAsia="zh-CN" w:bidi="ar"/>
              </w:rPr>
            </w:pPr>
            <w:r>
              <w:rPr>
                <w:rStyle w:val="36"/>
                <w:rFonts w:hint="eastAsia" w:ascii="宋体" w:hAnsi="宋体" w:eastAsia="宋体" w:cs="宋体"/>
                <w:sz w:val="24"/>
                <w:szCs w:val="24"/>
                <w:lang w:val="en-US" w:eastAsia="zh-CN" w:bidi="ar"/>
              </w:rPr>
              <w:t>9.噪声（</w:t>
            </w:r>
            <w:r>
              <w:rPr>
                <w:rStyle w:val="35"/>
                <w:rFonts w:hint="eastAsia" w:ascii="宋体" w:hAnsi="宋体" w:eastAsia="宋体" w:cs="宋体"/>
                <w:sz w:val="24"/>
                <w:szCs w:val="24"/>
                <w:lang w:val="en-US" w:eastAsia="zh-CN" w:bidi="ar"/>
              </w:rPr>
              <w:t>A</w:t>
            </w:r>
            <w:r>
              <w:rPr>
                <w:rStyle w:val="36"/>
                <w:rFonts w:hint="eastAsia" w:ascii="宋体" w:hAnsi="宋体" w:eastAsia="宋体" w:cs="宋体"/>
                <w:sz w:val="24"/>
                <w:szCs w:val="24"/>
                <w:lang w:val="en-US" w:eastAsia="zh-CN" w:bidi="ar"/>
              </w:rPr>
              <w:t>）：≤</w:t>
            </w:r>
            <w:r>
              <w:rPr>
                <w:rStyle w:val="35"/>
                <w:rFonts w:hint="eastAsia" w:ascii="宋体" w:hAnsi="宋体" w:eastAsia="宋体" w:cs="宋体"/>
                <w:sz w:val="24"/>
                <w:szCs w:val="24"/>
                <w:lang w:val="en-US" w:eastAsia="zh-CN" w:bidi="ar"/>
              </w:rPr>
              <w:t>60dB</w:t>
            </w:r>
            <w:r>
              <w:rPr>
                <w:rStyle w:val="36"/>
                <w:rFonts w:hint="eastAsia" w:ascii="宋体" w:hAnsi="宋体" w:eastAsia="宋体" w:cs="宋体"/>
                <w:sz w:val="24"/>
                <w:szCs w:val="24"/>
                <w:lang w:val="en-US" w:eastAsia="zh-CN" w:bidi="ar"/>
              </w:rPr>
              <w:t>；</w:t>
            </w:r>
          </w:p>
          <w:p w14:paraId="303A72A6">
            <w:pPr>
              <w:keepNext w:val="0"/>
              <w:keepLines w:val="0"/>
              <w:widowControl/>
              <w:suppressLineNumbers w:val="0"/>
              <w:jc w:val="left"/>
              <w:textAlignment w:val="center"/>
              <w:rPr>
                <w:rStyle w:val="36"/>
                <w:rFonts w:hint="eastAsia" w:ascii="宋体" w:hAnsi="宋体" w:eastAsia="宋体" w:cs="宋体"/>
                <w:sz w:val="24"/>
                <w:szCs w:val="24"/>
                <w:lang w:val="en-US" w:eastAsia="zh-CN" w:bidi="ar"/>
              </w:rPr>
            </w:pPr>
            <w:r>
              <w:rPr>
                <w:rStyle w:val="36"/>
                <w:rFonts w:hint="eastAsia" w:ascii="宋体" w:hAnsi="宋体" w:eastAsia="宋体" w:cs="宋体"/>
                <w:sz w:val="24"/>
                <w:szCs w:val="24"/>
                <w:lang w:val="en-US" w:eastAsia="zh-CN" w:bidi="ar"/>
              </w:rPr>
              <w:t>10.排气</w:t>
            </w:r>
            <w:r>
              <w:rPr>
                <w:rStyle w:val="35"/>
                <w:rFonts w:hint="eastAsia" w:ascii="宋体" w:hAnsi="宋体" w:eastAsia="宋体" w:cs="宋体"/>
                <w:sz w:val="24"/>
                <w:szCs w:val="24"/>
                <w:lang w:val="en-US" w:eastAsia="zh-CN" w:bidi="ar"/>
              </w:rPr>
              <w:t>/</w:t>
            </w:r>
            <w:r>
              <w:rPr>
                <w:rStyle w:val="36"/>
                <w:rFonts w:hint="eastAsia" w:ascii="宋体" w:hAnsi="宋体" w:eastAsia="宋体" w:cs="宋体"/>
                <w:sz w:val="24"/>
                <w:szCs w:val="24"/>
                <w:lang w:val="en-US" w:eastAsia="zh-CN" w:bidi="ar"/>
              </w:rPr>
              <w:t>吸气侧最高工作压力：≥</w:t>
            </w:r>
            <w:r>
              <w:rPr>
                <w:rStyle w:val="35"/>
                <w:rFonts w:hint="eastAsia" w:ascii="宋体" w:hAnsi="宋体" w:eastAsia="宋体" w:cs="宋体"/>
                <w:sz w:val="24"/>
                <w:szCs w:val="24"/>
                <w:lang w:val="en-US" w:eastAsia="zh-CN" w:bidi="ar"/>
              </w:rPr>
              <w:t>4.2/1.5MPa</w:t>
            </w:r>
            <w:r>
              <w:rPr>
                <w:rStyle w:val="36"/>
                <w:rFonts w:hint="eastAsia" w:ascii="宋体" w:hAnsi="宋体" w:eastAsia="宋体" w:cs="宋体"/>
                <w:sz w:val="24"/>
                <w:szCs w:val="24"/>
                <w:lang w:val="en-US" w:eastAsia="zh-CN" w:bidi="ar"/>
              </w:rPr>
              <w:t>；</w:t>
            </w:r>
          </w:p>
          <w:p w14:paraId="0272477A">
            <w:pPr>
              <w:keepNext w:val="0"/>
              <w:keepLines w:val="0"/>
              <w:widowControl/>
              <w:suppressLineNumbers w:val="0"/>
              <w:jc w:val="left"/>
              <w:textAlignment w:val="center"/>
              <w:rPr>
                <w:rStyle w:val="36"/>
                <w:rFonts w:hint="eastAsia" w:ascii="宋体" w:hAnsi="宋体" w:eastAsia="宋体" w:cs="宋体"/>
                <w:sz w:val="24"/>
                <w:szCs w:val="24"/>
                <w:lang w:val="en-US" w:eastAsia="zh-CN" w:bidi="ar"/>
              </w:rPr>
            </w:pPr>
            <w:r>
              <w:rPr>
                <w:rStyle w:val="36"/>
                <w:rFonts w:hint="eastAsia" w:ascii="宋体" w:hAnsi="宋体" w:eastAsia="宋体" w:cs="宋体"/>
                <w:sz w:val="24"/>
                <w:szCs w:val="24"/>
                <w:lang w:val="en-US" w:eastAsia="zh-CN" w:bidi="ar"/>
              </w:rPr>
              <w:t>11.热交换器冷媒最大工作压力：≥</w:t>
            </w:r>
            <w:r>
              <w:rPr>
                <w:rStyle w:val="35"/>
                <w:rFonts w:hint="eastAsia" w:ascii="宋体" w:hAnsi="宋体" w:eastAsia="宋体" w:cs="宋体"/>
                <w:sz w:val="24"/>
                <w:szCs w:val="24"/>
                <w:lang w:val="en-US" w:eastAsia="zh-CN" w:bidi="ar"/>
              </w:rPr>
              <w:t>4.2MPa</w:t>
            </w:r>
            <w:r>
              <w:rPr>
                <w:rStyle w:val="36"/>
                <w:rFonts w:hint="eastAsia" w:ascii="宋体" w:hAnsi="宋体" w:eastAsia="宋体" w:cs="宋体"/>
                <w:sz w:val="24"/>
                <w:szCs w:val="24"/>
                <w:lang w:val="en-US" w:eastAsia="zh-CN" w:bidi="ar"/>
              </w:rPr>
              <w:t>；</w:t>
            </w:r>
          </w:p>
          <w:p w14:paraId="5B907D19">
            <w:pPr>
              <w:keepNext w:val="0"/>
              <w:keepLines w:val="0"/>
              <w:widowControl/>
              <w:suppressLineNumbers w:val="0"/>
              <w:jc w:val="left"/>
              <w:textAlignment w:val="center"/>
              <w:rPr>
                <w:rStyle w:val="36"/>
                <w:rFonts w:hint="eastAsia" w:ascii="宋体" w:hAnsi="宋体" w:eastAsia="宋体" w:cs="宋体"/>
                <w:sz w:val="24"/>
                <w:szCs w:val="24"/>
                <w:lang w:val="en-US" w:eastAsia="zh-CN" w:bidi="ar"/>
              </w:rPr>
            </w:pPr>
            <w:r>
              <w:rPr>
                <w:rStyle w:val="36"/>
                <w:rFonts w:hint="eastAsia" w:ascii="宋体" w:hAnsi="宋体" w:eastAsia="宋体" w:cs="宋体"/>
                <w:sz w:val="24"/>
                <w:szCs w:val="24"/>
                <w:lang w:val="en-US" w:eastAsia="zh-CN" w:bidi="ar"/>
              </w:rPr>
              <w:t>12.热交换器水侧最大工作压力：≥</w:t>
            </w:r>
            <w:r>
              <w:rPr>
                <w:rStyle w:val="35"/>
                <w:rFonts w:hint="eastAsia" w:ascii="宋体" w:hAnsi="宋体" w:eastAsia="宋体" w:cs="宋体"/>
                <w:sz w:val="24"/>
                <w:szCs w:val="24"/>
                <w:lang w:val="en-US" w:eastAsia="zh-CN" w:bidi="ar"/>
              </w:rPr>
              <w:t>1.0MPa</w:t>
            </w:r>
            <w:r>
              <w:rPr>
                <w:rStyle w:val="36"/>
                <w:rFonts w:hint="eastAsia" w:ascii="宋体" w:hAnsi="宋体" w:eastAsia="宋体" w:cs="宋体"/>
                <w:sz w:val="24"/>
                <w:szCs w:val="24"/>
                <w:lang w:val="en-US" w:eastAsia="zh-CN" w:bidi="ar"/>
              </w:rPr>
              <w:t>；</w:t>
            </w:r>
          </w:p>
          <w:p w14:paraId="31BCF062">
            <w:pPr>
              <w:keepNext w:val="0"/>
              <w:keepLines w:val="0"/>
              <w:widowControl/>
              <w:suppressLineNumbers w:val="0"/>
              <w:jc w:val="left"/>
              <w:textAlignment w:val="center"/>
              <w:rPr>
                <w:rStyle w:val="36"/>
                <w:rFonts w:hint="eastAsia" w:ascii="宋体" w:hAnsi="宋体" w:eastAsia="宋体" w:cs="宋体"/>
                <w:sz w:val="24"/>
                <w:szCs w:val="24"/>
                <w:lang w:val="en-US" w:eastAsia="zh-CN" w:bidi="ar"/>
              </w:rPr>
            </w:pPr>
            <w:r>
              <w:rPr>
                <w:rStyle w:val="36"/>
                <w:rFonts w:hint="eastAsia" w:ascii="宋体" w:hAnsi="宋体" w:eastAsia="宋体" w:cs="宋体"/>
                <w:sz w:val="24"/>
                <w:szCs w:val="24"/>
                <w:lang w:val="en-US" w:eastAsia="zh-CN" w:bidi="ar"/>
              </w:rPr>
              <w:t>13.防触电防护类型：</w:t>
            </w:r>
            <w:r>
              <w:rPr>
                <w:rStyle w:val="35"/>
                <w:rFonts w:hint="eastAsia" w:ascii="宋体" w:hAnsi="宋体" w:eastAsia="宋体" w:cs="宋体"/>
                <w:sz w:val="24"/>
                <w:szCs w:val="24"/>
                <w:lang w:val="en-US" w:eastAsia="zh-CN" w:bidi="ar"/>
              </w:rPr>
              <w:t xml:space="preserve">I </w:t>
            </w:r>
            <w:r>
              <w:rPr>
                <w:rStyle w:val="36"/>
                <w:rFonts w:hint="eastAsia" w:ascii="宋体" w:hAnsi="宋体" w:eastAsia="宋体" w:cs="宋体"/>
                <w:sz w:val="24"/>
                <w:szCs w:val="24"/>
                <w:lang w:val="en-US" w:eastAsia="zh-CN" w:bidi="ar"/>
              </w:rPr>
              <w:t>类；</w:t>
            </w:r>
          </w:p>
          <w:p w14:paraId="298C2802">
            <w:pPr>
              <w:keepNext w:val="0"/>
              <w:keepLines w:val="0"/>
              <w:widowControl/>
              <w:suppressLineNumbers w:val="0"/>
              <w:jc w:val="left"/>
              <w:textAlignment w:val="center"/>
              <w:rPr>
                <w:rStyle w:val="36"/>
                <w:rFonts w:hint="eastAsia" w:ascii="宋体" w:hAnsi="宋体" w:eastAsia="宋体" w:cs="宋体"/>
                <w:sz w:val="24"/>
                <w:szCs w:val="24"/>
                <w:lang w:val="en-US" w:eastAsia="zh-CN" w:bidi="ar"/>
              </w:rPr>
            </w:pPr>
            <w:r>
              <w:rPr>
                <w:rStyle w:val="36"/>
                <w:rFonts w:hint="eastAsia" w:ascii="宋体" w:hAnsi="宋体" w:eastAsia="宋体" w:cs="宋体"/>
                <w:sz w:val="24"/>
                <w:szCs w:val="24"/>
                <w:lang w:val="en-US" w:eastAsia="zh-CN" w:bidi="ar"/>
              </w:rPr>
              <w:t>14.防水等级：</w:t>
            </w:r>
            <w:r>
              <w:rPr>
                <w:rStyle w:val="35"/>
                <w:rFonts w:hint="eastAsia" w:ascii="宋体" w:hAnsi="宋体" w:eastAsia="宋体" w:cs="宋体"/>
                <w:sz w:val="24"/>
                <w:szCs w:val="24"/>
                <w:lang w:val="en-US" w:eastAsia="zh-CN" w:bidi="ar"/>
              </w:rPr>
              <w:t>IPX4</w:t>
            </w:r>
            <w:r>
              <w:rPr>
                <w:rStyle w:val="36"/>
                <w:rFonts w:hint="eastAsia" w:ascii="宋体" w:hAnsi="宋体" w:eastAsia="宋体" w:cs="宋体"/>
                <w:sz w:val="24"/>
                <w:szCs w:val="24"/>
                <w:lang w:val="en-US" w:eastAsia="zh-CN" w:bidi="ar"/>
              </w:rPr>
              <w:t>；</w:t>
            </w:r>
          </w:p>
          <w:p w14:paraId="4B0FFF4C">
            <w:pPr>
              <w:keepNext w:val="0"/>
              <w:keepLines w:val="0"/>
              <w:widowControl/>
              <w:suppressLineNumbers w:val="0"/>
              <w:jc w:val="left"/>
              <w:textAlignment w:val="center"/>
              <w:rPr>
                <w:rStyle w:val="36"/>
                <w:rFonts w:hint="default" w:ascii="宋体" w:hAnsi="宋体" w:eastAsia="宋体" w:cs="宋体"/>
                <w:sz w:val="24"/>
                <w:szCs w:val="24"/>
                <w:lang w:val="en-US" w:eastAsia="zh-CN" w:bidi="ar"/>
              </w:rPr>
            </w:pPr>
            <w:r>
              <w:rPr>
                <w:rStyle w:val="36"/>
                <w:rFonts w:hint="eastAsia" w:ascii="宋体" w:hAnsi="宋体" w:eastAsia="宋体" w:cs="宋体"/>
                <w:sz w:val="24"/>
                <w:szCs w:val="24"/>
                <w:lang w:val="en-US" w:eastAsia="zh-CN" w:bidi="ar"/>
              </w:rPr>
              <w:t>15.设计使用年限：</w:t>
            </w:r>
            <w:r>
              <w:rPr>
                <w:rStyle w:val="35"/>
                <w:rFonts w:hint="eastAsia" w:ascii="宋体" w:hAnsi="宋体" w:eastAsia="宋体" w:cs="宋体"/>
                <w:sz w:val="24"/>
                <w:szCs w:val="24"/>
                <w:lang w:val="en-US" w:eastAsia="zh-CN" w:bidi="ar"/>
              </w:rPr>
              <w:t xml:space="preserve">≥15 </w:t>
            </w:r>
            <w:r>
              <w:rPr>
                <w:rStyle w:val="36"/>
                <w:rFonts w:hint="eastAsia" w:ascii="宋体" w:hAnsi="宋体" w:eastAsia="宋体" w:cs="宋体"/>
                <w:sz w:val="24"/>
                <w:szCs w:val="24"/>
                <w:lang w:val="en-US" w:eastAsia="zh-CN" w:bidi="ar"/>
              </w:rPr>
              <w:t>年</w:t>
            </w:r>
          </w:p>
        </w:tc>
      </w:tr>
      <w:tr w14:paraId="55EE3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B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479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低温模块式空气源热泵机组</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AE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5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929BE">
            <w:pPr>
              <w:keepNext w:val="0"/>
              <w:keepLines w:val="0"/>
              <w:widowControl/>
              <w:suppressLineNumbers w:val="0"/>
              <w:jc w:val="left"/>
              <w:textAlignment w:val="center"/>
              <w:rPr>
                <w:rStyle w:val="36"/>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室外温度</w:t>
            </w:r>
            <w:r>
              <w:rPr>
                <w:rStyle w:val="35"/>
                <w:rFonts w:hint="eastAsia" w:ascii="宋体" w:hAnsi="宋体" w:eastAsia="宋体" w:cs="宋体"/>
                <w:sz w:val="24"/>
                <w:szCs w:val="24"/>
                <w:lang w:val="en-US" w:eastAsia="zh-CN" w:bidi="ar"/>
              </w:rPr>
              <w:t>7℃</w:t>
            </w:r>
            <w:r>
              <w:rPr>
                <w:rStyle w:val="36"/>
                <w:rFonts w:hint="eastAsia" w:ascii="宋体" w:hAnsi="宋体" w:eastAsia="宋体" w:cs="宋体"/>
                <w:sz w:val="24"/>
                <w:szCs w:val="24"/>
                <w:lang w:val="en-US" w:eastAsia="zh-CN" w:bidi="ar"/>
              </w:rPr>
              <w:t>情况下：</w:t>
            </w:r>
          </w:p>
          <w:p w14:paraId="5C7E6F6B">
            <w:pPr>
              <w:keepNext w:val="0"/>
              <w:keepLines w:val="0"/>
              <w:widowControl/>
              <w:suppressLineNumbers w:val="0"/>
              <w:jc w:val="left"/>
              <w:textAlignment w:val="center"/>
              <w:rPr>
                <w:rStyle w:val="36"/>
                <w:rFonts w:hint="eastAsia" w:ascii="宋体" w:hAnsi="宋体" w:eastAsia="宋体" w:cs="宋体"/>
                <w:sz w:val="24"/>
                <w:szCs w:val="24"/>
                <w:lang w:val="en-US" w:eastAsia="zh-CN" w:bidi="ar"/>
              </w:rPr>
            </w:pPr>
            <w:r>
              <w:rPr>
                <w:rStyle w:val="36"/>
                <w:rFonts w:hint="eastAsia" w:ascii="宋体" w:hAnsi="宋体" w:eastAsia="宋体" w:cs="宋体"/>
                <w:sz w:val="24"/>
                <w:szCs w:val="24"/>
                <w:lang w:val="en-US" w:eastAsia="zh-CN" w:bidi="ar"/>
              </w:rPr>
              <w:t>1.额定制热量（</w:t>
            </w:r>
            <w:r>
              <w:rPr>
                <w:rStyle w:val="35"/>
                <w:rFonts w:hint="eastAsia" w:ascii="宋体" w:hAnsi="宋体" w:eastAsia="宋体" w:cs="宋体"/>
                <w:sz w:val="24"/>
                <w:szCs w:val="24"/>
                <w:lang w:val="en-US" w:eastAsia="zh-CN" w:bidi="ar"/>
              </w:rPr>
              <w:t>kW</w:t>
            </w:r>
            <w:r>
              <w:rPr>
                <w:rStyle w:val="36"/>
                <w:rFonts w:hint="eastAsia" w:ascii="宋体" w:hAnsi="宋体" w:eastAsia="宋体" w:cs="宋体"/>
                <w:sz w:val="24"/>
                <w:szCs w:val="24"/>
                <w:lang w:val="en-US" w:eastAsia="zh-CN" w:bidi="ar"/>
              </w:rPr>
              <w:t>）</w:t>
            </w:r>
            <w:r>
              <w:rPr>
                <w:rStyle w:val="35"/>
                <w:rFonts w:hint="eastAsia" w:ascii="宋体" w:hAnsi="宋体" w:eastAsia="宋体" w:cs="宋体"/>
                <w:sz w:val="24"/>
                <w:szCs w:val="24"/>
                <w:lang w:val="en-US" w:eastAsia="zh-CN" w:bidi="ar"/>
              </w:rPr>
              <w:t>≥30</w:t>
            </w:r>
            <w:r>
              <w:rPr>
                <w:rStyle w:val="35"/>
                <w:rFonts w:hint="eastAsia" w:ascii="宋体" w:hAnsi="宋体" w:eastAsia="宋体" w:cs="宋体"/>
                <w:sz w:val="24"/>
                <w:szCs w:val="24"/>
                <w:lang w:val="en-US" w:eastAsia="zh-CN" w:bidi="ar"/>
              </w:rPr>
              <w:br w:type="textWrapping"/>
            </w:r>
            <w:r>
              <w:rPr>
                <w:rStyle w:val="35"/>
                <w:rFonts w:hint="eastAsia" w:ascii="宋体" w:hAnsi="宋体" w:eastAsia="宋体" w:cs="宋体"/>
                <w:sz w:val="24"/>
                <w:szCs w:val="24"/>
                <w:lang w:val="en-US" w:eastAsia="zh-CN" w:bidi="ar"/>
              </w:rPr>
              <w:t>2.</w:t>
            </w:r>
            <w:r>
              <w:rPr>
                <w:rStyle w:val="36"/>
                <w:rFonts w:hint="eastAsia" w:ascii="宋体" w:hAnsi="宋体" w:eastAsia="宋体" w:cs="宋体"/>
                <w:sz w:val="24"/>
                <w:szCs w:val="24"/>
                <w:lang w:val="en-US" w:eastAsia="zh-CN" w:bidi="ar"/>
              </w:rPr>
              <w:t>输入功率（</w:t>
            </w:r>
            <w:r>
              <w:rPr>
                <w:rStyle w:val="35"/>
                <w:rFonts w:hint="eastAsia" w:ascii="宋体" w:hAnsi="宋体" w:eastAsia="宋体" w:cs="宋体"/>
                <w:sz w:val="24"/>
                <w:szCs w:val="24"/>
                <w:lang w:val="en-US" w:eastAsia="zh-CN" w:bidi="ar"/>
              </w:rPr>
              <w:t>kW</w:t>
            </w:r>
            <w:r>
              <w:rPr>
                <w:rStyle w:val="36"/>
                <w:rFonts w:hint="eastAsia" w:ascii="宋体" w:hAnsi="宋体" w:eastAsia="宋体" w:cs="宋体"/>
                <w:sz w:val="24"/>
                <w:szCs w:val="24"/>
                <w:lang w:val="en-US" w:eastAsia="zh-CN" w:bidi="ar"/>
              </w:rPr>
              <w:t>）</w:t>
            </w:r>
            <w:r>
              <w:rPr>
                <w:rStyle w:val="35"/>
                <w:rFonts w:hint="eastAsia" w:ascii="宋体" w:hAnsi="宋体" w:eastAsia="宋体" w:cs="宋体"/>
                <w:sz w:val="24"/>
                <w:szCs w:val="24"/>
                <w:lang w:val="en-US" w:eastAsia="zh-CN" w:bidi="ar"/>
              </w:rPr>
              <w:t>≤10</w:t>
            </w:r>
            <w:r>
              <w:rPr>
                <w:rStyle w:val="36"/>
                <w:rFonts w:hint="eastAsia" w:ascii="宋体" w:hAnsi="宋体" w:eastAsia="宋体" w:cs="宋体"/>
                <w:sz w:val="24"/>
                <w:szCs w:val="24"/>
                <w:lang w:val="en-US" w:eastAsia="zh-CN" w:bidi="ar"/>
              </w:rPr>
              <w:t>；</w:t>
            </w:r>
          </w:p>
          <w:p w14:paraId="34D892C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35"/>
                <w:rFonts w:hint="eastAsia" w:ascii="宋体" w:hAnsi="宋体" w:eastAsia="宋体" w:cs="宋体"/>
                <w:sz w:val="24"/>
                <w:szCs w:val="24"/>
                <w:lang w:val="en-US" w:eastAsia="zh-CN" w:bidi="ar"/>
              </w:rPr>
              <w:t>3.COP≥3</w:t>
            </w:r>
            <w:r>
              <w:rPr>
                <w:rStyle w:val="35"/>
                <w:rFonts w:hint="eastAsia" w:ascii="宋体" w:hAnsi="宋体" w:eastAsia="宋体" w:cs="宋体"/>
                <w:sz w:val="24"/>
                <w:szCs w:val="24"/>
                <w:lang w:val="en-US" w:eastAsia="zh-CN" w:bidi="ar"/>
              </w:rPr>
              <w:br w:type="textWrapping"/>
            </w:r>
            <w:r>
              <w:rPr>
                <w:rStyle w:val="35"/>
                <w:rFonts w:hint="eastAsia" w:ascii="宋体" w:hAnsi="宋体" w:eastAsia="宋体" w:cs="宋体"/>
                <w:sz w:val="24"/>
                <w:szCs w:val="24"/>
                <w:lang w:val="en-US" w:eastAsia="zh-CN" w:bidi="ar"/>
              </w:rPr>
              <w:t>4.</w:t>
            </w:r>
            <w:r>
              <w:rPr>
                <w:rStyle w:val="36"/>
                <w:rFonts w:hint="eastAsia" w:ascii="宋体" w:hAnsi="宋体" w:eastAsia="宋体" w:cs="宋体"/>
                <w:sz w:val="24"/>
                <w:szCs w:val="24"/>
                <w:lang w:val="en-US" w:eastAsia="zh-CN" w:bidi="ar"/>
              </w:rPr>
              <w:t>电源：</w:t>
            </w:r>
            <w:r>
              <w:rPr>
                <w:rStyle w:val="35"/>
                <w:rFonts w:hint="eastAsia" w:ascii="宋体" w:hAnsi="宋体" w:eastAsia="宋体" w:cs="宋体"/>
                <w:sz w:val="24"/>
                <w:szCs w:val="24"/>
                <w:lang w:val="en-US" w:eastAsia="zh-CN" w:bidi="ar"/>
              </w:rPr>
              <w:t>380V/3N—50Hz</w:t>
            </w:r>
            <w:r>
              <w:rPr>
                <w:rStyle w:val="35"/>
                <w:rFonts w:hint="eastAsia" w:ascii="宋体" w:hAnsi="宋体" w:eastAsia="宋体" w:cs="宋体"/>
                <w:sz w:val="24"/>
                <w:szCs w:val="24"/>
                <w:lang w:val="en-US" w:eastAsia="zh-CN" w:bidi="ar"/>
              </w:rPr>
              <w:br w:type="textWrapping"/>
            </w:r>
            <w:r>
              <w:rPr>
                <w:rStyle w:val="35"/>
                <w:rFonts w:hint="eastAsia" w:ascii="宋体" w:hAnsi="宋体" w:eastAsia="宋体" w:cs="宋体"/>
                <w:sz w:val="24"/>
                <w:szCs w:val="24"/>
                <w:lang w:val="en-US" w:eastAsia="zh-CN" w:bidi="ar"/>
              </w:rPr>
              <w:t>5.</w:t>
            </w:r>
            <w:r>
              <w:rPr>
                <w:rStyle w:val="36"/>
                <w:rFonts w:hint="eastAsia" w:ascii="宋体" w:hAnsi="宋体" w:eastAsia="宋体" w:cs="宋体"/>
                <w:sz w:val="24"/>
                <w:szCs w:val="24"/>
                <w:lang w:val="en-US" w:eastAsia="zh-CN" w:bidi="ar"/>
              </w:rPr>
              <w:t>最大运转电流（</w:t>
            </w:r>
            <w:r>
              <w:rPr>
                <w:rStyle w:val="35"/>
                <w:rFonts w:hint="eastAsia" w:ascii="宋体" w:hAnsi="宋体" w:eastAsia="宋体" w:cs="宋体"/>
                <w:sz w:val="24"/>
                <w:szCs w:val="24"/>
                <w:lang w:val="en-US" w:eastAsia="zh-CN" w:bidi="ar"/>
              </w:rPr>
              <w:t>A</w:t>
            </w:r>
            <w:r>
              <w:rPr>
                <w:rStyle w:val="36"/>
                <w:rFonts w:hint="eastAsia" w:ascii="宋体" w:hAnsi="宋体" w:eastAsia="宋体" w:cs="宋体"/>
                <w:sz w:val="24"/>
                <w:szCs w:val="24"/>
                <w:lang w:val="en-US" w:eastAsia="zh-CN" w:bidi="ar"/>
              </w:rPr>
              <w:t>）</w:t>
            </w:r>
            <w:r>
              <w:rPr>
                <w:rStyle w:val="35"/>
                <w:rFonts w:hint="eastAsia" w:ascii="宋体" w:hAnsi="宋体" w:eastAsia="宋体" w:cs="宋体"/>
                <w:sz w:val="24"/>
                <w:szCs w:val="24"/>
                <w:lang w:val="en-US" w:eastAsia="zh-CN" w:bidi="ar"/>
              </w:rPr>
              <w:t>≤28.4</w:t>
            </w:r>
            <w:r>
              <w:rPr>
                <w:rStyle w:val="35"/>
                <w:rFonts w:hint="eastAsia" w:ascii="宋体" w:hAnsi="宋体" w:eastAsia="宋体" w:cs="宋体"/>
                <w:sz w:val="24"/>
                <w:szCs w:val="24"/>
                <w:lang w:val="en-US" w:eastAsia="zh-CN" w:bidi="ar"/>
              </w:rPr>
              <w:br w:type="textWrapping"/>
            </w:r>
            <w:r>
              <w:rPr>
                <w:rStyle w:val="35"/>
                <w:rFonts w:hint="eastAsia" w:ascii="宋体" w:hAnsi="宋体" w:eastAsia="宋体" w:cs="宋体"/>
                <w:sz w:val="24"/>
                <w:szCs w:val="24"/>
                <w:lang w:val="en-US" w:eastAsia="zh-CN" w:bidi="ar"/>
              </w:rPr>
              <w:t>6.</w:t>
            </w:r>
            <w:r>
              <w:rPr>
                <w:rStyle w:val="36"/>
                <w:rFonts w:hint="eastAsia" w:ascii="宋体" w:hAnsi="宋体" w:eastAsia="宋体" w:cs="宋体"/>
                <w:sz w:val="24"/>
                <w:szCs w:val="24"/>
                <w:lang w:val="en-US" w:eastAsia="zh-CN" w:bidi="ar"/>
              </w:rPr>
              <w:t>水流量</w:t>
            </w:r>
            <w:r>
              <w:rPr>
                <w:rStyle w:val="35"/>
                <w:rFonts w:hint="eastAsia" w:ascii="宋体" w:hAnsi="宋体" w:eastAsia="宋体" w:cs="宋体"/>
                <w:sz w:val="24"/>
                <w:szCs w:val="24"/>
                <w:lang w:val="en-US" w:eastAsia="zh-CN" w:bidi="ar"/>
              </w:rPr>
              <w:t>≥6.2m³/h</w:t>
            </w:r>
            <w:r>
              <w:rPr>
                <w:rStyle w:val="35"/>
                <w:rFonts w:hint="eastAsia" w:ascii="宋体" w:hAnsi="宋体" w:eastAsia="宋体" w:cs="宋体"/>
                <w:sz w:val="24"/>
                <w:szCs w:val="24"/>
                <w:lang w:val="en-US" w:eastAsia="zh-CN" w:bidi="ar"/>
              </w:rPr>
              <w:br w:type="textWrapping"/>
            </w:r>
            <w:r>
              <w:rPr>
                <w:rStyle w:val="35"/>
                <w:rFonts w:hint="eastAsia" w:ascii="宋体" w:hAnsi="宋体" w:eastAsia="宋体" w:cs="宋体"/>
                <w:sz w:val="24"/>
                <w:szCs w:val="24"/>
                <w:lang w:val="en-US" w:eastAsia="zh-CN" w:bidi="ar"/>
              </w:rPr>
              <w:t>7.</w:t>
            </w:r>
            <w:r>
              <w:rPr>
                <w:rStyle w:val="36"/>
                <w:rFonts w:hint="eastAsia" w:ascii="宋体" w:hAnsi="宋体" w:eastAsia="宋体" w:cs="宋体"/>
                <w:sz w:val="24"/>
                <w:szCs w:val="24"/>
                <w:lang w:val="en-US" w:eastAsia="zh-CN" w:bidi="ar"/>
              </w:rPr>
              <w:t>外形尺寸：</w:t>
            </w:r>
            <w:r>
              <w:rPr>
                <w:rStyle w:val="35"/>
                <w:rFonts w:hint="eastAsia" w:ascii="宋体" w:hAnsi="宋体" w:eastAsia="宋体" w:cs="宋体"/>
                <w:sz w:val="24"/>
                <w:szCs w:val="24"/>
                <w:lang w:val="en-US" w:eastAsia="zh-CN" w:bidi="ar"/>
              </w:rPr>
              <w:t>1229x470x1550 mm</w:t>
            </w:r>
            <w:r>
              <w:rPr>
                <w:rFonts w:hint="eastAsia" w:ascii="宋体" w:hAnsi="宋体" w:eastAsia="宋体" w:cs="宋体"/>
                <w:i w:val="0"/>
                <w:iCs w:val="0"/>
                <w:color w:val="000000"/>
                <w:sz w:val="24"/>
                <w:szCs w:val="24"/>
                <w:u w:val="none"/>
              </w:rPr>
              <w:t>±1</w:t>
            </w:r>
            <w:r>
              <w:rPr>
                <w:rFonts w:hint="eastAsia" w:ascii="宋体" w:hAnsi="宋体" w:cs="宋体"/>
                <w:i w:val="0"/>
                <w:iCs w:val="0"/>
                <w:color w:val="000000"/>
                <w:sz w:val="24"/>
                <w:szCs w:val="24"/>
                <w:u w:val="none"/>
                <w:lang w:val="en-US" w:eastAsia="zh-CN"/>
              </w:rPr>
              <w:t>0</w:t>
            </w:r>
            <w:r>
              <w:rPr>
                <w:rFonts w:hint="eastAsia" w:ascii="宋体" w:hAnsi="宋体" w:eastAsia="宋体" w:cs="宋体"/>
                <w:i w:val="0"/>
                <w:iCs w:val="0"/>
                <w:color w:val="000000"/>
                <w:sz w:val="24"/>
                <w:szCs w:val="24"/>
                <w:u w:val="none"/>
              </w:rPr>
              <w:t>0mm</w:t>
            </w:r>
            <w:r>
              <w:rPr>
                <w:rStyle w:val="35"/>
                <w:rFonts w:hint="eastAsia" w:ascii="宋体" w:hAnsi="宋体" w:eastAsia="宋体" w:cs="宋体"/>
                <w:sz w:val="24"/>
                <w:szCs w:val="24"/>
                <w:lang w:val="en-US" w:eastAsia="zh-CN" w:bidi="ar"/>
              </w:rPr>
              <w:br w:type="textWrapping"/>
            </w:r>
            <w:r>
              <w:rPr>
                <w:rStyle w:val="35"/>
                <w:rFonts w:hint="eastAsia" w:ascii="宋体" w:hAnsi="宋体" w:eastAsia="宋体" w:cs="宋体"/>
                <w:sz w:val="24"/>
                <w:szCs w:val="24"/>
                <w:lang w:val="en-US" w:eastAsia="zh-CN" w:bidi="ar"/>
              </w:rPr>
              <w:t>8.</w:t>
            </w:r>
            <w:r>
              <w:rPr>
                <w:rStyle w:val="36"/>
                <w:rFonts w:hint="eastAsia" w:ascii="宋体" w:hAnsi="宋体" w:eastAsia="宋体" w:cs="宋体"/>
                <w:sz w:val="24"/>
                <w:szCs w:val="24"/>
                <w:lang w:val="en-US" w:eastAsia="zh-CN" w:bidi="ar"/>
              </w:rPr>
              <w:t>净质量（</w:t>
            </w:r>
            <w:r>
              <w:rPr>
                <w:rStyle w:val="35"/>
                <w:rFonts w:hint="eastAsia" w:ascii="宋体" w:hAnsi="宋体" w:eastAsia="宋体" w:cs="宋体"/>
                <w:sz w:val="24"/>
                <w:szCs w:val="24"/>
                <w:lang w:val="en-US" w:eastAsia="zh-CN" w:bidi="ar"/>
              </w:rPr>
              <w:t>kg</w:t>
            </w:r>
            <w:r>
              <w:rPr>
                <w:rStyle w:val="36"/>
                <w:rFonts w:hint="eastAsia" w:ascii="宋体" w:hAnsi="宋体" w:eastAsia="宋体" w:cs="宋体"/>
                <w:sz w:val="24"/>
                <w:szCs w:val="24"/>
                <w:lang w:val="en-US" w:eastAsia="zh-CN" w:bidi="ar"/>
              </w:rPr>
              <w:t>）：≥</w:t>
            </w:r>
            <w:r>
              <w:rPr>
                <w:rStyle w:val="35"/>
                <w:rFonts w:hint="eastAsia" w:ascii="宋体" w:hAnsi="宋体" w:eastAsia="宋体" w:cs="宋体"/>
                <w:sz w:val="24"/>
                <w:szCs w:val="24"/>
                <w:lang w:val="en-US" w:eastAsia="zh-CN" w:bidi="ar"/>
              </w:rPr>
              <w:t>200</w:t>
            </w:r>
            <w:r>
              <w:rPr>
                <w:rStyle w:val="35"/>
                <w:rFonts w:hint="eastAsia" w:ascii="宋体" w:hAnsi="宋体" w:eastAsia="宋体" w:cs="宋体"/>
                <w:sz w:val="24"/>
                <w:szCs w:val="24"/>
                <w:lang w:val="en-US" w:eastAsia="zh-CN" w:bidi="ar"/>
              </w:rPr>
              <w:br w:type="textWrapping"/>
            </w:r>
            <w:r>
              <w:rPr>
                <w:rStyle w:val="35"/>
                <w:rFonts w:hint="eastAsia" w:ascii="宋体" w:hAnsi="宋体" w:eastAsia="宋体" w:cs="宋体"/>
                <w:sz w:val="24"/>
                <w:szCs w:val="24"/>
                <w:lang w:val="en-US" w:eastAsia="zh-CN" w:bidi="ar"/>
              </w:rPr>
              <w:t>9.</w:t>
            </w:r>
            <w:r>
              <w:rPr>
                <w:rStyle w:val="36"/>
                <w:rFonts w:hint="eastAsia" w:ascii="宋体" w:hAnsi="宋体" w:eastAsia="宋体" w:cs="宋体"/>
                <w:sz w:val="24"/>
                <w:szCs w:val="24"/>
                <w:lang w:val="en-US" w:eastAsia="zh-CN" w:bidi="ar"/>
              </w:rPr>
              <w:t>噪声（</w:t>
            </w:r>
            <w:r>
              <w:rPr>
                <w:rStyle w:val="35"/>
                <w:rFonts w:hint="eastAsia" w:ascii="宋体" w:hAnsi="宋体" w:eastAsia="宋体" w:cs="宋体"/>
                <w:sz w:val="24"/>
                <w:szCs w:val="24"/>
                <w:lang w:val="en-US" w:eastAsia="zh-CN" w:bidi="ar"/>
              </w:rPr>
              <w:t>A</w:t>
            </w:r>
            <w:r>
              <w:rPr>
                <w:rStyle w:val="36"/>
                <w:rFonts w:hint="eastAsia" w:ascii="宋体" w:hAnsi="宋体" w:eastAsia="宋体" w:cs="宋体"/>
                <w:sz w:val="24"/>
                <w:szCs w:val="24"/>
                <w:lang w:val="en-US" w:eastAsia="zh-CN" w:bidi="ar"/>
              </w:rPr>
              <w:t>）：≤</w:t>
            </w:r>
            <w:r>
              <w:rPr>
                <w:rStyle w:val="35"/>
                <w:rFonts w:hint="eastAsia" w:ascii="宋体" w:hAnsi="宋体" w:eastAsia="宋体" w:cs="宋体"/>
                <w:sz w:val="24"/>
                <w:szCs w:val="24"/>
                <w:lang w:val="en-US" w:eastAsia="zh-CN" w:bidi="ar"/>
              </w:rPr>
              <w:t>60dB</w:t>
            </w:r>
            <w:r>
              <w:rPr>
                <w:rStyle w:val="35"/>
                <w:rFonts w:hint="eastAsia" w:ascii="宋体" w:hAnsi="宋体" w:eastAsia="宋体" w:cs="宋体"/>
                <w:sz w:val="24"/>
                <w:szCs w:val="24"/>
                <w:lang w:val="en-US" w:eastAsia="zh-CN" w:bidi="ar"/>
              </w:rPr>
              <w:br w:type="textWrapping"/>
            </w:r>
            <w:r>
              <w:rPr>
                <w:rStyle w:val="35"/>
                <w:rFonts w:hint="eastAsia" w:ascii="宋体" w:hAnsi="宋体" w:eastAsia="宋体" w:cs="宋体"/>
                <w:sz w:val="24"/>
                <w:szCs w:val="24"/>
                <w:lang w:val="en-US" w:eastAsia="zh-CN" w:bidi="ar"/>
              </w:rPr>
              <w:t>10.</w:t>
            </w:r>
            <w:r>
              <w:rPr>
                <w:rStyle w:val="36"/>
                <w:rFonts w:hint="eastAsia" w:ascii="宋体" w:hAnsi="宋体" w:eastAsia="宋体" w:cs="宋体"/>
                <w:sz w:val="24"/>
                <w:szCs w:val="24"/>
                <w:lang w:val="en-US" w:eastAsia="zh-CN" w:bidi="ar"/>
              </w:rPr>
              <w:t>排气</w:t>
            </w:r>
            <w:r>
              <w:rPr>
                <w:rStyle w:val="35"/>
                <w:rFonts w:hint="eastAsia" w:ascii="宋体" w:hAnsi="宋体" w:eastAsia="宋体" w:cs="宋体"/>
                <w:sz w:val="24"/>
                <w:szCs w:val="24"/>
                <w:lang w:val="en-US" w:eastAsia="zh-CN" w:bidi="ar"/>
              </w:rPr>
              <w:t>/</w:t>
            </w:r>
            <w:r>
              <w:rPr>
                <w:rStyle w:val="36"/>
                <w:rFonts w:hint="eastAsia" w:ascii="宋体" w:hAnsi="宋体" w:eastAsia="宋体" w:cs="宋体"/>
                <w:sz w:val="24"/>
                <w:szCs w:val="24"/>
                <w:lang w:val="en-US" w:eastAsia="zh-CN" w:bidi="ar"/>
              </w:rPr>
              <w:t>吸气侧最高工作压力：≥</w:t>
            </w:r>
            <w:r>
              <w:rPr>
                <w:rStyle w:val="35"/>
                <w:rFonts w:hint="eastAsia" w:ascii="宋体" w:hAnsi="宋体" w:eastAsia="宋体" w:cs="宋体"/>
                <w:sz w:val="24"/>
                <w:szCs w:val="24"/>
                <w:lang w:val="en-US" w:eastAsia="zh-CN" w:bidi="ar"/>
              </w:rPr>
              <w:t>4.2/1.5MPa</w:t>
            </w:r>
            <w:r>
              <w:rPr>
                <w:rStyle w:val="35"/>
                <w:rFonts w:hint="eastAsia" w:ascii="宋体" w:hAnsi="宋体" w:eastAsia="宋体" w:cs="宋体"/>
                <w:sz w:val="24"/>
                <w:szCs w:val="24"/>
                <w:lang w:val="en-US" w:eastAsia="zh-CN" w:bidi="ar"/>
              </w:rPr>
              <w:br w:type="textWrapping"/>
            </w:r>
            <w:r>
              <w:rPr>
                <w:rStyle w:val="35"/>
                <w:rFonts w:hint="eastAsia" w:ascii="宋体" w:hAnsi="宋体" w:eastAsia="宋体" w:cs="宋体"/>
                <w:sz w:val="24"/>
                <w:szCs w:val="24"/>
                <w:lang w:val="en-US" w:eastAsia="zh-CN" w:bidi="ar"/>
              </w:rPr>
              <w:t>11.</w:t>
            </w:r>
            <w:r>
              <w:rPr>
                <w:rStyle w:val="36"/>
                <w:rFonts w:hint="eastAsia" w:ascii="宋体" w:hAnsi="宋体" w:eastAsia="宋体" w:cs="宋体"/>
                <w:sz w:val="24"/>
                <w:szCs w:val="24"/>
                <w:lang w:val="en-US" w:eastAsia="zh-CN" w:bidi="ar"/>
              </w:rPr>
              <w:t>热交换器冷媒最大工作压力：≥</w:t>
            </w:r>
            <w:r>
              <w:rPr>
                <w:rStyle w:val="35"/>
                <w:rFonts w:hint="eastAsia" w:ascii="宋体" w:hAnsi="宋体" w:eastAsia="宋体" w:cs="宋体"/>
                <w:sz w:val="24"/>
                <w:szCs w:val="24"/>
                <w:lang w:val="en-US" w:eastAsia="zh-CN" w:bidi="ar"/>
              </w:rPr>
              <w:t>4.2MPa</w:t>
            </w:r>
            <w:r>
              <w:rPr>
                <w:rStyle w:val="35"/>
                <w:rFonts w:hint="eastAsia" w:ascii="宋体" w:hAnsi="宋体" w:eastAsia="宋体" w:cs="宋体"/>
                <w:sz w:val="24"/>
                <w:szCs w:val="24"/>
                <w:lang w:val="en-US" w:eastAsia="zh-CN" w:bidi="ar"/>
              </w:rPr>
              <w:br w:type="textWrapping"/>
            </w:r>
            <w:r>
              <w:rPr>
                <w:rStyle w:val="35"/>
                <w:rFonts w:hint="eastAsia" w:ascii="宋体" w:hAnsi="宋体" w:eastAsia="宋体" w:cs="宋体"/>
                <w:sz w:val="24"/>
                <w:szCs w:val="24"/>
                <w:lang w:val="en-US" w:eastAsia="zh-CN" w:bidi="ar"/>
              </w:rPr>
              <w:t>12.</w:t>
            </w:r>
            <w:r>
              <w:rPr>
                <w:rStyle w:val="36"/>
                <w:rFonts w:hint="eastAsia" w:ascii="宋体" w:hAnsi="宋体" w:eastAsia="宋体" w:cs="宋体"/>
                <w:sz w:val="24"/>
                <w:szCs w:val="24"/>
                <w:lang w:val="en-US" w:eastAsia="zh-CN" w:bidi="ar"/>
              </w:rPr>
              <w:t>热交换器水侧最大工作压力：≥</w:t>
            </w:r>
            <w:r>
              <w:rPr>
                <w:rStyle w:val="35"/>
                <w:rFonts w:hint="eastAsia" w:ascii="宋体" w:hAnsi="宋体" w:eastAsia="宋体" w:cs="宋体"/>
                <w:sz w:val="24"/>
                <w:szCs w:val="24"/>
                <w:lang w:val="en-US" w:eastAsia="zh-CN" w:bidi="ar"/>
              </w:rPr>
              <w:t>1.0MPa</w:t>
            </w:r>
            <w:r>
              <w:rPr>
                <w:rStyle w:val="35"/>
                <w:rFonts w:hint="eastAsia" w:ascii="宋体" w:hAnsi="宋体" w:eastAsia="宋体" w:cs="宋体"/>
                <w:sz w:val="24"/>
                <w:szCs w:val="24"/>
                <w:lang w:val="en-US" w:eastAsia="zh-CN" w:bidi="ar"/>
              </w:rPr>
              <w:br w:type="textWrapping"/>
            </w:r>
            <w:r>
              <w:rPr>
                <w:rStyle w:val="35"/>
                <w:rFonts w:hint="eastAsia" w:ascii="宋体" w:hAnsi="宋体" w:eastAsia="宋体" w:cs="宋体"/>
                <w:sz w:val="24"/>
                <w:szCs w:val="24"/>
                <w:lang w:val="en-US" w:eastAsia="zh-CN" w:bidi="ar"/>
              </w:rPr>
              <w:t>13.</w:t>
            </w:r>
            <w:r>
              <w:rPr>
                <w:rStyle w:val="36"/>
                <w:rFonts w:hint="eastAsia" w:ascii="宋体" w:hAnsi="宋体" w:eastAsia="宋体" w:cs="宋体"/>
                <w:sz w:val="24"/>
                <w:szCs w:val="24"/>
                <w:lang w:val="en-US" w:eastAsia="zh-CN" w:bidi="ar"/>
              </w:rPr>
              <w:t>防触电防护类型：</w:t>
            </w:r>
            <w:r>
              <w:rPr>
                <w:rStyle w:val="35"/>
                <w:rFonts w:hint="eastAsia" w:ascii="宋体" w:hAnsi="宋体" w:eastAsia="宋体" w:cs="宋体"/>
                <w:sz w:val="24"/>
                <w:szCs w:val="24"/>
                <w:lang w:val="en-US" w:eastAsia="zh-CN" w:bidi="ar"/>
              </w:rPr>
              <w:t xml:space="preserve">I </w:t>
            </w:r>
            <w:r>
              <w:rPr>
                <w:rStyle w:val="36"/>
                <w:rFonts w:hint="eastAsia" w:ascii="宋体" w:hAnsi="宋体" w:eastAsia="宋体" w:cs="宋体"/>
                <w:sz w:val="24"/>
                <w:szCs w:val="24"/>
                <w:lang w:val="en-US" w:eastAsia="zh-CN" w:bidi="ar"/>
              </w:rPr>
              <w:t>类</w:t>
            </w:r>
            <w:r>
              <w:rPr>
                <w:rStyle w:val="35"/>
                <w:rFonts w:hint="eastAsia" w:ascii="宋体" w:hAnsi="宋体" w:eastAsia="宋体" w:cs="宋体"/>
                <w:sz w:val="24"/>
                <w:szCs w:val="24"/>
                <w:lang w:val="en-US" w:eastAsia="zh-CN" w:bidi="ar"/>
              </w:rPr>
              <w:br w:type="textWrapping"/>
            </w:r>
            <w:r>
              <w:rPr>
                <w:rStyle w:val="35"/>
                <w:rFonts w:hint="eastAsia" w:ascii="宋体" w:hAnsi="宋体" w:eastAsia="宋体" w:cs="宋体"/>
                <w:sz w:val="24"/>
                <w:szCs w:val="24"/>
                <w:lang w:val="en-US" w:eastAsia="zh-CN" w:bidi="ar"/>
              </w:rPr>
              <w:t>14.</w:t>
            </w:r>
            <w:r>
              <w:rPr>
                <w:rStyle w:val="36"/>
                <w:rFonts w:hint="eastAsia" w:ascii="宋体" w:hAnsi="宋体" w:eastAsia="宋体" w:cs="宋体"/>
                <w:sz w:val="24"/>
                <w:szCs w:val="24"/>
                <w:lang w:val="en-US" w:eastAsia="zh-CN" w:bidi="ar"/>
              </w:rPr>
              <w:t>防水等级：</w:t>
            </w:r>
            <w:r>
              <w:rPr>
                <w:rStyle w:val="35"/>
                <w:rFonts w:hint="eastAsia" w:ascii="宋体" w:hAnsi="宋体" w:eastAsia="宋体" w:cs="宋体"/>
                <w:sz w:val="24"/>
                <w:szCs w:val="24"/>
                <w:lang w:val="en-US" w:eastAsia="zh-CN" w:bidi="ar"/>
              </w:rPr>
              <w:t>IPX4</w:t>
            </w:r>
            <w:r>
              <w:rPr>
                <w:rStyle w:val="35"/>
                <w:rFonts w:hint="eastAsia" w:ascii="宋体" w:hAnsi="宋体" w:eastAsia="宋体" w:cs="宋体"/>
                <w:sz w:val="24"/>
                <w:szCs w:val="24"/>
                <w:lang w:val="en-US" w:eastAsia="zh-CN" w:bidi="ar"/>
              </w:rPr>
              <w:br w:type="textWrapping"/>
            </w:r>
            <w:r>
              <w:rPr>
                <w:rStyle w:val="35"/>
                <w:rFonts w:hint="eastAsia" w:ascii="宋体" w:hAnsi="宋体" w:eastAsia="宋体" w:cs="宋体"/>
                <w:sz w:val="24"/>
                <w:szCs w:val="24"/>
                <w:lang w:val="en-US" w:eastAsia="zh-CN" w:bidi="ar"/>
              </w:rPr>
              <w:t>15.</w:t>
            </w:r>
            <w:r>
              <w:rPr>
                <w:rStyle w:val="36"/>
                <w:rFonts w:hint="eastAsia" w:ascii="宋体" w:hAnsi="宋体" w:eastAsia="宋体" w:cs="宋体"/>
                <w:sz w:val="24"/>
                <w:szCs w:val="24"/>
                <w:lang w:val="en-US" w:eastAsia="zh-CN" w:bidi="ar"/>
              </w:rPr>
              <w:t>设计使用年限：</w:t>
            </w:r>
            <w:r>
              <w:rPr>
                <w:rStyle w:val="35"/>
                <w:rFonts w:hint="eastAsia" w:ascii="宋体" w:hAnsi="宋体" w:eastAsia="宋体" w:cs="宋体"/>
                <w:sz w:val="24"/>
                <w:szCs w:val="24"/>
                <w:lang w:val="en-US" w:eastAsia="zh-CN" w:bidi="ar"/>
              </w:rPr>
              <w:t xml:space="preserve">≥15 </w:t>
            </w:r>
            <w:r>
              <w:rPr>
                <w:rStyle w:val="36"/>
                <w:rFonts w:hint="eastAsia" w:ascii="宋体" w:hAnsi="宋体" w:eastAsia="宋体" w:cs="宋体"/>
                <w:sz w:val="24"/>
                <w:szCs w:val="24"/>
                <w:lang w:val="en-US" w:eastAsia="zh-CN" w:bidi="ar"/>
              </w:rPr>
              <w:t>年</w:t>
            </w:r>
          </w:p>
        </w:tc>
      </w:tr>
      <w:tr w14:paraId="36DA0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D1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BD31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主机循环水泵</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E2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11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CA788">
            <w:pPr>
              <w:keepNext w:val="0"/>
              <w:keepLines w:val="0"/>
              <w:widowControl/>
              <w:numPr>
                <w:ilvl w:val="0"/>
                <w:numId w:val="0"/>
              </w:numPr>
              <w:suppressLineNumbers w:val="0"/>
              <w:jc w:val="left"/>
              <w:textAlignment w:val="center"/>
              <w:rPr>
                <w:rStyle w:val="37"/>
                <w:rFonts w:hint="eastAsia" w:ascii="宋体" w:hAnsi="宋体" w:eastAsia="宋体" w:cs="宋体"/>
                <w:sz w:val="24"/>
                <w:szCs w:val="24"/>
                <w:lang w:val="en-US" w:eastAsia="zh-CN" w:bidi="ar"/>
              </w:rPr>
            </w:pPr>
            <w:r>
              <w:rPr>
                <w:rFonts w:hint="eastAsia" w:ascii="宋体" w:hAnsi="宋体" w:eastAsia="宋体" w:cs="宋体"/>
                <w:color w:val="000000"/>
                <w:kern w:val="2"/>
                <w:sz w:val="24"/>
                <w:szCs w:val="24"/>
                <w:lang w:val="en-US" w:eastAsia="zh-CN" w:bidi="ar"/>
              </w:rPr>
              <w:t>1.</w:t>
            </w:r>
            <w:r>
              <w:rPr>
                <w:rStyle w:val="37"/>
                <w:rFonts w:hint="eastAsia" w:ascii="宋体" w:hAnsi="宋体" w:eastAsia="宋体" w:cs="宋体"/>
                <w:sz w:val="24"/>
                <w:szCs w:val="24"/>
                <w:lang w:val="en-US" w:eastAsia="zh-CN" w:bidi="ar"/>
              </w:rPr>
              <w:t>流量</w:t>
            </w:r>
            <w:r>
              <w:rPr>
                <w:rStyle w:val="35"/>
                <w:rFonts w:hint="eastAsia" w:ascii="宋体" w:hAnsi="宋体" w:eastAsia="宋体" w:cs="宋体"/>
                <w:sz w:val="24"/>
                <w:szCs w:val="24"/>
                <w:lang w:val="en-US" w:eastAsia="zh-CN" w:bidi="ar"/>
              </w:rPr>
              <w:t>≥25m³</w:t>
            </w:r>
            <w:r>
              <w:rPr>
                <w:rStyle w:val="37"/>
                <w:rFonts w:hint="eastAsia" w:ascii="宋体" w:hAnsi="宋体" w:eastAsia="宋体" w:cs="宋体"/>
                <w:sz w:val="24"/>
                <w:szCs w:val="24"/>
                <w:lang w:val="en-US" w:eastAsia="zh-CN" w:bidi="ar"/>
              </w:rPr>
              <w:t>/</w:t>
            </w:r>
            <w:r>
              <w:rPr>
                <w:rStyle w:val="35"/>
                <w:rFonts w:hint="eastAsia" w:ascii="宋体" w:hAnsi="宋体" w:eastAsia="宋体" w:cs="宋体"/>
                <w:sz w:val="24"/>
                <w:szCs w:val="24"/>
                <w:lang w:val="en-US" w:eastAsia="zh-CN" w:bidi="ar"/>
              </w:rPr>
              <w:t>h</w:t>
            </w:r>
          </w:p>
          <w:p w14:paraId="08E9838D">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Style w:val="37"/>
                <w:rFonts w:hint="eastAsia" w:ascii="宋体" w:hAnsi="宋体" w:eastAsia="宋体" w:cs="宋体"/>
                <w:sz w:val="24"/>
                <w:szCs w:val="24"/>
                <w:lang w:val="en-US" w:eastAsia="zh-CN" w:bidi="ar"/>
              </w:rPr>
              <w:t>扬程</w:t>
            </w:r>
            <w:r>
              <w:rPr>
                <w:rStyle w:val="35"/>
                <w:rFonts w:hint="eastAsia" w:ascii="宋体" w:hAnsi="宋体" w:eastAsia="宋体" w:cs="宋体"/>
                <w:sz w:val="24"/>
                <w:szCs w:val="24"/>
                <w:lang w:val="en-US" w:eastAsia="zh-CN" w:bidi="ar"/>
              </w:rPr>
              <w:t>≥17m</w:t>
            </w:r>
          </w:p>
        </w:tc>
      </w:tr>
      <w:tr w14:paraId="445FC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93B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C0F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主机循环水泵</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55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C0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559D1">
            <w:pPr>
              <w:keepNext w:val="0"/>
              <w:keepLines w:val="0"/>
              <w:widowControl/>
              <w:numPr>
                <w:ilvl w:val="0"/>
                <w:numId w:val="0"/>
              </w:numPr>
              <w:suppressLineNumbers w:val="0"/>
              <w:jc w:val="left"/>
              <w:textAlignment w:val="center"/>
              <w:rPr>
                <w:rStyle w:val="37"/>
                <w:rFonts w:hint="eastAsia" w:ascii="宋体" w:hAnsi="宋体" w:eastAsia="宋体" w:cs="宋体"/>
                <w:sz w:val="24"/>
                <w:szCs w:val="24"/>
                <w:lang w:val="en-US" w:eastAsia="zh-CN" w:bidi="ar"/>
              </w:rPr>
            </w:pPr>
            <w:r>
              <w:rPr>
                <w:rFonts w:hint="eastAsia" w:ascii="宋体" w:hAnsi="宋体" w:eastAsia="宋体" w:cs="宋体"/>
                <w:color w:val="000000"/>
                <w:kern w:val="2"/>
                <w:sz w:val="24"/>
                <w:szCs w:val="24"/>
                <w:lang w:val="en-US" w:eastAsia="zh-CN" w:bidi="ar"/>
              </w:rPr>
              <w:t>1.</w:t>
            </w:r>
            <w:r>
              <w:rPr>
                <w:rStyle w:val="37"/>
                <w:rFonts w:hint="eastAsia" w:ascii="宋体" w:hAnsi="宋体" w:eastAsia="宋体" w:cs="宋体"/>
                <w:sz w:val="24"/>
                <w:szCs w:val="24"/>
                <w:lang w:val="en-US" w:eastAsia="zh-CN" w:bidi="ar"/>
              </w:rPr>
              <w:t>流量</w:t>
            </w:r>
            <w:r>
              <w:rPr>
                <w:rStyle w:val="35"/>
                <w:rFonts w:hint="eastAsia" w:ascii="宋体" w:hAnsi="宋体" w:eastAsia="宋体" w:cs="宋体"/>
                <w:sz w:val="24"/>
                <w:szCs w:val="24"/>
                <w:lang w:val="en-US" w:eastAsia="zh-CN" w:bidi="ar"/>
              </w:rPr>
              <w:t>≥7m³</w:t>
            </w:r>
            <w:r>
              <w:rPr>
                <w:rStyle w:val="37"/>
                <w:rFonts w:hint="eastAsia" w:ascii="宋体" w:hAnsi="宋体" w:eastAsia="宋体" w:cs="宋体"/>
                <w:sz w:val="24"/>
                <w:szCs w:val="24"/>
                <w:lang w:val="en-US" w:eastAsia="zh-CN" w:bidi="ar"/>
              </w:rPr>
              <w:t>/</w:t>
            </w:r>
            <w:r>
              <w:rPr>
                <w:rStyle w:val="35"/>
                <w:rFonts w:hint="eastAsia" w:ascii="宋体" w:hAnsi="宋体" w:eastAsia="宋体" w:cs="宋体"/>
                <w:sz w:val="24"/>
                <w:szCs w:val="24"/>
                <w:lang w:val="en-US" w:eastAsia="zh-CN" w:bidi="ar"/>
              </w:rPr>
              <w:t>h</w:t>
            </w:r>
          </w:p>
          <w:p w14:paraId="64771A67">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2"/>
                <w:sz w:val="24"/>
                <w:szCs w:val="24"/>
                <w:lang w:val="en-US" w:eastAsia="zh-CN" w:bidi="ar-SA"/>
              </w:rPr>
              <w:t>2.</w:t>
            </w:r>
            <w:r>
              <w:rPr>
                <w:rStyle w:val="37"/>
                <w:rFonts w:hint="eastAsia" w:ascii="宋体" w:hAnsi="宋体" w:eastAsia="宋体" w:cs="宋体"/>
                <w:sz w:val="24"/>
                <w:szCs w:val="24"/>
                <w:lang w:val="en-US" w:eastAsia="zh-CN" w:bidi="ar"/>
              </w:rPr>
              <w:t>扬程</w:t>
            </w:r>
            <w:r>
              <w:rPr>
                <w:rStyle w:val="35"/>
                <w:rFonts w:hint="eastAsia" w:ascii="宋体" w:hAnsi="宋体" w:eastAsia="宋体" w:cs="宋体"/>
                <w:sz w:val="24"/>
                <w:szCs w:val="24"/>
                <w:lang w:val="en-US" w:eastAsia="zh-CN" w:bidi="ar"/>
              </w:rPr>
              <w:t>≥15m</w:t>
            </w:r>
          </w:p>
        </w:tc>
      </w:tr>
      <w:tr w14:paraId="205D5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191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26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定压补水系统</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2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B4A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6654B">
            <w:pPr>
              <w:keepNext w:val="0"/>
              <w:keepLines w:val="0"/>
              <w:widowControl/>
              <w:numPr>
                <w:ilvl w:val="0"/>
                <w:numId w:val="10"/>
              </w:numPr>
              <w:suppressLineNumbers w:val="0"/>
              <w:jc w:val="left"/>
              <w:textAlignment w:val="center"/>
              <w:rPr>
                <w:rStyle w:val="36"/>
                <w:rFonts w:hint="eastAsia" w:ascii="宋体" w:hAnsi="宋体" w:eastAsia="宋体" w:cs="宋体"/>
                <w:sz w:val="24"/>
                <w:szCs w:val="24"/>
                <w:lang w:val="en-US" w:eastAsia="zh-CN" w:bidi="ar"/>
              </w:rPr>
            </w:pPr>
            <w:r>
              <w:rPr>
                <w:rFonts w:hint="eastAsia" w:ascii="宋体" w:hAnsi="宋体" w:eastAsia="宋体" w:cs="宋体"/>
                <w:i w:val="0"/>
                <w:iCs w:val="0"/>
                <w:color w:val="000000"/>
                <w:kern w:val="0"/>
                <w:sz w:val="24"/>
                <w:szCs w:val="24"/>
                <w:u w:val="none"/>
                <w:lang w:val="en-US" w:eastAsia="zh-CN" w:bidi="ar"/>
              </w:rPr>
              <w:t>流量：</w:t>
            </w:r>
            <w:r>
              <w:rPr>
                <w:rStyle w:val="35"/>
                <w:rFonts w:hint="eastAsia" w:ascii="宋体" w:hAnsi="宋体" w:eastAsia="宋体" w:cs="宋体"/>
                <w:sz w:val="24"/>
                <w:szCs w:val="24"/>
                <w:lang w:val="en-US" w:eastAsia="zh-CN" w:bidi="ar"/>
              </w:rPr>
              <w:t>≥1m³</w:t>
            </w:r>
            <w:r>
              <w:rPr>
                <w:rStyle w:val="36"/>
                <w:rFonts w:hint="eastAsia" w:ascii="宋体" w:hAnsi="宋体" w:eastAsia="宋体" w:cs="宋体"/>
                <w:sz w:val="24"/>
                <w:szCs w:val="24"/>
                <w:lang w:val="en-US" w:eastAsia="zh-CN" w:bidi="ar"/>
              </w:rPr>
              <w:t>/</w:t>
            </w:r>
            <w:r>
              <w:rPr>
                <w:rStyle w:val="35"/>
                <w:rFonts w:hint="eastAsia" w:ascii="宋体" w:hAnsi="宋体" w:eastAsia="宋体" w:cs="宋体"/>
                <w:sz w:val="24"/>
                <w:szCs w:val="24"/>
                <w:lang w:val="en-US" w:eastAsia="zh-CN" w:bidi="ar"/>
              </w:rPr>
              <w:t>h</w:t>
            </w:r>
            <w:r>
              <w:rPr>
                <w:rStyle w:val="36"/>
                <w:rFonts w:hint="eastAsia" w:ascii="宋体" w:hAnsi="宋体" w:eastAsia="宋体" w:cs="宋体"/>
                <w:sz w:val="24"/>
                <w:szCs w:val="24"/>
                <w:lang w:val="en-US" w:eastAsia="zh-CN" w:bidi="ar"/>
              </w:rPr>
              <w:t>，</w:t>
            </w:r>
          </w:p>
          <w:p w14:paraId="083401BF">
            <w:pPr>
              <w:keepNext w:val="0"/>
              <w:keepLines w:val="0"/>
              <w:widowControl/>
              <w:numPr>
                <w:ilvl w:val="0"/>
                <w:numId w:val="10"/>
              </w:numPr>
              <w:suppressLineNumbers w:val="0"/>
              <w:jc w:val="left"/>
              <w:textAlignment w:val="center"/>
              <w:rPr>
                <w:rFonts w:hint="eastAsia" w:ascii="宋体" w:hAnsi="宋体" w:eastAsia="宋体" w:cs="宋体"/>
                <w:i w:val="0"/>
                <w:iCs w:val="0"/>
                <w:color w:val="000000"/>
                <w:sz w:val="24"/>
                <w:szCs w:val="24"/>
                <w:u w:val="none"/>
              </w:rPr>
            </w:pPr>
            <w:r>
              <w:rPr>
                <w:rStyle w:val="36"/>
                <w:rFonts w:hint="eastAsia" w:ascii="宋体" w:hAnsi="宋体" w:eastAsia="宋体" w:cs="宋体"/>
                <w:sz w:val="24"/>
                <w:szCs w:val="24"/>
                <w:lang w:val="en-US" w:eastAsia="zh-CN" w:bidi="ar"/>
              </w:rPr>
              <w:t>扬程：</w:t>
            </w:r>
            <w:r>
              <w:rPr>
                <w:rStyle w:val="35"/>
                <w:rFonts w:hint="eastAsia" w:ascii="宋体" w:hAnsi="宋体" w:eastAsia="宋体" w:cs="宋体"/>
                <w:sz w:val="24"/>
                <w:szCs w:val="24"/>
                <w:lang w:val="en-US" w:eastAsia="zh-CN" w:bidi="ar"/>
              </w:rPr>
              <w:t>≥22m</w:t>
            </w:r>
            <w:r>
              <w:rPr>
                <w:rStyle w:val="36"/>
                <w:rFonts w:hint="eastAsia" w:ascii="宋体" w:hAnsi="宋体" w:eastAsia="宋体" w:cs="宋体"/>
                <w:sz w:val="24"/>
                <w:szCs w:val="24"/>
                <w:lang w:val="en-US" w:eastAsia="zh-CN" w:bidi="ar"/>
              </w:rPr>
              <w:t>，</w:t>
            </w:r>
          </w:p>
        </w:tc>
      </w:tr>
      <w:tr w14:paraId="469BA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DD03">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A1D3">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蓄能缓冲水箱</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1319B">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1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51D7">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个</w:t>
            </w:r>
          </w:p>
        </w:tc>
        <w:tc>
          <w:tcPr>
            <w:tcW w:w="2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8128E">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1.承压能力</w:t>
            </w:r>
            <w:r>
              <w:rPr>
                <w:rFonts w:hint="eastAsia" w:ascii="宋体" w:hAnsi="宋体" w:eastAsia="宋体" w:cs="宋体"/>
                <w:i w:val="0"/>
                <w:iCs w:val="0"/>
                <w:color w:val="000000" w:themeColor="text1"/>
                <w:sz w:val="24"/>
                <w:szCs w:val="24"/>
                <w:u w:val="none"/>
                <w:lang w:eastAsia="zh-CN"/>
                <w14:textFill>
                  <w14:solidFill>
                    <w14:schemeClr w14:val="tx1"/>
                  </w14:solidFill>
                </w14:textFill>
              </w:rPr>
              <w:t>：</w:t>
            </w:r>
            <w:r>
              <w:rPr>
                <w:rFonts w:hint="eastAsia" w:ascii="宋体" w:hAnsi="宋体" w:eastAsia="宋体" w:cs="宋体"/>
                <w:i w:val="0"/>
                <w:iCs w:val="0"/>
                <w:color w:val="000000" w:themeColor="text1"/>
                <w:sz w:val="24"/>
                <w:szCs w:val="24"/>
                <w:u w:val="none"/>
                <w14:textFill>
                  <w14:solidFill>
                    <w14:schemeClr w14:val="tx1"/>
                  </w14:solidFill>
                </w14:textFill>
              </w:rPr>
              <w:t>≥0.8MPa；</w:t>
            </w:r>
          </w:p>
          <w:p w14:paraId="7887B25A">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14:textFill>
                  <w14:solidFill>
                    <w14:schemeClr w14:val="tx1"/>
                  </w14:solidFill>
                </w14:textFill>
              </w:rPr>
              <w:t>2.保温层厚度</w:t>
            </w:r>
            <w:r>
              <w:rPr>
                <w:rFonts w:hint="eastAsia" w:ascii="宋体" w:hAnsi="宋体" w:eastAsia="宋体" w:cs="宋体"/>
                <w:i w:val="0"/>
                <w:iCs w:val="0"/>
                <w:color w:val="000000" w:themeColor="text1"/>
                <w:sz w:val="24"/>
                <w:szCs w:val="24"/>
                <w:u w:val="none"/>
                <w:lang w:eastAsia="zh-CN"/>
                <w14:textFill>
                  <w14:solidFill>
                    <w14:schemeClr w14:val="tx1"/>
                  </w14:solidFill>
                </w14:textFill>
              </w:rPr>
              <w:t>：</w:t>
            </w:r>
            <w:r>
              <w:rPr>
                <w:rFonts w:hint="eastAsia" w:ascii="宋体" w:hAnsi="宋体" w:eastAsia="宋体" w:cs="宋体"/>
                <w:i w:val="0"/>
                <w:iCs w:val="0"/>
                <w:color w:val="000000" w:themeColor="text1"/>
                <w:sz w:val="24"/>
                <w:szCs w:val="24"/>
                <w:u w:val="none"/>
                <w14:textFill>
                  <w14:solidFill>
                    <w14:schemeClr w14:val="tx1"/>
                  </w14:solidFill>
                </w14:textFill>
              </w:rPr>
              <w:t>≥50mm高密度保温；</w:t>
            </w:r>
          </w:p>
          <w:p w14:paraId="35FAAB15">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sz w:val="24"/>
                <w:szCs w:val="24"/>
                <w:u w:val="none"/>
                <w:lang w:val="en-US" w:eastAsia="zh-CN"/>
                <w14:textFill>
                  <w14:solidFill>
                    <w14:schemeClr w14:val="tx1"/>
                  </w14:solidFill>
                </w14:textFill>
              </w:rPr>
              <w:t>3.</w:t>
            </w:r>
            <w:r>
              <w:rPr>
                <w:rFonts w:hint="eastAsia" w:ascii="宋体" w:hAnsi="宋体" w:eastAsia="宋体" w:cs="宋体"/>
                <w:i w:val="0"/>
                <w:iCs w:val="0"/>
                <w:color w:val="000000" w:themeColor="text1"/>
                <w:sz w:val="24"/>
                <w:szCs w:val="24"/>
                <w:u w:val="none"/>
                <w14:textFill>
                  <w14:solidFill>
                    <w14:schemeClr w14:val="tx1"/>
                  </w14:solidFill>
                </w14:textFill>
              </w:rPr>
              <w:t>容积：1吨</w:t>
            </w:r>
          </w:p>
        </w:tc>
      </w:tr>
      <w:tr w14:paraId="4531A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66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6D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树脂软化水装置</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90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4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EE5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Style w:val="37"/>
                <w:rFonts w:hint="eastAsia" w:ascii="宋体" w:hAnsi="宋体" w:eastAsia="宋体" w:cs="宋体"/>
                <w:sz w:val="24"/>
                <w:szCs w:val="24"/>
                <w:lang w:val="en-US" w:eastAsia="zh-CN" w:bidi="ar"/>
              </w:rPr>
              <w:t>并联产水</w:t>
            </w:r>
            <w:r>
              <w:rPr>
                <w:rFonts w:hint="eastAsia" w:ascii="宋体" w:hAnsi="宋体" w:eastAsia="宋体" w:cs="宋体"/>
                <w:i w:val="0"/>
                <w:iCs w:val="0"/>
                <w:color w:val="000000"/>
                <w:kern w:val="0"/>
                <w:sz w:val="24"/>
                <w:szCs w:val="24"/>
                <w:u w:val="none"/>
                <w:lang w:val="en-US" w:eastAsia="zh-CN" w:bidi="ar"/>
              </w:rPr>
              <w:t>Q</w:t>
            </w:r>
            <w:r>
              <w:rPr>
                <w:rFonts w:hint="eastAsia" w:ascii="宋体" w:hAnsi="宋体" w:eastAsia="宋体" w:cs="宋体"/>
                <w:i w:val="0"/>
                <w:iCs w:val="0"/>
                <w:color w:val="000000" w:themeColor="text1"/>
                <w:sz w:val="24"/>
                <w:szCs w:val="24"/>
                <w:u w:val="none"/>
                <w14:textFill>
                  <w14:solidFill>
                    <w14:schemeClr w14:val="tx1"/>
                  </w14:solidFill>
                </w14:textFill>
              </w:rPr>
              <w:t>≥</w:t>
            </w:r>
            <w:r>
              <w:rPr>
                <w:rFonts w:hint="eastAsia" w:ascii="宋体" w:hAnsi="宋体" w:eastAsia="宋体" w:cs="宋体"/>
                <w:i w:val="0"/>
                <w:iCs w:val="0"/>
                <w:color w:val="000000"/>
                <w:kern w:val="0"/>
                <w:sz w:val="24"/>
                <w:szCs w:val="24"/>
                <w:u w:val="none"/>
                <w:lang w:val="en-US" w:eastAsia="zh-CN" w:bidi="ar"/>
              </w:rPr>
              <w:t>500L/H</w:t>
            </w:r>
          </w:p>
        </w:tc>
      </w:tr>
      <w:tr w14:paraId="04E16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31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93D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太阳能光伏板</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E2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120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E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2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F15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1.最大系统电压：≥1000v DC；</w:t>
            </w:r>
          </w:p>
          <w:p w14:paraId="7D0F99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2.工作温度：-40℃-85℃；</w:t>
            </w:r>
          </w:p>
          <w:p w14:paraId="1F06CF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3.最大功率≥630W；</w:t>
            </w:r>
          </w:p>
          <w:p w14:paraId="2A8CFC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4.开路电压：≥48V；</w:t>
            </w:r>
          </w:p>
          <w:p w14:paraId="65DF4D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5.短路电流：≥16A；</w:t>
            </w:r>
          </w:p>
          <w:p w14:paraId="135581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6.组件效率：≥20；</w:t>
            </w:r>
          </w:p>
          <w:p w14:paraId="7B7FAE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7.外形尺寸：2382mm*1134mm*30mm±10</w:t>
            </w:r>
            <w:r>
              <w:rPr>
                <w:rFonts w:hint="eastAsia" w:ascii="宋体" w:hAnsi="宋体" w:cs="宋体"/>
                <w:i w:val="0"/>
                <w:iCs w:val="0"/>
                <w:color w:val="000000"/>
                <w:sz w:val="24"/>
                <w:szCs w:val="24"/>
                <w:u w:val="none"/>
                <w:lang w:val="en-US" w:eastAsia="zh-CN"/>
              </w:rPr>
              <w:t>0</w:t>
            </w:r>
            <w:r>
              <w:rPr>
                <w:rFonts w:hint="eastAsia" w:ascii="宋体" w:hAnsi="宋体" w:eastAsia="宋体" w:cs="宋体"/>
                <w:i w:val="0"/>
                <w:iCs w:val="0"/>
                <w:color w:val="000000"/>
                <w:sz w:val="24"/>
                <w:szCs w:val="24"/>
                <w:u w:val="none"/>
              </w:rPr>
              <w:t>mm；</w:t>
            </w:r>
          </w:p>
          <w:p w14:paraId="02214D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8.</w:t>
            </w:r>
            <w:r>
              <w:rPr>
                <w:rFonts w:hint="eastAsia" w:ascii="宋体" w:hAnsi="宋体" w:eastAsia="宋体" w:cs="宋体"/>
                <w:i w:val="0"/>
                <w:iCs w:val="0"/>
                <w:color w:val="000000"/>
                <w:sz w:val="24"/>
                <w:szCs w:val="24"/>
                <w:u w:val="none"/>
              </w:rPr>
              <w:t>净质量（kg）：≥30kg。</w:t>
            </w:r>
          </w:p>
        </w:tc>
      </w:tr>
      <w:tr w14:paraId="4901B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5C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166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锂电蓄电池</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7E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C58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2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2A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1.电池总容量：</w:t>
            </w:r>
            <w:r>
              <w:rPr>
                <w:rStyle w:val="35"/>
                <w:rFonts w:hint="eastAsia" w:ascii="宋体" w:hAnsi="宋体" w:eastAsia="宋体" w:cs="宋体"/>
                <w:sz w:val="24"/>
                <w:szCs w:val="24"/>
                <w:lang w:val="en-US" w:eastAsia="zh-CN" w:bidi="ar"/>
              </w:rPr>
              <w:t>≥96KWH</w:t>
            </w:r>
            <w:r>
              <w:rPr>
                <w:rStyle w:val="35"/>
                <w:rFonts w:hint="eastAsia" w:ascii="宋体" w:hAnsi="宋体" w:eastAsia="宋体" w:cs="宋体"/>
                <w:sz w:val="24"/>
                <w:szCs w:val="24"/>
                <w:lang w:val="en-US" w:eastAsia="zh-CN" w:bidi="ar"/>
              </w:rPr>
              <w:br w:type="textWrapping"/>
            </w:r>
            <w:r>
              <w:rPr>
                <w:rStyle w:val="35"/>
                <w:rFonts w:hint="eastAsia" w:ascii="宋体" w:hAnsi="宋体" w:eastAsia="宋体" w:cs="宋体"/>
                <w:sz w:val="24"/>
                <w:szCs w:val="24"/>
                <w:lang w:val="en-US" w:eastAsia="zh-CN" w:bidi="ar"/>
              </w:rPr>
              <w:t>2.</w:t>
            </w:r>
            <w:r>
              <w:rPr>
                <w:rStyle w:val="36"/>
                <w:rFonts w:hint="eastAsia" w:ascii="宋体" w:hAnsi="宋体" w:eastAsia="宋体" w:cs="宋体"/>
                <w:sz w:val="24"/>
                <w:szCs w:val="24"/>
                <w:lang w:val="en-US" w:eastAsia="zh-CN" w:bidi="ar"/>
              </w:rPr>
              <w:t>电池规格：锂电池</w:t>
            </w:r>
            <w:r>
              <w:rPr>
                <w:rStyle w:val="35"/>
                <w:rFonts w:hint="eastAsia" w:ascii="宋体" w:hAnsi="宋体" w:eastAsia="宋体" w:cs="宋体"/>
                <w:sz w:val="24"/>
                <w:szCs w:val="24"/>
                <w:lang w:val="en-US" w:eastAsia="zh-CN" w:bidi="ar"/>
              </w:rPr>
              <w:br w:type="textWrapping"/>
            </w:r>
            <w:r>
              <w:rPr>
                <w:rStyle w:val="35"/>
                <w:rFonts w:hint="eastAsia" w:ascii="宋体" w:hAnsi="宋体" w:eastAsia="宋体" w:cs="宋体"/>
                <w:sz w:val="24"/>
                <w:szCs w:val="24"/>
                <w:lang w:val="en-US" w:eastAsia="zh-CN" w:bidi="ar"/>
              </w:rPr>
              <w:t>3.</w:t>
            </w:r>
            <w:r>
              <w:rPr>
                <w:rStyle w:val="36"/>
                <w:rFonts w:hint="eastAsia" w:ascii="宋体" w:hAnsi="宋体" w:eastAsia="宋体" w:cs="宋体"/>
                <w:sz w:val="24"/>
                <w:szCs w:val="24"/>
                <w:lang w:val="en-US" w:eastAsia="zh-CN" w:bidi="ar"/>
              </w:rPr>
              <w:t>电芯循环次数：</w:t>
            </w:r>
            <w:r>
              <w:rPr>
                <w:rStyle w:val="35"/>
                <w:rFonts w:hint="eastAsia" w:ascii="宋体" w:hAnsi="宋体" w:eastAsia="宋体" w:cs="宋体"/>
                <w:sz w:val="24"/>
                <w:szCs w:val="24"/>
                <w:lang w:val="en-US" w:eastAsia="zh-CN" w:bidi="ar"/>
              </w:rPr>
              <w:t>≥10000</w:t>
            </w:r>
            <w:r>
              <w:rPr>
                <w:rStyle w:val="35"/>
                <w:rFonts w:hint="eastAsia" w:ascii="宋体" w:hAnsi="宋体" w:eastAsia="宋体" w:cs="宋体"/>
                <w:sz w:val="24"/>
                <w:szCs w:val="24"/>
                <w:lang w:val="en-US" w:eastAsia="zh-CN" w:bidi="ar"/>
              </w:rPr>
              <w:br w:type="textWrapping"/>
            </w:r>
            <w:r>
              <w:rPr>
                <w:rStyle w:val="35"/>
                <w:rFonts w:hint="eastAsia" w:ascii="宋体" w:hAnsi="宋体" w:eastAsia="宋体" w:cs="宋体"/>
                <w:sz w:val="24"/>
                <w:szCs w:val="24"/>
                <w:lang w:val="en-US" w:eastAsia="zh-CN" w:bidi="ar"/>
              </w:rPr>
              <w:t>4.</w:t>
            </w:r>
            <w:r>
              <w:rPr>
                <w:rStyle w:val="36"/>
                <w:rFonts w:hint="eastAsia" w:ascii="宋体" w:hAnsi="宋体" w:eastAsia="宋体" w:cs="宋体"/>
                <w:sz w:val="24"/>
                <w:szCs w:val="24"/>
                <w:lang w:val="en-US" w:eastAsia="zh-CN" w:bidi="ar"/>
              </w:rPr>
              <w:t>存储温度：</w:t>
            </w:r>
            <w:r>
              <w:rPr>
                <w:rStyle w:val="35"/>
                <w:rFonts w:hint="eastAsia" w:ascii="宋体" w:hAnsi="宋体" w:eastAsia="宋体" w:cs="宋体"/>
                <w:sz w:val="24"/>
                <w:szCs w:val="24"/>
                <w:lang w:val="en-US" w:eastAsia="zh-CN" w:bidi="ar"/>
              </w:rPr>
              <w:t>-25℃-60℃</w:t>
            </w:r>
            <w:r>
              <w:rPr>
                <w:rStyle w:val="35"/>
                <w:rFonts w:hint="eastAsia" w:ascii="宋体" w:hAnsi="宋体" w:eastAsia="宋体" w:cs="宋体"/>
                <w:sz w:val="24"/>
                <w:szCs w:val="24"/>
                <w:lang w:val="en-US" w:eastAsia="zh-CN" w:bidi="ar"/>
              </w:rPr>
              <w:br w:type="textWrapping"/>
            </w:r>
            <w:r>
              <w:rPr>
                <w:rStyle w:val="35"/>
                <w:rFonts w:hint="eastAsia" w:ascii="宋体" w:hAnsi="宋体" w:eastAsia="宋体" w:cs="宋体"/>
                <w:sz w:val="24"/>
                <w:szCs w:val="24"/>
                <w:lang w:val="en-US" w:eastAsia="zh-CN" w:bidi="ar"/>
              </w:rPr>
              <w:t>5.</w:t>
            </w:r>
            <w:r>
              <w:rPr>
                <w:rStyle w:val="36"/>
                <w:rFonts w:hint="eastAsia" w:ascii="宋体" w:hAnsi="宋体" w:eastAsia="宋体" w:cs="宋体"/>
                <w:sz w:val="24"/>
                <w:szCs w:val="24"/>
                <w:lang w:val="en-US" w:eastAsia="zh-CN" w:bidi="ar"/>
              </w:rPr>
              <w:t>工作温度：</w:t>
            </w:r>
            <w:r>
              <w:rPr>
                <w:rStyle w:val="35"/>
                <w:rFonts w:hint="eastAsia" w:ascii="宋体" w:hAnsi="宋体" w:eastAsia="宋体" w:cs="宋体"/>
                <w:sz w:val="24"/>
                <w:szCs w:val="24"/>
                <w:lang w:val="en-US" w:eastAsia="zh-CN" w:bidi="ar"/>
              </w:rPr>
              <w:t>-20℃-55℃</w:t>
            </w:r>
            <w:r>
              <w:rPr>
                <w:rStyle w:val="35"/>
                <w:rFonts w:hint="eastAsia" w:ascii="宋体" w:hAnsi="宋体" w:eastAsia="宋体" w:cs="宋体"/>
                <w:sz w:val="24"/>
                <w:szCs w:val="24"/>
                <w:lang w:val="en-US" w:eastAsia="zh-CN" w:bidi="ar"/>
              </w:rPr>
              <w:br w:type="textWrapping"/>
            </w:r>
            <w:r>
              <w:rPr>
                <w:rStyle w:val="35"/>
                <w:rFonts w:hint="eastAsia" w:ascii="宋体" w:hAnsi="宋体" w:eastAsia="宋体" w:cs="宋体"/>
                <w:sz w:val="24"/>
                <w:szCs w:val="24"/>
                <w:lang w:val="en-US" w:eastAsia="zh-CN" w:bidi="ar"/>
              </w:rPr>
              <w:t>6.</w:t>
            </w:r>
            <w:r>
              <w:rPr>
                <w:rStyle w:val="36"/>
                <w:rFonts w:hint="eastAsia" w:ascii="宋体" w:hAnsi="宋体" w:eastAsia="宋体" w:cs="宋体"/>
                <w:sz w:val="24"/>
                <w:szCs w:val="24"/>
                <w:lang w:val="en-US" w:eastAsia="zh-CN" w:bidi="ar"/>
              </w:rPr>
              <w:t>最高工作海拔：</w:t>
            </w:r>
            <w:r>
              <w:rPr>
                <w:rStyle w:val="35"/>
                <w:rFonts w:hint="eastAsia" w:ascii="宋体" w:hAnsi="宋体" w:eastAsia="宋体" w:cs="宋体"/>
                <w:sz w:val="24"/>
                <w:szCs w:val="24"/>
                <w:lang w:val="en-US" w:eastAsia="zh-CN" w:bidi="ar"/>
              </w:rPr>
              <w:t>≥4000M</w:t>
            </w:r>
            <w:r>
              <w:rPr>
                <w:rStyle w:val="35"/>
                <w:rFonts w:hint="eastAsia" w:ascii="宋体" w:hAnsi="宋体" w:eastAsia="宋体" w:cs="宋体"/>
                <w:sz w:val="24"/>
                <w:szCs w:val="24"/>
                <w:lang w:val="en-US" w:eastAsia="zh-CN" w:bidi="ar"/>
              </w:rPr>
              <w:br w:type="textWrapping"/>
            </w:r>
            <w:r>
              <w:rPr>
                <w:rStyle w:val="35"/>
                <w:rFonts w:hint="eastAsia" w:ascii="宋体" w:hAnsi="宋体" w:eastAsia="宋体" w:cs="宋体"/>
                <w:sz w:val="24"/>
                <w:szCs w:val="24"/>
                <w:lang w:val="en-US" w:eastAsia="zh-CN" w:bidi="ar"/>
              </w:rPr>
              <w:t>7.</w:t>
            </w:r>
            <w:r>
              <w:rPr>
                <w:rStyle w:val="36"/>
                <w:rFonts w:hint="eastAsia" w:ascii="宋体" w:hAnsi="宋体" w:eastAsia="宋体" w:cs="宋体"/>
                <w:sz w:val="24"/>
                <w:szCs w:val="24"/>
                <w:lang w:val="en-US" w:eastAsia="zh-CN" w:bidi="ar"/>
              </w:rPr>
              <w:t>冷却方式：智能风冷</w:t>
            </w:r>
            <w:r>
              <w:rPr>
                <w:rStyle w:val="35"/>
                <w:rFonts w:hint="eastAsia" w:ascii="宋体" w:hAnsi="宋体" w:eastAsia="宋体" w:cs="宋体"/>
                <w:sz w:val="24"/>
                <w:szCs w:val="24"/>
                <w:lang w:val="en-US" w:eastAsia="zh-CN" w:bidi="ar"/>
              </w:rPr>
              <w:br w:type="textWrapping"/>
            </w:r>
            <w:r>
              <w:rPr>
                <w:rStyle w:val="35"/>
                <w:rFonts w:hint="eastAsia" w:ascii="宋体" w:hAnsi="宋体" w:eastAsia="宋体" w:cs="宋体"/>
                <w:sz w:val="24"/>
                <w:szCs w:val="24"/>
                <w:lang w:val="en-US" w:eastAsia="zh-CN" w:bidi="ar"/>
              </w:rPr>
              <w:t>8.</w:t>
            </w:r>
            <w:r>
              <w:rPr>
                <w:rStyle w:val="36"/>
                <w:rFonts w:hint="eastAsia" w:ascii="宋体" w:hAnsi="宋体" w:eastAsia="宋体" w:cs="宋体"/>
                <w:sz w:val="24"/>
                <w:szCs w:val="24"/>
                <w:lang w:val="en-US" w:eastAsia="zh-CN" w:bidi="ar"/>
              </w:rPr>
              <w:t>防护等级：</w:t>
            </w:r>
            <w:r>
              <w:rPr>
                <w:rStyle w:val="35"/>
                <w:rFonts w:hint="eastAsia" w:ascii="宋体" w:hAnsi="宋体" w:eastAsia="宋体" w:cs="宋体"/>
                <w:sz w:val="24"/>
                <w:szCs w:val="24"/>
                <w:lang w:val="en-US" w:eastAsia="zh-CN" w:bidi="ar"/>
              </w:rPr>
              <w:t>IP66</w:t>
            </w:r>
            <w:r>
              <w:rPr>
                <w:rStyle w:val="35"/>
                <w:rFonts w:hint="eastAsia" w:ascii="宋体" w:hAnsi="宋体" w:eastAsia="宋体" w:cs="宋体"/>
                <w:sz w:val="24"/>
                <w:szCs w:val="24"/>
                <w:lang w:val="en-US" w:eastAsia="zh-CN" w:bidi="ar"/>
              </w:rPr>
              <w:br w:type="textWrapping"/>
            </w:r>
            <w:r>
              <w:rPr>
                <w:rStyle w:val="35"/>
                <w:rFonts w:hint="eastAsia" w:ascii="宋体" w:hAnsi="宋体" w:eastAsia="宋体" w:cs="宋体"/>
                <w:sz w:val="24"/>
                <w:szCs w:val="24"/>
                <w:lang w:val="en-US" w:eastAsia="zh-CN" w:bidi="ar"/>
              </w:rPr>
              <w:t>9.</w:t>
            </w:r>
            <w:r>
              <w:rPr>
                <w:rStyle w:val="36"/>
                <w:rFonts w:hint="eastAsia" w:ascii="宋体" w:hAnsi="宋体" w:eastAsia="宋体" w:cs="宋体"/>
                <w:sz w:val="24"/>
                <w:szCs w:val="24"/>
                <w:lang w:val="en-US" w:eastAsia="zh-CN" w:bidi="ar"/>
              </w:rPr>
              <w:t>净质量（</w:t>
            </w:r>
            <w:r>
              <w:rPr>
                <w:rStyle w:val="35"/>
                <w:rFonts w:hint="eastAsia" w:ascii="宋体" w:hAnsi="宋体" w:eastAsia="宋体" w:cs="宋体"/>
                <w:sz w:val="24"/>
                <w:szCs w:val="24"/>
                <w:lang w:val="en-US" w:eastAsia="zh-CN" w:bidi="ar"/>
              </w:rPr>
              <w:t>kg</w:t>
            </w:r>
            <w:r>
              <w:rPr>
                <w:rStyle w:val="36"/>
                <w:rFonts w:hint="eastAsia" w:ascii="宋体" w:hAnsi="宋体" w:eastAsia="宋体" w:cs="宋体"/>
                <w:sz w:val="24"/>
                <w:szCs w:val="24"/>
                <w:lang w:val="en-US" w:eastAsia="zh-CN" w:bidi="ar"/>
              </w:rPr>
              <w:t>）：</w:t>
            </w:r>
            <w:r>
              <w:rPr>
                <w:rStyle w:val="35"/>
                <w:rFonts w:hint="eastAsia" w:ascii="宋体" w:hAnsi="宋体" w:eastAsia="宋体" w:cs="宋体"/>
                <w:sz w:val="24"/>
                <w:szCs w:val="24"/>
                <w:lang w:val="en-US" w:eastAsia="zh-CN" w:bidi="ar"/>
              </w:rPr>
              <w:t>≥840</w:t>
            </w:r>
          </w:p>
        </w:tc>
      </w:tr>
      <w:tr w14:paraId="6DFD2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312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AD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逆变控制一体机及其他储能辅材</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7C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CE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28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BF3EC">
            <w:pPr>
              <w:keepNext w:val="0"/>
              <w:keepLines w:val="0"/>
              <w:widowControl/>
              <w:numPr>
                <w:ilvl w:val="0"/>
                <w:numId w:val="11"/>
              </w:numPr>
              <w:suppressLineNumbers w:val="0"/>
              <w:jc w:val="left"/>
              <w:textAlignment w:val="center"/>
              <w:rPr>
                <w:rStyle w:val="36"/>
                <w:rFonts w:hint="eastAsia" w:ascii="宋体" w:hAnsi="宋体" w:eastAsia="宋体" w:cs="宋体"/>
                <w:sz w:val="24"/>
                <w:szCs w:val="24"/>
                <w:lang w:val="en-US" w:eastAsia="zh-CN" w:bidi="ar"/>
              </w:rPr>
            </w:pPr>
            <w:r>
              <w:rPr>
                <w:rStyle w:val="36"/>
                <w:rFonts w:hint="eastAsia" w:ascii="宋体" w:hAnsi="宋体" w:eastAsia="宋体" w:cs="宋体"/>
                <w:sz w:val="24"/>
                <w:szCs w:val="24"/>
                <w:lang w:val="en-US" w:eastAsia="zh-CN" w:bidi="ar"/>
              </w:rPr>
              <w:t xml:space="preserve"> 50kW光伏逆变器；</w:t>
            </w:r>
          </w:p>
          <w:p w14:paraId="6779101D">
            <w:pPr>
              <w:keepNext w:val="0"/>
              <w:keepLines w:val="0"/>
              <w:widowControl/>
              <w:numPr>
                <w:ilvl w:val="0"/>
                <w:numId w:val="11"/>
              </w:numPr>
              <w:suppressLineNumbers w:val="0"/>
              <w:ind w:left="0" w:leftChars="0" w:firstLine="0" w:firstLineChars="0"/>
              <w:jc w:val="left"/>
              <w:textAlignment w:val="center"/>
              <w:rPr>
                <w:rStyle w:val="36"/>
                <w:rFonts w:hint="eastAsia" w:ascii="宋体" w:hAnsi="宋体" w:eastAsia="宋体" w:cs="宋体"/>
                <w:sz w:val="24"/>
                <w:szCs w:val="24"/>
                <w:lang w:val="en-US" w:eastAsia="zh-CN" w:bidi="ar"/>
              </w:rPr>
            </w:pPr>
            <w:r>
              <w:rPr>
                <w:rStyle w:val="36"/>
                <w:rFonts w:hint="eastAsia" w:ascii="宋体" w:hAnsi="宋体" w:eastAsia="宋体" w:cs="宋体"/>
                <w:sz w:val="24"/>
                <w:szCs w:val="24"/>
                <w:lang w:val="en-US" w:eastAsia="zh-CN" w:bidi="ar"/>
              </w:rPr>
              <w:t xml:space="preserve"> 光伏直流侧工作电压≥1000V；</w:t>
            </w:r>
          </w:p>
          <w:p w14:paraId="02003D08">
            <w:pPr>
              <w:keepNext w:val="0"/>
              <w:keepLines w:val="0"/>
              <w:widowControl/>
              <w:numPr>
                <w:ilvl w:val="0"/>
                <w:numId w:val="11"/>
              </w:numPr>
              <w:suppressLineNumbers w:val="0"/>
              <w:ind w:left="0" w:leftChars="0" w:firstLine="0" w:firstLineChars="0"/>
              <w:jc w:val="left"/>
              <w:textAlignment w:val="center"/>
              <w:rPr>
                <w:rStyle w:val="36"/>
                <w:rFonts w:hint="eastAsia" w:ascii="宋体" w:hAnsi="宋体" w:eastAsia="宋体" w:cs="宋体"/>
                <w:sz w:val="24"/>
                <w:szCs w:val="24"/>
                <w:lang w:val="en-US" w:eastAsia="zh-CN" w:bidi="ar"/>
              </w:rPr>
            </w:pPr>
            <w:r>
              <w:rPr>
                <w:rStyle w:val="36"/>
                <w:rFonts w:hint="eastAsia" w:ascii="宋体" w:hAnsi="宋体" w:eastAsia="宋体" w:cs="宋体"/>
                <w:sz w:val="24"/>
                <w:szCs w:val="24"/>
                <w:lang w:val="en-US" w:eastAsia="zh-CN" w:bidi="ar"/>
              </w:rPr>
              <w:t xml:space="preserve"> 交流侧电压三相≥380/400V；</w:t>
            </w:r>
          </w:p>
          <w:p w14:paraId="3DAEA77A">
            <w:pPr>
              <w:keepNext w:val="0"/>
              <w:keepLines w:val="0"/>
              <w:widowControl/>
              <w:numPr>
                <w:ilvl w:val="0"/>
                <w:numId w:val="11"/>
              </w:numPr>
              <w:suppressLineNumbers w:val="0"/>
              <w:ind w:left="0" w:leftChars="0" w:firstLine="0" w:firstLineChars="0"/>
              <w:jc w:val="left"/>
              <w:textAlignment w:val="center"/>
              <w:rPr>
                <w:rStyle w:val="36"/>
                <w:rFonts w:hint="eastAsia" w:ascii="宋体" w:hAnsi="宋体" w:eastAsia="宋体" w:cs="宋体"/>
                <w:sz w:val="24"/>
                <w:szCs w:val="24"/>
                <w:lang w:val="en-US" w:eastAsia="zh-CN" w:bidi="ar"/>
              </w:rPr>
            </w:pPr>
            <w:r>
              <w:rPr>
                <w:rStyle w:val="36"/>
                <w:rFonts w:hint="eastAsia" w:ascii="宋体" w:hAnsi="宋体" w:eastAsia="宋体" w:cs="宋体"/>
                <w:sz w:val="24"/>
                <w:szCs w:val="24"/>
                <w:lang w:val="en-US" w:eastAsia="zh-CN" w:bidi="ar"/>
              </w:rPr>
              <w:t xml:space="preserve"> 工作频率≥50Hz；</w:t>
            </w:r>
          </w:p>
          <w:p w14:paraId="272397C7">
            <w:pPr>
              <w:keepNext w:val="0"/>
              <w:keepLines w:val="0"/>
              <w:widowControl/>
              <w:numPr>
                <w:ilvl w:val="0"/>
                <w:numId w:val="11"/>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Style w:val="36"/>
                <w:rFonts w:hint="eastAsia" w:ascii="宋体" w:hAnsi="宋体" w:eastAsia="宋体" w:cs="宋体"/>
                <w:sz w:val="24"/>
                <w:szCs w:val="24"/>
                <w:lang w:val="en-US" w:eastAsia="zh-CN" w:bidi="ar"/>
              </w:rPr>
              <w:t xml:space="preserve"> 防护等级≥IP66。</w:t>
            </w:r>
          </w:p>
        </w:tc>
      </w:tr>
      <w:tr w14:paraId="30EC7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6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9F0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防冻液</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9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1.5</w:t>
            </w:r>
            <w:r>
              <w:rPr>
                <w:rFonts w:hint="eastAsia" w:ascii="宋体" w:hAnsi="宋体" w:eastAsia="宋体" w:cs="宋体"/>
                <w:i w:val="0"/>
                <w:iCs w:val="0"/>
                <w:color w:val="000000"/>
                <w:kern w:val="0"/>
                <w:sz w:val="24"/>
                <w:szCs w:val="24"/>
                <w:u w:val="none"/>
                <w:lang w:val="en-US" w:eastAsia="zh-CN" w:bidi="ar"/>
              </w:rPr>
              <w:t xml:space="preserve"> </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F3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吨</w:t>
            </w:r>
          </w:p>
        </w:tc>
        <w:tc>
          <w:tcPr>
            <w:tcW w:w="2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14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1.使用环境≥-35℃；</w:t>
            </w:r>
          </w:p>
          <w:p w14:paraId="6947FD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sz w:val="24"/>
                <w:szCs w:val="24"/>
                <w:u w:val="none"/>
                <w:lang w:val="en-US" w:eastAsia="zh-CN"/>
              </w:rPr>
              <w:t>2.</w:t>
            </w:r>
            <w:r>
              <w:rPr>
                <w:rFonts w:hint="eastAsia" w:ascii="宋体" w:hAnsi="宋体" w:eastAsia="宋体" w:cs="宋体"/>
                <w:i w:val="0"/>
                <w:iCs w:val="0"/>
                <w:color w:val="000000"/>
                <w:sz w:val="24"/>
                <w:szCs w:val="24"/>
                <w:u w:val="none"/>
              </w:rPr>
              <w:t>不能腐蚀铜，铁，铝。</w:t>
            </w:r>
          </w:p>
        </w:tc>
      </w:tr>
      <w:tr w14:paraId="15232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4" w:hRule="atLeast"/>
          <w:jc w:val="center"/>
        </w:trPr>
        <w:tc>
          <w:tcPr>
            <w:tcW w:w="3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1A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00B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室内室外采暖改造部分（包含暖气片和管道）</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3F5B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500</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23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柱</w:t>
            </w:r>
          </w:p>
        </w:tc>
        <w:tc>
          <w:tcPr>
            <w:tcW w:w="28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5212">
            <w:pPr>
              <w:keepNext w:val="0"/>
              <w:keepLines w:val="0"/>
              <w:widowControl/>
              <w:numPr>
                <w:ilvl w:val="0"/>
                <w:numId w:val="12"/>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材质：碳钢；</w:t>
            </w:r>
          </w:p>
          <w:p w14:paraId="40E317E9">
            <w:pPr>
              <w:keepNext w:val="0"/>
              <w:keepLines w:val="0"/>
              <w:widowControl/>
              <w:numPr>
                <w:ilvl w:val="0"/>
                <w:numId w:val="12"/>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单柱暖气片外形尺寸：（670mm×90mm×70mm±1</w:t>
            </w:r>
            <w:r>
              <w:rPr>
                <w:rFonts w:hint="eastAsia" w:ascii="宋体" w:hAnsi="宋体" w:cs="宋体"/>
                <w:i w:val="0"/>
                <w:iCs w:val="0"/>
                <w:color w:val="000000"/>
                <w:sz w:val="24"/>
                <w:szCs w:val="24"/>
                <w:u w:val="none"/>
                <w:lang w:val="en-US" w:eastAsia="zh-CN"/>
              </w:rPr>
              <w:t>0</w:t>
            </w:r>
            <w:r>
              <w:rPr>
                <w:rFonts w:hint="eastAsia" w:ascii="宋体" w:hAnsi="宋体" w:eastAsia="宋体" w:cs="宋体"/>
                <w:i w:val="0"/>
                <w:iCs w:val="0"/>
                <w:color w:val="000000"/>
                <w:sz w:val="24"/>
                <w:szCs w:val="24"/>
                <w:u w:val="none"/>
              </w:rPr>
              <w:t>mm）</w:t>
            </w:r>
          </w:p>
          <w:p w14:paraId="2C3C0B56">
            <w:pPr>
              <w:keepNext w:val="0"/>
              <w:keepLines w:val="0"/>
              <w:widowControl/>
              <w:numPr>
                <w:ilvl w:val="0"/>
                <w:numId w:val="12"/>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单片散热量约：51W-115W</w:t>
            </w:r>
          </w:p>
          <w:p w14:paraId="421FB117">
            <w:pPr>
              <w:keepNext w:val="0"/>
              <w:keepLines w:val="0"/>
              <w:widowControl/>
              <w:numPr>
                <w:ilvl w:val="0"/>
                <w:numId w:val="12"/>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水容量：≥2L/每片</w:t>
            </w:r>
          </w:p>
        </w:tc>
      </w:tr>
    </w:tbl>
    <w:p w14:paraId="288985D5">
      <w:pPr>
        <w:bidi w:val="0"/>
        <w:rPr>
          <w:rFonts w:hint="default"/>
          <w:b/>
          <w:bCs/>
          <w:lang w:val="en-US" w:eastAsia="zh-CN"/>
        </w:rPr>
        <w:sectPr>
          <w:footerReference r:id="rId4" w:type="default"/>
          <w:pgSz w:w="11906" w:h="16838"/>
          <w:pgMar w:top="1723" w:right="1746" w:bottom="1440" w:left="1746" w:header="851" w:footer="992" w:gutter="0"/>
          <w:pgNumType w:fmt="numberInDash" w:start="1"/>
          <w:cols w:space="425" w:num="1"/>
          <w:docGrid w:type="lines" w:linePitch="312" w:charSpace="0"/>
        </w:sectPr>
      </w:pPr>
    </w:p>
    <w:p w14:paraId="4E233A98">
      <w:pPr>
        <w:pStyle w:val="2"/>
        <w:keepNext/>
        <w:widowControl w:val="0"/>
        <w:numPr>
          <w:ilvl w:val="0"/>
          <w:numId w:val="0"/>
        </w:numPr>
        <w:wordWrap/>
        <w:adjustRightInd w:val="0"/>
        <w:snapToGrid w:val="0"/>
        <w:spacing w:before="157" w:beforeLines="50" w:line="560" w:lineRule="exact"/>
        <w:jc w:val="center"/>
        <w:textAlignment w:val="auto"/>
        <w:outlineLvl w:val="0"/>
        <w:rPr>
          <w:rFonts w:hint="eastAsia" w:ascii="宋体" w:hAnsi="宋体" w:eastAsia="宋体" w:cs="宋体"/>
          <w:b/>
          <w:bCs/>
          <w:sz w:val="44"/>
          <w:szCs w:val="44"/>
          <w:highlight w:val="none"/>
          <w:lang w:val="en-US" w:eastAsia="zh-CN"/>
        </w:rPr>
      </w:pPr>
      <w:bookmarkStart w:id="324" w:name="_Toc13643"/>
      <w:bookmarkStart w:id="325" w:name="_Toc30458"/>
      <w:r>
        <w:rPr>
          <w:rFonts w:hint="eastAsia" w:ascii="宋体" w:hAnsi="宋体" w:eastAsia="宋体" w:cs="宋体"/>
          <w:b/>
          <w:bCs/>
          <w:sz w:val="44"/>
          <w:szCs w:val="44"/>
          <w:highlight w:val="none"/>
          <w:lang w:val="en-US" w:eastAsia="zh-CN"/>
        </w:rPr>
        <w:t>第四部分 谈判响应文件格式</w:t>
      </w:r>
      <w:bookmarkEnd w:id="316"/>
      <w:bookmarkEnd w:id="317"/>
      <w:bookmarkEnd w:id="318"/>
      <w:bookmarkEnd w:id="319"/>
      <w:bookmarkEnd w:id="320"/>
      <w:bookmarkEnd w:id="321"/>
      <w:bookmarkEnd w:id="322"/>
      <w:bookmarkEnd w:id="323"/>
      <w:bookmarkEnd w:id="324"/>
      <w:bookmarkEnd w:id="325"/>
    </w:p>
    <w:p w14:paraId="7FEFCAD5">
      <w:pPr>
        <w:widowControl w:val="0"/>
        <w:wordWrap/>
        <w:adjustRightInd w:val="0"/>
        <w:snapToGrid w:val="0"/>
        <w:spacing w:before="157" w:beforeLines="50" w:line="560" w:lineRule="exact"/>
        <w:ind w:left="0" w:leftChars="0" w:right="0" w:firstLine="2811" w:firstLineChars="1000"/>
        <w:jc w:val="both"/>
        <w:textAlignment w:val="auto"/>
        <w:outlineLvl w:val="1"/>
        <w:rPr>
          <w:rFonts w:hint="eastAsia" w:ascii="宋体" w:hAnsi="宋体" w:eastAsia="宋体" w:cs="宋体"/>
          <w:b/>
          <w:bCs/>
          <w:kern w:val="2"/>
          <w:sz w:val="28"/>
          <w:szCs w:val="28"/>
          <w:highlight w:val="none"/>
          <w:lang w:val="en-US" w:eastAsia="zh-CN" w:bidi="ar-SA"/>
        </w:rPr>
      </w:pPr>
      <w:bookmarkStart w:id="326" w:name="_Toc12841"/>
      <w:bookmarkStart w:id="327" w:name="_Toc11968"/>
      <w:bookmarkStart w:id="328" w:name="_Toc12691_WPSOffice_Level2"/>
      <w:bookmarkStart w:id="329" w:name="_Toc20166_WPSOffice_Level2"/>
      <w:bookmarkStart w:id="330" w:name="_Toc4945_WPSOffice_Level2"/>
      <w:bookmarkStart w:id="331" w:name="_Toc7926"/>
      <w:r>
        <w:rPr>
          <w:rFonts w:hint="eastAsia" w:ascii="宋体" w:hAnsi="宋体" w:eastAsia="宋体" w:cs="宋体"/>
          <w:b/>
          <w:bCs/>
          <w:kern w:val="2"/>
          <w:sz w:val="28"/>
          <w:szCs w:val="28"/>
          <w:highlight w:val="none"/>
          <w:lang w:val="en-US" w:eastAsia="zh-CN" w:bidi="ar-SA"/>
        </w:rPr>
        <w:t>十二、谈判响应文件的组成</w:t>
      </w:r>
      <w:bookmarkEnd w:id="326"/>
      <w:bookmarkEnd w:id="327"/>
      <w:bookmarkEnd w:id="328"/>
      <w:bookmarkEnd w:id="329"/>
      <w:bookmarkEnd w:id="330"/>
      <w:bookmarkEnd w:id="331"/>
    </w:p>
    <w:p w14:paraId="2958A67D">
      <w:pPr>
        <w:widowControl w:val="0"/>
        <w:wordWrap/>
        <w:adjustRightInd w:val="0"/>
        <w:snapToGrid w:val="0"/>
        <w:spacing w:line="560" w:lineRule="exact"/>
        <w:jc w:val="left"/>
        <w:textAlignment w:val="auto"/>
        <w:rPr>
          <w:rFonts w:hint="eastAsia" w:ascii="宋体" w:hAnsi="宋体" w:eastAsia="宋体" w:cs="宋体"/>
          <w:b/>
          <w:bCs/>
          <w:kern w:val="2"/>
          <w:sz w:val="28"/>
          <w:szCs w:val="28"/>
          <w:highlight w:val="none"/>
          <w:lang w:val="zh-CN" w:eastAsia="zh-CN" w:bidi="ar-SA"/>
        </w:rPr>
      </w:pPr>
      <w:bookmarkStart w:id="332" w:name="_Toc22172"/>
      <w:bookmarkStart w:id="333" w:name="_Toc24010"/>
      <w:bookmarkStart w:id="334" w:name="_Toc185_WPSOffice_Level2"/>
      <w:bookmarkStart w:id="335" w:name="_Toc31451_WPSOffice_Level3"/>
      <w:r>
        <w:rPr>
          <w:rFonts w:hint="eastAsia" w:ascii="宋体" w:hAnsi="宋体" w:eastAsia="宋体" w:cs="宋体"/>
          <w:b/>
          <w:bCs/>
          <w:kern w:val="2"/>
          <w:sz w:val="28"/>
          <w:szCs w:val="28"/>
          <w:highlight w:val="none"/>
          <w:lang w:val="zh-CN" w:eastAsia="zh-CN" w:bidi="ar-SA"/>
        </w:rPr>
        <w:t>（一）资格审查部分</w:t>
      </w:r>
      <w:bookmarkEnd w:id="332"/>
      <w:bookmarkEnd w:id="333"/>
      <w:bookmarkEnd w:id="334"/>
      <w:bookmarkEnd w:id="335"/>
    </w:p>
    <w:p w14:paraId="466FE773">
      <w:pPr>
        <w:widowControl w:val="0"/>
        <w:wordWrap/>
        <w:adjustRightInd w:val="0"/>
        <w:snapToGrid w:val="0"/>
        <w:spacing w:line="560" w:lineRule="exact"/>
        <w:jc w:val="left"/>
        <w:textAlignment w:val="auto"/>
        <w:rPr>
          <w:rFonts w:hint="eastAsia" w:ascii="宋体" w:hAnsi="宋体" w:eastAsia="宋体" w:cs="宋体"/>
          <w:kern w:val="2"/>
          <w:sz w:val="24"/>
          <w:szCs w:val="24"/>
          <w:highlight w:val="none"/>
          <w:lang w:val="zh-CN" w:eastAsia="zh-CN" w:bidi="ar-SA"/>
        </w:rPr>
      </w:pPr>
      <w:bookmarkStart w:id="336" w:name="_Toc19260_WPSOffice_Level3"/>
      <w:r>
        <w:rPr>
          <w:rFonts w:hint="eastAsia" w:ascii="宋体" w:hAnsi="宋体" w:eastAsia="宋体" w:cs="宋体"/>
          <w:kern w:val="2"/>
          <w:sz w:val="24"/>
          <w:szCs w:val="24"/>
          <w:highlight w:val="none"/>
          <w:lang w:val="zh-CN" w:eastAsia="zh-CN" w:bidi="ar-SA"/>
        </w:rPr>
        <w:t>1、响应函（见附件1）</w:t>
      </w:r>
      <w:bookmarkEnd w:id="336"/>
    </w:p>
    <w:p w14:paraId="1F097F85">
      <w:pPr>
        <w:widowControl w:val="0"/>
        <w:wordWrap/>
        <w:adjustRightInd w:val="0"/>
        <w:snapToGrid w:val="0"/>
        <w:spacing w:line="560" w:lineRule="exact"/>
        <w:jc w:val="left"/>
        <w:textAlignment w:val="auto"/>
        <w:rPr>
          <w:rFonts w:hint="eastAsia" w:ascii="宋体" w:hAnsi="宋体" w:eastAsia="宋体" w:cs="宋体"/>
          <w:kern w:val="2"/>
          <w:sz w:val="24"/>
          <w:szCs w:val="24"/>
          <w:highlight w:val="none"/>
          <w:lang w:val="zh-CN" w:eastAsia="zh-CN" w:bidi="ar-SA"/>
        </w:rPr>
      </w:pPr>
      <w:bookmarkStart w:id="337" w:name="_Toc13122_WPSOffice_Level3"/>
      <w:r>
        <w:rPr>
          <w:rFonts w:hint="eastAsia" w:ascii="宋体" w:hAnsi="宋体" w:eastAsia="宋体" w:cs="宋体"/>
          <w:kern w:val="2"/>
          <w:sz w:val="24"/>
          <w:szCs w:val="24"/>
          <w:highlight w:val="none"/>
          <w:lang w:val="zh-CN" w:eastAsia="zh-CN" w:bidi="ar-SA"/>
        </w:rPr>
        <w:t>2、法定代表人证明书（见附件2）</w:t>
      </w:r>
      <w:bookmarkEnd w:id="337"/>
    </w:p>
    <w:p w14:paraId="0F46A377">
      <w:pPr>
        <w:widowControl w:val="0"/>
        <w:wordWrap/>
        <w:adjustRightInd w:val="0"/>
        <w:snapToGrid w:val="0"/>
        <w:spacing w:line="560" w:lineRule="exact"/>
        <w:jc w:val="left"/>
        <w:textAlignment w:val="auto"/>
        <w:rPr>
          <w:rFonts w:hint="eastAsia" w:ascii="宋体" w:hAnsi="宋体" w:eastAsia="宋体" w:cs="宋体"/>
          <w:kern w:val="2"/>
          <w:sz w:val="24"/>
          <w:szCs w:val="24"/>
          <w:highlight w:val="none"/>
          <w:lang w:val="zh-CN" w:eastAsia="zh-CN" w:bidi="ar-SA"/>
        </w:rPr>
      </w:pPr>
      <w:bookmarkStart w:id="338" w:name="_Toc5677_WPSOffice_Level3"/>
      <w:r>
        <w:rPr>
          <w:rFonts w:hint="eastAsia" w:ascii="宋体" w:hAnsi="宋体" w:eastAsia="宋体" w:cs="宋体"/>
          <w:kern w:val="2"/>
          <w:sz w:val="24"/>
          <w:szCs w:val="24"/>
          <w:highlight w:val="none"/>
          <w:lang w:val="zh-CN" w:eastAsia="zh-CN" w:bidi="ar-SA"/>
        </w:rPr>
        <w:t>3、法定代表人授权书（见附件3）</w:t>
      </w:r>
      <w:bookmarkEnd w:id="338"/>
    </w:p>
    <w:p w14:paraId="0519944C">
      <w:pPr>
        <w:widowControl w:val="0"/>
        <w:wordWrap/>
        <w:adjustRightInd w:val="0"/>
        <w:snapToGrid w:val="0"/>
        <w:spacing w:line="560" w:lineRule="exact"/>
        <w:jc w:val="left"/>
        <w:textAlignment w:val="auto"/>
        <w:rPr>
          <w:rFonts w:hint="eastAsia" w:ascii="宋体" w:hAnsi="宋体" w:eastAsia="宋体" w:cs="宋体"/>
          <w:kern w:val="2"/>
          <w:sz w:val="24"/>
          <w:szCs w:val="24"/>
          <w:highlight w:val="none"/>
          <w:lang w:val="zh-CN" w:eastAsia="zh-CN" w:bidi="ar-SA"/>
        </w:rPr>
      </w:pPr>
      <w:bookmarkStart w:id="339" w:name="_Toc1890_WPSOffice_Level3"/>
      <w:r>
        <w:rPr>
          <w:rFonts w:hint="eastAsia" w:ascii="宋体" w:hAnsi="宋体" w:eastAsia="宋体" w:cs="宋体"/>
          <w:kern w:val="2"/>
          <w:sz w:val="24"/>
          <w:szCs w:val="24"/>
          <w:highlight w:val="none"/>
          <w:lang w:val="zh-CN" w:eastAsia="zh-CN" w:bidi="ar-SA"/>
        </w:rPr>
        <w:t>4、供应商承诺函（见附件4）</w:t>
      </w:r>
      <w:bookmarkEnd w:id="339"/>
    </w:p>
    <w:p w14:paraId="4EEF7B8B">
      <w:pPr>
        <w:widowControl w:val="0"/>
        <w:wordWrap/>
        <w:adjustRightInd w:val="0"/>
        <w:snapToGrid w:val="0"/>
        <w:spacing w:line="560" w:lineRule="exact"/>
        <w:jc w:val="left"/>
        <w:textAlignment w:val="auto"/>
        <w:rPr>
          <w:rFonts w:hint="eastAsia" w:ascii="宋体" w:hAnsi="宋体" w:eastAsia="宋体" w:cs="宋体"/>
          <w:kern w:val="2"/>
          <w:sz w:val="24"/>
          <w:szCs w:val="24"/>
          <w:highlight w:val="none"/>
          <w:lang w:val="zh-CN" w:eastAsia="zh-CN" w:bidi="ar-SA"/>
        </w:rPr>
      </w:pPr>
      <w:bookmarkStart w:id="340" w:name="_Toc25873_WPSOffice_Level3"/>
      <w:r>
        <w:rPr>
          <w:rFonts w:hint="eastAsia" w:ascii="宋体" w:hAnsi="宋体" w:eastAsia="宋体" w:cs="宋体"/>
          <w:kern w:val="2"/>
          <w:sz w:val="24"/>
          <w:szCs w:val="24"/>
          <w:highlight w:val="none"/>
          <w:lang w:val="zh-CN" w:eastAsia="zh-CN" w:bidi="ar-SA"/>
        </w:rPr>
        <w:t>5、供应商诚信承诺书（见附件5）</w:t>
      </w:r>
      <w:bookmarkEnd w:id="340"/>
    </w:p>
    <w:p w14:paraId="43970BCA">
      <w:pPr>
        <w:widowControl w:val="0"/>
        <w:wordWrap/>
        <w:adjustRightInd w:val="0"/>
        <w:snapToGrid w:val="0"/>
        <w:spacing w:line="560" w:lineRule="exact"/>
        <w:jc w:val="left"/>
        <w:textAlignment w:val="auto"/>
        <w:rPr>
          <w:rFonts w:hint="eastAsia" w:ascii="宋体" w:hAnsi="宋体" w:eastAsia="宋体" w:cs="宋体"/>
          <w:kern w:val="2"/>
          <w:sz w:val="24"/>
          <w:szCs w:val="24"/>
          <w:highlight w:val="none"/>
          <w:lang w:val="zh-CN" w:eastAsia="zh-CN" w:bidi="ar-SA"/>
        </w:rPr>
      </w:pPr>
      <w:bookmarkStart w:id="341" w:name="_Toc31370_WPSOffice_Level3"/>
      <w:r>
        <w:rPr>
          <w:rFonts w:hint="eastAsia" w:ascii="宋体" w:hAnsi="宋体" w:eastAsia="宋体" w:cs="宋体"/>
          <w:kern w:val="2"/>
          <w:sz w:val="24"/>
          <w:szCs w:val="24"/>
          <w:highlight w:val="none"/>
          <w:lang w:val="zh-CN" w:eastAsia="zh-CN" w:bidi="ar-SA"/>
        </w:rPr>
        <w:t>6、供应商资格证明文件（见附件6）</w:t>
      </w:r>
      <w:bookmarkEnd w:id="341"/>
    </w:p>
    <w:p w14:paraId="4D3664F1">
      <w:pPr>
        <w:widowControl w:val="0"/>
        <w:wordWrap/>
        <w:adjustRightInd w:val="0"/>
        <w:snapToGrid w:val="0"/>
        <w:spacing w:line="560" w:lineRule="exact"/>
        <w:jc w:val="left"/>
        <w:textAlignment w:val="auto"/>
        <w:rPr>
          <w:rFonts w:hint="eastAsia" w:ascii="宋体" w:hAnsi="宋体" w:eastAsia="宋体" w:cs="宋体"/>
          <w:kern w:val="2"/>
          <w:sz w:val="24"/>
          <w:szCs w:val="24"/>
          <w:highlight w:val="none"/>
          <w:lang w:val="zh-CN" w:eastAsia="zh-CN" w:bidi="ar-SA"/>
        </w:rPr>
      </w:pPr>
      <w:bookmarkStart w:id="342" w:name="_Toc10045_WPSOffice_Level3"/>
      <w:r>
        <w:rPr>
          <w:rFonts w:hint="eastAsia" w:ascii="宋体" w:hAnsi="宋体" w:eastAsia="宋体" w:cs="宋体"/>
          <w:kern w:val="2"/>
          <w:sz w:val="24"/>
          <w:szCs w:val="24"/>
          <w:highlight w:val="none"/>
          <w:lang w:val="zh-CN" w:eastAsia="zh-CN" w:bidi="ar-SA"/>
        </w:rPr>
        <w:t>7、财务状况、缴纳税收和社会保障资金证明（见附件7）</w:t>
      </w:r>
      <w:bookmarkEnd w:id="342"/>
    </w:p>
    <w:p w14:paraId="34AE4071">
      <w:pPr>
        <w:widowControl w:val="0"/>
        <w:wordWrap/>
        <w:adjustRightInd w:val="0"/>
        <w:snapToGrid w:val="0"/>
        <w:spacing w:line="560" w:lineRule="exact"/>
        <w:jc w:val="left"/>
        <w:textAlignment w:val="auto"/>
        <w:rPr>
          <w:rFonts w:hint="eastAsia" w:ascii="宋体" w:hAnsi="宋体" w:eastAsia="宋体" w:cs="宋体"/>
          <w:kern w:val="2"/>
          <w:sz w:val="24"/>
          <w:szCs w:val="24"/>
          <w:highlight w:val="none"/>
          <w:lang w:val="zh-CN" w:eastAsia="zh-CN" w:bidi="ar-SA"/>
        </w:rPr>
      </w:pPr>
      <w:bookmarkStart w:id="343" w:name="_Toc12223_WPSOffice_Level3"/>
      <w:r>
        <w:rPr>
          <w:rFonts w:hint="eastAsia" w:ascii="宋体" w:hAnsi="宋体" w:eastAsia="宋体" w:cs="宋体"/>
          <w:kern w:val="2"/>
          <w:sz w:val="24"/>
          <w:szCs w:val="24"/>
          <w:highlight w:val="none"/>
          <w:lang w:val="zh-CN" w:eastAsia="zh-CN" w:bidi="ar-SA"/>
        </w:rPr>
        <w:t>8、无重大违法记录声明（见附件</w:t>
      </w:r>
      <w:r>
        <w:rPr>
          <w:rFonts w:hint="eastAsia" w:ascii="宋体" w:hAnsi="宋体" w:eastAsia="宋体" w:cs="宋体"/>
          <w:kern w:val="2"/>
          <w:sz w:val="24"/>
          <w:szCs w:val="24"/>
          <w:highlight w:val="none"/>
          <w:lang w:val="en-US" w:eastAsia="zh-CN" w:bidi="ar-SA"/>
        </w:rPr>
        <w:t>8</w:t>
      </w:r>
      <w:r>
        <w:rPr>
          <w:rFonts w:hint="eastAsia" w:ascii="宋体" w:hAnsi="宋体" w:eastAsia="宋体" w:cs="宋体"/>
          <w:kern w:val="2"/>
          <w:sz w:val="24"/>
          <w:szCs w:val="24"/>
          <w:highlight w:val="none"/>
          <w:lang w:val="zh-CN" w:eastAsia="zh-CN" w:bidi="ar-SA"/>
        </w:rPr>
        <w:t>）</w:t>
      </w:r>
      <w:bookmarkEnd w:id="343"/>
    </w:p>
    <w:p w14:paraId="7774DB66">
      <w:pPr>
        <w:widowControl w:val="0"/>
        <w:wordWrap/>
        <w:adjustRightInd w:val="0"/>
        <w:snapToGrid w:val="0"/>
        <w:spacing w:line="560" w:lineRule="exact"/>
        <w:jc w:val="left"/>
        <w:textAlignment w:val="auto"/>
        <w:rPr>
          <w:rFonts w:hint="eastAsia" w:ascii="宋体" w:hAnsi="宋体" w:eastAsia="宋体" w:cs="宋体"/>
          <w:kern w:val="2"/>
          <w:sz w:val="24"/>
          <w:szCs w:val="24"/>
          <w:highlight w:val="none"/>
          <w:lang w:val="en-US" w:eastAsia="zh-CN" w:bidi="ar-SA"/>
        </w:rPr>
      </w:pPr>
      <w:bookmarkStart w:id="344" w:name="_Toc10394_WPSOffice_Level3"/>
      <w:r>
        <w:rPr>
          <w:rFonts w:hint="eastAsia" w:ascii="宋体" w:hAnsi="宋体" w:eastAsia="宋体" w:cs="宋体"/>
          <w:kern w:val="2"/>
          <w:sz w:val="24"/>
          <w:szCs w:val="24"/>
          <w:highlight w:val="none"/>
          <w:lang w:val="en-US" w:eastAsia="zh-CN" w:bidi="ar-SA"/>
        </w:rPr>
        <w:t>9、谈判保证金证明（见附件9）</w:t>
      </w:r>
      <w:bookmarkEnd w:id="344"/>
      <w:bookmarkStart w:id="345" w:name="_Toc21135"/>
      <w:bookmarkStart w:id="346" w:name="_Toc18301_WPSOffice_Level3"/>
      <w:bookmarkStart w:id="347" w:name="_Toc3154_WPSOffice_Level2"/>
    </w:p>
    <w:p w14:paraId="7C283CA8">
      <w:pPr>
        <w:widowControl w:val="0"/>
        <w:wordWrap/>
        <w:adjustRightInd w:val="0"/>
        <w:snapToGrid w:val="0"/>
        <w:spacing w:line="560" w:lineRule="exact"/>
        <w:jc w:val="left"/>
        <w:textAlignment w:val="auto"/>
        <w:rPr>
          <w:rFonts w:hint="eastAsia" w:ascii="宋体" w:hAnsi="宋体" w:eastAsia="宋体" w:cs="宋体"/>
          <w:b/>
          <w:bCs/>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10.具备履行合同所必须的设备和专业技术能力证明</w:t>
      </w:r>
      <w:r>
        <w:rPr>
          <w:rFonts w:hint="eastAsia" w:ascii="宋体" w:hAnsi="宋体" w:eastAsia="宋体" w:cs="宋体"/>
          <w:kern w:val="2"/>
          <w:sz w:val="24"/>
          <w:szCs w:val="24"/>
          <w:highlight w:val="none"/>
          <w:lang w:val="en-US" w:eastAsia="zh-CN" w:bidi="ar-SA"/>
        </w:rPr>
        <w:t>（见附件10）</w:t>
      </w:r>
    </w:p>
    <w:p w14:paraId="6F766DF8">
      <w:pPr>
        <w:widowControl w:val="0"/>
        <w:wordWrap/>
        <w:adjustRightInd w:val="0"/>
        <w:snapToGrid w:val="0"/>
        <w:spacing w:line="560" w:lineRule="exact"/>
        <w:jc w:val="left"/>
        <w:textAlignment w:val="auto"/>
        <w:rPr>
          <w:rFonts w:hint="eastAsia" w:ascii="宋体" w:hAnsi="宋体" w:eastAsia="宋体" w:cs="宋体"/>
          <w:b/>
          <w:bCs/>
          <w:kern w:val="2"/>
          <w:sz w:val="28"/>
          <w:szCs w:val="28"/>
          <w:highlight w:val="none"/>
          <w:lang w:val="zh-CN" w:eastAsia="zh-CN" w:bidi="ar-SA"/>
        </w:rPr>
      </w:pPr>
      <w:r>
        <w:rPr>
          <w:rFonts w:hint="eastAsia" w:ascii="宋体" w:hAnsi="宋体" w:eastAsia="宋体" w:cs="宋体"/>
          <w:b/>
          <w:bCs/>
          <w:kern w:val="2"/>
          <w:sz w:val="28"/>
          <w:szCs w:val="28"/>
          <w:highlight w:val="none"/>
          <w:lang w:val="zh-CN" w:eastAsia="zh-CN" w:bidi="ar-SA"/>
        </w:rPr>
        <w:t>（二）有效性、完整性、响应程度审查部分</w:t>
      </w:r>
      <w:bookmarkEnd w:id="345"/>
      <w:bookmarkEnd w:id="346"/>
      <w:bookmarkEnd w:id="347"/>
    </w:p>
    <w:p w14:paraId="5B2AC78E">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kern w:val="2"/>
          <w:sz w:val="24"/>
          <w:szCs w:val="24"/>
          <w:highlight w:val="none"/>
          <w:lang w:val="zh-CN" w:eastAsia="zh-CN" w:bidi="ar-SA"/>
        </w:rPr>
      </w:pPr>
      <w:bookmarkStart w:id="348" w:name="_Toc5252_WPSOffice_Level2"/>
      <w:bookmarkStart w:id="349" w:name="_Toc14930_WPSOffice_Level2"/>
      <w:bookmarkStart w:id="350" w:name="_Toc11918"/>
      <w:bookmarkStart w:id="351" w:name="_Toc1684_WPSOffice_Level2"/>
      <w:r>
        <w:rPr>
          <w:rFonts w:hint="eastAsia" w:ascii="宋体" w:hAnsi="宋体" w:eastAsia="宋体" w:cs="宋体"/>
          <w:kern w:val="2"/>
          <w:sz w:val="24"/>
          <w:szCs w:val="24"/>
          <w:highlight w:val="none"/>
          <w:lang w:val="zh-CN" w:eastAsia="zh-CN" w:bidi="ar-SA"/>
        </w:rPr>
        <w:t>1</w:t>
      </w:r>
      <w:r>
        <w:rPr>
          <w:rFonts w:hint="eastAsia" w:ascii="宋体" w:hAnsi="宋体" w:cs="宋体"/>
          <w:kern w:val="2"/>
          <w:sz w:val="24"/>
          <w:szCs w:val="24"/>
          <w:highlight w:val="none"/>
          <w:lang w:val="en-US" w:eastAsia="zh-CN" w:bidi="ar-SA"/>
        </w:rPr>
        <w:t>1</w:t>
      </w:r>
      <w:r>
        <w:rPr>
          <w:rFonts w:hint="eastAsia" w:ascii="宋体" w:hAnsi="宋体" w:eastAsia="宋体" w:cs="宋体"/>
          <w:kern w:val="2"/>
          <w:sz w:val="24"/>
          <w:szCs w:val="24"/>
          <w:highlight w:val="none"/>
          <w:lang w:val="zh-CN" w:eastAsia="zh-CN" w:bidi="ar-SA"/>
        </w:rPr>
        <w:t>、谈判首次报价表（见附件</w:t>
      </w:r>
      <w:r>
        <w:rPr>
          <w:rFonts w:hint="eastAsia" w:ascii="宋体" w:hAnsi="宋体" w:eastAsia="宋体" w:cs="宋体"/>
          <w:kern w:val="2"/>
          <w:sz w:val="24"/>
          <w:szCs w:val="24"/>
          <w:highlight w:val="none"/>
          <w:lang w:val="en-US" w:eastAsia="zh-CN" w:bidi="ar-SA"/>
        </w:rPr>
        <w:t>1</w:t>
      </w:r>
      <w:r>
        <w:rPr>
          <w:rFonts w:hint="eastAsia" w:ascii="宋体" w:hAnsi="宋体" w:eastAsia="宋体" w:cs="宋体"/>
          <w:kern w:val="2"/>
          <w:sz w:val="24"/>
          <w:szCs w:val="24"/>
          <w:highlight w:val="none"/>
          <w:lang w:val="zh-CN" w:eastAsia="zh-CN" w:bidi="ar-SA"/>
        </w:rPr>
        <w:t>1）</w:t>
      </w:r>
    </w:p>
    <w:p w14:paraId="745E7741">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bCs/>
          <w:kern w:val="2"/>
          <w:sz w:val="24"/>
          <w:szCs w:val="24"/>
          <w:highlight w:val="none"/>
          <w:lang w:val="zh-CN" w:eastAsia="zh-CN" w:bidi="ar-SA"/>
        </w:rPr>
      </w:pPr>
      <w:r>
        <w:rPr>
          <w:rFonts w:hint="eastAsia" w:ascii="宋体" w:hAnsi="宋体" w:cs="宋体"/>
          <w:kern w:val="2"/>
          <w:sz w:val="24"/>
          <w:szCs w:val="24"/>
          <w:highlight w:val="none"/>
          <w:lang w:val="en-US" w:eastAsia="zh-CN" w:bidi="ar-SA"/>
        </w:rPr>
        <w:t>12</w:t>
      </w:r>
      <w:r>
        <w:rPr>
          <w:rFonts w:hint="eastAsia" w:ascii="宋体" w:hAnsi="宋体" w:eastAsia="宋体" w:cs="宋体"/>
          <w:kern w:val="2"/>
          <w:sz w:val="24"/>
          <w:szCs w:val="24"/>
          <w:highlight w:val="none"/>
          <w:lang w:val="zh-CN" w:eastAsia="zh-CN" w:bidi="ar-SA"/>
        </w:rPr>
        <w:t>、分项报价表（见附件1</w:t>
      </w:r>
      <w:r>
        <w:rPr>
          <w:rFonts w:hint="eastAsia" w:ascii="宋体" w:hAnsi="宋体" w:eastAsia="宋体" w:cs="宋体"/>
          <w:kern w:val="2"/>
          <w:sz w:val="24"/>
          <w:szCs w:val="24"/>
          <w:highlight w:val="none"/>
          <w:lang w:val="en-US" w:eastAsia="zh-CN" w:bidi="ar-SA"/>
        </w:rPr>
        <w:t>2</w:t>
      </w:r>
      <w:r>
        <w:rPr>
          <w:rFonts w:hint="eastAsia" w:ascii="宋体" w:hAnsi="宋体" w:eastAsia="宋体" w:cs="宋体"/>
          <w:kern w:val="2"/>
          <w:sz w:val="24"/>
          <w:szCs w:val="24"/>
          <w:highlight w:val="none"/>
          <w:lang w:val="zh-CN" w:eastAsia="zh-CN" w:bidi="ar-SA"/>
        </w:rPr>
        <w:t>）</w:t>
      </w:r>
    </w:p>
    <w:p w14:paraId="20E00290">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b w:val="0"/>
          <w:bCs w:val="0"/>
          <w:kern w:val="2"/>
          <w:sz w:val="24"/>
          <w:szCs w:val="24"/>
          <w:highlight w:val="none"/>
          <w:lang w:val="zh-CN" w:eastAsia="zh-CN" w:bidi="ar-SA"/>
        </w:rPr>
      </w:pPr>
      <w:r>
        <w:rPr>
          <w:rFonts w:hint="eastAsia" w:ascii="宋体" w:hAnsi="宋体" w:cs="宋体"/>
          <w:kern w:val="2"/>
          <w:sz w:val="24"/>
          <w:szCs w:val="24"/>
          <w:highlight w:val="none"/>
          <w:lang w:val="en-US" w:eastAsia="zh-CN" w:bidi="ar-SA"/>
        </w:rPr>
        <w:t>13、技</w:t>
      </w:r>
      <w:r>
        <w:rPr>
          <w:rFonts w:hint="eastAsia" w:ascii="宋体" w:hAnsi="宋体" w:eastAsia="宋体" w:cs="宋体"/>
          <w:kern w:val="2"/>
          <w:sz w:val="24"/>
          <w:szCs w:val="24"/>
          <w:highlight w:val="none"/>
          <w:lang w:val="zh-CN" w:eastAsia="zh-CN" w:bidi="ar-SA"/>
        </w:rPr>
        <w:t>术规格响应表（见附件1</w:t>
      </w:r>
      <w:r>
        <w:rPr>
          <w:rFonts w:hint="eastAsia" w:ascii="宋体" w:hAnsi="宋体" w:eastAsia="宋体" w:cs="宋体"/>
          <w:kern w:val="2"/>
          <w:sz w:val="24"/>
          <w:szCs w:val="24"/>
          <w:highlight w:val="none"/>
          <w:lang w:val="en-US" w:eastAsia="zh-CN" w:bidi="ar-SA"/>
        </w:rPr>
        <w:t>3</w:t>
      </w:r>
      <w:r>
        <w:rPr>
          <w:rFonts w:hint="eastAsia" w:ascii="宋体" w:hAnsi="宋体" w:eastAsia="宋体" w:cs="宋体"/>
          <w:kern w:val="2"/>
          <w:sz w:val="24"/>
          <w:szCs w:val="24"/>
          <w:highlight w:val="none"/>
          <w:lang w:val="zh-CN" w:eastAsia="zh-CN" w:bidi="ar-SA"/>
        </w:rPr>
        <w:t>）</w:t>
      </w:r>
    </w:p>
    <w:p w14:paraId="50003CBB">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kern w:val="2"/>
          <w:sz w:val="24"/>
          <w:szCs w:val="24"/>
          <w:highlight w:val="none"/>
          <w:lang w:val="zh-CN" w:eastAsia="zh-CN" w:bidi="ar-SA"/>
        </w:rPr>
      </w:pPr>
      <w:r>
        <w:rPr>
          <w:rFonts w:hint="eastAsia" w:ascii="宋体" w:hAnsi="宋体" w:cs="宋体"/>
          <w:kern w:val="2"/>
          <w:sz w:val="24"/>
          <w:szCs w:val="24"/>
          <w:highlight w:val="none"/>
          <w:lang w:val="en-US" w:eastAsia="zh-CN" w:bidi="ar-SA"/>
        </w:rPr>
        <w:t>14</w:t>
      </w:r>
      <w:r>
        <w:rPr>
          <w:rFonts w:hint="eastAsia" w:ascii="宋体" w:hAnsi="宋体" w:eastAsia="宋体" w:cs="宋体"/>
          <w:kern w:val="2"/>
          <w:sz w:val="24"/>
          <w:szCs w:val="24"/>
          <w:highlight w:val="none"/>
          <w:lang w:val="zh-CN" w:eastAsia="zh-CN" w:bidi="ar-SA"/>
        </w:rPr>
        <w:t>、</w:t>
      </w:r>
      <w:r>
        <w:rPr>
          <w:rFonts w:hint="eastAsia" w:ascii="宋体" w:hAnsi="宋体" w:eastAsia="宋体" w:cs="宋体"/>
          <w:kern w:val="2"/>
          <w:sz w:val="24"/>
          <w:szCs w:val="24"/>
          <w:highlight w:val="none"/>
          <w:lang w:val="en-US" w:eastAsia="zh-CN" w:bidi="ar-SA"/>
        </w:rPr>
        <w:t>产品相关资料</w:t>
      </w:r>
      <w:r>
        <w:rPr>
          <w:rFonts w:hint="eastAsia" w:ascii="宋体" w:hAnsi="宋体" w:eastAsia="宋体" w:cs="宋体"/>
          <w:kern w:val="2"/>
          <w:sz w:val="24"/>
          <w:szCs w:val="24"/>
          <w:highlight w:val="none"/>
          <w:lang w:val="zh-CN" w:eastAsia="zh-CN" w:bidi="ar-SA"/>
        </w:rPr>
        <w:t>（见附件1</w:t>
      </w:r>
      <w:r>
        <w:rPr>
          <w:rFonts w:hint="eastAsia" w:ascii="宋体" w:hAnsi="宋体" w:eastAsia="宋体" w:cs="宋体"/>
          <w:kern w:val="2"/>
          <w:sz w:val="24"/>
          <w:szCs w:val="24"/>
          <w:highlight w:val="none"/>
          <w:lang w:val="en-US" w:eastAsia="zh-CN" w:bidi="ar-SA"/>
        </w:rPr>
        <w:t>4</w:t>
      </w:r>
      <w:r>
        <w:rPr>
          <w:rFonts w:hint="eastAsia" w:ascii="宋体" w:hAnsi="宋体" w:eastAsia="宋体" w:cs="宋体"/>
          <w:kern w:val="2"/>
          <w:sz w:val="24"/>
          <w:szCs w:val="24"/>
          <w:highlight w:val="none"/>
          <w:lang w:val="zh-CN" w:eastAsia="zh-CN" w:bidi="ar-SA"/>
        </w:rPr>
        <w:t>）</w:t>
      </w:r>
    </w:p>
    <w:p w14:paraId="214B7A3D">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w:t>
      </w:r>
      <w:r>
        <w:rPr>
          <w:rFonts w:hint="eastAsia" w:ascii="宋体" w:hAnsi="宋体" w:cs="宋体"/>
          <w:kern w:val="2"/>
          <w:sz w:val="24"/>
          <w:szCs w:val="24"/>
          <w:highlight w:val="none"/>
          <w:lang w:val="en-US" w:eastAsia="zh-CN" w:bidi="ar-SA"/>
        </w:rPr>
        <w:t>5</w:t>
      </w:r>
      <w:r>
        <w:rPr>
          <w:rFonts w:hint="eastAsia" w:ascii="宋体" w:hAnsi="宋体" w:eastAsia="宋体" w:cs="宋体"/>
          <w:kern w:val="2"/>
          <w:sz w:val="24"/>
          <w:szCs w:val="24"/>
          <w:highlight w:val="none"/>
          <w:lang w:val="en-US" w:eastAsia="zh-CN" w:bidi="ar-SA"/>
        </w:rPr>
        <w:t>、</w:t>
      </w:r>
      <w:r>
        <w:rPr>
          <w:rFonts w:hint="eastAsia" w:ascii="宋体" w:hAnsi="宋体" w:eastAsia="宋体" w:cs="宋体"/>
          <w:kern w:val="2"/>
          <w:sz w:val="24"/>
          <w:szCs w:val="24"/>
          <w:highlight w:val="none"/>
          <w:lang w:val="zh-CN" w:eastAsia="zh-CN" w:bidi="ar-SA"/>
        </w:rPr>
        <w:t>享受政府采购政策优惠的证明资料（见附件1</w:t>
      </w:r>
      <w:r>
        <w:rPr>
          <w:rFonts w:hint="eastAsia" w:ascii="宋体" w:hAnsi="宋体" w:eastAsia="宋体" w:cs="宋体"/>
          <w:kern w:val="2"/>
          <w:sz w:val="24"/>
          <w:szCs w:val="24"/>
          <w:highlight w:val="none"/>
          <w:lang w:val="en-US" w:eastAsia="zh-CN" w:bidi="ar-SA"/>
        </w:rPr>
        <w:t>5</w:t>
      </w:r>
      <w:r>
        <w:rPr>
          <w:rFonts w:hint="eastAsia" w:ascii="宋体" w:hAnsi="宋体" w:eastAsia="宋体" w:cs="宋体"/>
          <w:kern w:val="2"/>
          <w:sz w:val="24"/>
          <w:szCs w:val="24"/>
          <w:highlight w:val="none"/>
          <w:lang w:val="zh-CN" w:eastAsia="zh-CN" w:bidi="ar-SA"/>
        </w:rPr>
        <w:t>）</w:t>
      </w:r>
    </w:p>
    <w:p w14:paraId="46D24DF3">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kern w:val="2"/>
          <w:sz w:val="24"/>
          <w:szCs w:val="24"/>
          <w:highlight w:val="none"/>
          <w:lang w:val="zh-CN" w:eastAsia="zh-CN" w:bidi="ar-SA"/>
        </w:rPr>
      </w:pPr>
      <w:r>
        <w:rPr>
          <w:rFonts w:hint="eastAsia" w:ascii="宋体" w:hAnsi="宋体" w:cs="宋体"/>
          <w:kern w:val="2"/>
          <w:sz w:val="24"/>
          <w:szCs w:val="24"/>
          <w:highlight w:val="none"/>
          <w:lang w:val="en-US" w:eastAsia="zh-CN" w:bidi="ar-SA"/>
        </w:rPr>
        <w:t>16、</w:t>
      </w:r>
      <w:r>
        <w:rPr>
          <w:rFonts w:hint="eastAsia" w:ascii="宋体" w:hAnsi="宋体" w:eastAsia="宋体" w:cs="宋体"/>
          <w:kern w:val="2"/>
          <w:sz w:val="24"/>
          <w:szCs w:val="24"/>
          <w:highlight w:val="none"/>
          <w:lang w:val="zh-CN" w:eastAsia="zh-CN" w:bidi="ar-SA"/>
        </w:rPr>
        <w:t>供应商认为在其他方面有必要说明的事项（见附件1</w:t>
      </w:r>
      <w:r>
        <w:rPr>
          <w:rFonts w:hint="eastAsia" w:ascii="宋体" w:hAnsi="宋体" w:eastAsia="宋体" w:cs="宋体"/>
          <w:kern w:val="2"/>
          <w:sz w:val="24"/>
          <w:szCs w:val="24"/>
          <w:highlight w:val="none"/>
          <w:lang w:val="en-US" w:eastAsia="zh-CN" w:bidi="ar-SA"/>
        </w:rPr>
        <w:t>6</w:t>
      </w:r>
      <w:r>
        <w:rPr>
          <w:rFonts w:hint="eastAsia" w:ascii="宋体" w:hAnsi="宋体" w:eastAsia="宋体" w:cs="宋体"/>
          <w:kern w:val="2"/>
          <w:sz w:val="24"/>
          <w:szCs w:val="24"/>
          <w:highlight w:val="none"/>
          <w:lang w:val="zh-CN" w:eastAsia="zh-CN" w:bidi="ar-SA"/>
        </w:rPr>
        <w:t>）</w:t>
      </w:r>
    </w:p>
    <w:p w14:paraId="6D92293C">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17</w:t>
      </w:r>
      <w:r>
        <w:rPr>
          <w:rFonts w:hint="eastAsia" w:ascii="宋体" w:hAnsi="宋体" w:eastAsia="宋体" w:cs="宋体"/>
          <w:kern w:val="2"/>
          <w:sz w:val="24"/>
          <w:szCs w:val="24"/>
          <w:highlight w:val="none"/>
          <w:lang w:val="en-US" w:eastAsia="zh-CN" w:bidi="ar-SA"/>
        </w:rPr>
        <w:t>、谈判最后报价表</w:t>
      </w:r>
      <w:r>
        <w:rPr>
          <w:rFonts w:hint="eastAsia" w:ascii="宋体" w:hAnsi="宋体" w:eastAsia="宋体" w:cs="宋体"/>
          <w:kern w:val="2"/>
          <w:sz w:val="24"/>
          <w:szCs w:val="24"/>
          <w:highlight w:val="none"/>
          <w:lang w:val="zh-CN" w:eastAsia="zh-CN" w:bidi="ar-SA"/>
        </w:rPr>
        <w:t>（见附件1</w:t>
      </w:r>
      <w:r>
        <w:rPr>
          <w:rFonts w:hint="eastAsia" w:ascii="宋体" w:hAnsi="宋体" w:eastAsia="宋体" w:cs="宋体"/>
          <w:kern w:val="2"/>
          <w:sz w:val="24"/>
          <w:szCs w:val="24"/>
          <w:highlight w:val="none"/>
          <w:lang w:val="en-US" w:eastAsia="zh-CN" w:bidi="ar-SA"/>
        </w:rPr>
        <w:t>7</w:t>
      </w:r>
      <w:r>
        <w:rPr>
          <w:rFonts w:hint="eastAsia" w:ascii="宋体" w:hAnsi="宋体" w:eastAsia="宋体" w:cs="宋体"/>
          <w:kern w:val="2"/>
          <w:sz w:val="24"/>
          <w:szCs w:val="24"/>
          <w:highlight w:val="none"/>
          <w:lang w:val="zh-CN" w:eastAsia="zh-CN" w:bidi="ar-SA"/>
        </w:rPr>
        <w:t>）</w:t>
      </w:r>
    </w:p>
    <w:p w14:paraId="3F806538">
      <w:pPr>
        <w:rPr>
          <w:rFonts w:hint="eastAsia" w:ascii="宋体" w:hAnsi="宋体" w:eastAsia="宋体" w:cs="宋体"/>
          <w:b/>
          <w:bCs/>
          <w:kern w:val="2"/>
          <w:sz w:val="32"/>
          <w:szCs w:val="32"/>
          <w:highlight w:val="none"/>
          <w:lang w:val="en-US" w:eastAsia="zh-CN" w:bidi="ar-SA"/>
        </w:rPr>
      </w:pPr>
      <w:r>
        <w:rPr>
          <w:rFonts w:hint="eastAsia" w:ascii="宋体" w:hAnsi="宋体" w:eastAsia="宋体" w:cs="宋体"/>
          <w:b/>
          <w:bCs/>
          <w:kern w:val="2"/>
          <w:sz w:val="32"/>
          <w:szCs w:val="32"/>
          <w:highlight w:val="none"/>
          <w:lang w:val="en-US" w:eastAsia="zh-CN" w:bidi="ar-SA"/>
        </w:rPr>
        <w:br w:type="page"/>
      </w:r>
    </w:p>
    <w:p w14:paraId="223A3BDF">
      <w:pPr>
        <w:widowControl w:val="0"/>
        <w:wordWrap/>
        <w:adjustRightInd w:val="0"/>
        <w:snapToGrid w:val="0"/>
        <w:spacing w:before="157" w:beforeLines="50" w:line="560" w:lineRule="exact"/>
        <w:ind w:left="0" w:leftChars="0" w:right="0" w:firstLine="3213" w:firstLineChars="1000"/>
        <w:jc w:val="both"/>
        <w:textAlignment w:val="auto"/>
        <w:outlineLvl w:val="1"/>
        <w:rPr>
          <w:rFonts w:hint="eastAsia" w:ascii="宋体" w:hAnsi="宋体" w:eastAsia="宋体" w:cs="宋体"/>
          <w:b/>
          <w:bCs/>
          <w:kern w:val="2"/>
          <w:sz w:val="32"/>
          <w:szCs w:val="32"/>
          <w:highlight w:val="none"/>
          <w:lang w:val="en-US" w:eastAsia="zh-CN" w:bidi="ar-SA"/>
        </w:rPr>
      </w:pPr>
      <w:bookmarkStart w:id="352" w:name="_Toc15247"/>
      <w:bookmarkStart w:id="353" w:name="_Toc13518"/>
      <w:r>
        <w:rPr>
          <w:rFonts w:hint="eastAsia" w:ascii="宋体" w:hAnsi="宋体" w:eastAsia="宋体" w:cs="宋体"/>
          <w:b/>
          <w:bCs/>
          <w:kern w:val="2"/>
          <w:sz w:val="32"/>
          <w:szCs w:val="32"/>
          <w:highlight w:val="none"/>
          <w:lang w:val="en-US" w:eastAsia="zh-CN" w:bidi="ar-SA"/>
        </w:rPr>
        <w:t>十三、谈判响应文件</w:t>
      </w:r>
      <w:bookmarkEnd w:id="348"/>
      <w:bookmarkEnd w:id="349"/>
      <w:bookmarkEnd w:id="350"/>
      <w:bookmarkEnd w:id="351"/>
      <w:bookmarkEnd w:id="352"/>
      <w:bookmarkEnd w:id="353"/>
    </w:p>
    <w:p w14:paraId="0E634E3E">
      <w:pPr>
        <w:wordWrap/>
        <w:spacing w:before="157" w:beforeLines="50" w:line="560" w:lineRule="exact"/>
        <w:ind w:firstLine="1285" w:firstLineChars="400"/>
        <w:rPr>
          <w:rFonts w:hint="eastAsia" w:ascii="宋体" w:hAnsi="宋体" w:eastAsia="宋体" w:cs="宋体"/>
          <w:b/>
          <w:color w:val="000000"/>
          <w:sz w:val="32"/>
          <w:szCs w:val="32"/>
          <w:highlight w:val="none"/>
        </w:rPr>
      </w:pPr>
      <w:bookmarkStart w:id="354" w:name="_Toc28269_WPSOffice_Level3"/>
    </w:p>
    <w:p w14:paraId="11FA2D6B">
      <w:pPr>
        <w:pStyle w:val="18"/>
        <w:rPr>
          <w:rFonts w:hint="eastAsia"/>
          <w:highlight w:val="none"/>
        </w:rPr>
      </w:pPr>
    </w:p>
    <w:p w14:paraId="6D381F71">
      <w:pPr>
        <w:wordWrap/>
        <w:spacing w:before="157" w:beforeLines="50" w:line="560" w:lineRule="exact"/>
        <w:jc w:val="center"/>
        <w:outlineLvl w:val="9"/>
        <w:rPr>
          <w:rFonts w:hint="eastAsia" w:ascii="宋体" w:hAnsi="宋体" w:eastAsia="宋体" w:cs="宋体"/>
          <w:b/>
          <w:color w:val="000000"/>
          <w:sz w:val="52"/>
          <w:szCs w:val="52"/>
          <w:highlight w:val="none"/>
        </w:rPr>
      </w:pPr>
      <w:bookmarkStart w:id="355" w:name="_Toc31682_WPSOffice_Level2"/>
      <w:bookmarkStart w:id="356" w:name="_Toc10997_WPSOffice_Level2"/>
      <w:r>
        <w:rPr>
          <w:rFonts w:hint="eastAsia" w:ascii="宋体" w:hAnsi="宋体" w:eastAsia="宋体" w:cs="宋体"/>
          <w:b/>
          <w:color w:val="000000"/>
          <w:sz w:val="52"/>
          <w:szCs w:val="52"/>
          <w:highlight w:val="none"/>
        </w:rPr>
        <w:t>青海省政府采购项目</w:t>
      </w:r>
      <w:bookmarkEnd w:id="354"/>
      <w:bookmarkEnd w:id="355"/>
      <w:bookmarkEnd w:id="356"/>
    </w:p>
    <w:p w14:paraId="5B2D7924">
      <w:pPr>
        <w:wordWrap/>
        <w:spacing w:before="157" w:beforeLines="50" w:line="560" w:lineRule="exact"/>
        <w:jc w:val="center"/>
        <w:outlineLvl w:val="9"/>
        <w:rPr>
          <w:rFonts w:hint="eastAsia" w:ascii="宋体" w:hAnsi="宋体" w:eastAsia="宋体" w:cs="宋体"/>
          <w:b/>
          <w:color w:val="000000"/>
          <w:sz w:val="52"/>
          <w:szCs w:val="52"/>
          <w:highlight w:val="none"/>
        </w:rPr>
      </w:pPr>
      <w:bookmarkStart w:id="357" w:name="_Toc23622_WPSOffice_Level2"/>
      <w:bookmarkStart w:id="358" w:name="_Toc25378_WPSOffice_Level2"/>
    </w:p>
    <w:p w14:paraId="3215FF7C">
      <w:pPr>
        <w:wordWrap/>
        <w:spacing w:before="157" w:beforeLines="50" w:line="560" w:lineRule="exact"/>
        <w:jc w:val="center"/>
        <w:outlineLvl w:val="9"/>
        <w:rPr>
          <w:rFonts w:hint="eastAsia" w:ascii="宋体" w:hAnsi="宋体" w:eastAsia="宋体" w:cs="宋体"/>
          <w:b/>
          <w:color w:val="000000"/>
          <w:sz w:val="52"/>
          <w:szCs w:val="52"/>
          <w:highlight w:val="none"/>
        </w:rPr>
      </w:pPr>
      <w:r>
        <w:rPr>
          <w:rFonts w:hint="eastAsia" w:ascii="宋体" w:hAnsi="宋体" w:eastAsia="宋体" w:cs="宋体"/>
          <w:b/>
          <w:color w:val="000000"/>
          <w:sz w:val="52"/>
          <w:szCs w:val="52"/>
          <w:highlight w:val="none"/>
        </w:rPr>
        <w:t>谈判响应文件</w:t>
      </w:r>
      <w:bookmarkEnd w:id="357"/>
      <w:bookmarkEnd w:id="358"/>
    </w:p>
    <w:p w14:paraId="07C46732">
      <w:pPr>
        <w:wordWrap/>
        <w:adjustRightInd w:val="0"/>
        <w:spacing w:before="157" w:beforeLines="50" w:line="560" w:lineRule="exact"/>
        <w:ind w:firstLine="3052" w:firstLineChars="950"/>
        <w:textAlignment w:val="baseline"/>
        <w:outlineLvl w:val="9"/>
        <w:rPr>
          <w:rFonts w:hint="eastAsia" w:ascii="宋体" w:hAnsi="宋体" w:eastAsia="宋体" w:cs="宋体"/>
          <w:b/>
          <w:bCs/>
          <w:color w:val="000000"/>
          <w:sz w:val="32"/>
          <w:szCs w:val="32"/>
          <w:highlight w:val="none"/>
        </w:rPr>
      </w:pPr>
      <w:bookmarkStart w:id="359" w:name="_Toc28825_WPSOffice_Level2"/>
      <w:bookmarkStart w:id="360" w:name="_Toc13231_WPSOffice_Level2"/>
    </w:p>
    <w:p w14:paraId="60BA175F">
      <w:pPr>
        <w:wordWrap/>
        <w:adjustRightInd w:val="0"/>
        <w:spacing w:before="157" w:beforeLines="50" w:line="560" w:lineRule="exact"/>
        <w:jc w:val="center"/>
        <w:textAlignment w:val="baseline"/>
        <w:outlineLvl w:val="9"/>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w:t>
      </w:r>
      <w:r>
        <w:rPr>
          <w:rFonts w:hint="eastAsia" w:ascii="宋体" w:hAnsi="宋体" w:eastAsia="宋体" w:cs="宋体"/>
          <w:b w:val="0"/>
          <w:bCs w:val="0"/>
          <w:kern w:val="2"/>
          <w:sz w:val="32"/>
          <w:szCs w:val="32"/>
          <w:highlight w:val="none"/>
          <w:lang w:val="en-US" w:eastAsia="zh-CN" w:bidi="ar-SA"/>
        </w:rPr>
        <w:t>资格审查部分</w:t>
      </w:r>
      <w:r>
        <w:rPr>
          <w:rFonts w:hint="eastAsia" w:ascii="宋体" w:hAnsi="宋体" w:eastAsia="宋体" w:cs="宋体"/>
          <w:b/>
          <w:bCs/>
          <w:color w:val="000000"/>
          <w:sz w:val="32"/>
          <w:szCs w:val="32"/>
          <w:highlight w:val="none"/>
        </w:rPr>
        <w:t>）</w:t>
      </w:r>
      <w:bookmarkEnd w:id="359"/>
      <w:bookmarkEnd w:id="360"/>
    </w:p>
    <w:p w14:paraId="711DBAB8">
      <w:pPr>
        <w:wordWrap/>
        <w:adjustRightInd w:val="0"/>
        <w:spacing w:before="157" w:beforeLines="50" w:line="560" w:lineRule="exact"/>
        <w:textAlignment w:val="baseline"/>
        <w:outlineLvl w:val="9"/>
        <w:rPr>
          <w:rFonts w:hint="eastAsia" w:ascii="宋体" w:hAnsi="宋体" w:eastAsia="宋体" w:cs="宋体"/>
          <w:b/>
          <w:bCs/>
          <w:color w:val="000000"/>
          <w:sz w:val="32"/>
          <w:szCs w:val="32"/>
          <w:highlight w:val="none"/>
        </w:rPr>
      </w:pPr>
    </w:p>
    <w:p w14:paraId="618CEEE2">
      <w:pPr>
        <w:wordWrap/>
        <w:adjustRightInd w:val="0"/>
        <w:spacing w:before="157" w:beforeLines="50" w:line="560" w:lineRule="exact"/>
        <w:textAlignment w:val="baseline"/>
        <w:outlineLvl w:val="9"/>
        <w:rPr>
          <w:rFonts w:hint="eastAsia" w:ascii="宋体" w:hAnsi="宋体" w:eastAsia="宋体" w:cs="宋体"/>
          <w:b/>
          <w:bCs/>
          <w:color w:val="000000"/>
          <w:sz w:val="32"/>
          <w:szCs w:val="32"/>
          <w:highlight w:val="none"/>
        </w:rPr>
      </w:pPr>
    </w:p>
    <w:p w14:paraId="07D58EC1">
      <w:pPr>
        <w:wordWrap/>
        <w:adjustRightInd w:val="0"/>
        <w:spacing w:before="157" w:beforeLines="50" w:line="560" w:lineRule="exact"/>
        <w:textAlignment w:val="baseline"/>
        <w:outlineLvl w:val="9"/>
        <w:rPr>
          <w:rFonts w:hint="eastAsia" w:ascii="宋体" w:hAnsi="宋体" w:eastAsia="宋体" w:cs="宋体"/>
          <w:b/>
          <w:bCs/>
          <w:color w:val="000000"/>
          <w:sz w:val="32"/>
          <w:szCs w:val="32"/>
          <w:highlight w:val="none"/>
        </w:rPr>
      </w:pPr>
    </w:p>
    <w:p w14:paraId="768DF2C1">
      <w:pPr>
        <w:wordWrap/>
        <w:adjustRightInd w:val="0"/>
        <w:spacing w:before="157" w:beforeLines="50" w:line="560" w:lineRule="exact"/>
        <w:textAlignment w:val="baseline"/>
        <w:outlineLvl w:val="9"/>
        <w:rPr>
          <w:rFonts w:hint="eastAsia" w:ascii="宋体" w:hAnsi="宋体" w:eastAsia="宋体" w:cs="宋体"/>
          <w:b/>
          <w:bCs/>
          <w:color w:val="000000"/>
          <w:sz w:val="32"/>
          <w:szCs w:val="32"/>
          <w:highlight w:val="none"/>
          <w:lang w:eastAsia="zh-CN"/>
        </w:rPr>
      </w:pPr>
      <w:bookmarkStart w:id="361" w:name="_Toc19521_WPSOffice_Level2"/>
      <w:bookmarkStart w:id="362" w:name="_Toc29803_WPSOffice_Level2"/>
      <w:r>
        <w:rPr>
          <w:rFonts w:hint="eastAsia" w:ascii="宋体" w:hAnsi="宋体" w:eastAsia="宋体" w:cs="宋体"/>
          <w:b/>
          <w:bCs/>
          <w:color w:val="000000"/>
          <w:sz w:val="32"/>
          <w:szCs w:val="32"/>
          <w:highlight w:val="none"/>
        </w:rPr>
        <w:t>采购项目编号:</w:t>
      </w:r>
      <w:bookmarkEnd w:id="361"/>
      <w:bookmarkEnd w:id="362"/>
      <w:r>
        <w:rPr>
          <w:rFonts w:hint="eastAsia" w:ascii="宋体" w:hAnsi="宋体" w:cs="宋体"/>
          <w:b/>
          <w:color w:val="000000"/>
          <w:kern w:val="0"/>
          <w:sz w:val="30"/>
          <w:szCs w:val="30"/>
          <w:u w:val="single"/>
          <w:lang w:eastAsia="zh-CN"/>
        </w:rPr>
        <w:t xml:space="preserve"> 青海拓帆竞谈（货物）2026-032（第二次）</w:t>
      </w:r>
      <w:r>
        <w:rPr>
          <w:rFonts w:hint="eastAsia" w:ascii="宋体" w:hAnsi="宋体" w:cs="宋体"/>
          <w:b/>
          <w:color w:val="000000"/>
          <w:kern w:val="0"/>
          <w:sz w:val="30"/>
          <w:szCs w:val="30"/>
          <w:u w:val="single"/>
          <w:lang w:val="en-US" w:eastAsia="zh-CN"/>
        </w:rPr>
        <w:t xml:space="preserve"> （包号）</w:t>
      </w:r>
    </w:p>
    <w:p w14:paraId="52857A19">
      <w:pPr>
        <w:pStyle w:val="6"/>
        <w:rPr>
          <w:rFonts w:hint="eastAsia" w:ascii="宋体" w:hAnsi="宋体" w:cs="宋体"/>
          <w:b/>
          <w:color w:val="000000"/>
          <w:kern w:val="0"/>
          <w:sz w:val="30"/>
          <w:szCs w:val="30"/>
          <w:u w:val="single"/>
          <w:lang w:val="zh-CN" w:eastAsia="zh-CN"/>
        </w:rPr>
      </w:pPr>
      <w:bookmarkStart w:id="363" w:name="_Toc14786_WPSOffice_Level2"/>
      <w:bookmarkStart w:id="364" w:name="_Toc18713_WPSOffice_Level2"/>
      <w:r>
        <w:rPr>
          <w:rFonts w:hint="eastAsia" w:ascii="宋体" w:hAnsi="宋体" w:eastAsia="宋体" w:cs="宋体"/>
          <w:b/>
          <w:bCs/>
          <w:color w:val="000000"/>
          <w:sz w:val="32"/>
          <w:szCs w:val="32"/>
          <w:highlight w:val="none"/>
        </w:rPr>
        <w:t>采购项目名称:</w:t>
      </w:r>
      <w:bookmarkEnd w:id="363"/>
      <w:bookmarkEnd w:id="364"/>
      <w:bookmarkStart w:id="365" w:name="_Toc22044_WPSOffice_Level2"/>
      <w:bookmarkStart w:id="366" w:name="_Toc14087_WPSOffice_Level2"/>
      <w:r>
        <w:rPr>
          <w:rFonts w:hint="eastAsia" w:ascii="宋体" w:hAnsi="宋体" w:cs="宋体"/>
          <w:b/>
          <w:color w:val="000000"/>
          <w:kern w:val="0"/>
          <w:sz w:val="30"/>
          <w:szCs w:val="30"/>
          <w:u w:val="single"/>
          <w:lang w:val="zh-CN" w:eastAsia="zh-CN"/>
        </w:rPr>
        <w:t>2025年伊克乌兰乡角什科秀麻村种马育种养殖基地项目（设备、光伏采暖供电系统购置）（第二次）（</w:t>
      </w:r>
      <w:r>
        <w:rPr>
          <w:rFonts w:hint="eastAsia" w:ascii="宋体" w:hAnsi="宋体" w:cs="宋体"/>
          <w:b/>
          <w:color w:val="000000"/>
          <w:kern w:val="0"/>
          <w:sz w:val="30"/>
          <w:szCs w:val="30"/>
          <w:u w:val="single"/>
          <w:lang w:val="en-US" w:eastAsia="zh-CN"/>
        </w:rPr>
        <w:t>包号</w:t>
      </w:r>
      <w:r>
        <w:rPr>
          <w:rFonts w:hint="eastAsia" w:ascii="宋体" w:hAnsi="宋体" w:cs="宋体"/>
          <w:b/>
          <w:color w:val="000000"/>
          <w:kern w:val="0"/>
          <w:sz w:val="30"/>
          <w:szCs w:val="30"/>
          <w:u w:val="single"/>
          <w:lang w:val="zh-CN" w:eastAsia="zh-CN"/>
        </w:rPr>
        <w:t>）</w:t>
      </w:r>
    </w:p>
    <w:p w14:paraId="260276B0">
      <w:pPr>
        <w:pStyle w:val="6"/>
        <w:rPr>
          <w:rFonts w:hint="eastAsia" w:ascii="宋体" w:hAnsi="宋体" w:eastAsia="宋体" w:cs="宋体"/>
          <w:b/>
          <w:bCs/>
          <w:color w:val="000000"/>
          <w:sz w:val="32"/>
          <w:szCs w:val="32"/>
          <w:highlight w:val="none"/>
          <w:lang w:eastAsia="zh-CN"/>
        </w:rPr>
      </w:pPr>
      <w:r>
        <w:rPr>
          <w:rFonts w:hint="eastAsia" w:ascii="宋体" w:hAnsi="宋体" w:eastAsia="宋体" w:cs="宋体"/>
          <w:b/>
          <w:bCs/>
          <w:color w:val="000000"/>
          <w:sz w:val="32"/>
          <w:szCs w:val="32"/>
          <w:highlight w:val="none"/>
          <w:lang w:eastAsia="zh-CN"/>
        </w:rPr>
        <w:t>供应商名称：</w:t>
      </w:r>
      <w:bookmarkEnd w:id="365"/>
      <w:bookmarkEnd w:id="366"/>
    </w:p>
    <w:p w14:paraId="0B86E412">
      <w:pPr>
        <w:wordWrap/>
        <w:spacing w:before="157" w:beforeLines="50" w:line="560" w:lineRule="exact"/>
        <w:jc w:val="center"/>
        <w:outlineLvl w:val="9"/>
        <w:rPr>
          <w:rFonts w:hint="eastAsia" w:ascii="宋体" w:hAnsi="宋体" w:eastAsia="宋体" w:cs="宋体"/>
          <w:b/>
          <w:bCs/>
          <w:color w:val="000000"/>
          <w:sz w:val="32"/>
          <w:szCs w:val="32"/>
          <w:highlight w:val="none"/>
        </w:rPr>
      </w:pPr>
    </w:p>
    <w:p w14:paraId="78908170">
      <w:pPr>
        <w:wordWrap/>
        <w:spacing w:before="157" w:beforeLines="50" w:line="560" w:lineRule="exact"/>
        <w:jc w:val="center"/>
        <w:outlineLvl w:val="9"/>
        <w:rPr>
          <w:rFonts w:hint="eastAsia" w:ascii="宋体" w:hAnsi="宋体" w:eastAsia="宋体" w:cs="宋体"/>
          <w:b/>
          <w:color w:val="000000"/>
          <w:sz w:val="32"/>
          <w:szCs w:val="32"/>
          <w:highlight w:val="none"/>
        </w:rPr>
      </w:pPr>
      <w:bookmarkStart w:id="367" w:name="_Toc1142_WPSOffice_Level3"/>
      <w:r>
        <w:rPr>
          <w:rFonts w:hint="eastAsia" w:ascii="宋体" w:hAnsi="宋体" w:eastAsia="宋体" w:cs="宋体"/>
          <w:b/>
          <w:color w:val="000000"/>
          <w:sz w:val="32"/>
          <w:szCs w:val="32"/>
          <w:highlight w:val="none"/>
        </w:rPr>
        <w:t>年</w:t>
      </w:r>
      <w:r>
        <w:rPr>
          <w:rFonts w:hint="eastAsia" w:ascii="宋体" w:hAnsi="宋体" w:cs="宋体"/>
          <w:b/>
          <w:color w:val="000000"/>
          <w:sz w:val="32"/>
          <w:szCs w:val="32"/>
          <w:highlight w:val="none"/>
          <w:lang w:val="en-US" w:eastAsia="zh-CN"/>
        </w:rPr>
        <w:t xml:space="preserve"> </w:t>
      </w:r>
      <w:r>
        <w:rPr>
          <w:rFonts w:hint="eastAsia" w:ascii="宋体" w:hAnsi="宋体" w:eastAsia="宋体" w:cs="宋体"/>
          <w:b/>
          <w:color w:val="000000"/>
          <w:sz w:val="32"/>
          <w:szCs w:val="32"/>
          <w:highlight w:val="none"/>
        </w:rPr>
        <w:t xml:space="preserve">  月 </w:t>
      </w:r>
      <w:r>
        <w:rPr>
          <w:rFonts w:hint="eastAsia" w:ascii="宋体" w:hAnsi="宋体" w:cs="宋体"/>
          <w:b/>
          <w:color w:val="000000"/>
          <w:sz w:val="32"/>
          <w:szCs w:val="32"/>
          <w:highlight w:val="none"/>
          <w:lang w:val="en-US" w:eastAsia="zh-CN"/>
        </w:rPr>
        <w:t xml:space="preserve"> </w:t>
      </w:r>
      <w:r>
        <w:rPr>
          <w:rFonts w:hint="eastAsia" w:ascii="宋体" w:hAnsi="宋体" w:eastAsia="宋体" w:cs="宋体"/>
          <w:b/>
          <w:color w:val="000000"/>
          <w:sz w:val="32"/>
          <w:szCs w:val="32"/>
          <w:highlight w:val="none"/>
        </w:rPr>
        <w:t xml:space="preserve"> 日</w:t>
      </w:r>
      <w:bookmarkEnd w:id="367"/>
    </w:p>
    <w:p w14:paraId="57F29F1C">
      <w:pPr>
        <w:widowControl/>
        <w:wordWrap/>
        <w:snapToGrid w:val="0"/>
        <w:spacing w:before="157" w:beforeLines="50" w:line="560" w:lineRule="exact"/>
        <w:jc w:val="left"/>
        <w:outlineLvl w:val="9"/>
        <w:rPr>
          <w:rFonts w:hint="eastAsia" w:ascii="宋体" w:hAnsi="宋体" w:eastAsia="宋体" w:cs="宋体"/>
          <w:b/>
          <w:color w:val="000000"/>
          <w:sz w:val="28"/>
          <w:szCs w:val="28"/>
          <w:highlight w:val="none"/>
        </w:rPr>
      </w:pPr>
    </w:p>
    <w:p w14:paraId="27954DE9">
      <w:pPr>
        <w:widowControl/>
        <w:wordWrap/>
        <w:snapToGrid w:val="0"/>
        <w:spacing w:before="157" w:beforeLines="50" w:line="560" w:lineRule="exact"/>
        <w:jc w:val="left"/>
        <w:outlineLvl w:val="2"/>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br w:type="page"/>
      </w:r>
      <w:bookmarkStart w:id="368" w:name="_Toc8655"/>
      <w:bookmarkStart w:id="369" w:name="_Toc27597"/>
      <w:bookmarkStart w:id="370" w:name="_Toc27578"/>
      <w:bookmarkStart w:id="371" w:name="_Toc15885"/>
      <w:bookmarkStart w:id="372" w:name="_Toc19203"/>
      <w:bookmarkStart w:id="373" w:name="_Toc32479_WPSOffice_Level3"/>
      <w:r>
        <w:rPr>
          <w:rFonts w:hint="eastAsia" w:ascii="宋体" w:hAnsi="宋体" w:eastAsia="宋体" w:cs="宋体"/>
          <w:b/>
          <w:color w:val="000000"/>
          <w:sz w:val="28"/>
          <w:szCs w:val="28"/>
          <w:highlight w:val="none"/>
          <w:lang w:eastAsia="zh-CN"/>
        </w:rPr>
        <w:t>附件1：响应函</w:t>
      </w:r>
      <w:bookmarkEnd w:id="368"/>
      <w:bookmarkEnd w:id="369"/>
      <w:bookmarkEnd w:id="370"/>
      <w:bookmarkEnd w:id="371"/>
      <w:bookmarkEnd w:id="372"/>
      <w:bookmarkEnd w:id="373"/>
    </w:p>
    <w:p w14:paraId="660CA9E1">
      <w:pPr>
        <w:widowControl w:val="0"/>
        <w:wordWrap/>
        <w:spacing w:before="157" w:beforeLines="50" w:line="560" w:lineRule="exact"/>
        <w:ind w:firstLine="3710" w:firstLineChars="1155"/>
        <w:jc w:val="both"/>
        <w:textAlignment w:val="auto"/>
        <w:outlineLvl w:val="9"/>
        <w:rPr>
          <w:rFonts w:hint="eastAsia" w:ascii="宋体" w:hAnsi="宋体" w:eastAsia="宋体" w:cs="宋体"/>
          <w:b/>
          <w:color w:val="000000"/>
          <w:sz w:val="32"/>
          <w:szCs w:val="32"/>
          <w:highlight w:val="none"/>
        </w:rPr>
      </w:pPr>
      <w:bookmarkStart w:id="374" w:name="_Toc24288_WPSOffice_Level2"/>
      <w:bookmarkStart w:id="375" w:name="_Toc22598_WPSOffice_Level2"/>
      <w:r>
        <w:rPr>
          <w:rFonts w:hint="eastAsia" w:ascii="宋体" w:hAnsi="宋体" w:eastAsia="宋体" w:cs="宋体"/>
          <w:b/>
          <w:color w:val="000000"/>
          <w:sz w:val="32"/>
          <w:szCs w:val="32"/>
          <w:highlight w:val="none"/>
          <w:lang w:eastAsia="zh-CN"/>
        </w:rPr>
        <w:t>响</w:t>
      </w:r>
      <w:r>
        <w:rPr>
          <w:rFonts w:hint="eastAsia" w:ascii="宋体" w:hAnsi="宋体" w:eastAsia="宋体" w:cs="宋体"/>
          <w:b/>
          <w:color w:val="000000"/>
          <w:sz w:val="32"/>
          <w:szCs w:val="32"/>
          <w:highlight w:val="none"/>
          <w:lang w:val="en-US" w:eastAsia="zh-CN"/>
        </w:rPr>
        <w:t xml:space="preserve"> </w:t>
      </w:r>
      <w:r>
        <w:rPr>
          <w:rFonts w:hint="eastAsia" w:ascii="宋体" w:hAnsi="宋体" w:eastAsia="宋体" w:cs="宋体"/>
          <w:b/>
          <w:color w:val="000000"/>
          <w:sz w:val="32"/>
          <w:szCs w:val="32"/>
          <w:highlight w:val="none"/>
          <w:lang w:eastAsia="zh-CN"/>
        </w:rPr>
        <w:t>应</w:t>
      </w:r>
      <w:r>
        <w:rPr>
          <w:rFonts w:hint="eastAsia" w:ascii="宋体" w:hAnsi="宋体" w:eastAsia="宋体" w:cs="宋体"/>
          <w:b/>
          <w:color w:val="000000"/>
          <w:sz w:val="32"/>
          <w:szCs w:val="32"/>
          <w:highlight w:val="none"/>
          <w:lang w:val="en-US" w:eastAsia="zh-CN"/>
        </w:rPr>
        <w:t xml:space="preserve"> </w:t>
      </w:r>
      <w:r>
        <w:rPr>
          <w:rFonts w:hint="eastAsia" w:ascii="宋体" w:hAnsi="宋体" w:eastAsia="宋体" w:cs="宋体"/>
          <w:b/>
          <w:color w:val="000000"/>
          <w:sz w:val="32"/>
          <w:szCs w:val="32"/>
          <w:highlight w:val="none"/>
        </w:rPr>
        <w:t>函</w:t>
      </w:r>
      <w:bookmarkEnd w:id="374"/>
      <w:bookmarkEnd w:id="375"/>
      <w:bookmarkStart w:id="376" w:name="_Toc16867_WPSOffice_Level2"/>
    </w:p>
    <w:p w14:paraId="06D9470A">
      <w:pPr>
        <w:widowControl w:val="0"/>
        <w:wordWrap/>
        <w:spacing w:before="157" w:beforeLines="50" w:line="560" w:lineRule="exact"/>
        <w:jc w:val="both"/>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sz w:val="24"/>
          <w:szCs w:val="24"/>
          <w:highlight w:val="none"/>
        </w:rPr>
        <w:t>致：</w:t>
      </w:r>
      <w:r>
        <w:rPr>
          <w:rFonts w:hint="eastAsia" w:ascii="宋体" w:hAnsi="宋体" w:eastAsia="宋体" w:cs="宋体"/>
          <w:b w:val="0"/>
          <w:bCs w:val="0"/>
          <w:sz w:val="24"/>
          <w:szCs w:val="24"/>
          <w:highlight w:val="none"/>
          <w:u w:val="single"/>
          <w:lang w:eastAsia="zh-CN"/>
        </w:rPr>
        <w:t>（代理机构名称）</w:t>
      </w:r>
      <w:bookmarkEnd w:id="376"/>
    </w:p>
    <w:p w14:paraId="4359C26E">
      <w:pPr>
        <w:widowControl w:val="0"/>
        <w:wordWrap/>
        <w:adjustRightInd w:val="0"/>
        <w:snapToGrid w:val="0"/>
        <w:spacing w:line="56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我们收到</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w:t>
      </w:r>
      <w:r>
        <w:rPr>
          <w:rFonts w:hint="eastAsia" w:ascii="宋体" w:hAnsi="宋体" w:eastAsia="宋体" w:cs="宋体"/>
          <w:b w:val="0"/>
          <w:bCs w:val="0"/>
          <w:color w:val="000000"/>
          <w:sz w:val="24"/>
          <w:szCs w:val="24"/>
          <w:highlight w:val="none"/>
          <w:lang w:eastAsia="zh-CN"/>
        </w:rPr>
        <w:t>项目名称</w:t>
      </w:r>
      <w:r>
        <w:rPr>
          <w:rFonts w:hint="eastAsia" w:ascii="宋体" w:hAnsi="宋体" w:cs="宋体"/>
          <w:b w:val="0"/>
          <w:bCs w:val="0"/>
          <w:color w:val="000000"/>
          <w:sz w:val="24"/>
          <w:szCs w:val="24"/>
          <w:highlight w:val="none"/>
          <w:lang w:eastAsia="zh-CN"/>
        </w:rPr>
        <w:t>、</w:t>
      </w:r>
      <w:r>
        <w:rPr>
          <w:rFonts w:hint="eastAsia" w:ascii="宋体" w:hAnsi="宋体" w:cs="宋体"/>
          <w:b w:val="0"/>
          <w:bCs w:val="0"/>
          <w:color w:val="000000"/>
          <w:sz w:val="24"/>
          <w:szCs w:val="24"/>
          <w:highlight w:val="none"/>
          <w:lang w:val="en-US" w:eastAsia="zh-CN"/>
        </w:rPr>
        <w:t>包号及项目</w:t>
      </w:r>
      <w:r>
        <w:rPr>
          <w:rFonts w:hint="eastAsia" w:ascii="宋体" w:hAnsi="宋体" w:eastAsia="宋体" w:cs="宋体"/>
          <w:b w:val="0"/>
          <w:bCs w:val="0"/>
          <w:color w:val="000000"/>
          <w:sz w:val="24"/>
          <w:szCs w:val="24"/>
          <w:highlight w:val="none"/>
          <w:lang w:eastAsia="zh-CN"/>
        </w:rPr>
        <w:t>编号</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 xml:space="preserve">谈判文件，经研究，法定代表人（姓名、职务）正式授权（委托代理人姓名、职务）代表供应商（供应商名称、地址）提交谈判响应文件。    </w:t>
      </w:r>
    </w:p>
    <w:p w14:paraId="3D513A49">
      <w:pPr>
        <w:widowControl w:val="0"/>
        <w:wordWrap/>
        <w:adjustRightInd w:val="0"/>
        <w:snapToGrid w:val="0"/>
        <w:spacing w:line="56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据此函，签字代表宣布同意如下：</w:t>
      </w:r>
    </w:p>
    <w:p w14:paraId="186F7220">
      <w:pPr>
        <w:widowControl w:val="0"/>
        <w:wordWrap/>
        <w:adjustRightInd w:val="0"/>
        <w:snapToGrid w:val="0"/>
        <w:spacing w:line="56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1、我方已详阅谈判文件的全部内容，包括澄清、修改条款等有关附件，承诺对其完全理解并接受。</w:t>
      </w:r>
    </w:p>
    <w:p w14:paraId="7203C362">
      <w:pPr>
        <w:widowControl w:val="0"/>
        <w:wordWrap/>
        <w:adjustRightInd w:val="0"/>
        <w:snapToGrid w:val="0"/>
        <w:spacing w:line="56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若在响应文件发出后，</w:t>
      </w:r>
      <w:r>
        <w:rPr>
          <w:rFonts w:hint="eastAsia" w:ascii="宋体" w:hAnsi="宋体" w:eastAsia="宋体" w:cs="宋体"/>
          <w:sz w:val="24"/>
          <w:szCs w:val="24"/>
          <w:highlight w:val="none"/>
        </w:rPr>
        <w:t>我方在</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有效期内撤回或成交后不签约的，</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保证金将被贵方没收。</w:t>
      </w:r>
    </w:p>
    <w:p w14:paraId="51A4CE65">
      <w:pPr>
        <w:widowControl w:val="0"/>
        <w:wordWrap/>
        <w:adjustRightInd w:val="0"/>
        <w:snapToGrid w:val="0"/>
        <w:spacing w:line="56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3、我方同意按照贵方要求提供与</w:t>
      </w:r>
      <w:r>
        <w:rPr>
          <w:rFonts w:hint="eastAsia" w:ascii="宋体" w:hAnsi="宋体" w:eastAsia="宋体" w:cs="宋体"/>
          <w:sz w:val="24"/>
          <w:szCs w:val="24"/>
          <w:highlight w:val="none"/>
          <w:lang w:eastAsia="zh-CN"/>
        </w:rPr>
        <w:t>谈判</w:t>
      </w:r>
      <w:r>
        <w:rPr>
          <w:rFonts w:hint="eastAsia" w:ascii="宋体" w:hAnsi="宋体" w:eastAsia="宋体" w:cs="宋体"/>
          <w:sz w:val="24"/>
          <w:szCs w:val="24"/>
          <w:highlight w:val="none"/>
        </w:rPr>
        <w:t>有关的一切数据或资料，理解并接受贵方制定的评标办法。</w:t>
      </w:r>
    </w:p>
    <w:p w14:paraId="490F5533">
      <w:pPr>
        <w:widowControl w:val="0"/>
        <w:wordWrap/>
        <w:adjustRightInd w:val="0"/>
        <w:snapToGrid w:val="0"/>
        <w:spacing w:line="56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4、与本</w:t>
      </w:r>
      <w:r>
        <w:rPr>
          <w:rFonts w:hint="eastAsia" w:ascii="宋体" w:hAnsi="宋体" w:eastAsia="宋体" w:cs="宋体"/>
          <w:sz w:val="24"/>
          <w:szCs w:val="24"/>
          <w:highlight w:val="none"/>
          <w:lang w:eastAsia="zh-CN"/>
        </w:rPr>
        <w:t>次竞争性谈判</w:t>
      </w:r>
      <w:r>
        <w:rPr>
          <w:rFonts w:hint="eastAsia" w:ascii="宋体" w:hAnsi="宋体" w:eastAsia="宋体" w:cs="宋体"/>
          <w:sz w:val="24"/>
          <w:szCs w:val="24"/>
          <w:highlight w:val="none"/>
        </w:rPr>
        <w:t>有关的一切正式往来通讯请寄：</w:t>
      </w:r>
    </w:p>
    <w:p w14:paraId="34D28BE5">
      <w:pPr>
        <w:widowControl w:val="0"/>
        <w:wordWrap/>
        <w:adjustRightInd w:val="0"/>
        <w:snapToGrid w:val="0"/>
        <w:spacing w:line="56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地址：_______________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 xml:space="preserve"> 邮编：______________</w:t>
      </w:r>
    </w:p>
    <w:p w14:paraId="13CFCB7C">
      <w:pPr>
        <w:widowControl w:val="0"/>
        <w:wordWrap/>
        <w:adjustRightInd w:val="0"/>
        <w:snapToGrid w:val="0"/>
        <w:spacing w:line="56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电话：_______________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传真：______________</w:t>
      </w:r>
    </w:p>
    <w:p w14:paraId="72E257D9">
      <w:pPr>
        <w:widowControl w:val="0"/>
        <w:wordWrap/>
        <w:adjustRightInd w:val="0"/>
        <w:snapToGrid w:val="0"/>
        <w:spacing w:line="560" w:lineRule="exact"/>
        <w:ind w:firstLine="480" w:firstLineChars="200"/>
        <w:textAlignment w:val="auto"/>
        <w:outlineLvl w:val="9"/>
        <w:rPr>
          <w:rFonts w:hint="eastAsia" w:ascii="宋体" w:hAnsi="宋体" w:eastAsia="宋体" w:cs="宋体"/>
          <w:color w:val="000000"/>
          <w:sz w:val="22"/>
          <w:szCs w:val="22"/>
          <w:highlight w:val="none"/>
        </w:rPr>
      </w:pPr>
      <w:r>
        <w:rPr>
          <w:rFonts w:hint="eastAsia" w:ascii="宋体" w:hAnsi="宋体" w:eastAsia="宋体" w:cs="宋体"/>
          <w:sz w:val="24"/>
          <w:szCs w:val="24"/>
          <w:highlight w:val="none"/>
        </w:rPr>
        <w:t>法定代表人姓名： ___________ 职务：_________</w:t>
      </w:r>
    </w:p>
    <w:p w14:paraId="3FBAD154">
      <w:pPr>
        <w:wordWrap/>
        <w:spacing w:before="157" w:beforeLines="50" w:line="560" w:lineRule="exact"/>
        <w:ind w:firstLine="440" w:firstLineChars="200"/>
        <w:jc w:val="center"/>
        <w:outlineLvl w:val="9"/>
        <w:rPr>
          <w:rFonts w:hint="eastAsia" w:ascii="宋体" w:hAnsi="宋体" w:eastAsia="宋体" w:cs="宋体"/>
          <w:b w:val="0"/>
          <w:bCs/>
          <w:color w:val="000000"/>
          <w:sz w:val="24"/>
          <w:szCs w:val="24"/>
          <w:highlight w:val="none"/>
        </w:rPr>
      </w:pPr>
      <w:r>
        <w:rPr>
          <w:rFonts w:hint="eastAsia" w:ascii="宋体" w:hAnsi="宋体" w:eastAsia="宋体" w:cs="宋体"/>
          <w:color w:val="000000"/>
          <w:sz w:val="22"/>
          <w:szCs w:val="22"/>
          <w:highlight w:val="none"/>
        </w:rPr>
        <w:t xml:space="preserve">         </w:t>
      </w:r>
      <w:r>
        <w:rPr>
          <w:rFonts w:hint="eastAsia" w:ascii="宋体" w:hAnsi="宋体" w:eastAsia="宋体" w:cs="宋体"/>
          <w:b/>
          <w:color w:val="000000"/>
          <w:sz w:val="21"/>
          <w:szCs w:val="21"/>
          <w:highlight w:val="none"/>
        </w:rPr>
        <w:t xml:space="preserve">  </w:t>
      </w:r>
      <w:r>
        <w:rPr>
          <w:rFonts w:hint="eastAsia" w:ascii="宋体" w:hAnsi="宋体" w:eastAsia="宋体" w:cs="宋体"/>
          <w:b w:val="0"/>
          <w:bCs/>
          <w:color w:val="000000"/>
          <w:sz w:val="24"/>
          <w:szCs w:val="24"/>
          <w:highlight w:val="none"/>
        </w:rPr>
        <w:t xml:space="preserve">  </w:t>
      </w:r>
      <w:bookmarkStart w:id="377" w:name="_Toc1506_WPSOffice_Level3"/>
      <w:r>
        <w:rPr>
          <w:rFonts w:hint="eastAsia" w:ascii="宋体" w:hAnsi="宋体" w:eastAsia="宋体" w:cs="宋体"/>
          <w:b w:val="0"/>
          <w:bCs/>
          <w:color w:val="000000"/>
          <w:sz w:val="24"/>
          <w:szCs w:val="24"/>
          <w:highlight w:val="none"/>
          <w:lang w:val="en-US" w:eastAsia="zh-CN"/>
        </w:rPr>
        <w:t xml:space="preserve">               </w:t>
      </w:r>
      <w:bookmarkStart w:id="378" w:name="_Toc28112_WPSOffice_Level3"/>
      <w:r>
        <w:rPr>
          <w:rFonts w:hint="eastAsia" w:ascii="宋体" w:hAnsi="宋体" w:eastAsia="宋体" w:cs="宋体"/>
          <w:b w:val="0"/>
          <w:bCs/>
          <w:color w:val="000000"/>
          <w:sz w:val="24"/>
          <w:szCs w:val="24"/>
          <w:highlight w:val="none"/>
          <w:lang w:eastAsia="zh-CN"/>
        </w:rPr>
        <w:t>单</w:t>
      </w:r>
      <w:r>
        <w:rPr>
          <w:rFonts w:hint="eastAsia" w:ascii="宋体" w:hAnsi="宋体" w:eastAsia="宋体" w:cs="宋体"/>
          <w:b w:val="0"/>
          <w:bCs/>
          <w:color w:val="000000"/>
          <w:sz w:val="24"/>
          <w:szCs w:val="24"/>
          <w:highlight w:val="none"/>
        </w:rPr>
        <w:t>位</w:t>
      </w:r>
      <w:r>
        <w:rPr>
          <w:rFonts w:hint="eastAsia" w:ascii="宋体" w:hAnsi="宋体" w:eastAsia="宋体" w:cs="宋体"/>
          <w:b w:val="0"/>
          <w:bCs/>
          <w:color w:val="000000"/>
          <w:sz w:val="24"/>
          <w:szCs w:val="24"/>
          <w:highlight w:val="none"/>
          <w:lang w:eastAsia="zh-CN"/>
        </w:rPr>
        <w:t>名称</w:t>
      </w:r>
      <w:r>
        <w:rPr>
          <w:rFonts w:hint="eastAsia" w:ascii="宋体" w:hAnsi="宋体" w:eastAsia="宋体" w:cs="宋体"/>
          <w:b w:val="0"/>
          <w:bCs/>
          <w:color w:val="000000"/>
          <w:sz w:val="24"/>
          <w:szCs w:val="24"/>
          <w:highlight w:val="none"/>
        </w:rPr>
        <w:t>：</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（公章）</w:t>
      </w:r>
      <w:bookmarkEnd w:id="377"/>
      <w:bookmarkEnd w:id="378"/>
    </w:p>
    <w:p w14:paraId="31CD002B">
      <w:pPr>
        <w:wordWrap/>
        <w:spacing w:before="157" w:beforeLines="50" w:line="560" w:lineRule="exact"/>
        <w:ind w:firstLine="480" w:firstLineChars="200"/>
        <w:jc w:val="center"/>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w:t>
      </w:r>
      <w:bookmarkStart w:id="379" w:name="_Toc6385_WPSOffice_Level3"/>
      <w:bookmarkStart w:id="380" w:name="_Toc28651_WPSOffice_Level3"/>
      <w:r>
        <w:rPr>
          <w:rFonts w:hint="eastAsia" w:ascii="宋体" w:hAnsi="宋体" w:eastAsia="宋体" w:cs="宋体"/>
          <w:b w:val="0"/>
          <w:bCs/>
          <w:color w:val="000000"/>
          <w:sz w:val="24"/>
          <w:szCs w:val="24"/>
          <w:highlight w:val="none"/>
        </w:rPr>
        <w:t>法定代表人或委托代理人：</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（签字或盖章）</w:t>
      </w:r>
      <w:bookmarkEnd w:id="379"/>
      <w:bookmarkEnd w:id="380"/>
    </w:p>
    <w:p w14:paraId="5F2E4501">
      <w:pPr>
        <w:wordWrap/>
        <w:spacing w:before="157" w:beforeLines="50" w:line="560" w:lineRule="exact"/>
        <w:ind w:firstLine="480" w:firstLineChars="200"/>
        <w:jc w:val="center"/>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 xml:space="preserve">   </w:t>
      </w:r>
      <w:bookmarkStart w:id="381" w:name="_Toc13325_WPSOffice_Level3"/>
      <w:bookmarkStart w:id="382" w:name="_Toc130_WPSOffice_Level3"/>
      <w:r>
        <w:rPr>
          <w:rFonts w:hint="eastAsia" w:ascii="宋体" w:hAnsi="宋体" w:eastAsia="宋体" w:cs="宋体"/>
          <w:b w:val="0"/>
          <w:bCs/>
          <w:color w:val="000000"/>
          <w:sz w:val="24"/>
          <w:szCs w:val="24"/>
          <w:highlight w:val="none"/>
        </w:rPr>
        <w:t>年   月  日</w:t>
      </w:r>
      <w:bookmarkEnd w:id="381"/>
      <w:bookmarkEnd w:id="382"/>
    </w:p>
    <w:p w14:paraId="007B69AC">
      <w:pPr>
        <w:widowControl/>
        <w:wordWrap/>
        <w:snapToGrid w:val="0"/>
        <w:spacing w:before="157" w:beforeLines="50" w:line="560" w:lineRule="exact"/>
        <w:outlineLvl w:val="9"/>
        <w:rPr>
          <w:rFonts w:hint="eastAsia" w:ascii="宋体" w:hAnsi="宋体" w:eastAsia="宋体" w:cs="宋体"/>
          <w:b/>
          <w:color w:val="000000"/>
          <w:sz w:val="24"/>
          <w:szCs w:val="24"/>
          <w:highlight w:val="none"/>
        </w:rPr>
      </w:pPr>
    </w:p>
    <w:p w14:paraId="154AF567">
      <w:pPr>
        <w:rPr>
          <w:rFonts w:hint="eastAsia" w:ascii="宋体" w:hAnsi="宋体" w:eastAsia="宋体" w:cs="宋体"/>
          <w:b/>
          <w:color w:val="000000"/>
          <w:sz w:val="28"/>
          <w:szCs w:val="28"/>
          <w:highlight w:val="none"/>
          <w:lang w:eastAsia="zh-CN"/>
        </w:rPr>
      </w:pPr>
      <w:bookmarkStart w:id="383" w:name="_Toc12487"/>
      <w:bookmarkStart w:id="384" w:name="_Toc20882_WPSOffice_Level3"/>
      <w:bookmarkStart w:id="385" w:name="_Toc16050"/>
      <w:bookmarkStart w:id="386" w:name="_Toc26257_WPSOffice_Level2"/>
      <w:bookmarkStart w:id="387" w:name="_Toc3082"/>
      <w:bookmarkStart w:id="388" w:name="_Toc17887_WPSOffice_Level2"/>
      <w:r>
        <w:rPr>
          <w:rFonts w:hint="eastAsia" w:ascii="宋体" w:hAnsi="宋体" w:eastAsia="宋体" w:cs="宋体"/>
          <w:b/>
          <w:color w:val="000000"/>
          <w:sz w:val="28"/>
          <w:szCs w:val="28"/>
          <w:highlight w:val="none"/>
          <w:lang w:eastAsia="zh-CN"/>
        </w:rPr>
        <w:br w:type="page"/>
      </w:r>
    </w:p>
    <w:p w14:paraId="2F8EA0E1">
      <w:pPr>
        <w:widowControl/>
        <w:wordWrap/>
        <w:snapToGrid w:val="0"/>
        <w:spacing w:before="157" w:beforeLines="50" w:line="560" w:lineRule="exact"/>
        <w:jc w:val="left"/>
        <w:outlineLvl w:val="2"/>
        <w:rPr>
          <w:rFonts w:hint="eastAsia" w:ascii="宋体" w:hAnsi="宋体" w:eastAsia="宋体" w:cs="宋体"/>
          <w:b/>
          <w:bCs/>
          <w:color w:val="000000"/>
          <w:sz w:val="32"/>
          <w:szCs w:val="32"/>
          <w:highlight w:val="none"/>
        </w:rPr>
      </w:pPr>
      <w:bookmarkStart w:id="389" w:name="_Toc6640"/>
      <w:bookmarkStart w:id="390" w:name="_Toc11236"/>
      <w:r>
        <w:rPr>
          <w:rFonts w:hint="eastAsia" w:ascii="宋体" w:hAnsi="宋体" w:eastAsia="宋体" w:cs="宋体"/>
          <w:b/>
          <w:color w:val="000000"/>
          <w:sz w:val="28"/>
          <w:szCs w:val="28"/>
          <w:highlight w:val="none"/>
          <w:lang w:eastAsia="zh-CN"/>
        </w:rPr>
        <w:t>附件2：法定代表人证明书</w:t>
      </w:r>
      <w:bookmarkEnd w:id="383"/>
      <w:bookmarkEnd w:id="384"/>
      <w:bookmarkEnd w:id="385"/>
      <w:bookmarkEnd w:id="386"/>
      <w:bookmarkEnd w:id="387"/>
      <w:bookmarkEnd w:id="388"/>
      <w:bookmarkEnd w:id="389"/>
      <w:bookmarkEnd w:id="390"/>
    </w:p>
    <w:p w14:paraId="7DDBE1BC">
      <w:pPr>
        <w:widowControl w:val="0"/>
        <w:wordWrap/>
        <w:spacing w:before="157" w:beforeLines="50" w:line="560" w:lineRule="exact"/>
        <w:ind w:firstLine="2530" w:firstLineChars="900"/>
        <w:jc w:val="both"/>
        <w:textAlignment w:val="auto"/>
        <w:outlineLvl w:val="9"/>
        <w:rPr>
          <w:rFonts w:hint="eastAsia" w:ascii="宋体" w:hAnsi="宋体" w:eastAsia="宋体" w:cs="宋体"/>
          <w:b/>
          <w:color w:val="000000"/>
          <w:sz w:val="28"/>
          <w:szCs w:val="28"/>
          <w:highlight w:val="none"/>
          <w:lang w:eastAsia="zh-CN"/>
        </w:rPr>
      </w:pPr>
      <w:bookmarkStart w:id="391" w:name="_Toc32036_WPSOffice_Level1"/>
      <w:bookmarkStart w:id="392" w:name="_Toc14917_WPSOffice_Level1"/>
      <w:bookmarkStart w:id="393" w:name="_Toc28170_WPSOffice_Level2"/>
      <w:bookmarkStart w:id="394" w:name="_Toc6898_WPSOffice_Level2"/>
      <w:r>
        <w:rPr>
          <w:rFonts w:hint="eastAsia" w:ascii="宋体" w:hAnsi="宋体" w:eastAsia="宋体" w:cs="宋体"/>
          <w:b/>
          <w:color w:val="000000"/>
          <w:sz w:val="28"/>
          <w:szCs w:val="28"/>
          <w:highlight w:val="none"/>
          <w:lang w:eastAsia="zh-CN"/>
        </w:rPr>
        <w:t>法定代表人证明书</w:t>
      </w:r>
      <w:bookmarkEnd w:id="391"/>
      <w:bookmarkEnd w:id="392"/>
      <w:bookmarkEnd w:id="393"/>
      <w:bookmarkEnd w:id="394"/>
    </w:p>
    <w:p w14:paraId="32B12CF3">
      <w:pPr>
        <w:wordWrap/>
        <w:spacing w:before="157" w:beforeLines="50" w:line="560" w:lineRule="exact"/>
        <w:outlineLvl w:val="9"/>
        <w:rPr>
          <w:rFonts w:hint="eastAsia" w:ascii="宋体" w:hAnsi="宋体" w:eastAsia="宋体" w:cs="宋体"/>
          <w:b w:val="0"/>
          <w:bCs w:val="0"/>
          <w:color w:val="000000"/>
          <w:kern w:val="0"/>
          <w:sz w:val="24"/>
          <w:szCs w:val="24"/>
          <w:highlight w:val="none"/>
        </w:rPr>
      </w:pPr>
      <w:r>
        <w:rPr>
          <w:rFonts w:hint="eastAsia" w:ascii="宋体" w:hAnsi="宋体" w:eastAsia="宋体" w:cs="宋体"/>
          <w:b w:val="0"/>
          <w:bCs w:val="0"/>
          <w:color w:val="000000"/>
          <w:sz w:val="24"/>
          <w:szCs w:val="24"/>
          <w:highlight w:val="none"/>
        </w:rPr>
        <w:t>致：</w:t>
      </w:r>
      <w:r>
        <w:rPr>
          <w:rFonts w:hint="eastAsia" w:ascii="宋体" w:hAnsi="宋体" w:eastAsia="宋体" w:cs="宋体"/>
          <w:b w:val="0"/>
          <w:bCs w:val="0"/>
          <w:color w:val="000000"/>
          <w:sz w:val="24"/>
          <w:szCs w:val="24"/>
          <w:highlight w:val="none"/>
          <w:u w:val="single"/>
          <w:lang w:eastAsia="zh-CN"/>
        </w:rPr>
        <w:t>（代理机构名称）</w:t>
      </w:r>
    </w:p>
    <w:p w14:paraId="11F053E2">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u w:val="single"/>
        </w:rPr>
        <w:t xml:space="preserve">  （法定代表人姓名）  </w:t>
      </w:r>
      <w:r>
        <w:rPr>
          <w:rFonts w:hint="eastAsia" w:ascii="宋体" w:hAnsi="宋体" w:eastAsia="宋体" w:cs="宋体"/>
          <w:b w:val="0"/>
          <w:bCs w:val="0"/>
          <w:color w:val="000000"/>
          <w:sz w:val="24"/>
          <w:szCs w:val="24"/>
          <w:highlight w:val="none"/>
        </w:rPr>
        <w:t>现任我单位</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职务，为法定代表人，特此证明。</w:t>
      </w:r>
    </w:p>
    <w:p w14:paraId="1FE2F43F">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法定代表人基本情况：</w:t>
      </w:r>
    </w:p>
    <w:p w14:paraId="24E1E67F">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性别：</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年龄：</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民族：</w:t>
      </w:r>
      <w:r>
        <w:rPr>
          <w:rFonts w:hint="eastAsia" w:ascii="宋体" w:hAnsi="宋体" w:eastAsia="宋体" w:cs="宋体"/>
          <w:b w:val="0"/>
          <w:bCs w:val="0"/>
          <w:color w:val="000000"/>
          <w:sz w:val="24"/>
          <w:szCs w:val="24"/>
          <w:highlight w:val="none"/>
          <w:u w:val="single"/>
        </w:rPr>
        <w:t xml:space="preserve">     </w:t>
      </w:r>
    </w:p>
    <w:p w14:paraId="4412BB69">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地址：</w:t>
      </w:r>
      <w:r>
        <w:rPr>
          <w:rFonts w:hint="eastAsia" w:ascii="宋体" w:hAnsi="宋体" w:eastAsia="宋体" w:cs="宋体"/>
          <w:b w:val="0"/>
          <w:bCs w:val="0"/>
          <w:color w:val="000000"/>
          <w:sz w:val="24"/>
          <w:szCs w:val="24"/>
          <w:highlight w:val="none"/>
          <w:u w:val="single"/>
        </w:rPr>
        <w:t xml:space="preserve">                             </w:t>
      </w:r>
    </w:p>
    <w:p w14:paraId="170E775F">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身份证号码：</w:t>
      </w:r>
      <w:r>
        <w:rPr>
          <w:rFonts w:hint="eastAsia" w:ascii="宋体" w:hAnsi="宋体" w:eastAsia="宋体" w:cs="宋体"/>
          <w:b w:val="0"/>
          <w:bCs w:val="0"/>
          <w:color w:val="000000"/>
          <w:sz w:val="24"/>
          <w:szCs w:val="24"/>
          <w:highlight w:val="none"/>
          <w:u w:val="single"/>
        </w:rPr>
        <w:t xml:space="preserve">                       </w:t>
      </w:r>
    </w:p>
    <w:p w14:paraId="16B1942F">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rPr>
        <w:t>附法定代表人第二代身份证双面扫描</w:t>
      </w:r>
      <w:r>
        <w:rPr>
          <w:rFonts w:hint="eastAsia" w:ascii="宋体" w:hAnsi="宋体" w:eastAsia="宋体" w:cs="宋体"/>
          <w:b w:val="0"/>
          <w:bCs w:val="0"/>
          <w:color w:val="000000"/>
          <w:sz w:val="24"/>
          <w:szCs w:val="24"/>
          <w:highlight w:val="none"/>
          <w:lang w:eastAsia="zh-CN"/>
        </w:rPr>
        <w:t>或其他身份证明材料</w:t>
      </w:r>
      <w:r>
        <w:rPr>
          <w:rFonts w:hint="eastAsia" w:ascii="宋体" w:hAnsi="宋体" w:eastAsia="宋体" w:cs="宋体"/>
          <w:b w:val="0"/>
          <w:bCs w:val="0"/>
          <w:color w:val="000000"/>
          <w:sz w:val="24"/>
          <w:szCs w:val="24"/>
          <w:highlight w:val="none"/>
        </w:rPr>
        <w:t>（复印件</w:t>
      </w:r>
      <w:r>
        <w:rPr>
          <w:rFonts w:hint="eastAsia" w:ascii="宋体" w:hAnsi="宋体" w:eastAsia="宋体" w:cs="宋体"/>
          <w:sz w:val="24"/>
          <w:szCs w:val="24"/>
          <w:highlight w:val="none"/>
          <w:lang w:eastAsia="zh-CN"/>
        </w:rPr>
        <w:t>）</w:t>
      </w:r>
    </w:p>
    <w:p w14:paraId="4055B5F4">
      <w:pPr>
        <w:wordWrap/>
        <w:autoSpaceDE w:val="0"/>
        <w:autoSpaceDN w:val="0"/>
        <w:adjustRightInd w:val="0"/>
        <w:spacing w:before="157" w:beforeLines="50" w:line="560" w:lineRule="exact"/>
        <w:ind w:firstLine="420" w:firstLineChars="200"/>
        <w:jc w:val="left"/>
        <w:outlineLvl w:val="9"/>
        <w:rPr>
          <w:rFonts w:hint="eastAsia" w:ascii="宋体" w:hAnsi="宋体" w:eastAsia="宋体" w:cs="宋体"/>
          <w:color w:val="000000"/>
          <w:kern w:val="0"/>
          <w:sz w:val="21"/>
          <w:szCs w:val="21"/>
          <w:highlight w:val="none"/>
        </w:rPr>
      </w:pPr>
    </w:p>
    <w:p w14:paraId="00A11686">
      <w:pPr>
        <w:wordWrap/>
        <w:autoSpaceDE w:val="0"/>
        <w:autoSpaceDN w:val="0"/>
        <w:adjustRightInd w:val="0"/>
        <w:spacing w:before="157" w:beforeLines="50" w:line="560" w:lineRule="exact"/>
        <w:jc w:val="right"/>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单位</w:t>
      </w:r>
      <w:r>
        <w:rPr>
          <w:rFonts w:hint="eastAsia" w:ascii="宋体" w:hAnsi="宋体" w:eastAsia="宋体" w:cs="宋体"/>
          <w:b w:val="0"/>
          <w:bCs w:val="0"/>
          <w:color w:val="000000"/>
          <w:sz w:val="24"/>
          <w:szCs w:val="24"/>
          <w:highlight w:val="none"/>
          <w:lang w:eastAsia="zh-CN"/>
        </w:rPr>
        <w:t>名称</w:t>
      </w: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（公章）</w:t>
      </w:r>
    </w:p>
    <w:p w14:paraId="06376DD5">
      <w:pPr>
        <w:widowControl w:val="0"/>
        <w:wordWrap/>
        <w:adjustRightInd/>
        <w:snapToGrid/>
        <w:spacing w:before="157" w:beforeLines="50" w:line="560" w:lineRule="exact"/>
        <w:ind w:firstLine="420" w:firstLineChars="200"/>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color w:val="000000"/>
          <w:sz w:val="21"/>
          <w:szCs w:val="21"/>
          <w:highlight w:val="none"/>
        </w:rPr>
        <w:t xml:space="preserve">         </w:t>
      </w:r>
      <w:r>
        <w:rPr>
          <w:rFonts w:hint="eastAsia" w:ascii="宋体" w:hAnsi="宋体" w:eastAsia="宋体" w:cs="宋体"/>
          <w:b w:val="0"/>
          <w:bCs/>
          <w:color w:val="000000"/>
          <w:sz w:val="24"/>
          <w:szCs w:val="24"/>
          <w:highlight w:val="none"/>
        </w:rPr>
        <w:t xml:space="preserve">  </w:t>
      </w:r>
      <w:r>
        <w:rPr>
          <w:rFonts w:hint="eastAsia" w:ascii="宋体" w:hAnsi="宋体" w:cs="宋体"/>
          <w:b w:val="0"/>
          <w:bCs/>
          <w:color w:val="000000"/>
          <w:sz w:val="24"/>
          <w:szCs w:val="24"/>
          <w:highlight w:val="none"/>
          <w:lang w:val="en-US" w:eastAsia="zh-CN"/>
        </w:rPr>
        <w:t xml:space="preserve">      </w:t>
      </w:r>
      <w:r>
        <w:rPr>
          <w:rFonts w:hint="eastAsia" w:ascii="宋体" w:hAnsi="宋体" w:cs="宋体"/>
          <w:b w:val="0"/>
          <w:bCs w:val="0"/>
          <w:color w:val="000000"/>
          <w:sz w:val="24"/>
          <w:szCs w:val="24"/>
          <w:highlight w:val="none"/>
          <w:lang w:val="en-US" w:eastAsia="zh-CN"/>
        </w:rPr>
        <w:t xml:space="preserve">       </w:t>
      </w:r>
      <w:r>
        <w:rPr>
          <w:rFonts w:hint="eastAsia" w:ascii="宋体" w:hAnsi="宋体" w:eastAsia="宋体" w:cs="宋体"/>
          <w:b w:val="0"/>
          <w:bCs w:val="0"/>
          <w:color w:val="000000"/>
          <w:sz w:val="24"/>
          <w:szCs w:val="24"/>
          <w:highlight w:val="none"/>
        </w:rPr>
        <w:t xml:space="preserve">法定代表人：  </w:t>
      </w:r>
      <w:r>
        <w:rPr>
          <w:rFonts w:hint="eastAsia" w:ascii="宋体" w:hAnsi="宋体" w:eastAsia="宋体" w:cs="宋体"/>
          <w:b w:val="0"/>
          <w:bCs w:val="0"/>
          <w:color w:val="000000"/>
          <w:sz w:val="24"/>
          <w:szCs w:val="24"/>
          <w:highlight w:val="none"/>
          <w:u w:val="single"/>
        </w:rPr>
        <w:t xml:space="preserve">  </w:t>
      </w:r>
      <w:r>
        <w:rPr>
          <w:rFonts w:hint="eastAsia" w:ascii="宋体" w:hAnsi="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 xml:space="preserve">（签字或盖章）             </w:t>
      </w:r>
    </w:p>
    <w:p w14:paraId="29222C52">
      <w:pPr>
        <w:wordWrap/>
        <w:autoSpaceDE w:val="0"/>
        <w:autoSpaceDN w:val="0"/>
        <w:adjustRightInd w:val="0"/>
        <w:spacing w:before="157" w:beforeLines="50" w:line="560" w:lineRule="exact"/>
        <w:jc w:val="center"/>
        <w:outlineLvl w:val="9"/>
        <w:rPr>
          <w:rFonts w:hint="eastAsia" w:ascii="宋体" w:hAnsi="宋体" w:eastAsia="宋体" w:cs="宋体"/>
          <w:b w:val="0"/>
          <w:bCs w:val="0"/>
          <w:color w:val="000000"/>
          <w:sz w:val="24"/>
          <w:szCs w:val="24"/>
          <w:highlight w:val="none"/>
        </w:rPr>
      </w:pPr>
      <w:bookmarkStart w:id="395" w:name="_Toc10597_WPSOffice_Level3"/>
      <w:r>
        <w:rPr>
          <w:rFonts w:hint="eastAsia" w:ascii="宋体" w:hAnsi="宋体" w:eastAsia="宋体" w:cs="宋体"/>
          <w:b w:val="0"/>
          <w:bCs w:val="0"/>
          <w:color w:val="000000"/>
          <w:sz w:val="24"/>
          <w:szCs w:val="24"/>
          <w:highlight w:val="none"/>
          <w:lang w:val="en-US" w:eastAsia="zh-CN"/>
        </w:rPr>
        <w:t xml:space="preserve">                                       </w:t>
      </w:r>
      <w:bookmarkStart w:id="396" w:name="_Toc16117_WPSOffice_Level3"/>
      <w:r>
        <w:rPr>
          <w:rFonts w:hint="eastAsia" w:ascii="宋体" w:hAnsi="宋体" w:eastAsia="宋体" w:cs="宋体"/>
          <w:b w:val="0"/>
          <w:bCs w:val="0"/>
          <w:color w:val="000000"/>
          <w:sz w:val="24"/>
          <w:szCs w:val="24"/>
          <w:highlight w:val="none"/>
        </w:rPr>
        <w:t>年   月   日</w:t>
      </w:r>
      <w:bookmarkEnd w:id="395"/>
      <w:bookmarkEnd w:id="396"/>
    </w:p>
    <w:p w14:paraId="268216C0">
      <w:pPr>
        <w:wordWrap/>
        <w:spacing w:before="157" w:beforeLines="50" w:line="560" w:lineRule="exact"/>
        <w:ind w:right="480"/>
        <w:jc w:val="right"/>
        <w:outlineLvl w:val="9"/>
        <w:rPr>
          <w:rFonts w:hint="eastAsia" w:ascii="宋体" w:hAnsi="宋体" w:eastAsia="宋体" w:cs="宋体"/>
          <w:b/>
          <w:color w:val="000000"/>
          <w:sz w:val="32"/>
          <w:szCs w:val="32"/>
          <w:highlight w:val="none"/>
        </w:rPr>
      </w:pPr>
    </w:p>
    <w:p w14:paraId="6D7DD6C7">
      <w:pPr>
        <w:wordWrap/>
        <w:spacing w:before="157" w:beforeLines="50" w:line="560" w:lineRule="exact"/>
        <w:jc w:val="right"/>
        <w:rPr>
          <w:rFonts w:hint="eastAsia" w:ascii="宋体" w:hAnsi="宋体" w:eastAsia="宋体" w:cs="宋体"/>
          <w:b/>
          <w:color w:val="000000"/>
          <w:sz w:val="32"/>
          <w:szCs w:val="32"/>
          <w:highlight w:val="none"/>
        </w:rPr>
      </w:pPr>
    </w:p>
    <w:p w14:paraId="7A9BC641">
      <w:pPr>
        <w:wordWrap/>
        <w:spacing w:before="157" w:beforeLines="50" w:line="560" w:lineRule="exact"/>
        <w:rPr>
          <w:rFonts w:hint="eastAsia" w:ascii="宋体" w:hAnsi="宋体" w:eastAsia="宋体" w:cs="宋体"/>
          <w:b/>
          <w:color w:val="000000"/>
          <w:sz w:val="32"/>
          <w:szCs w:val="32"/>
          <w:highlight w:val="none"/>
        </w:rPr>
      </w:pPr>
    </w:p>
    <w:p w14:paraId="2D3A9875">
      <w:pPr>
        <w:rPr>
          <w:rFonts w:hint="eastAsia" w:ascii="宋体" w:hAnsi="宋体" w:eastAsia="宋体" w:cs="宋体"/>
          <w:b/>
          <w:color w:val="000000"/>
          <w:sz w:val="28"/>
          <w:szCs w:val="28"/>
          <w:highlight w:val="none"/>
          <w:lang w:eastAsia="zh-CN"/>
        </w:rPr>
      </w:pPr>
      <w:bookmarkStart w:id="397" w:name="_Toc27782"/>
      <w:bookmarkStart w:id="398" w:name="_Toc21545_WPSOffice_Level3"/>
      <w:bookmarkStart w:id="399" w:name="_Toc18183"/>
      <w:bookmarkStart w:id="400" w:name="_Toc23035_WPSOffice_Level2"/>
      <w:bookmarkStart w:id="401" w:name="_Toc31901"/>
      <w:r>
        <w:rPr>
          <w:rFonts w:hint="eastAsia" w:ascii="宋体" w:hAnsi="宋体" w:eastAsia="宋体" w:cs="宋体"/>
          <w:b/>
          <w:color w:val="000000"/>
          <w:sz w:val="28"/>
          <w:szCs w:val="28"/>
          <w:highlight w:val="none"/>
          <w:lang w:eastAsia="zh-CN"/>
        </w:rPr>
        <w:br w:type="page"/>
      </w:r>
    </w:p>
    <w:bookmarkEnd w:id="397"/>
    <w:bookmarkEnd w:id="398"/>
    <w:bookmarkEnd w:id="399"/>
    <w:bookmarkEnd w:id="400"/>
    <w:bookmarkEnd w:id="401"/>
    <w:p w14:paraId="24FA6454">
      <w:pPr>
        <w:widowControl/>
        <w:wordWrap/>
        <w:snapToGrid w:val="0"/>
        <w:spacing w:before="157" w:beforeLines="50" w:line="560" w:lineRule="exact"/>
        <w:jc w:val="left"/>
        <w:outlineLvl w:val="2"/>
        <w:rPr>
          <w:rFonts w:hint="eastAsia" w:ascii="宋体" w:hAnsi="宋体" w:eastAsia="宋体" w:cs="宋体"/>
          <w:b/>
          <w:color w:val="000000"/>
          <w:sz w:val="28"/>
          <w:szCs w:val="28"/>
          <w:highlight w:val="none"/>
          <w:lang w:eastAsia="zh-CN"/>
        </w:rPr>
      </w:pPr>
      <w:bookmarkStart w:id="402" w:name="_Toc18392"/>
      <w:bookmarkStart w:id="403" w:name="_Toc23122"/>
      <w:r>
        <w:rPr>
          <w:rFonts w:hint="eastAsia" w:ascii="宋体" w:hAnsi="宋体" w:eastAsia="宋体" w:cs="宋体"/>
          <w:b/>
          <w:color w:val="000000"/>
          <w:sz w:val="28"/>
          <w:szCs w:val="28"/>
          <w:highlight w:val="none"/>
          <w:lang w:eastAsia="zh-CN"/>
        </w:rPr>
        <w:t>附件3：法定代表人授权书</w:t>
      </w:r>
      <w:bookmarkEnd w:id="402"/>
      <w:bookmarkEnd w:id="403"/>
    </w:p>
    <w:p w14:paraId="5FD8DF5F">
      <w:pPr>
        <w:widowControl w:val="0"/>
        <w:wordWrap/>
        <w:spacing w:before="157" w:beforeLines="50" w:line="560" w:lineRule="exact"/>
        <w:ind w:firstLine="2891" w:firstLineChars="900"/>
        <w:jc w:val="both"/>
        <w:textAlignment w:val="auto"/>
        <w:outlineLvl w:val="9"/>
        <w:rPr>
          <w:rFonts w:hint="eastAsia" w:ascii="仿宋_GB2312" w:hAnsi="仿宋_GB2312" w:eastAsia="仿宋_GB2312" w:cs="仿宋_GB2312"/>
          <w:b/>
          <w:color w:val="000000"/>
          <w:sz w:val="32"/>
          <w:szCs w:val="32"/>
          <w:lang w:eastAsia="zh-CN"/>
        </w:rPr>
      </w:pPr>
      <w:bookmarkStart w:id="404" w:name="_Toc1148_WPSOffice_Level3"/>
      <w:bookmarkStart w:id="405" w:name="_Toc5048_WPSOffice_Level2"/>
      <w:bookmarkStart w:id="406" w:name="_Toc26434_WPSOffice_Level2"/>
      <w:r>
        <w:rPr>
          <w:rFonts w:hint="eastAsia" w:ascii="仿宋_GB2312" w:hAnsi="仿宋_GB2312" w:eastAsia="仿宋_GB2312" w:cs="仿宋_GB2312"/>
          <w:b/>
          <w:color w:val="000000"/>
          <w:sz w:val="32"/>
          <w:szCs w:val="32"/>
          <w:lang w:eastAsia="zh-CN"/>
        </w:rPr>
        <w:t>法定代表人授权书</w:t>
      </w:r>
      <w:bookmarkEnd w:id="404"/>
      <w:bookmarkEnd w:id="405"/>
      <w:bookmarkEnd w:id="406"/>
    </w:p>
    <w:p w14:paraId="01D751D2">
      <w:pPr>
        <w:widowControl w:val="0"/>
        <w:wordWrap/>
        <w:adjustRightInd/>
        <w:snapToGrid/>
        <w:spacing w:line="560" w:lineRule="exact"/>
        <w:ind w:firstLine="196" w:firstLineChars="82"/>
        <w:textAlignment w:val="auto"/>
        <w:outlineLvl w:val="9"/>
        <w:rPr>
          <w:rFonts w:hint="eastAsia" w:ascii="宋体" w:hAnsi="宋体" w:eastAsia="宋体" w:cs="宋体"/>
          <w:b w:val="0"/>
          <w:bCs w:val="0"/>
          <w:color w:val="000000"/>
          <w:sz w:val="24"/>
          <w:szCs w:val="24"/>
          <w:u w:val="single"/>
        </w:rPr>
      </w:pPr>
      <w:bookmarkStart w:id="407" w:name="_Toc6307_WPSOffice_Level2"/>
      <w:bookmarkStart w:id="408" w:name="_Toc16084_WPSOffice_Level2"/>
      <w:bookmarkStart w:id="409" w:name="_Toc25306_WPSOffice_Level2"/>
      <w:r>
        <w:rPr>
          <w:rFonts w:hint="eastAsia" w:ascii="宋体" w:hAnsi="宋体" w:eastAsia="宋体" w:cs="宋体"/>
          <w:b w:val="0"/>
          <w:bCs w:val="0"/>
          <w:color w:val="000000"/>
          <w:sz w:val="24"/>
          <w:szCs w:val="24"/>
        </w:rPr>
        <w:t>致：</w:t>
      </w:r>
      <w:r>
        <w:rPr>
          <w:rFonts w:hint="eastAsia" w:ascii="宋体" w:hAnsi="宋体" w:eastAsia="宋体" w:cs="宋体"/>
          <w:b w:val="0"/>
          <w:bCs w:val="0"/>
          <w:color w:val="000000"/>
          <w:sz w:val="24"/>
          <w:szCs w:val="24"/>
          <w:u w:val="single"/>
          <w:lang w:eastAsia="zh-CN"/>
        </w:rPr>
        <w:t>（代理机构名称）</w:t>
      </w:r>
      <w:bookmarkEnd w:id="407"/>
      <w:bookmarkEnd w:id="408"/>
      <w:bookmarkEnd w:id="409"/>
    </w:p>
    <w:p w14:paraId="237A2F4E">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 xml:space="preserve">  （供应商名称）  </w:t>
      </w:r>
      <w:r>
        <w:rPr>
          <w:rFonts w:hint="eastAsia" w:ascii="宋体" w:hAnsi="宋体" w:eastAsia="宋体" w:cs="宋体"/>
          <w:b w:val="0"/>
          <w:bCs w:val="0"/>
          <w:color w:val="000000"/>
          <w:sz w:val="24"/>
          <w:szCs w:val="24"/>
          <w:highlight w:val="none"/>
        </w:rPr>
        <w:t>系中华人民共和国合法企业，法定地址</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 xml:space="preserve"> 。</w:t>
      </w:r>
    </w:p>
    <w:p w14:paraId="30F73F7B">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u w:val="single"/>
        </w:rPr>
        <w:t xml:space="preserve">（法定代表人姓名）   </w:t>
      </w:r>
      <w:r>
        <w:rPr>
          <w:rFonts w:hint="eastAsia" w:ascii="宋体" w:hAnsi="宋体" w:eastAsia="宋体" w:cs="宋体"/>
          <w:b w:val="0"/>
          <w:bCs w:val="0"/>
          <w:color w:val="000000"/>
          <w:sz w:val="24"/>
          <w:szCs w:val="24"/>
          <w:highlight w:val="none"/>
        </w:rPr>
        <w:t>特授权 （委托代理人姓名）</w:t>
      </w:r>
      <w:r>
        <w:rPr>
          <w:rFonts w:hint="eastAsia" w:ascii="宋体" w:hAnsi="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rPr>
        <w:t>代表我单位全权办理针对</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项目的</w:t>
      </w:r>
      <w:r>
        <w:rPr>
          <w:rFonts w:hint="eastAsia" w:ascii="宋体" w:hAnsi="宋体" w:eastAsia="宋体" w:cs="宋体"/>
          <w:b w:val="0"/>
          <w:bCs w:val="0"/>
          <w:color w:val="000000"/>
          <w:sz w:val="24"/>
          <w:szCs w:val="24"/>
          <w:highlight w:val="none"/>
          <w:lang w:eastAsia="zh-CN"/>
        </w:rPr>
        <w:t>谈判、答疑</w:t>
      </w:r>
      <w:r>
        <w:rPr>
          <w:rFonts w:hint="eastAsia" w:ascii="宋体" w:hAnsi="宋体" w:eastAsia="宋体" w:cs="宋体"/>
          <w:b w:val="0"/>
          <w:bCs w:val="0"/>
          <w:color w:val="000000"/>
          <w:sz w:val="24"/>
          <w:szCs w:val="24"/>
          <w:highlight w:val="none"/>
        </w:rPr>
        <w:t>等具体工作，并签署全部有关的文件、资料。</w:t>
      </w:r>
    </w:p>
    <w:p w14:paraId="2FAE7B5E">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我单位对被授权人的签名负全部责任。</w:t>
      </w:r>
    </w:p>
    <w:p w14:paraId="56515FC5">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在撤销授权的书面通知以前，本授权书一直有效，被授权人签署的所有文件（在授权书有效期内签署的）不因授权的撤销而失效。</w:t>
      </w:r>
    </w:p>
    <w:p w14:paraId="3F354B7A">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授权期限：</w:t>
      </w:r>
      <w:r>
        <w:rPr>
          <w:rFonts w:hint="eastAsia" w:ascii="宋体" w:hAnsi="宋体" w:eastAsia="宋体" w:cs="宋体"/>
          <w:b w:val="0"/>
          <w:bCs w:val="0"/>
          <w:color w:val="000000"/>
          <w:sz w:val="24"/>
          <w:szCs w:val="24"/>
          <w:highlight w:val="none"/>
          <w:u w:val="single"/>
        </w:rPr>
        <w:t>自      年   月   日起至      年   月   日止。</w:t>
      </w:r>
    </w:p>
    <w:p w14:paraId="0ED9C50C">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被授权人联系电话：          </w:t>
      </w:r>
    </w:p>
    <w:p w14:paraId="2E6BB640">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被授权人（委托代理人）签字或盖章： </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 xml:space="preserve"> 职务：  </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 xml:space="preserve">   </w:t>
      </w:r>
    </w:p>
    <w:p w14:paraId="40237A5F">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 xml:space="preserve">授权人（法定代表人）签字或盖章：  </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 xml:space="preserve"> 职务：</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 xml:space="preserve"> </w:t>
      </w:r>
    </w:p>
    <w:p w14:paraId="0A2048F2">
      <w:pPr>
        <w:wordWrap/>
        <w:autoSpaceDE w:val="0"/>
        <w:autoSpaceDN w:val="0"/>
        <w:adjustRightInd w:val="0"/>
        <w:spacing w:before="157" w:beforeLines="50" w:line="560" w:lineRule="exact"/>
        <w:ind w:firstLine="480" w:firstLineChars="200"/>
        <w:jc w:val="left"/>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附被授权人第二代身份证双面扫描（或复印）件</w:t>
      </w:r>
    </w:p>
    <w:p w14:paraId="4E2A64D1">
      <w:pPr>
        <w:wordWrap/>
        <w:autoSpaceDE w:val="0"/>
        <w:autoSpaceDN w:val="0"/>
        <w:adjustRightInd w:val="0"/>
        <w:spacing w:before="157" w:beforeLines="50" w:line="560" w:lineRule="exact"/>
        <w:ind w:firstLine="4320" w:firstLineChars="1800"/>
        <w:jc w:val="left"/>
        <w:outlineLvl w:val="9"/>
        <w:rPr>
          <w:rFonts w:hint="eastAsia" w:ascii="宋体" w:hAnsi="宋体" w:eastAsia="宋体" w:cs="宋体"/>
          <w:b w:val="0"/>
          <w:bCs w:val="0"/>
          <w:color w:val="000000"/>
          <w:sz w:val="24"/>
          <w:szCs w:val="24"/>
          <w:highlight w:val="none"/>
        </w:rPr>
      </w:pPr>
      <w:bookmarkStart w:id="410" w:name="_Toc13837_WPSOffice_Level3"/>
      <w:r>
        <w:rPr>
          <w:rFonts w:hint="eastAsia" w:ascii="宋体" w:hAnsi="宋体" w:eastAsia="宋体" w:cs="宋体"/>
          <w:b w:val="0"/>
          <w:bCs w:val="0"/>
          <w:color w:val="000000"/>
          <w:sz w:val="24"/>
          <w:szCs w:val="24"/>
          <w:highlight w:val="none"/>
        </w:rPr>
        <w:t>单位</w:t>
      </w:r>
      <w:r>
        <w:rPr>
          <w:rFonts w:hint="eastAsia" w:ascii="宋体" w:hAnsi="宋体" w:eastAsia="宋体" w:cs="宋体"/>
          <w:b w:val="0"/>
          <w:bCs w:val="0"/>
          <w:color w:val="000000"/>
          <w:sz w:val="24"/>
          <w:szCs w:val="24"/>
          <w:highlight w:val="none"/>
          <w:lang w:eastAsia="zh-CN"/>
        </w:rPr>
        <w:t>名称</w:t>
      </w:r>
      <w:r>
        <w:rPr>
          <w:rFonts w:hint="eastAsia" w:ascii="宋体" w:hAnsi="宋体" w:eastAsia="宋体" w:cs="宋体"/>
          <w:b w:val="0"/>
          <w:bCs w:val="0"/>
          <w:color w:val="000000"/>
          <w:sz w:val="24"/>
          <w:szCs w:val="24"/>
          <w:highlight w:val="none"/>
        </w:rPr>
        <w:t>：</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（公章）</w:t>
      </w:r>
      <w:bookmarkEnd w:id="410"/>
      <w:r>
        <w:rPr>
          <w:rFonts w:hint="eastAsia" w:ascii="宋体" w:hAnsi="宋体" w:eastAsia="宋体" w:cs="宋体"/>
          <w:b w:val="0"/>
          <w:bCs w:val="0"/>
          <w:color w:val="000000"/>
          <w:sz w:val="24"/>
          <w:szCs w:val="24"/>
          <w:highlight w:val="none"/>
        </w:rPr>
        <w:t xml:space="preserve">    </w:t>
      </w:r>
    </w:p>
    <w:p w14:paraId="13589816">
      <w:pPr>
        <w:wordWrap/>
        <w:autoSpaceDE w:val="0"/>
        <w:autoSpaceDN w:val="0"/>
        <w:adjustRightInd w:val="0"/>
        <w:spacing w:before="157" w:beforeLines="50" w:line="560" w:lineRule="exact"/>
        <w:ind w:firstLine="480" w:firstLineChars="200"/>
        <w:jc w:val="right"/>
        <w:outlineLvl w:val="9"/>
        <w:rPr>
          <w:rFonts w:hint="eastAsia" w:ascii="宋体" w:hAnsi="宋体" w:eastAsia="宋体" w:cs="宋体"/>
          <w:b w:val="0"/>
          <w:bCs w:val="0"/>
          <w:color w:val="000000"/>
          <w:sz w:val="24"/>
          <w:szCs w:val="24"/>
          <w:highlight w:val="none"/>
        </w:rPr>
      </w:pPr>
      <w:r>
        <w:rPr>
          <w:rFonts w:hint="eastAsia" w:ascii="宋体" w:hAnsi="宋体" w:cs="宋体"/>
          <w:b w:val="0"/>
          <w:bCs w:val="0"/>
          <w:color w:val="000000"/>
          <w:sz w:val="24"/>
          <w:szCs w:val="24"/>
          <w:highlight w:val="none"/>
          <w:lang w:val="en-US" w:eastAsia="zh-CN"/>
        </w:rPr>
        <w:t xml:space="preserve">         </w:t>
      </w:r>
      <w:r>
        <w:rPr>
          <w:rFonts w:hint="eastAsia" w:ascii="宋体" w:hAnsi="宋体" w:eastAsia="宋体" w:cs="宋体"/>
          <w:b w:val="0"/>
          <w:bCs w:val="0"/>
          <w:color w:val="000000"/>
          <w:sz w:val="24"/>
          <w:szCs w:val="24"/>
          <w:highlight w:val="none"/>
        </w:rPr>
        <w:t xml:space="preserve">法定代表人：  </w:t>
      </w:r>
      <w:r>
        <w:rPr>
          <w:rFonts w:hint="eastAsia" w:ascii="宋体" w:hAnsi="宋体" w:eastAsia="宋体" w:cs="宋体"/>
          <w:b w:val="0"/>
          <w:bCs w:val="0"/>
          <w:color w:val="000000"/>
          <w:sz w:val="24"/>
          <w:szCs w:val="24"/>
          <w:highlight w:val="none"/>
          <w:u w:val="single"/>
        </w:rPr>
        <w:t xml:space="preserve">   </w:t>
      </w:r>
      <w:r>
        <w:rPr>
          <w:rFonts w:hint="eastAsia" w:ascii="宋体" w:hAnsi="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u w:val="single"/>
        </w:rPr>
        <w:t xml:space="preserve">  </w:t>
      </w:r>
      <w:r>
        <w:rPr>
          <w:rFonts w:hint="eastAsia" w:ascii="宋体" w:hAnsi="宋体" w:eastAsia="宋体" w:cs="宋体"/>
          <w:b w:val="0"/>
          <w:bCs w:val="0"/>
          <w:color w:val="000000"/>
          <w:sz w:val="24"/>
          <w:szCs w:val="24"/>
          <w:highlight w:val="none"/>
        </w:rPr>
        <w:t xml:space="preserve">（签字或盖章）                  </w:t>
      </w:r>
      <w:r>
        <w:rPr>
          <w:rFonts w:hint="eastAsia" w:ascii="宋体" w:hAnsi="宋体" w:eastAsia="宋体" w:cs="宋体"/>
          <w:b w:val="0"/>
          <w:bCs w:val="0"/>
          <w:color w:val="000000"/>
          <w:sz w:val="24"/>
          <w:szCs w:val="24"/>
          <w:highlight w:val="none"/>
          <w:lang w:val="en-US" w:eastAsia="zh-CN"/>
        </w:rPr>
        <w:t xml:space="preserve">          </w:t>
      </w:r>
      <w:r>
        <w:rPr>
          <w:rFonts w:hint="eastAsia" w:ascii="宋体" w:hAnsi="宋体" w:eastAsia="宋体" w:cs="宋体"/>
          <w:b w:val="0"/>
          <w:bCs w:val="0"/>
          <w:color w:val="000000"/>
          <w:sz w:val="24"/>
          <w:szCs w:val="24"/>
          <w:highlight w:val="none"/>
        </w:rPr>
        <w:t xml:space="preserve"> </w:t>
      </w:r>
      <w:r>
        <w:rPr>
          <w:rFonts w:hint="eastAsia" w:ascii="宋体" w:hAnsi="宋体" w:eastAsia="宋体" w:cs="宋体"/>
          <w:b w:val="0"/>
          <w:bCs w:val="0"/>
          <w:color w:val="000000"/>
          <w:sz w:val="24"/>
          <w:szCs w:val="24"/>
          <w:highlight w:val="none"/>
          <w:lang w:val="en-US" w:eastAsia="zh-CN"/>
        </w:rPr>
        <w:t xml:space="preserve">  </w:t>
      </w:r>
      <w:bookmarkStart w:id="411" w:name="_Toc32599_WPSOffice_Level3"/>
      <w:bookmarkStart w:id="412" w:name="_Toc6591_WPSOffice_Level3"/>
      <w:r>
        <w:rPr>
          <w:rFonts w:hint="eastAsia" w:ascii="宋体" w:hAnsi="宋体" w:cs="宋体"/>
          <w:b w:val="0"/>
          <w:bCs w:val="0"/>
          <w:color w:val="000000"/>
          <w:sz w:val="24"/>
          <w:szCs w:val="24"/>
          <w:highlight w:val="none"/>
          <w:lang w:val="en-US" w:eastAsia="zh-CN"/>
        </w:rPr>
        <w:t xml:space="preserve">            </w:t>
      </w:r>
      <w:r>
        <w:rPr>
          <w:rFonts w:hint="eastAsia" w:ascii="宋体" w:hAnsi="宋体" w:eastAsia="宋体" w:cs="宋体"/>
          <w:b w:val="0"/>
          <w:bCs w:val="0"/>
          <w:color w:val="000000"/>
          <w:sz w:val="24"/>
          <w:szCs w:val="24"/>
          <w:highlight w:val="none"/>
        </w:rPr>
        <w:t>年   月   日</w:t>
      </w:r>
      <w:bookmarkEnd w:id="411"/>
      <w:bookmarkEnd w:id="412"/>
    </w:p>
    <w:p w14:paraId="55D8BBD8">
      <w:pPr>
        <w:wordWrap/>
        <w:spacing w:before="157" w:beforeLines="50" w:line="560" w:lineRule="exact"/>
        <w:outlineLvl w:val="9"/>
        <w:rPr>
          <w:rFonts w:hint="eastAsia" w:ascii="宋体" w:hAnsi="宋体"/>
          <w:b/>
          <w:bCs/>
          <w:color w:val="000000"/>
          <w:sz w:val="24"/>
        </w:rPr>
      </w:pPr>
    </w:p>
    <w:p w14:paraId="76D3C46F">
      <w:pPr>
        <w:wordWrap/>
        <w:spacing w:before="157" w:beforeLines="50" w:line="560" w:lineRule="exact"/>
        <w:outlineLvl w:val="9"/>
        <w:rPr>
          <w:rFonts w:hint="eastAsia" w:ascii="宋体" w:hAnsi="宋体" w:eastAsia="宋体" w:cs="宋体"/>
          <w:b/>
          <w:bCs/>
          <w:color w:val="000000"/>
          <w:sz w:val="22"/>
          <w:szCs w:val="22"/>
          <w:highlight w:val="none"/>
        </w:rPr>
      </w:pPr>
    </w:p>
    <w:p w14:paraId="091E7BCF">
      <w:pPr>
        <w:rPr>
          <w:rFonts w:hint="eastAsia" w:ascii="宋体" w:hAnsi="宋体" w:eastAsia="宋体" w:cs="宋体"/>
          <w:b/>
          <w:color w:val="000000"/>
          <w:sz w:val="28"/>
          <w:szCs w:val="28"/>
          <w:highlight w:val="none"/>
          <w:lang w:eastAsia="zh-CN"/>
        </w:rPr>
      </w:pPr>
      <w:bookmarkStart w:id="413" w:name="_Toc7737_WPSOffice_Level3"/>
      <w:bookmarkStart w:id="414" w:name="_Toc16704"/>
      <w:bookmarkStart w:id="415" w:name="_Toc30919"/>
      <w:bookmarkStart w:id="416" w:name="_Toc26653_WPSOffice_Level3"/>
      <w:bookmarkStart w:id="417" w:name="_Toc23618"/>
      <w:r>
        <w:rPr>
          <w:rFonts w:hint="eastAsia" w:ascii="宋体" w:hAnsi="宋体" w:eastAsia="宋体" w:cs="宋体"/>
          <w:b/>
          <w:color w:val="000000"/>
          <w:sz w:val="28"/>
          <w:szCs w:val="28"/>
          <w:highlight w:val="none"/>
          <w:lang w:eastAsia="zh-CN"/>
        </w:rPr>
        <w:br w:type="page"/>
      </w:r>
    </w:p>
    <w:bookmarkEnd w:id="413"/>
    <w:bookmarkEnd w:id="414"/>
    <w:bookmarkEnd w:id="415"/>
    <w:bookmarkEnd w:id="416"/>
    <w:bookmarkEnd w:id="417"/>
    <w:p w14:paraId="7EEF17CE">
      <w:pPr>
        <w:keepNext w:val="0"/>
        <w:keepLines w:val="0"/>
        <w:pageBreakBefore w:val="0"/>
        <w:widowControl/>
        <w:kinsoku/>
        <w:wordWrap/>
        <w:overflowPunct/>
        <w:topLinePunct w:val="0"/>
        <w:autoSpaceDE/>
        <w:autoSpaceDN/>
        <w:bidi w:val="0"/>
        <w:adjustRightInd/>
        <w:snapToGrid w:val="0"/>
        <w:spacing w:before="157" w:beforeLines="50" w:line="520" w:lineRule="exact"/>
        <w:textAlignment w:val="auto"/>
        <w:outlineLvl w:val="1"/>
        <w:rPr>
          <w:rFonts w:hint="eastAsia" w:ascii="宋体" w:hAnsi="宋体" w:eastAsia="宋体" w:cs="宋体"/>
          <w:b/>
          <w:color w:val="000000"/>
          <w:sz w:val="28"/>
          <w:szCs w:val="28"/>
          <w:highlight w:val="none"/>
          <w:lang w:eastAsia="zh-CN"/>
        </w:rPr>
      </w:pPr>
      <w:bookmarkStart w:id="418" w:name="_Toc11342"/>
      <w:bookmarkStart w:id="419" w:name="_Toc13124"/>
      <w:bookmarkStart w:id="420" w:name="_Toc653_WPSOffice_Level3"/>
      <w:bookmarkStart w:id="421" w:name="_Toc6416"/>
      <w:bookmarkStart w:id="422" w:name="_Toc25740"/>
      <w:bookmarkStart w:id="423" w:name="_Toc26773_WPSOffice_Level3"/>
      <w:bookmarkStart w:id="424" w:name="_Toc20884"/>
      <w:r>
        <w:rPr>
          <w:rFonts w:hint="eastAsia" w:ascii="宋体" w:hAnsi="宋体" w:eastAsia="宋体" w:cs="宋体"/>
          <w:b/>
          <w:color w:val="000000"/>
          <w:sz w:val="28"/>
          <w:szCs w:val="28"/>
          <w:highlight w:val="none"/>
          <w:lang w:eastAsia="zh-CN"/>
        </w:rPr>
        <w:t>附件4：供应商承诺函</w:t>
      </w:r>
      <w:bookmarkEnd w:id="418"/>
      <w:bookmarkEnd w:id="419"/>
    </w:p>
    <w:p w14:paraId="3C1441ED">
      <w:pPr>
        <w:widowControl w:val="0"/>
        <w:wordWrap/>
        <w:spacing w:before="157" w:beforeLines="50" w:line="560" w:lineRule="exact"/>
        <w:ind w:firstLine="2891" w:firstLineChars="900"/>
        <w:jc w:val="both"/>
        <w:textAlignment w:val="auto"/>
        <w:outlineLvl w:val="9"/>
        <w:rPr>
          <w:rFonts w:hint="eastAsia" w:ascii="仿宋_GB2312" w:hAnsi="仿宋_GB2312" w:eastAsia="仿宋_GB2312" w:cs="仿宋_GB2312"/>
          <w:b/>
          <w:color w:val="000000"/>
          <w:sz w:val="32"/>
          <w:szCs w:val="32"/>
          <w:lang w:eastAsia="zh-CN"/>
        </w:rPr>
      </w:pPr>
      <w:bookmarkStart w:id="425" w:name="_Toc17639_WPSOffice_Level2"/>
      <w:bookmarkStart w:id="426" w:name="_Toc27597_WPSOffice_Level3"/>
      <w:bookmarkStart w:id="427" w:name="_Toc2453_WPSOffice_Level2"/>
      <w:r>
        <w:rPr>
          <w:rFonts w:hint="eastAsia" w:ascii="仿宋_GB2312" w:hAnsi="仿宋_GB2312" w:eastAsia="仿宋_GB2312" w:cs="仿宋_GB2312"/>
          <w:b/>
          <w:color w:val="000000"/>
          <w:sz w:val="32"/>
          <w:szCs w:val="32"/>
          <w:lang w:eastAsia="zh-CN"/>
        </w:rPr>
        <w:t>供应商承诺函</w:t>
      </w:r>
      <w:bookmarkEnd w:id="425"/>
      <w:bookmarkEnd w:id="426"/>
      <w:bookmarkEnd w:id="427"/>
    </w:p>
    <w:p w14:paraId="240B45C4">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致：</w:t>
      </w:r>
      <w:r>
        <w:rPr>
          <w:rFonts w:hint="eastAsia" w:ascii="宋体" w:hAnsi="宋体" w:eastAsia="宋体" w:cs="宋体"/>
          <w:b w:val="0"/>
          <w:bCs w:val="0"/>
          <w:color w:val="000000"/>
          <w:sz w:val="24"/>
          <w:szCs w:val="24"/>
          <w:highlight w:val="none"/>
          <w:u w:val="single"/>
          <w:lang w:eastAsia="zh-CN"/>
        </w:rPr>
        <w:t>（代理机构名称）</w:t>
      </w:r>
    </w:p>
    <w:p w14:paraId="14BAC3AF">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关于贵方</w:t>
      </w:r>
      <w:r>
        <w:rPr>
          <w:rFonts w:hint="eastAsia" w:ascii="宋体" w:hAnsi="宋体" w:eastAsia="宋体" w:cs="宋体"/>
          <w:b w:val="0"/>
          <w:bCs w:val="0"/>
          <w:color w:val="000000"/>
          <w:sz w:val="24"/>
          <w:szCs w:val="24"/>
          <w:highlight w:val="none"/>
          <w:lang w:val="en-US" w:eastAsia="zh-CN"/>
        </w:rPr>
        <w:t xml:space="preserve">   </w:t>
      </w:r>
      <w:r>
        <w:rPr>
          <w:rFonts w:hint="eastAsia" w:ascii="宋体" w:hAnsi="宋体" w:eastAsia="宋体" w:cs="宋体"/>
          <w:b w:val="0"/>
          <w:bCs w:val="0"/>
          <w:color w:val="000000"/>
          <w:sz w:val="24"/>
          <w:szCs w:val="24"/>
          <w:highlight w:val="none"/>
          <w:lang w:eastAsia="zh-CN"/>
        </w:rPr>
        <w:t xml:space="preserve">年  月  日  </w:t>
      </w:r>
      <w:r>
        <w:rPr>
          <w:rFonts w:hint="eastAsia" w:ascii="宋体" w:hAnsi="宋体" w:eastAsia="宋体" w:cs="宋体"/>
          <w:b w:val="0"/>
          <w:bCs w:val="0"/>
          <w:color w:val="000000"/>
          <w:sz w:val="24"/>
          <w:szCs w:val="24"/>
          <w:highlight w:val="none"/>
          <w:u w:val="single"/>
          <w:lang w:eastAsia="zh-CN"/>
        </w:rPr>
        <w:t xml:space="preserve">       </w:t>
      </w:r>
      <w:r>
        <w:rPr>
          <w:rFonts w:hint="eastAsia" w:ascii="宋体" w:hAnsi="宋体" w:eastAsia="宋体" w:cs="宋体"/>
          <w:b w:val="0"/>
          <w:bCs w:val="0"/>
          <w:color w:val="000000"/>
          <w:sz w:val="24"/>
          <w:szCs w:val="24"/>
          <w:highlight w:val="none"/>
          <w:lang w:eastAsia="zh-CN"/>
        </w:rPr>
        <w:t>（项目名称</w:t>
      </w:r>
      <w:r>
        <w:rPr>
          <w:rFonts w:hint="eastAsia" w:ascii="宋体" w:hAnsi="宋体" w:cs="宋体"/>
          <w:b w:val="0"/>
          <w:bCs w:val="0"/>
          <w:color w:val="000000"/>
          <w:sz w:val="24"/>
          <w:szCs w:val="24"/>
          <w:highlight w:val="none"/>
          <w:lang w:eastAsia="zh-CN"/>
        </w:rPr>
        <w:t>、</w:t>
      </w:r>
      <w:r>
        <w:rPr>
          <w:rFonts w:hint="eastAsia" w:ascii="宋体" w:hAnsi="宋体" w:cs="宋体"/>
          <w:b w:val="0"/>
          <w:bCs w:val="0"/>
          <w:color w:val="000000"/>
          <w:sz w:val="24"/>
          <w:szCs w:val="24"/>
          <w:highlight w:val="none"/>
          <w:lang w:val="en-US" w:eastAsia="zh-CN"/>
        </w:rPr>
        <w:t>包号及项目</w:t>
      </w:r>
      <w:r>
        <w:rPr>
          <w:rFonts w:hint="eastAsia" w:ascii="宋体" w:hAnsi="宋体" w:eastAsia="宋体" w:cs="宋体"/>
          <w:b w:val="0"/>
          <w:bCs w:val="0"/>
          <w:color w:val="000000"/>
          <w:sz w:val="24"/>
          <w:szCs w:val="24"/>
          <w:highlight w:val="none"/>
          <w:lang w:eastAsia="zh-CN"/>
        </w:rPr>
        <w:t>编号）采购项目，本签字人愿意参加谈判，提供采购一览表中要求的所有产品，并证实提交的所有资料是准确的和真实的。同时，我代表</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u w:val="single"/>
          <w:lang w:val="en-US" w:eastAsia="zh-CN"/>
        </w:rPr>
        <w:t xml:space="preserve">  </w:t>
      </w:r>
      <w:r>
        <w:rPr>
          <w:rFonts w:hint="eastAsia" w:ascii="宋体" w:hAnsi="宋体" w:eastAsia="宋体" w:cs="宋体"/>
          <w:b w:val="0"/>
          <w:bCs w:val="0"/>
          <w:color w:val="000000"/>
          <w:sz w:val="24"/>
          <w:szCs w:val="24"/>
          <w:highlight w:val="none"/>
          <w:lang w:eastAsia="zh-CN"/>
        </w:rPr>
        <w:t>（供应商名称），在此作如下承诺：</w:t>
      </w:r>
    </w:p>
    <w:p w14:paraId="65FF763C">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1、完全理解和接受谈判文件的一切规定和要求；</w:t>
      </w:r>
    </w:p>
    <w:p w14:paraId="7BE99969">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2、若成交，我方将按照谈判文件的具体规定与采购人签订采购合同，并且严格履行合同义务，按时交货，提供优质的产品和服务。如果在合同执行过程中，发现质量、数量出现问题，我方一定尽快更换或补退货，并承担相应的经济责任；</w:t>
      </w:r>
    </w:p>
    <w:p w14:paraId="26C85367">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3、我方保证甲方在使用该产品或其任何一部分时，不受第三方提出的侵犯专利权、著作权、商标权和工业设计权等知识产权的起诉，若有违反，愿承担相应的一切责任。</w:t>
      </w:r>
    </w:p>
    <w:p w14:paraId="080CDB91">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4、我方承诺，除谈判文件中规定的优质产品外，所投的产品均为国产产品，且均符合国家强制性标准。若有不实，愿承担相应的责任。</w:t>
      </w:r>
    </w:p>
    <w:p w14:paraId="31C08122">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5、在整个谈判过程中我方若有违规行为，贵方可按谈判文件之规定给予处罚，我方完全接受。</w:t>
      </w:r>
    </w:p>
    <w:p w14:paraId="2876D26A">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6、若成交，本承诺将成为合同不可分割的一部分，与合同具有同等的法律效力。</w:t>
      </w:r>
    </w:p>
    <w:p w14:paraId="1D857C65">
      <w:pPr>
        <w:pStyle w:val="18"/>
        <w:rPr>
          <w:rFonts w:hint="eastAsia"/>
          <w:lang w:eastAsia="zh-CN"/>
        </w:rPr>
      </w:pPr>
    </w:p>
    <w:p w14:paraId="29A4BAB8">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 xml:space="preserve">               </w:t>
      </w:r>
      <w:bookmarkStart w:id="428" w:name="_Toc29941_WPSOffice_Level3"/>
      <w:r>
        <w:rPr>
          <w:rFonts w:hint="eastAsia" w:ascii="宋体" w:hAnsi="宋体" w:eastAsia="宋体" w:cs="宋体"/>
          <w:b w:val="0"/>
          <w:bCs w:val="0"/>
          <w:color w:val="000000"/>
          <w:sz w:val="24"/>
          <w:szCs w:val="24"/>
          <w:highlight w:val="none"/>
          <w:lang w:val="en-US" w:eastAsia="zh-CN"/>
        </w:rPr>
        <w:t xml:space="preserve"> </w:t>
      </w:r>
      <w:r>
        <w:rPr>
          <w:rFonts w:hint="eastAsia" w:ascii="宋体" w:hAnsi="宋体" w:cs="宋体"/>
          <w:b w:val="0"/>
          <w:bCs w:val="0"/>
          <w:color w:val="000000"/>
          <w:sz w:val="24"/>
          <w:szCs w:val="24"/>
          <w:highlight w:val="none"/>
          <w:lang w:val="en-US" w:eastAsia="zh-CN"/>
        </w:rPr>
        <w:t xml:space="preserve">  </w:t>
      </w:r>
      <w:r>
        <w:rPr>
          <w:rFonts w:hint="eastAsia" w:ascii="宋体" w:hAnsi="宋体" w:eastAsia="宋体" w:cs="宋体"/>
          <w:b w:val="0"/>
          <w:bCs w:val="0"/>
          <w:color w:val="000000"/>
          <w:sz w:val="24"/>
          <w:szCs w:val="24"/>
          <w:highlight w:val="none"/>
          <w:lang w:val="en-US" w:eastAsia="zh-CN"/>
        </w:rPr>
        <w:t xml:space="preserve"> </w:t>
      </w:r>
      <w:bookmarkStart w:id="429" w:name="_Toc11979_WPSOffice_Level3"/>
      <w:r>
        <w:rPr>
          <w:rFonts w:hint="eastAsia" w:ascii="宋体" w:hAnsi="宋体" w:eastAsia="宋体" w:cs="宋体"/>
          <w:b w:val="0"/>
          <w:bCs w:val="0"/>
          <w:color w:val="000000"/>
          <w:sz w:val="24"/>
          <w:szCs w:val="24"/>
          <w:highlight w:val="none"/>
          <w:lang w:eastAsia="zh-CN"/>
        </w:rPr>
        <w:t>单位名称：       （公章）</w:t>
      </w:r>
      <w:bookmarkEnd w:id="428"/>
      <w:bookmarkEnd w:id="429"/>
    </w:p>
    <w:p w14:paraId="21E733D9">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 xml:space="preserve">       </w:t>
      </w:r>
      <w:r>
        <w:rPr>
          <w:rFonts w:hint="eastAsia" w:ascii="宋体" w:hAnsi="宋体" w:cs="宋体"/>
          <w:b w:val="0"/>
          <w:bCs w:val="0"/>
          <w:color w:val="000000"/>
          <w:sz w:val="24"/>
          <w:szCs w:val="24"/>
          <w:highlight w:val="none"/>
          <w:lang w:val="en-US" w:eastAsia="zh-CN"/>
        </w:rPr>
        <w:t xml:space="preserve">      </w:t>
      </w:r>
      <w:r>
        <w:rPr>
          <w:rFonts w:hint="eastAsia" w:ascii="宋体" w:hAnsi="宋体" w:eastAsia="宋体" w:cs="宋体"/>
          <w:b w:val="0"/>
          <w:bCs w:val="0"/>
          <w:color w:val="000000"/>
          <w:sz w:val="24"/>
          <w:szCs w:val="24"/>
          <w:highlight w:val="none"/>
          <w:lang w:eastAsia="zh-CN"/>
        </w:rPr>
        <w:t xml:space="preserve"> </w:t>
      </w:r>
      <w:bookmarkStart w:id="430" w:name="_Toc15106_WPSOffice_Level3"/>
      <w:bookmarkStart w:id="431" w:name="_Toc22507_WPSOffice_Level3"/>
      <w:r>
        <w:rPr>
          <w:rFonts w:hint="eastAsia" w:ascii="宋体" w:hAnsi="宋体" w:eastAsia="宋体" w:cs="宋体"/>
          <w:b w:val="0"/>
          <w:bCs w:val="0"/>
          <w:color w:val="000000"/>
          <w:sz w:val="24"/>
          <w:szCs w:val="24"/>
          <w:highlight w:val="none"/>
          <w:lang w:eastAsia="zh-CN"/>
        </w:rPr>
        <w:t>法定代表人或委托代理人：       （签字或盖章）</w:t>
      </w:r>
      <w:bookmarkEnd w:id="430"/>
      <w:bookmarkEnd w:id="431"/>
    </w:p>
    <w:p w14:paraId="70500ACA">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 xml:space="preserve">               </w:t>
      </w:r>
      <w:bookmarkStart w:id="432" w:name="_Toc24254_WPSOffice_Level3"/>
      <w:r>
        <w:rPr>
          <w:rFonts w:hint="eastAsia" w:ascii="宋体" w:hAnsi="宋体" w:eastAsia="宋体" w:cs="宋体"/>
          <w:b w:val="0"/>
          <w:bCs w:val="0"/>
          <w:color w:val="000000"/>
          <w:sz w:val="24"/>
          <w:szCs w:val="24"/>
          <w:highlight w:val="none"/>
          <w:lang w:val="en-US" w:eastAsia="zh-CN"/>
        </w:rPr>
        <w:t xml:space="preserve">                      </w:t>
      </w:r>
      <w:bookmarkStart w:id="433" w:name="_Toc9343_WPSOffice_Level3"/>
      <w:r>
        <w:rPr>
          <w:rFonts w:hint="eastAsia" w:ascii="宋体" w:hAnsi="宋体" w:eastAsia="宋体" w:cs="宋体"/>
          <w:b w:val="0"/>
          <w:bCs w:val="0"/>
          <w:color w:val="000000"/>
          <w:sz w:val="24"/>
          <w:szCs w:val="24"/>
          <w:highlight w:val="none"/>
          <w:lang w:eastAsia="zh-CN"/>
        </w:rPr>
        <w:t>年   月  日</w:t>
      </w:r>
      <w:bookmarkEnd w:id="432"/>
      <w:bookmarkEnd w:id="433"/>
    </w:p>
    <w:p w14:paraId="422189E8">
      <w:pPr>
        <w:bidi w:val="0"/>
        <w:rPr>
          <w:rFonts w:hint="eastAsia"/>
          <w:lang w:eastAsia="zh-CN"/>
        </w:rPr>
      </w:pPr>
    </w:p>
    <w:p w14:paraId="534D3E66">
      <w:pPr>
        <w:bidi w:val="0"/>
        <w:rPr>
          <w:rFonts w:hint="eastAsia"/>
          <w:lang w:eastAsia="zh-CN"/>
        </w:rPr>
      </w:pPr>
    </w:p>
    <w:p w14:paraId="5F1D092A">
      <w:pPr>
        <w:bidi w:val="0"/>
        <w:rPr>
          <w:rFonts w:hint="eastAsia"/>
          <w:lang w:eastAsia="zh-CN"/>
        </w:rPr>
      </w:pPr>
    </w:p>
    <w:p w14:paraId="0B423751">
      <w:pPr>
        <w:bidi w:val="0"/>
        <w:rPr>
          <w:rFonts w:hint="eastAsia"/>
          <w:lang w:eastAsia="zh-CN"/>
        </w:rPr>
      </w:pPr>
    </w:p>
    <w:p w14:paraId="771261B7">
      <w:pPr>
        <w:keepNext w:val="0"/>
        <w:keepLines w:val="0"/>
        <w:pageBreakBefore w:val="0"/>
        <w:widowControl/>
        <w:kinsoku/>
        <w:wordWrap/>
        <w:overflowPunct/>
        <w:topLinePunct w:val="0"/>
        <w:autoSpaceDE/>
        <w:autoSpaceDN/>
        <w:bidi w:val="0"/>
        <w:adjustRightInd/>
        <w:snapToGrid w:val="0"/>
        <w:spacing w:before="157" w:beforeLines="50" w:line="520" w:lineRule="exact"/>
        <w:textAlignment w:val="auto"/>
        <w:outlineLvl w:val="1"/>
        <w:rPr>
          <w:rFonts w:hint="eastAsia" w:ascii="宋体" w:hAnsi="宋体" w:eastAsia="宋体" w:cs="宋体"/>
          <w:b/>
          <w:color w:val="000000"/>
          <w:sz w:val="28"/>
          <w:szCs w:val="28"/>
          <w:highlight w:val="none"/>
          <w:lang w:eastAsia="zh-CN"/>
        </w:rPr>
        <w:sectPr>
          <w:pgSz w:w="11906" w:h="16838"/>
          <w:pgMar w:top="1440" w:right="1800" w:bottom="1440" w:left="1800" w:header="851" w:footer="992" w:gutter="0"/>
          <w:pgNumType w:fmt="numberInDash"/>
          <w:cols w:space="425" w:num="1"/>
          <w:docGrid w:type="lines" w:linePitch="312" w:charSpace="0"/>
        </w:sectPr>
      </w:pPr>
    </w:p>
    <w:p w14:paraId="110FE5D8">
      <w:pPr>
        <w:keepNext w:val="0"/>
        <w:keepLines w:val="0"/>
        <w:pageBreakBefore w:val="0"/>
        <w:widowControl/>
        <w:kinsoku/>
        <w:wordWrap/>
        <w:overflowPunct/>
        <w:topLinePunct w:val="0"/>
        <w:autoSpaceDE/>
        <w:autoSpaceDN/>
        <w:bidi w:val="0"/>
        <w:adjustRightInd/>
        <w:snapToGrid w:val="0"/>
        <w:spacing w:before="157" w:beforeLines="50" w:line="520" w:lineRule="exact"/>
        <w:textAlignment w:val="auto"/>
        <w:outlineLvl w:val="1"/>
        <w:rPr>
          <w:rFonts w:hint="eastAsia" w:ascii="宋体" w:hAnsi="宋体" w:eastAsia="宋体" w:cs="宋体"/>
          <w:b/>
          <w:color w:val="000000"/>
          <w:sz w:val="32"/>
          <w:szCs w:val="32"/>
          <w:highlight w:val="none"/>
        </w:rPr>
      </w:pPr>
      <w:bookmarkStart w:id="434" w:name="_Toc9241"/>
      <w:bookmarkStart w:id="435" w:name="_Toc5284"/>
      <w:r>
        <w:rPr>
          <w:rFonts w:hint="eastAsia" w:ascii="宋体" w:hAnsi="宋体" w:eastAsia="宋体" w:cs="宋体"/>
          <w:b/>
          <w:color w:val="000000"/>
          <w:sz w:val="28"/>
          <w:szCs w:val="28"/>
          <w:highlight w:val="none"/>
          <w:lang w:eastAsia="zh-CN"/>
        </w:rPr>
        <w:t>附件5：供应商诚信承诺书</w:t>
      </w:r>
      <w:bookmarkEnd w:id="420"/>
      <w:bookmarkEnd w:id="421"/>
      <w:bookmarkEnd w:id="422"/>
      <w:bookmarkEnd w:id="423"/>
      <w:bookmarkEnd w:id="424"/>
      <w:bookmarkEnd w:id="434"/>
      <w:bookmarkEnd w:id="435"/>
    </w:p>
    <w:p w14:paraId="29554BA4">
      <w:pPr>
        <w:wordWrap/>
        <w:spacing w:before="157" w:beforeLines="50" w:line="560" w:lineRule="exact"/>
        <w:jc w:val="center"/>
        <w:outlineLvl w:val="9"/>
        <w:rPr>
          <w:rFonts w:hint="eastAsia" w:ascii="宋体" w:hAnsi="宋体" w:eastAsia="宋体" w:cs="宋体"/>
          <w:b/>
          <w:color w:val="000000"/>
          <w:sz w:val="32"/>
          <w:szCs w:val="32"/>
          <w:highlight w:val="none"/>
        </w:rPr>
      </w:pPr>
      <w:bookmarkStart w:id="436" w:name="_Toc22989_WPSOffice_Level3"/>
      <w:bookmarkStart w:id="437" w:name="_Toc22537_WPSOffice_Level3"/>
      <w:r>
        <w:rPr>
          <w:rFonts w:hint="eastAsia" w:ascii="宋体" w:hAnsi="宋体" w:eastAsia="宋体" w:cs="宋体"/>
          <w:b/>
          <w:color w:val="000000"/>
          <w:sz w:val="28"/>
          <w:szCs w:val="28"/>
          <w:highlight w:val="none"/>
          <w:lang w:eastAsia="zh-CN"/>
        </w:rPr>
        <w:t>供应商诚信承诺书</w:t>
      </w:r>
      <w:bookmarkEnd w:id="436"/>
      <w:bookmarkEnd w:id="437"/>
    </w:p>
    <w:p w14:paraId="63687DC6">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致：（代理机构名称）</w:t>
      </w:r>
    </w:p>
    <w:p w14:paraId="6CBEEBC3">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为了诚实、客观、有序地参与青海省政府采购活动，愿就以下内容作出承诺：</w:t>
      </w:r>
    </w:p>
    <w:p w14:paraId="38172769">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1</w:t>
      </w:r>
      <w:r>
        <w:rPr>
          <w:rFonts w:hint="eastAsia" w:ascii="宋体" w:hAnsi="宋体" w:eastAsia="宋体" w:cs="宋体"/>
          <w:b w:val="0"/>
          <w:bCs w:val="0"/>
          <w:color w:val="000000"/>
          <w:sz w:val="24"/>
          <w:szCs w:val="24"/>
          <w:highlight w:val="none"/>
          <w:lang w:eastAsia="zh-CN"/>
        </w:rPr>
        <w:t>、自觉遵守各项法律、法规、规章、制度以及社会公德，维护廉洁环境，与同场竞争的供应商平等参加政府采购活动。</w:t>
      </w:r>
    </w:p>
    <w:p w14:paraId="74394378">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lang w:eastAsia="zh-CN"/>
        </w:rPr>
        <w:t>、参加</w:t>
      </w:r>
      <w:r>
        <w:rPr>
          <w:rFonts w:hint="eastAsia" w:ascii="宋体" w:hAnsi="宋体" w:cs="宋体"/>
          <w:b w:val="0"/>
          <w:bCs w:val="0"/>
          <w:color w:val="000000"/>
          <w:sz w:val="24"/>
          <w:szCs w:val="24"/>
          <w:highlight w:val="none"/>
          <w:lang w:eastAsia="zh-CN"/>
        </w:rPr>
        <w:t>青海拓帆工程项目管理有限公司</w:t>
      </w:r>
      <w:r>
        <w:rPr>
          <w:rFonts w:hint="eastAsia" w:ascii="宋体" w:hAnsi="宋体" w:eastAsia="宋体" w:cs="宋体"/>
          <w:b w:val="0"/>
          <w:bCs w:val="0"/>
          <w:color w:val="000000"/>
          <w:sz w:val="24"/>
          <w:szCs w:val="24"/>
          <w:highlight w:val="none"/>
          <w:lang w:eastAsia="zh-CN"/>
        </w:rPr>
        <w:t>组织的政府采购活动时，严格按照谈判文件的规定和要求提供所需的相关材料，并对所提供的各类资料的真实性负责，不虚假响应，不虚列业绩。</w:t>
      </w:r>
    </w:p>
    <w:p w14:paraId="1DCDA79E">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3</w:t>
      </w:r>
      <w:r>
        <w:rPr>
          <w:rFonts w:hint="eastAsia" w:ascii="宋体" w:hAnsi="宋体" w:eastAsia="宋体" w:cs="宋体"/>
          <w:b w:val="0"/>
          <w:bCs w:val="0"/>
          <w:color w:val="000000"/>
          <w:sz w:val="24"/>
          <w:szCs w:val="24"/>
          <w:highlight w:val="none"/>
          <w:lang w:eastAsia="zh-CN"/>
        </w:rPr>
        <w:t>、尊重参与政府采购活动各相关方的合法行为，接受政府采购活动依法形成的意见、结果。</w:t>
      </w:r>
    </w:p>
    <w:p w14:paraId="4830D6B5">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4</w:t>
      </w:r>
      <w:r>
        <w:rPr>
          <w:rFonts w:hint="eastAsia" w:ascii="宋体" w:hAnsi="宋体" w:eastAsia="宋体" w:cs="宋体"/>
          <w:b w:val="0"/>
          <w:bCs w:val="0"/>
          <w:color w:val="000000"/>
          <w:sz w:val="24"/>
          <w:szCs w:val="24"/>
          <w:highlight w:val="none"/>
          <w:lang w:eastAsia="zh-CN"/>
        </w:rPr>
        <w:t>、依法参加政府采购活动，不围标、串标，维护市场秩序，不提供“三无”产品、以次充好。</w:t>
      </w:r>
    </w:p>
    <w:p w14:paraId="104CD975">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5</w:t>
      </w:r>
      <w:r>
        <w:rPr>
          <w:rFonts w:hint="eastAsia" w:ascii="宋体" w:hAnsi="宋体" w:eastAsia="宋体" w:cs="宋体"/>
          <w:b w:val="0"/>
          <w:bCs w:val="0"/>
          <w:color w:val="000000"/>
          <w:sz w:val="24"/>
          <w:szCs w:val="24"/>
          <w:highlight w:val="none"/>
          <w:lang w:eastAsia="zh-CN"/>
        </w:rPr>
        <w:t>、积极推动政府采购活动健康开展，对采购活动有疑问、异议时，按法律规定的程序实名（加盖单位公章和法定代表人签名）反映情况，不恶意中伤、无事生非，以和谐、平等的心态参加政府采购活动。</w:t>
      </w:r>
    </w:p>
    <w:p w14:paraId="5D7CC264">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6</w:t>
      </w:r>
      <w:r>
        <w:rPr>
          <w:rFonts w:hint="eastAsia" w:ascii="宋体" w:hAnsi="宋体" w:eastAsia="宋体" w:cs="宋体"/>
          <w:b w:val="0"/>
          <w:bCs w:val="0"/>
          <w:color w:val="000000"/>
          <w:sz w:val="24"/>
          <w:szCs w:val="24"/>
          <w:highlight w:val="none"/>
          <w:lang w:eastAsia="zh-CN"/>
        </w:rPr>
        <w:t>、认真履行成交供应商应承担的责任和义务，全面执行采购合同规定的各项内容，保质保量地按时提供采购物品。</w:t>
      </w:r>
    </w:p>
    <w:p w14:paraId="1C4D975A">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若本企业（单位）发生有悖于上述承诺的行为，愿意接受《中华人民共和国政府采购法》和《政府采购法实施条例》中对供应商的相关处理。</w:t>
      </w:r>
    </w:p>
    <w:p w14:paraId="2FDBCCA5">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lef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本承诺是采购项目谈判响应文件的组成部分。</w:t>
      </w:r>
    </w:p>
    <w:p w14:paraId="0117B24D">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righ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 xml:space="preserve">               </w:t>
      </w:r>
      <w:bookmarkStart w:id="438" w:name="_Toc23784_WPSOffice_Level3"/>
      <w:bookmarkStart w:id="439" w:name="_Toc2830_WPSOffice_Level3"/>
      <w:r>
        <w:rPr>
          <w:rFonts w:hint="eastAsia" w:ascii="宋体" w:hAnsi="宋体" w:eastAsia="宋体" w:cs="宋体"/>
          <w:b w:val="0"/>
          <w:bCs w:val="0"/>
          <w:color w:val="000000"/>
          <w:sz w:val="24"/>
          <w:szCs w:val="24"/>
          <w:highlight w:val="none"/>
          <w:lang w:eastAsia="zh-CN"/>
        </w:rPr>
        <w:t>单位名称：       （公章）</w:t>
      </w:r>
      <w:bookmarkEnd w:id="438"/>
      <w:bookmarkEnd w:id="439"/>
    </w:p>
    <w:p w14:paraId="56F1BA9D">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righ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 xml:space="preserve">        </w:t>
      </w:r>
      <w:bookmarkStart w:id="440" w:name="_Toc13573_WPSOffice_Level3"/>
      <w:bookmarkStart w:id="441" w:name="_Toc25026_WPSOffice_Level3"/>
      <w:r>
        <w:rPr>
          <w:rFonts w:hint="eastAsia" w:ascii="宋体" w:hAnsi="宋体" w:eastAsia="宋体" w:cs="宋体"/>
          <w:b w:val="0"/>
          <w:bCs w:val="0"/>
          <w:color w:val="000000"/>
          <w:sz w:val="24"/>
          <w:szCs w:val="24"/>
          <w:highlight w:val="none"/>
          <w:lang w:eastAsia="zh-CN"/>
        </w:rPr>
        <w:t>法定代表人或委托代理人：       （签字或盖章）</w:t>
      </w:r>
      <w:bookmarkEnd w:id="440"/>
      <w:bookmarkEnd w:id="441"/>
    </w:p>
    <w:p w14:paraId="259EC6B0">
      <w:pPr>
        <w:keepNext w:val="0"/>
        <w:keepLines w:val="0"/>
        <w:pageBreakBefore w:val="0"/>
        <w:widowControl w:val="0"/>
        <w:kinsoku/>
        <w:wordWrap/>
        <w:overflowPunct/>
        <w:topLinePunct w:val="0"/>
        <w:autoSpaceDE w:val="0"/>
        <w:autoSpaceDN w:val="0"/>
        <w:bidi w:val="0"/>
        <w:adjustRightInd w:val="0"/>
        <w:snapToGrid/>
        <w:spacing w:before="157" w:beforeLines="50" w:line="400" w:lineRule="exact"/>
        <w:ind w:firstLine="480" w:firstLineChars="200"/>
        <w:jc w:val="right"/>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 xml:space="preserve">               </w:t>
      </w:r>
      <w:bookmarkStart w:id="442" w:name="_Toc5564_WPSOffice_Level3"/>
      <w:r>
        <w:rPr>
          <w:rFonts w:hint="eastAsia" w:ascii="宋体" w:hAnsi="宋体" w:eastAsia="宋体" w:cs="宋体"/>
          <w:b w:val="0"/>
          <w:bCs w:val="0"/>
          <w:color w:val="000000"/>
          <w:sz w:val="24"/>
          <w:szCs w:val="24"/>
          <w:highlight w:val="none"/>
          <w:lang w:val="en-US" w:eastAsia="zh-CN"/>
        </w:rPr>
        <w:t xml:space="preserve">                      </w:t>
      </w:r>
      <w:bookmarkStart w:id="443" w:name="_Toc12645_WPSOffice_Level3"/>
      <w:r>
        <w:rPr>
          <w:rFonts w:hint="eastAsia" w:ascii="宋体" w:hAnsi="宋体" w:eastAsia="宋体" w:cs="宋体"/>
          <w:b w:val="0"/>
          <w:bCs w:val="0"/>
          <w:color w:val="000000"/>
          <w:sz w:val="24"/>
          <w:szCs w:val="24"/>
          <w:highlight w:val="none"/>
          <w:lang w:eastAsia="zh-CN"/>
        </w:rPr>
        <w:t>年   月  日</w:t>
      </w:r>
      <w:bookmarkEnd w:id="442"/>
      <w:bookmarkEnd w:id="443"/>
    </w:p>
    <w:p w14:paraId="362F4409">
      <w:pPr>
        <w:jc w:val="right"/>
        <w:rPr>
          <w:rFonts w:hint="eastAsia" w:ascii="宋体" w:hAnsi="宋体" w:eastAsia="宋体" w:cs="宋体"/>
          <w:b/>
          <w:color w:val="000000"/>
          <w:sz w:val="28"/>
          <w:szCs w:val="28"/>
          <w:highlight w:val="none"/>
          <w:lang w:eastAsia="zh-CN"/>
        </w:rPr>
      </w:pPr>
      <w:bookmarkStart w:id="444" w:name="_Toc25242"/>
      <w:bookmarkStart w:id="445" w:name="_Toc16847"/>
      <w:bookmarkStart w:id="446" w:name="_Toc19930_WPSOffice_Level3"/>
      <w:bookmarkStart w:id="447" w:name="_Toc8368_WPSOffice_Level3"/>
      <w:bookmarkStart w:id="448" w:name="_Toc6033"/>
      <w:r>
        <w:rPr>
          <w:rFonts w:hint="eastAsia" w:ascii="宋体" w:hAnsi="宋体" w:eastAsia="宋体" w:cs="宋体"/>
          <w:b/>
          <w:color w:val="000000"/>
          <w:sz w:val="28"/>
          <w:szCs w:val="28"/>
          <w:highlight w:val="none"/>
          <w:lang w:eastAsia="zh-CN"/>
        </w:rPr>
        <w:br w:type="page"/>
      </w:r>
    </w:p>
    <w:p w14:paraId="11846EAE">
      <w:pPr>
        <w:widowControl/>
        <w:wordWrap/>
        <w:snapToGrid w:val="0"/>
        <w:spacing w:before="157" w:beforeLines="50" w:line="560" w:lineRule="exact"/>
        <w:outlineLvl w:val="1"/>
        <w:rPr>
          <w:rFonts w:hint="eastAsia" w:ascii="宋体" w:hAnsi="宋体" w:eastAsia="宋体" w:cs="宋体"/>
          <w:b/>
          <w:color w:val="000000"/>
          <w:sz w:val="32"/>
          <w:szCs w:val="32"/>
          <w:highlight w:val="none"/>
        </w:rPr>
      </w:pPr>
      <w:bookmarkStart w:id="449" w:name="_Toc14772"/>
      <w:bookmarkStart w:id="450" w:name="_Toc9596"/>
      <w:r>
        <w:rPr>
          <w:rFonts w:hint="eastAsia" w:ascii="宋体" w:hAnsi="宋体" w:eastAsia="宋体" w:cs="宋体"/>
          <w:b/>
          <w:color w:val="000000"/>
          <w:sz w:val="28"/>
          <w:szCs w:val="28"/>
          <w:highlight w:val="none"/>
          <w:lang w:eastAsia="zh-CN"/>
        </w:rPr>
        <w:t>附件6：供应商资格证明文件</w:t>
      </w:r>
      <w:bookmarkEnd w:id="444"/>
      <w:bookmarkEnd w:id="445"/>
      <w:bookmarkEnd w:id="446"/>
      <w:bookmarkEnd w:id="447"/>
      <w:bookmarkEnd w:id="448"/>
      <w:bookmarkEnd w:id="449"/>
      <w:bookmarkEnd w:id="450"/>
    </w:p>
    <w:p w14:paraId="50BCC96F">
      <w:pPr>
        <w:wordWrap/>
        <w:spacing w:before="157" w:beforeLines="50" w:line="560" w:lineRule="exact"/>
        <w:jc w:val="center"/>
        <w:outlineLvl w:val="9"/>
        <w:rPr>
          <w:rFonts w:hint="eastAsia" w:ascii="宋体" w:hAnsi="宋体" w:eastAsia="宋体" w:cs="宋体"/>
          <w:color w:val="000000"/>
          <w:sz w:val="20"/>
          <w:szCs w:val="20"/>
          <w:highlight w:val="none"/>
        </w:rPr>
      </w:pPr>
      <w:bookmarkStart w:id="451" w:name="_Toc9360_WPSOffice_Level3"/>
      <w:bookmarkStart w:id="452" w:name="_Toc23997_WPSOffice_Level3"/>
      <w:r>
        <w:rPr>
          <w:rFonts w:hint="eastAsia" w:ascii="宋体" w:hAnsi="宋体" w:eastAsia="宋体" w:cs="宋体"/>
          <w:b/>
          <w:color w:val="000000"/>
          <w:sz w:val="28"/>
          <w:szCs w:val="28"/>
          <w:highlight w:val="none"/>
          <w:lang w:eastAsia="zh-CN"/>
        </w:rPr>
        <w:t>供应商资格证明文件</w:t>
      </w:r>
      <w:bookmarkEnd w:id="451"/>
      <w:bookmarkEnd w:id="452"/>
    </w:p>
    <w:p w14:paraId="24A27927">
      <w:pPr>
        <w:widowControl w:val="0"/>
        <w:wordWrap/>
        <w:adjustRightInd/>
        <w:snapToGrid/>
        <w:spacing w:line="56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资格证明材料包括：提供有效的营业执照、税务登记证、机构代码证或三证（五证）合一统一社会代码证及其他资格证明文件（扫描或复印件）。</w:t>
      </w:r>
    </w:p>
    <w:p w14:paraId="2EDAF824">
      <w:pPr>
        <w:widowControl w:val="0"/>
        <w:wordWrap/>
        <w:adjustRightInd/>
        <w:snapToGrid/>
        <w:spacing w:line="56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1F9AA278">
      <w:pPr>
        <w:widowControl w:val="0"/>
        <w:wordWrap/>
        <w:adjustRightInd/>
        <w:snapToGrid/>
        <w:spacing w:line="56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2、根据采购项目内容，提供供应商的相关资质证书、许可证等。</w:t>
      </w:r>
    </w:p>
    <w:p w14:paraId="77170013">
      <w:pPr>
        <w:widowControl w:val="0"/>
        <w:wordWrap/>
        <w:adjustRightInd/>
        <w:snapToGrid/>
        <w:spacing w:line="560" w:lineRule="exact"/>
        <w:ind w:firstLine="480" w:firstLineChars="200"/>
        <w:textAlignment w:val="auto"/>
        <w:outlineLvl w:val="9"/>
        <w:rPr>
          <w:rFonts w:hint="eastAsia" w:ascii="宋体" w:hAnsi="宋体" w:eastAsia="宋体" w:cs="宋体"/>
          <w:color w:val="000000"/>
          <w:sz w:val="24"/>
          <w:szCs w:val="24"/>
          <w:highlight w:val="none"/>
        </w:rPr>
      </w:pPr>
    </w:p>
    <w:p w14:paraId="5EA3C65B">
      <w:pPr>
        <w:widowControl/>
        <w:wordWrap/>
        <w:snapToGrid w:val="0"/>
        <w:spacing w:before="157" w:beforeLines="50" w:line="560" w:lineRule="exact"/>
        <w:outlineLvl w:val="9"/>
        <w:rPr>
          <w:rFonts w:hint="eastAsia" w:ascii="宋体" w:hAnsi="宋体" w:eastAsia="宋体" w:cs="宋体"/>
          <w:b/>
          <w:color w:val="000000"/>
          <w:sz w:val="24"/>
          <w:szCs w:val="24"/>
          <w:highlight w:val="none"/>
        </w:rPr>
      </w:pPr>
    </w:p>
    <w:p w14:paraId="29E53B85">
      <w:pPr>
        <w:widowControl/>
        <w:wordWrap/>
        <w:snapToGrid w:val="0"/>
        <w:spacing w:before="157" w:beforeLines="50" w:line="560" w:lineRule="exact"/>
        <w:outlineLvl w:val="9"/>
        <w:rPr>
          <w:rFonts w:hint="eastAsia" w:ascii="宋体" w:hAnsi="宋体" w:eastAsia="宋体" w:cs="宋体"/>
          <w:b/>
          <w:color w:val="000000"/>
          <w:sz w:val="24"/>
          <w:szCs w:val="24"/>
          <w:highlight w:val="none"/>
        </w:rPr>
      </w:pPr>
    </w:p>
    <w:p w14:paraId="0E0BDFB7">
      <w:pPr>
        <w:widowControl/>
        <w:wordWrap/>
        <w:snapToGrid w:val="0"/>
        <w:spacing w:before="157" w:beforeLines="50" w:line="560" w:lineRule="exact"/>
        <w:outlineLvl w:val="9"/>
        <w:rPr>
          <w:rFonts w:hint="eastAsia" w:ascii="宋体" w:hAnsi="宋体" w:eastAsia="宋体" w:cs="宋体"/>
          <w:b/>
          <w:color w:val="000000"/>
          <w:sz w:val="24"/>
          <w:szCs w:val="24"/>
          <w:highlight w:val="none"/>
        </w:rPr>
      </w:pPr>
    </w:p>
    <w:p w14:paraId="2FC89664">
      <w:pPr>
        <w:rPr>
          <w:rFonts w:hint="eastAsia" w:ascii="宋体" w:hAnsi="宋体" w:eastAsia="宋体" w:cs="宋体"/>
          <w:b/>
          <w:color w:val="000000"/>
          <w:sz w:val="28"/>
          <w:szCs w:val="28"/>
          <w:highlight w:val="none"/>
          <w:lang w:eastAsia="zh-CN"/>
        </w:rPr>
      </w:pPr>
      <w:bookmarkStart w:id="453" w:name="_Toc5898"/>
      <w:bookmarkStart w:id="454" w:name="_Toc29082_WPSOffice_Level3"/>
      <w:bookmarkStart w:id="455" w:name="_Toc12925"/>
      <w:bookmarkStart w:id="456" w:name="_Toc7499_WPSOffice_Level3"/>
      <w:bookmarkStart w:id="457" w:name="_Toc6573"/>
      <w:r>
        <w:rPr>
          <w:rFonts w:hint="eastAsia" w:ascii="宋体" w:hAnsi="宋体" w:eastAsia="宋体" w:cs="宋体"/>
          <w:b/>
          <w:color w:val="000000"/>
          <w:sz w:val="28"/>
          <w:szCs w:val="28"/>
          <w:highlight w:val="none"/>
          <w:lang w:eastAsia="zh-CN"/>
        </w:rPr>
        <w:br w:type="page"/>
      </w:r>
    </w:p>
    <w:p w14:paraId="00080A4F">
      <w:pPr>
        <w:widowControl/>
        <w:wordWrap/>
        <w:snapToGrid w:val="0"/>
        <w:spacing w:before="157" w:beforeLines="50" w:line="560" w:lineRule="exact"/>
        <w:outlineLvl w:val="1"/>
        <w:rPr>
          <w:rFonts w:hint="eastAsia" w:ascii="宋体" w:hAnsi="宋体" w:eastAsia="宋体" w:cs="宋体"/>
          <w:b/>
          <w:color w:val="000000"/>
          <w:sz w:val="32"/>
          <w:szCs w:val="32"/>
          <w:highlight w:val="none"/>
        </w:rPr>
      </w:pPr>
      <w:bookmarkStart w:id="458" w:name="_Toc1401"/>
      <w:bookmarkStart w:id="459" w:name="_Toc7706"/>
      <w:r>
        <w:rPr>
          <w:rFonts w:hint="eastAsia" w:ascii="宋体" w:hAnsi="宋体" w:eastAsia="宋体" w:cs="宋体"/>
          <w:b/>
          <w:color w:val="000000"/>
          <w:sz w:val="28"/>
          <w:szCs w:val="28"/>
          <w:highlight w:val="none"/>
          <w:lang w:eastAsia="zh-CN"/>
        </w:rPr>
        <w:t>附件7：财务状况、缴纳税收和社会保障资金证明</w:t>
      </w:r>
      <w:bookmarkEnd w:id="453"/>
      <w:bookmarkEnd w:id="454"/>
      <w:bookmarkEnd w:id="455"/>
      <w:bookmarkEnd w:id="456"/>
      <w:bookmarkEnd w:id="457"/>
      <w:bookmarkEnd w:id="458"/>
      <w:bookmarkEnd w:id="459"/>
    </w:p>
    <w:p w14:paraId="119DE41E">
      <w:pPr>
        <w:wordWrap/>
        <w:spacing w:before="157" w:beforeLines="50" w:line="560" w:lineRule="exact"/>
        <w:jc w:val="center"/>
        <w:outlineLvl w:val="9"/>
        <w:rPr>
          <w:rFonts w:hint="eastAsia" w:ascii="宋体" w:hAnsi="宋体" w:eastAsia="宋体" w:cs="宋体"/>
          <w:b/>
          <w:color w:val="000000"/>
          <w:sz w:val="32"/>
          <w:szCs w:val="32"/>
          <w:highlight w:val="none"/>
        </w:rPr>
      </w:pPr>
      <w:bookmarkStart w:id="460" w:name="_Toc22184_WPSOffice_Level3"/>
      <w:bookmarkStart w:id="461" w:name="_Toc2355_WPSOffice_Level3"/>
      <w:r>
        <w:rPr>
          <w:rFonts w:hint="eastAsia" w:ascii="宋体" w:hAnsi="宋体" w:eastAsia="宋体" w:cs="宋体"/>
          <w:b/>
          <w:color w:val="000000"/>
          <w:sz w:val="28"/>
          <w:szCs w:val="28"/>
          <w:highlight w:val="none"/>
          <w:lang w:eastAsia="zh-CN"/>
        </w:rPr>
        <w:t>财务状况、缴纳税收和社会保障资金证明</w:t>
      </w:r>
      <w:bookmarkEnd w:id="460"/>
      <w:bookmarkEnd w:id="461"/>
    </w:p>
    <w:p w14:paraId="2888AD88">
      <w:pPr>
        <w:wordWrap/>
        <w:adjustRightInd/>
        <w:spacing w:line="560" w:lineRule="exact"/>
        <w:ind w:firstLine="480" w:firstLineChars="200"/>
        <w:textAlignment w:val="auto"/>
        <w:outlineLvl w:val="9"/>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按照《政府采购法》第22条规定提供以下相关材料</w:t>
      </w:r>
      <w:r>
        <w:rPr>
          <w:rFonts w:hint="eastAsia" w:ascii="宋体" w:hAnsi="宋体" w:eastAsia="宋体" w:cs="宋体"/>
          <w:color w:val="000000"/>
          <w:sz w:val="24"/>
          <w:szCs w:val="24"/>
          <w:highlight w:val="none"/>
          <w:lang w:eastAsia="zh-CN"/>
        </w:rPr>
        <w:t>：</w:t>
      </w:r>
    </w:p>
    <w:p w14:paraId="449BEFE2">
      <w:pPr>
        <w:wordWrap/>
        <w:adjustRightInd/>
        <w:spacing w:line="560" w:lineRule="exact"/>
        <w:ind w:firstLine="480" w:firstLineChars="200"/>
        <w:textAlignment w:val="auto"/>
        <w:outlineLvl w:val="9"/>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en-US" w:eastAsia="zh-CN"/>
        </w:rPr>
        <w:t>1、</w:t>
      </w:r>
      <w:r>
        <w:rPr>
          <w:rFonts w:hint="eastAsia" w:ascii="宋体" w:hAnsi="宋体" w:cs="宋体"/>
          <w:color w:val="000000"/>
          <w:sz w:val="24"/>
          <w:szCs w:val="24"/>
          <w:highlight w:val="none"/>
          <w:lang w:val="en-US" w:eastAsia="zh-CN"/>
        </w:rPr>
        <w:t>须</w:t>
      </w:r>
      <w:r>
        <w:rPr>
          <w:rFonts w:hint="eastAsia" w:ascii="宋体" w:hAnsi="宋体" w:eastAsia="宋体" w:cs="宋体"/>
          <w:color w:val="000000"/>
          <w:sz w:val="24"/>
          <w:szCs w:val="24"/>
          <w:highlight w:val="none"/>
          <w:lang w:val="zh-CN"/>
        </w:rPr>
        <w:t>提供</w:t>
      </w:r>
      <w:r>
        <w:rPr>
          <w:rFonts w:hint="eastAsia" w:ascii="宋体" w:hAnsi="宋体" w:cs="宋体"/>
          <w:color w:val="000000"/>
          <w:sz w:val="24"/>
          <w:szCs w:val="24"/>
          <w:highlight w:val="none"/>
          <w:lang w:val="en-US" w:eastAsia="zh-CN"/>
        </w:rPr>
        <w:t>2025年度</w:t>
      </w:r>
      <w:r>
        <w:rPr>
          <w:rFonts w:hint="eastAsia" w:ascii="宋体" w:hAnsi="宋体" w:eastAsia="宋体" w:cs="宋体"/>
          <w:color w:val="000000"/>
          <w:sz w:val="24"/>
          <w:szCs w:val="24"/>
          <w:highlight w:val="none"/>
          <w:lang w:val="zh-CN"/>
        </w:rPr>
        <w:t>经第三方审计的财务状况报告(扫描或复印件应全面、完整、清晰</w:t>
      </w:r>
      <w:r>
        <w:rPr>
          <w:rFonts w:hint="eastAsia" w:ascii="宋体" w:hAnsi="宋体" w:cs="宋体"/>
          <w:color w:val="000000"/>
          <w:sz w:val="24"/>
          <w:szCs w:val="24"/>
          <w:highlight w:val="none"/>
          <w:lang w:val="en-US" w:eastAsia="zh-CN"/>
        </w:rPr>
        <w:t>并加盖本单位财务章</w:t>
      </w:r>
      <w:r>
        <w:rPr>
          <w:rFonts w:hint="eastAsia" w:ascii="宋体" w:hAnsi="宋体" w:eastAsia="宋体" w:cs="宋体"/>
          <w:color w:val="000000"/>
          <w:sz w:val="24"/>
          <w:szCs w:val="24"/>
          <w:highlight w:val="none"/>
          <w:lang w:val="zh-CN"/>
        </w:rPr>
        <w:t>)，包括资产负债表、现金流量表、利润表和财务(会计)报表附注，并提供第三方机构的营业执照、执业证书。</w:t>
      </w:r>
      <w:r>
        <w:rPr>
          <w:rFonts w:hint="eastAsia" w:ascii="宋体" w:hAnsi="宋体" w:cs="宋体"/>
          <w:color w:val="000000"/>
          <w:sz w:val="24"/>
          <w:szCs w:val="24"/>
          <w:highlight w:val="none"/>
          <w:lang w:val="en-US" w:eastAsia="zh-CN"/>
        </w:rPr>
        <w:t>供应商</w:t>
      </w:r>
      <w:r>
        <w:rPr>
          <w:rFonts w:hint="eastAsia" w:ascii="宋体" w:hAnsi="宋体" w:eastAsia="宋体" w:cs="宋体"/>
          <w:color w:val="000000"/>
          <w:sz w:val="24"/>
          <w:szCs w:val="24"/>
          <w:highlight w:val="none"/>
          <w:lang w:val="zh-CN"/>
        </w:rPr>
        <w:t>没有经审计的财务报告，可以提供基本开户银行</w:t>
      </w:r>
      <w:r>
        <w:rPr>
          <w:rFonts w:hint="eastAsia" w:ascii="宋体" w:hAnsi="宋体" w:cs="宋体"/>
          <w:color w:val="000000"/>
          <w:sz w:val="24"/>
          <w:szCs w:val="24"/>
          <w:highlight w:val="none"/>
          <w:lang w:eastAsia="zh-CN"/>
        </w:rPr>
        <w:t>近</w:t>
      </w:r>
      <w:r>
        <w:rPr>
          <w:rFonts w:hint="eastAsia" w:ascii="宋体" w:hAnsi="宋体" w:eastAsia="宋体" w:cs="宋体"/>
          <w:color w:val="000000"/>
          <w:sz w:val="24"/>
          <w:szCs w:val="24"/>
          <w:highlight w:val="none"/>
          <w:lang w:val="en-US" w:eastAsia="zh-CN"/>
        </w:rPr>
        <w:t>三个月</w:t>
      </w:r>
      <w:r>
        <w:rPr>
          <w:rFonts w:hint="eastAsia" w:ascii="宋体" w:hAnsi="宋体" w:cs="宋体"/>
          <w:color w:val="000000"/>
          <w:sz w:val="24"/>
          <w:szCs w:val="24"/>
          <w:highlight w:val="none"/>
          <w:lang w:val="en-US" w:eastAsia="zh-CN"/>
        </w:rPr>
        <w:t>内</w:t>
      </w:r>
      <w:r>
        <w:rPr>
          <w:rFonts w:hint="eastAsia" w:ascii="宋体" w:hAnsi="宋体" w:eastAsia="宋体" w:cs="宋体"/>
          <w:color w:val="000000"/>
          <w:sz w:val="24"/>
          <w:szCs w:val="24"/>
          <w:highlight w:val="none"/>
          <w:lang w:val="zh-CN"/>
        </w:rPr>
        <w:t>出具的资信证明(同时提供基本存款账户开户许可证)。</w:t>
      </w:r>
    </w:p>
    <w:p w14:paraId="688C7421">
      <w:pPr>
        <w:wordWrap/>
        <w:adjustRightInd/>
        <w:spacing w:line="56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eastAsia="zh-CN"/>
        </w:rPr>
        <w:t>提供</w:t>
      </w:r>
      <w:r>
        <w:rPr>
          <w:rFonts w:hint="eastAsia" w:ascii="宋体" w:hAnsi="宋体" w:eastAsia="宋体" w:cs="宋体"/>
          <w:color w:val="000000"/>
          <w:sz w:val="24"/>
          <w:szCs w:val="24"/>
          <w:highlight w:val="none"/>
        </w:rPr>
        <w:t>近</w:t>
      </w:r>
      <w:r>
        <w:rPr>
          <w:rFonts w:hint="eastAsia" w:ascii="宋体" w:hAnsi="宋体" w:cs="宋体"/>
          <w:color w:val="000000"/>
          <w:sz w:val="24"/>
          <w:szCs w:val="24"/>
          <w:highlight w:val="none"/>
          <w:lang w:eastAsia="zh-CN"/>
        </w:rPr>
        <w:t>半年任意</w:t>
      </w:r>
      <w:r>
        <w:rPr>
          <w:rFonts w:hint="eastAsia" w:ascii="宋体" w:hAnsi="宋体" w:cs="宋体"/>
          <w:color w:val="000000"/>
          <w:sz w:val="24"/>
          <w:szCs w:val="24"/>
          <w:highlight w:val="none"/>
          <w:lang w:val="en-US" w:eastAsia="zh-CN"/>
        </w:rPr>
        <w:t>一</w:t>
      </w:r>
      <w:r>
        <w:rPr>
          <w:rFonts w:hint="eastAsia" w:ascii="宋体" w:hAnsi="宋体" w:cs="宋体"/>
          <w:color w:val="000000"/>
          <w:sz w:val="24"/>
          <w:szCs w:val="24"/>
          <w:highlight w:val="none"/>
          <w:lang w:eastAsia="zh-CN"/>
        </w:rPr>
        <w:t>个月</w:t>
      </w:r>
      <w:r>
        <w:rPr>
          <w:rFonts w:hint="eastAsia" w:ascii="宋体" w:hAnsi="宋体" w:eastAsia="宋体" w:cs="宋体"/>
          <w:color w:val="000000"/>
          <w:sz w:val="24"/>
          <w:szCs w:val="24"/>
          <w:highlight w:val="none"/>
        </w:rPr>
        <w:t>依法缴纳税收和社会保障资金记录的证明材料</w:t>
      </w:r>
      <w:r>
        <w:rPr>
          <w:rFonts w:hint="eastAsia" w:ascii="宋体" w:hAnsi="宋体" w:eastAsia="宋体" w:cs="宋体"/>
          <w:color w:val="000000"/>
          <w:sz w:val="24"/>
          <w:szCs w:val="24"/>
          <w:highlight w:val="none"/>
          <w:lang w:eastAsia="zh-CN"/>
        </w:rPr>
        <w:t>，或相关行政机关出具无欠缴应纳税款或社会保障资金的证明材料</w:t>
      </w:r>
      <w:r>
        <w:rPr>
          <w:rFonts w:hint="eastAsia" w:ascii="宋体" w:hAnsi="宋体" w:eastAsia="宋体" w:cs="宋体"/>
          <w:color w:val="000000"/>
          <w:sz w:val="24"/>
          <w:szCs w:val="24"/>
          <w:highlight w:val="none"/>
        </w:rPr>
        <w:t>。依法免税或不需要缴纳社会保障资金的供应商，应提供相应文件证明其依法免税或不需要缴纳社会保障资金。</w:t>
      </w:r>
    </w:p>
    <w:p w14:paraId="2B51113E">
      <w:pPr>
        <w:widowControl/>
        <w:wordWrap/>
        <w:adjustRightInd/>
        <w:snapToGrid w:val="0"/>
        <w:spacing w:line="560" w:lineRule="exact"/>
        <w:textAlignment w:val="auto"/>
        <w:outlineLvl w:val="9"/>
        <w:rPr>
          <w:rFonts w:hint="eastAsia" w:ascii="宋体" w:hAnsi="宋体" w:eastAsia="宋体" w:cs="宋体"/>
          <w:color w:val="000000"/>
          <w:sz w:val="28"/>
          <w:szCs w:val="28"/>
          <w:highlight w:val="none"/>
        </w:rPr>
      </w:pPr>
    </w:p>
    <w:p w14:paraId="42491F54">
      <w:pPr>
        <w:wordWrap/>
        <w:spacing w:before="157" w:beforeLines="50" w:line="560" w:lineRule="exact"/>
        <w:rPr>
          <w:rFonts w:hint="eastAsia" w:ascii="宋体" w:hAnsi="宋体" w:eastAsia="宋体" w:cs="宋体"/>
          <w:b/>
          <w:bCs/>
          <w:color w:val="000000"/>
          <w:sz w:val="24"/>
          <w:szCs w:val="24"/>
          <w:highlight w:val="none"/>
        </w:rPr>
      </w:pPr>
    </w:p>
    <w:p w14:paraId="4CD59610">
      <w:pPr>
        <w:wordWrap/>
        <w:spacing w:before="157" w:beforeLines="50" w:line="560" w:lineRule="exact"/>
        <w:rPr>
          <w:rFonts w:hint="eastAsia" w:ascii="宋体" w:hAnsi="宋体" w:eastAsia="宋体" w:cs="宋体"/>
          <w:b/>
          <w:bCs/>
          <w:color w:val="000000"/>
          <w:sz w:val="24"/>
          <w:szCs w:val="24"/>
          <w:highlight w:val="none"/>
        </w:rPr>
      </w:pPr>
    </w:p>
    <w:p w14:paraId="5D27873E">
      <w:pPr>
        <w:wordWrap/>
        <w:spacing w:before="157" w:beforeLines="50" w:line="560" w:lineRule="exact"/>
        <w:rPr>
          <w:rFonts w:hint="eastAsia" w:ascii="宋体" w:hAnsi="宋体" w:eastAsia="宋体" w:cs="宋体"/>
          <w:b/>
          <w:bCs/>
          <w:color w:val="000000"/>
          <w:sz w:val="24"/>
          <w:szCs w:val="24"/>
          <w:highlight w:val="none"/>
        </w:rPr>
      </w:pPr>
    </w:p>
    <w:p w14:paraId="3F8A695F">
      <w:pPr>
        <w:rPr>
          <w:rFonts w:hint="eastAsia" w:ascii="宋体" w:hAnsi="宋体" w:eastAsia="宋体" w:cs="宋体"/>
          <w:b/>
          <w:color w:val="000000"/>
          <w:sz w:val="28"/>
          <w:szCs w:val="28"/>
          <w:highlight w:val="none"/>
          <w:lang w:eastAsia="zh-CN"/>
        </w:rPr>
      </w:pPr>
      <w:bookmarkStart w:id="462" w:name="_Toc21984"/>
      <w:bookmarkStart w:id="463" w:name="_Toc16098"/>
      <w:bookmarkStart w:id="464" w:name="_Toc17387_WPSOffice_Level3"/>
      <w:bookmarkStart w:id="465" w:name="_Toc13266"/>
      <w:bookmarkStart w:id="466" w:name="_Toc22959_WPSOffice_Level3"/>
      <w:r>
        <w:rPr>
          <w:rFonts w:hint="eastAsia" w:ascii="宋体" w:hAnsi="宋体" w:eastAsia="宋体" w:cs="宋体"/>
          <w:b/>
          <w:color w:val="000000"/>
          <w:sz w:val="28"/>
          <w:szCs w:val="28"/>
          <w:highlight w:val="none"/>
          <w:lang w:eastAsia="zh-CN"/>
        </w:rPr>
        <w:br w:type="page"/>
      </w:r>
    </w:p>
    <w:p w14:paraId="36C39965">
      <w:pPr>
        <w:widowControl/>
        <w:wordWrap/>
        <w:snapToGrid w:val="0"/>
        <w:spacing w:before="157" w:beforeLines="50" w:line="560" w:lineRule="exact"/>
        <w:outlineLvl w:val="1"/>
        <w:rPr>
          <w:rFonts w:hint="eastAsia" w:ascii="宋体" w:hAnsi="宋体" w:eastAsia="宋体" w:cs="宋体"/>
          <w:b/>
          <w:color w:val="000000"/>
          <w:sz w:val="28"/>
          <w:szCs w:val="28"/>
          <w:highlight w:val="none"/>
          <w:lang w:eastAsia="zh-CN"/>
        </w:rPr>
      </w:pPr>
      <w:bookmarkStart w:id="467" w:name="_Toc5279"/>
      <w:bookmarkStart w:id="468" w:name="_Toc12730"/>
      <w:r>
        <w:rPr>
          <w:rFonts w:hint="eastAsia" w:ascii="宋体" w:hAnsi="宋体" w:eastAsia="宋体" w:cs="宋体"/>
          <w:b/>
          <w:color w:val="000000"/>
          <w:sz w:val="28"/>
          <w:szCs w:val="28"/>
          <w:highlight w:val="none"/>
          <w:lang w:eastAsia="zh-CN"/>
        </w:rPr>
        <w:t>附件8：</w:t>
      </w:r>
      <w:bookmarkEnd w:id="462"/>
      <w:r>
        <w:rPr>
          <w:rFonts w:hint="eastAsia" w:ascii="宋体" w:hAnsi="宋体" w:eastAsia="宋体" w:cs="宋体"/>
          <w:b/>
          <w:color w:val="000000"/>
          <w:sz w:val="28"/>
          <w:szCs w:val="28"/>
          <w:highlight w:val="none"/>
          <w:lang w:eastAsia="zh-CN"/>
        </w:rPr>
        <w:t>无重大违法记录声明</w:t>
      </w:r>
      <w:bookmarkEnd w:id="463"/>
      <w:bookmarkEnd w:id="464"/>
      <w:bookmarkEnd w:id="467"/>
      <w:bookmarkEnd w:id="468"/>
    </w:p>
    <w:p w14:paraId="21AFEF25">
      <w:pPr>
        <w:wordWrap/>
        <w:spacing w:before="157" w:beforeLines="50" w:line="560" w:lineRule="exact"/>
        <w:jc w:val="center"/>
        <w:outlineLvl w:val="9"/>
        <w:rPr>
          <w:rFonts w:hint="eastAsia" w:ascii="宋体" w:hAnsi="宋体" w:eastAsia="宋体" w:cs="宋体"/>
          <w:b/>
          <w:bCs/>
          <w:color w:val="000000"/>
          <w:sz w:val="24"/>
          <w:szCs w:val="24"/>
          <w:highlight w:val="none"/>
        </w:rPr>
      </w:pPr>
      <w:bookmarkStart w:id="469" w:name="_Toc25610_WPSOffice_Level3"/>
      <w:r>
        <w:rPr>
          <w:rFonts w:hint="eastAsia" w:ascii="宋体" w:hAnsi="宋体" w:eastAsia="宋体" w:cs="宋体"/>
          <w:b/>
          <w:color w:val="000000"/>
          <w:sz w:val="28"/>
          <w:szCs w:val="28"/>
          <w:highlight w:val="none"/>
          <w:lang w:val="zh-CN" w:eastAsia="zh-CN"/>
        </w:rPr>
        <w:t>无重大违法记录声明</w:t>
      </w:r>
      <w:bookmarkEnd w:id="469"/>
    </w:p>
    <w:p w14:paraId="6F648B7A">
      <w:pPr>
        <w:widowControl w:val="0"/>
        <w:wordWrap/>
        <w:adjustRightInd/>
        <w:snapToGrid/>
        <w:spacing w:line="560" w:lineRule="exact"/>
        <w:textAlignment w:val="auto"/>
        <w:outlineLvl w:val="9"/>
        <w:rPr>
          <w:rFonts w:hint="eastAsia" w:ascii="宋体" w:hAnsi="宋体" w:eastAsia="宋体" w:cs="宋体"/>
          <w:color w:val="000000"/>
          <w:sz w:val="24"/>
          <w:szCs w:val="24"/>
          <w:highlight w:val="none"/>
        </w:rPr>
      </w:pPr>
      <w:r>
        <w:rPr>
          <w:rFonts w:hint="eastAsia" w:ascii="宋体" w:hAnsi="宋体" w:eastAsia="宋体" w:cs="宋体"/>
          <w:b/>
          <w:bCs/>
          <w:color w:val="000000"/>
          <w:kern w:val="0"/>
          <w:sz w:val="18"/>
          <w:szCs w:val="21"/>
          <w:highlight w:val="none"/>
          <w:lang w:val="en-US" w:eastAsia="zh-CN"/>
        </w:rPr>
        <w:t xml:space="preserve">  </w:t>
      </w:r>
      <w:r>
        <w:rPr>
          <w:rFonts w:hint="eastAsia" w:ascii="宋体" w:hAnsi="宋体" w:eastAsia="宋体" w:cs="宋体"/>
          <w:b w:val="0"/>
          <w:bCs w:val="0"/>
          <w:color w:val="000000"/>
          <w:sz w:val="24"/>
          <w:szCs w:val="24"/>
          <w:highlight w:val="none"/>
        </w:rPr>
        <w:t>致：</w:t>
      </w:r>
      <w:r>
        <w:rPr>
          <w:rFonts w:hint="eastAsia" w:ascii="宋体" w:hAnsi="宋体" w:eastAsia="宋体" w:cs="宋体"/>
          <w:b w:val="0"/>
          <w:bCs w:val="0"/>
          <w:color w:val="000000"/>
          <w:sz w:val="24"/>
          <w:szCs w:val="24"/>
          <w:highlight w:val="none"/>
          <w:u w:val="single"/>
          <w:lang w:eastAsia="zh-CN"/>
        </w:rPr>
        <w:t>（代理机构名称）</w:t>
      </w:r>
    </w:p>
    <w:p w14:paraId="23BE9ABA">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outlineLvl w:val="9"/>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sz w:val="24"/>
          <w:szCs w:val="24"/>
          <w:highlight w:val="none"/>
        </w:rPr>
        <w:t>我单位参加本次政府采购项目活动前三年内，在经营活动中无重大违法活动记录，符合《政府采购法》规定的</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资格条</w:t>
      </w:r>
      <w:r>
        <w:rPr>
          <w:rFonts w:hint="eastAsia" w:ascii="宋体" w:hAnsi="宋体" w:eastAsia="宋体" w:cs="宋体"/>
          <w:color w:val="000000"/>
          <w:sz w:val="24"/>
          <w:szCs w:val="24"/>
          <w:highlight w:val="none"/>
          <w:shd w:val="clear" w:color="auto" w:fill="FFFFFF"/>
        </w:rPr>
        <w:t>件。我方对此声明负全部法律责任。</w:t>
      </w:r>
    </w:p>
    <w:p w14:paraId="754F3A4F">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outlineLvl w:val="9"/>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特此声明。</w:t>
      </w:r>
    </w:p>
    <w:p w14:paraId="232E1CBA">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outlineLvl w:val="9"/>
        <w:rPr>
          <w:rFonts w:hint="eastAsia" w:ascii="宋体" w:hAnsi="宋体" w:eastAsia="宋体" w:cs="宋体"/>
          <w:color w:val="000000"/>
          <w:kern w:val="0"/>
          <w:sz w:val="24"/>
          <w:szCs w:val="24"/>
          <w:highlight w:val="none"/>
          <w:lang w:val="zh-CN"/>
        </w:rPr>
      </w:pPr>
    </w:p>
    <w:p w14:paraId="701EEE6A">
      <w:pPr>
        <w:keepNext w:val="0"/>
        <w:keepLines w:val="0"/>
        <w:pageBreakBefore w:val="0"/>
        <w:widowControl w:val="0"/>
        <w:kinsoku/>
        <w:wordWrap/>
        <w:overflowPunct/>
        <w:topLinePunct w:val="0"/>
        <w:autoSpaceDE w:val="0"/>
        <w:autoSpaceDN w:val="0"/>
        <w:bidi w:val="0"/>
        <w:adjustRightInd/>
        <w:snapToGrid/>
        <w:spacing w:line="560" w:lineRule="exact"/>
        <w:ind w:firstLine="480" w:firstLineChars="200"/>
        <w:textAlignment w:val="auto"/>
        <w:outlineLvl w:val="9"/>
        <w:rPr>
          <w:rFonts w:hint="eastAsia" w:ascii="宋体" w:hAnsi="宋体" w:eastAsia="宋体" w:cs="宋体"/>
          <w:color w:val="000000"/>
          <w:kern w:val="0"/>
          <w:sz w:val="24"/>
          <w:szCs w:val="24"/>
          <w:highlight w:val="none"/>
          <w:lang w:val="zh-CN"/>
        </w:rPr>
      </w:pPr>
      <w:r>
        <w:rPr>
          <w:rFonts w:hint="eastAsia" w:ascii="宋体" w:hAnsi="宋体" w:eastAsia="宋体" w:cs="宋体"/>
          <w:color w:val="000000"/>
          <w:kern w:val="0"/>
          <w:sz w:val="24"/>
          <w:szCs w:val="24"/>
          <w:highlight w:val="none"/>
          <w:lang w:val="zh-CN"/>
        </w:rPr>
        <w:t>附“信用中国”网站“下载信用信息”栏中的信用信息，时间为</w:t>
      </w:r>
      <w:r>
        <w:rPr>
          <w:rFonts w:hint="eastAsia" w:ascii="宋体" w:hAnsi="宋体" w:eastAsia="宋体" w:cs="宋体"/>
          <w:color w:val="000000"/>
          <w:kern w:val="0"/>
          <w:sz w:val="24"/>
          <w:szCs w:val="24"/>
          <w:highlight w:val="none"/>
          <w:lang w:val="zh-CN" w:eastAsia="zh-CN"/>
        </w:rPr>
        <w:t>谈判响应文件递交</w:t>
      </w:r>
      <w:r>
        <w:rPr>
          <w:rFonts w:hint="eastAsia" w:ascii="宋体" w:hAnsi="宋体" w:eastAsia="宋体" w:cs="宋体"/>
          <w:color w:val="000000"/>
          <w:kern w:val="0"/>
          <w:sz w:val="24"/>
          <w:szCs w:val="24"/>
          <w:highlight w:val="none"/>
          <w:lang w:val="zh-CN"/>
        </w:rPr>
        <w:t>截止时间前。</w:t>
      </w:r>
    </w:p>
    <w:p w14:paraId="22AE6733">
      <w:pPr>
        <w:widowControl w:val="0"/>
        <w:wordWrap/>
        <w:adjustRightInd/>
        <w:snapToGrid/>
        <w:spacing w:before="157" w:beforeLines="50" w:line="560" w:lineRule="exact"/>
        <w:ind w:firstLine="480" w:firstLineChars="200"/>
        <w:jc w:val="center"/>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p>
    <w:p w14:paraId="49A3DEDC">
      <w:pPr>
        <w:widowControl w:val="0"/>
        <w:wordWrap/>
        <w:adjustRightInd/>
        <w:snapToGrid/>
        <w:spacing w:before="157" w:beforeLines="50" w:line="560" w:lineRule="exact"/>
        <w:ind w:firstLine="480" w:firstLineChars="200"/>
        <w:jc w:val="center"/>
        <w:textAlignment w:val="auto"/>
        <w:outlineLvl w:val="9"/>
        <w:rPr>
          <w:rFonts w:hint="eastAsia" w:ascii="宋体" w:hAnsi="宋体" w:eastAsia="宋体" w:cs="宋体"/>
          <w:b w:val="0"/>
          <w:bCs/>
          <w:color w:val="000000"/>
          <w:sz w:val="24"/>
          <w:szCs w:val="24"/>
          <w:highlight w:val="none"/>
          <w:lang w:val="en-US" w:eastAsia="zh-CN"/>
        </w:rPr>
      </w:pPr>
    </w:p>
    <w:p w14:paraId="59540A53">
      <w:pPr>
        <w:widowControl w:val="0"/>
        <w:wordWrap/>
        <w:adjustRightInd/>
        <w:snapToGrid/>
        <w:spacing w:before="157" w:beforeLines="50" w:line="560" w:lineRule="exact"/>
        <w:ind w:firstLine="480" w:firstLineChars="200"/>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 xml:space="preserve">  </w:t>
      </w:r>
      <w:bookmarkStart w:id="470" w:name="_Toc21607_WPSOffice_Level3"/>
      <w:r>
        <w:rPr>
          <w:rFonts w:hint="eastAsia" w:ascii="宋体" w:hAnsi="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单位</w:t>
      </w:r>
      <w:r>
        <w:rPr>
          <w:rFonts w:hint="eastAsia" w:ascii="宋体" w:hAnsi="宋体" w:eastAsia="宋体" w:cs="宋体"/>
          <w:b w:val="0"/>
          <w:bCs/>
          <w:color w:val="000000"/>
          <w:sz w:val="24"/>
          <w:szCs w:val="24"/>
          <w:highlight w:val="none"/>
          <w:lang w:eastAsia="zh-CN"/>
        </w:rPr>
        <w:t>名称</w:t>
      </w:r>
      <w:r>
        <w:rPr>
          <w:rFonts w:hint="eastAsia" w:ascii="宋体" w:hAnsi="宋体" w:eastAsia="宋体" w:cs="宋体"/>
          <w:b w:val="0"/>
          <w:bCs/>
          <w:color w:val="000000"/>
          <w:sz w:val="24"/>
          <w:szCs w:val="24"/>
          <w:highlight w:val="none"/>
        </w:rPr>
        <w:t>：</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（公章）</w:t>
      </w:r>
      <w:bookmarkEnd w:id="470"/>
    </w:p>
    <w:p w14:paraId="199209A6">
      <w:pPr>
        <w:widowControl w:val="0"/>
        <w:wordWrap/>
        <w:adjustRightInd/>
        <w:snapToGrid/>
        <w:spacing w:before="157" w:beforeLines="50" w:line="560" w:lineRule="exact"/>
        <w:ind w:firstLine="480" w:firstLineChars="200"/>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w:t>
      </w:r>
      <w:bookmarkStart w:id="471" w:name="_Toc14292_WPSOffice_Level3"/>
      <w:r>
        <w:rPr>
          <w:rFonts w:hint="eastAsia" w:ascii="宋体" w:hAnsi="宋体" w:eastAsia="宋体" w:cs="宋体"/>
          <w:b w:val="0"/>
          <w:bCs/>
          <w:color w:val="000000"/>
          <w:sz w:val="24"/>
          <w:szCs w:val="24"/>
          <w:highlight w:val="none"/>
        </w:rPr>
        <w:t>法定代表人或委托代理人：</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（签字或盖章）</w:t>
      </w:r>
      <w:bookmarkEnd w:id="471"/>
    </w:p>
    <w:p w14:paraId="4C2C329A">
      <w:pPr>
        <w:widowControl w:val="0"/>
        <w:wordWrap/>
        <w:adjustRightInd/>
        <w:snapToGrid/>
        <w:spacing w:before="157" w:beforeLines="50" w:line="560" w:lineRule="exact"/>
        <w:ind w:firstLine="480" w:firstLineChars="200"/>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bookmarkStart w:id="472" w:name="_Toc15350_WPSOffice_Level3"/>
      <w:r>
        <w:rPr>
          <w:rFonts w:hint="eastAsia" w:ascii="宋体" w:hAnsi="宋体" w:eastAsia="宋体" w:cs="宋体"/>
          <w:b w:val="0"/>
          <w:bCs/>
          <w:color w:val="000000"/>
          <w:sz w:val="24"/>
          <w:szCs w:val="24"/>
          <w:highlight w:val="none"/>
        </w:rPr>
        <w:t>年   月  日</w:t>
      </w:r>
      <w:bookmarkEnd w:id="472"/>
    </w:p>
    <w:p w14:paraId="45CBCCEE">
      <w:pPr>
        <w:widowControl/>
        <w:wordWrap/>
        <w:snapToGrid w:val="0"/>
        <w:spacing w:before="157" w:beforeLines="50" w:line="560" w:lineRule="exact"/>
        <w:outlineLvl w:val="1"/>
        <w:rPr>
          <w:rFonts w:hint="eastAsia" w:ascii="宋体" w:hAnsi="宋体" w:eastAsia="宋体" w:cs="宋体"/>
          <w:color w:val="000000"/>
          <w:sz w:val="24"/>
          <w:szCs w:val="24"/>
          <w:highlight w:val="none"/>
          <w:lang w:val="zh-CN"/>
        </w:rPr>
      </w:pPr>
      <w:r>
        <w:rPr>
          <w:rFonts w:hint="eastAsia" w:ascii="宋体" w:hAnsi="宋体" w:eastAsia="宋体" w:cs="宋体"/>
          <w:b/>
          <w:color w:val="000000"/>
          <w:sz w:val="28"/>
          <w:szCs w:val="28"/>
          <w:highlight w:val="none"/>
          <w:lang w:eastAsia="zh-CN"/>
        </w:rPr>
        <w:br w:type="page"/>
      </w:r>
      <w:bookmarkStart w:id="473" w:name="_Toc132_WPSOffice_Level3"/>
      <w:bookmarkStart w:id="474" w:name="_Toc31991"/>
      <w:bookmarkStart w:id="475" w:name="_Toc19429"/>
      <w:bookmarkStart w:id="476" w:name="_Toc24810"/>
      <w:r>
        <w:rPr>
          <w:rFonts w:hint="eastAsia" w:ascii="宋体" w:hAnsi="宋体" w:eastAsia="宋体" w:cs="宋体"/>
          <w:b/>
          <w:bCs w:val="0"/>
          <w:color w:val="000000"/>
          <w:kern w:val="2"/>
          <w:sz w:val="28"/>
          <w:szCs w:val="28"/>
          <w:highlight w:val="none"/>
          <w:lang w:val="en-US" w:eastAsia="zh-CN" w:bidi="ar-SA"/>
        </w:rPr>
        <w:t>附件9：谈判</w:t>
      </w:r>
      <w:r>
        <w:rPr>
          <w:rFonts w:hint="eastAsia" w:ascii="宋体" w:hAnsi="宋体" w:eastAsia="宋体" w:cs="宋体"/>
          <w:b/>
          <w:bCs w:val="0"/>
          <w:color w:val="000000"/>
          <w:kern w:val="2"/>
          <w:sz w:val="28"/>
          <w:szCs w:val="28"/>
          <w:highlight w:val="none"/>
          <w:lang w:val="zh-CN" w:eastAsia="zh-CN" w:bidi="ar-SA"/>
        </w:rPr>
        <w:t>保证金证明</w:t>
      </w:r>
      <w:bookmarkEnd w:id="465"/>
      <w:bookmarkEnd w:id="466"/>
      <w:bookmarkEnd w:id="473"/>
      <w:bookmarkEnd w:id="474"/>
      <w:bookmarkEnd w:id="475"/>
      <w:bookmarkEnd w:id="476"/>
    </w:p>
    <w:p w14:paraId="2AE8E261">
      <w:pPr>
        <w:wordWrap/>
        <w:spacing w:before="157" w:beforeLines="50" w:line="560" w:lineRule="exact"/>
        <w:jc w:val="center"/>
        <w:outlineLvl w:val="9"/>
        <w:rPr>
          <w:rFonts w:hint="eastAsia" w:ascii="宋体" w:hAnsi="宋体" w:eastAsia="宋体" w:cs="宋体"/>
          <w:b/>
          <w:bCs/>
          <w:color w:val="000000"/>
          <w:kern w:val="0"/>
          <w:sz w:val="24"/>
          <w:szCs w:val="24"/>
          <w:highlight w:val="none"/>
          <w:lang w:val="zh-CN"/>
        </w:rPr>
      </w:pPr>
      <w:bookmarkStart w:id="477" w:name="_Toc27502_WPSOffice_Level3"/>
      <w:r>
        <w:rPr>
          <w:rFonts w:hint="eastAsia" w:ascii="宋体" w:hAnsi="宋体" w:eastAsia="宋体" w:cs="宋体"/>
          <w:b/>
          <w:color w:val="000000"/>
          <w:sz w:val="28"/>
          <w:szCs w:val="28"/>
          <w:highlight w:val="none"/>
          <w:lang w:val="zh-CN" w:eastAsia="zh-CN"/>
        </w:rPr>
        <w:t>谈判保证金证明</w:t>
      </w:r>
      <w:bookmarkEnd w:id="477"/>
    </w:p>
    <w:p w14:paraId="3C81709A">
      <w:pPr>
        <w:widowControl w:val="0"/>
        <w:wordWrap/>
        <w:autoSpaceDE w:val="0"/>
        <w:autoSpaceDN w:val="0"/>
        <w:adjustRightInd/>
        <w:snapToGrid/>
        <w:spacing w:line="560" w:lineRule="exact"/>
        <w:textAlignment w:val="auto"/>
        <w:outlineLvl w:val="9"/>
        <w:rPr>
          <w:rFonts w:hint="eastAsia" w:ascii="宋体" w:hAnsi="宋体" w:eastAsia="宋体" w:cs="宋体"/>
          <w:b w:val="0"/>
          <w:bCs w:val="0"/>
          <w:color w:val="000000"/>
          <w:kern w:val="0"/>
          <w:sz w:val="24"/>
          <w:szCs w:val="24"/>
          <w:highlight w:val="none"/>
          <w:lang w:val="zh-CN"/>
        </w:rPr>
      </w:pPr>
      <w:bookmarkStart w:id="478" w:name="_Toc12243_WPSOffice_Level2"/>
      <w:bookmarkStart w:id="479" w:name="_Toc21234_WPSOffice_Level2"/>
      <w:bookmarkStart w:id="480" w:name="_Toc1388_WPSOffice_Level2"/>
      <w:r>
        <w:rPr>
          <w:rFonts w:hint="eastAsia" w:ascii="宋体" w:hAnsi="宋体" w:eastAsia="宋体" w:cs="宋体"/>
          <w:b w:val="0"/>
          <w:bCs w:val="0"/>
          <w:color w:val="000000"/>
          <w:kern w:val="0"/>
          <w:sz w:val="24"/>
          <w:szCs w:val="24"/>
          <w:highlight w:val="none"/>
          <w:lang w:val="zh-CN"/>
        </w:rPr>
        <w:t>致：</w:t>
      </w:r>
      <w:r>
        <w:rPr>
          <w:rFonts w:hint="eastAsia" w:ascii="宋体" w:hAnsi="宋体" w:eastAsia="宋体" w:cs="宋体"/>
          <w:b w:val="0"/>
          <w:bCs w:val="0"/>
          <w:color w:val="000000"/>
          <w:kern w:val="0"/>
          <w:sz w:val="24"/>
          <w:szCs w:val="24"/>
          <w:highlight w:val="none"/>
          <w:u w:val="single"/>
          <w:lang w:val="zh-CN"/>
        </w:rPr>
        <w:t>采购代理机构</w:t>
      </w:r>
      <w:bookmarkEnd w:id="478"/>
      <w:bookmarkEnd w:id="479"/>
      <w:bookmarkEnd w:id="480"/>
    </w:p>
    <w:p w14:paraId="69174738">
      <w:pPr>
        <w:widowControl w:val="0"/>
        <w:wordWrap/>
        <w:adjustRightInd/>
        <w:snapToGrid/>
        <w:spacing w:before="157" w:beforeLines="50" w:line="560" w:lineRule="exact"/>
        <w:ind w:firstLine="480" w:firstLineChars="200"/>
        <w:jc w:val="both"/>
        <w:textAlignment w:val="auto"/>
        <w:outlineLvl w:val="9"/>
        <w:rPr>
          <w:rFonts w:hint="eastAsia" w:ascii="宋体" w:hAnsi="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本项目不要求保证金。</w:t>
      </w:r>
    </w:p>
    <w:p w14:paraId="4C2B0CED">
      <w:pPr>
        <w:widowControl w:val="0"/>
        <w:wordWrap/>
        <w:adjustRightInd/>
        <w:snapToGrid/>
        <w:spacing w:before="157" w:beforeLines="50" w:line="560" w:lineRule="exact"/>
        <w:ind w:firstLine="480" w:firstLineChars="200"/>
        <w:jc w:val="both"/>
        <w:textAlignment w:val="auto"/>
        <w:outlineLvl w:val="9"/>
        <w:rPr>
          <w:rFonts w:hint="eastAsia" w:ascii="宋体" w:hAnsi="宋体" w:cs="宋体"/>
          <w:color w:val="000000"/>
          <w:kern w:val="0"/>
          <w:sz w:val="24"/>
          <w:szCs w:val="24"/>
          <w:highlight w:val="none"/>
          <w:lang w:val="en-US" w:eastAsia="zh-CN"/>
        </w:rPr>
      </w:pPr>
    </w:p>
    <w:p w14:paraId="73335AED">
      <w:pPr>
        <w:widowControl w:val="0"/>
        <w:wordWrap/>
        <w:adjustRightInd/>
        <w:snapToGrid/>
        <w:spacing w:before="157" w:beforeLines="50" w:line="560" w:lineRule="exact"/>
        <w:ind w:firstLine="480" w:firstLineChars="200"/>
        <w:jc w:val="both"/>
        <w:textAlignment w:val="auto"/>
        <w:outlineLvl w:val="9"/>
        <w:rPr>
          <w:rFonts w:hint="eastAsia" w:ascii="宋体" w:hAnsi="宋体" w:cs="宋体"/>
          <w:color w:val="000000"/>
          <w:kern w:val="0"/>
          <w:sz w:val="24"/>
          <w:szCs w:val="24"/>
          <w:highlight w:val="none"/>
          <w:lang w:val="en-US" w:eastAsia="zh-CN"/>
        </w:rPr>
      </w:pPr>
    </w:p>
    <w:p w14:paraId="58BBAF0E">
      <w:pPr>
        <w:widowControl w:val="0"/>
        <w:wordWrap/>
        <w:adjustRightInd/>
        <w:snapToGrid/>
        <w:spacing w:before="157" w:beforeLines="50" w:line="560" w:lineRule="exact"/>
        <w:ind w:firstLine="480" w:firstLineChars="200"/>
        <w:jc w:val="both"/>
        <w:textAlignment w:val="auto"/>
        <w:outlineLvl w:val="9"/>
        <w:rPr>
          <w:rFonts w:hint="eastAsia" w:ascii="宋体" w:hAnsi="宋体" w:cs="宋体"/>
          <w:color w:val="000000"/>
          <w:kern w:val="0"/>
          <w:sz w:val="24"/>
          <w:szCs w:val="24"/>
          <w:highlight w:val="none"/>
          <w:lang w:val="en-US" w:eastAsia="zh-CN"/>
        </w:rPr>
      </w:pPr>
    </w:p>
    <w:p w14:paraId="217EAFDF">
      <w:pPr>
        <w:widowControl w:val="0"/>
        <w:wordWrap/>
        <w:adjustRightInd/>
        <w:snapToGrid/>
        <w:spacing w:before="157" w:beforeLines="50" w:line="560" w:lineRule="exact"/>
        <w:ind w:firstLine="3360" w:firstLineChars="1400"/>
        <w:jc w:val="both"/>
        <w:textAlignment w:val="auto"/>
        <w:outlineLvl w:val="9"/>
        <w:rPr>
          <w:rFonts w:hint="eastAsia" w:ascii="宋体" w:hAnsi="宋体" w:eastAsia="宋体" w:cs="宋体"/>
          <w:b w:val="0"/>
          <w:bCs/>
          <w:color w:val="000000"/>
          <w:sz w:val="24"/>
          <w:szCs w:val="24"/>
          <w:highlight w:val="none"/>
        </w:rPr>
      </w:pPr>
      <w:r>
        <w:rPr>
          <w:rFonts w:hint="eastAsia" w:ascii="宋体" w:hAnsi="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单位</w:t>
      </w:r>
      <w:r>
        <w:rPr>
          <w:rFonts w:hint="eastAsia" w:ascii="宋体" w:hAnsi="宋体" w:eastAsia="宋体" w:cs="宋体"/>
          <w:b w:val="0"/>
          <w:bCs/>
          <w:color w:val="000000"/>
          <w:sz w:val="24"/>
          <w:szCs w:val="24"/>
          <w:highlight w:val="none"/>
          <w:lang w:eastAsia="zh-CN"/>
        </w:rPr>
        <w:t>名称</w:t>
      </w:r>
      <w:r>
        <w:rPr>
          <w:rFonts w:hint="eastAsia" w:ascii="宋体" w:hAnsi="宋体" w:eastAsia="宋体" w:cs="宋体"/>
          <w:b w:val="0"/>
          <w:bCs/>
          <w:color w:val="000000"/>
          <w:sz w:val="24"/>
          <w:szCs w:val="24"/>
          <w:highlight w:val="none"/>
        </w:rPr>
        <w:t>：</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（公章）</w:t>
      </w:r>
    </w:p>
    <w:p w14:paraId="33D4F123">
      <w:pPr>
        <w:widowControl w:val="0"/>
        <w:wordWrap/>
        <w:adjustRightInd/>
        <w:snapToGrid/>
        <w:spacing w:before="157" w:beforeLines="50" w:line="560" w:lineRule="exact"/>
        <w:ind w:firstLine="480" w:firstLineChars="200"/>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法定代表人或委托代理人：</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（签字或盖章）</w:t>
      </w:r>
    </w:p>
    <w:p w14:paraId="53ACCB9E">
      <w:pPr>
        <w:widowControl w:val="0"/>
        <w:wordWrap/>
        <w:adjustRightInd/>
        <w:snapToGrid/>
        <w:spacing w:before="157" w:beforeLines="50" w:line="560" w:lineRule="exact"/>
        <w:ind w:firstLine="480" w:firstLineChars="200"/>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年   月  日</w:t>
      </w:r>
    </w:p>
    <w:p w14:paraId="57DC8E16">
      <w:pPr>
        <w:wordWrap/>
        <w:spacing w:before="157" w:beforeLines="50" w:line="560" w:lineRule="exact"/>
        <w:ind w:firstLine="400" w:firstLineChars="200"/>
        <w:rPr>
          <w:rFonts w:hint="eastAsia" w:ascii="宋体" w:hAnsi="宋体" w:eastAsia="宋体" w:cs="宋体"/>
          <w:kern w:val="0"/>
          <w:sz w:val="20"/>
          <w:szCs w:val="22"/>
          <w:highlight w:val="none"/>
          <w:lang w:val="zh-CN"/>
        </w:rPr>
      </w:pPr>
    </w:p>
    <w:p w14:paraId="36A4B265">
      <w:pPr>
        <w:pStyle w:val="6"/>
        <w:rPr>
          <w:rFonts w:hint="eastAsia" w:ascii="宋体" w:hAnsi="宋体" w:eastAsia="宋体" w:cs="宋体"/>
          <w:kern w:val="0"/>
          <w:sz w:val="20"/>
          <w:szCs w:val="22"/>
          <w:highlight w:val="none"/>
          <w:lang w:val="zh-CN"/>
        </w:rPr>
      </w:pPr>
    </w:p>
    <w:p w14:paraId="03BC2647">
      <w:pPr>
        <w:pStyle w:val="7"/>
        <w:rPr>
          <w:rFonts w:hint="eastAsia" w:ascii="宋体" w:hAnsi="宋体" w:eastAsia="宋体" w:cs="宋体"/>
          <w:kern w:val="0"/>
          <w:sz w:val="20"/>
          <w:szCs w:val="22"/>
          <w:highlight w:val="none"/>
          <w:lang w:val="zh-CN"/>
        </w:rPr>
      </w:pPr>
    </w:p>
    <w:p w14:paraId="67555380">
      <w:pPr>
        <w:pStyle w:val="5"/>
        <w:rPr>
          <w:rFonts w:hint="eastAsia" w:ascii="宋体" w:hAnsi="宋体" w:eastAsia="宋体" w:cs="宋体"/>
          <w:kern w:val="0"/>
          <w:sz w:val="20"/>
          <w:szCs w:val="22"/>
          <w:highlight w:val="none"/>
          <w:lang w:val="zh-CN"/>
        </w:rPr>
      </w:pPr>
    </w:p>
    <w:p w14:paraId="589F6CE6">
      <w:pPr>
        <w:rPr>
          <w:rFonts w:hint="eastAsia" w:ascii="宋体" w:hAnsi="宋体" w:eastAsia="宋体" w:cs="宋体"/>
          <w:kern w:val="0"/>
          <w:sz w:val="20"/>
          <w:szCs w:val="22"/>
          <w:highlight w:val="none"/>
          <w:lang w:val="zh-CN"/>
        </w:rPr>
      </w:pPr>
    </w:p>
    <w:p w14:paraId="560126D3">
      <w:pPr>
        <w:pStyle w:val="6"/>
        <w:rPr>
          <w:rFonts w:hint="eastAsia" w:ascii="宋体" w:hAnsi="宋体" w:eastAsia="宋体" w:cs="宋体"/>
          <w:kern w:val="0"/>
          <w:sz w:val="20"/>
          <w:szCs w:val="22"/>
          <w:highlight w:val="none"/>
          <w:lang w:val="zh-CN"/>
        </w:rPr>
      </w:pPr>
    </w:p>
    <w:p w14:paraId="1C7AAD5E">
      <w:pPr>
        <w:pStyle w:val="7"/>
        <w:rPr>
          <w:rFonts w:hint="eastAsia" w:ascii="宋体" w:hAnsi="宋体" w:eastAsia="宋体" w:cs="宋体"/>
          <w:kern w:val="0"/>
          <w:sz w:val="20"/>
          <w:szCs w:val="22"/>
          <w:highlight w:val="none"/>
          <w:lang w:val="zh-CN"/>
        </w:rPr>
      </w:pPr>
    </w:p>
    <w:p w14:paraId="06315A02">
      <w:pPr>
        <w:pStyle w:val="5"/>
        <w:rPr>
          <w:rFonts w:hint="eastAsia" w:ascii="宋体" w:hAnsi="宋体" w:eastAsia="宋体" w:cs="宋体"/>
          <w:kern w:val="0"/>
          <w:sz w:val="20"/>
          <w:szCs w:val="22"/>
          <w:highlight w:val="none"/>
          <w:lang w:val="zh-CN"/>
        </w:rPr>
      </w:pPr>
    </w:p>
    <w:p w14:paraId="237038B6">
      <w:pPr>
        <w:rPr>
          <w:rFonts w:hint="eastAsia" w:ascii="宋体" w:hAnsi="宋体" w:eastAsia="宋体" w:cs="宋体"/>
          <w:kern w:val="0"/>
          <w:sz w:val="20"/>
          <w:szCs w:val="22"/>
          <w:highlight w:val="none"/>
          <w:lang w:val="zh-CN"/>
        </w:rPr>
      </w:pPr>
    </w:p>
    <w:p w14:paraId="5C075993">
      <w:pPr>
        <w:pStyle w:val="6"/>
        <w:rPr>
          <w:rFonts w:hint="eastAsia" w:ascii="宋体" w:hAnsi="宋体" w:eastAsia="宋体" w:cs="宋体"/>
          <w:kern w:val="0"/>
          <w:sz w:val="20"/>
          <w:szCs w:val="22"/>
          <w:highlight w:val="none"/>
          <w:lang w:val="zh-CN"/>
        </w:rPr>
      </w:pPr>
    </w:p>
    <w:p w14:paraId="12162BFF">
      <w:pPr>
        <w:pStyle w:val="7"/>
        <w:rPr>
          <w:rFonts w:hint="eastAsia" w:ascii="宋体" w:hAnsi="宋体" w:eastAsia="宋体" w:cs="宋体"/>
          <w:kern w:val="0"/>
          <w:sz w:val="20"/>
          <w:szCs w:val="22"/>
          <w:highlight w:val="none"/>
          <w:lang w:val="zh-CN"/>
        </w:rPr>
      </w:pPr>
    </w:p>
    <w:p w14:paraId="20444432">
      <w:pPr>
        <w:widowControl/>
        <w:wordWrap/>
        <w:snapToGrid w:val="0"/>
        <w:spacing w:before="157" w:beforeLines="50" w:line="560" w:lineRule="exact"/>
        <w:outlineLvl w:val="1"/>
        <w:rPr>
          <w:rFonts w:hint="eastAsia" w:ascii="宋体" w:hAnsi="宋体" w:eastAsia="宋体" w:cs="宋体"/>
          <w:b/>
          <w:bCs w:val="0"/>
          <w:color w:val="000000"/>
          <w:kern w:val="2"/>
          <w:sz w:val="28"/>
          <w:szCs w:val="28"/>
          <w:highlight w:val="none"/>
          <w:lang w:val="en-US" w:eastAsia="zh-CN" w:bidi="ar-SA"/>
        </w:rPr>
      </w:pPr>
      <w:bookmarkStart w:id="481" w:name="_Toc28464"/>
      <w:bookmarkStart w:id="482" w:name="_Toc25028"/>
    </w:p>
    <w:p w14:paraId="2DE06B06">
      <w:pPr>
        <w:widowControl/>
        <w:wordWrap/>
        <w:snapToGrid w:val="0"/>
        <w:spacing w:before="157" w:beforeLines="50" w:line="560" w:lineRule="exact"/>
        <w:outlineLvl w:val="1"/>
        <w:rPr>
          <w:rFonts w:hint="eastAsia" w:ascii="宋体" w:hAnsi="宋体" w:eastAsia="宋体" w:cs="宋体"/>
          <w:kern w:val="0"/>
          <w:sz w:val="20"/>
          <w:szCs w:val="22"/>
          <w:highlight w:val="none"/>
          <w:lang w:val="zh-CN"/>
        </w:rPr>
      </w:pPr>
      <w:r>
        <w:rPr>
          <w:rFonts w:hint="eastAsia" w:ascii="宋体" w:hAnsi="宋体" w:eastAsia="宋体" w:cs="宋体"/>
          <w:b/>
          <w:bCs w:val="0"/>
          <w:color w:val="000000"/>
          <w:kern w:val="2"/>
          <w:sz w:val="28"/>
          <w:szCs w:val="28"/>
          <w:highlight w:val="none"/>
          <w:lang w:val="en-US" w:eastAsia="zh-CN" w:bidi="ar-SA"/>
        </w:rPr>
        <w:t>附件</w:t>
      </w:r>
      <w:r>
        <w:rPr>
          <w:rFonts w:hint="eastAsia" w:ascii="宋体" w:hAnsi="宋体" w:cs="宋体"/>
          <w:b/>
          <w:bCs w:val="0"/>
          <w:color w:val="000000"/>
          <w:kern w:val="2"/>
          <w:sz w:val="28"/>
          <w:szCs w:val="28"/>
          <w:highlight w:val="none"/>
          <w:lang w:val="en-US" w:eastAsia="zh-CN" w:bidi="ar-SA"/>
        </w:rPr>
        <w:t>10</w:t>
      </w:r>
      <w:r>
        <w:rPr>
          <w:rFonts w:hint="eastAsia" w:ascii="宋体" w:hAnsi="宋体" w:eastAsia="宋体" w:cs="宋体"/>
          <w:b/>
          <w:bCs w:val="0"/>
          <w:color w:val="000000"/>
          <w:kern w:val="2"/>
          <w:sz w:val="28"/>
          <w:szCs w:val="28"/>
          <w:highlight w:val="none"/>
          <w:lang w:val="en-US" w:eastAsia="zh-CN" w:bidi="ar-SA"/>
        </w:rPr>
        <w:t>：具备履行合同所必须的设备和专业技术能力证明</w:t>
      </w:r>
      <w:bookmarkEnd w:id="481"/>
      <w:bookmarkEnd w:id="482"/>
    </w:p>
    <w:p w14:paraId="25743274">
      <w:pPr>
        <w:wordWrap/>
        <w:spacing w:before="157" w:beforeLines="50" w:line="560" w:lineRule="exact"/>
        <w:jc w:val="center"/>
        <w:outlineLvl w:val="9"/>
        <w:rPr>
          <w:rFonts w:hint="eastAsia" w:ascii="仿宋_GB2312" w:hAnsi="仿宋_GB2312" w:eastAsia="仿宋_GB2312" w:cs="仿宋_GB2312"/>
          <w:b/>
          <w:color w:val="000000"/>
          <w:sz w:val="32"/>
          <w:szCs w:val="32"/>
          <w:lang w:val="zh-CN" w:eastAsia="zh-CN"/>
        </w:rPr>
      </w:pPr>
      <w:r>
        <w:rPr>
          <w:rFonts w:hint="eastAsia" w:ascii="仿宋_GB2312" w:hAnsi="仿宋_GB2312" w:eastAsia="仿宋_GB2312" w:cs="仿宋_GB2312"/>
          <w:b/>
          <w:color w:val="000000"/>
          <w:sz w:val="32"/>
          <w:szCs w:val="32"/>
          <w:lang w:val="en-US" w:eastAsia="zh-CN"/>
        </w:rPr>
        <w:t>具备履行合同所必须的设备和专业技术能力证明</w:t>
      </w:r>
    </w:p>
    <w:p w14:paraId="27486445">
      <w:pPr>
        <w:keepNext w:val="0"/>
        <w:keepLines w:val="0"/>
        <w:pageBreakBefore w:val="0"/>
        <w:widowControl w:val="0"/>
        <w:kinsoku/>
        <w:wordWrap/>
        <w:overflowPunct/>
        <w:topLinePunct w:val="0"/>
        <w:autoSpaceDE/>
        <w:autoSpaceDN/>
        <w:bidi w:val="0"/>
        <w:adjustRightInd/>
        <w:snapToGrid/>
        <w:spacing w:before="157" w:beforeLines="50" w:line="480" w:lineRule="auto"/>
        <w:ind w:firstLine="0" w:firstLineChars="0"/>
        <w:jc w:val="left"/>
        <w:textAlignment w:val="auto"/>
        <w:outlineLvl w:val="9"/>
        <w:rPr>
          <w:rFonts w:hint="eastAsia" w:ascii="宋体" w:hAnsi="宋体" w:eastAsia="宋体" w:cs="宋体"/>
          <w:b/>
          <w:color w:val="000000"/>
          <w:sz w:val="36"/>
          <w:szCs w:val="36"/>
          <w:highlight w:val="none"/>
        </w:rPr>
      </w:pPr>
      <w:bookmarkStart w:id="483" w:name="_Toc20688_WPSOffice_Level2"/>
      <w:bookmarkStart w:id="484" w:name="_Toc24560_WPSOffice_Level2"/>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根据采购项目内容，</w:t>
      </w:r>
      <w:r>
        <w:rPr>
          <w:rFonts w:hint="eastAsia" w:ascii="宋体" w:hAnsi="宋体" w:eastAsia="宋体" w:cs="宋体"/>
          <w:color w:val="000000"/>
          <w:sz w:val="24"/>
          <w:szCs w:val="24"/>
          <w:highlight w:val="none"/>
          <w:lang w:val="zh-CN" w:eastAsia="zh-CN"/>
        </w:rPr>
        <w:t>为保证本项目合同的顺利履行，须提供具备履行合同的设备和专业技术能力的承诺函</w:t>
      </w:r>
      <w:r>
        <w:rPr>
          <w:rFonts w:hint="eastAsia" w:ascii="宋体" w:hAnsi="Cambria" w:cs="宋体"/>
          <w:color w:val="000000"/>
          <w:kern w:val="0"/>
          <w:sz w:val="24"/>
          <w:szCs w:val="24"/>
          <w:lang w:val="en-US" w:eastAsia="zh-CN"/>
        </w:rPr>
        <w:t>及</w:t>
      </w:r>
      <w:r>
        <w:rPr>
          <w:rFonts w:ascii="Arial" w:hAnsi="Arial" w:cs="Arial"/>
          <w:kern w:val="0"/>
          <w:sz w:val="24"/>
          <w:szCs w:val="24"/>
          <w:lang w:val="zh-CN"/>
        </w:rPr>
        <w:t>相关设备的购置发票</w:t>
      </w:r>
      <w:r>
        <w:rPr>
          <w:rFonts w:hint="eastAsia" w:ascii="Arial" w:hAnsi="Arial" w:cs="Arial"/>
          <w:kern w:val="0"/>
          <w:sz w:val="24"/>
          <w:szCs w:val="24"/>
          <w:lang w:val="zh-CN"/>
        </w:rPr>
        <w:t>或</w:t>
      </w:r>
      <w:r>
        <w:rPr>
          <w:rFonts w:ascii="Arial" w:hAnsi="Arial" w:cs="Arial"/>
          <w:kern w:val="0"/>
          <w:sz w:val="24"/>
          <w:szCs w:val="24"/>
          <w:lang w:val="zh-CN"/>
        </w:rPr>
        <w:t>相关人员的证书</w:t>
      </w:r>
      <w:r>
        <w:rPr>
          <w:rFonts w:hint="eastAsia" w:ascii="Arial" w:hAnsi="Arial" w:cs="Arial"/>
          <w:kern w:val="0"/>
          <w:sz w:val="24"/>
          <w:szCs w:val="24"/>
          <w:lang w:val="en-US" w:eastAsia="zh-CN"/>
        </w:rPr>
        <w:t>或</w:t>
      </w:r>
      <w:r>
        <w:rPr>
          <w:rFonts w:ascii="Arial" w:hAnsi="Arial" w:cs="Arial"/>
          <w:kern w:val="0"/>
          <w:sz w:val="24"/>
          <w:szCs w:val="24"/>
          <w:lang w:val="zh-CN"/>
        </w:rPr>
        <w:t>用工合同等证明材料</w:t>
      </w:r>
      <w:r>
        <w:rPr>
          <w:rFonts w:hint="eastAsia" w:ascii="宋体" w:hAnsi="Cambria" w:cs="宋体"/>
          <w:color w:val="000000"/>
          <w:kern w:val="0"/>
          <w:sz w:val="24"/>
          <w:szCs w:val="24"/>
          <w:lang w:val="zh-CN"/>
        </w:rPr>
        <w:t>；</w:t>
      </w:r>
    </w:p>
    <w:p w14:paraId="1B08613A">
      <w:pPr>
        <w:keepNext w:val="0"/>
        <w:keepLines w:val="0"/>
        <w:pageBreakBefore w:val="0"/>
        <w:widowControl w:val="0"/>
        <w:kinsoku/>
        <w:wordWrap/>
        <w:overflowPunct/>
        <w:topLinePunct w:val="0"/>
        <w:autoSpaceDE/>
        <w:autoSpaceDN/>
        <w:bidi w:val="0"/>
        <w:adjustRightInd/>
        <w:snapToGrid/>
        <w:spacing w:before="157" w:beforeLines="50" w:line="480" w:lineRule="auto"/>
        <w:ind w:firstLine="0" w:firstLineChars="0"/>
        <w:jc w:val="center"/>
        <w:textAlignment w:val="auto"/>
        <w:outlineLvl w:val="9"/>
        <w:rPr>
          <w:rFonts w:hint="eastAsia" w:ascii="宋体" w:hAnsi="宋体" w:eastAsia="宋体" w:cs="宋体"/>
          <w:b/>
          <w:color w:val="000000"/>
          <w:sz w:val="36"/>
          <w:szCs w:val="36"/>
          <w:highlight w:val="none"/>
        </w:rPr>
      </w:pPr>
    </w:p>
    <w:p w14:paraId="2ACE7924">
      <w:pPr>
        <w:keepNext w:val="0"/>
        <w:keepLines w:val="0"/>
        <w:pageBreakBefore w:val="0"/>
        <w:widowControl w:val="0"/>
        <w:kinsoku/>
        <w:wordWrap/>
        <w:overflowPunct/>
        <w:topLinePunct w:val="0"/>
        <w:autoSpaceDE/>
        <w:autoSpaceDN/>
        <w:bidi w:val="0"/>
        <w:adjustRightInd/>
        <w:snapToGrid/>
        <w:spacing w:before="157" w:beforeLines="50" w:line="480" w:lineRule="auto"/>
        <w:ind w:firstLine="0" w:firstLineChars="0"/>
        <w:jc w:val="center"/>
        <w:textAlignment w:val="auto"/>
        <w:outlineLvl w:val="9"/>
        <w:rPr>
          <w:rFonts w:hint="eastAsia" w:ascii="宋体" w:hAnsi="宋体" w:eastAsia="宋体" w:cs="宋体"/>
          <w:b/>
          <w:color w:val="000000"/>
          <w:sz w:val="44"/>
          <w:szCs w:val="44"/>
          <w:highlight w:val="none"/>
        </w:rPr>
        <w:sectPr>
          <w:pgSz w:w="11906" w:h="16838"/>
          <w:pgMar w:top="1440" w:right="1800" w:bottom="1440" w:left="1800" w:header="851" w:footer="992" w:gutter="0"/>
          <w:pgNumType w:fmt="numberInDash"/>
          <w:cols w:space="425" w:num="1"/>
          <w:docGrid w:type="lines" w:linePitch="312" w:charSpace="0"/>
        </w:sectPr>
      </w:pPr>
    </w:p>
    <w:p w14:paraId="0DD03D58">
      <w:pPr>
        <w:keepNext w:val="0"/>
        <w:keepLines w:val="0"/>
        <w:pageBreakBefore w:val="0"/>
        <w:widowControl w:val="0"/>
        <w:kinsoku/>
        <w:wordWrap/>
        <w:overflowPunct/>
        <w:topLinePunct w:val="0"/>
        <w:autoSpaceDE/>
        <w:autoSpaceDN/>
        <w:bidi w:val="0"/>
        <w:adjustRightInd/>
        <w:snapToGrid/>
        <w:spacing w:before="157" w:beforeLines="50" w:line="480" w:lineRule="auto"/>
        <w:ind w:firstLine="0" w:firstLineChars="0"/>
        <w:jc w:val="center"/>
        <w:textAlignment w:val="auto"/>
        <w:outlineLvl w:val="9"/>
        <w:rPr>
          <w:rFonts w:hint="eastAsia" w:ascii="宋体" w:hAnsi="宋体" w:eastAsia="宋体" w:cs="宋体"/>
          <w:b/>
          <w:color w:val="000000"/>
          <w:sz w:val="44"/>
          <w:szCs w:val="44"/>
          <w:highlight w:val="none"/>
        </w:rPr>
      </w:pPr>
    </w:p>
    <w:p w14:paraId="17476DF7">
      <w:pPr>
        <w:keepNext w:val="0"/>
        <w:keepLines w:val="0"/>
        <w:pageBreakBefore w:val="0"/>
        <w:widowControl w:val="0"/>
        <w:kinsoku/>
        <w:wordWrap/>
        <w:overflowPunct/>
        <w:topLinePunct w:val="0"/>
        <w:autoSpaceDE/>
        <w:autoSpaceDN/>
        <w:bidi w:val="0"/>
        <w:adjustRightInd/>
        <w:snapToGrid/>
        <w:spacing w:before="157" w:beforeLines="50" w:line="480" w:lineRule="auto"/>
        <w:ind w:firstLine="0" w:firstLineChars="0"/>
        <w:jc w:val="center"/>
        <w:textAlignment w:val="auto"/>
        <w:outlineLvl w:val="9"/>
        <w:rPr>
          <w:rFonts w:hint="eastAsia" w:ascii="宋体" w:hAnsi="宋体" w:eastAsia="宋体" w:cs="宋体"/>
          <w:b/>
          <w:color w:val="000000"/>
          <w:sz w:val="44"/>
          <w:szCs w:val="44"/>
          <w:highlight w:val="none"/>
        </w:rPr>
      </w:pPr>
    </w:p>
    <w:p w14:paraId="4A423776">
      <w:pPr>
        <w:keepNext w:val="0"/>
        <w:keepLines w:val="0"/>
        <w:pageBreakBefore w:val="0"/>
        <w:widowControl w:val="0"/>
        <w:kinsoku/>
        <w:wordWrap/>
        <w:overflowPunct/>
        <w:topLinePunct w:val="0"/>
        <w:autoSpaceDE/>
        <w:autoSpaceDN/>
        <w:bidi w:val="0"/>
        <w:adjustRightInd/>
        <w:snapToGrid/>
        <w:spacing w:before="157" w:beforeLines="50" w:line="480" w:lineRule="auto"/>
        <w:ind w:firstLine="0" w:firstLineChars="0"/>
        <w:jc w:val="center"/>
        <w:textAlignment w:val="auto"/>
        <w:outlineLvl w:val="9"/>
        <w:rPr>
          <w:rFonts w:hint="eastAsia" w:ascii="宋体" w:hAnsi="宋体" w:eastAsia="宋体" w:cs="宋体"/>
          <w:b/>
          <w:color w:val="000000"/>
          <w:sz w:val="44"/>
          <w:szCs w:val="44"/>
          <w:highlight w:val="none"/>
        </w:rPr>
      </w:pPr>
    </w:p>
    <w:p w14:paraId="6CC8B13A">
      <w:pPr>
        <w:keepNext w:val="0"/>
        <w:keepLines w:val="0"/>
        <w:pageBreakBefore w:val="0"/>
        <w:widowControl w:val="0"/>
        <w:kinsoku/>
        <w:wordWrap/>
        <w:overflowPunct/>
        <w:topLinePunct w:val="0"/>
        <w:autoSpaceDE/>
        <w:autoSpaceDN/>
        <w:bidi w:val="0"/>
        <w:adjustRightInd/>
        <w:snapToGrid/>
        <w:spacing w:before="157" w:beforeLines="50" w:line="480" w:lineRule="auto"/>
        <w:ind w:firstLine="0" w:firstLineChars="0"/>
        <w:jc w:val="center"/>
        <w:textAlignment w:val="auto"/>
        <w:outlineLvl w:val="9"/>
        <w:rPr>
          <w:rFonts w:hint="eastAsia" w:ascii="宋体" w:hAnsi="宋体" w:eastAsia="宋体" w:cs="宋体"/>
          <w:b/>
          <w:color w:val="000000"/>
          <w:sz w:val="44"/>
          <w:szCs w:val="44"/>
          <w:highlight w:val="none"/>
        </w:rPr>
      </w:pPr>
      <w:r>
        <w:rPr>
          <w:rFonts w:hint="eastAsia" w:ascii="宋体" w:hAnsi="宋体" w:eastAsia="宋体" w:cs="宋体"/>
          <w:b/>
          <w:color w:val="000000"/>
          <w:sz w:val="44"/>
          <w:szCs w:val="44"/>
          <w:highlight w:val="none"/>
        </w:rPr>
        <w:t>青海省政府采购项目</w:t>
      </w:r>
      <w:bookmarkEnd w:id="483"/>
      <w:bookmarkEnd w:id="484"/>
    </w:p>
    <w:p w14:paraId="7CFC13FD">
      <w:pPr>
        <w:pStyle w:val="9"/>
        <w:rPr>
          <w:rFonts w:hint="eastAsia"/>
          <w:highlight w:val="none"/>
        </w:rPr>
      </w:pPr>
    </w:p>
    <w:p w14:paraId="53F1FCCD">
      <w:pPr>
        <w:keepNext w:val="0"/>
        <w:keepLines w:val="0"/>
        <w:pageBreakBefore w:val="0"/>
        <w:widowControl w:val="0"/>
        <w:kinsoku/>
        <w:wordWrap/>
        <w:overflowPunct/>
        <w:topLinePunct w:val="0"/>
        <w:autoSpaceDE/>
        <w:autoSpaceDN/>
        <w:bidi w:val="0"/>
        <w:adjustRightInd/>
        <w:snapToGrid/>
        <w:spacing w:before="157" w:beforeLines="50" w:line="480" w:lineRule="auto"/>
        <w:ind w:firstLine="0" w:firstLineChars="0"/>
        <w:jc w:val="center"/>
        <w:textAlignment w:val="auto"/>
        <w:outlineLvl w:val="9"/>
        <w:rPr>
          <w:rFonts w:hint="eastAsia" w:ascii="宋体" w:hAnsi="宋体" w:eastAsia="宋体" w:cs="宋体"/>
          <w:b/>
          <w:color w:val="000000"/>
          <w:sz w:val="44"/>
          <w:szCs w:val="44"/>
          <w:highlight w:val="none"/>
        </w:rPr>
      </w:pPr>
      <w:bookmarkStart w:id="485" w:name="_Toc1190_WPSOffice_Level2"/>
      <w:bookmarkStart w:id="486" w:name="_Toc30784_WPSOffice_Level2"/>
      <w:r>
        <w:rPr>
          <w:rFonts w:hint="eastAsia" w:ascii="宋体" w:hAnsi="宋体" w:eastAsia="宋体" w:cs="宋体"/>
          <w:b/>
          <w:color w:val="000000"/>
          <w:sz w:val="44"/>
          <w:szCs w:val="44"/>
          <w:highlight w:val="none"/>
        </w:rPr>
        <w:t>谈判响应文件</w:t>
      </w:r>
      <w:bookmarkEnd w:id="485"/>
      <w:bookmarkEnd w:id="486"/>
    </w:p>
    <w:p w14:paraId="6FFCA937">
      <w:pPr>
        <w:wordWrap/>
        <w:adjustRightInd w:val="0"/>
        <w:spacing w:before="157" w:beforeLines="50" w:line="560" w:lineRule="exact"/>
        <w:jc w:val="center"/>
        <w:textAlignment w:val="baseline"/>
        <w:outlineLvl w:val="9"/>
        <w:rPr>
          <w:rFonts w:hint="eastAsia" w:ascii="宋体" w:hAnsi="宋体" w:eastAsia="宋体" w:cs="宋体"/>
          <w:b/>
          <w:bCs/>
          <w:color w:val="000000"/>
          <w:sz w:val="28"/>
          <w:szCs w:val="28"/>
          <w:highlight w:val="none"/>
        </w:rPr>
      </w:pPr>
      <w:bookmarkStart w:id="487" w:name="_Toc5068_WPSOffice_Level2"/>
      <w:bookmarkStart w:id="488" w:name="_Toc24224_WPSOffice_Level2"/>
      <w:r>
        <w:rPr>
          <w:rFonts w:hint="eastAsia" w:ascii="宋体" w:hAnsi="宋体" w:eastAsia="宋体" w:cs="宋体"/>
          <w:b/>
          <w:bCs/>
          <w:color w:val="000000"/>
          <w:sz w:val="28"/>
          <w:szCs w:val="28"/>
          <w:highlight w:val="none"/>
        </w:rPr>
        <w:t>（</w:t>
      </w:r>
      <w:r>
        <w:rPr>
          <w:rFonts w:hint="eastAsia" w:ascii="宋体" w:hAnsi="宋体" w:eastAsia="宋体" w:cs="宋体"/>
          <w:kern w:val="2"/>
          <w:sz w:val="24"/>
          <w:szCs w:val="24"/>
          <w:lang w:val="en-US" w:eastAsia="zh-CN" w:bidi="zh-CN"/>
        </w:rPr>
        <w:t>有效性、完整性、响应程度审查部分</w:t>
      </w:r>
      <w:r>
        <w:rPr>
          <w:rFonts w:hint="eastAsia" w:ascii="宋体" w:hAnsi="宋体" w:eastAsia="宋体" w:cs="宋体"/>
          <w:b/>
          <w:bCs/>
          <w:color w:val="000000"/>
          <w:sz w:val="28"/>
          <w:szCs w:val="28"/>
          <w:highlight w:val="none"/>
        </w:rPr>
        <w:t>）</w:t>
      </w:r>
      <w:bookmarkEnd w:id="487"/>
      <w:bookmarkEnd w:id="488"/>
    </w:p>
    <w:p w14:paraId="7BF513C2">
      <w:pPr>
        <w:wordWrap/>
        <w:adjustRightInd w:val="0"/>
        <w:spacing w:before="157" w:beforeLines="50" w:line="560" w:lineRule="exact"/>
        <w:textAlignment w:val="baseline"/>
        <w:outlineLvl w:val="9"/>
        <w:rPr>
          <w:rFonts w:hint="eastAsia" w:ascii="宋体" w:hAnsi="宋体" w:eastAsia="宋体" w:cs="宋体"/>
          <w:b/>
          <w:bCs/>
          <w:color w:val="000000"/>
          <w:sz w:val="28"/>
          <w:szCs w:val="28"/>
          <w:highlight w:val="none"/>
        </w:rPr>
      </w:pPr>
    </w:p>
    <w:p w14:paraId="67253ABB">
      <w:pPr>
        <w:wordWrap/>
        <w:adjustRightInd w:val="0"/>
        <w:spacing w:before="157" w:beforeLines="50" w:line="560" w:lineRule="exact"/>
        <w:textAlignment w:val="baseline"/>
        <w:outlineLvl w:val="9"/>
        <w:rPr>
          <w:rFonts w:hint="eastAsia" w:ascii="宋体" w:hAnsi="宋体" w:eastAsia="宋体" w:cs="宋体"/>
          <w:b/>
          <w:bCs/>
          <w:color w:val="000000"/>
          <w:sz w:val="28"/>
          <w:szCs w:val="28"/>
          <w:highlight w:val="none"/>
        </w:rPr>
      </w:pPr>
    </w:p>
    <w:p w14:paraId="754D7970">
      <w:pPr>
        <w:wordWrap/>
        <w:adjustRightInd w:val="0"/>
        <w:spacing w:before="157" w:beforeLines="50" w:line="560" w:lineRule="exact"/>
        <w:textAlignment w:val="baseline"/>
        <w:outlineLvl w:val="9"/>
        <w:rPr>
          <w:rFonts w:hint="eastAsia" w:ascii="宋体" w:hAnsi="宋体" w:eastAsia="宋体" w:cs="宋体"/>
          <w:b/>
          <w:bCs/>
          <w:color w:val="000000"/>
          <w:sz w:val="28"/>
          <w:szCs w:val="28"/>
          <w:highlight w:val="none"/>
        </w:rPr>
      </w:pPr>
    </w:p>
    <w:p w14:paraId="04FE6573">
      <w:pPr>
        <w:wordWrap/>
        <w:adjustRightInd w:val="0"/>
        <w:spacing w:before="157" w:beforeLines="50" w:line="560" w:lineRule="exact"/>
        <w:textAlignment w:val="baseline"/>
        <w:outlineLvl w:val="9"/>
        <w:rPr>
          <w:rFonts w:hint="eastAsia" w:ascii="宋体" w:hAnsi="宋体" w:eastAsia="宋体" w:cs="宋体"/>
          <w:b/>
          <w:bCs/>
          <w:color w:val="000000"/>
          <w:sz w:val="32"/>
          <w:szCs w:val="32"/>
          <w:highlight w:val="none"/>
          <w:lang w:eastAsia="zh-CN"/>
        </w:rPr>
      </w:pPr>
      <w:bookmarkStart w:id="489" w:name="_Toc24014_WPSOffice_Level2"/>
      <w:bookmarkStart w:id="490" w:name="_Toc19360_WPSOffice_Level2"/>
      <w:r>
        <w:rPr>
          <w:rFonts w:hint="eastAsia" w:ascii="宋体" w:hAnsi="宋体" w:eastAsia="宋体" w:cs="宋体"/>
          <w:b/>
          <w:bCs/>
          <w:color w:val="000000"/>
          <w:sz w:val="32"/>
          <w:szCs w:val="32"/>
          <w:highlight w:val="none"/>
        </w:rPr>
        <w:t>采购项目编号</w:t>
      </w:r>
      <w:r>
        <w:rPr>
          <w:rFonts w:hint="eastAsia" w:ascii="宋体" w:hAnsi="宋体" w:cs="宋体"/>
          <w:b/>
          <w:bCs/>
          <w:color w:val="000000"/>
          <w:sz w:val="32"/>
          <w:szCs w:val="32"/>
          <w:highlight w:val="none"/>
          <w:lang w:eastAsia="zh-CN"/>
        </w:rPr>
        <w:t>：</w:t>
      </w:r>
      <w:r>
        <w:rPr>
          <w:rFonts w:hint="eastAsia" w:ascii="宋体" w:hAnsi="宋体" w:cs="宋体"/>
          <w:b/>
          <w:color w:val="000000"/>
          <w:kern w:val="0"/>
          <w:sz w:val="30"/>
          <w:szCs w:val="30"/>
          <w:u w:val="single"/>
          <w:lang w:eastAsia="zh-CN"/>
        </w:rPr>
        <w:t xml:space="preserve"> 青海拓帆竞谈（货物）2026-032（第二次）</w:t>
      </w:r>
      <w:r>
        <w:rPr>
          <w:rFonts w:hint="eastAsia" w:ascii="宋体" w:hAnsi="宋体" w:eastAsia="宋体" w:cs="宋体"/>
          <w:b/>
          <w:color w:val="000000"/>
          <w:kern w:val="0"/>
          <w:sz w:val="30"/>
          <w:szCs w:val="30"/>
          <w:u w:val="single"/>
          <w:lang w:val="en-US" w:eastAsia="zh-CN"/>
        </w:rPr>
        <w:t xml:space="preserve"> </w:t>
      </w:r>
      <w:r>
        <w:rPr>
          <w:rFonts w:hint="eastAsia" w:ascii="宋体" w:hAnsi="宋体" w:eastAsia="宋体" w:cs="宋体"/>
          <w:b/>
          <w:color w:val="000000"/>
          <w:kern w:val="0"/>
          <w:sz w:val="30"/>
          <w:szCs w:val="30"/>
          <w:u w:val="single"/>
          <w:lang w:eastAsia="zh-CN"/>
        </w:rPr>
        <w:t>（</w:t>
      </w:r>
      <w:r>
        <w:rPr>
          <w:rFonts w:hint="eastAsia" w:ascii="宋体" w:hAnsi="宋体" w:eastAsia="宋体" w:cs="宋体"/>
          <w:b/>
          <w:color w:val="000000"/>
          <w:kern w:val="0"/>
          <w:sz w:val="30"/>
          <w:szCs w:val="30"/>
          <w:u w:val="single"/>
          <w:lang w:val="en-US" w:eastAsia="zh-CN"/>
        </w:rPr>
        <w:t>包号</w:t>
      </w:r>
      <w:r>
        <w:rPr>
          <w:rFonts w:hint="eastAsia" w:ascii="宋体" w:hAnsi="宋体" w:eastAsia="宋体" w:cs="宋体"/>
          <w:b/>
          <w:color w:val="000000"/>
          <w:kern w:val="0"/>
          <w:sz w:val="30"/>
          <w:szCs w:val="30"/>
          <w:u w:val="single"/>
          <w:lang w:eastAsia="zh-CN"/>
        </w:rPr>
        <w:t>）</w:t>
      </w:r>
    </w:p>
    <w:p w14:paraId="668C95CC">
      <w:pPr>
        <w:wordWrap/>
        <w:spacing w:before="157" w:beforeLines="50" w:line="560" w:lineRule="exact"/>
        <w:jc w:val="left"/>
        <w:outlineLvl w:val="9"/>
        <w:rPr>
          <w:rFonts w:hint="eastAsia" w:ascii="宋体" w:hAnsi="宋体" w:cs="宋体"/>
          <w:b/>
          <w:bCs/>
          <w:color w:val="000000"/>
          <w:sz w:val="32"/>
          <w:szCs w:val="32"/>
          <w:highlight w:val="none"/>
          <w:lang w:eastAsia="zh-CN"/>
        </w:rPr>
      </w:pPr>
      <w:r>
        <w:rPr>
          <w:rFonts w:hint="eastAsia" w:ascii="宋体" w:hAnsi="宋体" w:eastAsia="宋体" w:cs="宋体"/>
          <w:b/>
          <w:bCs/>
          <w:color w:val="000000"/>
          <w:sz w:val="32"/>
          <w:szCs w:val="32"/>
          <w:highlight w:val="none"/>
        </w:rPr>
        <w:t>采购项目名称</w:t>
      </w:r>
      <w:r>
        <w:rPr>
          <w:rFonts w:hint="eastAsia" w:ascii="宋体" w:hAnsi="宋体" w:cs="宋体"/>
          <w:b/>
          <w:bCs/>
          <w:color w:val="000000"/>
          <w:sz w:val="32"/>
          <w:szCs w:val="32"/>
          <w:highlight w:val="none"/>
          <w:lang w:eastAsia="zh-CN"/>
        </w:rPr>
        <w:t>：2025年伊克乌兰乡角什科秀麻村种马育种养殖基地项目（设备、光伏采暖供电系统购置）（第二次）（</w:t>
      </w:r>
      <w:r>
        <w:rPr>
          <w:rFonts w:hint="eastAsia" w:ascii="宋体" w:hAnsi="宋体" w:cs="宋体"/>
          <w:b/>
          <w:bCs/>
          <w:color w:val="000000"/>
          <w:sz w:val="32"/>
          <w:szCs w:val="32"/>
          <w:highlight w:val="none"/>
          <w:lang w:val="en-US" w:eastAsia="zh-CN"/>
        </w:rPr>
        <w:t>包号</w:t>
      </w:r>
      <w:r>
        <w:rPr>
          <w:rFonts w:hint="eastAsia" w:ascii="宋体" w:hAnsi="宋体" w:cs="宋体"/>
          <w:b/>
          <w:bCs/>
          <w:color w:val="000000"/>
          <w:sz w:val="32"/>
          <w:szCs w:val="32"/>
          <w:highlight w:val="none"/>
          <w:lang w:eastAsia="zh-CN"/>
        </w:rPr>
        <w:t>）</w:t>
      </w:r>
    </w:p>
    <w:p w14:paraId="593B1523">
      <w:pPr>
        <w:wordWrap/>
        <w:spacing w:before="157" w:beforeLines="50" w:line="560" w:lineRule="exact"/>
        <w:jc w:val="left"/>
        <w:outlineLvl w:val="9"/>
        <w:rPr>
          <w:rFonts w:hint="eastAsia" w:ascii="宋体" w:hAnsi="宋体" w:eastAsia="宋体" w:cs="宋体"/>
          <w:b/>
          <w:bCs/>
          <w:color w:val="000000"/>
          <w:sz w:val="32"/>
          <w:szCs w:val="32"/>
          <w:highlight w:val="none"/>
          <w:lang w:eastAsia="zh-CN"/>
        </w:rPr>
      </w:pPr>
      <w:r>
        <w:rPr>
          <w:rFonts w:hint="eastAsia" w:ascii="宋体" w:hAnsi="宋体" w:eastAsia="宋体" w:cs="宋体"/>
          <w:b/>
          <w:bCs/>
          <w:color w:val="000000"/>
          <w:sz w:val="32"/>
          <w:szCs w:val="32"/>
          <w:highlight w:val="none"/>
          <w:lang w:eastAsia="zh-CN"/>
        </w:rPr>
        <w:t>供应商名称：</w:t>
      </w:r>
      <w:bookmarkEnd w:id="489"/>
      <w:bookmarkEnd w:id="490"/>
    </w:p>
    <w:p w14:paraId="017CF39E">
      <w:pPr>
        <w:wordWrap/>
        <w:spacing w:before="157" w:beforeLines="50" w:line="560" w:lineRule="exact"/>
        <w:jc w:val="center"/>
        <w:outlineLvl w:val="9"/>
        <w:rPr>
          <w:rFonts w:hint="eastAsia" w:ascii="宋体" w:hAnsi="宋体" w:eastAsia="宋体" w:cs="宋体"/>
          <w:b/>
          <w:bCs/>
          <w:color w:val="000000"/>
          <w:sz w:val="28"/>
          <w:szCs w:val="28"/>
          <w:highlight w:val="none"/>
        </w:rPr>
      </w:pPr>
    </w:p>
    <w:p w14:paraId="7091EEB3">
      <w:pPr>
        <w:wordWrap/>
        <w:spacing w:before="157" w:beforeLines="50" w:line="560" w:lineRule="exact"/>
        <w:jc w:val="center"/>
        <w:outlineLvl w:val="9"/>
        <w:rPr>
          <w:rFonts w:hint="eastAsia" w:ascii="宋体" w:hAnsi="宋体" w:eastAsia="宋体" w:cs="宋体"/>
          <w:b/>
          <w:color w:val="000000"/>
          <w:sz w:val="28"/>
          <w:szCs w:val="28"/>
          <w:highlight w:val="none"/>
        </w:rPr>
      </w:pPr>
      <w:bookmarkStart w:id="491" w:name="_Toc17697_WPSOffice_Level3"/>
      <w:r>
        <w:rPr>
          <w:rFonts w:hint="eastAsia" w:ascii="宋体" w:hAnsi="宋体" w:eastAsia="宋体" w:cs="宋体"/>
          <w:b/>
          <w:color w:val="000000"/>
          <w:sz w:val="28"/>
          <w:szCs w:val="28"/>
          <w:highlight w:val="none"/>
        </w:rPr>
        <w:t>年  月  日</w:t>
      </w:r>
      <w:bookmarkEnd w:id="491"/>
    </w:p>
    <w:p w14:paraId="557C6B54">
      <w:pPr>
        <w:widowControl/>
        <w:wordWrap/>
        <w:snapToGrid w:val="0"/>
        <w:spacing w:before="157" w:beforeLines="50" w:line="560" w:lineRule="exact"/>
        <w:outlineLvl w:val="9"/>
        <w:rPr>
          <w:rFonts w:hint="eastAsia" w:ascii="宋体" w:hAnsi="宋体" w:eastAsia="宋体" w:cs="宋体"/>
          <w:b/>
          <w:color w:val="000000"/>
          <w:sz w:val="24"/>
          <w:szCs w:val="24"/>
          <w:highlight w:val="none"/>
        </w:rPr>
      </w:pPr>
    </w:p>
    <w:p w14:paraId="51143D81">
      <w:pPr>
        <w:wordWrap/>
        <w:spacing w:before="157" w:beforeLines="50" w:line="560" w:lineRule="exact"/>
        <w:ind w:firstLine="482" w:firstLineChars="200"/>
        <w:jc w:val="right"/>
        <w:outlineLvl w:val="9"/>
        <w:rPr>
          <w:rFonts w:hint="eastAsia" w:ascii="宋体" w:hAnsi="宋体" w:eastAsia="宋体" w:cs="宋体"/>
          <w:b w:val="0"/>
          <w:bCs/>
          <w:color w:val="000000"/>
          <w:sz w:val="24"/>
          <w:szCs w:val="24"/>
          <w:highlight w:val="none"/>
        </w:rPr>
      </w:pPr>
      <w:r>
        <w:rPr>
          <w:rFonts w:hint="eastAsia" w:ascii="宋体" w:hAnsi="宋体" w:eastAsia="宋体" w:cs="宋体"/>
          <w:b/>
          <w:color w:val="000000"/>
          <w:sz w:val="24"/>
          <w:szCs w:val="24"/>
          <w:highlight w:val="none"/>
        </w:rPr>
        <w:br w:type="page"/>
      </w:r>
    </w:p>
    <w:p w14:paraId="1ADFBDA7">
      <w:pPr>
        <w:widowControl/>
        <w:wordWrap/>
        <w:snapToGrid w:val="0"/>
        <w:spacing w:before="157" w:beforeLines="50" w:line="560" w:lineRule="exact"/>
        <w:outlineLvl w:val="1"/>
        <w:rPr>
          <w:rFonts w:hint="eastAsia" w:ascii="宋体" w:hAnsi="宋体" w:eastAsia="宋体" w:cs="宋体"/>
          <w:b/>
          <w:bCs w:val="0"/>
          <w:color w:val="000000"/>
          <w:kern w:val="2"/>
          <w:sz w:val="28"/>
          <w:szCs w:val="28"/>
          <w:highlight w:val="none"/>
          <w:lang w:val="en-US" w:eastAsia="zh-CN" w:bidi="ar-SA"/>
        </w:rPr>
      </w:pPr>
      <w:bookmarkStart w:id="492" w:name="_Toc18715"/>
      <w:bookmarkStart w:id="493" w:name="_Toc2646_WPSOffice_Level3"/>
      <w:bookmarkStart w:id="494" w:name="_Toc13416_WPSOffice_Level3"/>
      <w:bookmarkStart w:id="495" w:name="_Toc2182"/>
      <w:bookmarkStart w:id="496" w:name="_Toc3360"/>
      <w:bookmarkStart w:id="497" w:name="_Toc4327"/>
      <w:bookmarkStart w:id="498" w:name="_Toc28116"/>
      <w:r>
        <w:rPr>
          <w:rFonts w:hint="eastAsia" w:ascii="宋体" w:hAnsi="宋体" w:eastAsia="宋体" w:cs="宋体"/>
          <w:b/>
          <w:bCs w:val="0"/>
          <w:color w:val="000000"/>
          <w:kern w:val="2"/>
          <w:sz w:val="28"/>
          <w:szCs w:val="28"/>
          <w:highlight w:val="none"/>
          <w:lang w:val="en-US" w:eastAsia="zh-CN" w:bidi="ar-SA"/>
        </w:rPr>
        <w:t>附件</w:t>
      </w:r>
      <w:r>
        <w:rPr>
          <w:rFonts w:hint="eastAsia" w:ascii="宋体" w:hAnsi="宋体" w:cs="宋体"/>
          <w:b/>
          <w:bCs w:val="0"/>
          <w:color w:val="000000"/>
          <w:kern w:val="2"/>
          <w:sz w:val="28"/>
          <w:szCs w:val="28"/>
          <w:highlight w:val="none"/>
          <w:lang w:val="en-US" w:eastAsia="zh-CN" w:bidi="ar-SA"/>
        </w:rPr>
        <w:t>11</w:t>
      </w:r>
      <w:r>
        <w:rPr>
          <w:rFonts w:hint="eastAsia" w:ascii="宋体" w:hAnsi="宋体" w:eastAsia="宋体" w:cs="宋体"/>
          <w:b/>
          <w:bCs w:val="0"/>
          <w:color w:val="000000"/>
          <w:kern w:val="2"/>
          <w:sz w:val="28"/>
          <w:szCs w:val="28"/>
          <w:highlight w:val="none"/>
          <w:lang w:val="en-US" w:eastAsia="zh-CN" w:bidi="ar-SA"/>
        </w:rPr>
        <w:t>：谈判首次报价表</w:t>
      </w:r>
      <w:bookmarkEnd w:id="492"/>
      <w:bookmarkEnd w:id="493"/>
      <w:bookmarkEnd w:id="494"/>
      <w:bookmarkEnd w:id="495"/>
      <w:bookmarkEnd w:id="496"/>
      <w:bookmarkEnd w:id="497"/>
      <w:bookmarkEnd w:id="498"/>
    </w:p>
    <w:p w14:paraId="09C19B04">
      <w:pPr>
        <w:wordWrap/>
        <w:spacing w:before="157" w:beforeLines="50" w:line="560" w:lineRule="exact"/>
        <w:jc w:val="center"/>
        <w:outlineLvl w:val="9"/>
        <w:rPr>
          <w:rFonts w:hint="eastAsia" w:ascii="宋体" w:hAnsi="宋体"/>
          <w:b/>
          <w:color w:val="000000"/>
          <w:sz w:val="36"/>
          <w:szCs w:val="36"/>
        </w:rPr>
      </w:pPr>
      <w:bookmarkStart w:id="499" w:name="_Toc17115_WPSOffice_Level3"/>
      <w:bookmarkStart w:id="500" w:name="_Toc8724_WPSOffice_Level1"/>
      <w:bookmarkStart w:id="501" w:name="_Toc17322_WPSOffice_Level1"/>
      <w:r>
        <w:rPr>
          <w:rFonts w:hint="eastAsia" w:ascii="仿宋_GB2312" w:hAnsi="仿宋_GB2312" w:eastAsia="仿宋_GB2312" w:cs="仿宋_GB2312"/>
          <w:b/>
          <w:color w:val="000000"/>
          <w:sz w:val="32"/>
          <w:szCs w:val="32"/>
          <w:lang w:val="zh-CN" w:eastAsia="zh-CN"/>
        </w:rPr>
        <w:t>谈判首次报价表</w:t>
      </w:r>
      <w:bookmarkEnd w:id="499"/>
      <w:bookmarkEnd w:id="500"/>
      <w:bookmarkEnd w:id="501"/>
    </w:p>
    <w:p w14:paraId="2EFD24B1">
      <w:pPr>
        <w:wordWrap/>
        <w:adjustRightInd w:val="0"/>
        <w:spacing w:before="157" w:beforeLines="50" w:line="560" w:lineRule="exact"/>
        <w:jc w:val="center"/>
        <w:textAlignment w:val="baseline"/>
        <w:outlineLvl w:val="9"/>
        <w:rPr>
          <w:rFonts w:hint="eastAsia" w:ascii="宋体" w:hAnsi="宋体" w:eastAsia="宋体" w:cs="宋体"/>
          <w:kern w:val="2"/>
          <w:sz w:val="24"/>
          <w:szCs w:val="24"/>
          <w:lang w:val="en-US" w:eastAsia="zh-CN" w:bidi="zh-CN"/>
        </w:rPr>
      </w:pPr>
      <w:bookmarkStart w:id="502" w:name="_Toc14507_WPSOffice_Level2"/>
      <w:r>
        <w:rPr>
          <w:rFonts w:hint="eastAsia" w:ascii="宋体" w:hAnsi="宋体" w:eastAsia="宋体" w:cs="宋体"/>
          <w:kern w:val="2"/>
          <w:sz w:val="24"/>
          <w:szCs w:val="24"/>
          <w:lang w:val="en-US" w:eastAsia="zh-CN" w:bidi="zh-CN"/>
        </w:rPr>
        <w:t>供应商名称：</w:t>
      </w:r>
      <w:bookmarkEnd w:id="502"/>
      <w:r>
        <w:rPr>
          <w:rFonts w:hint="eastAsia" w:ascii="宋体" w:hAnsi="宋体" w:eastAsia="宋体" w:cs="宋体"/>
          <w:kern w:val="2"/>
          <w:sz w:val="24"/>
          <w:szCs w:val="24"/>
          <w:lang w:val="en-US" w:eastAsia="zh-CN" w:bidi="zh-CN"/>
        </w:rPr>
        <w:t xml:space="preserve">          </w:t>
      </w:r>
      <w:r>
        <w:rPr>
          <w:rFonts w:hint="eastAsia" w:ascii="宋体" w:hAnsi="宋体" w:cs="宋体"/>
          <w:kern w:val="2"/>
          <w:sz w:val="24"/>
          <w:szCs w:val="24"/>
          <w:lang w:val="en-US" w:eastAsia="zh-CN" w:bidi="zh-CN"/>
        </w:rPr>
        <w:t xml:space="preserve">    </w:t>
      </w:r>
      <w:r>
        <w:rPr>
          <w:rFonts w:hint="eastAsia" w:ascii="宋体" w:hAnsi="宋体" w:eastAsia="宋体" w:cs="宋体"/>
          <w:kern w:val="2"/>
          <w:sz w:val="24"/>
          <w:szCs w:val="24"/>
          <w:lang w:val="en-US" w:eastAsia="zh-CN" w:bidi="zh-CN"/>
        </w:rPr>
        <w:t xml:space="preserve">              单位：人民币(元)</w:t>
      </w:r>
    </w:p>
    <w:tbl>
      <w:tblPr>
        <w:tblStyle w:val="20"/>
        <w:tblpPr w:leftFromText="180" w:rightFromText="180" w:vertAnchor="text" w:horzAnchor="margin" w:tblpXSpec="left" w:tblpY="14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2717"/>
        <w:gridCol w:w="2670"/>
        <w:gridCol w:w="1560"/>
      </w:tblGrid>
      <w:tr w14:paraId="7B243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2092" w:type="dxa"/>
            <w:vAlign w:val="center"/>
          </w:tcPr>
          <w:p w14:paraId="53464365">
            <w:pPr>
              <w:wordWrap/>
              <w:adjustRightInd w:val="0"/>
              <w:spacing w:before="157" w:beforeLines="50" w:line="560" w:lineRule="exact"/>
              <w:jc w:val="center"/>
              <w:textAlignment w:val="baseline"/>
              <w:outlineLvl w:val="9"/>
              <w:rPr>
                <w:rFonts w:hint="default"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bidi="zh-CN"/>
              </w:rPr>
              <w:t>项目名称</w:t>
            </w:r>
            <w:r>
              <w:rPr>
                <w:rFonts w:hint="eastAsia" w:ascii="宋体" w:hAnsi="宋体" w:cs="宋体"/>
                <w:kern w:val="2"/>
                <w:sz w:val="24"/>
                <w:szCs w:val="24"/>
                <w:lang w:val="en-US" w:eastAsia="zh-CN" w:bidi="zh-CN"/>
              </w:rPr>
              <w:t>、包号</w:t>
            </w:r>
          </w:p>
        </w:tc>
        <w:tc>
          <w:tcPr>
            <w:tcW w:w="2717" w:type="dxa"/>
            <w:vAlign w:val="center"/>
          </w:tcPr>
          <w:p w14:paraId="030EF0C5">
            <w:pPr>
              <w:wordWrap/>
              <w:adjustRightInd w:val="0"/>
              <w:spacing w:before="157" w:beforeLines="50" w:line="560" w:lineRule="exact"/>
              <w:jc w:val="center"/>
              <w:textAlignment w:val="baseline"/>
              <w:outlineLvl w:val="9"/>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bidi="zh-CN"/>
              </w:rPr>
              <w:t>报价</w:t>
            </w:r>
          </w:p>
        </w:tc>
        <w:tc>
          <w:tcPr>
            <w:tcW w:w="2670" w:type="dxa"/>
            <w:vAlign w:val="center"/>
          </w:tcPr>
          <w:p w14:paraId="27D5A643">
            <w:pPr>
              <w:wordWrap/>
              <w:adjustRightInd w:val="0"/>
              <w:spacing w:before="157" w:beforeLines="50" w:line="560" w:lineRule="exact"/>
              <w:jc w:val="center"/>
              <w:textAlignment w:val="baseline"/>
              <w:outlineLvl w:val="9"/>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bidi="zh-CN"/>
              </w:rPr>
              <w:t>交货期</w:t>
            </w:r>
          </w:p>
        </w:tc>
        <w:tc>
          <w:tcPr>
            <w:tcW w:w="1560" w:type="dxa"/>
            <w:vAlign w:val="center"/>
          </w:tcPr>
          <w:p w14:paraId="4ECA539B">
            <w:pPr>
              <w:wordWrap/>
              <w:adjustRightInd w:val="0"/>
              <w:spacing w:before="157" w:beforeLines="50" w:line="560" w:lineRule="exact"/>
              <w:jc w:val="center"/>
              <w:textAlignment w:val="baseline"/>
              <w:outlineLvl w:val="9"/>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bidi="zh-CN"/>
              </w:rPr>
              <w:t>备注</w:t>
            </w:r>
          </w:p>
        </w:tc>
      </w:tr>
      <w:tr w14:paraId="2C50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092" w:type="dxa"/>
            <w:vMerge w:val="restart"/>
            <w:vAlign w:val="center"/>
          </w:tcPr>
          <w:p w14:paraId="74F4C7F5">
            <w:pPr>
              <w:wordWrap/>
              <w:adjustRightInd w:val="0"/>
              <w:spacing w:before="157" w:beforeLines="50" w:line="560" w:lineRule="exact"/>
              <w:jc w:val="left"/>
              <w:textAlignment w:val="baseline"/>
              <w:outlineLvl w:val="9"/>
              <w:rPr>
                <w:rFonts w:hint="eastAsia" w:ascii="宋体" w:hAnsi="宋体" w:eastAsia="宋体" w:cs="宋体"/>
                <w:kern w:val="2"/>
                <w:sz w:val="24"/>
                <w:szCs w:val="24"/>
                <w:lang w:val="en-US" w:eastAsia="zh-CN" w:bidi="zh-CN"/>
              </w:rPr>
            </w:pPr>
          </w:p>
        </w:tc>
        <w:tc>
          <w:tcPr>
            <w:tcW w:w="2717" w:type="dxa"/>
            <w:vAlign w:val="top"/>
          </w:tcPr>
          <w:p w14:paraId="66EDDF88">
            <w:pPr>
              <w:wordWrap/>
              <w:adjustRightInd w:val="0"/>
              <w:spacing w:before="157" w:beforeLines="50" w:line="560" w:lineRule="exact"/>
              <w:jc w:val="left"/>
              <w:textAlignment w:val="baseline"/>
              <w:outlineLvl w:val="9"/>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bidi="zh-CN"/>
              </w:rPr>
              <w:t>大写：</w:t>
            </w:r>
          </w:p>
        </w:tc>
        <w:tc>
          <w:tcPr>
            <w:tcW w:w="2670" w:type="dxa"/>
            <w:vMerge w:val="restart"/>
            <w:vAlign w:val="top"/>
          </w:tcPr>
          <w:p w14:paraId="3E309B81">
            <w:pPr>
              <w:wordWrap/>
              <w:adjustRightInd w:val="0"/>
              <w:spacing w:before="157" w:beforeLines="50" w:line="560" w:lineRule="exact"/>
              <w:jc w:val="left"/>
              <w:textAlignment w:val="baseline"/>
              <w:outlineLvl w:val="9"/>
              <w:rPr>
                <w:rFonts w:hint="eastAsia" w:ascii="宋体" w:hAnsi="宋体" w:eastAsia="宋体" w:cs="宋体"/>
                <w:kern w:val="2"/>
                <w:sz w:val="24"/>
                <w:szCs w:val="24"/>
                <w:lang w:val="en-US" w:eastAsia="zh-CN" w:bidi="zh-CN"/>
              </w:rPr>
            </w:pPr>
          </w:p>
        </w:tc>
        <w:tc>
          <w:tcPr>
            <w:tcW w:w="1560" w:type="dxa"/>
            <w:vMerge w:val="restart"/>
            <w:vAlign w:val="top"/>
          </w:tcPr>
          <w:p w14:paraId="2BF3D279">
            <w:pPr>
              <w:wordWrap/>
              <w:adjustRightInd w:val="0"/>
              <w:spacing w:before="157" w:beforeLines="50" w:line="560" w:lineRule="exact"/>
              <w:jc w:val="left"/>
              <w:textAlignment w:val="baseline"/>
              <w:outlineLvl w:val="9"/>
              <w:rPr>
                <w:rFonts w:hint="eastAsia" w:ascii="宋体" w:hAnsi="宋体" w:eastAsia="宋体" w:cs="宋体"/>
                <w:kern w:val="2"/>
                <w:sz w:val="24"/>
                <w:szCs w:val="24"/>
                <w:lang w:val="en-US" w:eastAsia="zh-CN" w:bidi="zh-CN"/>
              </w:rPr>
            </w:pPr>
          </w:p>
        </w:tc>
      </w:tr>
      <w:tr w14:paraId="3DA9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092" w:type="dxa"/>
            <w:vMerge w:val="continue"/>
            <w:vAlign w:val="center"/>
          </w:tcPr>
          <w:p w14:paraId="686EDFB2">
            <w:pPr>
              <w:wordWrap/>
              <w:adjustRightInd w:val="0"/>
              <w:spacing w:before="157" w:beforeLines="50" w:line="560" w:lineRule="exact"/>
              <w:jc w:val="left"/>
              <w:textAlignment w:val="baseline"/>
              <w:outlineLvl w:val="9"/>
              <w:rPr>
                <w:rFonts w:hint="eastAsia" w:ascii="宋体" w:hAnsi="宋体" w:eastAsia="宋体" w:cs="宋体"/>
                <w:kern w:val="2"/>
                <w:sz w:val="24"/>
                <w:szCs w:val="24"/>
                <w:lang w:val="en-US" w:eastAsia="zh-CN" w:bidi="zh-CN"/>
              </w:rPr>
            </w:pPr>
          </w:p>
        </w:tc>
        <w:tc>
          <w:tcPr>
            <w:tcW w:w="2717" w:type="dxa"/>
            <w:vAlign w:val="top"/>
          </w:tcPr>
          <w:p w14:paraId="77FA7098">
            <w:pPr>
              <w:wordWrap/>
              <w:adjustRightInd w:val="0"/>
              <w:spacing w:before="157" w:beforeLines="50" w:line="560" w:lineRule="exact"/>
              <w:jc w:val="left"/>
              <w:textAlignment w:val="baseline"/>
              <w:outlineLvl w:val="9"/>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bidi="zh-CN"/>
              </w:rPr>
              <w:t>小写：</w:t>
            </w:r>
          </w:p>
        </w:tc>
        <w:tc>
          <w:tcPr>
            <w:tcW w:w="2670" w:type="dxa"/>
            <w:vMerge w:val="continue"/>
            <w:vAlign w:val="top"/>
          </w:tcPr>
          <w:p w14:paraId="09E52A45">
            <w:pPr>
              <w:wordWrap/>
              <w:adjustRightInd w:val="0"/>
              <w:spacing w:before="157" w:beforeLines="50" w:line="560" w:lineRule="exact"/>
              <w:jc w:val="left"/>
              <w:textAlignment w:val="baseline"/>
              <w:outlineLvl w:val="9"/>
              <w:rPr>
                <w:rFonts w:hint="eastAsia" w:ascii="宋体" w:hAnsi="宋体" w:eastAsia="宋体" w:cs="宋体"/>
                <w:kern w:val="2"/>
                <w:sz w:val="24"/>
                <w:szCs w:val="24"/>
                <w:lang w:val="en-US" w:eastAsia="zh-CN" w:bidi="zh-CN"/>
              </w:rPr>
            </w:pPr>
          </w:p>
        </w:tc>
        <w:tc>
          <w:tcPr>
            <w:tcW w:w="1560" w:type="dxa"/>
            <w:vMerge w:val="continue"/>
            <w:vAlign w:val="top"/>
          </w:tcPr>
          <w:p w14:paraId="4835B6A6">
            <w:pPr>
              <w:wordWrap/>
              <w:adjustRightInd w:val="0"/>
              <w:spacing w:before="157" w:beforeLines="50" w:line="560" w:lineRule="exact"/>
              <w:jc w:val="left"/>
              <w:textAlignment w:val="baseline"/>
              <w:outlineLvl w:val="9"/>
              <w:rPr>
                <w:rFonts w:hint="eastAsia" w:ascii="宋体" w:hAnsi="宋体" w:eastAsia="宋体" w:cs="宋体"/>
                <w:kern w:val="2"/>
                <w:sz w:val="24"/>
                <w:szCs w:val="24"/>
                <w:lang w:val="en-US" w:eastAsia="zh-CN" w:bidi="zh-CN"/>
              </w:rPr>
            </w:pPr>
          </w:p>
        </w:tc>
      </w:tr>
      <w:tr w14:paraId="326C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trPr>
        <w:tc>
          <w:tcPr>
            <w:tcW w:w="9039" w:type="dxa"/>
            <w:gridSpan w:val="4"/>
            <w:vAlign w:val="center"/>
          </w:tcPr>
          <w:p w14:paraId="2CBAE514">
            <w:pPr>
              <w:wordWrap/>
              <w:adjustRightInd w:val="0"/>
              <w:spacing w:before="157" w:beforeLines="50" w:line="560" w:lineRule="exact"/>
              <w:jc w:val="left"/>
              <w:textAlignment w:val="baseline"/>
              <w:outlineLvl w:val="9"/>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bidi="zh-CN"/>
              </w:rPr>
              <w:t>其他承诺及需要说明的事项：</w:t>
            </w:r>
          </w:p>
        </w:tc>
      </w:tr>
    </w:tbl>
    <w:p w14:paraId="030C6448">
      <w:pPr>
        <w:wordWrap/>
        <w:adjustRightInd w:val="0"/>
        <w:spacing w:before="157" w:beforeLines="50" w:line="560" w:lineRule="exact"/>
        <w:jc w:val="left"/>
        <w:textAlignment w:val="baseline"/>
        <w:outlineLvl w:val="9"/>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bidi="zh-CN"/>
        </w:rPr>
        <w:t>注：1、填写此表时不得改变表格形式。</w:t>
      </w:r>
    </w:p>
    <w:p w14:paraId="7A9044FC">
      <w:pPr>
        <w:autoSpaceDE w:val="0"/>
        <w:autoSpaceDN w:val="0"/>
        <w:spacing w:line="360" w:lineRule="auto"/>
        <w:ind w:firstLine="360"/>
        <w:rPr>
          <w:rFonts w:hint="eastAsia" w:ascii="宋体" w:hAnsi="宋体" w:cs="宋体"/>
          <w:color w:val="000000"/>
          <w:kern w:val="0"/>
          <w:sz w:val="18"/>
          <w:szCs w:val="21"/>
          <w:highlight w:val="none"/>
        </w:rPr>
      </w:pPr>
      <w:r>
        <w:rPr>
          <w:rFonts w:hint="eastAsia" w:ascii="宋体" w:hAnsi="宋体" w:eastAsia="宋体" w:cs="宋体"/>
          <w:kern w:val="2"/>
          <w:sz w:val="24"/>
          <w:szCs w:val="24"/>
          <w:lang w:val="en-US" w:eastAsia="zh-CN" w:bidi="zh-CN"/>
        </w:rPr>
        <w:t>2、响应文件报价为总价</w:t>
      </w:r>
      <w:r>
        <w:rPr>
          <w:rFonts w:hint="eastAsia" w:ascii="宋体" w:hAnsi="宋体" w:cs="宋体"/>
          <w:kern w:val="2"/>
          <w:sz w:val="24"/>
          <w:szCs w:val="24"/>
          <w:lang w:val="en-US" w:eastAsia="zh-CN" w:bidi="zh-CN"/>
        </w:rPr>
        <w:t>：</w:t>
      </w:r>
      <w:r>
        <w:rPr>
          <w:rFonts w:hint="eastAsia" w:ascii="宋体" w:hAnsi="宋体" w:eastAsia="宋体" w:cs="宋体"/>
          <w:bCs/>
          <w:sz w:val="24"/>
          <w:szCs w:val="24"/>
          <w:highlight w:val="none"/>
          <w:lang w:val="zh-CN"/>
        </w:rPr>
        <w:t>产品费、验收费、手续费、包装费、运输费、保险费、培训费、售前售中售后服务费、税金及不可预见费等全部费用。</w:t>
      </w:r>
    </w:p>
    <w:p w14:paraId="70D616E8">
      <w:pPr>
        <w:wordWrap/>
        <w:adjustRightInd w:val="0"/>
        <w:spacing w:before="157" w:beforeLines="50" w:line="560" w:lineRule="exact"/>
        <w:ind w:firstLine="480" w:firstLineChars="200"/>
        <w:jc w:val="left"/>
        <w:textAlignment w:val="baseline"/>
        <w:outlineLvl w:val="9"/>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bidi="zh-CN"/>
        </w:rPr>
        <w:t>3、“交货期”是指产品能够交付使用的具体时间（</w:t>
      </w:r>
      <w:r>
        <w:rPr>
          <w:rFonts w:hint="eastAsia" w:ascii="宋体" w:hAnsi="宋体" w:cs="宋体"/>
          <w:kern w:val="2"/>
          <w:sz w:val="24"/>
          <w:szCs w:val="24"/>
          <w:lang w:val="en-US" w:eastAsia="zh-CN" w:bidi="zh-CN"/>
        </w:rPr>
        <w:t>日历日</w:t>
      </w:r>
      <w:r>
        <w:rPr>
          <w:rFonts w:hint="eastAsia" w:ascii="宋体" w:hAnsi="宋体" w:eastAsia="宋体" w:cs="宋体"/>
          <w:kern w:val="2"/>
          <w:sz w:val="24"/>
          <w:szCs w:val="24"/>
          <w:lang w:val="en-US" w:eastAsia="zh-CN" w:bidi="zh-CN"/>
        </w:rPr>
        <w:t xml:space="preserve">）。               </w:t>
      </w:r>
    </w:p>
    <w:p w14:paraId="0489C86B">
      <w:pPr>
        <w:wordWrap/>
        <w:adjustRightInd w:val="0"/>
        <w:spacing w:before="157" w:beforeLines="50" w:line="560" w:lineRule="exact"/>
        <w:jc w:val="both"/>
        <w:textAlignment w:val="baseline"/>
        <w:outlineLvl w:val="9"/>
        <w:rPr>
          <w:rFonts w:hint="eastAsia" w:ascii="宋体" w:hAnsi="宋体" w:eastAsia="宋体" w:cs="宋体"/>
          <w:kern w:val="2"/>
          <w:sz w:val="24"/>
          <w:szCs w:val="24"/>
          <w:lang w:val="en-US" w:eastAsia="zh-CN" w:bidi="zh-CN"/>
        </w:rPr>
      </w:pPr>
    </w:p>
    <w:p w14:paraId="5D78727C">
      <w:pPr>
        <w:wordWrap/>
        <w:adjustRightInd w:val="0"/>
        <w:spacing w:before="157" w:beforeLines="50" w:line="560" w:lineRule="exact"/>
        <w:jc w:val="both"/>
        <w:textAlignment w:val="baseline"/>
        <w:outlineLvl w:val="9"/>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bidi="zh-CN"/>
        </w:rPr>
        <w:t xml:space="preserve">  </w:t>
      </w:r>
      <w:bookmarkStart w:id="503" w:name="_Toc27526_WPSOffice_Level3"/>
      <w:r>
        <w:rPr>
          <w:rFonts w:hint="eastAsia" w:ascii="宋体" w:hAnsi="宋体" w:eastAsia="宋体" w:cs="宋体"/>
          <w:kern w:val="2"/>
          <w:sz w:val="24"/>
          <w:szCs w:val="24"/>
          <w:lang w:val="en-US" w:eastAsia="zh-CN" w:bidi="zh-CN"/>
        </w:rPr>
        <w:t xml:space="preserve"> </w:t>
      </w:r>
      <w:bookmarkStart w:id="504" w:name="_Toc11022_WPSOffice_Level3"/>
      <w:r>
        <w:rPr>
          <w:rFonts w:hint="eastAsia" w:ascii="宋体" w:hAnsi="宋体" w:cs="宋体"/>
          <w:kern w:val="2"/>
          <w:sz w:val="24"/>
          <w:szCs w:val="24"/>
          <w:lang w:val="en-US" w:eastAsia="zh-CN" w:bidi="zh-CN"/>
        </w:rPr>
        <w:t xml:space="preserve">                      </w:t>
      </w:r>
      <w:r>
        <w:rPr>
          <w:rFonts w:hint="eastAsia" w:ascii="宋体" w:hAnsi="宋体" w:eastAsia="宋体" w:cs="宋体"/>
          <w:b w:val="0"/>
          <w:bCs/>
          <w:color w:val="000000"/>
          <w:sz w:val="24"/>
          <w:szCs w:val="24"/>
          <w:highlight w:val="none"/>
        </w:rPr>
        <w:t>单位</w:t>
      </w:r>
      <w:r>
        <w:rPr>
          <w:rFonts w:hint="eastAsia" w:ascii="宋体" w:hAnsi="宋体" w:eastAsia="宋体" w:cs="宋体"/>
          <w:b w:val="0"/>
          <w:bCs/>
          <w:color w:val="000000"/>
          <w:sz w:val="24"/>
          <w:szCs w:val="24"/>
          <w:highlight w:val="none"/>
          <w:lang w:eastAsia="zh-CN"/>
        </w:rPr>
        <w:t>名称</w:t>
      </w:r>
      <w:r>
        <w:rPr>
          <w:rFonts w:hint="eastAsia" w:ascii="宋体" w:hAnsi="宋体" w:eastAsia="宋体" w:cs="宋体"/>
          <w:kern w:val="2"/>
          <w:sz w:val="24"/>
          <w:szCs w:val="24"/>
          <w:lang w:val="en-US" w:eastAsia="zh-CN" w:bidi="zh-CN"/>
        </w:rPr>
        <w:t xml:space="preserve">： </w:t>
      </w:r>
      <w:r>
        <w:rPr>
          <w:rFonts w:hint="eastAsia" w:ascii="宋体" w:hAnsi="宋体" w:eastAsia="宋体" w:cs="宋体"/>
          <w:kern w:val="2"/>
          <w:sz w:val="24"/>
          <w:szCs w:val="24"/>
          <w:u w:val="single"/>
          <w:lang w:val="en-US" w:eastAsia="zh-CN" w:bidi="zh-CN"/>
        </w:rPr>
        <w:t xml:space="preserve">     </w:t>
      </w:r>
      <w:r>
        <w:rPr>
          <w:rFonts w:hint="eastAsia" w:ascii="宋体" w:hAnsi="宋体" w:cs="宋体"/>
          <w:kern w:val="2"/>
          <w:sz w:val="24"/>
          <w:szCs w:val="24"/>
          <w:u w:val="single"/>
          <w:lang w:val="en-US" w:eastAsia="zh-CN" w:bidi="zh-CN"/>
        </w:rPr>
        <w:t xml:space="preserve">               </w:t>
      </w:r>
      <w:r>
        <w:rPr>
          <w:rFonts w:hint="eastAsia" w:ascii="宋体" w:hAnsi="宋体" w:eastAsia="宋体" w:cs="宋体"/>
          <w:kern w:val="2"/>
          <w:sz w:val="24"/>
          <w:szCs w:val="24"/>
          <w:u w:val="single"/>
          <w:lang w:val="en-US" w:eastAsia="zh-CN" w:bidi="zh-CN"/>
        </w:rPr>
        <w:t xml:space="preserve"> </w:t>
      </w:r>
      <w:r>
        <w:rPr>
          <w:rFonts w:hint="eastAsia" w:ascii="宋体" w:hAnsi="宋体" w:eastAsia="宋体" w:cs="宋体"/>
          <w:kern w:val="2"/>
          <w:sz w:val="24"/>
          <w:szCs w:val="24"/>
          <w:lang w:val="en-US" w:eastAsia="zh-CN" w:bidi="zh-CN"/>
        </w:rPr>
        <w:t>（公章）</w:t>
      </w:r>
      <w:bookmarkEnd w:id="503"/>
      <w:bookmarkEnd w:id="504"/>
    </w:p>
    <w:p w14:paraId="237A7C90">
      <w:pPr>
        <w:wordWrap/>
        <w:adjustRightInd w:val="0"/>
        <w:spacing w:before="157" w:beforeLines="50" w:line="560" w:lineRule="exact"/>
        <w:jc w:val="right"/>
        <w:textAlignment w:val="baseline"/>
        <w:outlineLvl w:val="9"/>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bidi="zh-CN"/>
        </w:rPr>
        <w:t xml:space="preserve">     </w:t>
      </w:r>
      <w:bookmarkStart w:id="505" w:name="_Toc23931_WPSOffice_Level3"/>
      <w:bookmarkStart w:id="506" w:name="_Toc32417_WPSOffice_Level3"/>
      <w:r>
        <w:rPr>
          <w:rFonts w:hint="eastAsia" w:ascii="宋体" w:hAnsi="宋体" w:eastAsia="宋体" w:cs="宋体"/>
          <w:kern w:val="2"/>
          <w:sz w:val="24"/>
          <w:szCs w:val="24"/>
          <w:lang w:val="en-US" w:eastAsia="zh-CN" w:bidi="zh-CN"/>
        </w:rPr>
        <w:t>法定代表人或委托代理人：</w:t>
      </w:r>
      <w:r>
        <w:rPr>
          <w:rFonts w:hint="eastAsia" w:ascii="宋体" w:hAnsi="宋体" w:eastAsia="宋体" w:cs="宋体"/>
          <w:kern w:val="2"/>
          <w:sz w:val="24"/>
          <w:szCs w:val="24"/>
          <w:u w:val="single"/>
          <w:lang w:val="en-US" w:eastAsia="zh-CN" w:bidi="zh-CN"/>
        </w:rPr>
        <w:t xml:space="preserve">       </w:t>
      </w:r>
      <w:r>
        <w:rPr>
          <w:rFonts w:hint="eastAsia" w:ascii="宋体" w:hAnsi="宋体" w:eastAsia="宋体" w:cs="宋体"/>
          <w:kern w:val="2"/>
          <w:sz w:val="24"/>
          <w:szCs w:val="24"/>
          <w:lang w:val="en-US" w:eastAsia="zh-CN" w:bidi="zh-CN"/>
        </w:rPr>
        <w:t>（签字或盖章）</w:t>
      </w:r>
      <w:bookmarkEnd w:id="505"/>
      <w:bookmarkEnd w:id="506"/>
    </w:p>
    <w:p w14:paraId="0E9ACB6C">
      <w:pPr>
        <w:wordWrap/>
        <w:spacing w:before="157" w:beforeLines="50" w:line="560" w:lineRule="exact"/>
        <w:ind w:firstLine="640" w:firstLineChars="200"/>
        <w:jc w:val="right"/>
        <w:outlineLvl w:val="9"/>
        <w:rPr>
          <w:rFonts w:hint="eastAsia" w:ascii="宋体" w:hAnsi="宋体" w:eastAsia="宋体" w:cs="宋体"/>
          <w:kern w:val="2"/>
          <w:sz w:val="24"/>
          <w:szCs w:val="24"/>
          <w:lang w:val="en-US" w:eastAsia="zh-CN" w:bidi="zh-CN"/>
        </w:rPr>
      </w:pPr>
      <w:r>
        <w:rPr>
          <w:rFonts w:hint="eastAsia" w:ascii="仿宋_GB2312" w:hAnsi="仿宋_GB2312" w:eastAsia="仿宋_GB2312" w:cs="仿宋_GB2312"/>
          <w:b w:val="0"/>
          <w:bCs/>
          <w:color w:val="000000"/>
          <w:sz w:val="32"/>
          <w:szCs w:val="32"/>
        </w:rPr>
        <w:t xml:space="preserve">              </w:t>
      </w:r>
      <w:r>
        <w:rPr>
          <w:rFonts w:hint="eastAsia" w:ascii="仿宋_GB2312" w:hAnsi="仿宋_GB2312" w:eastAsia="仿宋_GB2312" w:cs="仿宋_GB2312"/>
          <w:b w:val="0"/>
          <w:bCs/>
          <w:color w:val="000000"/>
          <w:sz w:val="32"/>
          <w:szCs w:val="32"/>
          <w:lang w:val="en-US" w:eastAsia="zh-CN"/>
        </w:rPr>
        <w:t xml:space="preserve">               </w:t>
      </w:r>
      <w:r>
        <w:rPr>
          <w:rFonts w:hint="eastAsia" w:ascii="宋体" w:hAnsi="宋体" w:eastAsia="宋体" w:cs="宋体"/>
          <w:kern w:val="2"/>
          <w:sz w:val="24"/>
          <w:szCs w:val="24"/>
          <w:lang w:val="en-US" w:eastAsia="zh-CN" w:bidi="zh-CN"/>
        </w:rPr>
        <w:t xml:space="preserve">    </w:t>
      </w:r>
      <w:bookmarkStart w:id="507" w:name="_Toc19388_WPSOffice_Level3"/>
      <w:bookmarkStart w:id="508" w:name="_Toc23319_WPSOffice_Level3"/>
      <w:r>
        <w:rPr>
          <w:rFonts w:hint="eastAsia" w:ascii="宋体" w:hAnsi="宋体" w:eastAsia="宋体" w:cs="宋体"/>
          <w:kern w:val="2"/>
          <w:sz w:val="24"/>
          <w:szCs w:val="24"/>
          <w:lang w:val="en-US" w:eastAsia="zh-CN" w:bidi="zh-CN"/>
        </w:rPr>
        <w:t>年   月  日</w:t>
      </w:r>
      <w:bookmarkEnd w:id="507"/>
      <w:bookmarkEnd w:id="508"/>
    </w:p>
    <w:p w14:paraId="210579B5">
      <w:pPr>
        <w:keepNext w:val="0"/>
        <w:keepLines w:val="0"/>
        <w:pageBreakBefore w:val="0"/>
        <w:widowControl/>
        <w:kinsoku/>
        <w:wordWrap/>
        <w:overflowPunct/>
        <w:topLinePunct w:val="0"/>
        <w:autoSpaceDE/>
        <w:autoSpaceDN/>
        <w:bidi w:val="0"/>
        <w:adjustRightInd/>
        <w:snapToGrid w:val="0"/>
        <w:spacing w:line="560" w:lineRule="exact"/>
        <w:textAlignment w:val="auto"/>
        <w:outlineLvl w:val="1"/>
        <w:rPr>
          <w:rFonts w:hint="eastAsia" w:ascii="宋体" w:hAnsi="宋体" w:eastAsia="宋体" w:cs="宋体"/>
          <w:b/>
          <w:color w:val="000000"/>
          <w:sz w:val="32"/>
          <w:szCs w:val="32"/>
          <w:highlight w:val="none"/>
        </w:rPr>
      </w:pPr>
      <w:r>
        <w:rPr>
          <w:rFonts w:hint="eastAsia" w:ascii="宋体" w:hAnsi="宋体" w:eastAsia="宋体" w:cs="宋体"/>
          <w:b/>
          <w:color w:val="000000"/>
          <w:sz w:val="22"/>
          <w:szCs w:val="22"/>
          <w:highlight w:val="none"/>
        </w:rPr>
        <w:br w:type="page"/>
      </w:r>
      <w:bookmarkStart w:id="509" w:name="_Toc7532"/>
      <w:bookmarkStart w:id="510" w:name="_Toc31202"/>
      <w:bookmarkStart w:id="511" w:name="_Toc18824_WPSOffice_Level3"/>
      <w:bookmarkStart w:id="512" w:name="_Toc18642"/>
      <w:bookmarkStart w:id="513" w:name="_Toc13192"/>
      <w:bookmarkStart w:id="514" w:name="_Toc9740"/>
      <w:bookmarkStart w:id="515" w:name="_Toc3352_WPSOffice_Level3"/>
      <w:r>
        <w:rPr>
          <w:rFonts w:hint="eastAsia" w:ascii="宋体" w:hAnsi="宋体" w:eastAsia="宋体" w:cs="宋体"/>
          <w:b/>
          <w:bCs w:val="0"/>
          <w:color w:val="000000"/>
          <w:kern w:val="2"/>
          <w:sz w:val="28"/>
          <w:szCs w:val="28"/>
          <w:highlight w:val="none"/>
          <w:lang w:val="en-US" w:eastAsia="zh-CN" w:bidi="ar-SA"/>
        </w:rPr>
        <w:t>附件</w:t>
      </w:r>
      <w:r>
        <w:rPr>
          <w:rFonts w:hint="eastAsia" w:ascii="宋体" w:hAnsi="宋体" w:cs="宋体"/>
          <w:b/>
          <w:bCs w:val="0"/>
          <w:color w:val="000000"/>
          <w:kern w:val="2"/>
          <w:sz w:val="28"/>
          <w:szCs w:val="28"/>
          <w:highlight w:val="none"/>
          <w:lang w:val="en-US" w:eastAsia="zh-CN" w:bidi="ar-SA"/>
        </w:rPr>
        <w:t>12</w:t>
      </w:r>
      <w:r>
        <w:rPr>
          <w:rFonts w:hint="eastAsia" w:ascii="宋体" w:hAnsi="宋体" w:eastAsia="宋体" w:cs="宋体"/>
          <w:b/>
          <w:bCs w:val="0"/>
          <w:color w:val="000000"/>
          <w:kern w:val="2"/>
          <w:sz w:val="28"/>
          <w:szCs w:val="28"/>
          <w:highlight w:val="none"/>
          <w:lang w:val="en-US" w:eastAsia="zh-CN" w:bidi="ar-SA"/>
        </w:rPr>
        <w:t>：分项报价表</w:t>
      </w:r>
      <w:bookmarkEnd w:id="509"/>
      <w:bookmarkEnd w:id="510"/>
      <w:bookmarkEnd w:id="511"/>
      <w:bookmarkEnd w:id="512"/>
      <w:bookmarkEnd w:id="513"/>
      <w:bookmarkEnd w:id="514"/>
      <w:bookmarkEnd w:id="515"/>
    </w:p>
    <w:p w14:paraId="4CBE1228">
      <w:pPr>
        <w:wordWrap/>
        <w:spacing w:before="157" w:beforeLines="50" w:line="560" w:lineRule="exact"/>
        <w:jc w:val="center"/>
        <w:outlineLvl w:val="9"/>
        <w:rPr>
          <w:rFonts w:hint="eastAsia" w:ascii="宋体" w:hAnsi="宋体"/>
          <w:b/>
          <w:color w:val="000000"/>
          <w:sz w:val="36"/>
          <w:szCs w:val="36"/>
        </w:rPr>
      </w:pPr>
      <w:bookmarkStart w:id="516" w:name="_Toc12587_WPSOffice_Level1"/>
      <w:bookmarkStart w:id="517" w:name="_Toc19937_WPSOffice_Level1"/>
      <w:bookmarkStart w:id="518" w:name="_Toc31256_WPSOffice_Level3"/>
      <w:bookmarkStart w:id="519" w:name="_Toc698"/>
      <w:r>
        <w:rPr>
          <w:rFonts w:hint="eastAsia" w:ascii="仿宋_GB2312" w:hAnsi="仿宋_GB2312" w:eastAsia="仿宋_GB2312" w:cs="仿宋_GB2312"/>
          <w:b/>
          <w:color w:val="000000"/>
          <w:sz w:val="32"/>
          <w:szCs w:val="32"/>
          <w:lang w:val="zh-CN" w:eastAsia="zh-CN"/>
        </w:rPr>
        <w:t>分项报价表</w:t>
      </w:r>
      <w:bookmarkEnd w:id="516"/>
      <w:bookmarkEnd w:id="517"/>
      <w:bookmarkEnd w:id="518"/>
    </w:p>
    <w:p w14:paraId="3CE7AA64">
      <w:pPr>
        <w:pStyle w:val="29"/>
        <w:rPr>
          <w:rFonts w:hint="eastAsia"/>
          <w:sz w:val="24"/>
          <w:lang w:val="en-US" w:eastAsia="zh-CN"/>
        </w:rPr>
      </w:pPr>
      <w:bookmarkStart w:id="520" w:name="_Toc30633_WPSOffice_Level2"/>
    </w:p>
    <w:p w14:paraId="0B8F8892">
      <w:pPr>
        <w:pStyle w:val="29"/>
        <w:rPr>
          <w:rFonts w:hint="eastAsia"/>
          <w:sz w:val="24"/>
          <w:lang w:val="en-US" w:eastAsia="zh-CN"/>
        </w:rPr>
      </w:pPr>
      <w:r>
        <w:rPr>
          <w:rFonts w:hint="eastAsia"/>
          <w:sz w:val="24"/>
          <w:lang w:val="en-US" w:eastAsia="zh-CN"/>
        </w:rPr>
        <w:t>供应商名称:</w:t>
      </w:r>
      <w:bookmarkEnd w:id="520"/>
      <w:r>
        <w:rPr>
          <w:rFonts w:hint="eastAsia"/>
          <w:sz w:val="24"/>
          <w:lang w:val="en-US" w:eastAsia="zh-CN"/>
        </w:rPr>
        <w:t xml:space="preserve">                                      单位：人民币(元)                                          </w:t>
      </w:r>
    </w:p>
    <w:tbl>
      <w:tblPr>
        <w:tblStyle w:val="21"/>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8"/>
        <w:gridCol w:w="1497"/>
        <w:gridCol w:w="992"/>
        <w:gridCol w:w="1052"/>
        <w:gridCol w:w="1356"/>
        <w:gridCol w:w="953"/>
        <w:gridCol w:w="710"/>
        <w:gridCol w:w="851"/>
        <w:gridCol w:w="850"/>
      </w:tblGrid>
      <w:tr w14:paraId="1B59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0B9F9B74">
            <w:pPr>
              <w:pStyle w:val="29"/>
              <w:rPr>
                <w:rFonts w:hint="eastAsia"/>
                <w:sz w:val="24"/>
                <w:lang w:val="en-US" w:eastAsia="zh-CN"/>
              </w:rPr>
            </w:pPr>
            <w:r>
              <w:rPr>
                <w:rFonts w:hint="eastAsia"/>
                <w:sz w:val="24"/>
                <w:lang w:val="en-US" w:eastAsia="zh-CN"/>
              </w:rPr>
              <w:t>序号</w:t>
            </w:r>
          </w:p>
        </w:tc>
        <w:tc>
          <w:tcPr>
            <w:tcW w:w="1497" w:type="dxa"/>
            <w:vAlign w:val="center"/>
          </w:tcPr>
          <w:p w14:paraId="2C8122B6">
            <w:pPr>
              <w:pStyle w:val="29"/>
              <w:rPr>
                <w:rFonts w:hint="eastAsia"/>
                <w:sz w:val="24"/>
                <w:lang w:val="en-US" w:eastAsia="zh-CN"/>
              </w:rPr>
            </w:pPr>
            <w:r>
              <w:rPr>
                <w:rFonts w:hint="eastAsia"/>
                <w:sz w:val="24"/>
                <w:lang w:val="en-US" w:eastAsia="zh-CN"/>
              </w:rPr>
              <w:t>产品名称</w:t>
            </w:r>
          </w:p>
        </w:tc>
        <w:tc>
          <w:tcPr>
            <w:tcW w:w="992" w:type="dxa"/>
            <w:vAlign w:val="center"/>
          </w:tcPr>
          <w:p w14:paraId="69140A47">
            <w:pPr>
              <w:pStyle w:val="29"/>
              <w:ind w:firstLine="240" w:firstLineChars="100"/>
              <w:rPr>
                <w:rFonts w:hint="eastAsia"/>
                <w:sz w:val="24"/>
                <w:lang w:val="en-US" w:eastAsia="zh-CN"/>
              </w:rPr>
            </w:pPr>
            <w:r>
              <w:rPr>
                <w:rFonts w:hint="eastAsia"/>
                <w:sz w:val="24"/>
                <w:lang w:val="en-US" w:eastAsia="zh-CN"/>
              </w:rPr>
              <w:t>品牌</w:t>
            </w:r>
          </w:p>
        </w:tc>
        <w:tc>
          <w:tcPr>
            <w:tcW w:w="1052" w:type="dxa"/>
            <w:vAlign w:val="center"/>
          </w:tcPr>
          <w:p w14:paraId="2CCA9B90">
            <w:pPr>
              <w:pStyle w:val="29"/>
              <w:rPr>
                <w:rFonts w:hint="eastAsia"/>
                <w:sz w:val="24"/>
                <w:lang w:val="en-US" w:eastAsia="zh-CN"/>
              </w:rPr>
            </w:pPr>
            <w:r>
              <w:rPr>
                <w:rFonts w:hint="eastAsia"/>
                <w:sz w:val="24"/>
                <w:lang w:val="en-US" w:eastAsia="zh-CN"/>
              </w:rPr>
              <w:t>规格型号</w:t>
            </w:r>
          </w:p>
        </w:tc>
        <w:tc>
          <w:tcPr>
            <w:tcW w:w="1356" w:type="dxa"/>
            <w:vAlign w:val="center"/>
          </w:tcPr>
          <w:p w14:paraId="68AAE368">
            <w:pPr>
              <w:pStyle w:val="29"/>
              <w:rPr>
                <w:rFonts w:hint="eastAsia"/>
                <w:sz w:val="24"/>
                <w:lang w:val="en-US" w:eastAsia="zh-CN"/>
              </w:rPr>
            </w:pPr>
            <w:r>
              <w:rPr>
                <w:rFonts w:hint="eastAsia"/>
                <w:sz w:val="24"/>
                <w:lang w:val="en-US" w:eastAsia="zh-CN"/>
              </w:rPr>
              <w:t>生产厂家</w:t>
            </w:r>
          </w:p>
        </w:tc>
        <w:tc>
          <w:tcPr>
            <w:tcW w:w="953" w:type="dxa"/>
            <w:vAlign w:val="center"/>
          </w:tcPr>
          <w:p w14:paraId="2EBBB626">
            <w:pPr>
              <w:pStyle w:val="29"/>
              <w:rPr>
                <w:rFonts w:hint="eastAsia"/>
                <w:sz w:val="24"/>
                <w:lang w:val="en-US" w:eastAsia="zh-CN"/>
              </w:rPr>
            </w:pPr>
            <w:r>
              <w:rPr>
                <w:rFonts w:hint="eastAsia"/>
                <w:sz w:val="24"/>
                <w:lang w:val="en-US" w:eastAsia="zh-CN"/>
              </w:rPr>
              <w:t>数量及单位</w:t>
            </w:r>
          </w:p>
        </w:tc>
        <w:tc>
          <w:tcPr>
            <w:tcW w:w="710" w:type="dxa"/>
            <w:vAlign w:val="center"/>
          </w:tcPr>
          <w:p w14:paraId="4563F1FC">
            <w:pPr>
              <w:pStyle w:val="29"/>
              <w:rPr>
                <w:rFonts w:hint="eastAsia"/>
                <w:sz w:val="24"/>
                <w:lang w:val="en-US" w:eastAsia="zh-CN"/>
              </w:rPr>
            </w:pPr>
            <w:r>
              <w:rPr>
                <w:rFonts w:hint="eastAsia"/>
                <w:sz w:val="24"/>
                <w:lang w:val="en-US" w:eastAsia="zh-CN"/>
              </w:rPr>
              <w:t>单价</w:t>
            </w:r>
          </w:p>
        </w:tc>
        <w:tc>
          <w:tcPr>
            <w:tcW w:w="851" w:type="dxa"/>
            <w:vAlign w:val="center"/>
          </w:tcPr>
          <w:p w14:paraId="1AFC9B6F">
            <w:pPr>
              <w:pStyle w:val="29"/>
              <w:rPr>
                <w:rFonts w:hint="eastAsia"/>
                <w:sz w:val="24"/>
                <w:lang w:val="en-US" w:eastAsia="zh-CN"/>
              </w:rPr>
            </w:pPr>
            <w:r>
              <w:rPr>
                <w:rFonts w:hint="eastAsia"/>
                <w:sz w:val="24"/>
                <w:lang w:val="en-US" w:eastAsia="zh-CN"/>
              </w:rPr>
              <w:t>合计</w:t>
            </w:r>
          </w:p>
        </w:tc>
        <w:tc>
          <w:tcPr>
            <w:tcW w:w="850" w:type="dxa"/>
            <w:vAlign w:val="center"/>
          </w:tcPr>
          <w:p w14:paraId="4E75CEF7">
            <w:pPr>
              <w:pStyle w:val="29"/>
              <w:rPr>
                <w:rFonts w:hint="eastAsia"/>
                <w:sz w:val="24"/>
                <w:lang w:val="en-US" w:eastAsia="zh-CN"/>
              </w:rPr>
            </w:pPr>
            <w:r>
              <w:rPr>
                <w:rFonts w:hint="eastAsia"/>
                <w:sz w:val="24"/>
                <w:lang w:val="en-US" w:eastAsia="zh-CN"/>
              </w:rPr>
              <w:t>质保期</w:t>
            </w:r>
          </w:p>
        </w:tc>
      </w:tr>
      <w:tr w14:paraId="01CF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61B84C84">
            <w:pPr>
              <w:pStyle w:val="29"/>
              <w:jc w:val="center"/>
              <w:rPr>
                <w:rFonts w:hint="eastAsia"/>
                <w:sz w:val="24"/>
                <w:lang w:val="en-US" w:eastAsia="zh-CN"/>
              </w:rPr>
            </w:pPr>
            <w:r>
              <w:rPr>
                <w:rFonts w:hint="eastAsia"/>
                <w:sz w:val="24"/>
                <w:lang w:val="en-US" w:eastAsia="zh-CN"/>
              </w:rPr>
              <w:t>1</w:t>
            </w:r>
          </w:p>
        </w:tc>
        <w:tc>
          <w:tcPr>
            <w:tcW w:w="1497" w:type="dxa"/>
            <w:vAlign w:val="center"/>
          </w:tcPr>
          <w:p w14:paraId="2B8C23BF">
            <w:pPr>
              <w:pStyle w:val="29"/>
              <w:rPr>
                <w:rFonts w:hint="eastAsia"/>
                <w:sz w:val="24"/>
                <w:lang w:val="en-US" w:eastAsia="zh-CN"/>
              </w:rPr>
            </w:pPr>
          </w:p>
        </w:tc>
        <w:tc>
          <w:tcPr>
            <w:tcW w:w="992" w:type="dxa"/>
            <w:vAlign w:val="center"/>
          </w:tcPr>
          <w:p w14:paraId="4B5F8AFE">
            <w:pPr>
              <w:pStyle w:val="29"/>
              <w:rPr>
                <w:rFonts w:hint="eastAsia"/>
                <w:sz w:val="24"/>
                <w:lang w:val="en-US" w:eastAsia="zh-CN"/>
              </w:rPr>
            </w:pPr>
          </w:p>
        </w:tc>
        <w:tc>
          <w:tcPr>
            <w:tcW w:w="1052" w:type="dxa"/>
            <w:vAlign w:val="center"/>
          </w:tcPr>
          <w:p w14:paraId="143EE62C">
            <w:pPr>
              <w:pStyle w:val="29"/>
              <w:rPr>
                <w:rFonts w:hint="eastAsia"/>
                <w:sz w:val="24"/>
                <w:lang w:val="en-US" w:eastAsia="zh-CN"/>
              </w:rPr>
            </w:pPr>
          </w:p>
        </w:tc>
        <w:tc>
          <w:tcPr>
            <w:tcW w:w="1356" w:type="dxa"/>
            <w:vAlign w:val="center"/>
          </w:tcPr>
          <w:p w14:paraId="51E4077A">
            <w:pPr>
              <w:pStyle w:val="29"/>
              <w:rPr>
                <w:rFonts w:hint="eastAsia"/>
                <w:sz w:val="24"/>
                <w:lang w:val="en-US" w:eastAsia="zh-CN"/>
              </w:rPr>
            </w:pPr>
          </w:p>
        </w:tc>
        <w:tc>
          <w:tcPr>
            <w:tcW w:w="953" w:type="dxa"/>
            <w:vAlign w:val="center"/>
          </w:tcPr>
          <w:p w14:paraId="714FECEB">
            <w:pPr>
              <w:pStyle w:val="29"/>
              <w:rPr>
                <w:rFonts w:hint="eastAsia"/>
                <w:sz w:val="24"/>
                <w:lang w:val="en-US" w:eastAsia="zh-CN"/>
              </w:rPr>
            </w:pPr>
          </w:p>
        </w:tc>
        <w:tc>
          <w:tcPr>
            <w:tcW w:w="710" w:type="dxa"/>
            <w:vAlign w:val="center"/>
          </w:tcPr>
          <w:p w14:paraId="6DCA6F27">
            <w:pPr>
              <w:pStyle w:val="29"/>
              <w:rPr>
                <w:rFonts w:hint="eastAsia"/>
                <w:sz w:val="24"/>
                <w:lang w:val="en-US" w:eastAsia="zh-CN"/>
              </w:rPr>
            </w:pPr>
          </w:p>
        </w:tc>
        <w:tc>
          <w:tcPr>
            <w:tcW w:w="851" w:type="dxa"/>
            <w:vAlign w:val="center"/>
          </w:tcPr>
          <w:p w14:paraId="0785D51C">
            <w:pPr>
              <w:pStyle w:val="29"/>
              <w:rPr>
                <w:rFonts w:hint="eastAsia"/>
                <w:sz w:val="24"/>
                <w:lang w:val="en-US" w:eastAsia="zh-CN"/>
              </w:rPr>
            </w:pPr>
          </w:p>
        </w:tc>
        <w:tc>
          <w:tcPr>
            <w:tcW w:w="850" w:type="dxa"/>
            <w:vAlign w:val="center"/>
          </w:tcPr>
          <w:p w14:paraId="708E1BC1">
            <w:pPr>
              <w:pStyle w:val="29"/>
              <w:rPr>
                <w:rFonts w:hint="eastAsia"/>
                <w:sz w:val="24"/>
                <w:lang w:val="en-US" w:eastAsia="zh-CN"/>
              </w:rPr>
            </w:pPr>
          </w:p>
        </w:tc>
      </w:tr>
      <w:tr w14:paraId="4E5C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24B11913">
            <w:pPr>
              <w:pStyle w:val="29"/>
              <w:jc w:val="center"/>
              <w:rPr>
                <w:rFonts w:hint="eastAsia"/>
                <w:sz w:val="24"/>
                <w:lang w:val="en-US" w:eastAsia="zh-CN"/>
              </w:rPr>
            </w:pPr>
            <w:r>
              <w:rPr>
                <w:rFonts w:hint="eastAsia"/>
                <w:sz w:val="24"/>
                <w:lang w:val="en-US" w:eastAsia="zh-CN"/>
              </w:rPr>
              <w:t>2</w:t>
            </w:r>
          </w:p>
        </w:tc>
        <w:tc>
          <w:tcPr>
            <w:tcW w:w="1497" w:type="dxa"/>
            <w:vAlign w:val="center"/>
          </w:tcPr>
          <w:p w14:paraId="4EEFE992">
            <w:pPr>
              <w:pStyle w:val="29"/>
              <w:rPr>
                <w:rFonts w:hint="eastAsia"/>
                <w:sz w:val="24"/>
                <w:lang w:val="en-US" w:eastAsia="zh-CN"/>
              </w:rPr>
            </w:pPr>
          </w:p>
        </w:tc>
        <w:tc>
          <w:tcPr>
            <w:tcW w:w="992" w:type="dxa"/>
            <w:vAlign w:val="center"/>
          </w:tcPr>
          <w:p w14:paraId="1E2FB329">
            <w:pPr>
              <w:pStyle w:val="29"/>
              <w:rPr>
                <w:rFonts w:hint="eastAsia"/>
                <w:sz w:val="24"/>
                <w:lang w:val="en-US" w:eastAsia="zh-CN"/>
              </w:rPr>
            </w:pPr>
          </w:p>
        </w:tc>
        <w:tc>
          <w:tcPr>
            <w:tcW w:w="1052" w:type="dxa"/>
            <w:vAlign w:val="center"/>
          </w:tcPr>
          <w:p w14:paraId="745C73CE">
            <w:pPr>
              <w:pStyle w:val="29"/>
              <w:rPr>
                <w:rFonts w:hint="eastAsia"/>
                <w:sz w:val="24"/>
                <w:lang w:val="en-US" w:eastAsia="zh-CN"/>
              </w:rPr>
            </w:pPr>
          </w:p>
        </w:tc>
        <w:tc>
          <w:tcPr>
            <w:tcW w:w="1356" w:type="dxa"/>
            <w:vAlign w:val="center"/>
          </w:tcPr>
          <w:p w14:paraId="00A74839">
            <w:pPr>
              <w:pStyle w:val="29"/>
              <w:rPr>
                <w:rFonts w:hint="eastAsia"/>
                <w:sz w:val="24"/>
                <w:lang w:val="en-US" w:eastAsia="zh-CN"/>
              </w:rPr>
            </w:pPr>
          </w:p>
        </w:tc>
        <w:tc>
          <w:tcPr>
            <w:tcW w:w="953" w:type="dxa"/>
            <w:vAlign w:val="center"/>
          </w:tcPr>
          <w:p w14:paraId="655ABD68">
            <w:pPr>
              <w:pStyle w:val="29"/>
              <w:rPr>
                <w:rFonts w:hint="eastAsia"/>
                <w:sz w:val="24"/>
                <w:lang w:val="en-US" w:eastAsia="zh-CN"/>
              </w:rPr>
            </w:pPr>
          </w:p>
        </w:tc>
        <w:tc>
          <w:tcPr>
            <w:tcW w:w="710" w:type="dxa"/>
            <w:vAlign w:val="center"/>
          </w:tcPr>
          <w:p w14:paraId="5C195DE8">
            <w:pPr>
              <w:pStyle w:val="29"/>
              <w:rPr>
                <w:rFonts w:hint="eastAsia"/>
                <w:sz w:val="24"/>
                <w:lang w:val="en-US" w:eastAsia="zh-CN"/>
              </w:rPr>
            </w:pPr>
          </w:p>
        </w:tc>
        <w:tc>
          <w:tcPr>
            <w:tcW w:w="851" w:type="dxa"/>
            <w:vAlign w:val="center"/>
          </w:tcPr>
          <w:p w14:paraId="5C803A84">
            <w:pPr>
              <w:pStyle w:val="29"/>
              <w:rPr>
                <w:rFonts w:hint="eastAsia"/>
                <w:sz w:val="24"/>
                <w:lang w:val="en-US" w:eastAsia="zh-CN"/>
              </w:rPr>
            </w:pPr>
          </w:p>
        </w:tc>
        <w:tc>
          <w:tcPr>
            <w:tcW w:w="850" w:type="dxa"/>
            <w:vAlign w:val="center"/>
          </w:tcPr>
          <w:p w14:paraId="7CE96B48">
            <w:pPr>
              <w:pStyle w:val="29"/>
              <w:rPr>
                <w:rFonts w:hint="eastAsia"/>
                <w:sz w:val="24"/>
                <w:lang w:val="en-US" w:eastAsia="zh-CN"/>
              </w:rPr>
            </w:pPr>
          </w:p>
        </w:tc>
      </w:tr>
      <w:tr w14:paraId="6ED4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1559D361">
            <w:pPr>
              <w:pStyle w:val="29"/>
              <w:jc w:val="center"/>
              <w:rPr>
                <w:rFonts w:hint="eastAsia"/>
                <w:sz w:val="24"/>
                <w:lang w:val="en-US" w:eastAsia="zh-CN"/>
              </w:rPr>
            </w:pPr>
            <w:r>
              <w:rPr>
                <w:rFonts w:hint="eastAsia"/>
                <w:sz w:val="24"/>
                <w:lang w:val="en-US" w:eastAsia="zh-CN"/>
              </w:rPr>
              <w:t>3</w:t>
            </w:r>
          </w:p>
        </w:tc>
        <w:tc>
          <w:tcPr>
            <w:tcW w:w="1497" w:type="dxa"/>
            <w:vAlign w:val="center"/>
          </w:tcPr>
          <w:p w14:paraId="20D801F0">
            <w:pPr>
              <w:pStyle w:val="29"/>
              <w:rPr>
                <w:rFonts w:hint="eastAsia"/>
                <w:sz w:val="24"/>
                <w:lang w:val="en-US" w:eastAsia="zh-CN"/>
              </w:rPr>
            </w:pPr>
          </w:p>
        </w:tc>
        <w:tc>
          <w:tcPr>
            <w:tcW w:w="992" w:type="dxa"/>
            <w:vAlign w:val="center"/>
          </w:tcPr>
          <w:p w14:paraId="6CEC2191">
            <w:pPr>
              <w:pStyle w:val="29"/>
              <w:rPr>
                <w:rFonts w:hint="eastAsia"/>
                <w:sz w:val="24"/>
                <w:lang w:val="en-US" w:eastAsia="zh-CN"/>
              </w:rPr>
            </w:pPr>
          </w:p>
        </w:tc>
        <w:tc>
          <w:tcPr>
            <w:tcW w:w="1052" w:type="dxa"/>
            <w:vAlign w:val="center"/>
          </w:tcPr>
          <w:p w14:paraId="1218EA55">
            <w:pPr>
              <w:pStyle w:val="29"/>
              <w:rPr>
                <w:rFonts w:hint="eastAsia"/>
                <w:sz w:val="24"/>
                <w:lang w:val="en-US" w:eastAsia="zh-CN"/>
              </w:rPr>
            </w:pPr>
          </w:p>
        </w:tc>
        <w:tc>
          <w:tcPr>
            <w:tcW w:w="1356" w:type="dxa"/>
            <w:vAlign w:val="center"/>
          </w:tcPr>
          <w:p w14:paraId="6EA027A2">
            <w:pPr>
              <w:pStyle w:val="29"/>
              <w:rPr>
                <w:rFonts w:hint="eastAsia"/>
                <w:sz w:val="24"/>
                <w:lang w:val="en-US" w:eastAsia="zh-CN"/>
              </w:rPr>
            </w:pPr>
          </w:p>
        </w:tc>
        <w:tc>
          <w:tcPr>
            <w:tcW w:w="953" w:type="dxa"/>
            <w:vAlign w:val="center"/>
          </w:tcPr>
          <w:p w14:paraId="3C44F6A2">
            <w:pPr>
              <w:pStyle w:val="29"/>
              <w:rPr>
                <w:rFonts w:hint="eastAsia"/>
                <w:sz w:val="24"/>
                <w:lang w:val="en-US" w:eastAsia="zh-CN"/>
              </w:rPr>
            </w:pPr>
          </w:p>
        </w:tc>
        <w:tc>
          <w:tcPr>
            <w:tcW w:w="710" w:type="dxa"/>
            <w:vAlign w:val="center"/>
          </w:tcPr>
          <w:p w14:paraId="5C368DFD">
            <w:pPr>
              <w:pStyle w:val="29"/>
              <w:rPr>
                <w:rFonts w:hint="eastAsia"/>
                <w:sz w:val="24"/>
                <w:lang w:val="en-US" w:eastAsia="zh-CN"/>
              </w:rPr>
            </w:pPr>
          </w:p>
        </w:tc>
        <w:tc>
          <w:tcPr>
            <w:tcW w:w="851" w:type="dxa"/>
            <w:vAlign w:val="center"/>
          </w:tcPr>
          <w:p w14:paraId="02BE70E8">
            <w:pPr>
              <w:pStyle w:val="29"/>
              <w:rPr>
                <w:rFonts w:hint="eastAsia"/>
                <w:sz w:val="24"/>
                <w:lang w:val="en-US" w:eastAsia="zh-CN"/>
              </w:rPr>
            </w:pPr>
          </w:p>
        </w:tc>
        <w:tc>
          <w:tcPr>
            <w:tcW w:w="850" w:type="dxa"/>
            <w:vAlign w:val="center"/>
          </w:tcPr>
          <w:p w14:paraId="040596AB">
            <w:pPr>
              <w:pStyle w:val="29"/>
              <w:rPr>
                <w:rFonts w:hint="eastAsia"/>
                <w:sz w:val="24"/>
                <w:lang w:val="en-US" w:eastAsia="zh-CN"/>
              </w:rPr>
            </w:pPr>
          </w:p>
        </w:tc>
      </w:tr>
      <w:tr w14:paraId="19AD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5BF14065">
            <w:pPr>
              <w:pStyle w:val="29"/>
              <w:jc w:val="center"/>
              <w:rPr>
                <w:rFonts w:hint="eastAsia"/>
                <w:sz w:val="24"/>
                <w:lang w:val="en-US" w:eastAsia="zh-CN"/>
              </w:rPr>
            </w:pPr>
            <w:r>
              <w:rPr>
                <w:rFonts w:hint="eastAsia"/>
                <w:sz w:val="24"/>
                <w:lang w:val="en-US" w:eastAsia="zh-CN"/>
              </w:rPr>
              <w:t>4</w:t>
            </w:r>
          </w:p>
        </w:tc>
        <w:tc>
          <w:tcPr>
            <w:tcW w:w="1497" w:type="dxa"/>
            <w:vAlign w:val="center"/>
          </w:tcPr>
          <w:p w14:paraId="574F4E75">
            <w:pPr>
              <w:pStyle w:val="29"/>
              <w:rPr>
                <w:rFonts w:hint="eastAsia"/>
                <w:sz w:val="24"/>
                <w:lang w:val="en-US" w:eastAsia="zh-CN"/>
              </w:rPr>
            </w:pPr>
          </w:p>
        </w:tc>
        <w:tc>
          <w:tcPr>
            <w:tcW w:w="992" w:type="dxa"/>
            <w:vAlign w:val="center"/>
          </w:tcPr>
          <w:p w14:paraId="1B81A296">
            <w:pPr>
              <w:pStyle w:val="29"/>
              <w:rPr>
                <w:rFonts w:hint="eastAsia"/>
                <w:sz w:val="24"/>
                <w:lang w:val="en-US" w:eastAsia="zh-CN"/>
              </w:rPr>
            </w:pPr>
          </w:p>
        </w:tc>
        <w:tc>
          <w:tcPr>
            <w:tcW w:w="1052" w:type="dxa"/>
            <w:vAlign w:val="center"/>
          </w:tcPr>
          <w:p w14:paraId="17595CDF">
            <w:pPr>
              <w:pStyle w:val="29"/>
              <w:rPr>
                <w:rFonts w:hint="eastAsia"/>
                <w:sz w:val="24"/>
                <w:lang w:val="en-US" w:eastAsia="zh-CN"/>
              </w:rPr>
            </w:pPr>
          </w:p>
        </w:tc>
        <w:tc>
          <w:tcPr>
            <w:tcW w:w="1356" w:type="dxa"/>
            <w:vAlign w:val="center"/>
          </w:tcPr>
          <w:p w14:paraId="663AE891">
            <w:pPr>
              <w:pStyle w:val="29"/>
              <w:rPr>
                <w:rFonts w:hint="eastAsia"/>
                <w:sz w:val="24"/>
                <w:lang w:val="en-US" w:eastAsia="zh-CN"/>
              </w:rPr>
            </w:pPr>
          </w:p>
        </w:tc>
        <w:tc>
          <w:tcPr>
            <w:tcW w:w="953" w:type="dxa"/>
            <w:vAlign w:val="center"/>
          </w:tcPr>
          <w:p w14:paraId="226F3C81">
            <w:pPr>
              <w:pStyle w:val="29"/>
              <w:rPr>
                <w:rFonts w:hint="eastAsia"/>
                <w:sz w:val="24"/>
                <w:lang w:val="en-US" w:eastAsia="zh-CN"/>
              </w:rPr>
            </w:pPr>
          </w:p>
        </w:tc>
        <w:tc>
          <w:tcPr>
            <w:tcW w:w="710" w:type="dxa"/>
            <w:vAlign w:val="center"/>
          </w:tcPr>
          <w:p w14:paraId="1BF37523">
            <w:pPr>
              <w:pStyle w:val="29"/>
              <w:rPr>
                <w:rFonts w:hint="eastAsia"/>
                <w:sz w:val="24"/>
                <w:lang w:val="en-US" w:eastAsia="zh-CN"/>
              </w:rPr>
            </w:pPr>
          </w:p>
        </w:tc>
        <w:tc>
          <w:tcPr>
            <w:tcW w:w="851" w:type="dxa"/>
            <w:vAlign w:val="center"/>
          </w:tcPr>
          <w:p w14:paraId="0F52F6D4">
            <w:pPr>
              <w:pStyle w:val="29"/>
              <w:rPr>
                <w:rFonts w:hint="eastAsia"/>
                <w:sz w:val="24"/>
                <w:lang w:val="en-US" w:eastAsia="zh-CN"/>
              </w:rPr>
            </w:pPr>
          </w:p>
        </w:tc>
        <w:tc>
          <w:tcPr>
            <w:tcW w:w="850" w:type="dxa"/>
            <w:vAlign w:val="center"/>
          </w:tcPr>
          <w:p w14:paraId="215D00FC">
            <w:pPr>
              <w:pStyle w:val="29"/>
              <w:rPr>
                <w:rFonts w:hint="eastAsia"/>
                <w:sz w:val="24"/>
                <w:lang w:val="en-US" w:eastAsia="zh-CN"/>
              </w:rPr>
            </w:pPr>
          </w:p>
        </w:tc>
      </w:tr>
      <w:tr w14:paraId="6E7C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4AF65CE9">
            <w:pPr>
              <w:pStyle w:val="29"/>
              <w:rPr>
                <w:rFonts w:hint="eastAsia"/>
                <w:sz w:val="24"/>
                <w:lang w:val="en-US" w:eastAsia="zh-CN"/>
              </w:rPr>
            </w:pPr>
            <w:r>
              <w:rPr>
                <w:rFonts w:hint="eastAsia"/>
                <w:sz w:val="24"/>
                <w:lang w:val="en-US" w:eastAsia="zh-CN"/>
              </w:rPr>
              <w:t>…</w:t>
            </w:r>
          </w:p>
        </w:tc>
        <w:tc>
          <w:tcPr>
            <w:tcW w:w="1497" w:type="dxa"/>
            <w:vAlign w:val="center"/>
          </w:tcPr>
          <w:p w14:paraId="1184C164">
            <w:pPr>
              <w:pStyle w:val="29"/>
              <w:rPr>
                <w:rFonts w:hint="eastAsia"/>
                <w:sz w:val="24"/>
                <w:lang w:val="en-US" w:eastAsia="zh-CN"/>
              </w:rPr>
            </w:pPr>
          </w:p>
        </w:tc>
        <w:tc>
          <w:tcPr>
            <w:tcW w:w="992" w:type="dxa"/>
            <w:vAlign w:val="center"/>
          </w:tcPr>
          <w:p w14:paraId="6ABEC124">
            <w:pPr>
              <w:pStyle w:val="29"/>
              <w:rPr>
                <w:rFonts w:hint="eastAsia"/>
                <w:sz w:val="24"/>
                <w:lang w:val="en-US" w:eastAsia="zh-CN"/>
              </w:rPr>
            </w:pPr>
          </w:p>
        </w:tc>
        <w:tc>
          <w:tcPr>
            <w:tcW w:w="1052" w:type="dxa"/>
            <w:vAlign w:val="center"/>
          </w:tcPr>
          <w:p w14:paraId="61AFCB18">
            <w:pPr>
              <w:pStyle w:val="29"/>
              <w:rPr>
                <w:rFonts w:hint="eastAsia"/>
                <w:sz w:val="24"/>
                <w:lang w:val="en-US" w:eastAsia="zh-CN"/>
              </w:rPr>
            </w:pPr>
          </w:p>
        </w:tc>
        <w:tc>
          <w:tcPr>
            <w:tcW w:w="1356" w:type="dxa"/>
            <w:vAlign w:val="center"/>
          </w:tcPr>
          <w:p w14:paraId="2F77BE23">
            <w:pPr>
              <w:pStyle w:val="29"/>
              <w:rPr>
                <w:rFonts w:hint="eastAsia"/>
                <w:sz w:val="24"/>
                <w:lang w:val="en-US" w:eastAsia="zh-CN"/>
              </w:rPr>
            </w:pPr>
          </w:p>
        </w:tc>
        <w:tc>
          <w:tcPr>
            <w:tcW w:w="953" w:type="dxa"/>
            <w:vAlign w:val="center"/>
          </w:tcPr>
          <w:p w14:paraId="0A8DB750">
            <w:pPr>
              <w:pStyle w:val="29"/>
              <w:rPr>
                <w:rFonts w:hint="eastAsia"/>
                <w:sz w:val="24"/>
                <w:lang w:val="en-US" w:eastAsia="zh-CN"/>
              </w:rPr>
            </w:pPr>
          </w:p>
        </w:tc>
        <w:tc>
          <w:tcPr>
            <w:tcW w:w="710" w:type="dxa"/>
            <w:vAlign w:val="center"/>
          </w:tcPr>
          <w:p w14:paraId="4AB118B7">
            <w:pPr>
              <w:pStyle w:val="29"/>
              <w:rPr>
                <w:rFonts w:hint="eastAsia"/>
                <w:sz w:val="24"/>
                <w:lang w:val="en-US" w:eastAsia="zh-CN"/>
              </w:rPr>
            </w:pPr>
          </w:p>
        </w:tc>
        <w:tc>
          <w:tcPr>
            <w:tcW w:w="851" w:type="dxa"/>
            <w:vAlign w:val="center"/>
          </w:tcPr>
          <w:p w14:paraId="52539A71">
            <w:pPr>
              <w:pStyle w:val="29"/>
              <w:rPr>
                <w:rFonts w:hint="eastAsia"/>
                <w:sz w:val="24"/>
                <w:lang w:val="en-US" w:eastAsia="zh-CN"/>
              </w:rPr>
            </w:pPr>
          </w:p>
        </w:tc>
        <w:tc>
          <w:tcPr>
            <w:tcW w:w="850" w:type="dxa"/>
            <w:vAlign w:val="center"/>
          </w:tcPr>
          <w:p w14:paraId="2307AC05">
            <w:pPr>
              <w:pStyle w:val="29"/>
              <w:rPr>
                <w:rFonts w:hint="eastAsia"/>
                <w:sz w:val="24"/>
                <w:lang w:val="en-US" w:eastAsia="zh-CN"/>
              </w:rPr>
            </w:pPr>
          </w:p>
        </w:tc>
      </w:tr>
      <w:tr w14:paraId="7ADC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7" w:hRule="atLeast"/>
        </w:trPr>
        <w:tc>
          <w:tcPr>
            <w:tcW w:w="8919" w:type="dxa"/>
            <w:gridSpan w:val="9"/>
            <w:vAlign w:val="center"/>
          </w:tcPr>
          <w:p w14:paraId="51C4C184">
            <w:pPr>
              <w:pStyle w:val="29"/>
              <w:rPr>
                <w:rFonts w:hint="eastAsia"/>
                <w:sz w:val="24"/>
                <w:lang w:val="en-US" w:eastAsia="zh-CN"/>
              </w:rPr>
            </w:pPr>
            <w:r>
              <w:rPr>
                <w:rFonts w:hint="eastAsia"/>
                <w:sz w:val="24"/>
                <w:lang w:val="en-US" w:eastAsia="zh-CN"/>
              </w:rPr>
              <w:t>其他承诺及需要说明的事项：</w:t>
            </w:r>
          </w:p>
        </w:tc>
      </w:tr>
      <w:tr w14:paraId="46D2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2155" w:type="dxa"/>
            <w:gridSpan w:val="2"/>
            <w:vAlign w:val="center"/>
          </w:tcPr>
          <w:p w14:paraId="734520D5">
            <w:pPr>
              <w:pStyle w:val="29"/>
              <w:rPr>
                <w:rFonts w:hint="eastAsia"/>
                <w:sz w:val="24"/>
                <w:lang w:val="en-US" w:eastAsia="zh-CN"/>
              </w:rPr>
            </w:pPr>
            <w:r>
              <w:rPr>
                <w:rFonts w:hint="eastAsia"/>
                <w:sz w:val="24"/>
                <w:lang w:val="en-US" w:eastAsia="zh-CN"/>
              </w:rPr>
              <w:t>总价</w:t>
            </w:r>
          </w:p>
        </w:tc>
        <w:tc>
          <w:tcPr>
            <w:tcW w:w="6764" w:type="dxa"/>
            <w:gridSpan w:val="7"/>
            <w:vAlign w:val="center"/>
          </w:tcPr>
          <w:p w14:paraId="24B904D9">
            <w:pPr>
              <w:pStyle w:val="29"/>
              <w:rPr>
                <w:rFonts w:hint="eastAsia"/>
                <w:sz w:val="24"/>
                <w:lang w:val="en-US" w:eastAsia="zh-CN"/>
              </w:rPr>
            </w:pPr>
            <w:r>
              <w:rPr>
                <w:rFonts w:hint="eastAsia"/>
                <w:sz w:val="24"/>
                <w:lang w:val="en-US" w:eastAsia="zh-CN"/>
              </w:rPr>
              <w:t>大写：                      小写：</w:t>
            </w:r>
          </w:p>
        </w:tc>
      </w:tr>
    </w:tbl>
    <w:p w14:paraId="1873C9B1">
      <w:pPr>
        <w:pStyle w:val="29"/>
        <w:rPr>
          <w:rFonts w:hint="eastAsia"/>
          <w:sz w:val="24"/>
          <w:lang w:val="en-US" w:eastAsia="zh-CN"/>
        </w:rPr>
      </w:pPr>
      <w:r>
        <w:rPr>
          <w:rFonts w:hint="eastAsia"/>
          <w:sz w:val="24"/>
          <w:lang w:val="en-US" w:eastAsia="zh-CN"/>
        </w:rPr>
        <w:t xml:space="preserve">                       </w:t>
      </w:r>
    </w:p>
    <w:p w14:paraId="5755AE01">
      <w:pPr>
        <w:widowControl w:val="0"/>
        <w:wordWrap/>
        <w:adjustRightInd/>
        <w:snapToGrid/>
        <w:spacing w:line="560" w:lineRule="exact"/>
        <w:jc w:val="both"/>
        <w:textAlignment w:val="auto"/>
        <w:outlineLvl w:val="9"/>
        <w:rPr>
          <w:rFonts w:hint="eastAsia" w:ascii="宋体" w:hAnsi="宋体" w:eastAsia="宋体" w:cs="宋体"/>
          <w:b w:val="0"/>
          <w:bCs/>
          <w:color w:val="000000"/>
          <w:sz w:val="24"/>
          <w:szCs w:val="24"/>
          <w:highlight w:val="none"/>
          <w:lang w:val="en-US" w:eastAsia="zh-CN"/>
        </w:rPr>
      </w:pPr>
    </w:p>
    <w:p w14:paraId="7A8C5AF6">
      <w:pPr>
        <w:widowControl w:val="0"/>
        <w:wordWrap/>
        <w:adjustRightInd/>
        <w:snapToGrid/>
        <w:spacing w:line="560" w:lineRule="exact"/>
        <w:jc w:val="both"/>
        <w:textAlignment w:val="auto"/>
        <w:outlineLvl w:val="9"/>
        <w:rPr>
          <w:rFonts w:hint="eastAsia" w:ascii="宋体" w:hAnsi="宋体" w:eastAsia="宋体" w:cs="宋体"/>
          <w:b w:val="0"/>
          <w:bCs/>
          <w:color w:val="000000"/>
          <w:sz w:val="24"/>
          <w:szCs w:val="24"/>
          <w:highlight w:val="none"/>
          <w:lang w:val="en-US" w:eastAsia="zh-CN"/>
        </w:rPr>
      </w:pPr>
    </w:p>
    <w:p w14:paraId="46F998EB">
      <w:pPr>
        <w:widowControl w:val="0"/>
        <w:wordWrap/>
        <w:adjustRightInd/>
        <w:snapToGrid/>
        <w:spacing w:line="560" w:lineRule="exact"/>
        <w:jc w:val="righ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单位</w:t>
      </w:r>
      <w:r>
        <w:rPr>
          <w:rFonts w:hint="eastAsia" w:ascii="宋体" w:hAnsi="宋体" w:eastAsia="宋体" w:cs="宋体"/>
          <w:b w:val="0"/>
          <w:bCs/>
          <w:color w:val="000000"/>
          <w:sz w:val="24"/>
          <w:szCs w:val="24"/>
          <w:highlight w:val="none"/>
          <w:lang w:eastAsia="zh-CN"/>
        </w:rPr>
        <w:t>名称</w:t>
      </w:r>
      <w:r>
        <w:rPr>
          <w:rFonts w:hint="eastAsia" w:ascii="宋体" w:hAnsi="宋体" w:eastAsia="宋体" w:cs="宋体"/>
          <w:b w:val="0"/>
          <w:bCs/>
          <w:color w:val="000000"/>
          <w:sz w:val="24"/>
          <w:szCs w:val="24"/>
          <w:highlight w:val="none"/>
        </w:rPr>
        <w:t>：</w:t>
      </w:r>
      <w:r>
        <w:rPr>
          <w:rFonts w:hint="eastAsia" w:ascii="宋体" w:hAnsi="宋体" w:eastAsia="宋体" w:cs="宋体"/>
          <w:b w:val="0"/>
          <w:bCs/>
          <w:color w:val="000000"/>
          <w:sz w:val="24"/>
          <w:szCs w:val="24"/>
          <w:highlight w:val="none"/>
          <w:u w:val="single"/>
        </w:rPr>
        <w:t xml:space="preserve">  </w:t>
      </w:r>
      <w:r>
        <w:rPr>
          <w:rFonts w:hint="eastAsia" w:ascii="宋体" w:hAnsi="宋体" w:cs="宋体"/>
          <w:b w:val="0"/>
          <w:bCs/>
          <w:color w:val="000000"/>
          <w:sz w:val="24"/>
          <w:szCs w:val="24"/>
          <w:highlight w:val="none"/>
          <w:u w:val="single"/>
          <w:lang w:val="en-US" w:eastAsia="zh-CN"/>
        </w:rPr>
        <w:t xml:space="preserve">                 </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（公章）</w:t>
      </w:r>
    </w:p>
    <w:p w14:paraId="1B2E0557">
      <w:pPr>
        <w:widowControl w:val="0"/>
        <w:wordWrap/>
        <w:adjustRightInd/>
        <w:snapToGrid/>
        <w:spacing w:line="560" w:lineRule="exact"/>
        <w:ind w:firstLine="480" w:firstLineChars="200"/>
        <w:jc w:val="righ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w:t>
      </w:r>
      <w:bookmarkStart w:id="521" w:name="_Toc24193_WPSOffice_Level3"/>
      <w:r>
        <w:rPr>
          <w:rFonts w:hint="eastAsia" w:ascii="宋体" w:hAnsi="宋体" w:eastAsia="宋体" w:cs="宋体"/>
          <w:b w:val="0"/>
          <w:bCs/>
          <w:color w:val="000000"/>
          <w:sz w:val="24"/>
          <w:szCs w:val="24"/>
          <w:highlight w:val="none"/>
        </w:rPr>
        <w:t>法定代表人或委托代理人：</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（签字或盖章）</w:t>
      </w:r>
      <w:bookmarkEnd w:id="521"/>
    </w:p>
    <w:p w14:paraId="27B9C505">
      <w:pPr>
        <w:widowControl w:val="0"/>
        <w:wordWrap/>
        <w:adjustRightInd/>
        <w:snapToGrid/>
        <w:spacing w:line="560" w:lineRule="exact"/>
        <w:ind w:firstLine="480" w:firstLineChars="200"/>
        <w:jc w:val="righ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bookmarkStart w:id="522" w:name="_Toc20924_WPSOffice_Level3"/>
      <w:r>
        <w:rPr>
          <w:rFonts w:hint="eastAsia" w:ascii="宋体" w:hAnsi="宋体" w:eastAsia="宋体" w:cs="宋体"/>
          <w:b w:val="0"/>
          <w:bCs/>
          <w:color w:val="000000"/>
          <w:sz w:val="24"/>
          <w:szCs w:val="24"/>
          <w:highlight w:val="none"/>
        </w:rPr>
        <w:t>年   月  日</w:t>
      </w:r>
      <w:bookmarkEnd w:id="522"/>
    </w:p>
    <w:p w14:paraId="07930D7A">
      <w:pPr>
        <w:rPr>
          <w:rFonts w:hint="eastAsia" w:ascii="宋体" w:hAnsi="宋体" w:eastAsia="宋体" w:cs="宋体"/>
          <w:b/>
          <w:bCs w:val="0"/>
          <w:color w:val="000000"/>
          <w:kern w:val="2"/>
          <w:sz w:val="24"/>
          <w:szCs w:val="24"/>
          <w:highlight w:val="none"/>
          <w:lang w:val="en-US" w:eastAsia="zh-CN" w:bidi="ar-SA"/>
        </w:rPr>
      </w:pPr>
      <w:bookmarkStart w:id="523" w:name="_Toc20734"/>
      <w:bookmarkStart w:id="524" w:name="_Toc28398"/>
      <w:bookmarkStart w:id="525" w:name="_Toc28315_WPSOffice_Level3"/>
      <w:bookmarkStart w:id="526" w:name="_Toc13098_WPSOffice_Level3"/>
      <w:r>
        <w:rPr>
          <w:rFonts w:hint="eastAsia" w:ascii="宋体" w:hAnsi="宋体" w:eastAsia="宋体" w:cs="宋体"/>
          <w:b/>
          <w:bCs w:val="0"/>
          <w:color w:val="000000"/>
          <w:kern w:val="2"/>
          <w:sz w:val="24"/>
          <w:szCs w:val="24"/>
          <w:highlight w:val="none"/>
          <w:lang w:val="en-US" w:eastAsia="zh-CN" w:bidi="ar-SA"/>
        </w:rPr>
        <w:br w:type="page"/>
      </w:r>
    </w:p>
    <w:p w14:paraId="595B313D">
      <w:pPr>
        <w:keepNext w:val="0"/>
        <w:keepLines w:val="0"/>
        <w:pageBreakBefore w:val="0"/>
        <w:widowControl/>
        <w:kinsoku/>
        <w:wordWrap/>
        <w:overflowPunct/>
        <w:topLinePunct w:val="0"/>
        <w:autoSpaceDE/>
        <w:autoSpaceDN/>
        <w:bidi w:val="0"/>
        <w:adjustRightInd/>
        <w:snapToGrid w:val="0"/>
        <w:spacing w:line="560" w:lineRule="exact"/>
        <w:textAlignment w:val="auto"/>
        <w:outlineLvl w:val="1"/>
        <w:rPr>
          <w:rFonts w:hint="eastAsia" w:ascii="宋体" w:hAnsi="宋体" w:eastAsia="宋体" w:cs="宋体"/>
          <w:b/>
          <w:bCs w:val="0"/>
          <w:color w:val="000000"/>
          <w:kern w:val="2"/>
          <w:sz w:val="28"/>
          <w:szCs w:val="28"/>
          <w:highlight w:val="none"/>
          <w:lang w:val="en-US" w:eastAsia="zh-CN" w:bidi="ar-SA"/>
        </w:rPr>
      </w:pPr>
      <w:bookmarkStart w:id="527" w:name="_Toc3439"/>
      <w:bookmarkStart w:id="528" w:name="_Toc24874"/>
      <w:r>
        <w:rPr>
          <w:rFonts w:hint="eastAsia" w:ascii="宋体" w:hAnsi="宋体" w:eastAsia="宋体" w:cs="宋体"/>
          <w:b/>
          <w:bCs w:val="0"/>
          <w:color w:val="000000"/>
          <w:kern w:val="2"/>
          <w:sz w:val="28"/>
          <w:szCs w:val="28"/>
          <w:highlight w:val="none"/>
          <w:lang w:val="en-US" w:eastAsia="zh-CN" w:bidi="ar-SA"/>
        </w:rPr>
        <w:t>附件1</w:t>
      </w:r>
      <w:r>
        <w:rPr>
          <w:rFonts w:hint="eastAsia" w:ascii="宋体" w:hAnsi="宋体" w:cs="宋体"/>
          <w:b/>
          <w:bCs w:val="0"/>
          <w:color w:val="000000"/>
          <w:kern w:val="2"/>
          <w:sz w:val="28"/>
          <w:szCs w:val="28"/>
          <w:highlight w:val="none"/>
          <w:lang w:val="en-US" w:eastAsia="zh-CN" w:bidi="ar-SA"/>
        </w:rPr>
        <w:t>3</w:t>
      </w:r>
      <w:r>
        <w:rPr>
          <w:rFonts w:hint="eastAsia" w:ascii="宋体" w:hAnsi="宋体" w:eastAsia="宋体" w:cs="宋体"/>
          <w:b/>
          <w:bCs w:val="0"/>
          <w:color w:val="000000"/>
          <w:kern w:val="2"/>
          <w:sz w:val="28"/>
          <w:szCs w:val="28"/>
          <w:highlight w:val="none"/>
          <w:lang w:val="en-US" w:eastAsia="zh-CN" w:bidi="ar-SA"/>
        </w:rPr>
        <w:t>：技术规格响应表</w:t>
      </w:r>
      <w:bookmarkEnd w:id="519"/>
      <w:bookmarkEnd w:id="523"/>
      <w:bookmarkEnd w:id="524"/>
      <w:bookmarkEnd w:id="525"/>
      <w:bookmarkEnd w:id="526"/>
      <w:bookmarkEnd w:id="527"/>
      <w:bookmarkEnd w:id="528"/>
    </w:p>
    <w:p w14:paraId="3236A517">
      <w:pPr>
        <w:spacing w:before="67"/>
        <w:ind w:left="808" w:right="807" w:firstLine="0"/>
        <w:jc w:val="center"/>
        <w:rPr>
          <w:b/>
          <w:sz w:val="9"/>
        </w:rPr>
      </w:pPr>
      <w:r>
        <w:rPr>
          <w:rFonts w:hint="eastAsia"/>
          <w:b/>
          <w:sz w:val="24"/>
          <w:lang w:val="en-US" w:eastAsia="zh-CN"/>
        </w:rPr>
        <w:t xml:space="preserve">   </w:t>
      </w:r>
      <w:r>
        <w:rPr>
          <w:b/>
          <w:sz w:val="24"/>
        </w:rPr>
        <w:t>技术</w:t>
      </w:r>
      <w:r>
        <w:rPr>
          <w:rFonts w:hint="eastAsia"/>
          <w:b/>
          <w:sz w:val="24"/>
          <w:lang w:eastAsia="zh-CN"/>
        </w:rPr>
        <w:t>规格</w:t>
      </w:r>
      <w:r>
        <w:rPr>
          <w:b/>
          <w:sz w:val="24"/>
        </w:rPr>
        <w:t>响应</w:t>
      </w:r>
      <w:r>
        <w:rPr>
          <w:rFonts w:hint="eastAsia"/>
          <w:b/>
          <w:sz w:val="24"/>
          <w:lang w:eastAsia="zh-CN"/>
        </w:rPr>
        <w:t>表</w:t>
      </w:r>
    </w:p>
    <w:tbl>
      <w:tblPr>
        <w:tblStyle w:val="20"/>
        <w:tblpPr w:leftFromText="180" w:rightFromText="180" w:vertAnchor="text" w:horzAnchor="page" w:tblpX="909" w:tblpY="135"/>
        <w:tblOverlap w:val="never"/>
        <w:tblW w:w="99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9"/>
        <w:gridCol w:w="1246"/>
        <w:gridCol w:w="1125"/>
        <w:gridCol w:w="1995"/>
        <w:gridCol w:w="1245"/>
        <w:gridCol w:w="1185"/>
        <w:gridCol w:w="1365"/>
        <w:gridCol w:w="1035"/>
      </w:tblGrid>
      <w:tr w14:paraId="0E4F7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739" w:type="dxa"/>
          </w:tcPr>
          <w:p w14:paraId="24A773C6">
            <w:pPr>
              <w:pStyle w:val="29"/>
              <w:ind w:left="129"/>
              <w:rPr>
                <w:sz w:val="24"/>
              </w:rPr>
            </w:pPr>
          </w:p>
        </w:tc>
        <w:tc>
          <w:tcPr>
            <w:tcW w:w="4366" w:type="dxa"/>
            <w:gridSpan w:val="3"/>
          </w:tcPr>
          <w:p w14:paraId="2D0B039A">
            <w:pPr>
              <w:pStyle w:val="29"/>
              <w:spacing w:before="2"/>
              <w:rPr>
                <w:b/>
                <w:sz w:val="17"/>
              </w:rPr>
            </w:pPr>
          </w:p>
          <w:p w14:paraId="37CD5958">
            <w:pPr>
              <w:pStyle w:val="29"/>
              <w:ind w:left="323" w:firstLine="960" w:firstLineChars="400"/>
              <w:rPr>
                <w:rFonts w:hint="eastAsia" w:eastAsia="宋体"/>
                <w:sz w:val="24"/>
                <w:lang w:eastAsia="zh-CN"/>
              </w:rPr>
            </w:pPr>
            <w:r>
              <w:rPr>
                <w:rFonts w:hint="eastAsia"/>
                <w:sz w:val="24"/>
                <w:lang w:eastAsia="zh-CN"/>
              </w:rPr>
              <w:t>谈判文件技术参数、指标</w:t>
            </w:r>
          </w:p>
        </w:tc>
        <w:tc>
          <w:tcPr>
            <w:tcW w:w="3795" w:type="dxa"/>
            <w:gridSpan w:val="3"/>
          </w:tcPr>
          <w:p w14:paraId="06F28757">
            <w:pPr>
              <w:pStyle w:val="29"/>
              <w:spacing w:before="2"/>
              <w:rPr>
                <w:b/>
                <w:sz w:val="17"/>
              </w:rPr>
            </w:pPr>
          </w:p>
          <w:p w14:paraId="0596EF4C">
            <w:pPr>
              <w:pStyle w:val="29"/>
              <w:ind w:left="331" w:firstLine="480" w:firstLineChars="200"/>
              <w:rPr>
                <w:sz w:val="24"/>
              </w:rPr>
            </w:pPr>
            <w:r>
              <w:rPr>
                <w:rFonts w:hint="eastAsia"/>
                <w:sz w:val="24"/>
                <w:lang w:eastAsia="zh-CN"/>
              </w:rPr>
              <w:t>响应文件技术参数、指标</w:t>
            </w:r>
          </w:p>
        </w:tc>
        <w:tc>
          <w:tcPr>
            <w:tcW w:w="1035" w:type="dxa"/>
          </w:tcPr>
          <w:p w14:paraId="77C6CC2A">
            <w:pPr>
              <w:pStyle w:val="29"/>
              <w:spacing w:before="2"/>
              <w:rPr>
                <w:b/>
                <w:sz w:val="17"/>
              </w:rPr>
            </w:pPr>
          </w:p>
          <w:p w14:paraId="5B85CC10">
            <w:pPr>
              <w:pStyle w:val="29"/>
              <w:ind w:left="181"/>
              <w:rPr>
                <w:sz w:val="24"/>
              </w:rPr>
            </w:pPr>
            <w:r>
              <w:rPr>
                <w:sz w:val="24"/>
              </w:rPr>
              <w:t>偏离</w:t>
            </w:r>
          </w:p>
        </w:tc>
      </w:tr>
      <w:tr w14:paraId="3B459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39" w:type="dxa"/>
            <w:vAlign w:val="top"/>
          </w:tcPr>
          <w:p w14:paraId="7C309A5D">
            <w:pPr>
              <w:pStyle w:val="29"/>
              <w:ind w:left="129"/>
              <w:rPr>
                <w:sz w:val="24"/>
              </w:rPr>
            </w:pPr>
          </w:p>
          <w:p w14:paraId="48D87415">
            <w:pPr>
              <w:pStyle w:val="29"/>
              <w:ind w:left="129" w:leftChars="0"/>
              <w:rPr>
                <w:rFonts w:ascii="宋体" w:hAnsi="宋体" w:eastAsia="宋体" w:cs="宋体"/>
                <w:kern w:val="2"/>
                <w:sz w:val="24"/>
                <w:szCs w:val="24"/>
                <w:lang w:val="zh-CN" w:eastAsia="zh-CN" w:bidi="zh-CN"/>
              </w:rPr>
            </w:pPr>
            <w:r>
              <w:rPr>
                <w:sz w:val="24"/>
              </w:rPr>
              <w:t>序号</w:t>
            </w:r>
          </w:p>
        </w:tc>
        <w:tc>
          <w:tcPr>
            <w:tcW w:w="1246" w:type="dxa"/>
            <w:vAlign w:val="top"/>
          </w:tcPr>
          <w:p w14:paraId="323DF7F5">
            <w:pPr>
              <w:pStyle w:val="29"/>
              <w:ind w:left="129"/>
              <w:rPr>
                <w:rFonts w:hint="eastAsia"/>
                <w:sz w:val="24"/>
                <w:lang w:val="en-US" w:eastAsia="zh-CN"/>
              </w:rPr>
            </w:pPr>
          </w:p>
          <w:p w14:paraId="255B0518">
            <w:pPr>
              <w:pStyle w:val="29"/>
              <w:ind w:left="129" w:leftChars="0" w:firstLine="240" w:firstLineChars="100"/>
              <w:rPr>
                <w:rFonts w:hint="eastAsia" w:ascii="宋体" w:hAnsi="宋体" w:eastAsia="宋体" w:cs="宋体"/>
                <w:kern w:val="2"/>
                <w:sz w:val="24"/>
                <w:szCs w:val="24"/>
                <w:lang w:val="en-US" w:eastAsia="zh-CN" w:bidi="zh-CN"/>
              </w:rPr>
            </w:pPr>
            <w:r>
              <w:rPr>
                <w:rFonts w:hint="eastAsia"/>
                <w:sz w:val="24"/>
                <w:lang w:val="en-US" w:eastAsia="zh-CN"/>
              </w:rPr>
              <w:t>名称</w:t>
            </w:r>
          </w:p>
        </w:tc>
        <w:tc>
          <w:tcPr>
            <w:tcW w:w="1125" w:type="dxa"/>
            <w:vAlign w:val="top"/>
          </w:tcPr>
          <w:p w14:paraId="1659A709">
            <w:pPr>
              <w:pStyle w:val="29"/>
              <w:rPr>
                <w:rFonts w:hint="eastAsia"/>
                <w:sz w:val="24"/>
                <w:lang w:val="en-US" w:eastAsia="zh-CN"/>
              </w:rPr>
            </w:pPr>
          </w:p>
          <w:p w14:paraId="37E645D8">
            <w:pPr>
              <w:pStyle w:val="29"/>
              <w:ind w:firstLine="480" w:firstLineChars="200"/>
              <w:rPr>
                <w:rFonts w:hint="eastAsia" w:ascii="宋体" w:hAnsi="宋体" w:eastAsia="宋体" w:cs="宋体"/>
                <w:kern w:val="2"/>
                <w:sz w:val="24"/>
                <w:szCs w:val="24"/>
                <w:lang w:val="en-US" w:eastAsia="zh-CN" w:bidi="zh-CN"/>
              </w:rPr>
            </w:pPr>
            <w:r>
              <w:rPr>
                <w:rFonts w:hint="eastAsia"/>
                <w:sz w:val="24"/>
                <w:lang w:val="en-US" w:eastAsia="zh-CN"/>
              </w:rPr>
              <w:t>数量</w:t>
            </w:r>
          </w:p>
        </w:tc>
        <w:tc>
          <w:tcPr>
            <w:tcW w:w="1995" w:type="dxa"/>
            <w:vAlign w:val="top"/>
          </w:tcPr>
          <w:p w14:paraId="40DB65D9">
            <w:pPr>
              <w:pStyle w:val="29"/>
              <w:spacing w:before="2"/>
              <w:rPr>
                <w:b/>
                <w:sz w:val="17"/>
              </w:rPr>
            </w:pPr>
          </w:p>
          <w:p w14:paraId="44D8629F">
            <w:pPr>
              <w:pStyle w:val="29"/>
              <w:ind w:left="323" w:leftChars="0"/>
              <w:rPr>
                <w:rFonts w:hint="eastAsia" w:ascii="宋体" w:hAnsi="宋体" w:eastAsia="宋体" w:cs="宋体"/>
                <w:kern w:val="2"/>
                <w:sz w:val="24"/>
                <w:szCs w:val="24"/>
                <w:lang w:val="zh-CN" w:eastAsia="zh-CN" w:bidi="zh-CN"/>
              </w:rPr>
            </w:pPr>
            <w:r>
              <w:rPr>
                <w:rFonts w:hint="eastAsia"/>
                <w:sz w:val="24"/>
                <w:lang w:eastAsia="zh-CN"/>
              </w:rPr>
              <w:t>技术参数指标</w:t>
            </w:r>
          </w:p>
        </w:tc>
        <w:tc>
          <w:tcPr>
            <w:tcW w:w="1245" w:type="dxa"/>
            <w:vAlign w:val="top"/>
          </w:tcPr>
          <w:p w14:paraId="0508C4B4">
            <w:pPr>
              <w:pStyle w:val="29"/>
              <w:ind w:left="129"/>
              <w:rPr>
                <w:rFonts w:hint="eastAsia"/>
                <w:sz w:val="24"/>
                <w:lang w:val="en-US" w:eastAsia="zh-CN"/>
              </w:rPr>
            </w:pPr>
          </w:p>
          <w:p w14:paraId="3B5F0FF4">
            <w:pPr>
              <w:pStyle w:val="29"/>
              <w:ind w:left="129" w:leftChars="0" w:firstLine="240" w:firstLineChars="100"/>
              <w:rPr>
                <w:rFonts w:ascii="宋体" w:hAnsi="宋体" w:eastAsia="宋体" w:cs="宋体"/>
                <w:kern w:val="2"/>
                <w:sz w:val="24"/>
                <w:szCs w:val="24"/>
                <w:lang w:val="zh-CN" w:eastAsia="zh-CN" w:bidi="zh-CN"/>
              </w:rPr>
            </w:pPr>
            <w:r>
              <w:rPr>
                <w:rFonts w:hint="eastAsia"/>
                <w:sz w:val="24"/>
                <w:lang w:val="en-US" w:eastAsia="zh-CN"/>
              </w:rPr>
              <w:t>名称</w:t>
            </w:r>
          </w:p>
        </w:tc>
        <w:tc>
          <w:tcPr>
            <w:tcW w:w="1185" w:type="dxa"/>
            <w:vAlign w:val="top"/>
          </w:tcPr>
          <w:p w14:paraId="1A0B4B76">
            <w:pPr>
              <w:pStyle w:val="29"/>
              <w:rPr>
                <w:rFonts w:hint="eastAsia"/>
                <w:sz w:val="24"/>
                <w:lang w:val="en-US" w:eastAsia="zh-CN"/>
              </w:rPr>
            </w:pPr>
          </w:p>
          <w:p w14:paraId="122D8F52">
            <w:pPr>
              <w:pStyle w:val="29"/>
              <w:ind w:firstLine="480" w:firstLineChars="200"/>
              <w:rPr>
                <w:rFonts w:ascii="宋体" w:hAnsi="宋体" w:eastAsia="宋体" w:cs="宋体"/>
                <w:kern w:val="2"/>
                <w:sz w:val="24"/>
                <w:szCs w:val="24"/>
                <w:lang w:val="zh-CN" w:eastAsia="zh-CN" w:bidi="zh-CN"/>
              </w:rPr>
            </w:pPr>
            <w:r>
              <w:rPr>
                <w:rFonts w:hint="eastAsia"/>
                <w:sz w:val="24"/>
                <w:lang w:val="en-US" w:eastAsia="zh-CN"/>
              </w:rPr>
              <w:t>数量</w:t>
            </w:r>
          </w:p>
        </w:tc>
        <w:tc>
          <w:tcPr>
            <w:tcW w:w="1365" w:type="dxa"/>
            <w:vAlign w:val="top"/>
          </w:tcPr>
          <w:p w14:paraId="2F992C99">
            <w:pPr>
              <w:pStyle w:val="29"/>
              <w:spacing w:before="2"/>
              <w:rPr>
                <w:b/>
                <w:sz w:val="17"/>
              </w:rPr>
            </w:pPr>
          </w:p>
          <w:p w14:paraId="4F3B585E">
            <w:pPr>
              <w:pStyle w:val="29"/>
              <w:ind w:left="323" w:leftChars="0"/>
              <w:rPr>
                <w:rFonts w:ascii="宋体" w:hAnsi="宋体" w:eastAsia="宋体" w:cs="宋体"/>
                <w:kern w:val="2"/>
                <w:sz w:val="24"/>
                <w:szCs w:val="24"/>
                <w:lang w:val="zh-CN" w:eastAsia="zh-CN" w:bidi="zh-CN"/>
              </w:rPr>
            </w:pPr>
            <w:r>
              <w:rPr>
                <w:rFonts w:hint="eastAsia"/>
                <w:sz w:val="24"/>
                <w:lang w:eastAsia="zh-CN"/>
              </w:rPr>
              <w:t>技术参数指标</w:t>
            </w:r>
          </w:p>
        </w:tc>
        <w:tc>
          <w:tcPr>
            <w:tcW w:w="1035" w:type="dxa"/>
            <w:vAlign w:val="top"/>
          </w:tcPr>
          <w:p w14:paraId="4F69DC2F">
            <w:pPr>
              <w:pStyle w:val="29"/>
              <w:spacing w:before="2"/>
              <w:rPr>
                <w:b/>
                <w:sz w:val="17"/>
              </w:rPr>
            </w:pPr>
          </w:p>
          <w:p w14:paraId="445ED6A5">
            <w:pPr>
              <w:pStyle w:val="29"/>
              <w:ind w:left="181" w:leftChars="0"/>
              <w:rPr>
                <w:rFonts w:ascii="宋体" w:hAnsi="宋体" w:eastAsia="宋体" w:cs="宋体"/>
                <w:kern w:val="2"/>
                <w:sz w:val="24"/>
                <w:szCs w:val="24"/>
                <w:lang w:val="zh-CN" w:eastAsia="zh-CN" w:bidi="zh-CN"/>
              </w:rPr>
            </w:pPr>
          </w:p>
        </w:tc>
      </w:tr>
      <w:tr w14:paraId="7B8B0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39" w:type="dxa"/>
          </w:tcPr>
          <w:p w14:paraId="033F85FF">
            <w:pPr>
              <w:pStyle w:val="29"/>
              <w:rPr>
                <w:rFonts w:ascii="Times New Roman"/>
                <w:sz w:val="20"/>
              </w:rPr>
            </w:pPr>
          </w:p>
        </w:tc>
        <w:tc>
          <w:tcPr>
            <w:tcW w:w="1246" w:type="dxa"/>
          </w:tcPr>
          <w:p w14:paraId="230E99B2">
            <w:pPr>
              <w:pStyle w:val="29"/>
              <w:rPr>
                <w:rFonts w:ascii="Times New Roman"/>
                <w:sz w:val="20"/>
              </w:rPr>
            </w:pPr>
          </w:p>
        </w:tc>
        <w:tc>
          <w:tcPr>
            <w:tcW w:w="1125" w:type="dxa"/>
          </w:tcPr>
          <w:p w14:paraId="30693521">
            <w:pPr>
              <w:pStyle w:val="29"/>
              <w:rPr>
                <w:rFonts w:ascii="Times New Roman"/>
                <w:sz w:val="20"/>
              </w:rPr>
            </w:pPr>
          </w:p>
        </w:tc>
        <w:tc>
          <w:tcPr>
            <w:tcW w:w="1995" w:type="dxa"/>
          </w:tcPr>
          <w:p w14:paraId="2FE8F93E">
            <w:pPr>
              <w:pStyle w:val="29"/>
              <w:rPr>
                <w:rFonts w:ascii="Times New Roman"/>
                <w:sz w:val="20"/>
              </w:rPr>
            </w:pPr>
          </w:p>
        </w:tc>
        <w:tc>
          <w:tcPr>
            <w:tcW w:w="1245" w:type="dxa"/>
          </w:tcPr>
          <w:p w14:paraId="3126662D">
            <w:pPr>
              <w:pStyle w:val="29"/>
              <w:rPr>
                <w:rFonts w:ascii="Times New Roman"/>
                <w:sz w:val="20"/>
              </w:rPr>
            </w:pPr>
          </w:p>
        </w:tc>
        <w:tc>
          <w:tcPr>
            <w:tcW w:w="1185" w:type="dxa"/>
          </w:tcPr>
          <w:p w14:paraId="311003E5">
            <w:pPr>
              <w:pStyle w:val="29"/>
              <w:rPr>
                <w:rFonts w:ascii="Times New Roman"/>
                <w:sz w:val="20"/>
              </w:rPr>
            </w:pPr>
          </w:p>
        </w:tc>
        <w:tc>
          <w:tcPr>
            <w:tcW w:w="1365" w:type="dxa"/>
          </w:tcPr>
          <w:p w14:paraId="7490FDD0">
            <w:pPr>
              <w:pStyle w:val="29"/>
              <w:rPr>
                <w:rFonts w:ascii="Times New Roman"/>
                <w:sz w:val="20"/>
              </w:rPr>
            </w:pPr>
          </w:p>
        </w:tc>
        <w:tc>
          <w:tcPr>
            <w:tcW w:w="1035" w:type="dxa"/>
          </w:tcPr>
          <w:p w14:paraId="67254BCE">
            <w:pPr>
              <w:pStyle w:val="29"/>
              <w:rPr>
                <w:rFonts w:ascii="Times New Roman"/>
                <w:sz w:val="20"/>
              </w:rPr>
            </w:pPr>
          </w:p>
        </w:tc>
      </w:tr>
      <w:tr w14:paraId="381DD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39" w:type="dxa"/>
          </w:tcPr>
          <w:p w14:paraId="647AC331">
            <w:pPr>
              <w:pStyle w:val="29"/>
              <w:rPr>
                <w:rFonts w:ascii="Times New Roman"/>
                <w:sz w:val="20"/>
              </w:rPr>
            </w:pPr>
          </w:p>
        </w:tc>
        <w:tc>
          <w:tcPr>
            <w:tcW w:w="1246" w:type="dxa"/>
          </w:tcPr>
          <w:p w14:paraId="0DCDBB47">
            <w:pPr>
              <w:pStyle w:val="29"/>
              <w:rPr>
                <w:rFonts w:ascii="Times New Roman"/>
                <w:sz w:val="20"/>
              </w:rPr>
            </w:pPr>
          </w:p>
        </w:tc>
        <w:tc>
          <w:tcPr>
            <w:tcW w:w="1125" w:type="dxa"/>
          </w:tcPr>
          <w:p w14:paraId="0058B0A1">
            <w:pPr>
              <w:pStyle w:val="29"/>
              <w:rPr>
                <w:rFonts w:ascii="Times New Roman"/>
                <w:sz w:val="20"/>
              </w:rPr>
            </w:pPr>
          </w:p>
        </w:tc>
        <w:tc>
          <w:tcPr>
            <w:tcW w:w="1995" w:type="dxa"/>
          </w:tcPr>
          <w:p w14:paraId="4E7E842A">
            <w:pPr>
              <w:pStyle w:val="29"/>
              <w:rPr>
                <w:rFonts w:ascii="Times New Roman"/>
                <w:sz w:val="20"/>
              </w:rPr>
            </w:pPr>
          </w:p>
        </w:tc>
        <w:tc>
          <w:tcPr>
            <w:tcW w:w="1245" w:type="dxa"/>
          </w:tcPr>
          <w:p w14:paraId="6ED6C021">
            <w:pPr>
              <w:pStyle w:val="29"/>
              <w:rPr>
                <w:rFonts w:ascii="Times New Roman"/>
                <w:sz w:val="20"/>
              </w:rPr>
            </w:pPr>
          </w:p>
        </w:tc>
        <w:tc>
          <w:tcPr>
            <w:tcW w:w="1185" w:type="dxa"/>
          </w:tcPr>
          <w:p w14:paraId="48265AFE">
            <w:pPr>
              <w:pStyle w:val="29"/>
              <w:rPr>
                <w:rFonts w:ascii="Times New Roman"/>
                <w:sz w:val="20"/>
              </w:rPr>
            </w:pPr>
          </w:p>
        </w:tc>
        <w:tc>
          <w:tcPr>
            <w:tcW w:w="1365" w:type="dxa"/>
          </w:tcPr>
          <w:p w14:paraId="16DF1ABC">
            <w:pPr>
              <w:pStyle w:val="29"/>
              <w:rPr>
                <w:rFonts w:ascii="Times New Roman"/>
                <w:sz w:val="20"/>
              </w:rPr>
            </w:pPr>
          </w:p>
        </w:tc>
        <w:tc>
          <w:tcPr>
            <w:tcW w:w="1035" w:type="dxa"/>
          </w:tcPr>
          <w:p w14:paraId="08B6ECD1">
            <w:pPr>
              <w:pStyle w:val="29"/>
              <w:rPr>
                <w:rFonts w:ascii="Times New Roman"/>
                <w:sz w:val="20"/>
              </w:rPr>
            </w:pPr>
          </w:p>
        </w:tc>
      </w:tr>
      <w:tr w14:paraId="2BF86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39" w:type="dxa"/>
          </w:tcPr>
          <w:p w14:paraId="71661FB1">
            <w:pPr>
              <w:pStyle w:val="29"/>
              <w:rPr>
                <w:rFonts w:ascii="Times New Roman"/>
                <w:sz w:val="20"/>
              </w:rPr>
            </w:pPr>
          </w:p>
        </w:tc>
        <w:tc>
          <w:tcPr>
            <w:tcW w:w="1246" w:type="dxa"/>
          </w:tcPr>
          <w:p w14:paraId="481737EC">
            <w:pPr>
              <w:pStyle w:val="29"/>
              <w:rPr>
                <w:rFonts w:ascii="Times New Roman"/>
                <w:sz w:val="20"/>
              </w:rPr>
            </w:pPr>
          </w:p>
        </w:tc>
        <w:tc>
          <w:tcPr>
            <w:tcW w:w="1125" w:type="dxa"/>
          </w:tcPr>
          <w:p w14:paraId="5213253D">
            <w:pPr>
              <w:pStyle w:val="29"/>
              <w:rPr>
                <w:rFonts w:ascii="Times New Roman"/>
                <w:sz w:val="20"/>
              </w:rPr>
            </w:pPr>
          </w:p>
        </w:tc>
        <w:tc>
          <w:tcPr>
            <w:tcW w:w="1995" w:type="dxa"/>
          </w:tcPr>
          <w:p w14:paraId="312DF886">
            <w:pPr>
              <w:pStyle w:val="29"/>
              <w:rPr>
                <w:rFonts w:ascii="Times New Roman"/>
                <w:sz w:val="20"/>
              </w:rPr>
            </w:pPr>
          </w:p>
        </w:tc>
        <w:tc>
          <w:tcPr>
            <w:tcW w:w="1245" w:type="dxa"/>
          </w:tcPr>
          <w:p w14:paraId="3A9B55E9">
            <w:pPr>
              <w:pStyle w:val="29"/>
              <w:rPr>
                <w:rFonts w:ascii="Times New Roman"/>
                <w:sz w:val="20"/>
              </w:rPr>
            </w:pPr>
          </w:p>
        </w:tc>
        <w:tc>
          <w:tcPr>
            <w:tcW w:w="1185" w:type="dxa"/>
          </w:tcPr>
          <w:p w14:paraId="37AC10A7">
            <w:pPr>
              <w:pStyle w:val="29"/>
              <w:rPr>
                <w:rFonts w:ascii="Times New Roman"/>
                <w:sz w:val="20"/>
              </w:rPr>
            </w:pPr>
          </w:p>
        </w:tc>
        <w:tc>
          <w:tcPr>
            <w:tcW w:w="1365" w:type="dxa"/>
          </w:tcPr>
          <w:p w14:paraId="7C7EBF6F">
            <w:pPr>
              <w:pStyle w:val="29"/>
              <w:rPr>
                <w:rFonts w:ascii="Times New Roman"/>
                <w:sz w:val="20"/>
              </w:rPr>
            </w:pPr>
          </w:p>
        </w:tc>
        <w:tc>
          <w:tcPr>
            <w:tcW w:w="1035" w:type="dxa"/>
          </w:tcPr>
          <w:p w14:paraId="44CE851A">
            <w:pPr>
              <w:pStyle w:val="29"/>
              <w:rPr>
                <w:rFonts w:ascii="Times New Roman"/>
                <w:sz w:val="20"/>
              </w:rPr>
            </w:pPr>
          </w:p>
        </w:tc>
      </w:tr>
      <w:tr w14:paraId="72677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39" w:type="dxa"/>
          </w:tcPr>
          <w:p w14:paraId="1A2412EC">
            <w:pPr>
              <w:pStyle w:val="29"/>
              <w:rPr>
                <w:rFonts w:ascii="Times New Roman"/>
                <w:sz w:val="20"/>
              </w:rPr>
            </w:pPr>
          </w:p>
        </w:tc>
        <w:tc>
          <w:tcPr>
            <w:tcW w:w="1246" w:type="dxa"/>
          </w:tcPr>
          <w:p w14:paraId="299BED45">
            <w:pPr>
              <w:pStyle w:val="29"/>
              <w:rPr>
                <w:rFonts w:ascii="Times New Roman"/>
                <w:sz w:val="20"/>
              </w:rPr>
            </w:pPr>
          </w:p>
        </w:tc>
        <w:tc>
          <w:tcPr>
            <w:tcW w:w="1125" w:type="dxa"/>
          </w:tcPr>
          <w:p w14:paraId="339B5AA7">
            <w:pPr>
              <w:pStyle w:val="29"/>
              <w:rPr>
                <w:rFonts w:ascii="Times New Roman"/>
                <w:sz w:val="20"/>
              </w:rPr>
            </w:pPr>
          </w:p>
        </w:tc>
        <w:tc>
          <w:tcPr>
            <w:tcW w:w="1995" w:type="dxa"/>
          </w:tcPr>
          <w:p w14:paraId="123E8C01">
            <w:pPr>
              <w:pStyle w:val="29"/>
              <w:rPr>
                <w:rFonts w:ascii="Times New Roman"/>
                <w:sz w:val="20"/>
              </w:rPr>
            </w:pPr>
          </w:p>
        </w:tc>
        <w:tc>
          <w:tcPr>
            <w:tcW w:w="1245" w:type="dxa"/>
          </w:tcPr>
          <w:p w14:paraId="44901019">
            <w:pPr>
              <w:pStyle w:val="29"/>
              <w:rPr>
                <w:rFonts w:ascii="Times New Roman"/>
                <w:sz w:val="20"/>
              </w:rPr>
            </w:pPr>
          </w:p>
        </w:tc>
        <w:tc>
          <w:tcPr>
            <w:tcW w:w="1185" w:type="dxa"/>
          </w:tcPr>
          <w:p w14:paraId="3086EECB">
            <w:pPr>
              <w:pStyle w:val="29"/>
              <w:rPr>
                <w:rFonts w:ascii="Times New Roman"/>
                <w:sz w:val="20"/>
              </w:rPr>
            </w:pPr>
          </w:p>
        </w:tc>
        <w:tc>
          <w:tcPr>
            <w:tcW w:w="1365" w:type="dxa"/>
          </w:tcPr>
          <w:p w14:paraId="0BD1D47C">
            <w:pPr>
              <w:pStyle w:val="29"/>
              <w:rPr>
                <w:rFonts w:ascii="Times New Roman"/>
                <w:sz w:val="20"/>
              </w:rPr>
            </w:pPr>
          </w:p>
        </w:tc>
        <w:tc>
          <w:tcPr>
            <w:tcW w:w="1035" w:type="dxa"/>
          </w:tcPr>
          <w:p w14:paraId="58BE074F">
            <w:pPr>
              <w:pStyle w:val="29"/>
              <w:rPr>
                <w:rFonts w:ascii="Times New Roman"/>
                <w:sz w:val="20"/>
              </w:rPr>
            </w:pPr>
          </w:p>
        </w:tc>
      </w:tr>
      <w:tr w14:paraId="465FD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739" w:type="dxa"/>
          </w:tcPr>
          <w:p w14:paraId="5A808C54">
            <w:pPr>
              <w:pStyle w:val="29"/>
              <w:rPr>
                <w:rFonts w:ascii="Times New Roman"/>
                <w:sz w:val="20"/>
              </w:rPr>
            </w:pPr>
          </w:p>
        </w:tc>
        <w:tc>
          <w:tcPr>
            <w:tcW w:w="1246" w:type="dxa"/>
          </w:tcPr>
          <w:p w14:paraId="752BF583">
            <w:pPr>
              <w:pStyle w:val="29"/>
              <w:rPr>
                <w:rFonts w:ascii="Times New Roman"/>
                <w:sz w:val="20"/>
              </w:rPr>
            </w:pPr>
          </w:p>
        </w:tc>
        <w:tc>
          <w:tcPr>
            <w:tcW w:w="1125" w:type="dxa"/>
          </w:tcPr>
          <w:p w14:paraId="5600B336">
            <w:pPr>
              <w:pStyle w:val="29"/>
              <w:rPr>
                <w:rFonts w:ascii="Times New Roman"/>
                <w:sz w:val="20"/>
              </w:rPr>
            </w:pPr>
          </w:p>
        </w:tc>
        <w:tc>
          <w:tcPr>
            <w:tcW w:w="1995" w:type="dxa"/>
          </w:tcPr>
          <w:p w14:paraId="15BE5141">
            <w:pPr>
              <w:pStyle w:val="29"/>
              <w:rPr>
                <w:rFonts w:ascii="Times New Roman"/>
                <w:sz w:val="20"/>
              </w:rPr>
            </w:pPr>
          </w:p>
        </w:tc>
        <w:tc>
          <w:tcPr>
            <w:tcW w:w="1245" w:type="dxa"/>
          </w:tcPr>
          <w:p w14:paraId="342FA080">
            <w:pPr>
              <w:pStyle w:val="29"/>
              <w:rPr>
                <w:rFonts w:ascii="Times New Roman"/>
                <w:sz w:val="20"/>
              </w:rPr>
            </w:pPr>
          </w:p>
        </w:tc>
        <w:tc>
          <w:tcPr>
            <w:tcW w:w="1185" w:type="dxa"/>
          </w:tcPr>
          <w:p w14:paraId="02EC13F1">
            <w:pPr>
              <w:pStyle w:val="29"/>
              <w:rPr>
                <w:rFonts w:ascii="Times New Roman"/>
                <w:sz w:val="20"/>
              </w:rPr>
            </w:pPr>
          </w:p>
        </w:tc>
        <w:tc>
          <w:tcPr>
            <w:tcW w:w="1365" w:type="dxa"/>
          </w:tcPr>
          <w:p w14:paraId="1C136024">
            <w:pPr>
              <w:pStyle w:val="29"/>
              <w:rPr>
                <w:rFonts w:ascii="Times New Roman"/>
                <w:sz w:val="20"/>
              </w:rPr>
            </w:pPr>
          </w:p>
        </w:tc>
        <w:tc>
          <w:tcPr>
            <w:tcW w:w="1035" w:type="dxa"/>
          </w:tcPr>
          <w:p w14:paraId="2B2C1695">
            <w:pPr>
              <w:pStyle w:val="29"/>
              <w:rPr>
                <w:rFonts w:ascii="Times New Roman"/>
                <w:sz w:val="20"/>
              </w:rPr>
            </w:pPr>
          </w:p>
        </w:tc>
      </w:tr>
      <w:tr w14:paraId="70B51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39" w:type="dxa"/>
          </w:tcPr>
          <w:p w14:paraId="296119C2">
            <w:pPr>
              <w:pStyle w:val="29"/>
              <w:rPr>
                <w:rFonts w:ascii="Times New Roman"/>
                <w:sz w:val="20"/>
              </w:rPr>
            </w:pPr>
          </w:p>
        </w:tc>
        <w:tc>
          <w:tcPr>
            <w:tcW w:w="1246" w:type="dxa"/>
          </w:tcPr>
          <w:p w14:paraId="235483D4">
            <w:pPr>
              <w:pStyle w:val="29"/>
              <w:rPr>
                <w:rFonts w:ascii="Times New Roman"/>
                <w:sz w:val="20"/>
              </w:rPr>
            </w:pPr>
          </w:p>
        </w:tc>
        <w:tc>
          <w:tcPr>
            <w:tcW w:w="1125" w:type="dxa"/>
          </w:tcPr>
          <w:p w14:paraId="7994B8A2">
            <w:pPr>
              <w:pStyle w:val="29"/>
              <w:rPr>
                <w:rFonts w:ascii="Times New Roman"/>
                <w:sz w:val="20"/>
              </w:rPr>
            </w:pPr>
          </w:p>
        </w:tc>
        <w:tc>
          <w:tcPr>
            <w:tcW w:w="1995" w:type="dxa"/>
          </w:tcPr>
          <w:p w14:paraId="30B1F7D1">
            <w:pPr>
              <w:pStyle w:val="29"/>
              <w:rPr>
                <w:rFonts w:ascii="Times New Roman"/>
                <w:sz w:val="20"/>
              </w:rPr>
            </w:pPr>
          </w:p>
        </w:tc>
        <w:tc>
          <w:tcPr>
            <w:tcW w:w="1245" w:type="dxa"/>
          </w:tcPr>
          <w:p w14:paraId="0F788D72">
            <w:pPr>
              <w:pStyle w:val="29"/>
              <w:rPr>
                <w:rFonts w:ascii="Times New Roman"/>
                <w:sz w:val="20"/>
              </w:rPr>
            </w:pPr>
          </w:p>
        </w:tc>
        <w:tc>
          <w:tcPr>
            <w:tcW w:w="1185" w:type="dxa"/>
          </w:tcPr>
          <w:p w14:paraId="7426D0E9">
            <w:pPr>
              <w:pStyle w:val="29"/>
              <w:rPr>
                <w:rFonts w:ascii="Times New Roman"/>
                <w:sz w:val="20"/>
              </w:rPr>
            </w:pPr>
          </w:p>
        </w:tc>
        <w:tc>
          <w:tcPr>
            <w:tcW w:w="1365" w:type="dxa"/>
          </w:tcPr>
          <w:p w14:paraId="7CEE6A06">
            <w:pPr>
              <w:pStyle w:val="29"/>
              <w:rPr>
                <w:rFonts w:ascii="Times New Roman"/>
                <w:sz w:val="20"/>
              </w:rPr>
            </w:pPr>
          </w:p>
        </w:tc>
        <w:tc>
          <w:tcPr>
            <w:tcW w:w="1035" w:type="dxa"/>
          </w:tcPr>
          <w:p w14:paraId="15BFE0E2">
            <w:pPr>
              <w:pStyle w:val="29"/>
              <w:rPr>
                <w:rFonts w:ascii="Times New Roman"/>
                <w:sz w:val="20"/>
              </w:rPr>
            </w:pPr>
          </w:p>
        </w:tc>
      </w:tr>
      <w:tr w14:paraId="467EE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39" w:type="dxa"/>
          </w:tcPr>
          <w:p w14:paraId="0E91FFB6">
            <w:pPr>
              <w:pStyle w:val="29"/>
              <w:rPr>
                <w:rFonts w:ascii="Times New Roman"/>
                <w:sz w:val="20"/>
              </w:rPr>
            </w:pPr>
          </w:p>
        </w:tc>
        <w:tc>
          <w:tcPr>
            <w:tcW w:w="1246" w:type="dxa"/>
          </w:tcPr>
          <w:p w14:paraId="4D9B6A18">
            <w:pPr>
              <w:pStyle w:val="29"/>
              <w:rPr>
                <w:rFonts w:ascii="Times New Roman"/>
                <w:sz w:val="20"/>
              </w:rPr>
            </w:pPr>
          </w:p>
        </w:tc>
        <w:tc>
          <w:tcPr>
            <w:tcW w:w="1125" w:type="dxa"/>
          </w:tcPr>
          <w:p w14:paraId="5CAB5FEF">
            <w:pPr>
              <w:pStyle w:val="29"/>
              <w:rPr>
                <w:rFonts w:ascii="Times New Roman"/>
                <w:sz w:val="20"/>
              </w:rPr>
            </w:pPr>
          </w:p>
        </w:tc>
        <w:tc>
          <w:tcPr>
            <w:tcW w:w="1995" w:type="dxa"/>
          </w:tcPr>
          <w:p w14:paraId="4F575369">
            <w:pPr>
              <w:pStyle w:val="29"/>
              <w:rPr>
                <w:rFonts w:ascii="Times New Roman"/>
                <w:sz w:val="20"/>
              </w:rPr>
            </w:pPr>
          </w:p>
        </w:tc>
        <w:tc>
          <w:tcPr>
            <w:tcW w:w="1245" w:type="dxa"/>
          </w:tcPr>
          <w:p w14:paraId="6A675187">
            <w:pPr>
              <w:pStyle w:val="29"/>
              <w:rPr>
                <w:rFonts w:ascii="Times New Roman"/>
                <w:sz w:val="20"/>
              </w:rPr>
            </w:pPr>
          </w:p>
        </w:tc>
        <w:tc>
          <w:tcPr>
            <w:tcW w:w="1185" w:type="dxa"/>
          </w:tcPr>
          <w:p w14:paraId="3B376879">
            <w:pPr>
              <w:pStyle w:val="29"/>
              <w:rPr>
                <w:rFonts w:ascii="Times New Roman"/>
                <w:sz w:val="20"/>
              </w:rPr>
            </w:pPr>
          </w:p>
        </w:tc>
        <w:tc>
          <w:tcPr>
            <w:tcW w:w="1365" w:type="dxa"/>
          </w:tcPr>
          <w:p w14:paraId="529DF883">
            <w:pPr>
              <w:pStyle w:val="29"/>
              <w:rPr>
                <w:rFonts w:ascii="Times New Roman"/>
                <w:sz w:val="20"/>
              </w:rPr>
            </w:pPr>
          </w:p>
        </w:tc>
        <w:tc>
          <w:tcPr>
            <w:tcW w:w="1035" w:type="dxa"/>
          </w:tcPr>
          <w:p w14:paraId="6EF1AB7D">
            <w:pPr>
              <w:pStyle w:val="29"/>
              <w:rPr>
                <w:rFonts w:ascii="Times New Roman"/>
                <w:sz w:val="20"/>
              </w:rPr>
            </w:pPr>
          </w:p>
        </w:tc>
      </w:tr>
      <w:tr w14:paraId="51579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 w:hRule="atLeast"/>
        </w:trPr>
        <w:tc>
          <w:tcPr>
            <w:tcW w:w="739" w:type="dxa"/>
          </w:tcPr>
          <w:p w14:paraId="71EF17D4">
            <w:pPr>
              <w:pStyle w:val="29"/>
              <w:rPr>
                <w:rFonts w:ascii="Times New Roman"/>
                <w:sz w:val="20"/>
              </w:rPr>
            </w:pPr>
          </w:p>
        </w:tc>
        <w:tc>
          <w:tcPr>
            <w:tcW w:w="1246" w:type="dxa"/>
          </w:tcPr>
          <w:p w14:paraId="023E4D67">
            <w:pPr>
              <w:pStyle w:val="29"/>
              <w:rPr>
                <w:rFonts w:ascii="Times New Roman"/>
                <w:sz w:val="20"/>
              </w:rPr>
            </w:pPr>
          </w:p>
        </w:tc>
        <w:tc>
          <w:tcPr>
            <w:tcW w:w="1125" w:type="dxa"/>
          </w:tcPr>
          <w:p w14:paraId="205659BD">
            <w:pPr>
              <w:pStyle w:val="29"/>
              <w:rPr>
                <w:rFonts w:ascii="Times New Roman"/>
                <w:sz w:val="20"/>
              </w:rPr>
            </w:pPr>
          </w:p>
        </w:tc>
        <w:tc>
          <w:tcPr>
            <w:tcW w:w="1995" w:type="dxa"/>
          </w:tcPr>
          <w:p w14:paraId="0CEEDD4E">
            <w:pPr>
              <w:pStyle w:val="29"/>
              <w:rPr>
                <w:rFonts w:ascii="Times New Roman"/>
                <w:sz w:val="20"/>
              </w:rPr>
            </w:pPr>
          </w:p>
        </w:tc>
        <w:tc>
          <w:tcPr>
            <w:tcW w:w="1245" w:type="dxa"/>
          </w:tcPr>
          <w:p w14:paraId="4068FB3F">
            <w:pPr>
              <w:pStyle w:val="29"/>
              <w:rPr>
                <w:rFonts w:ascii="Times New Roman"/>
                <w:sz w:val="20"/>
              </w:rPr>
            </w:pPr>
          </w:p>
        </w:tc>
        <w:tc>
          <w:tcPr>
            <w:tcW w:w="1185" w:type="dxa"/>
          </w:tcPr>
          <w:p w14:paraId="31914121">
            <w:pPr>
              <w:pStyle w:val="29"/>
              <w:rPr>
                <w:rFonts w:ascii="Times New Roman"/>
                <w:sz w:val="20"/>
              </w:rPr>
            </w:pPr>
          </w:p>
        </w:tc>
        <w:tc>
          <w:tcPr>
            <w:tcW w:w="1365" w:type="dxa"/>
          </w:tcPr>
          <w:p w14:paraId="4B681220">
            <w:pPr>
              <w:pStyle w:val="29"/>
              <w:rPr>
                <w:rFonts w:ascii="Times New Roman"/>
                <w:sz w:val="20"/>
              </w:rPr>
            </w:pPr>
          </w:p>
        </w:tc>
        <w:tc>
          <w:tcPr>
            <w:tcW w:w="1035" w:type="dxa"/>
          </w:tcPr>
          <w:p w14:paraId="4DEE82B6">
            <w:pPr>
              <w:pStyle w:val="29"/>
              <w:rPr>
                <w:rFonts w:ascii="Times New Roman"/>
                <w:sz w:val="20"/>
              </w:rPr>
            </w:pPr>
          </w:p>
        </w:tc>
      </w:tr>
      <w:tr w14:paraId="05C54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739" w:type="dxa"/>
          </w:tcPr>
          <w:p w14:paraId="1F0CD6D6">
            <w:pPr>
              <w:pStyle w:val="29"/>
              <w:rPr>
                <w:rFonts w:ascii="Times New Roman"/>
                <w:sz w:val="20"/>
              </w:rPr>
            </w:pPr>
          </w:p>
        </w:tc>
        <w:tc>
          <w:tcPr>
            <w:tcW w:w="1246" w:type="dxa"/>
          </w:tcPr>
          <w:p w14:paraId="54C078BF">
            <w:pPr>
              <w:pStyle w:val="29"/>
              <w:rPr>
                <w:rFonts w:ascii="Times New Roman"/>
                <w:sz w:val="20"/>
              </w:rPr>
            </w:pPr>
          </w:p>
        </w:tc>
        <w:tc>
          <w:tcPr>
            <w:tcW w:w="1125" w:type="dxa"/>
          </w:tcPr>
          <w:p w14:paraId="35FDE04C">
            <w:pPr>
              <w:pStyle w:val="29"/>
              <w:rPr>
                <w:rFonts w:ascii="Times New Roman"/>
                <w:sz w:val="20"/>
              </w:rPr>
            </w:pPr>
          </w:p>
        </w:tc>
        <w:tc>
          <w:tcPr>
            <w:tcW w:w="1995" w:type="dxa"/>
          </w:tcPr>
          <w:p w14:paraId="4ED9139A">
            <w:pPr>
              <w:pStyle w:val="29"/>
              <w:rPr>
                <w:rFonts w:ascii="Times New Roman"/>
                <w:sz w:val="20"/>
              </w:rPr>
            </w:pPr>
          </w:p>
        </w:tc>
        <w:tc>
          <w:tcPr>
            <w:tcW w:w="1245" w:type="dxa"/>
          </w:tcPr>
          <w:p w14:paraId="756BD3D1">
            <w:pPr>
              <w:pStyle w:val="29"/>
              <w:rPr>
                <w:rFonts w:ascii="Times New Roman"/>
                <w:sz w:val="20"/>
              </w:rPr>
            </w:pPr>
          </w:p>
        </w:tc>
        <w:tc>
          <w:tcPr>
            <w:tcW w:w="1185" w:type="dxa"/>
          </w:tcPr>
          <w:p w14:paraId="27A7E548">
            <w:pPr>
              <w:pStyle w:val="29"/>
              <w:rPr>
                <w:rFonts w:ascii="Times New Roman"/>
                <w:sz w:val="20"/>
              </w:rPr>
            </w:pPr>
          </w:p>
        </w:tc>
        <w:tc>
          <w:tcPr>
            <w:tcW w:w="1365" w:type="dxa"/>
          </w:tcPr>
          <w:p w14:paraId="36A81539">
            <w:pPr>
              <w:pStyle w:val="29"/>
              <w:rPr>
                <w:rFonts w:ascii="Times New Roman"/>
                <w:sz w:val="20"/>
              </w:rPr>
            </w:pPr>
          </w:p>
        </w:tc>
        <w:tc>
          <w:tcPr>
            <w:tcW w:w="1035" w:type="dxa"/>
          </w:tcPr>
          <w:p w14:paraId="71209855">
            <w:pPr>
              <w:pStyle w:val="29"/>
              <w:rPr>
                <w:rFonts w:ascii="Times New Roman"/>
                <w:sz w:val="20"/>
              </w:rPr>
            </w:pPr>
          </w:p>
        </w:tc>
      </w:tr>
    </w:tbl>
    <w:p w14:paraId="0B9452FC">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注：</w:t>
      </w:r>
      <w:r>
        <w:rPr>
          <w:rFonts w:hint="eastAsia" w:ascii="宋体" w:hAnsi="宋体" w:eastAsia="宋体" w:cs="宋体"/>
          <w:b w:val="0"/>
          <w:bCs/>
          <w:color w:val="000000"/>
          <w:sz w:val="24"/>
          <w:szCs w:val="24"/>
          <w:highlight w:val="none"/>
          <w:lang w:val="en-US" w:eastAsia="zh-CN"/>
        </w:rPr>
        <w:t xml:space="preserve">1、本表应按照采购分项报价表中“产品名称”及采购一览表中产品序号的指标逐项填写，不得遗漏。否则，按无效投标处理。 </w:t>
      </w:r>
    </w:p>
    <w:p w14:paraId="4AB20489">
      <w:pPr>
        <w:numPr>
          <w:ilvl w:val="0"/>
          <w:numId w:val="0"/>
        </w:numPr>
        <w:tabs>
          <w:tab w:val="left" w:pos="840"/>
        </w:tabs>
        <w:spacing w:line="400" w:lineRule="exact"/>
        <w:ind w:leftChars="200"/>
        <w:rPr>
          <w:rFonts w:hint="eastAsia" w:ascii="新宋体" w:hAnsi="新宋体" w:eastAsia="新宋体" w:cs="新宋体"/>
          <w:color w:val="000000"/>
          <w:kern w:val="0"/>
          <w:sz w:val="24"/>
          <w:szCs w:val="22"/>
          <w:highlight w:val="none"/>
          <w:u w:val="single"/>
          <w:lang w:val="zh-CN"/>
        </w:rPr>
      </w:pPr>
      <w:r>
        <w:rPr>
          <w:rFonts w:hint="eastAsia" w:ascii="宋体" w:hAnsi="宋体" w:cs="宋体"/>
          <w:b w:val="0"/>
          <w:bCs/>
          <w:color w:val="000000"/>
          <w:sz w:val="24"/>
          <w:szCs w:val="24"/>
          <w:highlight w:val="none"/>
          <w:lang w:val="en-US" w:eastAsia="zh-CN"/>
        </w:rPr>
        <w:t>2、</w:t>
      </w:r>
      <w:r>
        <w:rPr>
          <w:rFonts w:hint="eastAsia" w:ascii="宋体" w:hAnsi="宋体" w:eastAsia="宋体" w:cs="宋体"/>
          <w:b w:val="0"/>
          <w:bCs/>
          <w:color w:val="000000"/>
          <w:sz w:val="24"/>
          <w:szCs w:val="24"/>
          <w:highlight w:val="none"/>
          <w:lang w:val="en-US" w:eastAsia="zh-CN"/>
        </w:rPr>
        <w:t>供应商应按投标产品实际情况填写。</w:t>
      </w:r>
    </w:p>
    <w:p w14:paraId="5D070A5C">
      <w:pPr>
        <w:numPr>
          <w:ilvl w:val="0"/>
          <w:numId w:val="0"/>
        </w:numPr>
        <w:tabs>
          <w:tab w:val="left" w:pos="840"/>
        </w:tabs>
        <w:spacing w:line="400" w:lineRule="exact"/>
        <w:ind w:leftChars="200"/>
        <w:rPr>
          <w:rFonts w:hint="eastAsia" w:ascii="新宋体" w:hAnsi="新宋体" w:eastAsia="新宋体" w:cs="新宋体"/>
          <w:color w:val="000000"/>
          <w:kern w:val="0"/>
          <w:sz w:val="24"/>
          <w:szCs w:val="22"/>
          <w:highlight w:val="none"/>
          <w:u w:val="none"/>
          <w:lang w:val="zh-CN"/>
        </w:rPr>
      </w:pPr>
      <w:r>
        <w:rPr>
          <w:rFonts w:hint="eastAsia" w:ascii="宋体" w:hAnsi="宋体" w:cs="宋体"/>
          <w:b w:val="0"/>
          <w:bCs/>
          <w:color w:val="000000"/>
          <w:sz w:val="24"/>
          <w:szCs w:val="24"/>
          <w:highlight w:val="none"/>
          <w:lang w:val="en-US" w:eastAsia="zh-CN"/>
        </w:rPr>
        <w:t>3、</w:t>
      </w:r>
      <w:r>
        <w:rPr>
          <w:rFonts w:hint="eastAsia" w:ascii="新宋体" w:hAnsi="新宋体" w:eastAsia="新宋体" w:cs="新宋体"/>
          <w:color w:val="000000"/>
          <w:kern w:val="0"/>
          <w:sz w:val="24"/>
          <w:szCs w:val="22"/>
          <w:highlight w:val="none"/>
          <w:lang w:val="zh-CN"/>
        </w:rPr>
        <w:t>“投标产品技术参数、指标”</w:t>
      </w:r>
      <w:r>
        <w:rPr>
          <w:rFonts w:hint="eastAsia" w:ascii="新宋体" w:hAnsi="新宋体" w:eastAsia="新宋体" w:cs="新宋体"/>
          <w:color w:val="000000"/>
          <w:kern w:val="0"/>
          <w:sz w:val="24"/>
          <w:szCs w:val="22"/>
          <w:highlight w:val="none"/>
          <w:u w:val="none"/>
          <w:lang w:val="zh-CN"/>
        </w:rPr>
        <w:t>必须与谈判响应文件中提供的产品检测报告</w:t>
      </w:r>
      <w:r>
        <w:rPr>
          <w:rFonts w:hint="eastAsia" w:ascii="新宋体" w:hAnsi="新宋体" w:eastAsia="新宋体" w:cs="新宋体"/>
          <w:color w:val="000000"/>
          <w:kern w:val="0"/>
          <w:sz w:val="24"/>
          <w:szCs w:val="22"/>
          <w:highlight w:val="none"/>
          <w:u w:val="none"/>
          <w:lang w:val="zh-CN" w:eastAsia="zh-CN"/>
        </w:rPr>
        <w:t>或</w:t>
      </w:r>
      <w:r>
        <w:rPr>
          <w:rFonts w:hint="eastAsia" w:ascii="新宋体" w:hAnsi="新宋体" w:eastAsia="新宋体" w:cs="新宋体"/>
          <w:color w:val="000000"/>
          <w:kern w:val="0"/>
          <w:sz w:val="24"/>
          <w:szCs w:val="22"/>
          <w:highlight w:val="none"/>
          <w:u w:val="none"/>
          <w:lang w:val="en-US" w:eastAsia="zh-CN"/>
        </w:rPr>
        <w:t>厂家彩页</w:t>
      </w:r>
      <w:r>
        <w:rPr>
          <w:rFonts w:hint="eastAsia" w:ascii="新宋体" w:hAnsi="新宋体" w:eastAsia="新宋体" w:cs="新宋体"/>
          <w:color w:val="000000"/>
          <w:kern w:val="0"/>
          <w:sz w:val="24"/>
          <w:szCs w:val="22"/>
          <w:highlight w:val="none"/>
          <w:u w:val="none"/>
          <w:lang w:val="zh-CN"/>
        </w:rPr>
        <w:t>等证明材料的实质性响应情况相一致。</w:t>
      </w:r>
    </w:p>
    <w:p w14:paraId="73B11935">
      <w:pPr>
        <w:pStyle w:val="18"/>
        <w:spacing w:line="360" w:lineRule="auto"/>
        <w:ind w:left="0" w:leftChars="0" w:firstLine="0" w:firstLineChars="0"/>
        <w:rPr>
          <w:rFonts w:hint="eastAsia" w:ascii="宋体" w:hAnsi="宋体" w:eastAsia="宋体" w:cs="宋体"/>
          <w:b w:val="0"/>
          <w:bCs/>
          <w:color w:val="000000"/>
          <w:sz w:val="24"/>
          <w:szCs w:val="24"/>
          <w:highlight w:val="none"/>
        </w:rPr>
      </w:pPr>
    </w:p>
    <w:p w14:paraId="616A3593">
      <w:pPr>
        <w:keepNext w:val="0"/>
        <w:keepLines w:val="0"/>
        <w:pageBreakBefore w:val="0"/>
        <w:widowControl w:val="0"/>
        <w:kinsoku/>
        <w:wordWrap/>
        <w:overflowPunct/>
        <w:topLinePunct w:val="0"/>
        <w:autoSpaceDE/>
        <w:autoSpaceDN/>
        <w:bidi w:val="0"/>
        <w:adjustRightInd/>
        <w:snapToGrid/>
        <w:spacing w:line="360" w:lineRule="auto"/>
        <w:ind w:firstLine="3120" w:firstLineChars="1300"/>
        <w:jc w:val="righ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单位</w:t>
      </w:r>
      <w:r>
        <w:rPr>
          <w:rFonts w:hint="eastAsia" w:ascii="宋体" w:hAnsi="宋体" w:eastAsia="宋体" w:cs="宋体"/>
          <w:b w:val="0"/>
          <w:bCs/>
          <w:color w:val="000000"/>
          <w:sz w:val="24"/>
          <w:szCs w:val="24"/>
          <w:highlight w:val="none"/>
          <w:lang w:eastAsia="zh-CN"/>
        </w:rPr>
        <w:t>名称</w:t>
      </w:r>
      <w:r>
        <w:rPr>
          <w:rFonts w:hint="eastAsia" w:ascii="宋体" w:hAnsi="宋体" w:eastAsia="宋体" w:cs="宋体"/>
          <w:b w:val="0"/>
          <w:bCs/>
          <w:color w:val="000000"/>
          <w:sz w:val="24"/>
          <w:szCs w:val="24"/>
          <w:highlight w:val="none"/>
        </w:rPr>
        <w:t>：</w:t>
      </w:r>
      <w:r>
        <w:rPr>
          <w:rFonts w:hint="eastAsia" w:ascii="宋体" w:hAnsi="宋体" w:eastAsia="宋体" w:cs="宋体"/>
          <w:b w:val="0"/>
          <w:bCs/>
          <w:color w:val="000000"/>
          <w:sz w:val="24"/>
          <w:szCs w:val="24"/>
          <w:highlight w:val="none"/>
          <w:u w:val="single"/>
        </w:rPr>
        <w:t xml:space="preserve">  </w:t>
      </w:r>
      <w:r>
        <w:rPr>
          <w:rFonts w:hint="eastAsia" w:ascii="宋体" w:hAnsi="宋体" w:cs="宋体"/>
          <w:b w:val="0"/>
          <w:bCs/>
          <w:color w:val="000000"/>
          <w:sz w:val="24"/>
          <w:szCs w:val="24"/>
          <w:highlight w:val="none"/>
          <w:u w:val="single"/>
          <w:lang w:val="en-US" w:eastAsia="zh-CN"/>
        </w:rPr>
        <w:t xml:space="preserve">             </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（公章）</w:t>
      </w:r>
    </w:p>
    <w:p w14:paraId="3FDA61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w:t>
      </w:r>
      <w:bookmarkStart w:id="529" w:name="_Toc3277_WPSOffice_Level3"/>
      <w:r>
        <w:rPr>
          <w:rFonts w:hint="eastAsia" w:ascii="宋体" w:hAnsi="宋体" w:eastAsia="宋体" w:cs="宋体"/>
          <w:b w:val="0"/>
          <w:bCs/>
          <w:color w:val="000000"/>
          <w:sz w:val="24"/>
          <w:szCs w:val="24"/>
          <w:highlight w:val="none"/>
        </w:rPr>
        <w:t>法定代表人或委托代理人：</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（签字或盖章）</w:t>
      </w:r>
      <w:bookmarkEnd w:id="529"/>
    </w:p>
    <w:p w14:paraId="2F6831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outlineLvl w:val="9"/>
        <w:rPr>
          <w:rFonts w:hint="eastAsia" w:ascii="宋体" w:hAnsi="宋体" w:eastAsia="宋体" w:cs="宋体"/>
          <w:b/>
          <w:bCs w:val="0"/>
          <w:color w:val="000000"/>
          <w:kern w:val="2"/>
          <w:sz w:val="24"/>
          <w:szCs w:val="24"/>
          <w:highlight w:val="none"/>
          <w:lang w:val="en-US" w:eastAsia="zh-CN" w:bidi="ar-SA"/>
        </w:rPr>
      </w:pP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bookmarkStart w:id="530" w:name="_Toc22450_WPSOffice_Level3"/>
      <w:r>
        <w:rPr>
          <w:rFonts w:hint="eastAsia" w:ascii="宋体" w:hAnsi="宋体" w:eastAsia="宋体" w:cs="宋体"/>
          <w:b w:val="0"/>
          <w:bCs/>
          <w:color w:val="000000"/>
          <w:sz w:val="24"/>
          <w:szCs w:val="24"/>
          <w:highlight w:val="none"/>
        </w:rPr>
        <w:t>年   月  日</w:t>
      </w:r>
      <w:bookmarkEnd w:id="530"/>
      <w:bookmarkStart w:id="531" w:name="_Toc7597"/>
      <w:bookmarkStart w:id="532" w:name="_Toc14547"/>
      <w:bookmarkStart w:id="533" w:name="_Toc6913_WPSOffice_Level3"/>
      <w:bookmarkStart w:id="534" w:name="_Toc18025_WPSOffice_Level3"/>
      <w:bookmarkStart w:id="535" w:name="_Toc28501"/>
    </w:p>
    <w:p w14:paraId="6748C03D">
      <w:pPr>
        <w:widowControl/>
        <w:wordWrap/>
        <w:snapToGrid w:val="0"/>
        <w:spacing w:before="157" w:beforeLines="50" w:line="560" w:lineRule="exact"/>
        <w:outlineLvl w:val="1"/>
        <w:rPr>
          <w:rFonts w:hint="eastAsia" w:ascii="宋体" w:hAnsi="宋体" w:eastAsia="宋体" w:cs="宋体"/>
          <w:b/>
          <w:bCs w:val="0"/>
          <w:color w:val="000000"/>
          <w:kern w:val="2"/>
          <w:sz w:val="28"/>
          <w:szCs w:val="28"/>
          <w:highlight w:val="none"/>
          <w:lang w:val="en-US" w:eastAsia="zh-CN" w:bidi="ar-SA"/>
        </w:rPr>
      </w:pPr>
      <w:bookmarkStart w:id="536" w:name="_Toc25021"/>
      <w:bookmarkStart w:id="537" w:name="_Toc26522"/>
      <w:r>
        <w:rPr>
          <w:rFonts w:hint="eastAsia" w:ascii="宋体" w:hAnsi="宋体" w:eastAsia="宋体" w:cs="宋体"/>
          <w:b/>
          <w:bCs w:val="0"/>
          <w:color w:val="000000"/>
          <w:kern w:val="2"/>
          <w:sz w:val="28"/>
          <w:szCs w:val="28"/>
          <w:highlight w:val="none"/>
          <w:lang w:val="en-US" w:eastAsia="zh-CN" w:bidi="ar-SA"/>
        </w:rPr>
        <w:t>附件1</w:t>
      </w:r>
      <w:r>
        <w:rPr>
          <w:rFonts w:hint="eastAsia" w:ascii="宋体" w:hAnsi="宋体" w:cs="宋体"/>
          <w:b/>
          <w:bCs w:val="0"/>
          <w:color w:val="000000"/>
          <w:kern w:val="2"/>
          <w:sz w:val="28"/>
          <w:szCs w:val="28"/>
          <w:highlight w:val="none"/>
          <w:lang w:val="en-US" w:eastAsia="zh-CN" w:bidi="ar-SA"/>
        </w:rPr>
        <w:t>4</w:t>
      </w:r>
      <w:r>
        <w:rPr>
          <w:rFonts w:hint="eastAsia" w:ascii="宋体" w:hAnsi="宋体" w:eastAsia="宋体" w:cs="宋体"/>
          <w:b/>
          <w:bCs w:val="0"/>
          <w:color w:val="000000"/>
          <w:kern w:val="2"/>
          <w:sz w:val="28"/>
          <w:szCs w:val="28"/>
          <w:highlight w:val="none"/>
          <w:lang w:val="en-US" w:eastAsia="zh-CN" w:bidi="ar-SA"/>
        </w:rPr>
        <w:t>：</w:t>
      </w:r>
      <w:bookmarkEnd w:id="531"/>
      <w:bookmarkEnd w:id="532"/>
      <w:bookmarkEnd w:id="533"/>
      <w:r>
        <w:rPr>
          <w:rFonts w:hint="eastAsia" w:ascii="宋体" w:hAnsi="宋体" w:eastAsia="宋体" w:cs="宋体"/>
          <w:b/>
          <w:bCs w:val="0"/>
          <w:color w:val="000000"/>
          <w:kern w:val="2"/>
          <w:sz w:val="28"/>
          <w:szCs w:val="28"/>
          <w:highlight w:val="none"/>
          <w:lang w:val="en-US" w:eastAsia="zh-CN" w:bidi="ar-SA"/>
        </w:rPr>
        <w:t>产品相关资料</w:t>
      </w:r>
      <w:bookmarkEnd w:id="534"/>
      <w:bookmarkEnd w:id="535"/>
      <w:bookmarkEnd w:id="536"/>
      <w:bookmarkEnd w:id="537"/>
    </w:p>
    <w:p w14:paraId="2A9A61B5">
      <w:pPr>
        <w:wordWrap/>
        <w:spacing w:before="157" w:beforeLines="50" w:line="560" w:lineRule="exact"/>
        <w:jc w:val="center"/>
        <w:outlineLvl w:val="9"/>
        <w:rPr>
          <w:rFonts w:hint="eastAsia" w:ascii="宋体" w:hAnsi="宋体" w:eastAsia="宋体" w:cs="宋体"/>
          <w:bCs/>
          <w:color w:val="000000"/>
          <w:sz w:val="22"/>
          <w:szCs w:val="22"/>
          <w:highlight w:val="none"/>
        </w:rPr>
      </w:pPr>
      <w:bookmarkStart w:id="538" w:name="_Toc21309_WPSOffice_Level3"/>
      <w:bookmarkStart w:id="539" w:name="_Toc2954_WPSOffice_Level1"/>
      <w:bookmarkStart w:id="540" w:name="_Toc19683_WPSOffice_Level1"/>
      <w:r>
        <w:rPr>
          <w:rFonts w:hint="eastAsia" w:ascii="宋体" w:hAnsi="宋体" w:eastAsia="宋体" w:cs="宋体"/>
          <w:b/>
          <w:color w:val="000000"/>
          <w:sz w:val="28"/>
          <w:szCs w:val="28"/>
          <w:highlight w:val="none"/>
          <w:lang w:val="zh-CN" w:eastAsia="zh-CN"/>
        </w:rPr>
        <w:t>产品相关资料</w:t>
      </w:r>
      <w:bookmarkEnd w:id="538"/>
      <w:bookmarkEnd w:id="539"/>
      <w:bookmarkEnd w:id="540"/>
    </w:p>
    <w:p w14:paraId="71233857">
      <w:pPr>
        <w:spacing w:before="2" w:line="374" w:lineRule="auto"/>
        <w:ind w:right="76" w:firstLine="504" w:firstLineChars="200"/>
        <w:rPr>
          <w:rFonts w:hint="eastAsia" w:ascii="宋体" w:hAnsi="宋体" w:eastAsia="宋体" w:cs="宋体"/>
          <w:spacing w:val="6"/>
          <w:kern w:val="0"/>
          <w:sz w:val="24"/>
          <w:szCs w:val="24"/>
          <w:highlight w:val="none"/>
          <w:lang w:val="en-US" w:eastAsia="zh-CN"/>
        </w:rPr>
      </w:pPr>
      <w:r>
        <w:rPr>
          <w:rFonts w:hint="eastAsia" w:ascii="宋体" w:hAnsi="宋体" w:eastAsia="宋体" w:cs="宋体"/>
          <w:spacing w:val="6"/>
          <w:kern w:val="0"/>
          <w:sz w:val="24"/>
          <w:szCs w:val="24"/>
          <w:highlight w:val="none"/>
          <w:lang w:val="en-US" w:eastAsia="zh-CN"/>
        </w:rPr>
        <w:t>根据采购项目内容，提供国家认可的质监机构出具的投标产品的检验报告</w:t>
      </w:r>
      <w:r>
        <w:rPr>
          <w:rFonts w:hint="eastAsia" w:ascii="宋体" w:hAnsi="宋体" w:cs="宋体"/>
          <w:spacing w:val="6"/>
          <w:kern w:val="0"/>
          <w:sz w:val="24"/>
          <w:szCs w:val="24"/>
          <w:highlight w:val="none"/>
          <w:lang w:val="en-US" w:eastAsia="zh-CN"/>
        </w:rPr>
        <w:t>或</w:t>
      </w:r>
      <w:r>
        <w:rPr>
          <w:rFonts w:hint="eastAsia" w:ascii="宋体" w:hAnsi="宋体" w:eastAsia="宋体" w:cs="宋体"/>
          <w:color w:val="000000"/>
          <w:sz w:val="24"/>
          <w:szCs w:val="24"/>
          <w:highlight w:val="none"/>
          <w:lang w:val="zh-CN" w:eastAsia="zh-CN"/>
        </w:rPr>
        <w:t>证明技术参数响应的相关资料</w:t>
      </w:r>
      <w:r>
        <w:rPr>
          <w:rFonts w:hint="eastAsia" w:ascii="宋体" w:hAnsi="宋体" w:eastAsia="宋体" w:cs="宋体"/>
          <w:color w:val="000000"/>
          <w:sz w:val="24"/>
          <w:szCs w:val="24"/>
          <w:highlight w:val="none"/>
          <w:lang w:val="en-US" w:eastAsia="zh-CN"/>
        </w:rPr>
        <w:t>或</w:t>
      </w:r>
      <w:r>
        <w:rPr>
          <w:rFonts w:hint="eastAsia" w:ascii="宋体" w:hAnsi="宋体" w:eastAsia="宋体" w:cs="宋体"/>
          <w:color w:val="000000"/>
          <w:sz w:val="24"/>
          <w:szCs w:val="24"/>
          <w:highlight w:val="none"/>
          <w:lang w:val="zh-CN" w:eastAsia="zh-CN"/>
        </w:rPr>
        <w:t>彩页（厂家公开发布的资料参数）等证明材料</w:t>
      </w:r>
      <w:r>
        <w:rPr>
          <w:rFonts w:hint="eastAsia" w:ascii="宋体" w:hAnsi="宋体" w:eastAsia="宋体" w:cs="宋体"/>
          <w:spacing w:val="6"/>
          <w:kern w:val="0"/>
          <w:sz w:val="24"/>
          <w:szCs w:val="24"/>
          <w:highlight w:val="none"/>
          <w:lang w:val="en-US" w:eastAsia="zh-CN"/>
        </w:rPr>
        <w:t>。</w:t>
      </w:r>
    </w:p>
    <w:p w14:paraId="3585C8D6">
      <w:pPr>
        <w:widowControl/>
        <w:wordWrap/>
        <w:adjustRightInd w:val="0"/>
        <w:snapToGrid w:val="0"/>
        <w:spacing w:before="157" w:beforeLines="50" w:line="560" w:lineRule="exact"/>
        <w:jc w:val="left"/>
        <w:rPr>
          <w:rFonts w:hint="eastAsia" w:ascii="宋体" w:hAnsi="宋体" w:eastAsia="宋体" w:cs="宋体"/>
          <w:spacing w:val="6"/>
          <w:kern w:val="0"/>
          <w:sz w:val="20"/>
          <w:szCs w:val="20"/>
          <w:highlight w:val="none"/>
        </w:rPr>
      </w:pPr>
      <w:bookmarkStart w:id="810" w:name="_GoBack"/>
      <w:bookmarkEnd w:id="810"/>
    </w:p>
    <w:p w14:paraId="44E46FD3">
      <w:pPr>
        <w:widowControl/>
        <w:wordWrap/>
        <w:adjustRightInd w:val="0"/>
        <w:snapToGrid w:val="0"/>
        <w:spacing w:before="157" w:beforeLines="50" w:line="560" w:lineRule="exact"/>
        <w:jc w:val="left"/>
        <w:rPr>
          <w:rFonts w:hint="eastAsia" w:ascii="宋体" w:hAnsi="宋体" w:eastAsia="宋体" w:cs="宋体"/>
          <w:spacing w:val="6"/>
          <w:kern w:val="0"/>
          <w:sz w:val="20"/>
          <w:szCs w:val="20"/>
          <w:highlight w:val="none"/>
        </w:rPr>
      </w:pPr>
    </w:p>
    <w:p w14:paraId="05CB66A8">
      <w:pPr>
        <w:widowControl/>
        <w:wordWrap/>
        <w:adjustRightInd w:val="0"/>
        <w:snapToGrid w:val="0"/>
        <w:spacing w:before="157" w:beforeLines="50" w:line="560" w:lineRule="exact"/>
        <w:jc w:val="left"/>
        <w:rPr>
          <w:rFonts w:hint="eastAsia" w:ascii="宋体" w:hAnsi="宋体" w:eastAsia="宋体" w:cs="宋体"/>
          <w:spacing w:val="6"/>
          <w:kern w:val="0"/>
          <w:sz w:val="20"/>
          <w:szCs w:val="20"/>
          <w:highlight w:val="none"/>
        </w:rPr>
      </w:pPr>
    </w:p>
    <w:p w14:paraId="56FABFA8">
      <w:pPr>
        <w:widowControl/>
        <w:wordWrap/>
        <w:adjustRightInd w:val="0"/>
        <w:snapToGrid w:val="0"/>
        <w:spacing w:before="157" w:beforeLines="50" w:line="560" w:lineRule="exact"/>
        <w:jc w:val="left"/>
        <w:rPr>
          <w:rFonts w:hint="eastAsia" w:ascii="宋体" w:hAnsi="宋体" w:eastAsia="宋体" w:cs="宋体"/>
          <w:spacing w:val="6"/>
          <w:kern w:val="0"/>
          <w:sz w:val="20"/>
          <w:szCs w:val="20"/>
          <w:highlight w:val="none"/>
        </w:rPr>
      </w:pPr>
    </w:p>
    <w:p w14:paraId="68A3219F">
      <w:pPr>
        <w:widowControl/>
        <w:wordWrap/>
        <w:adjustRightInd w:val="0"/>
        <w:snapToGrid w:val="0"/>
        <w:spacing w:before="157" w:beforeLines="50" w:line="560" w:lineRule="exact"/>
        <w:jc w:val="left"/>
        <w:rPr>
          <w:rFonts w:hint="eastAsia" w:ascii="宋体" w:hAnsi="宋体" w:eastAsia="宋体" w:cs="宋体"/>
          <w:spacing w:val="6"/>
          <w:kern w:val="0"/>
          <w:sz w:val="20"/>
          <w:szCs w:val="20"/>
          <w:highlight w:val="none"/>
        </w:rPr>
      </w:pPr>
    </w:p>
    <w:p w14:paraId="6183C03D">
      <w:pPr>
        <w:widowControl/>
        <w:wordWrap/>
        <w:adjustRightInd w:val="0"/>
        <w:snapToGrid w:val="0"/>
        <w:spacing w:before="157" w:beforeLines="50" w:line="560" w:lineRule="exact"/>
        <w:jc w:val="left"/>
        <w:rPr>
          <w:rFonts w:hint="eastAsia" w:ascii="宋体" w:hAnsi="宋体" w:eastAsia="宋体" w:cs="宋体"/>
          <w:spacing w:val="6"/>
          <w:kern w:val="0"/>
          <w:sz w:val="20"/>
          <w:szCs w:val="20"/>
          <w:highlight w:val="none"/>
        </w:rPr>
      </w:pPr>
    </w:p>
    <w:p w14:paraId="341FC716">
      <w:pPr>
        <w:widowControl/>
        <w:wordWrap/>
        <w:adjustRightInd w:val="0"/>
        <w:snapToGrid w:val="0"/>
        <w:spacing w:before="157" w:beforeLines="50" w:line="560" w:lineRule="exact"/>
        <w:jc w:val="left"/>
        <w:rPr>
          <w:rFonts w:hint="eastAsia" w:ascii="宋体" w:hAnsi="宋体" w:eastAsia="宋体" w:cs="宋体"/>
          <w:spacing w:val="6"/>
          <w:kern w:val="0"/>
          <w:sz w:val="20"/>
          <w:szCs w:val="20"/>
          <w:highlight w:val="none"/>
        </w:rPr>
      </w:pPr>
    </w:p>
    <w:p w14:paraId="5A1B9FC9">
      <w:pPr>
        <w:widowControl/>
        <w:wordWrap/>
        <w:adjustRightInd w:val="0"/>
        <w:snapToGrid w:val="0"/>
        <w:spacing w:before="157" w:beforeLines="50" w:line="560" w:lineRule="exact"/>
        <w:jc w:val="left"/>
        <w:rPr>
          <w:rFonts w:hint="eastAsia" w:ascii="宋体" w:hAnsi="宋体" w:eastAsia="宋体" w:cs="宋体"/>
          <w:spacing w:val="6"/>
          <w:kern w:val="0"/>
          <w:sz w:val="20"/>
          <w:szCs w:val="20"/>
          <w:highlight w:val="none"/>
        </w:rPr>
      </w:pPr>
    </w:p>
    <w:p w14:paraId="72042055">
      <w:pPr>
        <w:widowControl/>
        <w:wordWrap/>
        <w:adjustRightInd w:val="0"/>
        <w:snapToGrid w:val="0"/>
        <w:spacing w:before="157" w:beforeLines="50" w:line="560" w:lineRule="exact"/>
        <w:jc w:val="left"/>
        <w:rPr>
          <w:rFonts w:hint="eastAsia" w:ascii="宋体" w:hAnsi="宋体" w:eastAsia="宋体" w:cs="宋体"/>
          <w:spacing w:val="6"/>
          <w:kern w:val="0"/>
          <w:sz w:val="20"/>
          <w:szCs w:val="20"/>
          <w:highlight w:val="none"/>
        </w:rPr>
      </w:pPr>
    </w:p>
    <w:p w14:paraId="6E0F08A0">
      <w:pPr>
        <w:widowControl/>
        <w:wordWrap/>
        <w:adjustRightInd w:val="0"/>
        <w:snapToGrid w:val="0"/>
        <w:spacing w:before="157" w:beforeLines="50" w:line="560" w:lineRule="exact"/>
        <w:jc w:val="left"/>
        <w:rPr>
          <w:rFonts w:hint="eastAsia" w:ascii="宋体" w:hAnsi="宋体" w:eastAsia="宋体" w:cs="宋体"/>
          <w:spacing w:val="6"/>
          <w:kern w:val="0"/>
          <w:sz w:val="20"/>
          <w:szCs w:val="20"/>
          <w:highlight w:val="none"/>
        </w:rPr>
      </w:pPr>
    </w:p>
    <w:p w14:paraId="28FAE4A6">
      <w:pPr>
        <w:widowControl/>
        <w:wordWrap/>
        <w:adjustRightInd w:val="0"/>
        <w:snapToGrid w:val="0"/>
        <w:spacing w:before="157" w:beforeLines="50" w:line="560" w:lineRule="exact"/>
        <w:jc w:val="left"/>
        <w:rPr>
          <w:rFonts w:hint="eastAsia" w:ascii="宋体" w:hAnsi="宋体" w:eastAsia="宋体" w:cs="宋体"/>
          <w:spacing w:val="6"/>
          <w:kern w:val="0"/>
          <w:sz w:val="20"/>
          <w:szCs w:val="20"/>
          <w:highlight w:val="none"/>
        </w:rPr>
      </w:pPr>
    </w:p>
    <w:p w14:paraId="722A945C">
      <w:pPr>
        <w:rPr>
          <w:rFonts w:hint="eastAsia" w:ascii="宋体" w:hAnsi="宋体" w:eastAsia="宋体" w:cs="宋体"/>
          <w:b/>
          <w:bCs w:val="0"/>
          <w:color w:val="000000"/>
          <w:kern w:val="2"/>
          <w:sz w:val="28"/>
          <w:szCs w:val="28"/>
          <w:highlight w:val="none"/>
          <w:lang w:val="en-US" w:eastAsia="zh-CN" w:bidi="ar-SA"/>
        </w:rPr>
      </w:pPr>
      <w:bookmarkStart w:id="541" w:name="_Toc4925"/>
      <w:bookmarkStart w:id="542" w:name="_Toc11887"/>
      <w:bookmarkStart w:id="543" w:name="_Toc31301_WPSOffice_Level3"/>
      <w:bookmarkStart w:id="544" w:name="_Toc10368"/>
      <w:bookmarkStart w:id="545" w:name="_Toc3146_WPSOffice_Level3"/>
      <w:r>
        <w:rPr>
          <w:rFonts w:hint="eastAsia" w:ascii="宋体" w:hAnsi="宋体" w:eastAsia="宋体" w:cs="宋体"/>
          <w:b/>
          <w:bCs w:val="0"/>
          <w:color w:val="000000"/>
          <w:kern w:val="2"/>
          <w:sz w:val="28"/>
          <w:szCs w:val="28"/>
          <w:highlight w:val="none"/>
          <w:lang w:val="en-US" w:eastAsia="zh-CN" w:bidi="ar-SA"/>
        </w:rPr>
        <w:br w:type="page"/>
      </w:r>
    </w:p>
    <w:p w14:paraId="1277484F">
      <w:pPr>
        <w:widowControl/>
        <w:wordWrap/>
        <w:snapToGrid w:val="0"/>
        <w:spacing w:before="157" w:beforeLines="50" w:line="560" w:lineRule="exact"/>
        <w:outlineLvl w:val="1"/>
        <w:rPr>
          <w:rFonts w:hint="eastAsia" w:ascii="宋体" w:hAnsi="宋体" w:eastAsia="宋体" w:cs="宋体"/>
          <w:b/>
          <w:bCs w:val="0"/>
          <w:color w:val="000000"/>
          <w:kern w:val="2"/>
          <w:sz w:val="28"/>
          <w:szCs w:val="28"/>
          <w:highlight w:val="none"/>
          <w:lang w:val="en-US" w:eastAsia="zh-CN" w:bidi="ar-SA"/>
        </w:rPr>
      </w:pPr>
      <w:bookmarkStart w:id="546" w:name="_Toc5201"/>
      <w:bookmarkStart w:id="547" w:name="_Toc2208"/>
      <w:r>
        <w:rPr>
          <w:rFonts w:hint="eastAsia" w:ascii="宋体" w:hAnsi="宋体" w:eastAsia="宋体" w:cs="宋体"/>
          <w:b/>
          <w:bCs w:val="0"/>
          <w:color w:val="000000"/>
          <w:kern w:val="2"/>
          <w:sz w:val="28"/>
          <w:szCs w:val="28"/>
          <w:highlight w:val="none"/>
          <w:lang w:val="en-US" w:eastAsia="zh-CN" w:bidi="ar-SA"/>
        </w:rPr>
        <w:t>附件1</w:t>
      </w:r>
      <w:r>
        <w:rPr>
          <w:rFonts w:hint="eastAsia" w:ascii="宋体" w:hAnsi="宋体" w:cs="宋体"/>
          <w:b/>
          <w:bCs w:val="0"/>
          <w:color w:val="000000"/>
          <w:kern w:val="2"/>
          <w:sz w:val="28"/>
          <w:szCs w:val="28"/>
          <w:highlight w:val="none"/>
          <w:lang w:val="en-US" w:eastAsia="zh-CN" w:bidi="ar-SA"/>
        </w:rPr>
        <w:t>5</w:t>
      </w:r>
      <w:r>
        <w:rPr>
          <w:rFonts w:hint="eastAsia" w:ascii="宋体" w:hAnsi="宋体" w:eastAsia="宋体" w:cs="宋体"/>
          <w:b/>
          <w:bCs w:val="0"/>
          <w:color w:val="000000"/>
          <w:kern w:val="2"/>
          <w:sz w:val="28"/>
          <w:szCs w:val="28"/>
          <w:highlight w:val="none"/>
          <w:lang w:val="en-US" w:eastAsia="zh-CN" w:bidi="ar-SA"/>
        </w:rPr>
        <w:t>：享受政府采购政策优惠的证明资料</w:t>
      </w:r>
      <w:bookmarkEnd w:id="541"/>
      <w:bookmarkEnd w:id="542"/>
      <w:bookmarkEnd w:id="543"/>
      <w:bookmarkEnd w:id="544"/>
      <w:bookmarkEnd w:id="545"/>
      <w:bookmarkEnd w:id="546"/>
      <w:bookmarkEnd w:id="547"/>
    </w:p>
    <w:p w14:paraId="29FC6E3B">
      <w:pPr>
        <w:pStyle w:val="18"/>
        <w:rPr>
          <w:rFonts w:hint="eastAsia"/>
          <w:lang w:val="en-US" w:eastAsia="zh-CN"/>
        </w:rPr>
      </w:pPr>
    </w:p>
    <w:p w14:paraId="16A9A9F9">
      <w:pPr>
        <w:widowControl/>
        <w:wordWrap/>
        <w:adjustRightInd w:val="0"/>
        <w:snapToGrid w:val="0"/>
        <w:spacing w:line="560" w:lineRule="exact"/>
        <w:ind w:firstLine="2249" w:firstLineChars="800"/>
        <w:jc w:val="both"/>
        <w:textAlignment w:val="auto"/>
        <w:outlineLvl w:val="9"/>
        <w:rPr>
          <w:rFonts w:hint="default"/>
          <w:lang w:val="en-US" w:eastAsia="zh-CN"/>
        </w:rPr>
      </w:pPr>
      <w:r>
        <w:rPr>
          <w:rFonts w:hint="eastAsia" w:ascii="宋体" w:hAnsi="宋体" w:cs="宋体"/>
          <w:b/>
          <w:bCs w:val="0"/>
          <w:color w:val="000000"/>
          <w:kern w:val="2"/>
          <w:sz w:val="28"/>
          <w:szCs w:val="28"/>
          <w:highlight w:val="none"/>
          <w:lang w:val="en-US" w:eastAsia="zh-CN" w:bidi="ar-SA"/>
        </w:rPr>
        <w:t xml:space="preserve"> </w:t>
      </w:r>
      <w:r>
        <w:rPr>
          <w:rFonts w:hint="eastAsia" w:ascii="宋体" w:hAnsi="宋体" w:eastAsia="宋体" w:cs="宋体"/>
          <w:b/>
          <w:spacing w:val="6"/>
          <w:kern w:val="0"/>
          <w:sz w:val="28"/>
          <w:szCs w:val="28"/>
          <w:highlight w:val="none"/>
        </w:rPr>
        <w:t>(不满足以下条件的无需填写)</w:t>
      </w:r>
    </w:p>
    <w:p w14:paraId="640D9E09">
      <w:pPr>
        <w:numPr>
          <w:ilvl w:val="0"/>
          <w:numId w:val="13"/>
        </w:numPr>
        <w:wordWrap/>
        <w:adjustRightInd w:val="0"/>
        <w:snapToGrid w:val="0"/>
        <w:spacing w:before="157" w:beforeLines="50" w:line="560" w:lineRule="exact"/>
        <w:jc w:val="center"/>
        <w:outlineLvl w:val="9"/>
        <w:rPr>
          <w:rFonts w:hint="eastAsia" w:ascii="宋体" w:hAnsi="宋体" w:eastAsia="宋体" w:cs="宋体"/>
          <w:b w:val="0"/>
          <w:bCs w:val="0"/>
          <w:kern w:val="2"/>
          <w:sz w:val="24"/>
          <w:szCs w:val="24"/>
          <w:highlight w:val="none"/>
          <w:lang w:val="en-US" w:eastAsia="zh-CN" w:bidi="ar-SA"/>
        </w:rPr>
      </w:pPr>
      <w:bookmarkStart w:id="548" w:name="_Toc25276"/>
      <w:r>
        <w:rPr>
          <w:rFonts w:hint="eastAsia" w:ascii="宋体" w:hAnsi="宋体" w:eastAsia="宋体" w:cs="宋体"/>
          <w:b w:val="0"/>
          <w:bCs w:val="0"/>
          <w:kern w:val="2"/>
          <w:sz w:val="24"/>
          <w:szCs w:val="24"/>
          <w:highlight w:val="none"/>
          <w:lang w:val="en-US" w:eastAsia="zh-CN" w:bidi="ar-SA"/>
        </w:rPr>
        <w:t>节能产品、环境标志产品证明材料</w:t>
      </w:r>
      <w:bookmarkEnd w:id="548"/>
    </w:p>
    <w:p w14:paraId="24570BD4">
      <w:pPr>
        <w:widowControl/>
        <w:wordWrap/>
        <w:adjustRightInd w:val="0"/>
        <w:snapToGrid w:val="0"/>
        <w:spacing w:before="157" w:beforeLines="50" w:line="560" w:lineRule="exact"/>
        <w:ind w:firstLine="480" w:firstLineChars="200"/>
        <w:jc w:val="left"/>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产品属于品目清单范围的，实施政府优先采购和强制采购。供应商应提供国家确定的认证机构出具的、处于有效期之内的节能产品、环境标志产品认证证书，并加盖供应商单位公章。</w:t>
      </w:r>
    </w:p>
    <w:p w14:paraId="5A0BF681">
      <w:pPr>
        <w:numPr>
          <w:ilvl w:val="0"/>
          <w:numId w:val="0"/>
        </w:numPr>
        <w:wordWrap/>
        <w:adjustRightInd w:val="0"/>
        <w:snapToGrid w:val="0"/>
        <w:spacing w:before="157" w:beforeLines="50" w:line="560" w:lineRule="exact"/>
        <w:jc w:val="left"/>
        <w:rPr>
          <w:rFonts w:hint="eastAsia" w:ascii="宋体" w:hAnsi="宋体" w:eastAsia="宋体" w:cs="宋体"/>
          <w:sz w:val="18"/>
          <w:szCs w:val="18"/>
          <w:highlight w:val="none"/>
        </w:rPr>
      </w:pPr>
    </w:p>
    <w:p w14:paraId="4F31CCCC">
      <w:pPr>
        <w:bidi w:val="0"/>
        <w:rPr>
          <w:rFonts w:hint="eastAsia"/>
        </w:rPr>
      </w:pPr>
    </w:p>
    <w:p w14:paraId="3A096AA3">
      <w:pPr>
        <w:bidi w:val="0"/>
        <w:rPr>
          <w:rFonts w:hint="eastAsia"/>
          <w:lang w:val="en-US" w:eastAsia="zh-CN"/>
        </w:rPr>
      </w:pPr>
    </w:p>
    <w:p w14:paraId="0AB828BA">
      <w:pPr>
        <w:bidi w:val="0"/>
        <w:rPr>
          <w:rFonts w:hint="eastAsia"/>
          <w:lang w:val="en-US" w:eastAsia="zh-CN"/>
        </w:rPr>
      </w:pPr>
    </w:p>
    <w:p w14:paraId="6B6533CE">
      <w:pPr>
        <w:bidi w:val="0"/>
        <w:rPr>
          <w:rFonts w:hint="eastAsia"/>
          <w:lang w:val="en-US" w:eastAsia="zh-CN"/>
        </w:rPr>
      </w:pPr>
    </w:p>
    <w:p w14:paraId="52CB8BEE">
      <w:pPr>
        <w:bidi w:val="0"/>
        <w:rPr>
          <w:rFonts w:hint="eastAsia"/>
          <w:lang w:val="en-US" w:eastAsia="zh-CN"/>
        </w:rPr>
      </w:pPr>
    </w:p>
    <w:p w14:paraId="157959C2">
      <w:pPr>
        <w:bidi w:val="0"/>
        <w:rPr>
          <w:rFonts w:hint="eastAsia"/>
          <w:lang w:val="en-US" w:eastAsia="zh-CN"/>
        </w:rPr>
      </w:pPr>
    </w:p>
    <w:p w14:paraId="0D14A0C0">
      <w:pPr>
        <w:bidi w:val="0"/>
        <w:rPr>
          <w:rFonts w:hint="eastAsia"/>
          <w:lang w:val="en-US" w:eastAsia="zh-CN"/>
        </w:rPr>
      </w:pPr>
    </w:p>
    <w:p w14:paraId="49E2BA99">
      <w:pPr>
        <w:bidi w:val="0"/>
        <w:rPr>
          <w:rFonts w:hint="eastAsia"/>
          <w:lang w:val="en-US" w:eastAsia="zh-CN"/>
        </w:rPr>
      </w:pPr>
    </w:p>
    <w:p w14:paraId="59F739E7">
      <w:pPr>
        <w:bidi w:val="0"/>
        <w:rPr>
          <w:rFonts w:hint="eastAsia"/>
          <w:lang w:val="en-US" w:eastAsia="zh-CN"/>
        </w:rPr>
      </w:pPr>
    </w:p>
    <w:p w14:paraId="2B71FAC1">
      <w:pPr>
        <w:bidi w:val="0"/>
        <w:rPr>
          <w:rFonts w:hint="eastAsia" w:ascii="宋体" w:hAnsi="宋体" w:eastAsia="宋体" w:cs="宋体"/>
          <w:b/>
          <w:color w:val="000000"/>
          <w:szCs w:val="24"/>
          <w:highlight w:val="none"/>
          <w:lang w:val="en-US" w:eastAsia="zh-CN"/>
        </w:rPr>
      </w:pPr>
      <w:r>
        <w:rPr>
          <w:rFonts w:hint="eastAsia"/>
          <w:lang w:val="en-US" w:eastAsia="zh-CN"/>
        </w:rPr>
        <w:br w:type="page"/>
      </w:r>
    </w:p>
    <w:p w14:paraId="15BED0E1">
      <w:pPr>
        <w:widowControl/>
        <w:spacing w:line="320" w:lineRule="atLeast"/>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中小企业声明函（货物）</w:t>
      </w:r>
    </w:p>
    <w:p w14:paraId="51A231EC">
      <w:pPr>
        <w:autoSpaceDE w:val="0"/>
        <w:autoSpaceDN w:val="0"/>
        <w:spacing w:before="2"/>
        <w:jc w:val="left"/>
        <w:rPr>
          <w:rFonts w:hint="eastAsia" w:ascii="宋体" w:hAnsi="宋体" w:eastAsia="宋体" w:cs="宋体"/>
          <w:b/>
          <w:sz w:val="24"/>
          <w:szCs w:val="24"/>
        </w:rPr>
      </w:pPr>
    </w:p>
    <w:p w14:paraId="0CB76DCA">
      <w:pPr>
        <w:autoSpaceDE w:val="0"/>
        <w:autoSpaceDN w:val="0"/>
        <w:adjustRightInd w:val="0"/>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本公司郑重声明，根据《政府采购促进中小企业发展管理办法》（财库﹝2020﹞46 号）的规定，本公司</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参加</w:t>
      </w:r>
      <w:r>
        <w:rPr>
          <w:rFonts w:hint="eastAsia" w:ascii="宋体" w:hAnsi="宋体" w:eastAsia="宋体" w:cs="宋体"/>
          <w:kern w:val="0"/>
          <w:sz w:val="24"/>
          <w:szCs w:val="24"/>
          <w:u w:val="single"/>
        </w:rPr>
        <w:t>（单位名称）</w:t>
      </w:r>
      <w:r>
        <w:rPr>
          <w:rFonts w:hint="eastAsia" w:ascii="宋体" w:hAnsi="宋体" w:eastAsia="宋体" w:cs="宋体"/>
          <w:kern w:val="0"/>
          <w:sz w:val="24"/>
          <w:szCs w:val="24"/>
        </w:rPr>
        <w:t>的</w:t>
      </w:r>
      <w:r>
        <w:rPr>
          <w:rFonts w:hint="eastAsia" w:ascii="宋体" w:hAnsi="宋体" w:eastAsia="宋体" w:cs="宋体"/>
          <w:kern w:val="0"/>
          <w:sz w:val="24"/>
          <w:szCs w:val="24"/>
          <w:u w:val="single"/>
        </w:rPr>
        <w:t>（项目名称</w:t>
      </w:r>
      <w:r>
        <w:rPr>
          <w:rFonts w:hint="eastAsia" w:ascii="宋体" w:hAnsi="宋体" w:cs="宋体"/>
          <w:kern w:val="0"/>
          <w:sz w:val="24"/>
          <w:szCs w:val="24"/>
          <w:u w:val="single"/>
          <w:lang w:eastAsia="zh-CN"/>
        </w:rPr>
        <w:t>、</w:t>
      </w:r>
      <w:r>
        <w:rPr>
          <w:rFonts w:hint="eastAsia" w:ascii="宋体" w:hAnsi="宋体" w:cs="宋体"/>
          <w:kern w:val="0"/>
          <w:sz w:val="24"/>
          <w:szCs w:val="24"/>
          <w:u w:val="single"/>
          <w:lang w:val="en-US" w:eastAsia="zh-CN"/>
        </w:rPr>
        <w:t>包号</w:t>
      </w:r>
      <w:r>
        <w:rPr>
          <w:rFonts w:hint="eastAsia" w:ascii="宋体" w:hAnsi="宋体" w:eastAsia="宋体" w:cs="宋体"/>
          <w:kern w:val="0"/>
          <w:sz w:val="24"/>
          <w:szCs w:val="24"/>
          <w:u w:val="single"/>
        </w:rPr>
        <w:t>）</w:t>
      </w:r>
      <w:r>
        <w:rPr>
          <w:rFonts w:hint="eastAsia" w:ascii="宋体" w:hAnsi="宋体" w:eastAsia="宋体" w:cs="宋体"/>
          <w:kern w:val="0"/>
          <w:sz w:val="24"/>
          <w:szCs w:val="24"/>
        </w:rPr>
        <w:t>采购活动，提供的货物全部由符合政策要求的中小企业制造。相关企业（的具体情况如下：</w:t>
      </w:r>
    </w:p>
    <w:p w14:paraId="335948D0">
      <w:pPr>
        <w:tabs>
          <w:tab w:val="left" w:pos="1165"/>
          <w:tab w:val="left" w:pos="1183"/>
          <w:tab w:val="left" w:pos="4362"/>
          <w:tab w:val="left" w:pos="6577"/>
        </w:tabs>
        <w:autoSpaceDE w:val="0"/>
        <w:autoSpaceDN w:val="0"/>
        <w:spacing w:line="360" w:lineRule="auto"/>
        <w:ind w:right="169" w:firstLine="462" w:firstLineChars="200"/>
        <w:jc w:val="left"/>
        <w:rPr>
          <w:rFonts w:hint="eastAsia" w:ascii="宋体" w:hAnsi="宋体" w:eastAsia="宋体" w:cs="宋体"/>
          <w:spacing w:val="-3"/>
          <w:w w:val="99"/>
          <w:sz w:val="24"/>
          <w:szCs w:val="24"/>
        </w:rPr>
      </w:pPr>
      <w:r>
        <w:rPr>
          <w:rFonts w:hint="eastAsia" w:ascii="宋体" w:hAnsi="宋体" w:eastAsia="宋体" w:cs="宋体"/>
          <w:spacing w:val="-3"/>
          <w:w w:val="99"/>
          <w:sz w:val="24"/>
          <w:szCs w:val="24"/>
        </w:rPr>
        <w:t>1.</w:t>
      </w:r>
      <w:r>
        <w:rPr>
          <w:rFonts w:hint="eastAsia" w:ascii="宋体" w:hAnsi="宋体" w:eastAsia="宋体" w:cs="宋体"/>
          <w:kern w:val="0"/>
          <w:sz w:val="24"/>
          <w:szCs w:val="24"/>
          <w:u w:val="single"/>
        </w:rPr>
        <w:t>（标的名称） ，</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 xml:space="preserve">（ 采购文件中明确的所属行业） </w:t>
      </w:r>
      <w:r>
        <w:rPr>
          <w:rFonts w:hint="eastAsia" w:ascii="宋体" w:hAnsi="宋体" w:eastAsia="宋体" w:cs="宋体"/>
          <w:kern w:val="0"/>
          <w:sz w:val="24"/>
          <w:szCs w:val="24"/>
        </w:rPr>
        <w:t>行业；制造商为</w:t>
      </w:r>
      <w:r>
        <w:rPr>
          <w:rFonts w:hint="eastAsia" w:ascii="宋体" w:hAnsi="宋体" w:eastAsia="宋体" w:cs="宋体"/>
          <w:kern w:val="0"/>
          <w:sz w:val="24"/>
          <w:szCs w:val="24"/>
          <w:u w:val="single"/>
        </w:rPr>
        <w:t>（企业名称）</w:t>
      </w:r>
      <w:r>
        <w:rPr>
          <w:rFonts w:hint="eastAsia" w:ascii="宋体" w:hAnsi="宋体" w:eastAsia="宋体" w:cs="宋体"/>
          <w:spacing w:val="-3"/>
          <w:w w:val="99"/>
          <w:sz w:val="24"/>
          <w:szCs w:val="24"/>
        </w:rPr>
        <w:t>，</w:t>
      </w:r>
      <w:r>
        <w:rPr>
          <w:rFonts w:hint="eastAsia" w:ascii="宋体" w:hAnsi="宋体" w:eastAsia="宋体" w:cs="宋体"/>
          <w:kern w:val="0"/>
          <w:sz w:val="24"/>
          <w:szCs w:val="24"/>
        </w:rPr>
        <w:t>从业人员</w:t>
      </w:r>
      <w:r>
        <w:rPr>
          <w:rFonts w:hint="eastAsia" w:ascii="宋体" w:hAnsi="宋体" w:eastAsia="宋体" w:cs="宋体"/>
          <w:spacing w:val="-3"/>
          <w:w w:val="99"/>
          <w:sz w:val="24"/>
          <w:szCs w:val="24"/>
          <w:u w:val="single"/>
        </w:rPr>
        <w:t xml:space="preserve">      </w:t>
      </w:r>
      <w:r>
        <w:rPr>
          <w:rFonts w:hint="eastAsia" w:ascii="宋体" w:hAnsi="宋体" w:eastAsia="宋体" w:cs="宋体"/>
          <w:kern w:val="0"/>
          <w:sz w:val="24"/>
          <w:szCs w:val="24"/>
        </w:rPr>
        <w:t xml:space="preserve">人，营业收入为 </w:t>
      </w:r>
      <w:r>
        <w:rPr>
          <w:rFonts w:hint="eastAsia" w:ascii="宋体" w:hAnsi="宋体" w:eastAsia="宋体" w:cs="宋体"/>
          <w:spacing w:val="-3"/>
          <w:w w:val="99"/>
          <w:sz w:val="24"/>
          <w:szCs w:val="24"/>
          <w:u w:val="single"/>
        </w:rPr>
        <w:t xml:space="preserve">           </w:t>
      </w:r>
      <w:r>
        <w:rPr>
          <w:rFonts w:hint="eastAsia" w:ascii="宋体" w:hAnsi="宋体" w:eastAsia="宋体" w:cs="宋体"/>
          <w:kern w:val="0"/>
          <w:sz w:val="24"/>
          <w:szCs w:val="24"/>
        </w:rPr>
        <w:t xml:space="preserve">万元，资产总额为 </w:t>
      </w:r>
      <w:r>
        <w:rPr>
          <w:rFonts w:hint="eastAsia" w:ascii="宋体" w:hAnsi="宋体" w:eastAsia="宋体" w:cs="宋体"/>
          <w:spacing w:val="-3"/>
          <w:w w:val="99"/>
          <w:sz w:val="24"/>
          <w:szCs w:val="24"/>
          <w:u w:val="single"/>
        </w:rPr>
        <w:t xml:space="preserve">      </w:t>
      </w:r>
      <w:r>
        <w:rPr>
          <w:rFonts w:hint="eastAsia" w:ascii="宋体" w:hAnsi="宋体" w:eastAsia="宋体" w:cs="宋体"/>
          <w:spacing w:val="-3"/>
          <w:w w:val="99"/>
          <w:sz w:val="24"/>
          <w:szCs w:val="24"/>
          <w:u w:val="single"/>
        </w:rPr>
        <w:tab/>
      </w:r>
      <w:r>
        <w:rPr>
          <w:rFonts w:hint="eastAsia" w:ascii="宋体" w:hAnsi="宋体" w:eastAsia="宋体" w:cs="宋体"/>
          <w:kern w:val="0"/>
          <w:sz w:val="24"/>
          <w:szCs w:val="24"/>
        </w:rPr>
        <w:t>万元，属于（</w:t>
      </w:r>
      <w:r>
        <w:rPr>
          <w:rFonts w:hint="eastAsia" w:ascii="宋体" w:hAnsi="宋体" w:eastAsia="宋体" w:cs="宋体"/>
          <w:kern w:val="0"/>
          <w:sz w:val="24"/>
          <w:szCs w:val="24"/>
          <w:u w:val="single"/>
        </w:rPr>
        <w:t>中型企业、小型企业、微型企业</w:t>
      </w:r>
      <w:r>
        <w:rPr>
          <w:rFonts w:hint="eastAsia" w:ascii="宋体" w:hAnsi="宋体" w:eastAsia="宋体" w:cs="宋体"/>
          <w:kern w:val="0"/>
          <w:sz w:val="24"/>
          <w:szCs w:val="24"/>
        </w:rPr>
        <w:t>）</w:t>
      </w:r>
      <w:r>
        <w:rPr>
          <w:rFonts w:hint="eastAsia" w:ascii="宋体" w:hAnsi="宋体" w:eastAsia="宋体" w:cs="宋体"/>
          <w:spacing w:val="-3"/>
          <w:w w:val="99"/>
          <w:sz w:val="24"/>
          <w:szCs w:val="24"/>
        </w:rPr>
        <w:t xml:space="preserve">；                                                                                                                                                                                                                                               </w:t>
      </w:r>
    </w:p>
    <w:p w14:paraId="595B1963">
      <w:pPr>
        <w:tabs>
          <w:tab w:val="left" w:pos="1165"/>
          <w:tab w:val="left" w:pos="1183"/>
          <w:tab w:val="left" w:pos="4362"/>
          <w:tab w:val="left" w:pos="6577"/>
        </w:tabs>
        <w:autoSpaceDE w:val="0"/>
        <w:autoSpaceDN w:val="0"/>
        <w:spacing w:line="360" w:lineRule="auto"/>
        <w:ind w:right="169" w:firstLine="462" w:firstLineChars="200"/>
        <w:jc w:val="left"/>
        <w:rPr>
          <w:rFonts w:hint="eastAsia" w:ascii="宋体" w:hAnsi="宋体" w:eastAsia="宋体" w:cs="宋体"/>
          <w:spacing w:val="-3"/>
          <w:w w:val="99"/>
          <w:sz w:val="24"/>
          <w:szCs w:val="24"/>
        </w:rPr>
      </w:pPr>
      <w:r>
        <w:rPr>
          <w:rFonts w:hint="eastAsia" w:ascii="宋体" w:hAnsi="宋体" w:eastAsia="宋体" w:cs="宋体"/>
          <w:spacing w:val="-3"/>
          <w:w w:val="99"/>
          <w:sz w:val="24"/>
          <w:szCs w:val="24"/>
        </w:rPr>
        <w:t>2.</w:t>
      </w:r>
      <w:r>
        <w:rPr>
          <w:rFonts w:hint="eastAsia" w:ascii="宋体" w:hAnsi="宋体" w:eastAsia="宋体" w:cs="宋体"/>
          <w:kern w:val="0"/>
          <w:sz w:val="24"/>
          <w:szCs w:val="24"/>
          <w:u w:val="single"/>
        </w:rPr>
        <w:t>（标的名称） ，</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 xml:space="preserve">（ 采购文件中明确的所属行业） </w:t>
      </w:r>
      <w:r>
        <w:rPr>
          <w:rFonts w:hint="eastAsia" w:ascii="宋体" w:hAnsi="宋体" w:eastAsia="宋体" w:cs="宋体"/>
          <w:kern w:val="0"/>
          <w:sz w:val="24"/>
          <w:szCs w:val="24"/>
        </w:rPr>
        <w:t>行业；制造商为</w:t>
      </w:r>
      <w:r>
        <w:rPr>
          <w:rFonts w:hint="eastAsia" w:ascii="宋体" w:hAnsi="宋体" w:eastAsia="宋体" w:cs="宋体"/>
          <w:kern w:val="0"/>
          <w:sz w:val="24"/>
          <w:szCs w:val="24"/>
          <w:u w:val="single"/>
        </w:rPr>
        <w:t>（企业名称）</w:t>
      </w:r>
      <w:r>
        <w:rPr>
          <w:rFonts w:hint="eastAsia" w:ascii="宋体" w:hAnsi="宋体" w:eastAsia="宋体" w:cs="宋体"/>
          <w:spacing w:val="-3"/>
          <w:w w:val="99"/>
          <w:sz w:val="24"/>
          <w:szCs w:val="24"/>
        </w:rPr>
        <w:t>，</w:t>
      </w:r>
      <w:r>
        <w:rPr>
          <w:rFonts w:hint="eastAsia" w:ascii="宋体" w:hAnsi="宋体" w:eastAsia="宋体" w:cs="宋体"/>
          <w:kern w:val="0"/>
          <w:sz w:val="24"/>
          <w:szCs w:val="24"/>
        </w:rPr>
        <w:t>从业人员</w:t>
      </w:r>
      <w:r>
        <w:rPr>
          <w:rFonts w:hint="eastAsia" w:ascii="宋体" w:hAnsi="宋体" w:eastAsia="宋体" w:cs="宋体"/>
          <w:spacing w:val="-3"/>
          <w:w w:val="99"/>
          <w:sz w:val="24"/>
          <w:szCs w:val="24"/>
          <w:u w:val="single"/>
        </w:rPr>
        <w:t xml:space="preserve">      </w:t>
      </w:r>
      <w:r>
        <w:rPr>
          <w:rFonts w:hint="eastAsia" w:ascii="宋体" w:hAnsi="宋体" w:eastAsia="宋体" w:cs="宋体"/>
          <w:kern w:val="0"/>
          <w:sz w:val="24"/>
          <w:szCs w:val="24"/>
        </w:rPr>
        <w:t xml:space="preserve">人，营业收入为 </w:t>
      </w:r>
      <w:r>
        <w:rPr>
          <w:rFonts w:hint="eastAsia" w:ascii="宋体" w:hAnsi="宋体" w:eastAsia="宋体" w:cs="宋体"/>
          <w:spacing w:val="-3"/>
          <w:w w:val="99"/>
          <w:sz w:val="24"/>
          <w:szCs w:val="24"/>
          <w:u w:val="single"/>
        </w:rPr>
        <w:t xml:space="preserve">           </w:t>
      </w:r>
      <w:r>
        <w:rPr>
          <w:rFonts w:hint="eastAsia" w:ascii="宋体" w:hAnsi="宋体" w:eastAsia="宋体" w:cs="宋体"/>
          <w:kern w:val="0"/>
          <w:sz w:val="24"/>
          <w:szCs w:val="24"/>
        </w:rPr>
        <w:t xml:space="preserve">万元，资产总额为 </w:t>
      </w:r>
      <w:r>
        <w:rPr>
          <w:rFonts w:hint="eastAsia" w:ascii="宋体" w:hAnsi="宋体" w:eastAsia="宋体" w:cs="宋体"/>
          <w:spacing w:val="-3"/>
          <w:w w:val="99"/>
          <w:sz w:val="24"/>
          <w:szCs w:val="24"/>
          <w:u w:val="single"/>
        </w:rPr>
        <w:t xml:space="preserve">      </w:t>
      </w:r>
      <w:r>
        <w:rPr>
          <w:rFonts w:hint="eastAsia" w:ascii="宋体" w:hAnsi="宋体" w:eastAsia="宋体" w:cs="宋体"/>
          <w:spacing w:val="-3"/>
          <w:w w:val="99"/>
          <w:sz w:val="24"/>
          <w:szCs w:val="24"/>
          <w:u w:val="single"/>
        </w:rPr>
        <w:tab/>
      </w:r>
      <w:r>
        <w:rPr>
          <w:rFonts w:hint="eastAsia" w:ascii="宋体" w:hAnsi="宋体" w:eastAsia="宋体" w:cs="宋体"/>
          <w:kern w:val="0"/>
          <w:sz w:val="24"/>
          <w:szCs w:val="24"/>
        </w:rPr>
        <w:t>万元，属于（</w:t>
      </w:r>
      <w:r>
        <w:rPr>
          <w:rFonts w:hint="eastAsia" w:ascii="宋体" w:hAnsi="宋体" w:eastAsia="宋体" w:cs="宋体"/>
          <w:kern w:val="0"/>
          <w:sz w:val="24"/>
          <w:szCs w:val="24"/>
          <w:u w:val="single"/>
        </w:rPr>
        <w:t>中型企业、小型企业、微型企业</w:t>
      </w:r>
      <w:r>
        <w:rPr>
          <w:rFonts w:hint="eastAsia" w:ascii="宋体" w:hAnsi="宋体" w:eastAsia="宋体" w:cs="宋体"/>
          <w:kern w:val="0"/>
          <w:sz w:val="24"/>
          <w:szCs w:val="24"/>
        </w:rPr>
        <w:t>）</w:t>
      </w:r>
      <w:r>
        <w:rPr>
          <w:rFonts w:hint="eastAsia" w:ascii="宋体" w:hAnsi="宋体" w:eastAsia="宋体" w:cs="宋体"/>
          <w:spacing w:val="-3"/>
          <w:w w:val="99"/>
          <w:sz w:val="24"/>
          <w:szCs w:val="24"/>
        </w:rPr>
        <w:t>；</w:t>
      </w:r>
    </w:p>
    <w:p w14:paraId="428EEDF3">
      <w:pPr>
        <w:autoSpaceDE w:val="0"/>
        <w:autoSpaceDN w:val="0"/>
        <w:adjustRightInd w:val="0"/>
        <w:spacing w:line="360" w:lineRule="auto"/>
        <w:ind w:firstLine="480" w:firstLineChars="200"/>
        <w:rPr>
          <w:rFonts w:hint="eastAsia" w:ascii="宋体" w:hAnsi="宋体" w:eastAsia="宋体" w:cs="宋体"/>
          <w:kern w:val="0"/>
          <w:sz w:val="24"/>
          <w:szCs w:val="24"/>
        </w:rPr>
      </w:pPr>
    </w:p>
    <w:p w14:paraId="7AFB31CC">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w:t>
      </w:r>
    </w:p>
    <w:p w14:paraId="1A80B1E8">
      <w:pPr>
        <w:autoSpaceDE w:val="0"/>
        <w:autoSpaceDN w:val="0"/>
        <w:adjustRightInd w:val="0"/>
        <w:spacing w:line="360" w:lineRule="auto"/>
        <w:ind w:firstLine="480"/>
        <w:rPr>
          <w:rFonts w:hint="eastAsia" w:ascii="宋体" w:hAnsi="宋体" w:eastAsia="宋体" w:cs="宋体"/>
          <w:kern w:val="0"/>
          <w:sz w:val="24"/>
          <w:szCs w:val="24"/>
        </w:rPr>
      </w:pPr>
    </w:p>
    <w:p w14:paraId="75C61448">
      <w:pPr>
        <w:autoSpaceDE w:val="0"/>
        <w:autoSpaceDN w:val="0"/>
        <w:adjustRightInd w:val="0"/>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以上企业，不属于大企业的分支机构，不存在控股股东为大企业的情形，也不存在与大企业的负责人为同一人的情形。</w:t>
      </w:r>
    </w:p>
    <w:p w14:paraId="19FF3326">
      <w:pPr>
        <w:autoSpaceDE w:val="0"/>
        <w:autoSpaceDN w:val="0"/>
        <w:adjustRightInd w:val="0"/>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本企业对上述声明内容的真实性负责。如有虚假，将依法承担相应责任。</w:t>
      </w:r>
    </w:p>
    <w:p w14:paraId="6B38175F">
      <w:pPr>
        <w:tabs>
          <w:tab w:val="right" w:pos="4890"/>
        </w:tabs>
        <w:autoSpaceDE w:val="0"/>
        <w:autoSpaceDN w:val="0"/>
        <w:spacing w:before="35" w:line="360" w:lineRule="auto"/>
        <w:ind w:right="2166"/>
        <w:jc w:val="left"/>
        <w:rPr>
          <w:rFonts w:hint="eastAsia" w:ascii="宋体" w:hAnsi="宋体" w:eastAsia="宋体" w:cs="宋体"/>
          <w:spacing w:val="-2"/>
          <w:sz w:val="24"/>
          <w:szCs w:val="24"/>
        </w:rPr>
      </w:pPr>
    </w:p>
    <w:p w14:paraId="0919D993">
      <w:pPr>
        <w:tabs>
          <w:tab w:val="right" w:pos="4890"/>
        </w:tabs>
        <w:autoSpaceDE w:val="0"/>
        <w:autoSpaceDN w:val="0"/>
        <w:spacing w:before="35" w:line="316" w:lineRule="auto"/>
        <w:ind w:right="2166"/>
        <w:jc w:val="left"/>
        <w:rPr>
          <w:rFonts w:hint="default" w:ascii="宋体" w:hAnsi="宋体" w:eastAsia="宋体" w:cs="宋体"/>
          <w:spacing w:val="-2"/>
          <w:sz w:val="24"/>
          <w:szCs w:val="24"/>
          <w:lang w:val="en-US" w:eastAsia="zh-CN"/>
        </w:rPr>
      </w:pPr>
      <w:r>
        <w:rPr>
          <w:rFonts w:hint="eastAsia" w:ascii="宋体" w:hAnsi="宋体" w:cs="宋体"/>
          <w:spacing w:val="-2"/>
          <w:sz w:val="24"/>
          <w:szCs w:val="24"/>
          <w:lang w:val="en-US" w:eastAsia="zh-CN"/>
        </w:rPr>
        <w:t>所属行业为：工业</w:t>
      </w:r>
    </w:p>
    <w:p w14:paraId="1F65BC2F">
      <w:pPr>
        <w:rPr>
          <w:rFonts w:hint="eastAsia" w:ascii="宋体" w:hAnsi="宋体" w:eastAsia="宋体" w:cs="宋体"/>
          <w:kern w:val="0"/>
          <w:sz w:val="24"/>
          <w:szCs w:val="24"/>
        </w:rPr>
      </w:pPr>
    </w:p>
    <w:p w14:paraId="6D88925B">
      <w:pPr>
        <w:tabs>
          <w:tab w:val="right" w:pos="4890"/>
        </w:tabs>
        <w:autoSpaceDE w:val="0"/>
        <w:autoSpaceDN w:val="0"/>
        <w:spacing w:before="35" w:line="316" w:lineRule="auto"/>
        <w:ind w:left="4060" w:right="2166"/>
        <w:jc w:val="left"/>
        <w:rPr>
          <w:rFonts w:hint="eastAsia" w:ascii="宋体" w:hAnsi="宋体" w:eastAsia="宋体" w:cs="宋体"/>
          <w:spacing w:val="-2"/>
          <w:sz w:val="24"/>
          <w:szCs w:val="24"/>
        </w:rPr>
      </w:pPr>
      <w:r>
        <w:rPr>
          <w:rFonts w:hint="eastAsia" w:ascii="宋体" w:hAnsi="宋体" w:eastAsia="宋体" w:cs="宋体"/>
          <w:spacing w:val="-2"/>
          <w:sz w:val="24"/>
          <w:szCs w:val="24"/>
        </w:rPr>
        <w:t>企业名称（盖章）：</w:t>
      </w:r>
    </w:p>
    <w:p w14:paraId="6540E63A">
      <w:pPr>
        <w:tabs>
          <w:tab w:val="right" w:pos="4890"/>
        </w:tabs>
        <w:autoSpaceDE w:val="0"/>
        <w:autoSpaceDN w:val="0"/>
        <w:spacing w:before="35" w:line="316" w:lineRule="auto"/>
        <w:ind w:left="4060" w:right="2166"/>
        <w:jc w:val="left"/>
        <w:rPr>
          <w:rFonts w:hint="eastAsia" w:ascii="宋体" w:hAnsi="宋体" w:eastAsia="宋体" w:cs="宋体"/>
          <w:spacing w:val="-2"/>
          <w:sz w:val="24"/>
          <w:szCs w:val="24"/>
        </w:rPr>
      </w:pPr>
      <w:r>
        <w:rPr>
          <w:rFonts w:hint="eastAsia" w:ascii="宋体" w:hAnsi="宋体" w:eastAsia="宋体" w:cs="宋体"/>
          <w:spacing w:val="-2"/>
          <w:sz w:val="24"/>
          <w:szCs w:val="24"/>
        </w:rPr>
        <w:t>日期：</w:t>
      </w:r>
    </w:p>
    <w:p w14:paraId="71BAA0DC">
      <w:pPr>
        <w:autoSpaceDE w:val="0"/>
        <w:autoSpaceDN w:val="0"/>
        <w:spacing w:line="480" w:lineRule="auto"/>
        <w:ind w:right="420"/>
        <w:jc w:val="left"/>
        <w:rPr>
          <w:rFonts w:ascii="宋体" w:hAnsi="宋体" w:cs="宋体"/>
          <w:spacing w:val="-3"/>
          <w:w w:val="99"/>
          <w:sz w:val="18"/>
          <w:szCs w:val="18"/>
        </w:rPr>
      </w:pPr>
    </w:p>
    <w:p w14:paraId="08A521BD">
      <w:pPr>
        <w:autoSpaceDE w:val="0"/>
        <w:autoSpaceDN w:val="0"/>
        <w:adjustRightInd w:val="0"/>
        <w:spacing w:line="360" w:lineRule="auto"/>
        <w:ind w:firstLine="480"/>
        <w:rPr>
          <w:rFonts w:hint="eastAsia" w:ascii="宋体" w:hAnsi="宋体" w:eastAsia="宋体" w:cs="宋体"/>
          <w:kern w:val="0"/>
          <w:sz w:val="24"/>
          <w:szCs w:val="24"/>
        </w:rPr>
      </w:pPr>
      <w:r>
        <w:rPr>
          <w:rFonts w:hint="eastAsia" w:ascii="宋体" w:hAnsi="宋体" w:eastAsia="宋体" w:cs="宋体"/>
          <w:kern w:val="0"/>
          <w:sz w:val="24"/>
          <w:szCs w:val="24"/>
        </w:rPr>
        <w:t>注：1 从业人员、营业收入、资产总额填报上一年度数据，无上一年度数据的新成立企业可不填报。</w:t>
      </w:r>
    </w:p>
    <w:p w14:paraId="56E95812">
      <w:pPr>
        <w:jc w:val="center"/>
        <w:rPr>
          <w:rFonts w:hint="eastAsia" w:ascii="宋体" w:hAnsi="宋体" w:eastAsia="宋体" w:cs="宋体"/>
          <w:b w:val="0"/>
          <w:bCs w:val="0"/>
          <w:kern w:val="2"/>
          <w:sz w:val="28"/>
          <w:szCs w:val="28"/>
          <w:highlight w:val="none"/>
          <w:lang w:val="en-US" w:eastAsia="zh-CN" w:bidi="ar-SA"/>
        </w:rPr>
        <w:sectPr>
          <w:pgSz w:w="11906" w:h="16838"/>
          <w:pgMar w:top="1440" w:right="1800" w:bottom="1440" w:left="1800" w:header="851" w:footer="992" w:gutter="0"/>
          <w:pgNumType w:fmt="numberInDash"/>
          <w:cols w:space="425" w:num="1"/>
          <w:docGrid w:type="lines" w:linePitch="312" w:charSpace="0"/>
        </w:sectPr>
      </w:pPr>
      <w:bookmarkStart w:id="549" w:name="_Toc12160"/>
      <w:bookmarkStart w:id="550" w:name="_Toc11740"/>
      <w:bookmarkStart w:id="551" w:name="_Toc14211_WPSOffice_Level3"/>
      <w:r>
        <w:rPr>
          <w:rFonts w:hint="eastAsia" w:ascii="宋体" w:hAnsi="宋体" w:eastAsia="宋体" w:cs="宋体"/>
          <w:b w:val="0"/>
          <w:bCs w:val="0"/>
          <w:kern w:val="2"/>
          <w:sz w:val="28"/>
          <w:szCs w:val="28"/>
          <w:highlight w:val="none"/>
          <w:lang w:val="en-US" w:eastAsia="zh-CN" w:bidi="ar-SA"/>
        </w:rPr>
        <w:br w:type="page"/>
      </w:r>
    </w:p>
    <w:p w14:paraId="29CA27AB">
      <w:pPr>
        <w:jc w:val="center"/>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3.残疾人福利性单位声明函</w:t>
      </w:r>
      <w:bookmarkEnd w:id="549"/>
      <w:bookmarkEnd w:id="550"/>
      <w:bookmarkEnd w:id="551"/>
    </w:p>
    <w:p w14:paraId="6A21DA56">
      <w:pPr>
        <w:widowControl w:val="0"/>
        <w:wordWrap/>
        <w:adjustRightInd w:val="0"/>
        <w:snapToGrid w:val="0"/>
        <w:spacing w:line="560" w:lineRule="exact"/>
        <w:jc w:val="center"/>
        <w:textAlignment w:val="auto"/>
        <w:outlineLvl w:val="9"/>
        <w:rPr>
          <w:rFonts w:hint="eastAsia" w:ascii="宋体" w:hAnsi="宋体" w:eastAsia="宋体" w:cs="宋体"/>
          <w:spacing w:val="6"/>
          <w:sz w:val="28"/>
          <w:szCs w:val="28"/>
          <w:highlight w:val="none"/>
        </w:rPr>
      </w:pPr>
      <w:bookmarkStart w:id="552" w:name="_Toc12079_WPSOffice_Level3"/>
      <w:bookmarkStart w:id="553" w:name="_Toc17469_WPSOffice_Level3"/>
      <w:r>
        <w:rPr>
          <w:rFonts w:hint="eastAsia" w:ascii="宋体" w:hAnsi="宋体" w:eastAsia="宋体" w:cs="宋体"/>
          <w:b/>
          <w:spacing w:val="6"/>
          <w:sz w:val="28"/>
          <w:szCs w:val="28"/>
          <w:highlight w:val="none"/>
        </w:rPr>
        <w:t>(不属于残疾人福利性单位的无需填写)</w:t>
      </w:r>
      <w:bookmarkEnd w:id="552"/>
      <w:bookmarkEnd w:id="553"/>
    </w:p>
    <w:p w14:paraId="7F4043FC">
      <w:pPr>
        <w:widowControl w:val="0"/>
        <w:wordWrap/>
        <w:spacing w:line="560" w:lineRule="exact"/>
        <w:ind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人，安置的残疾人人数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人。且本单位参加</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单位的</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项目采购活动提供本单位制造的货物（由本单位承担工程/提供服务），或者提供其他残疾人福利性单位制造的货物（不包括使用非残疾人福利性单位注册商标的货物）。</w:t>
      </w:r>
    </w:p>
    <w:p w14:paraId="47A60827">
      <w:pPr>
        <w:widowControl w:val="0"/>
        <w:wordWrap/>
        <w:spacing w:line="560" w:lineRule="exact"/>
        <w:ind w:firstLine="48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14:paraId="0BD52E5C">
      <w:pPr>
        <w:widowControl w:val="0"/>
        <w:wordWrap/>
        <w:adjustRightInd w:val="0"/>
        <w:snapToGrid w:val="0"/>
        <w:spacing w:line="560" w:lineRule="exact"/>
        <w:ind w:firstLine="504" w:firstLineChars="200"/>
        <w:textAlignment w:val="auto"/>
        <w:outlineLvl w:val="9"/>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本单位对上述声明的真实性负责。如有虚假，将依法承担相应责任。</w:t>
      </w:r>
    </w:p>
    <w:p w14:paraId="242A1404">
      <w:pPr>
        <w:wordWrap/>
        <w:spacing w:before="157" w:beforeLines="50" w:line="560" w:lineRule="exact"/>
        <w:ind w:firstLine="480" w:firstLineChars="200"/>
        <w:jc w:val="right"/>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 xml:space="preserve">                 </w:t>
      </w:r>
      <w:bookmarkStart w:id="554" w:name="_Toc17628_WPSOffice_Level3"/>
    </w:p>
    <w:p w14:paraId="1ECFEA36">
      <w:pPr>
        <w:wordWrap/>
        <w:spacing w:before="157" w:beforeLines="50" w:line="560" w:lineRule="exact"/>
        <w:ind w:firstLine="480" w:firstLineChars="200"/>
        <w:jc w:val="right"/>
        <w:outlineLvl w:val="9"/>
        <w:rPr>
          <w:rFonts w:hint="eastAsia" w:ascii="宋体" w:hAnsi="宋体" w:eastAsia="宋体" w:cs="宋体"/>
          <w:b w:val="0"/>
          <w:bCs/>
          <w:color w:val="000000"/>
          <w:sz w:val="24"/>
          <w:szCs w:val="24"/>
          <w:highlight w:val="none"/>
        </w:rPr>
      </w:pPr>
    </w:p>
    <w:p w14:paraId="4402913C">
      <w:pPr>
        <w:wordWrap/>
        <w:spacing w:before="157" w:beforeLines="50" w:line="560" w:lineRule="exact"/>
        <w:ind w:firstLine="480" w:firstLineChars="200"/>
        <w:jc w:val="right"/>
        <w:outlineLvl w:val="9"/>
        <w:rPr>
          <w:rFonts w:hint="eastAsia" w:ascii="宋体" w:hAnsi="宋体" w:eastAsia="宋体" w:cs="宋体"/>
          <w:b w:val="0"/>
          <w:bCs/>
          <w:color w:val="000000"/>
          <w:sz w:val="24"/>
          <w:szCs w:val="24"/>
          <w:highlight w:val="none"/>
        </w:rPr>
      </w:pPr>
    </w:p>
    <w:p w14:paraId="613E3445">
      <w:pPr>
        <w:wordWrap/>
        <w:spacing w:before="157" w:beforeLines="50" w:line="560" w:lineRule="exact"/>
        <w:ind w:firstLine="480" w:firstLineChars="200"/>
        <w:jc w:val="right"/>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单位</w:t>
      </w:r>
      <w:r>
        <w:rPr>
          <w:rFonts w:hint="eastAsia" w:ascii="宋体" w:hAnsi="宋体" w:eastAsia="宋体" w:cs="宋体"/>
          <w:b w:val="0"/>
          <w:bCs/>
          <w:color w:val="000000"/>
          <w:sz w:val="24"/>
          <w:szCs w:val="24"/>
          <w:highlight w:val="none"/>
          <w:lang w:eastAsia="zh-CN"/>
        </w:rPr>
        <w:t>名称</w:t>
      </w:r>
      <w:r>
        <w:rPr>
          <w:rFonts w:hint="eastAsia" w:ascii="宋体" w:hAnsi="宋体" w:eastAsia="宋体" w:cs="宋体"/>
          <w:b w:val="0"/>
          <w:bCs/>
          <w:color w:val="000000"/>
          <w:sz w:val="24"/>
          <w:szCs w:val="24"/>
          <w:highlight w:val="none"/>
        </w:rPr>
        <w:t>：</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（公章）</w:t>
      </w:r>
      <w:bookmarkEnd w:id="554"/>
    </w:p>
    <w:p w14:paraId="18CB104C">
      <w:pPr>
        <w:wordWrap/>
        <w:spacing w:before="157" w:beforeLines="50" w:line="560" w:lineRule="exact"/>
        <w:ind w:firstLine="480" w:firstLineChars="200"/>
        <w:jc w:val="right"/>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w:t>
      </w:r>
      <w:bookmarkStart w:id="555" w:name="_Toc32124_WPSOffice_Level3"/>
      <w:r>
        <w:rPr>
          <w:rFonts w:hint="eastAsia" w:ascii="宋体" w:hAnsi="宋体" w:eastAsia="宋体" w:cs="宋体"/>
          <w:b w:val="0"/>
          <w:bCs/>
          <w:color w:val="000000"/>
          <w:sz w:val="24"/>
          <w:szCs w:val="24"/>
          <w:highlight w:val="none"/>
        </w:rPr>
        <w:t>法定代表人或委托代理人：</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（签字或盖章）</w:t>
      </w:r>
      <w:bookmarkEnd w:id="555"/>
    </w:p>
    <w:p w14:paraId="04582954">
      <w:pPr>
        <w:wordWrap/>
        <w:spacing w:before="157" w:beforeLines="50" w:line="560" w:lineRule="exact"/>
        <w:ind w:firstLine="480" w:firstLineChars="200"/>
        <w:jc w:val="right"/>
        <w:outlineLvl w:val="9"/>
        <w:rPr>
          <w:rFonts w:hint="eastAsia" w:ascii="宋体" w:hAnsi="宋体" w:eastAsia="宋体" w:cs="宋体"/>
          <w:spacing w:val="6"/>
          <w:sz w:val="18"/>
          <w:szCs w:val="21"/>
          <w:highlight w:val="none"/>
        </w:rPr>
      </w:pP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 xml:space="preserve"> </w:t>
      </w:r>
      <w:bookmarkStart w:id="556" w:name="_Toc1871_WPSOffice_Level3"/>
      <w:r>
        <w:rPr>
          <w:rFonts w:hint="eastAsia" w:ascii="宋体" w:hAnsi="宋体" w:eastAsia="宋体" w:cs="宋体"/>
          <w:b w:val="0"/>
          <w:bCs/>
          <w:color w:val="000000"/>
          <w:sz w:val="24"/>
          <w:szCs w:val="24"/>
          <w:highlight w:val="none"/>
        </w:rPr>
        <w:t xml:space="preserve">年   月  </w:t>
      </w:r>
      <w:r>
        <w:rPr>
          <w:rFonts w:hint="eastAsia" w:ascii="宋体" w:hAnsi="宋体" w:eastAsia="宋体" w:cs="宋体"/>
          <w:b w:val="0"/>
          <w:bCs/>
          <w:color w:val="000000"/>
          <w:sz w:val="24"/>
          <w:szCs w:val="24"/>
          <w:highlight w:val="none"/>
          <w:lang w:eastAsia="zh-CN"/>
        </w:rPr>
        <w:t>日</w:t>
      </w:r>
      <w:bookmarkEnd w:id="556"/>
    </w:p>
    <w:p w14:paraId="285F0E24">
      <w:pPr>
        <w:widowControl w:val="0"/>
        <w:wordWrap/>
        <w:adjustRightInd w:val="0"/>
        <w:snapToGrid w:val="0"/>
        <w:spacing w:line="560" w:lineRule="exact"/>
        <w:ind w:firstLine="584" w:firstLineChars="200"/>
        <w:textAlignment w:val="auto"/>
        <w:outlineLvl w:val="9"/>
        <w:rPr>
          <w:rFonts w:hint="eastAsia" w:ascii="宋体" w:hAnsi="宋体" w:eastAsia="宋体" w:cs="宋体"/>
          <w:spacing w:val="6"/>
          <w:sz w:val="28"/>
          <w:szCs w:val="28"/>
          <w:highlight w:val="none"/>
        </w:rPr>
      </w:pPr>
    </w:p>
    <w:p w14:paraId="64FEF0F5">
      <w:pPr>
        <w:widowControl w:val="0"/>
        <w:wordWrap/>
        <w:adjustRightInd w:val="0"/>
        <w:snapToGrid w:val="0"/>
        <w:spacing w:line="560" w:lineRule="exact"/>
        <w:ind w:firstLine="584" w:firstLineChars="200"/>
        <w:textAlignment w:val="auto"/>
        <w:outlineLvl w:val="9"/>
        <w:rPr>
          <w:rFonts w:hint="eastAsia" w:ascii="宋体" w:hAnsi="宋体" w:eastAsia="宋体" w:cs="宋体"/>
          <w:spacing w:val="6"/>
          <w:sz w:val="28"/>
          <w:szCs w:val="28"/>
          <w:highlight w:val="none"/>
        </w:rPr>
      </w:pPr>
    </w:p>
    <w:p w14:paraId="3366A23F">
      <w:pPr>
        <w:wordWrap/>
        <w:adjustRightInd w:val="0"/>
        <w:snapToGrid w:val="0"/>
        <w:spacing w:before="157" w:beforeLines="50" w:line="560" w:lineRule="exact"/>
        <w:ind w:firstLine="424" w:firstLineChars="200"/>
        <w:outlineLvl w:val="9"/>
        <w:rPr>
          <w:rFonts w:hint="eastAsia" w:ascii="宋体" w:hAnsi="宋体" w:eastAsia="宋体" w:cs="宋体"/>
          <w:spacing w:val="6"/>
          <w:sz w:val="20"/>
          <w:szCs w:val="20"/>
          <w:highlight w:val="none"/>
        </w:rPr>
      </w:pPr>
    </w:p>
    <w:p w14:paraId="3C697CC5">
      <w:pPr>
        <w:wordWrap/>
        <w:spacing w:before="157" w:beforeLines="50" w:line="560" w:lineRule="exact"/>
        <w:jc w:val="both"/>
        <w:outlineLvl w:val="9"/>
        <w:rPr>
          <w:rFonts w:hint="eastAsia" w:ascii="宋体" w:hAnsi="宋体" w:eastAsia="宋体" w:cs="宋体"/>
          <w:b w:val="0"/>
          <w:bCs w:val="0"/>
          <w:kern w:val="2"/>
          <w:sz w:val="28"/>
          <w:szCs w:val="28"/>
          <w:highlight w:val="none"/>
          <w:lang w:val="en-US" w:eastAsia="zh-CN" w:bidi="ar-SA"/>
        </w:rPr>
      </w:pPr>
    </w:p>
    <w:p w14:paraId="660CFC29">
      <w:pPr>
        <w:rPr>
          <w:rFonts w:hint="eastAsia" w:ascii="宋体" w:hAnsi="宋体" w:eastAsia="宋体" w:cs="宋体"/>
          <w:b w:val="0"/>
          <w:bCs w:val="0"/>
          <w:kern w:val="2"/>
          <w:sz w:val="28"/>
          <w:szCs w:val="28"/>
          <w:highlight w:val="none"/>
          <w:lang w:val="en-US" w:eastAsia="zh-CN" w:bidi="ar-SA"/>
        </w:rPr>
      </w:pPr>
      <w:bookmarkStart w:id="557" w:name="_Toc30801"/>
      <w:bookmarkStart w:id="558" w:name="_Toc9477"/>
      <w:r>
        <w:rPr>
          <w:rFonts w:hint="eastAsia" w:ascii="宋体" w:hAnsi="宋体" w:eastAsia="宋体" w:cs="宋体"/>
          <w:b w:val="0"/>
          <w:bCs w:val="0"/>
          <w:kern w:val="2"/>
          <w:sz w:val="28"/>
          <w:szCs w:val="28"/>
          <w:highlight w:val="none"/>
          <w:lang w:val="en-US" w:eastAsia="zh-CN" w:bidi="ar-SA"/>
        </w:rPr>
        <w:br w:type="page"/>
      </w:r>
    </w:p>
    <w:p w14:paraId="56003246">
      <w:pPr>
        <w:numPr>
          <w:ilvl w:val="0"/>
          <w:numId w:val="0"/>
        </w:numPr>
        <w:wordWrap/>
        <w:adjustRightInd w:val="0"/>
        <w:snapToGrid w:val="0"/>
        <w:spacing w:before="157" w:beforeLines="50" w:line="560" w:lineRule="exact"/>
        <w:jc w:val="center"/>
        <w:outlineLvl w:val="9"/>
        <w:rPr>
          <w:rFonts w:hint="eastAsia" w:ascii="宋体" w:hAnsi="宋体" w:eastAsia="宋体" w:cs="宋体"/>
          <w:b w:val="0"/>
          <w:bCs w:val="0"/>
          <w:kern w:val="2"/>
          <w:sz w:val="28"/>
          <w:szCs w:val="28"/>
          <w:highlight w:val="none"/>
          <w:lang w:val="en-US" w:eastAsia="zh-CN" w:bidi="ar-SA"/>
        </w:rPr>
      </w:pPr>
      <w:r>
        <w:rPr>
          <w:rFonts w:hint="eastAsia" w:ascii="宋体" w:hAnsi="宋体" w:eastAsia="宋体" w:cs="宋体"/>
          <w:b w:val="0"/>
          <w:bCs w:val="0"/>
          <w:kern w:val="2"/>
          <w:sz w:val="28"/>
          <w:szCs w:val="28"/>
          <w:highlight w:val="none"/>
          <w:lang w:val="en-US" w:eastAsia="zh-CN" w:bidi="ar-SA"/>
        </w:rPr>
        <w:t>4.监狱企业证明资料</w:t>
      </w:r>
      <w:bookmarkEnd w:id="557"/>
      <w:bookmarkEnd w:id="558"/>
    </w:p>
    <w:p w14:paraId="14E2788B">
      <w:pPr>
        <w:widowControl w:val="0"/>
        <w:wordWrap/>
        <w:adjustRightInd w:val="0"/>
        <w:snapToGrid w:val="0"/>
        <w:spacing w:line="560" w:lineRule="exact"/>
        <w:jc w:val="center"/>
        <w:textAlignment w:val="auto"/>
        <w:outlineLvl w:val="9"/>
        <w:rPr>
          <w:rFonts w:hint="eastAsia" w:ascii="宋体" w:hAnsi="宋体" w:eastAsia="宋体" w:cs="宋体"/>
          <w:sz w:val="28"/>
          <w:szCs w:val="28"/>
          <w:highlight w:val="none"/>
        </w:rPr>
      </w:pPr>
      <w:bookmarkStart w:id="559" w:name="_Toc28022_WPSOffice_Level3"/>
      <w:bookmarkStart w:id="560" w:name="_Toc25903_WPSOffice_Level3"/>
      <w:r>
        <w:rPr>
          <w:rFonts w:hint="eastAsia" w:ascii="宋体" w:hAnsi="宋体" w:eastAsia="宋体" w:cs="宋体"/>
          <w:b/>
          <w:spacing w:val="6"/>
          <w:sz w:val="28"/>
          <w:szCs w:val="28"/>
          <w:highlight w:val="none"/>
        </w:rPr>
        <w:t>(不属于监狱企业的无需提供)</w:t>
      </w:r>
      <w:bookmarkEnd w:id="559"/>
      <w:bookmarkEnd w:id="560"/>
    </w:p>
    <w:p w14:paraId="2C0C6F9C">
      <w:pPr>
        <w:widowControl w:val="0"/>
        <w:wordWrap/>
        <w:adjustRightInd w:val="0"/>
        <w:snapToGrid w:val="0"/>
        <w:spacing w:line="560" w:lineRule="exact"/>
        <w:ind w:firstLine="504" w:firstLineChars="200"/>
        <w:textAlignment w:val="auto"/>
        <w:outlineLvl w:val="9"/>
        <w:rPr>
          <w:rFonts w:hint="eastAsia" w:ascii="宋体" w:hAnsi="宋体" w:eastAsia="宋体" w:cs="宋体"/>
          <w:sz w:val="24"/>
          <w:szCs w:val="24"/>
          <w:highlight w:val="none"/>
        </w:rPr>
      </w:pPr>
      <w:r>
        <w:rPr>
          <w:rFonts w:hint="eastAsia" w:ascii="宋体" w:hAnsi="宋体" w:eastAsia="宋体" w:cs="宋体"/>
          <w:bCs/>
          <w:spacing w:val="6"/>
          <w:kern w:val="0"/>
          <w:sz w:val="24"/>
          <w:szCs w:val="24"/>
          <w:highlight w:val="none"/>
        </w:rPr>
        <w:t>备注：</w:t>
      </w:r>
      <w:r>
        <w:rPr>
          <w:rFonts w:hint="eastAsia" w:ascii="宋体" w:hAnsi="宋体" w:eastAsia="宋体" w:cs="宋体"/>
          <w:sz w:val="24"/>
          <w:szCs w:val="24"/>
          <w:highlight w:val="none"/>
        </w:rPr>
        <w:t>按</w:t>
      </w:r>
      <w:r>
        <w:rPr>
          <w:rFonts w:hint="eastAsia" w:ascii="宋体" w:hAnsi="宋体" w:eastAsia="宋体" w:cs="宋体"/>
          <w:spacing w:val="6"/>
          <w:sz w:val="24"/>
          <w:szCs w:val="24"/>
          <w:highlight w:val="none"/>
        </w:rPr>
        <w:t>《</w:t>
      </w:r>
      <w:r>
        <w:rPr>
          <w:rFonts w:hint="eastAsia" w:ascii="宋体" w:hAnsi="宋体" w:eastAsia="宋体" w:cs="宋体"/>
          <w:sz w:val="24"/>
          <w:szCs w:val="24"/>
          <w:highlight w:val="none"/>
        </w:rPr>
        <w:t>财政部 司法部关于政府采购支持监狱企业发展有关问题的通知</w:t>
      </w:r>
      <w:r>
        <w:rPr>
          <w:rFonts w:hint="eastAsia" w:ascii="宋体" w:hAnsi="宋体" w:eastAsia="宋体" w:cs="宋体"/>
          <w:spacing w:val="6"/>
          <w:sz w:val="24"/>
          <w:szCs w:val="24"/>
          <w:highlight w:val="none"/>
        </w:rPr>
        <w:t>》</w:t>
      </w:r>
      <w:r>
        <w:rPr>
          <w:rFonts w:hint="eastAsia" w:ascii="宋体" w:hAnsi="宋体" w:eastAsia="宋体" w:cs="宋体"/>
          <w:sz w:val="24"/>
          <w:szCs w:val="24"/>
          <w:highlight w:val="none"/>
        </w:rPr>
        <w:t>(财库〔2014〕68号)文件规定提供证明文件（复印件）。</w:t>
      </w:r>
    </w:p>
    <w:p w14:paraId="4276E49E">
      <w:pPr>
        <w:wordWrap/>
        <w:spacing w:before="157" w:beforeLines="50" w:line="560" w:lineRule="exact"/>
        <w:ind w:firstLine="560" w:firstLineChars="200"/>
        <w:jc w:val="center"/>
        <w:outlineLvl w:val="9"/>
        <w:rPr>
          <w:rFonts w:hint="eastAsia" w:ascii="宋体" w:hAnsi="宋体" w:eastAsia="宋体" w:cs="宋体"/>
          <w:b w:val="0"/>
          <w:bCs/>
          <w:color w:val="000000"/>
          <w:sz w:val="28"/>
          <w:szCs w:val="28"/>
          <w:highlight w:val="none"/>
          <w:lang w:val="en-US" w:eastAsia="zh-CN"/>
        </w:rPr>
      </w:pPr>
      <w:r>
        <w:rPr>
          <w:rFonts w:hint="eastAsia" w:ascii="宋体" w:hAnsi="宋体" w:eastAsia="宋体" w:cs="宋体"/>
          <w:b w:val="0"/>
          <w:bCs/>
          <w:color w:val="000000"/>
          <w:sz w:val="28"/>
          <w:szCs w:val="28"/>
          <w:highlight w:val="none"/>
          <w:lang w:val="en-US" w:eastAsia="zh-CN"/>
        </w:rPr>
        <w:t xml:space="preserve">              </w:t>
      </w:r>
    </w:p>
    <w:p w14:paraId="7CD931F6">
      <w:pPr>
        <w:wordWrap/>
        <w:spacing w:before="157" w:beforeLines="50" w:line="560" w:lineRule="exact"/>
        <w:ind w:firstLine="560" w:firstLineChars="200"/>
        <w:jc w:val="center"/>
        <w:outlineLvl w:val="9"/>
        <w:rPr>
          <w:rFonts w:hint="eastAsia" w:ascii="宋体" w:hAnsi="宋体" w:eastAsia="宋体" w:cs="宋体"/>
          <w:b w:val="0"/>
          <w:bCs/>
          <w:color w:val="000000"/>
          <w:sz w:val="28"/>
          <w:szCs w:val="28"/>
          <w:highlight w:val="none"/>
          <w:lang w:val="en-US" w:eastAsia="zh-CN"/>
        </w:rPr>
      </w:pPr>
    </w:p>
    <w:p w14:paraId="2888A9BD">
      <w:pPr>
        <w:wordWrap/>
        <w:spacing w:before="157" w:beforeLines="50" w:line="560" w:lineRule="exact"/>
        <w:ind w:firstLine="560" w:firstLineChars="200"/>
        <w:jc w:val="center"/>
        <w:outlineLvl w:val="9"/>
        <w:rPr>
          <w:rFonts w:hint="eastAsia" w:ascii="宋体" w:hAnsi="宋体" w:eastAsia="宋体" w:cs="宋体"/>
          <w:b w:val="0"/>
          <w:bCs/>
          <w:color w:val="000000"/>
          <w:sz w:val="28"/>
          <w:szCs w:val="28"/>
          <w:highlight w:val="none"/>
          <w:lang w:val="en-US" w:eastAsia="zh-CN"/>
        </w:rPr>
      </w:pPr>
    </w:p>
    <w:p w14:paraId="55480785">
      <w:pPr>
        <w:wordWrap/>
        <w:spacing w:before="157" w:beforeLines="50" w:line="560" w:lineRule="exact"/>
        <w:ind w:firstLine="560" w:firstLineChars="200"/>
        <w:jc w:val="center"/>
        <w:outlineLvl w:val="9"/>
        <w:rPr>
          <w:rFonts w:hint="eastAsia" w:ascii="宋体" w:hAnsi="宋体" w:eastAsia="宋体" w:cs="宋体"/>
          <w:b w:val="0"/>
          <w:bCs/>
          <w:color w:val="000000"/>
          <w:sz w:val="28"/>
          <w:szCs w:val="28"/>
          <w:highlight w:val="none"/>
          <w:lang w:val="en-US" w:eastAsia="zh-CN"/>
        </w:rPr>
      </w:pPr>
    </w:p>
    <w:p w14:paraId="7028FA85">
      <w:pPr>
        <w:wordWrap/>
        <w:spacing w:before="157" w:beforeLines="50" w:line="560" w:lineRule="exact"/>
        <w:ind w:firstLine="560" w:firstLineChars="200"/>
        <w:jc w:val="center"/>
        <w:outlineLvl w:val="9"/>
        <w:rPr>
          <w:rFonts w:hint="eastAsia" w:ascii="宋体" w:hAnsi="宋体" w:eastAsia="宋体" w:cs="宋体"/>
          <w:b w:val="0"/>
          <w:bCs/>
          <w:color w:val="000000"/>
          <w:sz w:val="28"/>
          <w:szCs w:val="28"/>
          <w:highlight w:val="none"/>
          <w:lang w:val="en-US" w:eastAsia="zh-CN"/>
        </w:rPr>
      </w:pPr>
    </w:p>
    <w:p w14:paraId="1D924984">
      <w:pPr>
        <w:wordWrap/>
        <w:spacing w:before="157" w:beforeLines="50" w:line="560" w:lineRule="exact"/>
        <w:ind w:firstLine="560" w:firstLineChars="200"/>
        <w:jc w:val="center"/>
        <w:outlineLvl w:val="9"/>
        <w:rPr>
          <w:rFonts w:hint="eastAsia" w:ascii="宋体" w:hAnsi="宋体" w:eastAsia="宋体" w:cs="宋体"/>
          <w:b w:val="0"/>
          <w:bCs/>
          <w:color w:val="000000"/>
          <w:sz w:val="28"/>
          <w:szCs w:val="28"/>
          <w:highlight w:val="none"/>
          <w:lang w:val="en-US" w:eastAsia="zh-CN"/>
        </w:rPr>
      </w:pPr>
    </w:p>
    <w:p w14:paraId="51245AE8">
      <w:pPr>
        <w:wordWrap/>
        <w:spacing w:before="157" w:beforeLines="50" w:line="560" w:lineRule="exact"/>
        <w:ind w:firstLine="480" w:firstLineChars="200"/>
        <w:jc w:val="right"/>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 xml:space="preserve">   </w:t>
      </w:r>
      <w:bookmarkStart w:id="561" w:name="_Toc22071_WPSOffice_Level3"/>
      <w:r>
        <w:rPr>
          <w:rFonts w:hint="eastAsia" w:ascii="宋体" w:hAnsi="宋体" w:eastAsia="宋体" w:cs="宋体"/>
          <w:b w:val="0"/>
          <w:bCs/>
          <w:color w:val="000000"/>
          <w:sz w:val="24"/>
          <w:szCs w:val="24"/>
          <w:highlight w:val="none"/>
        </w:rPr>
        <w:t>单位</w:t>
      </w:r>
      <w:r>
        <w:rPr>
          <w:rFonts w:hint="eastAsia" w:ascii="宋体" w:hAnsi="宋体" w:eastAsia="宋体" w:cs="宋体"/>
          <w:b w:val="0"/>
          <w:bCs/>
          <w:color w:val="000000"/>
          <w:sz w:val="24"/>
          <w:szCs w:val="24"/>
          <w:highlight w:val="none"/>
          <w:lang w:eastAsia="zh-CN"/>
        </w:rPr>
        <w:t>名称</w:t>
      </w:r>
      <w:r>
        <w:rPr>
          <w:rFonts w:hint="eastAsia" w:ascii="宋体" w:hAnsi="宋体" w:eastAsia="宋体" w:cs="宋体"/>
          <w:b w:val="0"/>
          <w:bCs/>
          <w:color w:val="000000"/>
          <w:sz w:val="24"/>
          <w:szCs w:val="24"/>
          <w:highlight w:val="none"/>
        </w:rPr>
        <w:t>：</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（公章）</w:t>
      </w:r>
      <w:bookmarkEnd w:id="561"/>
    </w:p>
    <w:p w14:paraId="27C92D61">
      <w:pPr>
        <w:wordWrap/>
        <w:spacing w:before="157" w:beforeLines="50" w:line="560" w:lineRule="exact"/>
        <w:ind w:firstLine="480" w:firstLineChars="200"/>
        <w:jc w:val="right"/>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w:t>
      </w:r>
      <w:bookmarkStart w:id="562" w:name="_Toc11539_WPSOffice_Level3"/>
      <w:r>
        <w:rPr>
          <w:rFonts w:hint="eastAsia" w:ascii="宋体" w:hAnsi="宋体" w:eastAsia="宋体" w:cs="宋体"/>
          <w:b w:val="0"/>
          <w:bCs/>
          <w:color w:val="000000"/>
          <w:sz w:val="24"/>
          <w:szCs w:val="24"/>
          <w:highlight w:val="none"/>
        </w:rPr>
        <w:t>法定代表人或委托代理人：</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（签字或盖章）</w:t>
      </w:r>
      <w:bookmarkEnd w:id="562"/>
    </w:p>
    <w:p w14:paraId="2FDC3A1B">
      <w:pPr>
        <w:wordWrap/>
        <w:spacing w:before="157" w:beforeLines="50" w:line="560" w:lineRule="exact"/>
        <w:ind w:firstLine="480" w:firstLineChars="200"/>
        <w:jc w:val="right"/>
        <w:outlineLvl w:val="9"/>
        <w:rPr>
          <w:rFonts w:hint="eastAsia" w:ascii="宋体" w:hAnsi="宋体" w:eastAsia="宋体" w:cs="宋体"/>
          <w:spacing w:val="6"/>
          <w:sz w:val="18"/>
          <w:szCs w:val="21"/>
          <w:highlight w:val="none"/>
        </w:rPr>
      </w:pP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 xml:space="preserve"> </w:t>
      </w:r>
      <w:bookmarkStart w:id="563" w:name="_Toc3285_WPSOffice_Level3"/>
      <w:r>
        <w:rPr>
          <w:rFonts w:hint="eastAsia" w:ascii="宋体" w:hAnsi="宋体" w:eastAsia="宋体" w:cs="宋体"/>
          <w:b w:val="0"/>
          <w:bCs/>
          <w:color w:val="000000"/>
          <w:sz w:val="24"/>
          <w:szCs w:val="24"/>
          <w:highlight w:val="none"/>
        </w:rPr>
        <w:t xml:space="preserve">年   月  </w:t>
      </w:r>
      <w:r>
        <w:rPr>
          <w:rFonts w:hint="eastAsia" w:ascii="宋体" w:hAnsi="宋体" w:eastAsia="宋体" w:cs="宋体"/>
          <w:b w:val="0"/>
          <w:bCs/>
          <w:color w:val="000000"/>
          <w:sz w:val="24"/>
          <w:szCs w:val="24"/>
          <w:highlight w:val="none"/>
          <w:lang w:eastAsia="zh-CN"/>
        </w:rPr>
        <w:t>日</w:t>
      </w:r>
      <w:bookmarkEnd w:id="563"/>
    </w:p>
    <w:p w14:paraId="26810099">
      <w:pPr>
        <w:widowControl w:val="0"/>
        <w:wordWrap/>
        <w:adjustRightInd w:val="0"/>
        <w:snapToGrid w:val="0"/>
        <w:spacing w:line="560" w:lineRule="exact"/>
        <w:ind w:firstLine="560" w:firstLineChars="200"/>
        <w:textAlignment w:val="auto"/>
        <w:rPr>
          <w:rFonts w:hint="eastAsia" w:ascii="宋体" w:hAnsi="宋体" w:eastAsia="宋体" w:cs="宋体"/>
          <w:sz w:val="28"/>
          <w:szCs w:val="28"/>
          <w:highlight w:val="none"/>
        </w:rPr>
      </w:pPr>
    </w:p>
    <w:p w14:paraId="019273B9">
      <w:pPr>
        <w:wordWrap/>
        <w:adjustRightInd w:val="0"/>
        <w:snapToGrid w:val="0"/>
        <w:spacing w:before="157" w:beforeLines="50" w:line="560" w:lineRule="exact"/>
        <w:rPr>
          <w:rFonts w:hint="eastAsia" w:ascii="宋体" w:hAnsi="宋体" w:eastAsia="宋体" w:cs="宋体"/>
          <w:sz w:val="20"/>
          <w:szCs w:val="22"/>
          <w:highlight w:val="none"/>
        </w:rPr>
      </w:pPr>
    </w:p>
    <w:p w14:paraId="2D26B3C7">
      <w:pPr>
        <w:wordWrap/>
        <w:adjustRightInd w:val="0"/>
        <w:snapToGrid w:val="0"/>
        <w:spacing w:before="157" w:beforeLines="50" w:line="560" w:lineRule="exact"/>
        <w:rPr>
          <w:rFonts w:hint="eastAsia" w:ascii="宋体" w:hAnsi="宋体" w:eastAsia="宋体" w:cs="宋体"/>
          <w:sz w:val="20"/>
          <w:szCs w:val="22"/>
          <w:highlight w:val="none"/>
        </w:rPr>
      </w:pPr>
    </w:p>
    <w:p w14:paraId="49E99DB4">
      <w:pPr>
        <w:wordWrap/>
        <w:adjustRightInd w:val="0"/>
        <w:snapToGrid w:val="0"/>
        <w:spacing w:before="157" w:beforeLines="50" w:line="560" w:lineRule="exact"/>
        <w:rPr>
          <w:rFonts w:hint="eastAsia" w:ascii="宋体" w:hAnsi="宋体" w:eastAsia="宋体" w:cs="宋体"/>
          <w:sz w:val="20"/>
          <w:szCs w:val="22"/>
          <w:highlight w:val="none"/>
        </w:rPr>
      </w:pPr>
    </w:p>
    <w:p w14:paraId="59A29FB8">
      <w:pPr>
        <w:wordWrap/>
        <w:adjustRightInd w:val="0"/>
        <w:snapToGrid w:val="0"/>
        <w:spacing w:before="157" w:beforeLines="50" w:line="560" w:lineRule="exact"/>
        <w:rPr>
          <w:rFonts w:hint="eastAsia" w:ascii="宋体" w:hAnsi="宋体" w:eastAsia="宋体" w:cs="宋体"/>
          <w:sz w:val="20"/>
          <w:szCs w:val="22"/>
          <w:highlight w:val="none"/>
        </w:rPr>
      </w:pPr>
    </w:p>
    <w:p w14:paraId="0D3AF081">
      <w:pPr>
        <w:rPr>
          <w:rFonts w:hint="eastAsia" w:ascii="宋体" w:hAnsi="宋体" w:eastAsia="宋体" w:cs="宋体"/>
          <w:b/>
          <w:bCs w:val="0"/>
          <w:color w:val="000000"/>
          <w:kern w:val="2"/>
          <w:sz w:val="28"/>
          <w:szCs w:val="28"/>
          <w:highlight w:val="none"/>
          <w:lang w:val="en-US" w:eastAsia="zh-CN" w:bidi="ar-SA"/>
        </w:rPr>
      </w:pPr>
      <w:bookmarkStart w:id="564" w:name="_Toc12068_WPSOffice_Level3"/>
      <w:bookmarkStart w:id="565" w:name="_Toc21346"/>
      <w:bookmarkStart w:id="566" w:name="_Toc23033_WPSOffice_Level3"/>
      <w:r>
        <w:rPr>
          <w:rFonts w:hint="eastAsia" w:ascii="宋体" w:hAnsi="宋体" w:eastAsia="宋体" w:cs="宋体"/>
          <w:b/>
          <w:bCs w:val="0"/>
          <w:color w:val="000000"/>
          <w:kern w:val="2"/>
          <w:sz w:val="28"/>
          <w:szCs w:val="28"/>
          <w:highlight w:val="none"/>
          <w:lang w:val="en-US" w:eastAsia="zh-CN" w:bidi="ar-SA"/>
        </w:rPr>
        <w:br w:type="page"/>
      </w:r>
    </w:p>
    <w:p w14:paraId="4A818E8E">
      <w:pPr>
        <w:widowControl/>
        <w:wordWrap/>
        <w:snapToGrid w:val="0"/>
        <w:spacing w:before="157" w:beforeLines="50" w:line="560" w:lineRule="exact"/>
        <w:outlineLvl w:val="1"/>
        <w:rPr>
          <w:rFonts w:hint="eastAsia" w:ascii="宋体" w:hAnsi="宋体" w:eastAsia="宋体" w:cs="宋体"/>
          <w:b/>
          <w:bCs w:val="0"/>
          <w:color w:val="000000"/>
          <w:kern w:val="2"/>
          <w:sz w:val="28"/>
          <w:szCs w:val="28"/>
          <w:highlight w:val="none"/>
          <w:lang w:val="en-US" w:eastAsia="zh-CN" w:bidi="ar-SA"/>
        </w:rPr>
        <w:sectPr>
          <w:pgSz w:w="11906" w:h="16838"/>
          <w:pgMar w:top="1440" w:right="1800" w:bottom="1440" w:left="1800" w:header="851" w:footer="992" w:gutter="0"/>
          <w:pgNumType w:fmt="numberInDash"/>
          <w:cols w:space="425" w:num="1"/>
          <w:docGrid w:type="lines" w:linePitch="312" w:charSpace="0"/>
        </w:sectPr>
      </w:pPr>
    </w:p>
    <w:p w14:paraId="7F12E3E4">
      <w:pPr>
        <w:pStyle w:val="3"/>
        <w:bidi w:val="0"/>
        <w:jc w:val="center"/>
        <w:rPr>
          <w:rFonts w:hint="eastAsia" w:ascii="宋体" w:hAnsi="宋体" w:eastAsia="宋体" w:cs="宋体"/>
          <w:color w:val="000000"/>
          <w:kern w:val="0"/>
          <w:sz w:val="24"/>
          <w:szCs w:val="24"/>
          <w:highlight w:val="none"/>
        </w:rPr>
      </w:pPr>
      <w:bookmarkStart w:id="567" w:name="_Toc716"/>
      <w:bookmarkStart w:id="568" w:name="_Toc30506"/>
      <w:bookmarkStart w:id="569" w:name="_Toc7943"/>
      <w:r>
        <w:rPr>
          <w:rFonts w:hint="eastAsia"/>
        </w:rPr>
        <w:t>关于符合本国产品标准的声明函</w:t>
      </w:r>
      <w:bookmarkEnd w:id="567"/>
      <w:bookmarkEnd w:id="568"/>
      <w:bookmarkEnd w:id="569"/>
    </w:p>
    <w:p w14:paraId="43112A2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 w:beforeAutospacing="0" w:after="30" w:afterAutospacing="0" w:line="500" w:lineRule="exact"/>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CA5EB7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 w:beforeAutospacing="0" w:after="30" w:afterAutospacing="0" w:line="500" w:lineRule="exact"/>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1.（产品名称1）</w:t>
      </w:r>
      <w:r>
        <w:rPr>
          <w:rFonts w:hint="eastAsia" w:ascii="宋体" w:hAnsi="宋体" w:cs="宋体"/>
          <w:i w:val="0"/>
          <w:iCs w:val="0"/>
          <w:caps w:val="0"/>
          <w:color w:val="auto"/>
          <w:spacing w:val="0"/>
          <w:sz w:val="24"/>
          <w:szCs w:val="24"/>
          <w:highlight w:val="none"/>
          <w:shd w:val="clear" w:color="auto" w:fill="FFFFFF"/>
          <w:lang w:val="en-US" w:eastAsia="zh-CN"/>
        </w:rPr>
        <w:t>1</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，生产厂为（厂名）</w:t>
      </w:r>
      <w:r>
        <w:rPr>
          <w:rFonts w:hint="eastAsia" w:ascii="宋体" w:hAnsi="宋体" w:cs="宋体"/>
          <w:i w:val="0"/>
          <w:iCs w:val="0"/>
          <w:caps w:val="0"/>
          <w:color w:val="auto"/>
          <w:spacing w:val="0"/>
          <w:sz w:val="24"/>
          <w:szCs w:val="24"/>
          <w:highlight w:val="none"/>
          <w:shd w:val="clear" w:color="auto" w:fill="FFFFFF"/>
          <w:lang w:val="en-US" w:eastAsia="zh-CN"/>
        </w:rPr>
        <w:t>2</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，厂址为（生产厂址）</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。（产品名称1）</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的中国境内生产的组件成本占比≥</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（规定比例）</w:t>
      </w:r>
      <w:r>
        <w:rPr>
          <w:rFonts w:hint="eastAsia" w:ascii="宋体" w:hAnsi="宋体" w:cs="宋体"/>
          <w:i w:val="0"/>
          <w:iCs w:val="0"/>
          <w:caps w:val="0"/>
          <w:color w:val="auto"/>
          <w:spacing w:val="0"/>
          <w:sz w:val="24"/>
          <w:szCs w:val="24"/>
          <w:highlight w:val="none"/>
          <w:shd w:val="clear" w:color="auto" w:fill="FFFFFF"/>
          <w:lang w:val="en-US" w:eastAsia="zh-CN"/>
        </w:rPr>
        <w:t>3</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。（产品名称1）</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的（关键组件）</w:t>
      </w:r>
      <w:r>
        <w:rPr>
          <w:rFonts w:hint="eastAsia" w:ascii="宋体" w:hAnsi="宋体" w:cs="宋体"/>
          <w:i w:val="0"/>
          <w:iCs w:val="0"/>
          <w:caps w:val="0"/>
          <w:color w:val="auto"/>
          <w:spacing w:val="0"/>
          <w:sz w:val="24"/>
          <w:szCs w:val="24"/>
          <w:highlight w:val="none"/>
          <w:shd w:val="clear" w:color="auto" w:fill="FFFFFF"/>
          <w:lang w:val="en-US" w:eastAsia="zh-CN"/>
        </w:rPr>
        <w:t>4</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在中国境内生产。（产品名称1）</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的（关键工序）</w:t>
      </w:r>
      <w:r>
        <w:rPr>
          <w:rFonts w:hint="eastAsia" w:ascii="宋体" w:hAnsi="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在中国境内完成。</w:t>
      </w:r>
    </w:p>
    <w:p w14:paraId="62461BD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 w:beforeAutospacing="0" w:after="30" w:afterAutospacing="0" w:line="500" w:lineRule="exact"/>
        <w:ind w:left="0" w:right="0" w:firstLine="42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2.（产品名称2）</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，生产厂为（厂名）</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，厂址为（生产厂址）</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。（产品名称2）</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的中国境内生产的组件成本占比≥</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（规定比例）。（产品名称2）</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的（关键组件）</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在中国境内生产。（产品名称2）</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的（关键工序）</w:t>
      </w:r>
      <w:r>
        <w:rPr>
          <w:rFonts w:hint="eastAsia" w:ascii="宋体" w:hAnsi="宋体" w:eastAsia="宋体" w:cs="宋体"/>
          <w:i w:val="0"/>
          <w:iCs w:val="0"/>
          <w:caps w:val="0"/>
          <w:color w:val="auto"/>
          <w:spacing w:val="0"/>
          <w:sz w:val="24"/>
          <w:szCs w:val="24"/>
          <w:highlight w:val="none"/>
          <w:u w:val="single"/>
          <w:shd w:val="clear" w:color="auto" w:fill="FFFFFF"/>
          <w:lang w:val="en-US" w:eastAsia="zh-CN"/>
        </w:rPr>
        <w:t xml:space="preserve">         </w:t>
      </w:r>
      <w:r>
        <w:rPr>
          <w:rFonts w:hint="eastAsia" w:ascii="宋体" w:hAnsi="宋体" w:eastAsia="宋体" w:cs="宋体"/>
          <w:i w:val="0"/>
          <w:iCs w:val="0"/>
          <w:caps w:val="0"/>
          <w:color w:val="auto"/>
          <w:spacing w:val="0"/>
          <w:sz w:val="24"/>
          <w:szCs w:val="24"/>
          <w:highlight w:val="none"/>
          <w:shd w:val="clear" w:color="auto" w:fill="FFFFFF"/>
        </w:rPr>
        <w:t>在中国境内完成。</w:t>
      </w:r>
    </w:p>
    <w:p w14:paraId="612EA1A0">
      <w:pPr>
        <w:spacing w:line="360" w:lineRule="auto"/>
        <w:rPr>
          <w:rFonts w:hint="eastAsia" w:ascii="宋体" w:hAnsi="宋体" w:eastAsia="宋体" w:cs="宋体"/>
          <w:color w:val="000000"/>
          <w:kern w:val="0"/>
          <w:sz w:val="24"/>
          <w:szCs w:val="24"/>
          <w:highlight w:val="none"/>
        </w:rPr>
      </w:pPr>
    </w:p>
    <w:p w14:paraId="0AE5111E">
      <w:pPr>
        <w:spacing w:line="360" w:lineRule="auto"/>
        <w:ind w:firstLine="480" w:firstLineChars="200"/>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本公司（单位）对上述声明内容的真实性负责。如有虚假，愿承担相应法律责任。</w:t>
      </w:r>
    </w:p>
    <w:p w14:paraId="46CED12C">
      <w:pPr>
        <w:spacing w:line="360" w:lineRule="auto"/>
        <w:rPr>
          <w:rFonts w:hint="eastAsia" w:ascii="宋体" w:hAnsi="宋体" w:eastAsia="宋体" w:cs="宋体"/>
          <w:color w:val="000000"/>
          <w:kern w:val="0"/>
          <w:sz w:val="24"/>
          <w:szCs w:val="24"/>
          <w:highlight w:val="none"/>
        </w:rPr>
      </w:pPr>
    </w:p>
    <w:p w14:paraId="0A4882AC">
      <w:pPr>
        <w:spacing w:line="360" w:lineRule="auto"/>
        <w:jc w:val="righ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公司（单位）名称（盖章）：</w:t>
      </w:r>
    </w:p>
    <w:p w14:paraId="77CFAB0E">
      <w:pPr>
        <w:spacing w:line="360" w:lineRule="auto"/>
        <w:jc w:val="right"/>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日期：</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年</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月</w:t>
      </w:r>
      <w:r>
        <w:rPr>
          <w:rFonts w:hint="eastAsia" w:ascii="宋体" w:hAnsi="宋体" w:eastAsia="宋体" w:cs="宋体"/>
          <w:color w:val="000000"/>
          <w:kern w:val="0"/>
          <w:sz w:val="24"/>
          <w:szCs w:val="24"/>
          <w:highlight w:val="none"/>
          <w:lang w:val="en-US" w:eastAsia="zh-CN"/>
        </w:rPr>
        <w:t xml:space="preserve"> </w:t>
      </w:r>
      <w:r>
        <w:rPr>
          <w:rFonts w:hint="eastAsia" w:ascii="宋体" w:hAnsi="宋体" w:eastAsia="宋体" w:cs="宋体"/>
          <w:color w:val="000000"/>
          <w:kern w:val="0"/>
          <w:sz w:val="24"/>
          <w:szCs w:val="24"/>
          <w:highlight w:val="none"/>
        </w:rPr>
        <w:t xml:space="preserve"> 日</w:t>
      </w:r>
    </w:p>
    <w:p w14:paraId="1087192D">
      <w:pPr>
        <w:spacing w:line="360" w:lineRule="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1.产品如有型号，请在“产品名称”栏一并填写。</w:t>
      </w:r>
    </w:p>
    <w:p w14:paraId="1D4AFF26">
      <w:pPr>
        <w:spacing w:line="360" w:lineRule="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2.生产厂名与厂址应与生产厂营业执照载明的相关信息保持一致。</w:t>
      </w:r>
    </w:p>
    <w:p w14:paraId="5015A4C4">
      <w:pPr>
        <w:spacing w:line="360" w:lineRule="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3.该产品的中国境内生产的组件成本占比相关要求实施前，“规定比例”栏可不填，下同。</w:t>
      </w:r>
    </w:p>
    <w:p w14:paraId="3AE3AED9">
      <w:pPr>
        <w:spacing w:line="360" w:lineRule="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4.该产品的关键组件要求实施前，“关键组件”栏可不填，下同。</w:t>
      </w:r>
    </w:p>
    <w:p w14:paraId="58C19967">
      <w:pPr>
        <w:spacing w:line="360" w:lineRule="auto"/>
        <w:jc w:val="both"/>
        <w:rPr>
          <w:rFonts w:hint="eastAsia" w:ascii="宋体" w:hAnsi="宋体" w:eastAsia="宋体" w:cs="宋体"/>
          <w:color w:val="000000"/>
          <w:kern w:val="0"/>
          <w:sz w:val="24"/>
          <w:szCs w:val="24"/>
          <w:highlight w:val="none"/>
        </w:rPr>
      </w:pPr>
      <w:r>
        <w:rPr>
          <w:rFonts w:hint="eastAsia" w:ascii="宋体" w:hAnsi="宋体" w:eastAsia="宋体" w:cs="宋体"/>
          <w:b/>
          <w:bCs/>
          <w:color w:val="000000"/>
          <w:kern w:val="0"/>
          <w:sz w:val="24"/>
          <w:szCs w:val="24"/>
          <w:highlight w:val="none"/>
        </w:rPr>
        <w:t>5.该产品的关键工序要求实施前，“关键工序”栏可不填，下同。</w:t>
      </w:r>
    </w:p>
    <w:p w14:paraId="6D89D650">
      <w:pPr>
        <w:keepNext w:val="0"/>
        <w:keepLines w:val="0"/>
        <w:pageBreakBefore/>
        <w:widowControl w:val="0"/>
        <w:kinsoku/>
        <w:wordWrap/>
        <w:overflowPunct/>
        <w:topLinePunct w:val="0"/>
        <w:autoSpaceDE/>
        <w:autoSpaceDN/>
        <w:bidi w:val="0"/>
        <w:adjustRightInd/>
        <w:snapToGrid/>
        <w:ind w:firstLine="0" w:firstLineChars="0"/>
        <w:textAlignment w:val="auto"/>
        <w:outlineLvl w:val="1"/>
        <w:rPr>
          <w:rFonts w:hint="eastAsia" w:ascii="宋体" w:hAnsi="宋体" w:cs="宋体"/>
          <w:b/>
          <w:color w:val="auto"/>
          <w:sz w:val="28"/>
          <w:szCs w:val="28"/>
          <w:highlight w:val="none"/>
        </w:rPr>
        <w:sectPr>
          <w:pgSz w:w="11906" w:h="16838"/>
          <w:pgMar w:top="1440" w:right="1800" w:bottom="1440" w:left="1800" w:header="851" w:footer="992" w:gutter="0"/>
          <w:pgNumType w:fmt="numberInDash"/>
          <w:cols w:space="425" w:num="1"/>
          <w:docGrid w:type="lines" w:linePitch="312" w:charSpace="0"/>
        </w:sectPr>
      </w:pPr>
    </w:p>
    <w:p w14:paraId="1D6A0E82">
      <w:pPr>
        <w:keepNext w:val="0"/>
        <w:keepLines w:val="0"/>
        <w:pageBreakBefore/>
        <w:widowControl w:val="0"/>
        <w:kinsoku/>
        <w:wordWrap/>
        <w:overflowPunct/>
        <w:topLinePunct w:val="0"/>
        <w:autoSpaceDE/>
        <w:autoSpaceDN/>
        <w:bidi w:val="0"/>
        <w:adjustRightInd/>
        <w:snapToGrid/>
        <w:ind w:firstLine="0" w:firstLineChars="0"/>
        <w:textAlignment w:val="auto"/>
        <w:outlineLvl w:val="1"/>
        <w:rPr>
          <w:rFonts w:hint="eastAsia" w:ascii="宋体" w:hAnsi="宋体" w:cs="宋体"/>
          <w:b/>
          <w:color w:val="auto"/>
          <w:sz w:val="28"/>
          <w:szCs w:val="28"/>
          <w:highlight w:val="none"/>
        </w:rPr>
      </w:pPr>
      <w:bookmarkStart w:id="570" w:name="_Toc31595"/>
      <w:bookmarkStart w:id="571" w:name="_Toc5971"/>
      <w:r>
        <w:rPr>
          <w:rFonts w:hint="eastAsia" w:ascii="宋体" w:hAnsi="宋体" w:cs="宋体"/>
          <w:b/>
          <w:color w:val="auto"/>
          <w:sz w:val="28"/>
          <w:szCs w:val="28"/>
          <w:highlight w:val="none"/>
        </w:rPr>
        <w:t>附件</w:t>
      </w:r>
      <w:r>
        <w:rPr>
          <w:rFonts w:hint="eastAsia" w:ascii="宋体" w:hAnsi="宋体" w:cs="宋体"/>
          <w:b/>
          <w:color w:val="auto"/>
          <w:sz w:val="28"/>
          <w:szCs w:val="28"/>
          <w:highlight w:val="none"/>
          <w:lang w:val="en-US" w:eastAsia="zh-CN"/>
        </w:rPr>
        <w:t>16</w:t>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val="en-US" w:eastAsia="zh-CN"/>
        </w:rPr>
        <w:t>供应商</w:t>
      </w:r>
      <w:r>
        <w:rPr>
          <w:rFonts w:hint="eastAsia" w:ascii="宋体" w:hAnsi="宋体" w:cs="宋体"/>
          <w:b/>
          <w:color w:val="auto"/>
          <w:sz w:val="28"/>
          <w:szCs w:val="28"/>
          <w:highlight w:val="none"/>
        </w:rPr>
        <w:t>在其他方面有必要说明的事项</w:t>
      </w:r>
      <w:bookmarkEnd w:id="570"/>
      <w:bookmarkEnd w:id="571"/>
    </w:p>
    <w:p w14:paraId="68F51562">
      <w:pPr>
        <w:ind w:firstLine="723"/>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 xml:space="preserve">  </w:t>
      </w:r>
    </w:p>
    <w:p w14:paraId="63DD856E">
      <w:pPr>
        <w:ind w:firstLine="723"/>
        <w:jc w:val="center"/>
        <w:rPr>
          <w:rFonts w:hint="eastAsia" w:ascii="宋体" w:hAnsi="宋体" w:cs="宋体"/>
          <w:b/>
          <w:color w:val="auto"/>
          <w:sz w:val="28"/>
          <w:szCs w:val="28"/>
          <w:highlight w:val="none"/>
        </w:rPr>
      </w:pPr>
      <w:r>
        <w:rPr>
          <w:rFonts w:hint="eastAsia" w:ascii="宋体" w:hAnsi="宋体" w:eastAsia="宋体" w:cs="Times New Roman"/>
          <w:b/>
          <w:color w:val="auto"/>
          <w:highlight w:val="none"/>
          <w:lang w:val="en-US" w:eastAsia="zh-CN"/>
        </w:rPr>
        <w:t>供应商</w:t>
      </w:r>
      <w:r>
        <w:rPr>
          <w:rFonts w:hint="eastAsia" w:ascii="宋体" w:hAnsi="宋体"/>
          <w:b/>
          <w:color w:val="auto"/>
          <w:highlight w:val="none"/>
        </w:rPr>
        <w:t>在其他方面有必要说明的事项</w:t>
      </w:r>
    </w:p>
    <w:p w14:paraId="28E90EE9">
      <w:pPr>
        <w:ind w:firstLine="480"/>
        <w:rPr>
          <w:rFonts w:hint="eastAsia" w:ascii="宋体" w:hAnsi="宋体" w:cs="宋体"/>
          <w:color w:val="auto"/>
          <w:sz w:val="24"/>
          <w:szCs w:val="24"/>
          <w:highlight w:val="none"/>
        </w:rPr>
      </w:pPr>
    </w:p>
    <w:p w14:paraId="7ADF3632">
      <w:pPr>
        <w:spacing w:line="540" w:lineRule="exact"/>
        <w:ind w:firstLine="480"/>
        <w:rPr>
          <w:rFonts w:hint="eastAsia" w:ascii="宋体" w:hAnsi="宋体" w:cs="宋体"/>
          <w:b/>
          <w:color w:val="auto"/>
          <w:sz w:val="24"/>
          <w:szCs w:val="24"/>
          <w:highlight w:val="none"/>
        </w:rPr>
      </w:pPr>
      <w:r>
        <w:rPr>
          <w:rFonts w:hint="eastAsia" w:ascii="宋体" w:hAnsi="Cambria" w:cs="宋体"/>
          <w:color w:val="auto"/>
          <w:kern w:val="0"/>
          <w:sz w:val="24"/>
          <w:szCs w:val="24"/>
          <w:highlight w:val="none"/>
          <w:lang w:val="en-US" w:eastAsia="zh-CN"/>
        </w:rPr>
        <w:t>供应商</w:t>
      </w:r>
      <w:r>
        <w:rPr>
          <w:rFonts w:hint="eastAsia" w:ascii="宋体" w:hAnsi="Cambria" w:cs="宋体"/>
          <w:color w:val="auto"/>
          <w:kern w:val="0"/>
          <w:sz w:val="24"/>
          <w:szCs w:val="24"/>
          <w:highlight w:val="none"/>
          <w:lang w:val="zh-CN"/>
        </w:rPr>
        <w:t>在参加本项目投标中根据</w:t>
      </w:r>
      <w:r>
        <w:rPr>
          <w:rFonts w:hint="eastAsia" w:ascii="宋体" w:hAnsi="Cambria" w:cs="宋体"/>
          <w:color w:val="auto"/>
          <w:kern w:val="0"/>
          <w:sz w:val="24"/>
          <w:szCs w:val="24"/>
          <w:highlight w:val="none"/>
          <w:lang w:val="en-US" w:eastAsia="zh-CN"/>
        </w:rPr>
        <w:t>谈判</w:t>
      </w:r>
      <w:r>
        <w:rPr>
          <w:rFonts w:hint="eastAsia" w:ascii="宋体" w:hAnsi="Cambria" w:cs="宋体"/>
          <w:color w:val="auto"/>
          <w:kern w:val="0"/>
          <w:sz w:val="24"/>
          <w:szCs w:val="24"/>
          <w:highlight w:val="none"/>
          <w:lang w:val="zh-CN"/>
        </w:rPr>
        <w:t>文件的要求认为需要说明的事项，但不做为评标依据。如没有说明事项，此项可忽略。（格式可自定）</w:t>
      </w:r>
    </w:p>
    <w:p w14:paraId="79AA7499">
      <w:pPr>
        <w:widowControl/>
        <w:wordWrap/>
        <w:snapToGrid w:val="0"/>
        <w:spacing w:before="157" w:beforeLines="50" w:line="560" w:lineRule="exact"/>
        <w:outlineLvl w:val="1"/>
        <w:rPr>
          <w:rFonts w:hint="eastAsia" w:ascii="宋体" w:hAnsi="宋体" w:eastAsia="宋体" w:cs="宋体"/>
          <w:b/>
          <w:bCs w:val="0"/>
          <w:color w:val="000000"/>
          <w:kern w:val="2"/>
          <w:sz w:val="24"/>
          <w:szCs w:val="24"/>
          <w:highlight w:val="none"/>
          <w:lang w:val="en-US" w:eastAsia="zh-CN" w:bidi="ar-SA"/>
        </w:rPr>
        <w:sectPr>
          <w:pgSz w:w="11906" w:h="16838"/>
          <w:pgMar w:top="1440" w:right="1800" w:bottom="1440" w:left="1800" w:header="851" w:footer="992" w:gutter="0"/>
          <w:pgNumType w:fmt="numberInDash"/>
          <w:cols w:space="425" w:num="1"/>
          <w:docGrid w:type="lines" w:linePitch="312" w:charSpace="0"/>
        </w:sectPr>
      </w:pPr>
    </w:p>
    <w:p w14:paraId="37ABC3DB">
      <w:pPr>
        <w:widowControl/>
        <w:wordWrap/>
        <w:snapToGrid w:val="0"/>
        <w:spacing w:before="157" w:beforeLines="50" w:line="560" w:lineRule="exact"/>
        <w:outlineLvl w:val="1"/>
        <w:rPr>
          <w:rFonts w:hint="eastAsia" w:ascii="宋体" w:hAnsi="宋体" w:eastAsia="宋体" w:cs="宋体"/>
          <w:b/>
          <w:bCs w:val="0"/>
          <w:color w:val="000000"/>
          <w:kern w:val="2"/>
          <w:sz w:val="28"/>
          <w:szCs w:val="28"/>
          <w:highlight w:val="none"/>
          <w:lang w:val="en-US" w:eastAsia="zh-CN" w:bidi="ar-SA"/>
        </w:rPr>
      </w:pPr>
      <w:bookmarkStart w:id="572" w:name="_Toc9689"/>
      <w:bookmarkStart w:id="573" w:name="_Toc8076"/>
      <w:r>
        <w:rPr>
          <w:rFonts w:hint="eastAsia" w:ascii="宋体" w:hAnsi="宋体" w:eastAsia="宋体" w:cs="宋体"/>
          <w:b/>
          <w:bCs w:val="0"/>
          <w:color w:val="000000"/>
          <w:kern w:val="2"/>
          <w:sz w:val="28"/>
          <w:szCs w:val="28"/>
          <w:highlight w:val="none"/>
          <w:lang w:val="en-US" w:eastAsia="zh-CN" w:bidi="ar-SA"/>
        </w:rPr>
        <w:t>附件1</w:t>
      </w:r>
      <w:r>
        <w:rPr>
          <w:rFonts w:hint="eastAsia" w:ascii="宋体" w:hAnsi="宋体" w:cs="宋体"/>
          <w:b/>
          <w:bCs w:val="0"/>
          <w:color w:val="000000"/>
          <w:kern w:val="2"/>
          <w:sz w:val="28"/>
          <w:szCs w:val="28"/>
          <w:highlight w:val="none"/>
          <w:lang w:val="en-US" w:eastAsia="zh-CN" w:bidi="ar-SA"/>
        </w:rPr>
        <w:t>7</w:t>
      </w:r>
      <w:r>
        <w:rPr>
          <w:rFonts w:hint="eastAsia" w:ascii="宋体" w:hAnsi="宋体" w:eastAsia="宋体" w:cs="宋体"/>
          <w:b/>
          <w:bCs w:val="0"/>
          <w:color w:val="000000"/>
          <w:kern w:val="2"/>
          <w:sz w:val="28"/>
          <w:szCs w:val="28"/>
          <w:highlight w:val="none"/>
          <w:lang w:val="en-US" w:eastAsia="zh-CN" w:bidi="ar-SA"/>
        </w:rPr>
        <w:t>：最后报价表</w:t>
      </w:r>
      <w:bookmarkEnd w:id="564"/>
      <w:bookmarkEnd w:id="565"/>
      <w:bookmarkEnd w:id="566"/>
      <w:bookmarkEnd w:id="572"/>
      <w:bookmarkEnd w:id="573"/>
    </w:p>
    <w:p w14:paraId="3A2E9FA0">
      <w:pPr>
        <w:spacing w:before="215"/>
        <w:ind w:left="808" w:right="811" w:firstLine="0"/>
        <w:jc w:val="center"/>
        <w:rPr>
          <w:b/>
          <w:sz w:val="28"/>
        </w:rPr>
      </w:pPr>
      <w:r>
        <w:rPr>
          <w:rFonts w:hint="eastAsia" w:ascii="宋体" w:hAnsi="宋体" w:eastAsia="宋体" w:cs="宋体"/>
          <w:b/>
          <w:bCs w:val="0"/>
          <w:color w:val="000000"/>
          <w:kern w:val="2"/>
          <w:sz w:val="28"/>
          <w:szCs w:val="28"/>
          <w:highlight w:val="none"/>
          <w:lang w:val="en-US" w:eastAsia="zh-CN" w:bidi="ar-SA"/>
        </w:rPr>
        <w:t>最后报价表</w:t>
      </w:r>
    </w:p>
    <w:p w14:paraId="2D06664B">
      <w:pPr>
        <w:pStyle w:val="6"/>
        <w:spacing w:before="6"/>
        <w:rPr>
          <w:b/>
          <w:sz w:val="11"/>
        </w:rPr>
      </w:pPr>
    </w:p>
    <w:p w14:paraId="5D3D31C5">
      <w:pPr>
        <w:wordWrap/>
        <w:spacing w:before="157" w:beforeLines="50" w:line="560" w:lineRule="exact"/>
        <w:outlineLvl w:val="9"/>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eastAsia="zh-CN"/>
        </w:rPr>
        <w:t>（</w:t>
      </w:r>
      <w:r>
        <w:rPr>
          <w:rFonts w:hint="eastAsia" w:ascii="宋体" w:hAnsi="宋体" w:cs="宋体"/>
          <w:bCs/>
          <w:color w:val="000000"/>
          <w:sz w:val="24"/>
          <w:szCs w:val="24"/>
          <w:highlight w:val="none"/>
          <w:lang w:val="en-US" w:eastAsia="zh-CN"/>
        </w:rPr>
        <w:t xml:space="preserve">  </w:t>
      </w:r>
      <w:r>
        <w:rPr>
          <w:rFonts w:hint="eastAsia" w:ascii="宋体" w:hAnsi="宋体" w:eastAsia="宋体" w:cs="宋体"/>
          <w:bCs/>
          <w:color w:val="000000"/>
          <w:sz w:val="24"/>
          <w:szCs w:val="24"/>
          <w:highlight w:val="none"/>
          <w:lang w:eastAsia="zh-CN"/>
        </w:rPr>
        <w:t>本表在谈判结束后单独填写并提交）</w:t>
      </w:r>
    </w:p>
    <w:p w14:paraId="3624F19C">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 xml:space="preserve"> </w:t>
      </w:r>
    </w:p>
    <w:tbl>
      <w:tblPr>
        <w:tblStyle w:val="20"/>
        <w:tblpPr w:leftFromText="180" w:rightFromText="180" w:vertAnchor="text" w:horzAnchor="page" w:tblpX="1890" w:tblpY="64"/>
        <w:tblOverlap w:val="never"/>
        <w:tblW w:w="8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7"/>
        <w:gridCol w:w="4014"/>
        <w:gridCol w:w="1877"/>
      </w:tblGrid>
      <w:tr w14:paraId="41FC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2687" w:type="dxa"/>
            <w:vAlign w:val="center"/>
          </w:tcPr>
          <w:p w14:paraId="0AEBC322">
            <w:pPr>
              <w:wordWrap/>
              <w:spacing w:before="157" w:beforeLines="50" w:line="560" w:lineRule="exact"/>
              <w:ind w:firstLine="240" w:firstLineChars="100"/>
              <w:jc w:val="center"/>
              <w:outlineLvl w:val="9"/>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最初报价</w:t>
            </w:r>
          </w:p>
        </w:tc>
        <w:tc>
          <w:tcPr>
            <w:tcW w:w="4014" w:type="dxa"/>
            <w:vAlign w:val="center"/>
          </w:tcPr>
          <w:p w14:paraId="2E417372">
            <w:pPr>
              <w:wordWrap/>
              <w:spacing w:before="157" w:beforeLines="50" w:line="560" w:lineRule="exact"/>
              <w:ind w:firstLine="240" w:firstLineChars="100"/>
              <w:jc w:val="center"/>
              <w:outlineLvl w:val="9"/>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最后报价</w:t>
            </w:r>
          </w:p>
        </w:tc>
        <w:tc>
          <w:tcPr>
            <w:tcW w:w="1877" w:type="dxa"/>
            <w:vAlign w:val="center"/>
          </w:tcPr>
          <w:p w14:paraId="635C72B9">
            <w:pPr>
              <w:wordWrap/>
              <w:spacing w:before="157" w:beforeLines="50" w:line="560" w:lineRule="exact"/>
              <w:ind w:firstLine="240" w:firstLineChars="100"/>
              <w:jc w:val="center"/>
              <w:outlineLvl w:val="9"/>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交货期</w:t>
            </w:r>
          </w:p>
        </w:tc>
      </w:tr>
      <w:tr w14:paraId="7C605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2687" w:type="dxa"/>
            <w:vAlign w:val="top"/>
          </w:tcPr>
          <w:p w14:paraId="7CED717B">
            <w:pPr>
              <w:wordWrap/>
              <w:spacing w:before="157" w:beforeLines="50" w:line="560" w:lineRule="exact"/>
              <w:ind w:firstLine="240" w:firstLineChars="100"/>
              <w:outlineLvl w:val="9"/>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大写：</w:t>
            </w:r>
          </w:p>
        </w:tc>
        <w:tc>
          <w:tcPr>
            <w:tcW w:w="4014" w:type="dxa"/>
            <w:vAlign w:val="top"/>
          </w:tcPr>
          <w:p w14:paraId="587B92AD">
            <w:pPr>
              <w:wordWrap/>
              <w:spacing w:before="157" w:beforeLines="50" w:line="560" w:lineRule="exact"/>
              <w:ind w:firstLine="240" w:firstLineChars="100"/>
              <w:outlineLvl w:val="9"/>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大写：</w:t>
            </w:r>
          </w:p>
        </w:tc>
        <w:tc>
          <w:tcPr>
            <w:tcW w:w="1877" w:type="dxa"/>
            <w:vMerge w:val="restart"/>
            <w:vAlign w:val="center"/>
          </w:tcPr>
          <w:p w14:paraId="1368C0C4">
            <w:pPr>
              <w:wordWrap/>
              <w:spacing w:before="157" w:beforeLines="50" w:line="560" w:lineRule="exact"/>
              <w:ind w:firstLine="240" w:firstLineChars="100"/>
              <w:outlineLvl w:val="9"/>
              <w:rPr>
                <w:rFonts w:hint="eastAsia" w:ascii="宋体" w:hAnsi="宋体" w:eastAsia="宋体" w:cs="宋体"/>
                <w:bCs/>
                <w:color w:val="000000"/>
                <w:sz w:val="24"/>
                <w:szCs w:val="24"/>
                <w:highlight w:val="none"/>
                <w:lang w:eastAsia="zh-CN"/>
              </w:rPr>
            </w:pPr>
          </w:p>
        </w:tc>
      </w:tr>
      <w:tr w14:paraId="5A38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2687" w:type="dxa"/>
            <w:vAlign w:val="top"/>
          </w:tcPr>
          <w:p w14:paraId="093F5762">
            <w:pPr>
              <w:wordWrap/>
              <w:spacing w:before="157" w:beforeLines="50" w:line="560" w:lineRule="exact"/>
              <w:ind w:firstLine="240" w:firstLineChars="100"/>
              <w:outlineLvl w:val="9"/>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小写：</w:t>
            </w:r>
          </w:p>
        </w:tc>
        <w:tc>
          <w:tcPr>
            <w:tcW w:w="4014" w:type="dxa"/>
            <w:vAlign w:val="top"/>
          </w:tcPr>
          <w:p w14:paraId="78DEF9A3">
            <w:pPr>
              <w:wordWrap/>
              <w:spacing w:before="157" w:beforeLines="50" w:line="560" w:lineRule="exact"/>
              <w:ind w:firstLine="240" w:firstLineChars="100"/>
              <w:outlineLvl w:val="9"/>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小写：</w:t>
            </w:r>
          </w:p>
        </w:tc>
        <w:tc>
          <w:tcPr>
            <w:tcW w:w="1877" w:type="dxa"/>
            <w:vMerge w:val="continue"/>
            <w:vAlign w:val="center"/>
          </w:tcPr>
          <w:p w14:paraId="5FA51D5D">
            <w:pPr>
              <w:wordWrap/>
              <w:spacing w:before="157" w:beforeLines="50" w:line="560" w:lineRule="exact"/>
              <w:ind w:firstLine="240" w:firstLineChars="100"/>
              <w:outlineLvl w:val="9"/>
              <w:rPr>
                <w:rFonts w:hint="eastAsia" w:ascii="宋体" w:hAnsi="宋体" w:eastAsia="宋体" w:cs="宋体"/>
                <w:bCs/>
                <w:color w:val="000000"/>
                <w:sz w:val="24"/>
                <w:szCs w:val="24"/>
                <w:highlight w:val="none"/>
                <w:lang w:eastAsia="zh-CN"/>
              </w:rPr>
            </w:pPr>
          </w:p>
        </w:tc>
      </w:tr>
    </w:tbl>
    <w:p w14:paraId="5177E335">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color w:val="000000"/>
          <w:sz w:val="21"/>
          <w:szCs w:val="21"/>
          <w:highlight w:val="none"/>
        </w:rPr>
        <w:t xml:space="preserve"> </w:t>
      </w: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p>
    <w:p w14:paraId="622FC932">
      <w:pPr>
        <w:jc w:val="right"/>
        <w:rPr>
          <w:rFonts w:hint="eastAsia" w:ascii="宋体" w:hAnsi="宋体" w:eastAsia="宋体" w:cs="宋体"/>
          <w:b w:val="0"/>
          <w:bCs/>
          <w:color w:val="000000"/>
          <w:sz w:val="24"/>
          <w:szCs w:val="24"/>
          <w:highlight w:val="none"/>
        </w:rPr>
      </w:pPr>
    </w:p>
    <w:p w14:paraId="082E72B9">
      <w:pPr>
        <w:widowControl/>
        <w:jc w:val="left"/>
        <w:rPr>
          <w:rFonts w:hint="eastAsia" w:ascii="宋体" w:hAnsi="宋体"/>
          <w:color w:val="000000"/>
          <w:sz w:val="24"/>
          <w:highlight w:val="none"/>
        </w:rPr>
      </w:pPr>
      <w:r>
        <w:rPr>
          <w:rFonts w:hint="eastAsia" w:ascii="宋体" w:hAnsi="宋体"/>
          <w:color w:val="000000"/>
          <w:sz w:val="24"/>
          <w:highlight w:val="none"/>
        </w:rPr>
        <w:t>注</w:t>
      </w:r>
      <w:r>
        <w:rPr>
          <w:rFonts w:ascii="宋体" w:hAnsi="宋体"/>
          <w:color w:val="000000"/>
          <w:sz w:val="24"/>
          <w:highlight w:val="none"/>
        </w:rPr>
        <w:t>：</w:t>
      </w:r>
      <w:r>
        <w:rPr>
          <w:rFonts w:hint="eastAsia" w:ascii="宋体" w:hAnsi="宋体" w:cs="宋体"/>
          <w:color w:val="000000"/>
          <w:kern w:val="0"/>
          <w:sz w:val="24"/>
          <w:highlight w:val="none"/>
        </w:rPr>
        <w:t>此表不需编制在响应文件中，在谈判期间，由谈判小组确定合格的供应商</w:t>
      </w:r>
      <w:r>
        <w:rPr>
          <w:rFonts w:hint="eastAsia" w:ascii="宋体" w:hAnsi="宋体" w:cs="宋体"/>
          <w:color w:val="000000"/>
          <w:kern w:val="0"/>
          <w:sz w:val="24"/>
          <w:highlight w:val="none"/>
          <w:lang w:val="en-US" w:eastAsia="zh-CN"/>
        </w:rPr>
        <w:t>后</w:t>
      </w:r>
      <w:r>
        <w:rPr>
          <w:rFonts w:hint="eastAsia" w:ascii="宋体" w:hAnsi="宋体" w:cs="宋体"/>
          <w:color w:val="000000"/>
          <w:kern w:val="0"/>
          <w:sz w:val="24"/>
          <w:highlight w:val="none"/>
        </w:rPr>
        <w:t>上传至</w:t>
      </w:r>
      <w:r>
        <w:rPr>
          <w:rFonts w:hint="eastAsia" w:ascii="宋体" w:hAnsi="宋体"/>
          <w:color w:val="000000"/>
          <w:sz w:val="24"/>
          <w:highlight w:val="none"/>
        </w:rPr>
        <w:t>政采云平台进行最终报价、盖章。</w:t>
      </w:r>
    </w:p>
    <w:p w14:paraId="2764A7DB">
      <w:pPr>
        <w:widowControl w:val="0"/>
        <w:wordWrap/>
        <w:adjustRightInd/>
        <w:snapToGrid/>
        <w:spacing w:line="560" w:lineRule="exact"/>
        <w:jc w:val="left"/>
        <w:textAlignment w:val="auto"/>
        <w:outlineLvl w:val="9"/>
        <w:rPr>
          <w:rFonts w:hint="default" w:ascii="宋体" w:hAnsi="宋体" w:eastAsia="宋体" w:cs="宋体"/>
          <w:b w:val="0"/>
          <w:bCs/>
          <w:color w:val="000000"/>
          <w:sz w:val="24"/>
          <w:szCs w:val="24"/>
          <w:highlight w:val="none"/>
          <w:lang w:val="en-US"/>
        </w:rPr>
      </w:pPr>
      <w:r>
        <w:rPr>
          <w:rFonts w:hint="eastAsia" w:ascii="宋体" w:hAnsi="宋体"/>
          <w:b/>
          <w:sz w:val="24"/>
          <w:szCs w:val="24"/>
          <w:lang w:val="en-US" w:eastAsia="zh-CN"/>
        </w:rPr>
        <w:t>若在规定的时间内未及时在线报最终报价的，评标委员会按供应商的首次报价做价格修正。</w:t>
      </w:r>
    </w:p>
    <w:p w14:paraId="733A280D">
      <w:pPr>
        <w:widowControl/>
        <w:jc w:val="left"/>
        <w:rPr>
          <w:rFonts w:hint="eastAsia" w:ascii="宋体" w:hAnsi="宋体"/>
          <w:color w:val="000000"/>
          <w:sz w:val="24"/>
          <w:highlight w:val="none"/>
        </w:rPr>
      </w:pPr>
    </w:p>
    <w:p w14:paraId="2024D87E">
      <w:pPr>
        <w:jc w:val="right"/>
        <w:rPr>
          <w:rFonts w:hint="eastAsia" w:ascii="宋体" w:hAnsi="宋体" w:eastAsia="宋体" w:cs="宋体"/>
          <w:b w:val="0"/>
          <w:bCs/>
          <w:color w:val="000000"/>
          <w:sz w:val="24"/>
          <w:szCs w:val="24"/>
          <w:highlight w:val="none"/>
        </w:rPr>
      </w:pPr>
    </w:p>
    <w:p w14:paraId="2AB9C80D">
      <w:pPr>
        <w:jc w:val="right"/>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单位</w:t>
      </w:r>
      <w:r>
        <w:rPr>
          <w:rFonts w:hint="eastAsia" w:ascii="宋体" w:hAnsi="宋体" w:eastAsia="宋体" w:cs="宋体"/>
          <w:b w:val="0"/>
          <w:bCs/>
          <w:color w:val="000000"/>
          <w:sz w:val="24"/>
          <w:szCs w:val="24"/>
          <w:highlight w:val="none"/>
          <w:lang w:eastAsia="zh-CN"/>
        </w:rPr>
        <w:t>名称</w:t>
      </w:r>
      <w:r>
        <w:rPr>
          <w:rFonts w:hint="eastAsia" w:ascii="宋体" w:hAnsi="宋体" w:eastAsia="宋体" w:cs="宋体"/>
          <w:b w:val="0"/>
          <w:bCs/>
          <w:color w:val="000000"/>
          <w:sz w:val="24"/>
          <w:szCs w:val="24"/>
          <w:highlight w:val="none"/>
        </w:rPr>
        <w:t>：</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（公章）</w:t>
      </w:r>
    </w:p>
    <w:p w14:paraId="37D1DD59">
      <w:pPr>
        <w:widowControl w:val="0"/>
        <w:wordWrap/>
        <w:adjustRightInd/>
        <w:snapToGrid/>
        <w:spacing w:line="560" w:lineRule="exact"/>
        <w:ind w:firstLine="480" w:firstLineChars="200"/>
        <w:jc w:val="righ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法定代表人或委托代理人：</w:t>
      </w:r>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b w:val="0"/>
          <w:bCs/>
          <w:color w:val="000000"/>
          <w:sz w:val="24"/>
          <w:szCs w:val="24"/>
          <w:highlight w:val="none"/>
        </w:rPr>
        <w:t>（签字或盖章）</w:t>
      </w:r>
    </w:p>
    <w:p w14:paraId="23303EC6">
      <w:pPr>
        <w:widowControl w:val="0"/>
        <w:wordWrap/>
        <w:adjustRightInd/>
        <w:snapToGrid/>
        <w:spacing w:line="560" w:lineRule="exact"/>
        <w:ind w:firstLine="480" w:firstLineChars="200"/>
        <w:jc w:val="righ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年   月  日</w:t>
      </w:r>
    </w:p>
    <w:p w14:paraId="646AD58F">
      <w:pPr>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br w:type="page"/>
      </w:r>
    </w:p>
    <w:p w14:paraId="28A0AACD">
      <w:pPr>
        <w:spacing w:before="215"/>
        <w:ind w:left="808" w:right="811" w:firstLine="0"/>
        <w:jc w:val="center"/>
        <w:rPr>
          <w:rFonts w:hint="eastAsia"/>
          <w:b/>
          <w:sz w:val="28"/>
        </w:rPr>
      </w:pPr>
      <w:bookmarkStart w:id="574" w:name="_Toc376936766"/>
      <w:bookmarkStart w:id="575" w:name="_Toc7329_WPSOffice_Level1"/>
      <w:bookmarkStart w:id="576" w:name="_Toc24112_WPSOffice_Level1"/>
      <w:bookmarkStart w:id="577" w:name="_Toc5169"/>
      <w:bookmarkStart w:id="578" w:name="_Toc16779_WPSOffice_Level1"/>
      <w:bookmarkStart w:id="579" w:name="_Toc23722_WPSOffice_Level1"/>
      <w:bookmarkStart w:id="580" w:name="_Toc23740"/>
      <w:bookmarkStart w:id="581" w:name="_Toc416183225"/>
      <w:bookmarkStart w:id="582" w:name="_Toc16082_WPSOffice_Level1"/>
      <w:bookmarkStart w:id="583" w:name="_Toc27557_WPSOffice_Level1"/>
      <w:bookmarkStart w:id="584" w:name="_Toc5233"/>
      <w:bookmarkStart w:id="585" w:name="_Toc12949996"/>
      <w:r>
        <w:rPr>
          <w:rFonts w:hint="eastAsia"/>
          <w:b/>
          <w:sz w:val="28"/>
          <w:lang w:val="en-US" w:eastAsia="zh-CN"/>
        </w:rPr>
        <w:t>2.最终</w:t>
      </w:r>
      <w:r>
        <w:rPr>
          <w:rFonts w:hint="eastAsia"/>
          <w:b/>
          <w:sz w:val="28"/>
          <w:lang w:val="zh-CN" w:eastAsia="zh-CN"/>
        </w:rPr>
        <w:t>分项报价表</w:t>
      </w:r>
    </w:p>
    <w:p w14:paraId="75040C56">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rPr>
        <w:t>供应商名称:</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单位：人民币(元)</w:t>
      </w:r>
      <w:r>
        <w:rPr>
          <w:rFonts w:hint="eastAsia" w:ascii="宋体" w:hAnsi="宋体" w:eastAsia="宋体" w:cs="宋体"/>
          <w:b w:val="0"/>
          <w:bCs/>
          <w:color w:val="000000"/>
          <w:sz w:val="24"/>
          <w:szCs w:val="24"/>
          <w:highlight w:val="none"/>
          <w:lang w:val="en-US" w:eastAsia="zh-CN"/>
        </w:rPr>
        <w:t xml:space="preserve">                                          </w:t>
      </w:r>
    </w:p>
    <w:tbl>
      <w:tblPr>
        <w:tblStyle w:val="21"/>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8"/>
        <w:gridCol w:w="1497"/>
        <w:gridCol w:w="992"/>
        <w:gridCol w:w="1052"/>
        <w:gridCol w:w="1356"/>
        <w:gridCol w:w="953"/>
        <w:gridCol w:w="710"/>
        <w:gridCol w:w="851"/>
        <w:gridCol w:w="850"/>
      </w:tblGrid>
      <w:tr w14:paraId="3435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7808B3E3">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序号</w:t>
            </w:r>
          </w:p>
        </w:tc>
        <w:tc>
          <w:tcPr>
            <w:tcW w:w="1497" w:type="dxa"/>
            <w:vAlign w:val="center"/>
          </w:tcPr>
          <w:p w14:paraId="08940D78">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产品名称</w:t>
            </w:r>
          </w:p>
        </w:tc>
        <w:tc>
          <w:tcPr>
            <w:tcW w:w="992" w:type="dxa"/>
            <w:vAlign w:val="center"/>
          </w:tcPr>
          <w:p w14:paraId="7D129C79">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品牌</w:t>
            </w:r>
          </w:p>
        </w:tc>
        <w:tc>
          <w:tcPr>
            <w:tcW w:w="1052" w:type="dxa"/>
            <w:vAlign w:val="center"/>
          </w:tcPr>
          <w:p w14:paraId="3F6387D1">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规格型号</w:t>
            </w:r>
          </w:p>
        </w:tc>
        <w:tc>
          <w:tcPr>
            <w:tcW w:w="1356" w:type="dxa"/>
            <w:vAlign w:val="center"/>
          </w:tcPr>
          <w:p w14:paraId="626A69A2">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生产厂家</w:t>
            </w:r>
          </w:p>
        </w:tc>
        <w:tc>
          <w:tcPr>
            <w:tcW w:w="953" w:type="dxa"/>
            <w:vAlign w:val="center"/>
          </w:tcPr>
          <w:p w14:paraId="58542227">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数量及单位</w:t>
            </w:r>
          </w:p>
        </w:tc>
        <w:tc>
          <w:tcPr>
            <w:tcW w:w="710" w:type="dxa"/>
            <w:vAlign w:val="center"/>
          </w:tcPr>
          <w:p w14:paraId="7B5403A8">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单价</w:t>
            </w:r>
          </w:p>
        </w:tc>
        <w:tc>
          <w:tcPr>
            <w:tcW w:w="851" w:type="dxa"/>
            <w:vAlign w:val="center"/>
          </w:tcPr>
          <w:p w14:paraId="3F6D5AED">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合计</w:t>
            </w:r>
          </w:p>
        </w:tc>
        <w:tc>
          <w:tcPr>
            <w:tcW w:w="850" w:type="dxa"/>
            <w:vAlign w:val="center"/>
          </w:tcPr>
          <w:p w14:paraId="5C88428B">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highlight w:val="none"/>
                <w:lang w:eastAsia="zh-CN"/>
              </w:rPr>
            </w:pPr>
            <w:r>
              <w:rPr>
                <w:rFonts w:hint="eastAsia" w:ascii="宋体" w:hAnsi="宋体" w:cs="宋体"/>
                <w:b w:val="0"/>
                <w:bCs/>
                <w:color w:val="000000"/>
                <w:sz w:val="24"/>
                <w:szCs w:val="24"/>
                <w:highlight w:val="none"/>
                <w:lang w:val="en-US" w:eastAsia="zh-CN"/>
              </w:rPr>
              <w:t>质保期</w:t>
            </w:r>
          </w:p>
        </w:tc>
      </w:tr>
      <w:tr w14:paraId="77AB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757BBFB4">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1</w:t>
            </w:r>
          </w:p>
        </w:tc>
        <w:tc>
          <w:tcPr>
            <w:tcW w:w="1497" w:type="dxa"/>
            <w:vAlign w:val="center"/>
          </w:tcPr>
          <w:p w14:paraId="308318E5">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992" w:type="dxa"/>
            <w:vAlign w:val="center"/>
          </w:tcPr>
          <w:p w14:paraId="26E0EC7D">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1052" w:type="dxa"/>
            <w:vAlign w:val="center"/>
          </w:tcPr>
          <w:p w14:paraId="2606DA19">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1356" w:type="dxa"/>
            <w:vAlign w:val="center"/>
          </w:tcPr>
          <w:p w14:paraId="4825A839">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953" w:type="dxa"/>
            <w:vAlign w:val="center"/>
          </w:tcPr>
          <w:p w14:paraId="02539985">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710" w:type="dxa"/>
            <w:vAlign w:val="center"/>
          </w:tcPr>
          <w:p w14:paraId="190225C7">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851" w:type="dxa"/>
            <w:vAlign w:val="center"/>
          </w:tcPr>
          <w:p w14:paraId="186DDC14">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850" w:type="dxa"/>
            <w:vAlign w:val="center"/>
          </w:tcPr>
          <w:p w14:paraId="5D1159A4">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r>
      <w:tr w14:paraId="5EF6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3BB6B267">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2</w:t>
            </w:r>
          </w:p>
        </w:tc>
        <w:tc>
          <w:tcPr>
            <w:tcW w:w="1497" w:type="dxa"/>
            <w:vAlign w:val="center"/>
          </w:tcPr>
          <w:p w14:paraId="545EC5FA">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992" w:type="dxa"/>
            <w:vAlign w:val="center"/>
          </w:tcPr>
          <w:p w14:paraId="4021FA79">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1052" w:type="dxa"/>
            <w:vAlign w:val="center"/>
          </w:tcPr>
          <w:p w14:paraId="61A619C9">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1356" w:type="dxa"/>
            <w:vAlign w:val="center"/>
          </w:tcPr>
          <w:p w14:paraId="316B9697">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953" w:type="dxa"/>
            <w:vAlign w:val="center"/>
          </w:tcPr>
          <w:p w14:paraId="09D5D7F0">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710" w:type="dxa"/>
            <w:vAlign w:val="center"/>
          </w:tcPr>
          <w:p w14:paraId="2D55EA72">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851" w:type="dxa"/>
            <w:vAlign w:val="center"/>
          </w:tcPr>
          <w:p w14:paraId="1E6EC479">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850" w:type="dxa"/>
            <w:vAlign w:val="center"/>
          </w:tcPr>
          <w:p w14:paraId="79276889">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r>
      <w:tr w14:paraId="49753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1379ACE0">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3</w:t>
            </w:r>
          </w:p>
        </w:tc>
        <w:tc>
          <w:tcPr>
            <w:tcW w:w="1497" w:type="dxa"/>
            <w:vAlign w:val="center"/>
          </w:tcPr>
          <w:p w14:paraId="2B0D80B7">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992" w:type="dxa"/>
            <w:vAlign w:val="center"/>
          </w:tcPr>
          <w:p w14:paraId="5BC6F62A">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1052" w:type="dxa"/>
            <w:vAlign w:val="center"/>
          </w:tcPr>
          <w:p w14:paraId="160DB32C">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1356" w:type="dxa"/>
            <w:vAlign w:val="center"/>
          </w:tcPr>
          <w:p w14:paraId="482D15FF">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953" w:type="dxa"/>
            <w:vAlign w:val="center"/>
          </w:tcPr>
          <w:p w14:paraId="5F054A55">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710" w:type="dxa"/>
            <w:vAlign w:val="center"/>
          </w:tcPr>
          <w:p w14:paraId="1262BBC8">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851" w:type="dxa"/>
            <w:vAlign w:val="center"/>
          </w:tcPr>
          <w:p w14:paraId="600629F5">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850" w:type="dxa"/>
            <w:vAlign w:val="center"/>
          </w:tcPr>
          <w:p w14:paraId="1CEC45F5">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r>
      <w:tr w14:paraId="5BB5E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6B5BB6DA">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4</w:t>
            </w:r>
          </w:p>
        </w:tc>
        <w:tc>
          <w:tcPr>
            <w:tcW w:w="1497" w:type="dxa"/>
            <w:vAlign w:val="center"/>
          </w:tcPr>
          <w:p w14:paraId="2C8C9A4B">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992" w:type="dxa"/>
            <w:vAlign w:val="center"/>
          </w:tcPr>
          <w:p w14:paraId="292BADA7">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1052" w:type="dxa"/>
            <w:vAlign w:val="center"/>
          </w:tcPr>
          <w:p w14:paraId="38A3E017">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1356" w:type="dxa"/>
            <w:vAlign w:val="center"/>
          </w:tcPr>
          <w:p w14:paraId="2A4E9A15">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953" w:type="dxa"/>
            <w:vAlign w:val="center"/>
          </w:tcPr>
          <w:p w14:paraId="175BE56A">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710" w:type="dxa"/>
            <w:vAlign w:val="center"/>
          </w:tcPr>
          <w:p w14:paraId="190E6EDD">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851" w:type="dxa"/>
            <w:vAlign w:val="center"/>
          </w:tcPr>
          <w:p w14:paraId="69173D36">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850" w:type="dxa"/>
            <w:vAlign w:val="center"/>
          </w:tcPr>
          <w:p w14:paraId="1BB5B63F">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r>
      <w:tr w14:paraId="45068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14:paraId="2B650519">
            <w:pPr>
              <w:widowControl w:val="0"/>
              <w:wordWrap/>
              <w:adjustRightInd/>
              <w:snapToGrid/>
              <w:spacing w:line="560" w:lineRule="exact"/>
              <w:jc w:val="center"/>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w:t>
            </w:r>
          </w:p>
        </w:tc>
        <w:tc>
          <w:tcPr>
            <w:tcW w:w="1497" w:type="dxa"/>
            <w:vAlign w:val="center"/>
          </w:tcPr>
          <w:p w14:paraId="7E8528BB">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992" w:type="dxa"/>
            <w:vAlign w:val="center"/>
          </w:tcPr>
          <w:p w14:paraId="775ACF43">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1052" w:type="dxa"/>
            <w:vAlign w:val="center"/>
          </w:tcPr>
          <w:p w14:paraId="5111E20A">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1356" w:type="dxa"/>
            <w:vAlign w:val="center"/>
          </w:tcPr>
          <w:p w14:paraId="2A89D70E">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953" w:type="dxa"/>
            <w:vAlign w:val="center"/>
          </w:tcPr>
          <w:p w14:paraId="51B332ED">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710" w:type="dxa"/>
            <w:vAlign w:val="center"/>
          </w:tcPr>
          <w:p w14:paraId="7E6110C1">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851" w:type="dxa"/>
            <w:vAlign w:val="center"/>
          </w:tcPr>
          <w:p w14:paraId="4D06A52E">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c>
          <w:tcPr>
            <w:tcW w:w="850" w:type="dxa"/>
            <w:vAlign w:val="center"/>
          </w:tcPr>
          <w:p w14:paraId="1C07DA42">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p>
        </w:tc>
      </w:tr>
      <w:tr w14:paraId="49073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7" w:hRule="atLeast"/>
        </w:trPr>
        <w:tc>
          <w:tcPr>
            <w:tcW w:w="8919" w:type="dxa"/>
            <w:gridSpan w:val="9"/>
            <w:vAlign w:val="center"/>
          </w:tcPr>
          <w:p w14:paraId="61401B45">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其他承诺及需要说明的事项：</w:t>
            </w:r>
          </w:p>
        </w:tc>
      </w:tr>
      <w:tr w14:paraId="33AB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2155" w:type="dxa"/>
            <w:gridSpan w:val="2"/>
            <w:vAlign w:val="center"/>
          </w:tcPr>
          <w:p w14:paraId="56BA0E43">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总价</w:t>
            </w:r>
          </w:p>
        </w:tc>
        <w:tc>
          <w:tcPr>
            <w:tcW w:w="6764" w:type="dxa"/>
            <w:gridSpan w:val="7"/>
            <w:vAlign w:val="center"/>
          </w:tcPr>
          <w:p w14:paraId="35429F56">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大写：                      小写：</w:t>
            </w:r>
          </w:p>
        </w:tc>
      </w:tr>
    </w:tbl>
    <w:p w14:paraId="6150F60E">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p>
    <w:p w14:paraId="0133C540">
      <w:pPr>
        <w:widowControl/>
        <w:jc w:val="left"/>
        <w:rPr>
          <w:rFonts w:hint="eastAsia" w:ascii="宋体" w:hAnsi="宋体" w:eastAsia="宋体" w:cs="宋体"/>
          <w:b w:val="0"/>
          <w:bCs/>
          <w:color w:val="000000"/>
          <w:sz w:val="24"/>
          <w:szCs w:val="24"/>
          <w:highlight w:val="none"/>
          <w:lang w:val="en-US" w:eastAsia="zh-CN"/>
        </w:rPr>
      </w:pPr>
      <w:r>
        <w:rPr>
          <w:rFonts w:hint="eastAsia" w:ascii="宋体" w:hAnsi="宋体"/>
          <w:color w:val="000000"/>
          <w:sz w:val="24"/>
          <w:highlight w:val="none"/>
        </w:rPr>
        <w:t>注</w:t>
      </w:r>
      <w:r>
        <w:rPr>
          <w:rFonts w:ascii="宋体" w:hAnsi="宋体"/>
          <w:color w:val="000000"/>
          <w:sz w:val="24"/>
          <w:highlight w:val="none"/>
        </w:rPr>
        <w:t>：</w:t>
      </w:r>
      <w:r>
        <w:rPr>
          <w:rFonts w:hint="eastAsia" w:ascii="宋体" w:hAnsi="宋体" w:cs="宋体"/>
          <w:color w:val="000000"/>
          <w:kern w:val="0"/>
          <w:sz w:val="24"/>
          <w:highlight w:val="none"/>
        </w:rPr>
        <w:t>此表不需编制在响应文件中，在谈判期间，由谈判小组确定合格的供应商</w:t>
      </w:r>
      <w:r>
        <w:rPr>
          <w:rFonts w:hint="eastAsia" w:ascii="宋体" w:hAnsi="宋体" w:cs="宋体"/>
          <w:color w:val="000000"/>
          <w:kern w:val="0"/>
          <w:sz w:val="24"/>
          <w:highlight w:val="none"/>
          <w:lang w:val="en-US" w:eastAsia="zh-CN"/>
        </w:rPr>
        <w:t>后</w:t>
      </w:r>
      <w:r>
        <w:rPr>
          <w:rFonts w:hint="eastAsia" w:ascii="宋体" w:hAnsi="宋体" w:cs="宋体"/>
          <w:color w:val="000000"/>
          <w:kern w:val="0"/>
          <w:sz w:val="24"/>
          <w:highlight w:val="none"/>
        </w:rPr>
        <w:t>上传至</w:t>
      </w:r>
      <w:r>
        <w:rPr>
          <w:rFonts w:hint="eastAsia" w:ascii="宋体" w:hAnsi="宋体"/>
          <w:color w:val="000000"/>
          <w:sz w:val="24"/>
          <w:highlight w:val="none"/>
        </w:rPr>
        <w:t>政采云平台进行最终报价、盖章。</w:t>
      </w:r>
    </w:p>
    <w:p w14:paraId="25A61209">
      <w:pPr>
        <w:widowControl w:val="0"/>
        <w:wordWrap/>
        <w:adjustRightInd/>
        <w:snapToGrid/>
        <w:spacing w:line="560" w:lineRule="exact"/>
        <w:jc w:val="left"/>
        <w:textAlignment w:val="auto"/>
        <w:outlineLvl w:val="9"/>
        <w:rPr>
          <w:rFonts w:hint="eastAsia" w:ascii="宋体" w:hAnsi="宋体" w:eastAsia="宋体" w:cs="宋体"/>
          <w:b w:val="0"/>
          <w:bCs/>
          <w:color w:val="000000"/>
          <w:sz w:val="24"/>
          <w:szCs w:val="24"/>
          <w:highlight w:val="none"/>
        </w:rPr>
      </w:pPr>
      <w:r>
        <w:rPr>
          <w:rFonts w:hint="eastAsia" w:ascii="宋体" w:hAnsi="宋体"/>
          <w:b/>
          <w:sz w:val="24"/>
          <w:szCs w:val="24"/>
          <w:lang w:val="en-US" w:eastAsia="zh-CN"/>
        </w:rPr>
        <w:t>若在规定的时间内未及时在线报最终报价的，评标委员会按供应商的首次报价做价格修正。</w:t>
      </w:r>
    </w:p>
    <w:p w14:paraId="41D784EC">
      <w:pPr>
        <w:widowControl w:val="0"/>
        <w:wordWrap/>
        <w:adjustRightInd/>
        <w:snapToGrid/>
        <w:spacing w:line="560" w:lineRule="exact"/>
        <w:ind w:firstLine="3840" w:firstLineChars="1600"/>
        <w:jc w:val="lef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单位</w:t>
      </w:r>
      <w:r>
        <w:rPr>
          <w:rFonts w:hint="eastAsia" w:ascii="宋体" w:hAnsi="宋体" w:eastAsia="宋体" w:cs="宋体"/>
          <w:b w:val="0"/>
          <w:bCs/>
          <w:color w:val="000000"/>
          <w:sz w:val="24"/>
          <w:szCs w:val="24"/>
          <w:highlight w:val="none"/>
          <w:lang w:eastAsia="zh-CN"/>
        </w:rPr>
        <w:t>名称</w:t>
      </w:r>
      <w:r>
        <w:rPr>
          <w:rFonts w:hint="eastAsia" w:ascii="宋体" w:hAnsi="宋体" w:eastAsia="宋体" w:cs="宋体"/>
          <w:b w:val="0"/>
          <w:bCs/>
          <w:color w:val="000000"/>
          <w:sz w:val="24"/>
          <w:szCs w:val="24"/>
          <w:highlight w:val="none"/>
        </w:rPr>
        <w:t>：       （公章）</w:t>
      </w:r>
    </w:p>
    <w:p w14:paraId="737D2E20">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rPr>
        <w:t xml:space="preserve">        </w:t>
      </w:r>
      <w:r>
        <w:rPr>
          <w:rFonts w:hint="eastAsia" w:ascii="宋体" w:hAnsi="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法定代表人或委托代理人：       （签字或盖章）</w:t>
      </w:r>
    </w:p>
    <w:p w14:paraId="1EC9A37B">
      <w:pPr>
        <w:widowControl w:val="0"/>
        <w:wordWrap/>
        <w:adjustRightInd/>
        <w:snapToGrid/>
        <w:spacing w:line="560" w:lineRule="exact"/>
        <w:ind w:firstLine="480" w:firstLineChars="200"/>
        <w:jc w:val="left"/>
        <w:textAlignment w:val="auto"/>
        <w:outlineLvl w:val="9"/>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p>
    <w:p w14:paraId="75F2380D">
      <w:pPr>
        <w:widowControl w:val="0"/>
        <w:wordWrap/>
        <w:adjustRightInd/>
        <w:snapToGrid/>
        <w:spacing w:line="560" w:lineRule="exact"/>
        <w:ind w:firstLine="4560" w:firstLineChars="1900"/>
        <w:jc w:val="left"/>
        <w:textAlignment w:val="auto"/>
        <w:outlineLvl w:val="9"/>
        <w:rPr>
          <w:rFonts w:hint="eastAsia" w:ascii="宋体" w:hAnsi="宋体" w:eastAsia="宋体" w:cs="宋体"/>
          <w:b w:val="0"/>
          <w:bCs/>
          <w:color w:val="000000"/>
          <w:sz w:val="24"/>
          <w:szCs w:val="24"/>
          <w:highlight w:val="none"/>
        </w:rPr>
      </w:pP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 xml:space="preserve"> </w:t>
      </w:r>
      <w:r>
        <w:rPr>
          <w:rFonts w:hint="eastAsia" w:ascii="宋体" w:hAnsi="宋体" w:eastAsia="宋体" w:cs="宋体"/>
          <w:b w:val="0"/>
          <w:bCs/>
          <w:color w:val="000000"/>
          <w:sz w:val="24"/>
          <w:szCs w:val="24"/>
          <w:highlight w:val="none"/>
          <w:lang w:val="en-US" w:eastAsia="zh-CN"/>
        </w:rPr>
        <w:t xml:space="preserve">   </w:t>
      </w:r>
      <w:r>
        <w:rPr>
          <w:rFonts w:hint="eastAsia" w:ascii="宋体" w:hAnsi="宋体" w:eastAsia="宋体" w:cs="宋体"/>
          <w:b w:val="0"/>
          <w:bCs/>
          <w:color w:val="000000"/>
          <w:sz w:val="24"/>
          <w:szCs w:val="24"/>
          <w:highlight w:val="none"/>
        </w:rPr>
        <w:t>年   月  日</w:t>
      </w:r>
    </w:p>
    <w:p w14:paraId="33071BE8">
      <w:pPr>
        <w:rPr>
          <w:rFonts w:hint="eastAsia" w:ascii="宋体" w:hAnsi="宋体"/>
          <w:b/>
          <w:color w:val="000000"/>
          <w:sz w:val="24"/>
        </w:rPr>
      </w:pPr>
      <w:r>
        <w:rPr>
          <w:rFonts w:hint="eastAsia" w:ascii="宋体" w:hAnsi="宋体"/>
          <w:b/>
          <w:color w:val="000000"/>
          <w:sz w:val="24"/>
        </w:rPr>
        <w:br w:type="page"/>
      </w:r>
    </w:p>
    <w:p w14:paraId="4CA6882F">
      <w:pPr>
        <w:pStyle w:val="2"/>
        <w:wordWrap/>
        <w:adjustRightInd w:val="0"/>
        <w:snapToGrid w:val="0"/>
        <w:spacing w:before="157" w:beforeLines="50" w:line="560" w:lineRule="exact"/>
        <w:jc w:val="center"/>
        <w:outlineLvl w:val="0"/>
        <w:rPr>
          <w:rFonts w:hint="eastAsia" w:ascii="宋体" w:hAnsi="宋体" w:eastAsia="宋体" w:cs="宋体"/>
          <w:b/>
          <w:bCs/>
          <w:sz w:val="44"/>
          <w:szCs w:val="44"/>
          <w:highlight w:val="none"/>
        </w:rPr>
      </w:pPr>
      <w:bookmarkStart w:id="586" w:name="_Toc22071"/>
      <w:bookmarkStart w:id="587" w:name="_Toc15007"/>
      <w:r>
        <w:rPr>
          <w:rFonts w:hint="eastAsia" w:ascii="宋体" w:hAnsi="宋体" w:eastAsia="宋体" w:cs="宋体"/>
          <w:b/>
          <w:bCs/>
          <w:sz w:val="44"/>
          <w:szCs w:val="44"/>
          <w:highlight w:val="none"/>
          <w:lang w:eastAsia="zh-CN"/>
        </w:rPr>
        <w:t>第五部分</w:t>
      </w:r>
      <w:r>
        <w:rPr>
          <w:rFonts w:hint="eastAsia" w:ascii="宋体" w:hAnsi="宋体" w:eastAsia="宋体" w:cs="宋体"/>
          <w:b/>
          <w:bCs/>
          <w:sz w:val="44"/>
          <w:szCs w:val="44"/>
          <w:highlight w:val="none"/>
        </w:rPr>
        <w:t xml:space="preserve"> </w:t>
      </w:r>
      <w:bookmarkEnd w:id="574"/>
      <w:r>
        <w:rPr>
          <w:rFonts w:hint="eastAsia" w:ascii="宋体" w:hAnsi="宋体" w:eastAsia="宋体" w:cs="宋体"/>
          <w:b/>
          <w:bCs/>
          <w:sz w:val="44"/>
          <w:szCs w:val="44"/>
          <w:highlight w:val="none"/>
        </w:rPr>
        <w:t>青海省政府采购项目合同书范本</w:t>
      </w:r>
      <w:bookmarkEnd w:id="575"/>
      <w:bookmarkEnd w:id="576"/>
      <w:bookmarkEnd w:id="577"/>
      <w:bookmarkEnd w:id="586"/>
      <w:bookmarkEnd w:id="587"/>
    </w:p>
    <w:p w14:paraId="5D86C247">
      <w:pPr>
        <w:pStyle w:val="2"/>
        <w:wordWrap/>
        <w:adjustRightInd w:val="0"/>
        <w:snapToGrid w:val="0"/>
        <w:spacing w:before="157" w:beforeLines="50" w:line="560" w:lineRule="exact"/>
        <w:jc w:val="center"/>
        <w:outlineLvl w:val="0"/>
        <w:rPr>
          <w:rFonts w:hint="eastAsia" w:ascii="宋体" w:hAnsi="宋体" w:eastAsia="宋体" w:cs="宋体"/>
          <w:b w:val="0"/>
          <w:bCs w:val="0"/>
          <w:sz w:val="44"/>
          <w:szCs w:val="44"/>
          <w:highlight w:val="none"/>
        </w:rPr>
      </w:pPr>
      <w:bookmarkStart w:id="588" w:name="_Toc22776_WPSOffice_Level1"/>
      <w:bookmarkStart w:id="589" w:name="_Toc32639"/>
      <w:bookmarkStart w:id="590" w:name="_Toc29785_WPSOffice_Level1"/>
      <w:bookmarkStart w:id="591" w:name="_Toc10940"/>
      <w:bookmarkStart w:id="592" w:name="_Toc32431"/>
      <w:r>
        <w:rPr>
          <w:rFonts w:hint="eastAsia" w:ascii="宋体" w:hAnsi="宋体" w:eastAsia="宋体" w:cs="宋体"/>
          <w:b w:val="0"/>
          <w:bCs w:val="0"/>
          <w:sz w:val="44"/>
          <w:szCs w:val="44"/>
          <w:highlight w:val="none"/>
        </w:rPr>
        <w:t>（货物类）</w:t>
      </w:r>
      <w:bookmarkEnd w:id="578"/>
      <w:bookmarkEnd w:id="579"/>
      <w:bookmarkEnd w:id="580"/>
      <w:bookmarkEnd w:id="581"/>
      <w:bookmarkEnd w:id="582"/>
      <w:bookmarkEnd w:id="583"/>
      <w:bookmarkEnd w:id="584"/>
      <w:bookmarkEnd w:id="585"/>
      <w:bookmarkEnd w:id="588"/>
      <w:bookmarkEnd w:id="589"/>
      <w:bookmarkEnd w:id="590"/>
      <w:bookmarkEnd w:id="591"/>
      <w:bookmarkEnd w:id="592"/>
    </w:p>
    <w:p w14:paraId="18E7274C">
      <w:pPr>
        <w:wordWrap/>
        <w:adjustRightInd w:val="0"/>
        <w:snapToGrid w:val="0"/>
        <w:spacing w:before="157" w:beforeLines="50" w:line="560" w:lineRule="exact"/>
        <w:outlineLvl w:val="0"/>
        <w:rPr>
          <w:rFonts w:hint="eastAsia" w:ascii="宋体" w:hAnsi="宋体" w:eastAsia="宋体" w:cs="宋体"/>
          <w:bCs/>
          <w:szCs w:val="21"/>
          <w:highlight w:val="none"/>
        </w:rPr>
      </w:pPr>
      <w:bookmarkStart w:id="593" w:name="_Toc375576842"/>
      <w:bookmarkStart w:id="594" w:name="_Toc373954603"/>
      <w:bookmarkStart w:id="595" w:name="_Toc373936315"/>
    </w:p>
    <w:p w14:paraId="240164C0">
      <w:pPr>
        <w:pStyle w:val="18"/>
        <w:rPr>
          <w:rFonts w:hint="eastAsia" w:ascii="宋体" w:hAnsi="宋体" w:eastAsia="宋体" w:cs="宋体"/>
          <w:bCs/>
          <w:szCs w:val="21"/>
          <w:highlight w:val="none"/>
        </w:rPr>
      </w:pPr>
    </w:p>
    <w:p w14:paraId="7DA946C1">
      <w:pPr>
        <w:pStyle w:val="18"/>
        <w:rPr>
          <w:rFonts w:hint="eastAsia" w:ascii="宋体" w:hAnsi="宋体" w:eastAsia="宋体" w:cs="宋体"/>
          <w:bCs/>
          <w:szCs w:val="21"/>
          <w:highlight w:val="none"/>
        </w:rPr>
      </w:pPr>
    </w:p>
    <w:p w14:paraId="50C4F027">
      <w:pPr>
        <w:pStyle w:val="18"/>
        <w:rPr>
          <w:rFonts w:hint="eastAsia" w:ascii="宋体" w:hAnsi="宋体" w:eastAsia="宋体" w:cs="宋体"/>
          <w:bCs/>
          <w:szCs w:val="21"/>
          <w:highlight w:val="none"/>
        </w:rPr>
      </w:pPr>
    </w:p>
    <w:p w14:paraId="217B0CD3">
      <w:pPr>
        <w:pStyle w:val="18"/>
        <w:rPr>
          <w:rFonts w:hint="eastAsia" w:ascii="宋体" w:hAnsi="宋体" w:eastAsia="宋体" w:cs="宋体"/>
          <w:bCs/>
          <w:szCs w:val="21"/>
          <w:highlight w:val="none"/>
        </w:rPr>
      </w:pPr>
    </w:p>
    <w:p w14:paraId="755CAB07">
      <w:pPr>
        <w:pStyle w:val="18"/>
        <w:rPr>
          <w:rFonts w:hint="eastAsia" w:ascii="宋体" w:hAnsi="宋体" w:eastAsia="宋体" w:cs="宋体"/>
          <w:bCs/>
          <w:szCs w:val="21"/>
          <w:highlight w:val="none"/>
        </w:rPr>
      </w:pPr>
    </w:p>
    <w:bookmarkEnd w:id="593"/>
    <w:bookmarkEnd w:id="594"/>
    <w:bookmarkEnd w:id="595"/>
    <w:p w14:paraId="716431CF">
      <w:pPr>
        <w:keepNext/>
        <w:keepLines/>
        <w:widowControl/>
        <w:wordWrap/>
        <w:snapToGrid w:val="0"/>
        <w:spacing w:before="157" w:beforeLines="50" w:line="560" w:lineRule="exact"/>
        <w:jc w:val="center"/>
        <w:outlineLvl w:val="9"/>
        <w:rPr>
          <w:rFonts w:hint="eastAsia" w:ascii="宋体" w:hAnsi="宋体" w:eastAsia="宋体" w:cs="宋体"/>
          <w:b w:val="0"/>
          <w:bCs/>
          <w:color w:val="000000"/>
          <w:kern w:val="28"/>
          <w:sz w:val="36"/>
          <w:szCs w:val="36"/>
          <w:highlight w:val="none"/>
        </w:rPr>
      </w:pPr>
      <w:bookmarkStart w:id="596" w:name="_Toc10999_WPSOffice_Level1"/>
      <w:bookmarkStart w:id="597" w:name="_Toc9715"/>
      <w:bookmarkStart w:id="598" w:name="_Toc416183226"/>
      <w:bookmarkStart w:id="599" w:name="_Toc9152_WPSOffice_Level1"/>
      <w:bookmarkStart w:id="600" w:name="_Toc12949997"/>
      <w:bookmarkStart w:id="601" w:name="_Toc8067_WPSOffice_Level1"/>
      <w:bookmarkStart w:id="602" w:name="_Toc4308"/>
      <w:bookmarkStart w:id="603" w:name="_Toc3676_WPSOffice_Level1"/>
      <w:bookmarkStart w:id="604" w:name="_Toc31604_WPSOffice_Level1"/>
      <w:r>
        <w:rPr>
          <w:rFonts w:hint="eastAsia" w:ascii="宋体" w:hAnsi="宋体" w:eastAsia="宋体" w:cs="宋体"/>
          <w:b w:val="0"/>
          <w:bCs/>
          <w:color w:val="000000"/>
          <w:kern w:val="28"/>
          <w:sz w:val="36"/>
          <w:szCs w:val="36"/>
          <w:highlight w:val="none"/>
        </w:rPr>
        <w:t>青海省政府采购项目合同书</w:t>
      </w:r>
      <w:bookmarkEnd w:id="596"/>
      <w:bookmarkEnd w:id="597"/>
      <w:bookmarkEnd w:id="598"/>
      <w:bookmarkEnd w:id="599"/>
      <w:bookmarkEnd w:id="600"/>
      <w:bookmarkEnd w:id="601"/>
      <w:bookmarkEnd w:id="602"/>
      <w:bookmarkEnd w:id="603"/>
      <w:bookmarkEnd w:id="604"/>
    </w:p>
    <w:p w14:paraId="0E668038">
      <w:pPr>
        <w:wordWrap/>
        <w:spacing w:before="157" w:beforeLines="50" w:line="560" w:lineRule="exact"/>
        <w:jc w:val="center"/>
        <w:outlineLvl w:val="9"/>
        <w:rPr>
          <w:rFonts w:hint="eastAsia" w:ascii="宋体" w:hAnsi="宋体" w:eastAsia="宋体" w:cs="宋体"/>
          <w:b w:val="0"/>
          <w:bCs/>
          <w:color w:val="000000"/>
          <w:sz w:val="32"/>
          <w:szCs w:val="32"/>
          <w:highlight w:val="none"/>
        </w:rPr>
      </w:pPr>
    </w:p>
    <w:p w14:paraId="1158653D">
      <w:pPr>
        <w:wordWrap/>
        <w:spacing w:before="157" w:beforeLines="50" w:line="560" w:lineRule="exact"/>
        <w:ind w:firstLine="640" w:firstLineChars="200"/>
        <w:outlineLvl w:val="9"/>
        <w:rPr>
          <w:rFonts w:hint="eastAsia" w:ascii="宋体" w:hAnsi="宋体" w:eastAsia="宋体" w:cs="宋体"/>
          <w:b w:val="0"/>
          <w:bCs/>
          <w:color w:val="000000"/>
          <w:sz w:val="32"/>
          <w:szCs w:val="32"/>
          <w:highlight w:val="none"/>
        </w:rPr>
      </w:pPr>
    </w:p>
    <w:p w14:paraId="044C523E">
      <w:pPr>
        <w:pStyle w:val="18"/>
        <w:ind w:left="0" w:leftChars="0" w:firstLine="0" w:firstLineChars="0"/>
        <w:rPr>
          <w:rFonts w:hint="eastAsia" w:ascii="宋体" w:hAnsi="宋体" w:eastAsia="宋体" w:cs="宋体"/>
          <w:b w:val="0"/>
          <w:bCs/>
          <w:color w:val="000000"/>
          <w:sz w:val="32"/>
          <w:szCs w:val="32"/>
          <w:highlight w:val="none"/>
        </w:rPr>
      </w:pPr>
    </w:p>
    <w:p w14:paraId="682AF395">
      <w:pPr>
        <w:pStyle w:val="18"/>
        <w:rPr>
          <w:rFonts w:hint="eastAsia" w:ascii="宋体" w:hAnsi="宋体" w:eastAsia="宋体" w:cs="宋体"/>
          <w:b w:val="0"/>
          <w:bCs/>
          <w:color w:val="000000"/>
          <w:sz w:val="32"/>
          <w:szCs w:val="32"/>
          <w:highlight w:val="none"/>
        </w:rPr>
      </w:pPr>
    </w:p>
    <w:p w14:paraId="38881283">
      <w:pPr>
        <w:wordWrap/>
        <w:spacing w:before="157" w:beforeLines="50" w:line="560" w:lineRule="exact"/>
        <w:ind w:left="0" w:leftChars="0" w:firstLine="419" w:firstLineChars="131"/>
        <w:outlineLvl w:val="9"/>
        <w:rPr>
          <w:rFonts w:hint="eastAsia" w:ascii="宋体" w:hAnsi="宋体" w:eastAsia="宋体" w:cs="宋体"/>
          <w:b w:val="0"/>
          <w:bCs/>
          <w:color w:val="000000"/>
          <w:sz w:val="32"/>
          <w:szCs w:val="32"/>
          <w:highlight w:val="none"/>
          <w:u w:val="single"/>
        </w:rPr>
      </w:pPr>
      <w:bookmarkStart w:id="605" w:name="_Toc18140_WPSOffice_Level1"/>
      <w:bookmarkStart w:id="606" w:name="_Toc23548_WPSOffice_Level1"/>
      <w:bookmarkStart w:id="607" w:name="_Toc23338_WPSOffice_Level1"/>
      <w:bookmarkStart w:id="608" w:name="_Toc19373_WPSOffice_Level1"/>
      <w:r>
        <w:rPr>
          <w:rFonts w:hint="eastAsia" w:ascii="宋体" w:hAnsi="宋体" w:eastAsia="宋体" w:cs="宋体"/>
          <w:b w:val="0"/>
          <w:bCs/>
          <w:color w:val="000000"/>
          <w:sz w:val="32"/>
          <w:szCs w:val="32"/>
          <w:highlight w:val="none"/>
        </w:rPr>
        <w:t>采购项目名称：</w:t>
      </w:r>
      <w:bookmarkEnd w:id="605"/>
      <w:bookmarkEnd w:id="606"/>
      <w:bookmarkEnd w:id="607"/>
      <w:bookmarkEnd w:id="608"/>
      <w:r>
        <w:rPr>
          <w:rFonts w:hint="eastAsia" w:ascii="宋体" w:hAnsi="宋体" w:eastAsia="宋体" w:cs="宋体"/>
          <w:b w:val="0"/>
          <w:bCs/>
          <w:color w:val="000000"/>
          <w:sz w:val="32"/>
          <w:szCs w:val="32"/>
          <w:highlight w:val="none"/>
          <w:u w:val="single"/>
        </w:rPr>
        <w:t xml:space="preserve"> </w:t>
      </w:r>
      <w:r>
        <w:rPr>
          <w:rFonts w:hint="eastAsia" w:ascii="宋体" w:hAnsi="宋体" w:cs="宋体"/>
          <w:b w:val="0"/>
          <w:bCs/>
          <w:color w:val="000000"/>
          <w:sz w:val="32"/>
          <w:szCs w:val="32"/>
          <w:highlight w:val="none"/>
          <w:u w:val="single"/>
          <w:lang w:eastAsia="zh-CN"/>
        </w:rPr>
        <w:t>2025年伊克乌兰乡角什科秀麻村种马育种养殖基地项目（设备、光伏采暖供电系统购置）（第二次）（</w:t>
      </w:r>
      <w:r>
        <w:rPr>
          <w:rFonts w:hint="eastAsia" w:ascii="宋体" w:hAnsi="宋体" w:cs="宋体"/>
          <w:b w:val="0"/>
          <w:bCs/>
          <w:color w:val="000000"/>
          <w:sz w:val="32"/>
          <w:szCs w:val="32"/>
          <w:highlight w:val="none"/>
          <w:u w:val="single"/>
          <w:lang w:val="en-US" w:eastAsia="zh-CN"/>
        </w:rPr>
        <w:t>包号</w:t>
      </w:r>
      <w:r>
        <w:rPr>
          <w:rFonts w:hint="eastAsia" w:ascii="宋体" w:hAnsi="宋体" w:cs="宋体"/>
          <w:b w:val="0"/>
          <w:bCs/>
          <w:color w:val="000000"/>
          <w:sz w:val="32"/>
          <w:szCs w:val="32"/>
          <w:highlight w:val="none"/>
          <w:u w:val="single"/>
          <w:lang w:eastAsia="zh-CN"/>
        </w:rPr>
        <w:t>）</w:t>
      </w:r>
      <w:r>
        <w:rPr>
          <w:rFonts w:hint="eastAsia" w:ascii="宋体" w:hAnsi="宋体" w:eastAsia="宋体" w:cs="宋体"/>
          <w:b w:val="0"/>
          <w:bCs/>
          <w:color w:val="000000"/>
          <w:sz w:val="32"/>
          <w:szCs w:val="32"/>
          <w:highlight w:val="none"/>
          <w:u w:val="single"/>
        </w:rPr>
        <w:t xml:space="preserve">   </w:t>
      </w:r>
      <w:r>
        <w:rPr>
          <w:rFonts w:hint="eastAsia" w:ascii="宋体" w:hAnsi="宋体" w:cs="宋体"/>
          <w:b w:val="0"/>
          <w:bCs/>
          <w:color w:val="000000"/>
          <w:sz w:val="32"/>
          <w:szCs w:val="32"/>
          <w:highlight w:val="none"/>
          <w:u w:val="single"/>
          <w:lang w:val="en-US" w:eastAsia="zh-CN"/>
        </w:rPr>
        <w:t xml:space="preserve"> </w:t>
      </w:r>
    </w:p>
    <w:p w14:paraId="0EF3A1F8">
      <w:pPr>
        <w:wordWrap/>
        <w:spacing w:before="157" w:beforeLines="50" w:line="560" w:lineRule="exact"/>
        <w:ind w:left="0" w:leftChars="0" w:firstLine="419" w:firstLineChars="131"/>
        <w:outlineLvl w:val="9"/>
        <w:rPr>
          <w:rFonts w:hint="eastAsia" w:ascii="宋体" w:hAnsi="宋体" w:eastAsia="宋体" w:cs="宋体"/>
          <w:b w:val="0"/>
          <w:bCs/>
          <w:color w:val="000000"/>
          <w:sz w:val="32"/>
          <w:szCs w:val="32"/>
          <w:highlight w:val="none"/>
          <w:u w:val="single"/>
        </w:rPr>
      </w:pPr>
      <w:bookmarkStart w:id="609" w:name="_Toc2770_WPSOffice_Level1"/>
      <w:bookmarkStart w:id="610" w:name="_Toc2957_WPSOffice_Level1"/>
      <w:bookmarkStart w:id="611" w:name="_Toc19950_WPSOffice_Level1"/>
      <w:bookmarkStart w:id="612" w:name="_Toc20437_WPSOffice_Level1"/>
      <w:r>
        <w:rPr>
          <w:rFonts w:hint="eastAsia" w:ascii="宋体" w:hAnsi="宋体" w:eastAsia="宋体" w:cs="宋体"/>
          <w:b w:val="0"/>
          <w:bCs/>
          <w:color w:val="000000"/>
          <w:sz w:val="32"/>
          <w:szCs w:val="32"/>
          <w:highlight w:val="none"/>
        </w:rPr>
        <w:t>采购项目编号：</w:t>
      </w:r>
      <w:bookmarkEnd w:id="609"/>
      <w:bookmarkEnd w:id="610"/>
      <w:bookmarkEnd w:id="611"/>
      <w:bookmarkEnd w:id="612"/>
      <w:r>
        <w:rPr>
          <w:rFonts w:hint="eastAsia" w:ascii="宋体" w:hAnsi="宋体" w:eastAsia="宋体" w:cs="宋体"/>
          <w:b w:val="0"/>
          <w:bCs/>
          <w:color w:val="000000"/>
          <w:sz w:val="32"/>
          <w:szCs w:val="32"/>
          <w:highlight w:val="none"/>
          <w:u w:val="single"/>
        </w:rPr>
        <w:t xml:space="preserve"> </w:t>
      </w:r>
      <w:r>
        <w:rPr>
          <w:rFonts w:hint="eastAsia" w:ascii="宋体" w:hAnsi="宋体" w:cs="宋体"/>
          <w:b w:val="0"/>
          <w:bCs/>
          <w:color w:val="000000"/>
          <w:sz w:val="32"/>
          <w:szCs w:val="32"/>
          <w:highlight w:val="none"/>
          <w:u w:val="single"/>
          <w:lang w:val="en-US" w:eastAsia="zh-CN"/>
        </w:rPr>
        <w:t xml:space="preserve">青海拓帆竞谈（货物）2026-032（第二次） （包号） </w:t>
      </w:r>
      <w:r>
        <w:rPr>
          <w:rFonts w:hint="eastAsia" w:ascii="宋体" w:hAnsi="宋体" w:eastAsia="宋体" w:cs="宋体"/>
          <w:b w:val="0"/>
          <w:bCs/>
          <w:color w:val="000000"/>
          <w:sz w:val="32"/>
          <w:szCs w:val="32"/>
          <w:highlight w:val="none"/>
          <w:u w:val="single"/>
        </w:rPr>
        <w:t xml:space="preserve">  </w:t>
      </w:r>
      <w:r>
        <w:rPr>
          <w:rFonts w:hint="eastAsia" w:ascii="宋体" w:hAnsi="宋体" w:cs="宋体"/>
          <w:b w:val="0"/>
          <w:bCs/>
          <w:color w:val="000000"/>
          <w:sz w:val="32"/>
          <w:szCs w:val="32"/>
          <w:highlight w:val="none"/>
          <w:u w:val="single"/>
          <w:lang w:val="en-US" w:eastAsia="zh-CN"/>
        </w:rPr>
        <w:t xml:space="preserve"> </w:t>
      </w:r>
      <w:r>
        <w:rPr>
          <w:rFonts w:hint="eastAsia" w:ascii="宋体" w:hAnsi="宋体" w:eastAsia="宋体" w:cs="宋体"/>
          <w:b w:val="0"/>
          <w:bCs/>
          <w:color w:val="000000"/>
          <w:sz w:val="32"/>
          <w:szCs w:val="32"/>
          <w:highlight w:val="none"/>
          <w:u w:val="single"/>
        </w:rPr>
        <w:t xml:space="preserve"> </w:t>
      </w:r>
      <w:r>
        <w:rPr>
          <w:rFonts w:hint="eastAsia" w:ascii="宋体" w:hAnsi="宋体" w:eastAsia="宋体" w:cs="宋体"/>
          <w:b w:val="0"/>
          <w:bCs/>
          <w:color w:val="000000"/>
          <w:sz w:val="32"/>
          <w:szCs w:val="32"/>
          <w:highlight w:val="none"/>
        </w:rPr>
        <w:t xml:space="preserve">                                              </w:t>
      </w:r>
    </w:p>
    <w:p w14:paraId="4AF73D48">
      <w:pPr>
        <w:wordWrap/>
        <w:spacing w:before="157" w:beforeLines="50" w:line="560" w:lineRule="exact"/>
        <w:ind w:left="0" w:leftChars="0" w:firstLine="419" w:firstLineChars="131"/>
        <w:outlineLvl w:val="9"/>
        <w:rPr>
          <w:rFonts w:hint="eastAsia" w:ascii="宋体" w:hAnsi="宋体" w:eastAsia="宋体" w:cs="宋体"/>
          <w:b w:val="0"/>
          <w:bCs/>
          <w:color w:val="000000"/>
          <w:sz w:val="32"/>
          <w:szCs w:val="32"/>
          <w:highlight w:val="none"/>
        </w:rPr>
      </w:pPr>
      <w:bookmarkStart w:id="613" w:name="_Toc1998_WPSOffice_Level1"/>
      <w:bookmarkStart w:id="614" w:name="_Toc31508_WPSOffice_Level1"/>
      <w:bookmarkStart w:id="615" w:name="_Toc3022_WPSOffice_Level1"/>
      <w:bookmarkStart w:id="616" w:name="_Toc19490_WPSOffice_Level1"/>
      <w:r>
        <w:rPr>
          <w:rFonts w:hint="eastAsia" w:ascii="宋体" w:hAnsi="宋体" w:eastAsia="宋体" w:cs="宋体"/>
          <w:b w:val="0"/>
          <w:bCs/>
          <w:color w:val="000000"/>
          <w:sz w:val="32"/>
          <w:szCs w:val="32"/>
          <w:highlight w:val="none"/>
        </w:rPr>
        <w:t>采购合同编号：</w:t>
      </w:r>
      <w:bookmarkEnd w:id="613"/>
      <w:bookmarkEnd w:id="614"/>
      <w:bookmarkEnd w:id="615"/>
      <w:bookmarkEnd w:id="616"/>
      <w:r>
        <w:rPr>
          <w:rFonts w:hint="eastAsia" w:ascii="宋体" w:hAnsi="宋体" w:eastAsia="宋体" w:cs="宋体"/>
          <w:b w:val="0"/>
          <w:bCs/>
          <w:color w:val="000000"/>
          <w:sz w:val="32"/>
          <w:szCs w:val="32"/>
          <w:highlight w:val="none"/>
          <w:u w:val="single"/>
        </w:rPr>
        <w:t xml:space="preserve"> </w:t>
      </w:r>
      <w:r>
        <w:rPr>
          <w:rFonts w:hint="eastAsia" w:ascii="宋体" w:hAnsi="宋体" w:cs="宋体"/>
          <w:b w:val="0"/>
          <w:bCs/>
          <w:color w:val="000000"/>
          <w:sz w:val="32"/>
          <w:szCs w:val="32"/>
          <w:highlight w:val="none"/>
          <w:u w:val="single"/>
          <w:lang w:val="en-US" w:eastAsia="zh-CN"/>
        </w:rPr>
        <w:t>QHTF-2026-032</w:t>
      </w:r>
      <w:r>
        <w:rPr>
          <w:rFonts w:hint="eastAsia" w:ascii="宋体" w:hAnsi="宋体" w:eastAsia="宋体" w:cs="宋体"/>
          <w:b w:val="0"/>
          <w:bCs/>
          <w:color w:val="000000"/>
          <w:sz w:val="32"/>
          <w:szCs w:val="32"/>
          <w:highlight w:val="none"/>
          <w:u w:val="single"/>
          <w:lang w:val="en-US" w:eastAsia="zh-CN"/>
        </w:rPr>
        <w:t xml:space="preserve">                </w:t>
      </w:r>
      <w:r>
        <w:rPr>
          <w:rFonts w:hint="eastAsia" w:ascii="宋体" w:hAnsi="宋体" w:eastAsia="宋体" w:cs="宋体"/>
          <w:b w:val="0"/>
          <w:bCs/>
          <w:color w:val="000000"/>
          <w:sz w:val="32"/>
          <w:szCs w:val="32"/>
          <w:highlight w:val="none"/>
        </w:rPr>
        <w:t xml:space="preserve">                                                 </w:t>
      </w:r>
    </w:p>
    <w:p w14:paraId="0DC568E3">
      <w:pPr>
        <w:wordWrap/>
        <w:spacing w:before="157" w:beforeLines="50" w:line="560" w:lineRule="exact"/>
        <w:ind w:left="0" w:leftChars="0" w:firstLine="419" w:firstLineChars="131"/>
        <w:outlineLvl w:val="9"/>
        <w:rPr>
          <w:rFonts w:hint="eastAsia" w:ascii="宋体" w:hAnsi="宋体" w:eastAsia="宋体" w:cs="宋体"/>
          <w:b w:val="0"/>
          <w:bCs/>
          <w:color w:val="000000"/>
          <w:sz w:val="32"/>
          <w:szCs w:val="32"/>
          <w:highlight w:val="none"/>
        </w:rPr>
      </w:pPr>
      <w:bookmarkStart w:id="617" w:name="_Toc8063_WPSOffice_Level1"/>
      <w:bookmarkStart w:id="618" w:name="_Toc5994_WPSOffice_Level1"/>
      <w:bookmarkStart w:id="619" w:name="_Toc2711_WPSOffice_Level1"/>
      <w:bookmarkStart w:id="620" w:name="_Toc24942_WPSOffice_Level1"/>
      <w:r>
        <w:rPr>
          <w:rFonts w:hint="eastAsia" w:ascii="宋体" w:hAnsi="宋体" w:eastAsia="宋体" w:cs="宋体"/>
          <w:b w:val="0"/>
          <w:bCs/>
          <w:color w:val="000000"/>
          <w:sz w:val="32"/>
          <w:szCs w:val="32"/>
          <w:highlight w:val="none"/>
        </w:rPr>
        <w:t>合同金额（人民币）：</w:t>
      </w:r>
      <w:bookmarkEnd w:id="617"/>
      <w:bookmarkEnd w:id="618"/>
      <w:bookmarkEnd w:id="619"/>
      <w:bookmarkEnd w:id="620"/>
      <w:r>
        <w:rPr>
          <w:rFonts w:hint="eastAsia" w:ascii="宋体" w:hAnsi="宋体" w:eastAsia="宋体" w:cs="宋体"/>
          <w:b w:val="0"/>
          <w:bCs/>
          <w:color w:val="000000"/>
          <w:sz w:val="32"/>
          <w:szCs w:val="32"/>
          <w:highlight w:val="none"/>
          <w:u w:val="single"/>
        </w:rPr>
        <w:t xml:space="preserve">                            </w:t>
      </w:r>
      <w:r>
        <w:rPr>
          <w:rFonts w:hint="eastAsia" w:ascii="宋体" w:hAnsi="宋体" w:eastAsia="宋体" w:cs="宋体"/>
          <w:b w:val="0"/>
          <w:bCs/>
          <w:color w:val="000000"/>
          <w:sz w:val="32"/>
          <w:szCs w:val="32"/>
          <w:highlight w:val="none"/>
        </w:rPr>
        <w:t xml:space="preserve">                                   </w:t>
      </w:r>
    </w:p>
    <w:p w14:paraId="1155E3B4">
      <w:pPr>
        <w:wordWrap/>
        <w:spacing w:before="157" w:beforeLines="50" w:line="560" w:lineRule="exact"/>
        <w:ind w:left="0" w:leftChars="0" w:firstLine="419" w:firstLineChars="131"/>
        <w:jc w:val="left"/>
        <w:outlineLvl w:val="9"/>
        <w:rPr>
          <w:rFonts w:hint="eastAsia" w:ascii="宋体" w:hAnsi="宋体" w:eastAsia="宋体" w:cs="宋体"/>
          <w:b w:val="0"/>
          <w:bCs/>
          <w:color w:val="000000"/>
          <w:sz w:val="32"/>
          <w:szCs w:val="32"/>
          <w:highlight w:val="none"/>
        </w:rPr>
      </w:pPr>
      <w:bookmarkStart w:id="621" w:name="_Toc31793_WPSOffice_Level1"/>
      <w:bookmarkStart w:id="622" w:name="_Toc6126_WPSOffice_Level1"/>
      <w:bookmarkStart w:id="623" w:name="_Toc3522_WPSOffice_Level1"/>
      <w:bookmarkStart w:id="624" w:name="_Toc10610_WPSOffice_Level1"/>
      <w:r>
        <w:rPr>
          <w:rFonts w:hint="eastAsia" w:ascii="宋体" w:hAnsi="宋体" w:eastAsia="宋体" w:cs="宋体"/>
          <w:b w:val="0"/>
          <w:bCs/>
          <w:color w:val="000000"/>
          <w:sz w:val="32"/>
          <w:szCs w:val="32"/>
          <w:highlight w:val="none"/>
        </w:rPr>
        <w:t>采购单位（甲方）：</w:t>
      </w:r>
      <w:r>
        <w:rPr>
          <w:rFonts w:hint="eastAsia" w:ascii="宋体" w:hAnsi="宋体" w:eastAsia="宋体" w:cs="宋体"/>
          <w:b w:val="0"/>
          <w:bCs/>
          <w:color w:val="000000"/>
          <w:sz w:val="32"/>
          <w:szCs w:val="32"/>
          <w:highlight w:val="none"/>
          <w:u w:val="single"/>
        </w:rPr>
        <w:t xml:space="preserve">                        </w:t>
      </w:r>
      <w:r>
        <w:rPr>
          <w:rFonts w:hint="eastAsia" w:ascii="宋体" w:hAnsi="宋体" w:eastAsia="宋体" w:cs="宋体"/>
          <w:b w:val="0"/>
          <w:bCs/>
          <w:color w:val="000000"/>
          <w:sz w:val="32"/>
          <w:szCs w:val="32"/>
          <w:highlight w:val="none"/>
        </w:rPr>
        <w:t>（盖章）</w:t>
      </w:r>
      <w:bookmarkEnd w:id="621"/>
      <w:bookmarkEnd w:id="622"/>
      <w:bookmarkEnd w:id="623"/>
      <w:bookmarkEnd w:id="624"/>
    </w:p>
    <w:p w14:paraId="57AF3ACA">
      <w:pPr>
        <w:wordWrap/>
        <w:spacing w:before="157" w:beforeLines="50" w:line="560" w:lineRule="exact"/>
        <w:ind w:left="0" w:leftChars="0" w:firstLine="419" w:firstLineChars="131"/>
        <w:jc w:val="left"/>
        <w:outlineLvl w:val="9"/>
        <w:rPr>
          <w:rFonts w:hint="eastAsia" w:ascii="宋体" w:hAnsi="宋体" w:eastAsia="宋体" w:cs="宋体"/>
          <w:b w:val="0"/>
          <w:bCs/>
          <w:color w:val="000000"/>
          <w:sz w:val="32"/>
          <w:szCs w:val="32"/>
          <w:highlight w:val="none"/>
          <w:u w:val="single"/>
        </w:rPr>
      </w:pPr>
      <w:bookmarkStart w:id="625" w:name="_Toc14960_WPSOffice_Level1"/>
      <w:bookmarkStart w:id="626" w:name="_Toc382_WPSOffice_Level1"/>
      <w:bookmarkStart w:id="627" w:name="_Toc7246_WPSOffice_Level1"/>
      <w:bookmarkStart w:id="628" w:name="_Toc22516_WPSOffice_Level1"/>
      <w:r>
        <w:rPr>
          <w:rFonts w:hint="eastAsia" w:ascii="宋体" w:hAnsi="宋体" w:eastAsia="宋体" w:cs="宋体"/>
          <w:b w:val="0"/>
          <w:bCs/>
          <w:color w:val="000000"/>
          <w:sz w:val="32"/>
          <w:szCs w:val="32"/>
          <w:highlight w:val="none"/>
        </w:rPr>
        <w:t>成交供应商（乙方）：</w:t>
      </w:r>
      <w:r>
        <w:rPr>
          <w:rFonts w:hint="eastAsia" w:ascii="宋体" w:hAnsi="宋体" w:eastAsia="宋体" w:cs="宋体"/>
          <w:b w:val="0"/>
          <w:bCs/>
          <w:color w:val="000000"/>
          <w:sz w:val="32"/>
          <w:szCs w:val="32"/>
          <w:highlight w:val="none"/>
          <w:u w:val="single"/>
        </w:rPr>
        <w:t xml:space="preserve">                      </w:t>
      </w:r>
      <w:r>
        <w:rPr>
          <w:rFonts w:hint="eastAsia" w:ascii="宋体" w:hAnsi="宋体" w:eastAsia="宋体" w:cs="宋体"/>
          <w:b w:val="0"/>
          <w:bCs/>
          <w:color w:val="000000"/>
          <w:sz w:val="32"/>
          <w:szCs w:val="32"/>
          <w:highlight w:val="none"/>
        </w:rPr>
        <w:t>（盖章）</w:t>
      </w:r>
      <w:bookmarkEnd w:id="625"/>
      <w:bookmarkEnd w:id="626"/>
      <w:bookmarkEnd w:id="627"/>
      <w:bookmarkEnd w:id="628"/>
    </w:p>
    <w:p w14:paraId="7ADEBE7B">
      <w:pPr>
        <w:widowControl w:val="0"/>
        <w:wordWrap/>
        <w:adjustRightInd w:val="0"/>
        <w:snapToGrid w:val="0"/>
        <w:spacing w:line="560" w:lineRule="exact"/>
        <w:ind w:firstLine="42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Cs w:val="21"/>
          <w:highlight w:val="none"/>
        </w:rPr>
        <w:br w:type="page"/>
      </w:r>
      <w:r>
        <w:rPr>
          <w:rFonts w:hint="eastAsia" w:ascii="宋体" w:hAnsi="宋体" w:eastAsia="宋体" w:cs="宋体"/>
          <w:bCs/>
          <w:sz w:val="24"/>
          <w:szCs w:val="24"/>
          <w:highlight w:val="none"/>
        </w:rPr>
        <w:t>甲、乙双方根据</w:t>
      </w:r>
      <w:r>
        <w:rPr>
          <w:rFonts w:hint="eastAsia" w:ascii="宋体" w:hAnsi="宋体" w:cs="宋体"/>
          <w:bCs/>
          <w:sz w:val="24"/>
          <w:szCs w:val="24"/>
          <w:highlight w:val="none"/>
          <w:lang w:val="en-US" w:eastAsia="zh-CN"/>
        </w:rPr>
        <w:t xml:space="preserve"> </w:t>
      </w:r>
      <w:r>
        <w:rPr>
          <w:rFonts w:hint="eastAsia"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日 </w:t>
      </w:r>
      <w:r>
        <w:rPr>
          <w:rFonts w:hint="eastAsia" w:ascii="宋体" w:hAnsi="宋体" w:eastAsia="宋体" w:cs="宋体"/>
          <w:bCs/>
          <w:sz w:val="24"/>
          <w:szCs w:val="24"/>
          <w:highlight w:val="none"/>
          <w:u w:val="single"/>
        </w:rPr>
        <w:t xml:space="preserve">            </w:t>
      </w:r>
      <w:r>
        <w:rPr>
          <w:rFonts w:hint="eastAsia" w:ascii="宋体" w:hAnsi="宋体" w:cs="宋体"/>
          <w:bCs/>
          <w:sz w:val="24"/>
          <w:szCs w:val="24"/>
          <w:highlight w:val="none"/>
          <w:u w:val="none"/>
          <w:lang w:eastAsia="zh-CN"/>
        </w:rPr>
        <w:t>（</w:t>
      </w:r>
      <w:r>
        <w:rPr>
          <w:rFonts w:hint="eastAsia" w:ascii="宋体" w:hAnsi="宋体" w:eastAsia="宋体" w:cs="宋体"/>
          <w:bCs/>
          <w:sz w:val="24"/>
          <w:szCs w:val="24"/>
          <w:highlight w:val="none"/>
          <w:u w:val="none"/>
        </w:rPr>
        <w:t>项目</w:t>
      </w:r>
      <w:r>
        <w:rPr>
          <w:rFonts w:hint="eastAsia" w:ascii="宋体" w:hAnsi="宋体" w:cs="宋体"/>
          <w:bCs/>
          <w:sz w:val="24"/>
          <w:szCs w:val="24"/>
          <w:highlight w:val="none"/>
          <w:u w:val="none"/>
          <w:lang w:val="en-US" w:eastAsia="zh-CN"/>
        </w:rPr>
        <w:t>名称、包号</w:t>
      </w:r>
      <w:r>
        <w:rPr>
          <w:rFonts w:hint="eastAsia" w:ascii="宋体" w:hAnsi="宋体" w:cs="宋体"/>
          <w:bCs/>
          <w:sz w:val="24"/>
          <w:szCs w:val="24"/>
          <w:highlight w:val="none"/>
          <w:u w:val="none"/>
          <w:lang w:eastAsia="zh-CN"/>
        </w:rPr>
        <w:t>）</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eastAsia="zh-CN"/>
        </w:rPr>
        <w:t>项目编号</w:t>
      </w:r>
      <w:r>
        <w:rPr>
          <w:rFonts w:hint="eastAsia" w:ascii="宋体" w:hAnsi="宋体" w:eastAsia="宋体" w:cs="宋体"/>
          <w:bCs/>
          <w:sz w:val="24"/>
          <w:szCs w:val="24"/>
          <w:highlight w:val="none"/>
        </w:rPr>
        <w:t>）的谈判文件要求和采购机构出具的《成交通知书》，并经双方协商一致，达成合同总价款为</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的</w:t>
      </w:r>
      <w:r>
        <w:rPr>
          <w:rFonts w:hint="eastAsia" w:ascii="宋体" w:hAnsi="宋体" w:eastAsia="宋体" w:cs="宋体"/>
          <w:bCs/>
          <w:sz w:val="24"/>
          <w:szCs w:val="24"/>
          <w:highlight w:val="none"/>
          <w:u w:val="single"/>
        </w:rPr>
        <w:t xml:space="preserve">       </w:t>
      </w:r>
      <w:r>
        <w:rPr>
          <w:rFonts w:hint="eastAsia"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项目采购合同：</w:t>
      </w:r>
    </w:p>
    <w:p w14:paraId="6286C0BA">
      <w:pPr>
        <w:widowControl w:val="0"/>
        <w:wordWrap/>
        <w:adjustRightInd w:val="0"/>
        <w:snapToGrid w:val="0"/>
        <w:spacing w:line="560" w:lineRule="exact"/>
        <w:ind w:firstLine="562" w:firstLineChars="200"/>
        <w:textAlignment w:val="auto"/>
        <w:outlineLvl w:val="9"/>
        <w:rPr>
          <w:rFonts w:hint="eastAsia" w:ascii="宋体" w:hAnsi="宋体" w:eastAsia="宋体" w:cs="宋体"/>
          <w:b/>
          <w:bCs w:val="0"/>
          <w:sz w:val="28"/>
          <w:szCs w:val="28"/>
          <w:highlight w:val="none"/>
          <w:lang w:val="zh-CN"/>
        </w:rPr>
      </w:pPr>
      <w:bookmarkStart w:id="629" w:name="_Toc6866_WPSOffice_Level1"/>
      <w:bookmarkStart w:id="630" w:name="_Toc28036_WPSOffice_Level1"/>
      <w:bookmarkStart w:id="631" w:name="_Toc29795_WPSOffice_Level1"/>
      <w:bookmarkStart w:id="632" w:name="_Toc96_WPSOffice_Level1"/>
      <w:bookmarkStart w:id="633" w:name="_Toc6055_WPSOffice_Level1"/>
      <w:bookmarkStart w:id="634" w:name="_Toc16675_WPSOffice_Level1"/>
      <w:r>
        <w:rPr>
          <w:rFonts w:hint="eastAsia" w:ascii="宋体" w:hAnsi="宋体" w:eastAsia="宋体" w:cs="宋体"/>
          <w:b/>
          <w:bCs w:val="0"/>
          <w:sz w:val="28"/>
          <w:szCs w:val="28"/>
          <w:highlight w:val="none"/>
          <w:lang w:val="zh-CN"/>
        </w:rPr>
        <w:t>一、签订本政府采购合同的依据</w:t>
      </w:r>
      <w:bookmarkEnd w:id="629"/>
      <w:bookmarkEnd w:id="630"/>
      <w:bookmarkEnd w:id="631"/>
      <w:bookmarkEnd w:id="632"/>
      <w:bookmarkEnd w:id="633"/>
      <w:bookmarkEnd w:id="634"/>
    </w:p>
    <w:p w14:paraId="56AF5EA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本政府采购合同所附下列文件是构成本政府采购合同不可分割的部分：</w:t>
      </w:r>
    </w:p>
    <w:p w14:paraId="0BC17BE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zh-CN"/>
        </w:rPr>
      </w:pPr>
      <w:bookmarkStart w:id="635" w:name="_Toc29065_WPSOffice_Level2"/>
      <w:bookmarkStart w:id="636" w:name="_Toc7329_WPSOffice_Level2"/>
      <w:bookmarkStart w:id="637" w:name="_Toc32479_WPSOffice_Level2"/>
      <w:r>
        <w:rPr>
          <w:rFonts w:hint="eastAsia" w:ascii="宋体" w:hAnsi="宋体" w:eastAsia="宋体" w:cs="宋体"/>
          <w:bCs/>
          <w:sz w:val="24"/>
          <w:szCs w:val="24"/>
          <w:highlight w:val="none"/>
          <w:lang w:val="zh-CN"/>
        </w:rPr>
        <w:t>1.谈判文件；</w:t>
      </w:r>
      <w:bookmarkEnd w:id="635"/>
      <w:bookmarkEnd w:id="636"/>
      <w:bookmarkEnd w:id="637"/>
    </w:p>
    <w:p w14:paraId="6009F15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zh-CN"/>
        </w:rPr>
      </w:pPr>
      <w:bookmarkStart w:id="638" w:name="_Toc8989_WPSOffice_Level2"/>
      <w:bookmarkStart w:id="639" w:name="_Toc28112_WPSOffice_Level2"/>
      <w:bookmarkStart w:id="640" w:name="_Toc22776_WPSOffice_Level2"/>
      <w:r>
        <w:rPr>
          <w:rFonts w:hint="eastAsia" w:ascii="宋体" w:hAnsi="宋体" w:eastAsia="宋体" w:cs="宋体"/>
          <w:bCs/>
          <w:sz w:val="24"/>
          <w:szCs w:val="24"/>
          <w:highlight w:val="none"/>
          <w:lang w:val="zh-CN"/>
        </w:rPr>
        <w:t>2.谈判文件的更正、变更公告；</w:t>
      </w:r>
      <w:bookmarkEnd w:id="638"/>
      <w:bookmarkEnd w:id="639"/>
      <w:bookmarkEnd w:id="640"/>
    </w:p>
    <w:p w14:paraId="5C64647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zh-CN"/>
        </w:rPr>
      </w:pPr>
      <w:bookmarkStart w:id="641" w:name="_Toc29795_WPSOffice_Level2"/>
      <w:bookmarkStart w:id="642" w:name="_Toc29221_WPSOffice_Level2"/>
      <w:bookmarkStart w:id="643" w:name="_Toc28651_WPSOffice_Level2"/>
      <w:r>
        <w:rPr>
          <w:rFonts w:hint="eastAsia" w:ascii="宋体" w:hAnsi="宋体" w:eastAsia="宋体" w:cs="宋体"/>
          <w:bCs/>
          <w:sz w:val="24"/>
          <w:szCs w:val="24"/>
          <w:highlight w:val="none"/>
          <w:lang w:val="zh-CN"/>
        </w:rPr>
        <w:t>3.成交供应商提交的谈判响应文件；</w:t>
      </w:r>
      <w:bookmarkEnd w:id="641"/>
      <w:bookmarkEnd w:id="642"/>
      <w:bookmarkEnd w:id="643"/>
    </w:p>
    <w:p w14:paraId="3A308C1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zh-CN"/>
        </w:rPr>
      </w:pPr>
      <w:bookmarkStart w:id="644" w:name="_Toc130_WPSOffice_Level2"/>
      <w:bookmarkStart w:id="645" w:name="_Toc13685_WPSOffice_Level2"/>
      <w:bookmarkStart w:id="646" w:name="_Toc10173_WPSOffice_Level2"/>
      <w:r>
        <w:rPr>
          <w:rFonts w:hint="eastAsia" w:ascii="宋体" w:hAnsi="宋体" w:eastAsia="宋体" w:cs="宋体"/>
          <w:bCs/>
          <w:sz w:val="24"/>
          <w:szCs w:val="24"/>
          <w:highlight w:val="none"/>
          <w:lang w:val="zh-CN"/>
        </w:rPr>
        <w:t>4.政府采购合同通用条款；</w:t>
      </w:r>
      <w:bookmarkEnd w:id="644"/>
      <w:bookmarkEnd w:id="645"/>
      <w:bookmarkEnd w:id="646"/>
    </w:p>
    <w:p w14:paraId="2B57485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zh-CN"/>
        </w:rPr>
      </w:pPr>
      <w:bookmarkStart w:id="647" w:name="_Toc1858_WPSOffice_Level2"/>
      <w:bookmarkStart w:id="648" w:name="_Toc16117_WPSOffice_Level2"/>
      <w:bookmarkStart w:id="649" w:name="_Toc22537_WPSOffice_Level2"/>
      <w:r>
        <w:rPr>
          <w:rFonts w:hint="eastAsia" w:ascii="宋体" w:hAnsi="宋体" w:eastAsia="宋体" w:cs="宋体"/>
          <w:bCs/>
          <w:sz w:val="24"/>
          <w:szCs w:val="24"/>
          <w:highlight w:val="none"/>
          <w:lang w:val="zh-CN"/>
        </w:rPr>
        <w:t>5.成交通知书；</w:t>
      </w:r>
      <w:bookmarkEnd w:id="647"/>
      <w:bookmarkEnd w:id="648"/>
      <w:bookmarkEnd w:id="649"/>
    </w:p>
    <w:p w14:paraId="2844B7F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zh-CN"/>
        </w:rPr>
      </w:pPr>
      <w:bookmarkStart w:id="650" w:name="_Toc21545_WPSOffice_Level2"/>
      <w:bookmarkStart w:id="651" w:name="_Toc5771_WPSOffice_Level2"/>
      <w:bookmarkStart w:id="652" w:name="_Toc30677_WPSOffice_Level2"/>
      <w:r>
        <w:rPr>
          <w:rFonts w:hint="eastAsia" w:ascii="宋体" w:hAnsi="宋体" w:eastAsia="宋体" w:cs="宋体"/>
          <w:bCs/>
          <w:sz w:val="24"/>
          <w:szCs w:val="24"/>
          <w:highlight w:val="none"/>
          <w:lang w:val="zh-CN"/>
        </w:rPr>
        <w:t>6.履约保证金缴费证明</w:t>
      </w:r>
      <w:r>
        <w:rPr>
          <w:rFonts w:hint="eastAsia" w:ascii="宋体" w:hAnsi="宋体" w:cs="宋体"/>
          <w:bCs/>
          <w:sz w:val="24"/>
          <w:szCs w:val="24"/>
          <w:highlight w:val="none"/>
          <w:lang w:val="zh-CN"/>
        </w:rPr>
        <w:t>（如有）</w:t>
      </w:r>
      <w:r>
        <w:rPr>
          <w:rFonts w:hint="eastAsia" w:ascii="宋体" w:hAnsi="宋体" w:eastAsia="宋体" w:cs="宋体"/>
          <w:bCs/>
          <w:sz w:val="24"/>
          <w:szCs w:val="24"/>
          <w:highlight w:val="none"/>
          <w:lang w:val="zh-CN"/>
        </w:rPr>
        <w:t>；</w:t>
      </w:r>
      <w:bookmarkEnd w:id="650"/>
      <w:bookmarkEnd w:id="651"/>
      <w:bookmarkEnd w:id="652"/>
    </w:p>
    <w:p w14:paraId="0405990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bookmarkStart w:id="653" w:name="_Toc2205_WPSOffice_Level2"/>
      <w:bookmarkStart w:id="654" w:name="_Toc32599_WPSOffice_Level2"/>
      <w:bookmarkStart w:id="655" w:name="_Toc8581_WPSOffice_Level2"/>
      <w:r>
        <w:rPr>
          <w:rFonts w:hint="eastAsia" w:ascii="宋体" w:hAnsi="宋体" w:eastAsia="宋体" w:cs="宋体"/>
          <w:bCs/>
          <w:sz w:val="24"/>
          <w:szCs w:val="24"/>
          <w:highlight w:val="none"/>
        </w:rPr>
        <w:t>7.预算单位政府采购计划备案表。</w:t>
      </w:r>
      <w:bookmarkEnd w:id="653"/>
      <w:bookmarkEnd w:id="654"/>
      <w:bookmarkEnd w:id="655"/>
    </w:p>
    <w:p w14:paraId="6A4DDCFE">
      <w:pPr>
        <w:widowControl w:val="0"/>
        <w:wordWrap/>
        <w:adjustRightInd w:val="0"/>
        <w:snapToGrid w:val="0"/>
        <w:spacing w:line="560" w:lineRule="exact"/>
        <w:ind w:firstLine="562" w:firstLineChars="200"/>
        <w:jc w:val="left"/>
        <w:textAlignment w:val="auto"/>
        <w:outlineLvl w:val="9"/>
        <w:rPr>
          <w:rFonts w:hint="eastAsia" w:ascii="宋体" w:hAnsi="宋体" w:eastAsia="宋体" w:cs="宋体"/>
          <w:bCs/>
          <w:sz w:val="24"/>
          <w:szCs w:val="24"/>
          <w:highlight w:val="none"/>
          <w:lang w:val="zh-CN"/>
        </w:rPr>
      </w:pPr>
      <w:bookmarkStart w:id="656" w:name="_Toc4921_WPSOffice_Level1"/>
      <w:bookmarkStart w:id="657" w:name="_Toc10843_WPSOffice_Level1"/>
      <w:bookmarkStart w:id="658" w:name="_Toc29813_WPSOffice_Level1"/>
      <w:bookmarkStart w:id="659" w:name="_Toc10173_WPSOffice_Level1"/>
      <w:bookmarkStart w:id="660" w:name="_Toc12658_WPSOffice_Level1"/>
      <w:bookmarkStart w:id="661" w:name="_Toc7426_WPSOffice_Level1"/>
      <w:r>
        <w:rPr>
          <w:rFonts w:hint="eastAsia" w:ascii="宋体" w:hAnsi="宋体" w:eastAsia="宋体" w:cs="宋体"/>
          <w:b/>
          <w:bCs w:val="0"/>
          <w:sz w:val="28"/>
          <w:szCs w:val="28"/>
          <w:highlight w:val="none"/>
          <w:lang w:val="zh-CN"/>
        </w:rPr>
        <w:t xml:space="preserve">二、合同标的及金额  </w:t>
      </w:r>
      <w:r>
        <w:rPr>
          <w:rFonts w:hint="eastAsia" w:ascii="宋体" w:hAnsi="宋体" w:eastAsia="宋体" w:cs="宋体"/>
          <w:bCs/>
          <w:sz w:val="28"/>
          <w:szCs w:val="28"/>
          <w:highlight w:val="none"/>
          <w:lang w:val="zh-CN"/>
        </w:rPr>
        <w:t xml:space="preserve">                                     </w:t>
      </w:r>
      <w:r>
        <w:rPr>
          <w:rFonts w:hint="eastAsia" w:ascii="宋体" w:hAnsi="宋体" w:eastAsia="宋体" w:cs="宋体"/>
          <w:bCs/>
          <w:sz w:val="24"/>
          <w:szCs w:val="24"/>
          <w:highlight w:val="none"/>
          <w:lang w:val="zh-CN"/>
        </w:rPr>
        <w:t>单位：元</w:t>
      </w:r>
      <w:bookmarkEnd w:id="656"/>
      <w:bookmarkEnd w:id="657"/>
      <w:bookmarkEnd w:id="658"/>
      <w:bookmarkEnd w:id="659"/>
      <w:bookmarkEnd w:id="660"/>
      <w:bookmarkEnd w:id="661"/>
    </w:p>
    <w:tbl>
      <w:tblPr>
        <w:tblStyle w:val="20"/>
        <w:tblW w:w="94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8"/>
        <w:gridCol w:w="1330"/>
        <w:gridCol w:w="2229"/>
        <w:gridCol w:w="1279"/>
        <w:gridCol w:w="1151"/>
        <w:gridCol w:w="1149"/>
        <w:gridCol w:w="1444"/>
      </w:tblGrid>
      <w:tr w14:paraId="2E586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0928968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宋体" w:hAnsi="宋体" w:eastAsia="宋体" w:cs="宋体"/>
                <w:bCs/>
                <w:sz w:val="24"/>
                <w:szCs w:val="24"/>
                <w:highlight w:val="none"/>
                <w:lang w:val="zh-CN"/>
              </w:rPr>
            </w:pPr>
            <w:r>
              <w:rPr>
                <w:rFonts w:hint="eastAsia" w:ascii="宋体" w:hAnsi="宋体" w:cs="宋体"/>
                <w:bCs/>
                <w:sz w:val="24"/>
                <w:szCs w:val="24"/>
                <w:highlight w:val="none"/>
                <w:lang w:val="zh-CN"/>
              </w:rPr>
              <w:t>序</w:t>
            </w:r>
            <w:r>
              <w:rPr>
                <w:rFonts w:hint="eastAsia" w:ascii="宋体" w:hAnsi="宋体" w:eastAsia="宋体" w:cs="宋体"/>
                <w:bCs/>
                <w:sz w:val="24"/>
                <w:szCs w:val="24"/>
                <w:highlight w:val="none"/>
                <w:lang w:val="zh-CN"/>
              </w:rPr>
              <w:t>号</w:t>
            </w:r>
          </w:p>
        </w:tc>
        <w:tc>
          <w:tcPr>
            <w:tcW w:w="1330" w:type="dxa"/>
            <w:tcBorders>
              <w:top w:val="single" w:color="auto" w:sz="4" w:space="0"/>
              <w:left w:val="single" w:color="auto" w:sz="4" w:space="0"/>
              <w:bottom w:val="single" w:color="auto" w:sz="4" w:space="0"/>
              <w:right w:val="single" w:color="auto" w:sz="4" w:space="0"/>
            </w:tcBorders>
            <w:vAlign w:val="center"/>
          </w:tcPr>
          <w:p w14:paraId="072F4DF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标的名称</w:t>
            </w:r>
          </w:p>
        </w:tc>
        <w:tc>
          <w:tcPr>
            <w:tcW w:w="2229" w:type="dxa"/>
            <w:tcBorders>
              <w:top w:val="single" w:color="auto" w:sz="4" w:space="0"/>
              <w:left w:val="single" w:color="auto" w:sz="4" w:space="0"/>
              <w:bottom w:val="single" w:color="auto" w:sz="4" w:space="0"/>
              <w:right w:val="single" w:color="auto" w:sz="4" w:space="0"/>
            </w:tcBorders>
            <w:vAlign w:val="center"/>
          </w:tcPr>
          <w:p w14:paraId="0EAF461E">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型号规格</w:t>
            </w:r>
          </w:p>
        </w:tc>
        <w:tc>
          <w:tcPr>
            <w:tcW w:w="1279" w:type="dxa"/>
            <w:tcBorders>
              <w:top w:val="single" w:color="auto" w:sz="4" w:space="0"/>
              <w:left w:val="single" w:color="auto" w:sz="4" w:space="0"/>
              <w:bottom w:val="single" w:color="auto" w:sz="4" w:space="0"/>
              <w:right w:val="single" w:color="auto" w:sz="4" w:space="0"/>
            </w:tcBorders>
            <w:vAlign w:val="center"/>
          </w:tcPr>
          <w:p w14:paraId="3EB7062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数量</w:t>
            </w:r>
          </w:p>
        </w:tc>
        <w:tc>
          <w:tcPr>
            <w:tcW w:w="1151" w:type="dxa"/>
            <w:tcBorders>
              <w:top w:val="single" w:color="auto" w:sz="4" w:space="0"/>
              <w:left w:val="single" w:color="auto" w:sz="4" w:space="0"/>
              <w:bottom w:val="single" w:color="auto" w:sz="4" w:space="0"/>
              <w:right w:val="single" w:color="auto" w:sz="4" w:space="0"/>
            </w:tcBorders>
            <w:vAlign w:val="center"/>
          </w:tcPr>
          <w:p w14:paraId="44D3994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单价</w:t>
            </w:r>
          </w:p>
        </w:tc>
        <w:tc>
          <w:tcPr>
            <w:tcW w:w="1149" w:type="dxa"/>
            <w:tcBorders>
              <w:top w:val="single" w:color="auto" w:sz="4" w:space="0"/>
              <w:left w:val="single" w:color="auto" w:sz="4" w:space="0"/>
              <w:bottom w:val="single" w:color="auto" w:sz="4" w:space="0"/>
              <w:right w:val="single" w:color="auto" w:sz="4" w:space="0"/>
            </w:tcBorders>
            <w:vAlign w:val="center"/>
          </w:tcPr>
          <w:p w14:paraId="327B7D3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总价</w:t>
            </w:r>
          </w:p>
        </w:tc>
        <w:tc>
          <w:tcPr>
            <w:tcW w:w="1444" w:type="dxa"/>
            <w:tcBorders>
              <w:top w:val="single" w:color="auto" w:sz="4" w:space="0"/>
              <w:left w:val="single" w:color="auto" w:sz="4" w:space="0"/>
              <w:bottom w:val="single" w:color="auto" w:sz="4" w:space="0"/>
              <w:right w:val="single" w:color="auto" w:sz="4" w:space="0"/>
            </w:tcBorders>
            <w:vAlign w:val="center"/>
          </w:tcPr>
          <w:p w14:paraId="0530C05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备注</w:t>
            </w:r>
          </w:p>
        </w:tc>
      </w:tr>
      <w:tr w14:paraId="69112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90"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14B3450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highlight w:val="none"/>
                <w:lang w:val="zh-CN"/>
              </w:rPr>
            </w:pPr>
          </w:p>
        </w:tc>
        <w:tc>
          <w:tcPr>
            <w:tcW w:w="1330" w:type="dxa"/>
            <w:tcBorders>
              <w:top w:val="single" w:color="auto" w:sz="4" w:space="0"/>
              <w:left w:val="single" w:color="auto" w:sz="4" w:space="0"/>
              <w:bottom w:val="single" w:color="auto" w:sz="4" w:space="0"/>
              <w:right w:val="single" w:color="auto" w:sz="4" w:space="0"/>
            </w:tcBorders>
            <w:vAlign w:val="center"/>
          </w:tcPr>
          <w:p w14:paraId="76EEEC2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highlight w:val="none"/>
                <w:lang w:val="zh-CN"/>
              </w:rPr>
            </w:pPr>
          </w:p>
        </w:tc>
        <w:tc>
          <w:tcPr>
            <w:tcW w:w="2229" w:type="dxa"/>
            <w:tcBorders>
              <w:top w:val="single" w:color="auto" w:sz="4" w:space="0"/>
              <w:left w:val="single" w:color="auto" w:sz="4" w:space="0"/>
              <w:bottom w:val="single" w:color="auto" w:sz="4" w:space="0"/>
              <w:right w:val="single" w:color="auto" w:sz="4" w:space="0"/>
            </w:tcBorders>
            <w:vAlign w:val="center"/>
          </w:tcPr>
          <w:p w14:paraId="766B405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highlight w:val="none"/>
                <w:lang w:val="zh-CN"/>
              </w:rPr>
            </w:pPr>
          </w:p>
        </w:tc>
        <w:tc>
          <w:tcPr>
            <w:tcW w:w="1279" w:type="dxa"/>
            <w:tcBorders>
              <w:top w:val="single" w:color="auto" w:sz="4" w:space="0"/>
              <w:left w:val="single" w:color="auto" w:sz="4" w:space="0"/>
              <w:bottom w:val="single" w:color="auto" w:sz="4" w:space="0"/>
              <w:right w:val="single" w:color="auto" w:sz="4" w:space="0"/>
            </w:tcBorders>
            <w:vAlign w:val="center"/>
          </w:tcPr>
          <w:p w14:paraId="77BE051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highlight w:val="none"/>
                <w:lang w:val="zh-CN"/>
              </w:rPr>
            </w:pPr>
          </w:p>
        </w:tc>
        <w:tc>
          <w:tcPr>
            <w:tcW w:w="1151" w:type="dxa"/>
            <w:tcBorders>
              <w:top w:val="single" w:color="auto" w:sz="4" w:space="0"/>
              <w:left w:val="single" w:color="auto" w:sz="4" w:space="0"/>
              <w:bottom w:val="single" w:color="auto" w:sz="4" w:space="0"/>
              <w:right w:val="single" w:color="auto" w:sz="4" w:space="0"/>
            </w:tcBorders>
            <w:vAlign w:val="center"/>
          </w:tcPr>
          <w:p w14:paraId="1722ACFA">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highlight w:val="none"/>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14:paraId="4ED5D8DD">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highlight w:val="none"/>
                <w:lang w:val="zh-CN"/>
              </w:rPr>
            </w:pPr>
          </w:p>
        </w:tc>
        <w:tc>
          <w:tcPr>
            <w:tcW w:w="1444" w:type="dxa"/>
            <w:tcBorders>
              <w:top w:val="single" w:color="auto" w:sz="4" w:space="0"/>
              <w:left w:val="single" w:color="auto" w:sz="4" w:space="0"/>
              <w:bottom w:val="single" w:color="auto" w:sz="4" w:space="0"/>
              <w:right w:val="single" w:color="auto" w:sz="4" w:space="0"/>
            </w:tcBorders>
            <w:vAlign w:val="center"/>
          </w:tcPr>
          <w:p w14:paraId="123213B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highlight w:val="none"/>
                <w:lang w:val="zh-CN"/>
              </w:rPr>
            </w:pPr>
          </w:p>
        </w:tc>
      </w:tr>
      <w:tr w14:paraId="0991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4"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14:paraId="4947505C">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highlight w:val="none"/>
                <w:lang w:val="zh-CN"/>
              </w:rPr>
            </w:pPr>
          </w:p>
        </w:tc>
        <w:tc>
          <w:tcPr>
            <w:tcW w:w="1330" w:type="dxa"/>
            <w:tcBorders>
              <w:top w:val="single" w:color="auto" w:sz="4" w:space="0"/>
              <w:left w:val="single" w:color="auto" w:sz="4" w:space="0"/>
              <w:bottom w:val="single" w:color="auto" w:sz="4" w:space="0"/>
              <w:right w:val="single" w:color="auto" w:sz="4" w:space="0"/>
            </w:tcBorders>
            <w:vAlign w:val="center"/>
          </w:tcPr>
          <w:p w14:paraId="4A97296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highlight w:val="none"/>
                <w:lang w:val="zh-CN"/>
              </w:rPr>
            </w:pPr>
          </w:p>
        </w:tc>
        <w:tc>
          <w:tcPr>
            <w:tcW w:w="2229" w:type="dxa"/>
            <w:tcBorders>
              <w:top w:val="single" w:color="auto" w:sz="4" w:space="0"/>
              <w:left w:val="single" w:color="auto" w:sz="4" w:space="0"/>
              <w:bottom w:val="single" w:color="auto" w:sz="4" w:space="0"/>
              <w:right w:val="single" w:color="auto" w:sz="4" w:space="0"/>
            </w:tcBorders>
            <w:vAlign w:val="center"/>
          </w:tcPr>
          <w:p w14:paraId="051B1FF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highlight w:val="none"/>
                <w:lang w:val="zh-CN"/>
              </w:rPr>
            </w:pPr>
          </w:p>
        </w:tc>
        <w:tc>
          <w:tcPr>
            <w:tcW w:w="1279" w:type="dxa"/>
            <w:tcBorders>
              <w:top w:val="single" w:color="auto" w:sz="4" w:space="0"/>
              <w:left w:val="single" w:color="auto" w:sz="4" w:space="0"/>
              <w:bottom w:val="single" w:color="auto" w:sz="4" w:space="0"/>
              <w:right w:val="single" w:color="auto" w:sz="4" w:space="0"/>
            </w:tcBorders>
            <w:vAlign w:val="center"/>
          </w:tcPr>
          <w:p w14:paraId="09823B41">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highlight w:val="none"/>
                <w:lang w:val="zh-CN"/>
              </w:rPr>
            </w:pPr>
          </w:p>
        </w:tc>
        <w:tc>
          <w:tcPr>
            <w:tcW w:w="1151" w:type="dxa"/>
            <w:tcBorders>
              <w:top w:val="single" w:color="auto" w:sz="4" w:space="0"/>
              <w:left w:val="single" w:color="auto" w:sz="4" w:space="0"/>
              <w:bottom w:val="single" w:color="auto" w:sz="4" w:space="0"/>
              <w:right w:val="single" w:color="auto" w:sz="4" w:space="0"/>
            </w:tcBorders>
            <w:vAlign w:val="center"/>
          </w:tcPr>
          <w:p w14:paraId="138C03F9">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highlight w:val="none"/>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14:paraId="70E779F3">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highlight w:val="none"/>
                <w:lang w:val="zh-CN"/>
              </w:rPr>
            </w:pPr>
          </w:p>
        </w:tc>
        <w:tc>
          <w:tcPr>
            <w:tcW w:w="1444" w:type="dxa"/>
            <w:tcBorders>
              <w:top w:val="single" w:color="auto" w:sz="4" w:space="0"/>
              <w:left w:val="single" w:color="auto" w:sz="4" w:space="0"/>
              <w:bottom w:val="single" w:color="auto" w:sz="4" w:space="0"/>
              <w:right w:val="single" w:color="auto" w:sz="4" w:space="0"/>
            </w:tcBorders>
            <w:vAlign w:val="center"/>
          </w:tcPr>
          <w:p w14:paraId="4956160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outlineLvl w:val="9"/>
              <w:rPr>
                <w:rFonts w:hint="eastAsia" w:ascii="宋体" w:hAnsi="宋体" w:eastAsia="宋体" w:cs="宋体"/>
                <w:bCs/>
                <w:sz w:val="24"/>
                <w:szCs w:val="24"/>
                <w:highlight w:val="none"/>
                <w:lang w:val="zh-CN"/>
              </w:rPr>
            </w:pPr>
          </w:p>
        </w:tc>
      </w:tr>
    </w:tbl>
    <w:p w14:paraId="75540A4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根据上述政府采购合同文件要求，本政府采购合同的总金额为人民币</w:t>
      </w:r>
      <w:r>
        <w:rPr>
          <w:rFonts w:hint="eastAsia" w:ascii="宋体" w:hAnsi="宋体" w:cs="宋体"/>
          <w:bCs/>
          <w:sz w:val="24"/>
          <w:szCs w:val="24"/>
          <w:highlight w:val="none"/>
          <w:lang w:val="zh-CN"/>
        </w:rPr>
        <w:t>（小写）</w:t>
      </w:r>
      <w:r>
        <w:rPr>
          <w:rFonts w:hint="eastAsia" w:ascii="宋体" w:hAnsi="宋体" w:eastAsia="宋体" w:cs="宋体"/>
          <w:bCs/>
          <w:sz w:val="24"/>
          <w:szCs w:val="24"/>
          <w:highlight w:val="none"/>
          <w:u w:val="single"/>
          <w:lang w:val="en-US" w:eastAsia="zh-CN"/>
        </w:rPr>
        <w:t xml:space="preserve">      </w:t>
      </w:r>
      <w:r>
        <w:rPr>
          <w:rFonts w:hint="eastAsia" w:ascii="宋体" w:hAnsi="宋体" w:cs="宋体"/>
          <w:bCs/>
          <w:sz w:val="24"/>
          <w:szCs w:val="24"/>
          <w:highlight w:val="none"/>
          <w:u w:val="none"/>
          <w:lang w:val="en-US" w:eastAsia="zh-CN"/>
        </w:rPr>
        <w:t>元，</w:t>
      </w:r>
      <w:r>
        <w:rPr>
          <w:rFonts w:hint="eastAsia" w:ascii="宋体" w:hAnsi="宋体" w:eastAsia="宋体" w:cs="宋体"/>
          <w:bCs/>
          <w:sz w:val="24"/>
          <w:szCs w:val="24"/>
          <w:highlight w:val="none"/>
          <w:lang w:val="zh-CN"/>
        </w:rPr>
        <w:t>（大写）</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bCs/>
          <w:sz w:val="24"/>
          <w:szCs w:val="24"/>
          <w:highlight w:val="none"/>
          <w:lang w:val="zh-CN"/>
        </w:rPr>
        <w:t xml:space="preserve"> 。</w:t>
      </w:r>
    </w:p>
    <w:p w14:paraId="403711C0">
      <w:pPr>
        <w:autoSpaceDE w:val="0"/>
        <w:autoSpaceDN w:val="0"/>
        <w:spacing w:line="360" w:lineRule="auto"/>
        <w:ind w:firstLine="360"/>
        <w:rPr>
          <w:rFonts w:hint="eastAsia" w:ascii="宋体" w:hAnsi="宋体" w:cs="宋体"/>
          <w:color w:val="000000"/>
          <w:kern w:val="0"/>
          <w:sz w:val="18"/>
          <w:szCs w:val="21"/>
          <w:highlight w:val="none"/>
        </w:rPr>
      </w:pPr>
      <w:r>
        <w:rPr>
          <w:rFonts w:hint="eastAsia" w:ascii="宋体" w:hAnsi="宋体" w:eastAsia="宋体" w:cs="宋体"/>
          <w:bCs/>
          <w:sz w:val="24"/>
          <w:szCs w:val="24"/>
          <w:highlight w:val="none"/>
          <w:lang w:val="zh-CN"/>
        </w:rPr>
        <w:t>本合同以人民币进行结算，合同总价包括</w:t>
      </w:r>
      <w:bookmarkStart w:id="662" w:name="_Toc6168_WPSOffice_Level1"/>
      <w:bookmarkStart w:id="663" w:name="_Toc22537_WPSOffice_Level1"/>
      <w:bookmarkStart w:id="664" w:name="_Toc28888_WPSOffice_Level1"/>
      <w:bookmarkStart w:id="665" w:name="_Toc20423_WPSOffice_Level1"/>
      <w:bookmarkStart w:id="666" w:name="_Toc7098_WPSOffice_Level1"/>
      <w:bookmarkStart w:id="667" w:name="_Toc23899_WPSOffice_Level1"/>
      <w:r>
        <w:rPr>
          <w:rFonts w:hint="eastAsia" w:ascii="宋体" w:hAnsi="宋体" w:cs="宋体"/>
          <w:bCs/>
          <w:sz w:val="24"/>
          <w:szCs w:val="24"/>
          <w:highlight w:val="none"/>
          <w:lang w:val="zh-CN"/>
        </w:rPr>
        <w:t>：</w:t>
      </w:r>
      <w:r>
        <w:rPr>
          <w:rFonts w:hint="eastAsia" w:ascii="宋体" w:hAnsi="宋体" w:eastAsia="宋体" w:cs="宋体"/>
          <w:bCs/>
          <w:sz w:val="24"/>
          <w:szCs w:val="24"/>
          <w:highlight w:val="none"/>
          <w:lang w:val="zh-CN"/>
        </w:rPr>
        <w:t>产品费、验收费、手续费、包装费、运输费、保险费、培训费、售前售中售后服务费、税金及不可预见费等全部费用。</w:t>
      </w:r>
    </w:p>
    <w:p w14:paraId="6DFF03BF">
      <w:pPr>
        <w:widowControl w:val="0"/>
        <w:shd w:val="clear"/>
        <w:wordWrap/>
        <w:adjustRightInd w:val="0"/>
        <w:snapToGrid w:val="0"/>
        <w:spacing w:line="560" w:lineRule="exact"/>
        <w:ind w:firstLine="562" w:firstLineChars="200"/>
        <w:textAlignment w:val="auto"/>
        <w:outlineLvl w:val="9"/>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lang w:val="zh-CN"/>
        </w:rPr>
        <w:t>三、交付时间、地点和要求</w:t>
      </w:r>
      <w:bookmarkEnd w:id="662"/>
      <w:bookmarkEnd w:id="663"/>
      <w:bookmarkEnd w:id="664"/>
      <w:bookmarkEnd w:id="665"/>
      <w:bookmarkEnd w:id="666"/>
      <w:bookmarkEnd w:id="667"/>
    </w:p>
    <w:p w14:paraId="7D96ABD2">
      <w:pPr>
        <w:widowControl w:val="0"/>
        <w:shd w:val="clear"/>
        <w:wordWrap/>
        <w:adjustRightInd w:val="0"/>
        <w:snapToGrid w:val="0"/>
        <w:spacing w:line="560" w:lineRule="exact"/>
        <w:ind w:firstLine="480" w:firstLineChars="200"/>
        <w:textAlignment w:val="auto"/>
        <w:outlineLvl w:val="9"/>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zh-CN"/>
        </w:rPr>
        <w:t>交</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lang w:val="zh-CN"/>
        </w:rPr>
        <w:t>货</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lang w:val="zh-CN"/>
        </w:rPr>
        <w:t>期：签订合同后</w:t>
      </w: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lang w:val="en-US" w:eastAsia="zh-CN"/>
        </w:rPr>
        <w:t>0日内</w:t>
      </w:r>
      <w:r>
        <w:rPr>
          <w:rFonts w:hint="eastAsia" w:ascii="宋体" w:hAnsi="宋体" w:cs="宋体"/>
          <w:bCs/>
          <w:sz w:val="24"/>
          <w:szCs w:val="24"/>
          <w:highlight w:val="none"/>
          <w:lang w:val="en-US" w:eastAsia="zh-CN"/>
        </w:rPr>
        <w:t>供货及安装完成</w:t>
      </w:r>
      <w:r>
        <w:rPr>
          <w:rFonts w:hint="eastAsia" w:ascii="宋体" w:hAnsi="宋体" w:eastAsia="宋体" w:cs="宋体"/>
          <w:bCs/>
          <w:sz w:val="24"/>
          <w:szCs w:val="24"/>
          <w:highlight w:val="none"/>
          <w:lang w:val="en-US" w:eastAsia="zh-CN"/>
        </w:rPr>
        <w:t>；</w:t>
      </w:r>
    </w:p>
    <w:p w14:paraId="09C97E10">
      <w:pPr>
        <w:widowControl w:val="0"/>
        <w:shd w:val="clear"/>
        <w:wordWrap/>
        <w:adjustRightInd w:val="0"/>
        <w:snapToGrid w:val="0"/>
        <w:spacing w:line="560" w:lineRule="exact"/>
        <w:ind w:firstLine="720" w:firstLineChars="300"/>
        <w:textAlignment w:val="auto"/>
        <w:outlineLvl w:val="9"/>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交货地点：甲方指定地点。</w:t>
      </w:r>
    </w:p>
    <w:p w14:paraId="7DB768AB">
      <w:pPr>
        <w:widowControl w:val="0"/>
        <w:shd w:val="clear"/>
        <w:wordWrap/>
        <w:adjustRightInd w:val="0"/>
        <w:snapToGrid w:val="0"/>
        <w:spacing w:line="560" w:lineRule="exact"/>
        <w:ind w:firstLine="720" w:firstLineChars="300"/>
        <w:textAlignment w:val="auto"/>
        <w:outlineLvl w:val="9"/>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zh-CN"/>
        </w:rPr>
        <w:t>质保期：</w:t>
      </w:r>
      <w:r>
        <w:rPr>
          <w:rFonts w:hint="eastAsia" w:ascii="宋体" w:hAnsi="宋体" w:cs="宋体"/>
          <w:bCs/>
          <w:sz w:val="24"/>
          <w:szCs w:val="24"/>
          <w:highlight w:val="none"/>
          <w:lang w:val="en-US" w:eastAsia="zh-CN"/>
        </w:rPr>
        <w:t>包一：1年、包二：2年。</w:t>
      </w:r>
    </w:p>
    <w:p w14:paraId="33AB755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zh-CN"/>
        </w:rPr>
        <w:t>乙方提供不符合谈判文件、谈判响应文件和本合同规定的产品，甲方有权拒绝接受。</w:t>
      </w:r>
    </w:p>
    <w:p w14:paraId="6A11BF4E">
      <w:pPr>
        <w:pStyle w:val="30"/>
        <w:numPr>
          <w:ilvl w:val="0"/>
          <w:numId w:val="0"/>
        </w:numPr>
        <w:spacing w:before="40" w:line="360" w:lineRule="auto"/>
        <w:ind w:left="0" w:leftChars="0" w:right="58" w:rightChars="0"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 w:val="24"/>
          <w:szCs w:val="24"/>
          <w:highlight w:val="none"/>
        </w:rPr>
        <w:t>3.</w:t>
      </w:r>
      <w:r>
        <w:rPr>
          <w:rFonts w:hint="eastAsia" w:ascii="宋体" w:hAnsi="宋体" w:eastAsia="宋体" w:cs="宋体"/>
          <w:bCs/>
          <w:kern w:val="2"/>
          <w:sz w:val="24"/>
          <w:szCs w:val="24"/>
          <w:highlight w:val="none"/>
          <w:lang w:val="zh-CN" w:eastAsia="zh-CN" w:bidi="ar-SA"/>
        </w:rPr>
        <w:t>乙方在签订合同时</w:t>
      </w:r>
      <w:r>
        <w:rPr>
          <w:rFonts w:hint="eastAsia" w:ascii="宋体" w:hAnsi="宋体" w:eastAsia="宋体" w:cs="宋体"/>
          <w:bCs/>
          <w:kern w:val="2"/>
          <w:sz w:val="24"/>
          <w:szCs w:val="24"/>
          <w:highlight w:val="none"/>
          <w:lang w:val="en-US" w:eastAsia="zh-CN" w:bidi="ar-SA"/>
        </w:rPr>
        <w:t>必须提供有效的</w:t>
      </w:r>
      <w:r>
        <w:rPr>
          <w:rFonts w:hint="eastAsia" w:ascii="宋体" w:hAnsi="宋体" w:cs="宋体"/>
          <w:color w:val="000000"/>
          <w:sz w:val="24"/>
          <w:szCs w:val="24"/>
          <w:lang w:val="en-US" w:eastAsia="zh-CN"/>
        </w:rPr>
        <w:t>合格</w:t>
      </w:r>
      <w:r>
        <w:rPr>
          <w:rFonts w:hint="eastAsia" w:ascii="宋体" w:hAnsi="宋体" w:eastAsia="宋体" w:cs="宋体"/>
          <w:color w:val="000000"/>
          <w:sz w:val="24"/>
          <w:szCs w:val="24"/>
          <w:lang w:val="en-US" w:eastAsia="zh-CN"/>
        </w:rPr>
        <w:t>证</w:t>
      </w:r>
      <w:r>
        <w:rPr>
          <w:rFonts w:hint="eastAsia" w:ascii="宋体" w:hAnsi="宋体" w:eastAsia="宋体" w:cs="宋体"/>
          <w:bCs/>
          <w:kern w:val="2"/>
          <w:sz w:val="24"/>
          <w:szCs w:val="24"/>
          <w:highlight w:val="none"/>
          <w:lang w:val="en-US" w:eastAsia="zh-CN" w:bidi="ar-SA"/>
        </w:rPr>
        <w:t>，否则甲方拒绝接受。</w:t>
      </w:r>
    </w:p>
    <w:p w14:paraId="0843DEDB">
      <w:pPr>
        <w:pStyle w:val="30"/>
        <w:numPr>
          <w:ilvl w:val="0"/>
          <w:numId w:val="0"/>
        </w:numPr>
        <w:spacing w:before="40" w:line="360" w:lineRule="auto"/>
        <w:ind w:left="0" w:leftChars="0" w:right="58" w:rightChars="0" w:firstLine="480" w:firstLineChars="200"/>
        <w:rPr>
          <w:rFonts w:hint="eastAsia" w:ascii="宋体" w:hAnsi="宋体" w:eastAsia="宋体" w:cs="宋体"/>
          <w:bCs/>
          <w:kern w:val="2"/>
          <w:sz w:val="24"/>
          <w:szCs w:val="24"/>
          <w:highlight w:val="none"/>
          <w:lang w:val="zh-CN" w:eastAsia="zh-CN" w:bidi="ar-SA"/>
        </w:rPr>
      </w:pPr>
      <w:r>
        <w:rPr>
          <w:rFonts w:hint="eastAsia" w:ascii="宋体" w:hAnsi="宋体" w:eastAsia="宋体" w:cs="宋体"/>
          <w:bCs/>
          <w:kern w:val="2"/>
          <w:sz w:val="24"/>
          <w:szCs w:val="24"/>
          <w:highlight w:val="none"/>
          <w:lang w:val="zh-CN" w:eastAsia="zh-CN" w:bidi="ar-SA"/>
        </w:rPr>
        <w:t>4. 甲方应当在到货（安装）后个工作日内进行验收。验收合格后，由甲乙双方签署产品验收单并加盖采购人公章，甲乙双方各执一份。</w:t>
      </w:r>
    </w:p>
    <w:p w14:paraId="55FAEC80">
      <w:pPr>
        <w:pStyle w:val="30"/>
        <w:numPr>
          <w:ilvl w:val="0"/>
          <w:numId w:val="0"/>
        </w:numPr>
        <w:spacing w:before="40" w:line="360" w:lineRule="auto"/>
        <w:ind w:left="0" w:leftChars="0" w:right="58" w:rightChars="0" w:firstLine="480" w:firstLineChars="200"/>
        <w:rPr>
          <w:rFonts w:hint="eastAsia" w:ascii="宋体" w:hAnsi="宋体" w:eastAsia="宋体" w:cs="宋体"/>
          <w:bCs/>
          <w:kern w:val="2"/>
          <w:sz w:val="24"/>
          <w:szCs w:val="24"/>
          <w:highlight w:val="none"/>
          <w:lang w:val="zh-CN" w:eastAsia="zh-CN" w:bidi="ar-SA"/>
        </w:rPr>
      </w:pPr>
      <w:r>
        <w:rPr>
          <w:rFonts w:hint="eastAsia" w:ascii="宋体" w:hAnsi="宋体" w:eastAsia="宋体" w:cs="宋体"/>
          <w:bCs/>
          <w:kern w:val="2"/>
          <w:sz w:val="24"/>
          <w:szCs w:val="24"/>
          <w:highlight w:val="none"/>
          <w:lang w:val="zh-CN" w:eastAsia="zh-CN" w:bidi="ar-SA"/>
        </w:rPr>
        <w:t>5. 甲方应提供该项目验收报告交同级财政监管部门，由财政部门按规定程序抽验后办理资金拨付。</w:t>
      </w:r>
    </w:p>
    <w:p w14:paraId="7AA0D4FE">
      <w:pPr>
        <w:pStyle w:val="30"/>
        <w:numPr>
          <w:ilvl w:val="0"/>
          <w:numId w:val="0"/>
        </w:numPr>
        <w:spacing w:before="40" w:line="360" w:lineRule="auto"/>
        <w:ind w:left="0" w:leftChars="0" w:right="58" w:rightChars="0" w:firstLine="480" w:firstLineChars="200"/>
        <w:rPr>
          <w:rFonts w:hint="eastAsia" w:ascii="宋体" w:hAnsi="宋体" w:eastAsia="宋体" w:cs="宋体"/>
          <w:bCs/>
          <w:kern w:val="2"/>
          <w:sz w:val="24"/>
          <w:szCs w:val="24"/>
          <w:highlight w:val="none"/>
          <w:lang w:val="zh-CN" w:eastAsia="zh-CN" w:bidi="ar-SA"/>
        </w:rPr>
      </w:pPr>
      <w:r>
        <w:rPr>
          <w:rFonts w:hint="eastAsia" w:ascii="宋体" w:hAnsi="宋体" w:eastAsia="宋体" w:cs="宋体"/>
          <w:bCs/>
          <w:kern w:val="2"/>
          <w:sz w:val="24"/>
          <w:szCs w:val="24"/>
          <w:highlight w:val="none"/>
          <w:lang w:val="zh-CN" w:eastAsia="zh-CN" w:bidi="ar-SA"/>
        </w:rPr>
        <w:t>6. 甲方在履行合同过程中发现乙方有违约问题，可按谈判文件、谈判响应文件的规定要求乙方及时予以解决。</w:t>
      </w:r>
    </w:p>
    <w:p w14:paraId="006186A2">
      <w:pPr>
        <w:pStyle w:val="30"/>
        <w:numPr>
          <w:ilvl w:val="0"/>
          <w:numId w:val="0"/>
        </w:numPr>
        <w:spacing w:before="40" w:line="360" w:lineRule="auto"/>
        <w:ind w:left="0" w:leftChars="0" w:right="58" w:rightChars="0" w:firstLine="480" w:firstLineChars="200"/>
        <w:rPr>
          <w:rFonts w:hint="eastAsia" w:ascii="宋体" w:hAnsi="宋体" w:eastAsia="宋体" w:cs="宋体"/>
          <w:bCs/>
          <w:kern w:val="2"/>
          <w:sz w:val="24"/>
          <w:szCs w:val="24"/>
          <w:highlight w:val="none"/>
          <w:lang w:val="zh-CN" w:eastAsia="zh-CN" w:bidi="ar-SA"/>
        </w:rPr>
      </w:pPr>
      <w:r>
        <w:rPr>
          <w:rFonts w:hint="eastAsia" w:ascii="宋体" w:hAnsi="宋体" w:eastAsia="宋体" w:cs="宋体"/>
          <w:bCs/>
          <w:kern w:val="2"/>
          <w:sz w:val="24"/>
          <w:szCs w:val="24"/>
          <w:highlight w:val="none"/>
          <w:lang w:val="zh-CN" w:eastAsia="zh-CN" w:bidi="ar-SA"/>
        </w:rPr>
        <w:t>7.乙方向甲方提供产品相关完税销售发票。</w:t>
      </w:r>
    </w:p>
    <w:p w14:paraId="5F9F1C29">
      <w:pPr>
        <w:pStyle w:val="30"/>
        <w:numPr>
          <w:ilvl w:val="0"/>
          <w:numId w:val="0"/>
        </w:numPr>
        <w:spacing w:before="40" w:line="360" w:lineRule="auto"/>
        <w:ind w:left="0" w:leftChars="0" w:right="58" w:rightChars="0" w:firstLine="480" w:firstLineChars="200"/>
        <w:rPr>
          <w:rFonts w:hint="eastAsia" w:ascii="宋体" w:hAnsi="宋体" w:eastAsia="宋体" w:cs="宋体"/>
          <w:b/>
          <w:bCs w:val="0"/>
          <w:sz w:val="28"/>
          <w:szCs w:val="28"/>
          <w:highlight w:val="none"/>
        </w:rPr>
      </w:pPr>
      <w:r>
        <w:rPr>
          <w:rFonts w:hint="eastAsia" w:ascii="宋体" w:hAnsi="宋体" w:eastAsia="宋体" w:cs="宋体"/>
          <w:bCs/>
          <w:kern w:val="2"/>
          <w:sz w:val="24"/>
          <w:szCs w:val="24"/>
          <w:highlight w:val="none"/>
          <w:lang w:val="en-US" w:eastAsia="zh-CN" w:bidi="ar-SA"/>
        </w:rPr>
        <w:t xml:space="preserve">    </w:t>
      </w:r>
      <w:bookmarkStart w:id="668" w:name="_Toc23122_WPSOffice_Level1"/>
      <w:bookmarkStart w:id="669" w:name="_Toc32406_WPSOffice_Level1"/>
      <w:bookmarkStart w:id="670" w:name="_Toc19609_WPSOffice_Level1"/>
      <w:bookmarkStart w:id="671" w:name="_Toc2306_WPSOffice_Level1"/>
      <w:bookmarkStart w:id="672" w:name="_Toc5771_WPSOffice_Level1"/>
      <w:bookmarkStart w:id="673" w:name="_Toc29015_WPSOffice_Level1"/>
      <w:r>
        <w:rPr>
          <w:rFonts w:hint="eastAsia" w:ascii="宋体" w:hAnsi="宋体" w:eastAsia="宋体" w:cs="宋体"/>
          <w:b/>
          <w:bCs w:val="0"/>
          <w:sz w:val="28"/>
          <w:szCs w:val="28"/>
          <w:highlight w:val="none"/>
        </w:rPr>
        <w:t>四、付款方式</w:t>
      </w:r>
      <w:bookmarkEnd w:id="668"/>
      <w:bookmarkEnd w:id="669"/>
      <w:bookmarkEnd w:id="670"/>
      <w:bookmarkEnd w:id="671"/>
      <w:bookmarkEnd w:id="672"/>
      <w:bookmarkEnd w:id="673"/>
    </w:p>
    <w:p w14:paraId="79D901FD">
      <w:pPr>
        <w:widowControl w:val="0"/>
        <w:wordWrap/>
        <w:adjustRightInd w:val="0"/>
        <w:snapToGrid w:val="0"/>
        <w:spacing w:line="560" w:lineRule="exact"/>
        <w:ind w:firstLine="480" w:firstLineChars="200"/>
        <w:textAlignment w:val="auto"/>
        <w:outlineLvl w:val="9"/>
        <w:rPr>
          <w:rFonts w:hint="eastAsia" w:ascii="宋体" w:hAnsi="宋体" w:cs="宋体"/>
          <w:color w:val="0000FF"/>
          <w:kern w:val="2"/>
          <w:sz w:val="24"/>
          <w:szCs w:val="24"/>
          <w:highlight w:val="none"/>
          <w:lang w:val="zh-CN" w:eastAsia="zh-CN" w:bidi="ar-SA"/>
        </w:rPr>
      </w:pPr>
      <w:bookmarkStart w:id="674" w:name="_Toc8581_WPSOffice_Level1"/>
      <w:bookmarkStart w:id="675" w:name="_Toc26468_WPSOffice_Level1"/>
      <w:bookmarkStart w:id="676" w:name="_Toc1156_WPSOffice_Level1"/>
      <w:bookmarkStart w:id="677" w:name="_Toc4233_WPSOffice_Level1"/>
      <w:bookmarkStart w:id="678" w:name="_Toc4945_WPSOffice_Level1"/>
      <w:bookmarkStart w:id="679" w:name="_Toc9071_WPSOffice_Level1"/>
      <w:r>
        <w:rPr>
          <w:rFonts w:hint="eastAsia" w:ascii="宋体" w:hAnsi="宋体" w:eastAsia="宋体" w:cs="宋体"/>
          <w:color w:val="auto"/>
          <w:kern w:val="2"/>
          <w:sz w:val="24"/>
          <w:szCs w:val="24"/>
          <w:highlight w:val="none"/>
          <w:lang w:val="zh-CN" w:eastAsia="zh-CN" w:bidi="ar-SA"/>
        </w:rPr>
        <w:t>合同签定后，甲方向中标单位支付合同金额的</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zh-CN" w:eastAsia="zh-CN" w:bidi="ar-SA"/>
        </w:rPr>
        <w:t>0%，待</w:t>
      </w:r>
      <w:r>
        <w:rPr>
          <w:rFonts w:hint="eastAsia" w:ascii="宋体" w:hAnsi="宋体" w:eastAsia="宋体" w:cs="宋体"/>
          <w:b w:val="0"/>
          <w:bCs w:val="0"/>
          <w:color w:val="auto"/>
          <w:kern w:val="2"/>
          <w:sz w:val="24"/>
          <w:szCs w:val="24"/>
          <w:highlight w:val="none"/>
          <w:lang w:val="zh-CN" w:eastAsia="zh-CN" w:bidi="ar-SA"/>
        </w:rPr>
        <w:t>货物送达到</w:t>
      </w:r>
      <w:r>
        <w:rPr>
          <w:rFonts w:hint="eastAsia" w:ascii="宋体" w:hAnsi="宋体" w:cs="宋体"/>
          <w:b w:val="0"/>
          <w:bCs w:val="0"/>
          <w:color w:val="auto"/>
          <w:kern w:val="2"/>
          <w:sz w:val="24"/>
          <w:szCs w:val="24"/>
          <w:highlight w:val="none"/>
          <w:lang w:val="en-US" w:eastAsia="zh-CN" w:bidi="ar-SA"/>
        </w:rPr>
        <w:t>甲方指定地点安装调试完成并验收合格且无质量问题后</w:t>
      </w:r>
      <w:r>
        <w:rPr>
          <w:rFonts w:hint="eastAsia" w:ascii="宋体" w:hAnsi="宋体" w:eastAsia="宋体" w:cs="宋体"/>
          <w:b w:val="0"/>
          <w:bCs w:val="0"/>
          <w:color w:val="auto"/>
          <w:kern w:val="2"/>
          <w:sz w:val="24"/>
          <w:szCs w:val="24"/>
          <w:highlight w:val="none"/>
          <w:lang w:val="zh-CN" w:eastAsia="zh-CN" w:bidi="ar-SA"/>
        </w:rPr>
        <w:t>，支付合同金额的</w:t>
      </w:r>
      <w:r>
        <w:rPr>
          <w:rFonts w:hint="eastAsia" w:ascii="宋体" w:hAnsi="宋体" w:cs="宋体"/>
          <w:color w:val="auto"/>
          <w:kern w:val="2"/>
          <w:sz w:val="24"/>
          <w:szCs w:val="24"/>
          <w:highlight w:val="none"/>
          <w:lang w:val="en-US" w:eastAsia="zh-CN" w:bidi="ar-SA"/>
        </w:rPr>
        <w:t>47</w:t>
      </w:r>
      <w:r>
        <w:rPr>
          <w:rFonts w:hint="eastAsia" w:ascii="宋体" w:hAnsi="宋体" w:eastAsia="宋体" w:cs="宋体"/>
          <w:color w:val="auto"/>
          <w:kern w:val="2"/>
          <w:sz w:val="24"/>
          <w:szCs w:val="24"/>
          <w:highlight w:val="none"/>
          <w:lang w:val="zh-CN" w:eastAsia="zh-CN" w:bidi="ar-SA"/>
        </w:rPr>
        <w:t>%</w:t>
      </w:r>
      <w:r>
        <w:rPr>
          <w:rFonts w:hint="eastAsia" w:ascii="宋体" w:hAnsi="宋体" w:cs="宋体"/>
          <w:color w:val="auto"/>
          <w:kern w:val="2"/>
          <w:sz w:val="24"/>
          <w:szCs w:val="24"/>
          <w:highlight w:val="none"/>
          <w:lang w:val="zh-CN" w:eastAsia="zh-CN" w:bidi="ar-SA"/>
        </w:rPr>
        <w:t>，</w:t>
      </w:r>
      <w:r>
        <w:rPr>
          <w:rFonts w:hint="eastAsia" w:ascii="宋体" w:hAnsi="宋体" w:cs="宋体"/>
          <w:color w:val="auto"/>
          <w:kern w:val="2"/>
          <w:sz w:val="24"/>
          <w:szCs w:val="24"/>
          <w:highlight w:val="none"/>
          <w:lang w:val="en-US" w:eastAsia="zh-CN" w:bidi="ar-SA"/>
        </w:rPr>
        <w:t>质保期结束后，</w:t>
      </w:r>
      <w:r>
        <w:rPr>
          <w:rFonts w:hint="eastAsia" w:ascii="宋体" w:hAnsi="宋体" w:eastAsia="宋体" w:cs="宋体"/>
          <w:b w:val="0"/>
          <w:bCs w:val="0"/>
          <w:color w:val="auto"/>
          <w:kern w:val="2"/>
          <w:sz w:val="24"/>
          <w:szCs w:val="24"/>
          <w:highlight w:val="none"/>
          <w:lang w:val="zh-CN" w:eastAsia="zh-CN" w:bidi="ar-SA"/>
        </w:rPr>
        <w:t>支付合同金额的</w:t>
      </w:r>
      <w:r>
        <w:rPr>
          <w:rFonts w:hint="eastAsia" w:ascii="宋体" w:hAnsi="宋体" w:cs="宋体"/>
          <w:color w:val="auto"/>
          <w:kern w:val="2"/>
          <w:sz w:val="24"/>
          <w:szCs w:val="24"/>
          <w:highlight w:val="none"/>
          <w:lang w:val="en-US" w:eastAsia="zh-CN" w:bidi="ar-SA"/>
        </w:rPr>
        <w:t>3</w:t>
      </w:r>
      <w:r>
        <w:rPr>
          <w:rFonts w:hint="eastAsia" w:ascii="宋体" w:hAnsi="宋体" w:eastAsia="宋体" w:cs="宋体"/>
          <w:color w:val="auto"/>
          <w:kern w:val="2"/>
          <w:sz w:val="24"/>
          <w:szCs w:val="24"/>
          <w:highlight w:val="none"/>
          <w:lang w:val="zh-CN" w:eastAsia="zh-CN" w:bidi="ar-SA"/>
        </w:rPr>
        <w:t>%。</w:t>
      </w:r>
    </w:p>
    <w:p w14:paraId="4CB5055B">
      <w:pPr>
        <w:widowControl w:val="0"/>
        <w:wordWrap/>
        <w:adjustRightInd w:val="0"/>
        <w:snapToGrid w:val="0"/>
        <w:spacing w:line="560" w:lineRule="exact"/>
        <w:ind w:firstLine="562" w:firstLineChars="200"/>
        <w:textAlignment w:val="auto"/>
        <w:outlineLvl w:val="9"/>
        <w:rPr>
          <w:rFonts w:hint="eastAsia" w:ascii="宋体" w:hAnsi="宋体" w:eastAsia="宋体" w:cs="宋体"/>
          <w:b/>
          <w:bCs w:val="0"/>
          <w:sz w:val="28"/>
          <w:szCs w:val="28"/>
          <w:highlight w:val="none"/>
        </w:rPr>
      </w:pPr>
      <w:r>
        <w:rPr>
          <w:rFonts w:hint="eastAsia" w:ascii="宋体" w:hAnsi="宋体" w:eastAsia="宋体" w:cs="宋体"/>
          <w:b/>
          <w:bCs w:val="0"/>
          <w:sz w:val="28"/>
          <w:szCs w:val="28"/>
          <w:highlight w:val="none"/>
          <w:lang w:val="zh-CN"/>
        </w:rPr>
        <w:t>五、合同的变更、终止与转让</w:t>
      </w:r>
      <w:bookmarkEnd w:id="674"/>
      <w:bookmarkEnd w:id="675"/>
      <w:bookmarkEnd w:id="676"/>
      <w:bookmarkEnd w:id="677"/>
      <w:bookmarkEnd w:id="678"/>
      <w:bookmarkEnd w:id="679"/>
    </w:p>
    <w:p w14:paraId="05FB1A4D">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zh-CN"/>
        </w:rPr>
        <w:t>除《中华人民共和国政府采购法》第</w:t>
      </w:r>
      <w:r>
        <w:rPr>
          <w:rFonts w:hint="eastAsia" w:ascii="宋体" w:hAnsi="宋体" w:eastAsia="宋体" w:cs="宋体"/>
          <w:bCs/>
          <w:sz w:val="24"/>
          <w:szCs w:val="24"/>
          <w:highlight w:val="none"/>
        </w:rPr>
        <w:t>50</w:t>
      </w:r>
      <w:r>
        <w:rPr>
          <w:rFonts w:hint="eastAsia" w:ascii="宋体" w:hAnsi="宋体" w:eastAsia="宋体" w:cs="宋体"/>
          <w:bCs/>
          <w:sz w:val="24"/>
          <w:szCs w:val="24"/>
          <w:highlight w:val="none"/>
          <w:lang w:val="zh-CN"/>
        </w:rPr>
        <w:t>条规定的情形外，本合同一经签订，甲乙双方不得擅自变更、中止或终止。</w:t>
      </w:r>
    </w:p>
    <w:p w14:paraId="15AA858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zh-CN"/>
        </w:rPr>
        <w:t>乙方不得擅自转让其应履行的合同义务。</w:t>
      </w:r>
    </w:p>
    <w:p w14:paraId="102E3D0E">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bookmarkStart w:id="680" w:name="_Toc20231_WPSOffice_Level1"/>
      <w:bookmarkStart w:id="681" w:name="_Toc2669_WPSOffice_Level1"/>
      <w:bookmarkStart w:id="682" w:name="_Toc21200_WPSOffice_Level1"/>
      <w:bookmarkStart w:id="683" w:name="_Toc14930_WPSOffice_Level1"/>
      <w:bookmarkStart w:id="684" w:name="_Toc29941_WPSOffice_Level1"/>
      <w:bookmarkStart w:id="685" w:name="_Toc27090_WPSOffice_Level1"/>
      <w:r>
        <w:rPr>
          <w:rFonts w:hint="eastAsia" w:ascii="宋体" w:hAnsi="宋体" w:eastAsia="宋体" w:cs="宋体"/>
          <w:bCs/>
          <w:sz w:val="24"/>
          <w:szCs w:val="24"/>
          <w:highlight w:val="none"/>
          <w:lang w:val="zh-CN"/>
        </w:rPr>
        <w:t>六、违约责任</w:t>
      </w:r>
      <w:bookmarkEnd w:id="680"/>
      <w:bookmarkEnd w:id="681"/>
      <w:bookmarkEnd w:id="682"/>
      <w:bookmarkEnd w:id="683"/>
      <w:bookmarkEnd w:id="684"/>
      <w:bookmarkEnd w:id="685"/>
    </w:p>
    <w:p w14:paraId="023B4E0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zh-CN"/>
        </w:rPr>
        <w:t>乙方所提供的产品规格、技术标准、材料等质量不合格的，应及时更换；更换不及时的，按逾期交货承担违约责任；因质量问题甲方不同意接收的，甲方有权扣除质保金（或履约保证金），并由乙方赔偿由此引起的甲方的一切经济损失。</w:t>
      </w:r>
    </w:p>
    <w:p w14:paraId="67EBB5D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zh-CN"/>
        </w:rPr>
        <w:t>乙方提供的货物如侵犯了第三方权益而引发纠纷或诉讼的，均由乙方负责交涉并承担全部责任。</w:t>
      </w:r>
    </w:p>
    <w:p w14:paraId="19FC9DC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r>
        <w:rPr>
          <w:rFonts w:hint="eastAsia" w:ascii="宋体" w:hAnsi="宋体" w:eastAsia="宋体" w:cs="宋体"/>
          <w:bCs/>
          <w:sz w:val="24"/>
          <w:szCs w:val="24"/>
          <w:highlight w:val="none"/>
          <w:lang w:val="zh-CN"/>
        </w:rPr>
        <w:t>因包装、运输引起的货物损坏，甲方有权拒收。</w:t>
      </w:r>
    </w:p>
    <w:p w14:paraId="1C3C446A">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r>
        <w:rPr>
          <w:rFonts w:hint="eastAsia" w:ascii="宋体" w:hAnsi="宋体" w:eastAsia="宋体" w:cs="宋体"/>
          <w:bCs/>
          <w:sz w:val="24"/>
          <w:szCs w:val="24"/>
          <w:highlight w:val="none"/>
          <w:lang w:val="zh-CN"/>
        </w:rPr>
        <w:t>甲方无故延期接受货物和乙方逾期交货的，每天应向对方偿付未交货物的货款</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lang w:val="zh-CN"/>
        </w:rPr>
        <w:t>的违约金，但违约金累计不得超过违约货款的</w:t>
      </w: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zh-CN"/>
        </w:rPr>
        <w:t>，超过</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lang w:val="zh-CN"/>
        </w:rPr>
        <w:t>天对方有权解除合同，违约方承担因此给对方造成的经济损失</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zh-CN"/>
        </w:rPr>
        <w:t>。</w:t>
      </w:r>
    </w:p>
    <w:p w14:paraId="3329BC4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zh-CN"/>
        </w:rPr>
        <w:t>乙方未按本合同和响应文件中规定的服务承诺提供售后服务的，乙方应按本合同合计金额的</w:t>
      </w: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zh-CN"/>
        </w:rPr>
        <w:t>向甲方支付违约金。</w:t>
      </w:r>
    </w:p>
    <w:p w14:paraId="563482F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r>
        <w:rPr>
          <w:rFonts w:hint="eastAsia" w:ascii="宋体" w:hAnsi="宋体" w:eastAsia="宋体" w:cs="宋体"/>
          <w:bCs/>
          <w:sz w:val="24"/>
          <w:szCs w:val="24"/>
          <w:highlight w:val="none"/>
          <w:lang w:val="zh-CN"/>
        </w:rPr>
        <w:t>乙方提供的货物在质量保证期内，因设计、工艺或材料的缺陷和其它质量原因造成的问题，由乙方负责，费用从质量保证金中扣除，不足另补。</w:t>
      </w:r>
    </w:p>
    <w:p w14:paraId="253AA445">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8"/>
          <w:szCs w:val="28"/>
          <w:highlight w:val="none"/>
        </w:rPr>
      </w:pPr>
      <w:r>
        <w:rPr>
          <w:rFonts w:hint="eastAsia" w:ascii="宋体" w:hAnsi="宋体" w:eastAsia="宋体" w:cs="宋体"/>
          <w:bCs/>
          <w:sz w:val="24"/>
          <w:szCs w:val="24"/>
          <w:highlight w:val="none"/>
        </w:rPr>
        <w:t>7.</w:t>
      </w:r>
      <w:r>
        <w:rPr>
          <w:rFonts w:hint="eastAsia" w:ascii="宋体" w:hAnsi="宋体" w:eastAsia="宋体" w:cs="宋体"/>
          <w:bCs/>
          <w:sz w:val="24"/>
          <w:szCs w:val="24"/>
          <w:highlight w:val="none"/>
          <w:lang w:val="zh-CN"/>
        </w:rPr>
        <w:t>其它违约行为按违约货款额</w:t>
      </w: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val="zh-CN"/>
        </w:rPr>
        <w:t>收取违约金并赔偿经济损失。</w:t>
      </w:r>
    </w:p>
    <w:p w14:paraId="1819BA22">
      <w:pPr>
        <w:widowControl w:val="0"/>
        <w:wordWrap/>
        <w:adjustRightInd w:val="0"/>
        <w:snapToGrid w:val="0"/>
        <w:spacing w:line="560" w:lineRule="exact"/>
        <w:ind w:firstLine="562" w:firstLineChars="200"/>
        <w:textAlignment w:val="auto"/>
        <w:outlineLvl w:val="9"/>
        <w:rPr>
          <w:rFonts w:hint="eastAsia" w:ascii="宋体" w:hAnsi="宋体" w:eastAsia="宋体" w:cs="宋体"/>
          <w:b/>
          <w:bCs w:val="0"/>
          <w:sz w:val="28"/>
          <w:szCs w:val="28"/>
          <w:highlight w:val="none"/>
        </w:rPr>
      </w:pPr>
      <w:bookmarkStart w:id="686" w:name="_Toc4924_WPSOffice_Level1"/>
      <w:bookmarkStart w:id="687" w:name="_Toc13664_WPSOffice_Level1"/>
      <w:bookmarkStart w:id="688" w:name="_Toc29473_WPSOffice_Level1"/>
      <w:bookmarkStart w:id="689" w:name="_Toc31682_WPSOffice_Level1"/>
      <w:bookmarkStart w:id="690" w:name="_Toc2021_WPSOffice_Level1"/>
      <w:bookmarkStart w:id="691" w:name="_Toc2639_WPSOffice_Level1"/>
      <w:r>
        <w:rPr>
          <w:rFonts w:hint="eastAsia" w:ascii="宋体" w:hAnsi="宋体" w:eastAsia="宋体" w:cs="宋体"/>
          <w:b/>
          <w:bCs w:val="0"/>
          <w:sz w:val="28"/>
          <w:szCs w:val="28"/>
          <w:highlight w:val="none"/>
          <w:lang w:val="zh-CN"/>
        </w:rPr>
        <w:t>七、不可抗力</w:t>
      </w:r>
      <w:bookmarkEnd w:id="686"/>
      <w:bookmarkEnd w:id="687"/>
      <w:bookmarkEnd w:id="688"/>
      <w:bookmarkEnd w:id="689"/>
      <w:bookmarkEnd w:id="690"/>
      <w:bookmarkEnd w:id="691"/>
    </w:p>
    <w:p w14:paraId="34193FE0">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zh-CN"/>
        </w:rPr>
        <w:t>不可抗力使合同的某些内容有变更必要的，双方应通过协商在</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zh-CN"/>
        </w:rPr>
        <w:t>天内达成进一步履行合同的协议，因不可抗力致使合同不能履行的，合同终止。</w:t>
      </w:r>
    </w:p>
    <w:p w14:paraId="4ECE8621">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zh-CN"/>
        </w:rPr>
        <w:t>除法律、法规规定的不可抗力情形外，双方约定出现</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lang w:val="zh-CN"/>
        </w:rPr>
        <w:t>情况亦视为不可抗力。</w:t>
      </w:r>
    </w:p>
    <w:p w14:paraId="24628C02">
      <w:pPr>
        <w:widowControl w:val="0"/>
        <w:wordWrap/>
        <w:adjustRightInd w:val="0"/>
        <w:snapToGrid w:val="0"/>
        <w:spacing w:line="560" w:lineRule="exact"/>
        <w:ind w:firstLine="562" w:firstLineChars="200"/>
        <w:textAlignment w:val="auto"/>
        <w:outlineLvl w:val="9"/>
        <w:rPr>
          <w:rFonts w:hint="eastAsia" w:ascii="宋体" w:hAnsi="宋体" w:eastAsia="宋体" w:cs="宋体"/>
          <w:bCs/>
          <w:sz w:val="28"/>
          <w:szCs w:val="28"/>
          <w:highlight w:val="none"/>
        </w:rPr>
      </w:pPr>
      <w:bookmarkStart w:id="692" w:name="_Toc18318_WPSOffice_Level1"/>
      <w:bookmarkStart w:id="693" w:name="_Toc10383_WPSOffice_Level1"/>
      <w:bookmarkStart w:id="694" w:name="_Toc23622_WPSOffice_Level1"/>
      <w:bookmarkStart w:id="695" w:name="_Toc26412_WPSOffice_Level1"/>
      <w:bookmarkStart w:id="696" w:name="_Toc19414_WPSOffice_Level1"/>
      <w:bookmarkStart w:id="697" w:name="_Toc3848_WPSOffice_Level1"/>
      <w:r>
        <w:rPr>
          <w:rFonts w:hint="eastAsia" w:ascii="宋体" w:hAnsi="宋体" w:eastAsia="宋体" w:cs="宋体"/>
          <w:b/>
          <w:bCs w:val="0"/>
          <w:sz w:val="28"/>
          <w:szCs w:val="28"/>
          <w:highlight w:val="none"/>
          <w:lang w:val="zh-CN"/>
        </w:rPr>
        <w:t>八、知识产权</w:t>
      </w:r>
      <w:r>
        <w:rPr>
          <w:rFonts w:hint="eastAsia" w:ascii="宋体" w:hAnsi="宋体" w:eastAsia="宋体" w:cs="宋体"/>
          <w:bCs/>
          <w:sz w:val="28"/>
          <w:szCs w:val="28"/>
          <w:highlight w:val="none"/>
          <w:lang w:val="zh-CN"/>
        </w:rPr>
        <w:t>：</w:t>
      </w:r>
      <w:bookmarkEnd w:id="692"/>
      <w:bookmarkEnd w:id="693"/>
      <w:bookmarkEnd w:id="694"/>
      <w:bookmarkEnd w:id="695"/>
      <w:bookmarkEnd w:id="696"/>
      <w:bookmarkEnd w:id="697"/>
    </w:p>
    <w:p w14:paraId="7833C4F4">
      <w:pPr>
        <w:widowControl w:val="0"/>
        <w:wordWrap/>
        <w:adjustRightInd w:val="0"/>
        <w:snapToGrid w:val="0"/>
        <w:spacing w:line="560" w:lineRule="exact"/>
        <w:ind w:firstLine="562" w:firstLineChars="200"/>
        <w:textAlignment w:val="auto"/>
        <w:outlineLvl w:val="9"/>
        <w:rPr>
          <w:rFonts w:hint="eastAsia" w:ascii="宋体" w:hAnsi="宋体" w:eastAsia="宋体" w:cs="宋体"/>
          <w:bCs/>
          <w:sz w:val="28"/>
          <w:szCs w:val="28"/>
          <w:highlight w:val="none"/>
        </w:rPr>
      </w:pPr>
      <w:bookmarkStart w:id="698" w:name="_Toc19749_WPSOffice_Level1"/>
      <w:bookmarkStart w:id="699" w:name="_Toc10217_WPSOffice_Level1"/>
      <w:bookmarkStart w:id="700" w:name="_Toc13231_WPSOffice_Level1"/>
      <w:bookmarkStart w:id="701" w:name="_Toc19632_WPSOffice_Level1"/>
      <w:bookmarkStart w:id="702" w:name="_Toc20210_WPSOffice_Level1"/>
      <w:bookmarkStart w:id="703" w:name="_Toc2260_WPSOffice_Level1"/>
      <w:r>
        <w:rPr>
          <w:rFonts w:hint="eastAsia" w:ascii="宋体" w:hAnsi="宋体" w:eastAsia="宋体" w:cs="宋体"/>
          <w:b/>
          <w:bCs w:val="0"/>
          <w:sz w:val="28"/>
          <w:szCs w:val="28"/>
          <w:highlight w:val="none"/>
          <w:lang w:val="zh-CN"/>
        </w:rPr>
        <w:t>九、其他约定</w:t>
      </w:r>
      <w:r>
        <w:rPr>
          <w:rFonts w:hint="eastAsia" w:ascii="宋体" w:hAnsi="宋体" w:eastAsia="宋体" w:cs="宋体"/>
          <w:bCs/>
          <w:sz w:val="28"/>
          <w:szCs w:val="28"/>
          <w:highlight w:val="none"/>
          <w:lang w:val="zh-CN"/>
        </w:rPr>
        <w:t>：</w:t>
      </w:r>
      <w:bookmarkEnd w:id="698"/>
      <w:bookmarkEnd w:id="699"/>
      <w:bookmarkEnd w:id="700"/>
      <w:bookmarkEnd w:id="701"/>
      <w:bookmarkEnd w:id="702"/>
      <w:bookmarkEnd w:id="703"/>
    </w:p>
    <w:p w14:paraId="3B89395A">
      <w:pPr>
        <w:widowControl w:val="0"/>
        <w:wordWrap/>
        <w:adjustRightInd w:val="0"/>
        <w:snapToGrid w:val="0"/>
        <w:spacing w:line="560" w:lineRule="exact"/>
        <w:ind w:firstLine="562" w:firstLineChars="200"/>
        <w:textAlignment w:val="auto"/>
        <w:outlineLvl w:val="9"/>
        <w:rPr>
          <w:rFonts w:hint="eastAsia" w:ascii="宋体" w:hAnsi="宋体" w:eastAsia="宋体" w:cs="宋体"/>
          <w:b/>
          <w:bCs w:val="0"/>
          <w:sz w:val="28"/>
          <w:szCs w:val="28"/>
          <w:highlight w:val="none"/>
        </w:rPr>
      </w:pPr>
      <w:bookmarkStart w:id="704" w:name="_Toc20133_WPSOffice_Level1"/>
      <w:bookmarkStart w:id="705" w:name="_Toc2032_WPSOffice_Level1"/>
      <w:bookmarkStart w:id="706" w:name="_Toc19521_WPSOffice_Level1"/>
      <w:bookmarkStart w:id="707" w:name="_Toc23823_WPSOffice_Level1"/>
      <w:bookmarkStart w:id="708" w:name="_Toc18552_WPSOffice_Level1"/>
      <w:bookmarkStart w:id="709" w:name="_Toc6985_WPSOffice_Level1"/>
      <w:r>
        <w:rPr>
          <w:rFonts w:hint="eastAsia" w:ascii="宋体" w:hAnsi="宋体" w:eastAsia="宋体" w:cs="宋体"/>
          <w:b/>
          <w:bCs w:val="0"/>
          <w:sz w:val="28"/>
          <w:szCs w:val="28"/>
          <w:highlight w:val="none"/>
          <w:lang w:val="zh-CN"/>
        </w:rPr>
        <w:t>十、合同争议解决</w:t>
      </w:r>
      <w:bookmarkEnd w:id="704"/>
      <w:bookmarkEnd w:id="705"/>
      <w:bookmarkEnd w:id="706"/>
      <w:bookmarkEnd w:id="707"/>
      <w:bookmarkEnd w:id="708"/>
      <w:bookmarkEnd w:id="709"/>
    </w:p>
    <w:p w14:paraId="7009575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zh-CN"/>
        </w:rPr>
        <w:t>因产品质量问题发生争议的，应邀请国家认可的质量检测机构进行鉴定。产品符合标准的，鉴定费由甲方承担；产品不符合标准的，鉴定费由乙方承担。</w:t>
      </w:r>
    </w:p>
    <w:p w14:paraId="36ECB83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zh-CN"/>
        </w:rPr>
        <w:t>因履行本合同引起的或与本合同有关的争议，甲乙双方应首先通过友好协商解决，如果协商不能解决，可</w:t>
      </w:r>
      <w:r>
        <w:rPr>
          <w:rFonts w:hint="eastAsia" w:ascii="宋体" w:hAnsi="宋体" w:eastAsia="宋体" w:cs="宋体"/>
          <w:bCs/>
          <w:sz w:val="24"/>
          <w:szCs w:val="24"/>
          <w:highlight w:val="none"/>
        </w:rPr>
        <w:t>按下列第</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种方式解决：</w:t>
      </w:r>
    </w:p>
    <w:p w14:paraId="0977691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1</w:t>
      </w:r>
      <w:r>
        <w:rPr>
          <w:rFonts w:hint="eastAsia" w:ascii="宋体" w:hAnsi="宋体" w:eastAsia="宋体" w:cs="宋体"/>
          <w:bCs/>
          <w:sz w:val="24"/>
          <w:szCs w:val="24"/>
          <w:highlight w:val="none"/>
        </w:rPr>
        <w:t>）向</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人民法院起诉。</w:t>
      </w:r>
    </w:p>
    <w:p w14:paraId="18EBFED4">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lang w:val="zh-CN"/>
        </w:rPr>
        <w:t>）向</w:t>
      </w:r>
      <w:r>
        <w:rPr>
          <w:rFonts w:hint="eastAsia" w:ascii="宋体" w:hAnsi="宋体" w:eastAsia="宋体" w:cs="宋体"/>
          <w:bCs/>
          <w:sz w:val="24"/>
          <w:szCs w:val="24"/>
          <w:highlight w:val="none"/>
          <w:u w:val="single"/>
          <w:lang w:val="zh-CN"/>
        </w:rPr>
        <w:t xml:space="preserve">                  </w:t>
      </w:r>
      <w:r>
        <w:rPr>
          <w:rFonts w:hint="eastAsia" w:ascii="宋体" w:hAnsi="宋体" w:eastAsia="宋体" w:cs="宋体"/>
          <w:bCs/>
          <w:sz w:val="24"/>
          <w:szCs w:val="24"/>
          <w:highlight w:val="none"/>
          <w:lang w:val="zh-CN"/>
        </w:rPr>
        <w:t>仲裁委员会申请仲裁；</w:t>
      </w:r>
    </w:p>
    <w:p w14:paraId="4D7FB20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lang w:val="zh-CN"/>
        </w:rPr>
      </w:pPr>
      <w:r>
        <w:rPr>
          <w:rFonts w:hint="eastAsia" w:ascii="宋体" w:hAnsi="宋体" w:eastAsia="宋体" w:cs="宋体"/>
          <w:bCs/>
          <w:sz w:val="24"/>
          <w:szCs w:val="24"/>
          <w:highlight w:val="none"/>
          <w:lang w:val="zh-CN"/>
        </w:rPr>
        <w:t>3.诉讼期间，本合同继续履行。</w:t>
      </w:r>
    </w:p>
    <w:p w14:paraId="5C4691BB">
      <w:pPr>
        <w:widowControl w:val="0"/>
        <w:wordWrap/>
        <w:adjustRightInd w:val="0"/>
        <w:snapToGrid w:val="0"/>
        <w:spacing w:line="560" w:lineRule="exact"/>
        <w:ind w:firstLine="562" w:firstLineChars="200"/>
        <w:textAlignment w:val="auto"/>
        <w:outlineLvl w:val="9"/>
        <w:rPr>
          <w:rFonts w:hint="eastAsia" w:ascii="宋体" w:hAnsi="宋体" w:eastAsia="宋体" w:cs="宋体"/>
          <w:b/>
          <w:bCs w:val="0"/>
          <w:sz w:val="28"/>
          <w:szCs w:val="28"/>
          <w:highlight w:val="none"/>
        </w:rPr>
      </w:pPr>
      <w:bookmarkStart w:id="710" w:name="_Toc25759_WPSOffice_Level1"/>
      <w:bookmarkStart w:id="711" w:name="_Toc8439_WPSOffice_Level1"/>
      <w:bookmarkStart w:id="712" w:name="_Toc27544_WPSOffice_Level1"/>
      <w:bookmarkStart w:id="713" w:name="_Toc20057_WPSOffice_Level1"/>
      <w:bookmarkStart w:id="714" w:name="_Toc18713_WPSOffice_Level1"/>
      <w:bookmarkStart w:id="715" w:name="_Toc12915_WPSOffice_Level1"/>
      <w:r>
        <w:rPr>
          <w:rFonts w:hint="eastAsia" w:ascii="宋体" w:hAnsi="宋体" w:eastAsia="宋体" w:cs="宋体"/>
          <w:b/>
          <w:bCs w:val="0"/>
          <w:sz w:val="28"/>
          <w:szCs w:val="28"/>
          <w:highlight w:val="none"/>
          <w:lang w:val="zh-CN"/>
        </w:rPr>
        <w:t>十一、合同生效及其它</w:t>
      </w:r>
      <w:r>
        <w:rPr>
          <w:rFonts w:hint="eastAsia" w:ascii="宋体" w:hAnsi="宋体" w:eastAsia="宋体" w:cs="宋体"/>
          <w:b/>
          <w:bCs w:val="0"/>
          <w:sz w:val="28"/>
          <w:szCs w:val="28"/>
          <w:highlight w:val="none"/>
        </w:rPr>
        <w:t>：</w:t>
      </w:r>
      <w:bookmarkEnd w:id="710"/>
      <w:bookmarkEnd w:id="711"/>
      <w:bookmarkEnd w:id="712"/>
      <w:bookmarkEnd w:id="713"/>
      <w:bookmarkEnd w:id="714"/>
      <w:bookmarkEnd w:id="715"/>
    </w:p>
    <w:p w14:paraId="49BDFCB3">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bookmarkStart w:id="716" w:name="_Toc26653_WPSOffice_Level2"/>
      <w:bookmarkStart w:id="717" w:name="_Toc20231_WPSOffice_Level2"/>
      <w:bookmarkStart w:id="718" w:name="_Toc15526_WPSOffice_Level2"/>
      <w:r>
        <w:rPr>
          <w:rFonts w:hint="eastAsia" w:ascii="宋体" w:hAnsi="宋体" w:eastAsia="宋体" w:cs="宋体"/>
          <w:bCs/>
          <w:sz w:val="24"/>
          <w:szCs w:val="24"/>
          <w:highlight w:val="none"/>
        </w:rPr>
        <w:t>1.</w:t>
      </w:r>
      <w:r>
        <w:rPr>
          <w:rFonts w:hint="eastAsia" w:ascii="宋体" w:hAnsi="宋体" w:eastAsia="宋体" w:cs="宋体"/>
          <w:bCs/>
          <w:sz w:val="24"/>
          <w:szCs w:val="24"/>
          <w:highlight w:val="none"/>
          <w:lang w:val="zh-CN"/>
        </w:rPr>
        <w:t>本合同一式</w:t>
      </w:r>
      <w:r>
        <w:rPr>
          <w:rFonts w:hint="eastAsia" w:ascii="宋体" w:hAnsi="宋体" w:cs="宋体"/>
          <w:bCs/>
          <w:sz w:val="24"/>
          <w:szCs w:val="24"/>
          <w:highlight w:val="none"/>
          <w:lang w:val="zh-CN"/>
        </w:rPr>
        <w:t>捌</w:t>
      </w:r>
      <w:r>
        <w:rPr>
          <w:rFonts w:hint="eastAsia" w:ascii="宋体" w:hAnsi="宋体" w:eastAsia="宋体" w:cs="宋体"/>
          <w:bCs/>
          <w:sz w:val="24"/>
          <w:szCs w:val="24"/>
          <w:highlight w:val="none"/>
          <w:lang w:val="zh-CN"/>
        </w:rPr>
        <w:t>份，经双方签字，并加盖公章即为生效。</w:t>
      </w:r>
      <w:bookmarkEnd w:id="716"/>
      <w:bookmarkEnd w:id="717"/>
      <w:bookmarkEnd w:id="718"/>
    </w:p>
    <w:p w14:paraId="12595A7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bookmarkStart w:id="719" w:name="_Toc11979_WPSOffice_Level2"/>
      <w:bookmarkStart w:id="720" w:name="_Toc16154_WPSOffice_Level2"/>
      <w:bookmarkStart w:id="721" w:name="_Toc13664_WPSOffice_Level2"/>
      <w:r>
        <w:rPr>
          <w:rFonts w:hint="eastAsia" w:ascii="宋体" w:hAnsi="宋体" w:eastAsia="宋体" w:cs="宋体"/>
          <w:bCs/>
          <w:sz w:val="24"/>
          <w:szCs w:val="24"/>
          <w:highlight w:val="none"/>
        </w:rPr>
        <w:t>2.</w:t>
      </w:r>
      <w:r>
        <w:rPr>
          <w:rFonts w:hint="eastAsia" w:ascii="宋体" w:hAnsi="宋体" w:eastAsia="宋体" w:cs="宋体"/>
          <w:bCs/>
          <w:sz w:val="24"/>
          <w:szCs w:val="24"/>
          <w:highlight w:val="none"/>
          <w:lang w:val="zh-CN"/>
        </w:rPr>
        <w:t>本合同未尽事宜，按《民法典》有关规定处理。</w:t>
      </w:r>
      <w:bookmarkEnd w:id="719"/>
      <w:bookmarkEnd w:id="720"/>
      <w:bookmarkEnd w:id="721"/>
    </w:p>
    <w:p w14:paraId="099F5E59">
      <w:pPr>
        <w:keepNext w:val="0"/>
        <w:keepLines w:val="0"/>
        <w:pageBreakBefore w:val="0"/>
        <w:widowControl w:val="0"/>
        <w:kinsoku/>
        <w:wordWrap/>
        <w:overflowPunct/>
        <w:topLinePunct w:val="0"/>
        <w:autoSpaceDE/>
        <w:autoSpaceDN/>
        <w:bidi w:val="0"/>
        <w:adjustRightInd w:val="0"/>
        <w:snapToGrid w:val="0"/>
        <w:spacing w:line="140" w:lineRule="exact"/>
        <w:textAlignment w:val="auto"/>
        <w:outlineLvl w:val="9"/>
        <w:rPr>
          <w:rFonts w:hint="eastAsia" w:ascii="宋体" w:hAnsi="宋体" w:eastAsia="宋体" w:cs="宋体"/>
          <w:bCs/>
          <w:sz w:val="24"/>
          <w:szCs w:val="24"/>
          <w:highlight w:val="none"/>
        </w:rPr>
      </w:pPr>
    </w:p>
    <w:p w14:paraId="248AB54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甲方（盖章）：                      乙方（盖章）：</w:t>
      </w:r>
    </w:p>
    <w:p w14:paraId="772B68B8">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地址：                              地址：</w:t>
      </w:r>
    </w:p>
    <w:p w14:paraId="021958FB">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法定代表人或委托代理人：         </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rPr>
        <w:t>法定代表人或委托代理人：</w:t>
      </w:r>
    </w:p>
    <w:p w14:paraId="166A2D57">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开户银行：</w:t>
      </w:r>
    </w:p>
    <w:p w14:paraId="2D8E81A2">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联系电话：                          账号：</w:t>
      </w:r>
    </w:p>
    <w:p w14:paraId="7466CAB6">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联系电话：</w:t>
      </w:r>
    </w:p>
    <w:p w14:paraId="47CC2D7F">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签约时间： </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年 </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 月 </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 日</w:t>
      </w:r>
    </w:p>
    <w:p w14:paraId="7AF928A9">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p>
    <w:p w14:paraId="3981A5AD">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outlineLvl w:val="9"/>
        <w:rPr>
          <w:rFonts w:hint="eastAsia" w:ascii="宋体" w:hAnsi="宋体" w:eastAsia="宋体" w:cs="宋体"/>
          <w:bCs/>
          <w:sz w:val="24"/>
          <w:szCs w:val="24"/>
          <w:highlight w:val="none"/>
        </w:rPr>
      </w:pPr>
    </w:p>
    <w:p w14:paraId="2D72FA11">
      <w:pPr>
        <w:keepNext w:val="0"/>
        <w:keepLines w:val="0"/>
        <w:widowControl/>
        <w:suppressLineNumbers w:val="0"/>
        <w:ind w:firstLine="480" w:firstLineChars="20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合同备案部门： </w:t>
      </w:r>
      <w:r>
        <w:rPr>
          <w:rFonts w:hint="eastAsia" w:ascii="宋体" w:hAnsi="宋体" w:cs="宋体"/>
          <w:color w:val="000000"/>
          <w:kern w:val="0"/>
          <w:sz w:val="24"/>
          <w:szCs w:val="24"/>
          <w:lang w:val="en-US" w:eastAsia="zh-CN" w:bidi="ar"/>
        </w:rPr>
        <w:t>青海拓帆工程项目管理有限公司</w:t>
      </w:r>
    </w:p>
    <w:p w14:paraId="25187A6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负责人：                                经办人：</w:t>
      </w:r>
    </w:p>
    <w:p w14:paraId="5E1890D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合同备案时间：</w:t>
      </w:r>
      <w:r>
        <w:rPr>
          <w:rFonts w:hint="eastAsia" w:ascii="宋体" w:hAnsi="宋体" w:eastAsia="宋体" w:cs="宋体"/>
          <w:bCs/>
          <w:sz w:val="24"/>
          <w:szCs w:val="24"/>
          <w:highlight w:val="none"/>
          <w:lang w:val="en-US" w:eastAsia="zh-CN"/>
        </w:rPr>
        <w:t xml:space="preserve"> </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年  </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rPr>
        <w:t>月</w:t>
      </w:r>
      <w:r>
        <w:rPr>
          <w:rFonts w:hint="eastAsia" w:ascii="宋体" w:hAnsi="宋体" w:cs="宋体"/>
          <w:bCs/>
          <w:sz w:val="24"/>
          <w:szCs w:val="24"/>
          <w:highlight w:val="none"/>
          <w:lang w:val="en-US" w:eastAsia="zh-CN"/>
        </w:rPr>
        <w:t xml:space="preserve"> </w:t>
      </w:r>
      <w:r>
        <w:rPr>
          <w:rFonts w:hint="eastAsia" w:ascii="宋体" w:hAnsi="宋体" w:eastAsia="宋体" w:cs="宋体"/>
          <w:bCs/>
          <w:sz w:val="24"/>
          <w:szCs w:val="24"/>
          <w:highlight w:val="none"/>
        </w:rPr>
        <w:t xml:space="preserve">  日</w:t>
      </w:r>
    </w:p>
    <w:p w14:paraId="2E7D277C">
      <w:pPr>
        <w:widowControl w:val="0"/>
        <w:wordWrap/>
        <w:adjustRightInd w:val="0"/>
        <w:snapToGrid w:val="0"/>
        <w:spacing w:line="56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br w:type="page"/>
      </w:r>
    </w:p>
    <w:p w14:paraId="6AD4968C">
      <w:pPr>
        <w:widowControl w:val="0"/>
        <w:wordWrap/>
        <w:adjustRightInd w:val="0"/>
        <w:snapToGrid w:val="0"/>
        <w:spacing w:line="360" w:lineRule="auto"/>
        <w:jc w:val="center"/>
        <w:textAlignment w:val="auto"/>
        <w:outlineLvl w:val="9"/>
        <w:rPr>
          <w:rFonts w:hint="eastAsia" w:ascii="宋体" w:hAnsi="宋体" w:eastAsia="宋体" w:cs="宋体"/>
          <w:b/>
          <w:bCs w:val="0"/>
          <w:sz w:val="32"/>
          <w:szCs w:val="32"/>
          <w:highlight w:val="none"/>
        </w:rPr>
      </w:pPr>
      <w:r>
        <w:rPr>
          <w:rFonts w:hint="eastAsia" w:ascii="宋体" w:hAnsi="宋体" w:eastAsia="宋体" w:cs="宋体"/>
          <w:b/>
          <w:bCs w:val="0"/>
          <w:sz w:val="32"/>
          <w:szCs w:val="32"/>
          <w:highlight w:val="none"/>
        </w:rPr>
        <w:t>合同通用条款</w:t>
      </w:r>
    </w:p>
    <w:p w14:paraId="20F1A5D1">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根据《民法典》、《中华人民共和国政府采购法》的规定，合同双方经协商达成一致，自愿订立本合同，遵循公平原则明确双方的权利、义务，确保双方诚实守信地履行合同。</w:t>
      </w:r>
    </w:p>
    <w:p w14:paraId="5C32BF72">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22" w:name="_Toc26412_WPSOffice_Level2"/>
      <w:bookmarkStart w:id="723" w:name="_Toc20198_WPSOffice_Level2"/>
      <w:bookmarkStart w:id="724" w:name="_Toc22507_WPSOffice_Level2"/>
      <w:r>
        <w:rPr>
          <w:rFonts w:hint="eastAsia" w:ascii="宋体" w:hAnsi="宋体" w:eastAsia="宋体" w:cs="宋体"/>
          <w:bCs/>
          <w:sz w:val="24"/>
          <w:szCs w:val="24"/>
          <w:highlight w:val="none"/>
        </w:rPr>
        <w:t>1.定义</w:t>
      </w:r>
      <w:bookmarkEnd w:id="722"/>
      <w:bookmarkEnd w:id="723"/>
      <w:bookmarkEnd w:id="724"/>
    </w:p>
    <w:p w14:paraId="0B8F6828">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本合同中的下列术语应解释为：</w:t>
      </w:r>
    </w:p>
    <w:p w14:paraId="3517F1E3">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1.1 “合同”指甲乙双方签署的、载明的甲乙双方权利义务的协议，包括所有的附件、附录和上述文件所提到的构成合同的所有文件。</w:t>
      </w:r>
    </w:p>
    <w:p w14:paraId="37A975C9">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1.2 “合同金额”指根据合同规定，乙方在正确地完全履行合同义务后甲方应付给乙方的价款。</w:t>
      </w:r>
    </w:p>
    <w:p w14:paraId="7FC4DA1F">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1.3 “合同条款”指本合同条款。</w:t>
      </w:r>
    </w:p>
    <w:p w14:paraId="596C5BF4">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1.4 “货物”指乙方根据合同约定须向甲方提供的一切产品、设备、机械、仪表、备件等，包括辅助工具、使用手册等相关资料。</w:t>
      </w:r>
    </w:p>
    <w:p w14:paraId="2BC64153">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1.5 “服务”指根据本合同规定乙方承担与供货有关的辅助服务，如运输、保险及安装、调试、提供技术援助、培训和合同中规定乙方应承担的其它义务。</w:t>
      </w:r>
    </w:p>
    <w:p w14:paraId="34E3C3AF">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1.6 “甲方”指购买货物和服务的单位。</w:t>
      </w:r>
    </w:p>
    <w:p w14:paraId="50F4499F">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1.7 “乙方”指提供本合同条款下货物和服务的公司或其他实体。</w:t>
      </w:r>
    </w:p>
    <w:p w14:paraId="4DD9F5F6">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1.8 “现场”指合同规定货物将要运至和安装的地点。</w:t>
      </w:r>
    </w:p>
    <w:p w14:paraId="0EA9A45C">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1.9 “验收”指合同双方依据强制性的国家技术质量规范和合同约定，确认合同条款下的货物符合合同规定的活动。</w:t>
      </w:r>
    </w:p>
    <w:p w14:paraId="277E1E7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1.10原厂商：产品制造商或其在中国境内设立的办事或技术服务机构。除另有说明外，本合同文件所述的制造商、产品制造商、制造厂家、产品制造厂家均为原厂商。</w:t>
      </w:r>
    </w:p>
    <w:p w14:paraId="1DB4AA8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1.11 原产地：指产品的生产地，或提供服务的来源地。</w:t>
      </w:r>
    </w:p>
    <w:p w14:paraId="7D569E78">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1.12 “工作日”指国家法定工作日，“天”指日历天数。</w:t>
      </w:r>
    </w:p>
    <w:p w14:paraId="1DD997B4">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25" w:name="_Toc21237_WPSOffice_Level2"/>
      <w:bookmarkStart w:id="726" w:name="_Toc9343_WPSOffice_Level2"/>
      <w:bookmarkStart w:id="727" w:name="_Toc20210_WPSOffice_Level2"/>
      <w:r>
        <w:rPr>
          <w:rFonts w:hint="eastAsia" w:ascii="宋体" w:hAnsi="宋体" w:eastAsia="宋体" w:cs="宋体"/>
          <w:bCs/>
          <w:sz w:val="24"/>
          <w:szCs w:val="24"/>
          <w:highlight w:val="none"/>
        </w:rPr>
        <w:t>2.技术规格要求</w:t>
      </w:r>
      <w:bookmarkEnd w:id="725"/>
      <w:bookmarkEnd w:id="726"/>
      <w:bookmarkEnd w:id="727"/>
    </w:p>
    <w:p w14:paraId="58B3F9CA">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2.1 本合同条款下提交货物的技术规格要求应等于或优于谈判文件、谈判响应文件技术规格要求。若技术规格要求中无相应规定，则应符合相应的国家有关部门最新颁布的相应正式标准。</w:t>
      </w:r>
    </w:p>
    <w:p w14:paraId="7D550105">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2.2 乙方应向甲方提供货物及服务有关的标准的中文文本。</w:t>
      </w:r>
    </w:p>
    <w:p w14:paraId="6C21796E">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2.3 除非技术规范中另有规定，计量单位均采用中华人民共和国法定计量单位。</w:t>
      </w:r>
    </w:p>
    <w:p w14:paraId="192C99A8">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28" w:name="_Toc26773_WPSOffice_Level2"/>
      <w:bookmarkStart w:id="729" w:name="_Toc23823_WPSOffice_Level2"/>
      <w:bookmarkStart w:id="730" w:name="_Toc415_WPSOffice_Level2"/>
      <w:r>
        <w:rPr>
          <w:rFonts w:hint="eastAsia" w:ascii="宋体" w:hAnsi="宋体" w:eastAsia="宋体" w:cs="宋体"/>
          <w:bCs/>
          <w:sz w:val="24"/>
          <w:szCs w:val="24"/>
          <w:highlight w:val="none"/>
        </w:rPr>
        <w:t>3.合同范围</w:t>
      </w:r>
      <w:bookmarkEnd w:id="728"/>
      <w:bookmarkEnd w:id="729"/>
      <w:bookmarkEnd w:id="730"/>
    </w:p>
    <w:p w14:paraId="2B7D7D91">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14:paraId="6A36E00D">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3.2 乙方应负责培训甲方的技术人员。</w:t>
      </w:r>
    </w:p>
    <w:p w14:paraId="5433F8EC">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14:paraId="1F0E0640">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31" w:name="_Toc27544_WPSOffice_Level2"/>
      <w:bookmarkStart w:id="732" w:name="_Toc1426_WPSOffice_Level2"/>
      <w:bookmarkStart w:id="733" w:name="_Toc22989_WPSOffice_Level2"/>
      <w:r>
        <w:rPr>
          <w:rFonts w:hint="eastAsia" w:ascii="宋体" w:hAnsi="宋体" w:eastAsia="宋体" w:cs="宋体"/>
          <w:bCs/>
          <w:sz w:val="24"/>
          <w:szCs w:val="24"/>
          <w:highlight w:val="none"/>
        </w:rPr>
        <w:t>4.合同文件和资料</w:t>
      </w:r>
      <w:bookmarkEnd w:id="731"/>
      <w:bookmarkEnd w:id="732"/>
      <w:bookmarkEnd w:id="733"/>
    </w:p>
    <w:p w14:paraId="0A788C45">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4.1乙方在提供仪器设备时应同时提供中文版相关的技术资料，如目录索引、图纸、操作手册、使用指南、维修指南、服务手册等。</w:t>
      </w:r>
    </w:p>
    <w:p w14:paraId="5912EA43">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14:paraId="64F7C67A">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34" w:name="_Toc23784_WPSOffice_Level2"/>
      <w:bookmarkStart w:id="735" w:name="_Toc14802_WPSOffice_Level2"/>
      <w:bookmarkStart w:id="736" w:name="_Toc18584_WPSOffice_Level2"/>
      <w:r>
        <w:rPr>
          <w:rFonts w:hint="eastAsia" w:ascii="宋体" w:hAnsi="宋体" w:eastAsia="宋体" w:cs="宋体"/>
          <w:bCs/>
          <w:sz w:val="24"/>
          <w:szCs w:val="24"/>
          <w:highlight w:val="none"/>
        </w:rPr>
        <w:t>5.知识产权</w:t>
      </w:r>
      <w:bookmarkEnd w:id="734"/>
      <w:bookmarkEnd w:id="735"/>
      <w:bookmarkEnd w:id="736"/>
    </w:p>
    <w:p w14:paraId="71280E2A">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5.1乙方应保证甲方在使用该货物或其任何一部分时不受第三方提出的侵犯专利权、 著作权、商标权和工业设计权等的起诉。</w:t>
      </w:r>
    </w:p>
    <w:p w14:paraId="5456D1B4">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5.2任何第三方提出侵权指控，乙方须与第三方交涉并承担由此产生的一切责任、费用和经济赔偿。</w:t>
      </w:r>
    </w:p>
    <w:p w14:paraId="1154032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5.3双方应共同遵守国家有关版权、专利、商标等知识产权方面的法律规定，相互尊重对方的知识产权，对本合同内容、对方的技术秘密和商业秘密负有保密责任。如有违反，违约方负相关法律责任。</w:t>
      </w:r>
    </w:p>
    <w:p w14:paraId="72D44A28">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5.4在本合同生效时已经存在并为各方合法拥有或使用的所有技术、资料和信息的知识产权，仍应属于其各自的原权利人所有或享有，另有约定的除外。</w:t>
      </w:r>
    </w:p>
    <w:p w14:paraId="5088267D">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5.5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2F05C6E0">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37" w:name="_Toc13395_WPSOffice_Level2"/>
      <w:bookmarkStart w:id="738" w:name="_Toc25026_WPSOffice_Level2"/>
      <w:bookmarkStart w:id="739" w:name="_Toc22229_WPSOffice_Level2"/>
      <w:r>
        <w:rPr>
          <w:rFonts w:hint="eastAsia" w:ascii="宋体" w:hAnsi="宋体" w:eastAsia="宋体" w:cs="宋体"/>
          <w:bCs/>
          <w:sz w:val="24"/>
          <w:szCs w:val="24"/>
          <w:highlight w:val="none"/>
        </w:rPr>
        <w:t>6.保密</w:t>
      </w:r>
      <w:bookmarkEnd w:id="737"/>
      <w:bookmarkEnd w:id="738"/>
      <w:bookmarkEnd w:id="739"/>
    </w:p>
    <w:p w14:paraId="10FD41C5">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6.1在本合同履行期间及履行完毕后的任何时候，任何一方均应对因履行本合同从对方获取或知悉的保密信息承担保密责任，未经对方书面同意不得向第三方透露，否则应赔偿由此给对方造成的全部损失。</w:t>
      </w:r>
    </w:p>
    <w:p w14:paraId="5AB16F4E">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6.2保密信息指任何一方因履行本合同所知悉的任何以口头、书面、图表或电子形式存在的对方信息，具体包括：</w:t>
      </w:r>
    </w:p>
    <w:p w14:paraId="46968019">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6.2.1任何涉及对方过去、现在或将来的商业计划、规章制度、操作规程、处理手段、财务信息；</w:t>
      </w:r>
    </w:p>
    <w:p w14:paraId="650D84B9">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6.2.2任何对方的技术措施、技术方案、软件应用及开发，硬件设备的品种、质量、数量、品牌等；</w:t>
      </w:r>
    </w:p>
    <w:p w14:paraId="06A16B05">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6.2.3任何对方的技术秘密或专有知识、文件 、报告、数据、客户软件、流程图、数据库、发明、知识、贸易秘密。</w:t>
      </w:r>
    </w:p>
    <w:p w14:paraId="39E5E55B">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6.3乙方应根据甲方的要求签署相应的保密协议，保密协议与本条款存在不一致的，以保密协议为准。</w:t>
      </w:r>
    </w:p>
    <w:p w14:paraId="412E4F46">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40" w:name="_Toc12645_WPSOffice_Level2"/>
      <w:bookmarkStart w:id="741" w:name="_Toc6752_WPSOffice_Level2"/>
      <w:bookmarkStart w:id="742" w:name="_Toc23853_WPSOffice_Level2"/>
      <w:r>
        <w:rPr>
          <w:rFonts w:hint="eastAsia" w:ascii="宋体" w:hAnsi="宋体" w:eastAsia="宋体" w:cs="宋体"/>
          <w:bCs/>
          <w:sz w:val="24"/>
          <w:szCs w:val="24"/>
          <w:highlight w:val="none"/>
        </w:rPr>
        <w:t>7. 质量保证</w:t>
      </w:r>
      <w:bookmarkEnd w:id="740"/>
      <w:bookmarkEnd w:id="741"/>
      <w:bookmarkEnd w:id="742"/>
    </w:p>
    <w:p w14:paraId="20C981B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43" w:name="_Toc26729_WPSOffice_Level3"/>
      <w:bookmarkStart w:id="744" w:name="_Toc8450_WPSOffice_Level3"/>
      <w:r>
        <w:rPr>
          <w:rFonts w:hint="eastAsia" w:ascii="宋体" w:hAnsi="宋体" w:eastAsia="宋体" w:cs="宋体"/>
          <w:bCs/>
          <w:sz w:val="24"/>
          <w:szCs w:val="24"/>
          <w:highlight w:val="none"/>
        </w:rPr>
        <w:t>7.1货物质量保证</w:t>
      </w:r>
      <w:bookmarkEnd w:id="743"/>
      <w:bookmarkEnd w:id="744"/>
    </w:p>
    <w:p w14:paraId="6CE5F742">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7.1.1乙方必须保证货物是全新、未使用过的，并完全符合强制性的国家技术质量规范和合同规定的质量、规格、性能和技术规范等的要求。</w:t>
      </w:r>
    </w:p>
    <w:p w14:paraId="5F9F6288">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7.1.2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08F24D0D">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7.1.3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0EF1797A">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7.1.4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77E01A7C">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7.1.5 合同条款下货物的质量保证期自货物通过最终验收起算，合同另行规定除外。</w:t>
      </w:r>
    </w:p>
    <w:p w14:paraId="5A987289">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45" w:name="_Toc9593_WPSOffice_Level3"/>
      <w:bookmarkStart w:id="746" w:name="_Toc18945_WPSOffice_Level3"/>
      <w:r>
        <w:rPr>
          <w:rFonts w:hint="eastAsia" w:ascii="宋体" w:hAnsi="宋体" w:eastAsia="宋体" w:cs="宋体"/>
          <w:bCs/>
          <w:sz w:val="24"/>
          <w:szCs w:val="24"/>
          <w:highlight w:val="none"/>
        </w:rPr>
        <w:t>7.2辅助服务质量保证</w:t>
      </w:r>
      <w:bookmarkEnd w:id="745"/>
      <w:bookmarkEnd w:id="746"/>
    </w:p>
    <w:p w14:paraId="355FF6EA">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7.2.1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14:paraId="6DD5B5FD">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7.2.2乙方应保证合同条款下所提供的服务包括培训、安装指导、单机调试、系统联调和试验等，按合同规定方式进行，并保证不存在因乙方工作人员的过失、错误或疏忽而产生的缺陷。</w:t>
      </w:r>
    </w:p>
    <w:p w14:paraId="126CD23B">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47" w:name="_Toc19930_WPSOffice_Level2"/>
      <w:bookmarkStart w:id="748" w:name="_Toc16656_WPSOffice_Level2"/>
      <w:bookmarkStart w:id="749" w:name="_Toc444_WPSOffice_Level2"/>
      <w:r>
        <w:rPr>
          <w:rFonts w:hint="eastAsia" w:ascii="宋体" w:hAnsi="宋体" w:eastAsia="宋体" w:cs="宋体"/>
          <w:bCs/>
          <w:sz w:val="24"/>
          <w:szCs w:val="24"/>
          <w:highlight w:val="none"/>
        </w:rPr>
        <w:t>8.包装要求</w:t>
      </w:r>
      <w:bookmarkEnd w:id="747"/>
      <w:bookmarkEnd w:id="748"/>
      <w:bookmarkEnd w:id="749"/>
    </w:p>
    <w:p w14:paraId="30DACBC5">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8.1 除合同另有约定外，乙方提供的全部货物，均应采用本行业通用的方式进行包装，且该包装应符合国家有关包装的法律、法规的规定。</w:t>
      </w:r>
    </w:p>
    <w:p w14:paraId="2670CA38">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8.2 包装应适应于远距离运输，并有良好的防潮、防震、防锈和防粗暴装卸等保护措施，以确保货物安全运抵现场。由于包装不善所引起的货物锈蚀、损坏和损失均由乙方承担。</w:t>
      </w:r>
    </w:p>
    <w:p w14:paraId="61AC41BD">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乙方应提供货物运至合同规定的最终目的地所需要的包装，以防止货物在转运中损坏或变质。</w:t>
      </w:r>
    </w:p>
    <w:p w14:paraId="371DE473">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8.3 乙方所提供的货物包装均为出厂时原包装。</w:t>
      </w:r>
    </w:p>
    <w:p w14:paraId="69AC387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8.4 乙方所提供货物必须附有质量合格证，装箱清单，主机、附件、各种零部件和消耗品，有清楚的与装箱单相对应的名称和编号。</w:t>
      </w:r>
    </w:p>
    <w:p w14:paraId="1BA686DD">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8.5 货物运输中的运输费用和保险费用均由乙方承担。运输过程中的一切损失、损坏均由乙方负责。</w:t>
      </w:r>
    </w:p>
    <w:p w14:paraId="0F431242">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50" w:name="_Toc9360_WPSOffice_Level2"/>
      <w:bookmarkStart w:id="751" w:name="_Toc15918_WPSOffice_Level2"/>
      <w:bookmarkStart w:id="752" w:name="_Toc19342_WPSOffice_Level2"/>
      <w:r>
        <w:rPr>
          <w:rFonts w:hint="eastAsia" w:ascii="宋体" w:hAnsi="宋体" w:eastAsia="宋体" w:cs="宋体"/>
          <w:bCs/>
          <w:sz w:val="24"/>
          <w:szCs w:val="24"/>
          <w:highlight w:val="none"/>
        </w:rPr>
        <w:t>9. 价格</w:t>
      </w:r>
      <w:bookmarkEnd w:id="750"/>
      <w:bookmarkEnd w:id="751"/>
      <w:bookmarkEnd w:id="752"/>
    </w:p>
    <w:p w14:paraId="1934DC60">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9.1 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14:paraId="62E5BF8A">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9.2 本合同价格为固定价格，包括了乙方履行合同全过程产生的所有成本和费用以及乙方应承担的一切税费。</w:t>
      </w:r>
    </w:p>
    <w:p w14:paraId="6F97CA2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9.3检验费用 </w:t>
      </w:r>
    </w:p>
    <w:p w14:paraId="1DC97C2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9.3.1 乙方必须负担本条款下属于乙方负责的检验、测试、调试、试运行和验收的所有费用，并负责乙方派往买方组织的检验、测试和验收人员的所有费用。</w:t>
      </w:r>
    </w:p>
    <w:p w14:paraId="0106D4C4">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9.3.2 甲方按合同计划参加在乙方工厂所在地检验、测试和验收的费用全部由乙方负责并已包含在合同总价中。</w:t>
      </w:r>
    </w:p>
    <w:p w14:paraId="4B123F8F">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9.3.3甲方检验人员已到卖方所在地，测试无法依照合同进行， 而引起甲方人员延长逗留时间，所有由此产生的包括甲方人员在内的直接费用及成本由乙方承担。 </w:t>
      </w:r>
    </w:p>
    <w:p w14:paraId="3462CAE1">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53" w:name="_Toc21379_WPSOffice_Level2"/>
      <w:bookmarkStart w:id="754" w:name="_Toc13355_WPSOffice_Level2"/>
      <w:bookmarkStart w:id="755" w:name="_Toc29082_WPSOffice_Level2"/>
      <w:r>
        <w:rPr>
          <w:rFonts w:hint="eastAsia" w:ascii="宋体" w:hAnsi="宋体" w:eastAsia="宋体" w:cs="宋体"/>
          <w:bCs/>
          <w:sz w:val="24"/>
          <w:szCs w:val="24"/>
          <w:highlight w:val="none"/>
        </w:rPr>
        <w:t>10.交货方式及交货日期</w:t>
      </w:r>
      <w:bookmarkEnd w:id="753"/>
      <w:bookmarkEnd w:id="754"/>
      <w:bookmarkEnd w:id="755"/>
    </w:p>
    <w:p w14:paraId="66442380">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交货方式：现场交货，乙方负责办理运输和保险，将货物运抵现场。</w:t>
      </w:r>
    </w:p>
    <w:p w14:paraId="4204D02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交货日期：所有货物运抵现场并经双方开箱验收合格之日。</w:t>
      </w:r>
    </w:p>
    <w:p w14:paraId="4204FD4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56" w:name="_Toc22184_WPSOffice_Level2"/>
      <w:bookmarkStart w:id="757" w:name="_Toc4905_WPSOffice_Level2"/>
      <w:bookmarkStart w:id="758" w:name="_Toc8711_WPSOffice_Level2"/>
      <w:r>
        <w:rPr>
          <w:rFonts w:hint="eastAsia" w:ascii="宋体" w:hAnsi="宋体" w:eastAsia="宋体" w:cs="宋体"/>
          <w:bCs/>
          <w:sz w:val="24"/>
          <w:szCs w:val="24"/>
          <w:highlight w:val="none"/>
        </w:rPr>
        <w:t>11.检验和验收</w:t>
      </w:r>
      <w:bookmarkEnd w:id="756"/>
      <w:bookmarkEnd w:id="757"/>
      <w:bookmarkEnd w:id="758"/>
    </w:p>
    <w:p w14:paraId="14D26A8E">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59" w:name="_Toc7309_WPSOffice_Level3"/>
      <w:bookmarkStart w:id="760" w:name="_Toc11588_WPSOffice_Level3"/>
      <w:r>
        <w:rPr>
          <w:rFonts w:hint="eastAsia" w:ascii="宋体" w:hAnsi="宋体" w:eastAsia="宋体" w:cs="宋体"/>
          <w:bCs/>
          <w:sz w:val="24"/>
          <w:szCs w:val="24"/>
          <w:highlight w:val="none"/>
        </w:rPr>
        <w:t>11.1开箱验收</w:t>
      </w:r>
      <w:bookmarkEnd w:id="759"/>
      <w:bookmarkEnd w:id="760"/>
    </w:p>
    <w:p w14:paraId="749931B2">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11.1.1货物运抵现场后，双方应及时开箱验收，并制作验收记录，以确认与本合同约定的数量、型号等是否一致。</w:t>
      </w:r>
    </w:p>
    <w:p w14:paraId="6C5E4D2D">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11.1.2 乙方应在交货前对货物的质量、规格、数量等进行详细而全面的检验，并出具证明货物符合合同规定的文件。该文件将作为申请付款单据的一部分，但有关质量、规格、数量的检验不应视为最终检验。</w:t>
      </w:r>
    </w:p>
    <w:p w14:paraId="5CE45D68">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11.1.3 开箱验收中如发现货物的数量、规格与合同约定不符，甲方有权拒收货物，乙方应及时按甲方要求免费对拒收货物采取更换或其他必要的补救措施，直至开箱验收合格，方视为乙方完成交货。</w:t>
      </w:r>
    </w:p>
    <w:p w14:paraId="68AD514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61" w:name="_Toc26974_WPSOffice_Level3"/>
      <w:bookmarkStart w:id="762" w:name="_Toc13911_WPSOffice_Level3"/>
      <w:r>
        <w:rPr>
          <w:rFonts w:hint="eastAsia" w:ascii="宋体" w:hAnsi="宋体" w:eastAsia="宋体" w:cs="宋体"/>
          <w:bCs/>
          <w:sz w:val="24"/>
          <w:szCs w:val="24"/>
          <w:highlight w:val="none"/>
        </w:rPr>
        <w:t>11.2  检验验收</w:t>
      </w:r>
      <w:bookmarkEnd w:id="761"/>
      <w:bookmarkEnd w:id="762"/>
    </w:p>
    <w:p w14:paraId="32BCE8CB">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11.2.1 交货完成后，乙方应及时组装、调试、试运行，按照合同专用条款规定的试运行完成后，双方及时组织对货物检验验收。合同双方均须派人参加合同要求双方参加的试验、检验。</w:t>
      </w:r>
    </w:p>
    <w:p w14:paraId="3D0F7F75">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11.2.2 在具体实施合同规定的检验验收之前，乙方需提前提交相应的测试计划（包括测试程序、测试内容和检验标准、试验时间安排等）供甲方确认。</w:t>
      </w:r>
    </w:p>
    <w:p w14:paraId="27FB73A4">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11.2.3  除需甲方确认的试验验收外，乙方还应对所有检验验收测试的结果、步骤、原始数据等作妥善记录。如甲方要求，乙方应提供这些记录给买方。</w:t>
      </w:r>
    </w:p>
    <w:p w14:paraId="6B612029">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11.2.4  检验测试出现全部或部分未达到本合同所约定的技术指标，甲方有权选择下列任一处理方式：</w:t>
      </w:r>
    </w:p>
    <w:p w14:paraId="6FE9D601">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a.重新测试直至合格为止；</w:t>
      </w:r>
    </w:p>
    <w:p w14:paraId="45100C3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b.要求乙方对货物进行免费更换，然后重新测试直至合格为止；</w:t>
      </w:r>
    </w:p>
    <w:p w14:paraId="6F0A4C13">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无论选择何种方式，甲方因此而发生的因卖方原因引起的所有费用均由乙方负担。</w:t>
      </w:r>
    </w:p>
    <w:p w14:paraId="5034A39F">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63" w:name="_Toc5393_WPSOffice_Level3"/>
      <w:bookmarkStart w:id="764" w:name="_Toc1685_WPSOffice_Level3"/>
      <w:r>
        <w:rPr>
          <w:rFonts w:hint="eastAsia" w:ascii="宋体" w:hAnsi="宋体" w:eastAsia="宋体" w:cs="宋体"/>
          <w:bCs/>
          <w:sz w:val="24"/>
          <w:szCs w:val="24"/>
          <w:highlight w:val="none"/>
        </w:rPr>
        <w:t>11.3  使用过程检验</w:t>
      </w:r>
      <w:bookmarkEnd w:id="763"/>
      <w:bookmarkEnd w:id="764"/>
    </w:p>
    <w:p w14:paraId="32B93212">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2DCC6E45">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11.3.2如果合同双方对乙方提供的上述试验结果报告的解释有分歧，双方须于出现分歧后10天内给对方声明，以陈述己方的观点。声明须附有关证据。分歧应通过协商解决。</w:t>
      </w:r>
    </w:p>
    <w:p w14:paraId="5F5461BB">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65" w:name="_Toc10883_WPSOffice_Level2"/>
      <w:bookmarkStart w:id="766" w:name="_Toc17387_WPSOffice_Level2"/>
      <w:bookmarkStart w:id="767" w:name="_Toc17827_WPSOffice_Level2"/>
      <w:r>
        <w:rPr>
          <w:rFonts w:hint="eastAsia" w:ascii="宋体" w:hAnsi="宋体" w:eastAsia="宋体" w:cs="宋体"/>
          <w:bCs/>
          <w:sz w:val="24"/>
          <w:szCs w:val="24"/>
          <w:highlight w:val="none"/>
        </w:rPr>
        <w:t>12.付款条件</w:t>
      </w:r>
      <w:bookmarkEnd w:id="765"/>
      <w:bookmarkEnd w:id="766"/>
      <w:bookmarkEnd w:id="767"/>
    </w:p>
    <w:p w14:paraId="58C517AA">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本合同条款下的付款方法和条件在“合同专用条款”中具体规定。</w:t>
      </w:r>
    </w:p>
    <w:p w14:paraId="74A87898">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68" w:name="_Toc25610_WPSOffice_Level2"/>
      <w:bookmarkStart w:id="769" w:name="_Toc8681_WPSOffice_Level2"/>
      <w:bookmarkStart w:id="770" w:name="_Toc24025_WPSOffice_Level2"/>
      <w:r>
        <w:rPr>
          <w:rFonts w:hint="eastAsia" w:ascii="宋体" w:hAnsi="宋体" w:eastAsia="宋体" w:cs="宋体"/>
          <w:bCs/>
          <w:sz w:val="24"/>
          <w:szCs w:val="24"/>
          <w:highlight w:val="none"/>
        </w:rPr>
        <w:t>13.履约保证金</w:t>
      </w:r>
      <w:bookmarkEnd w:id="768"/>
      <w:bookmarkEnd w:id="769"/>
      <w:bookmarkEnd w:id="770"/>
    </w:p>
    <w:p w14:paraId="2205B51E">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13.1乙方应在合同签订后，按合同专用条款的约定提交履约保证金。</w:t>
      </w:r>
    </w:p>
    <w:p w14:paraId="21B334B8">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13.2履约保证金用于补偿甲方因卖方不能履行其合同义务而蒙受的损失。</w:t>
      </w:r>
    </w:p>
    <w:p w14:paraId="67B1C6A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13.3履约保证金应使用本合同货币，按下述方式之一提交（谈判文件中另有约定的除外）：</w:t>
      </w:r>
    </w:p>
    <w:p w14:paraId="63A2E472">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13.3.1甲方可接受的在中华人民共和国注册和营业的银行出具的履约保函； </w:t>
      </w:r>
    </w:p>
    <w:p w14:paraId="3FDFB28C">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13.3.2 应当以支票、汇票、本票或者金融机构、担保机构出具的保函等非现金形式提交。</w:t>
      </w:r>
    </w:p>
    <w:p w14:paraId="11BDD1C4">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13.4乙方未能按合同规定履行其义务，甲方有权从履约保证金中取得补偿。货物验收合格后，甲方将履约保证金退还乙方或转为质量保证金。</w:t>
      </w:r>
    </w:p>
    <w:p w14:paraId="4BF7B3F4">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71" w:name="_Toc21607_WPSOffice_Level2"/>
      <w:bookmarkStart w:id="772" w:name="_Toc2215_WPSOffice_Level2"/>
      <w:bookmarkStart w:id="773" w:name="_Toc13321_WPSOffice_Level2"/>
      <w:r>
        <w:rPr>
          <w:rFonts w:hint="eastAsia" w:ascii="宋体" w:hAnsi="宋体" w:eastAsia="宋体" w:cs="宋体"/>
          <w:bCs/>
          <w:sz w:val="24"/>
          <w:szCs w:val="24"/>
          <w:highlight w:val="none"/>
        </w:rPr>
        <w:t>14.索赔</w:t>
      </w:r>
      <w:bookmarkEnd w:id="771"/>
      <w:bookmarkEnd w:id="772"/>
      <w:bookmarkEnd w:id="773"/>
    </w:p>
    <w:p w14:paraId="1E79C17F">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14.1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01C5A921">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14.2在履约保证期和检验期内，乙方对甲方提出的索赔负有责任，乙方应按照甲方同意的下列一种或多种方式解决索赔事宜：</w:t>
      </w:r>
    </w:p>
    <w:p w14:paraId="46CD5F32">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14.2.1在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175A3683">
      <w:pPr>
        <w:keepNext w:val="0"/>
        <w:keepLines w:val="0"/>
        <w:pageBreakBefore w:val="0"/>
        <w:widowControl w:val="0"/>
        <w:kinsoku/>
        <w:wordWrap/>
        <w:overflowPunct/>
        <w:topLinePunct w:val="0"/>
        <w:autoSpaceDE/>
        <w:autoSpaceDN/>
        <w:bidi w:val="0"/>
        <w:adjustRightInd w:val="0"/>
        <w:snapToGrid w:val="0"/>
        <w:spacing w:line="540" w:lineRule="exact"/>
        <w:jc w:val="left"/>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14.2.2根据货物低劣程度、损坏程度以及甲方所遭受损失的数额，经甲乙双方商定降低货物的价格，或由有资质的中介机构评估，以降低后的价格或评估价格为准。</w:t>
      </w:r>
    </w:p>
    <w:p w14:paraId="2B8D0A89">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14:paraId="157B95A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14.3乙方收到甲方发出的索赔通知之日起5个工作日内未作答复的，甲方可从合同款或履约保证金中扣回索赔金额，如金额不足以补偿索赔金额，乙方应补足差额部分。</w:t>
      </w:r>
    </w:p>
    <w:p w14:paraId="628004E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74" w:name="_Toc6747_WPSOffice_Level2"/>
      <w:bookmarkStart w:id="775" w:name="_Toc17056_WPSOffice_Level2"/>
      <w:bookmarkStart w:id="776" w:name="_Toc14292_WPSOffice_Level2"/>
      <w:r>
        <w:rPr>
          <w:rFonts w:hint="eastAsia" w:ascii="宋体" w:hAnsi="宋体" w:eastAsia="宋体" w:cs="宋体"/>
          <w:bCs/>
          <w:sz w:val="24"/>
          <w:szCs w:val="24"/>
          <w:highlight w:val="none"/>
        </w:rPr>
        <w:t>15.迟延交货</w:t>
      </w:r>
      <w:bookmarkEnd w:id="774"/>
      <w:bookmarkEnd w:id="775"/>
      <w:bookmarkEnd w:id="776"/>
    </w:p>
    <w:p w14:paraId="12A89734">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15.1 乙方应按照合同约定的时间交货和提供服务。</w:t>
      </w:r>
    </w:p>
    <w:p w14:paraId="32C43F28">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15.2 除不可抗力因素外，乙方迟延交货，甲方有权提出违约损失赔偿或解除合同。</w:t>
      </w:r>
    </w:p>
    <w:p w14:paraId="2E012694">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15.3在履行合同过程中，乙方遇到不能按时交货和提供服务的情况，应及时以书面形式将不能按时交货的理由、预期延误时间通知甲方。甲方收到乙方通知后，认为其理由正当的，可酌情延长交货时间。</w:t>
      </w:r>
    </w:p>
    <w:p w14:paraId="5172F52B">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77" w:name="_Toc32293_WPSOffice_Level2"/>
      <w:bookmarkStart w:id="778" w:name="_Toc10642_WPSOffice_Level2"/>
      <w:bookmarkStart w:id="779" w:name="_Toc15350_WPSOffice_Level2"/>
      <w:r>
        <w:rPr>
          <w:rFonts w:hint="eastAsia" w:ascii="宋体" w:hAnsi="宋体" w:eastAsia="宋体" w:cs="宋体"/>
          <w:bCs/>
          <w:sz w:val="24"/>
          <w:szCs w:val="24"/>
          <w:highlight w:val="none"/>
        </w:rPr>
        <w:t>16.违约赔偿</w:t>
      </w:r>
      <w:bookmarkEnd w:id="777"/>
      <w:bookmarkEnd w:id="778"/>
      <w:bookmarkEnd w:id="779"/>
    </w:p>
    <w:p w14:paraId="57C945F1">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除不可抗力因素外，乙方没有按照合同规定的时间交货和提供服务，甲方可要求乙方支付违约金。违约金每日按合同总价款的千分之五计收。</w:t>
      </w:r>
    </w:p>
    <w:p w14:paraId="0099539A">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80" w:name="_Toc32484_WPSOffice_Level2"/>
      <w:bookmarkStart w:id="781" w:name="_Toc132_WPSOffice_Level2"/>
      <w:bookmarkStart w:id="782" w:name="_Toc13101_WPSOffice_Level2"/>
      <w:r>
        <w:rPr>
          <w:rFonts w:hint="eastAsia" w:ascii="宋体" w:hAnsi="宋体" w:eastAsia="宋体" w:cs="宋体"/>
          <w:bCs/>
          <w:sz w:val="24"/>
          <w:szCs w:val="24"/>
          <w:highlight w:val="none"/>
        </w:rPr>
        <w:t>17.不可抗力</w:t>
      </w:r>
      <w:bookmarkEnd w:id="780"/>
      <w:bookmarkEnd w:id="781"/>
      <w:bookmarkEnd w:id="782"/>
    </w:p>
    <w:p w14:paraId="597F0E8B">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17.1.双方中任何一方遭遇法律规定的不可抗力，致使合同履行受阻时，履行合同的期限应予延长，延长的期限应相当于不可抗力所影响的时间。</w:t>
      </w:r>
    </w:p>
    <w:p w14:paraId="68DD40C2">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17.2受事故影响的一方应在不可抗力的事故发生后以书面形式通知另一方。</w:t>
      </w:r>
    </w:p>
    <w:p w14:paraId="40601C23">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17.3不可抗力使合同的某些内容有变更必要的， 双方应通过协商达成进一步履行合同的协议，因不可抗力致使合同不能履行的，合同终止。</w:t>
      </w:r>
    </w:p>
    <w:p w14:paraId="7D0E26E9">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83" w:name="_Toc17980_WPSOffice_Level2"/>
      <w:bookmarkStart w:id="784" w:name="_Toc17666_WPSOffice_Level2"/>
      <w:bookmarkStart w:id="785" w:name="_Toc27502_WPSOffice_Level2"/>
      <w:r>
        <w:rPr>
          <w:rFonts w:hint="eastAsia" w:ascii="宋体" w:hAnsi="宋体" w:eastAsia="宋体" w:cs="宋体"/>
          <w:bCs/>
          <w:sz w:val="24"/>
          <w:szCs w:val="24"/>
          <w:highlight w:val="none"/>
        </w:rPr>
        <w:t>18.税费</w:t>
      </w:r>
      <w:bookmarkEnd w:id="783"/>
      <w:bookmarkEnd w:id="784"/>
      <w:bookmarkEnd w:id="785"/>
    </w:p>
    <w:p w14:paraId="2C8AA4CD">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与本合同有关的一切税费均由乙方承担。</w:t>
      </w:r>
    </w:p>
    <w:p w14:paraId="52810C0B">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86" w:name="_Toc1449_WPSOffice_Level2"/>
      <w:bookmarkStart w:id="787" w:name="_Toc16036_WPSOffice_Level2"/>
      <w:bookmarkStart w:id="788" w:name="_Toc27070_WPSOffice_Level2"/>
      <w:r>
        <w:rPr>
          <w:rFonts w:hint="eastAsia" w:ascii="宋体" w:hAnsi="宋体" w:eastAsia="宋体" w:cs="宋体"/>
          <w:bCs/>
          <w:sz w:val="24"/>
          <w:szCs w:val="24"/>
          <w:highlight w:val="none"/>
        </w:rPr>
        <w:t>19.合同争议的解决</w:t>
      </w:r>
      <w:bookmarkEnd w:id="786"/>
      <w:bookmarkEnd w:id="787"/>
      <w:bookmarkEnd w:id="788"/>
    </w:p>
    <w:p w14:paraId="5C00C121">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19.1甲方和乙方由于本合同的履行而发生任何争议时，双方可先通过协商解决。</w:t>
      </w:r>
    </w:p>
    <w:p w14:paraId="5E3A1756">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19.2任何一方不愿通过协商或通过协商仍不能解决争议，则双方中任何一方均应向甲方所在地人民法院起诉。</w:t>
      </w:r>
    </w:p>
    <w:p w14:paraId="514EFC88">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89" w:name="_Toc25678_WPSOffice_Level2"/>
      <w:bookmarkStart w:id="790" w:name="_Toc1645_WPSOffice_Level2"/>
      <w:bookmarkStart w:id="791" w:name="_Toc4114_WPSOffice_Level2"/>
      <w:r>
        <w:rPr>
          <w:rFonts w:hint="eastAsia" w:ascii="宋体" w:hAnsi="宋体" w:eastAsia="宋体" w:cs="宋体"/>
          <w:bCs/>
          <w:sz w:val="24"/>
          <w:szCs w:val="24"/>
          <w:highlight w:val="none"/>
        </w:rPr>
        <w:t>20.违约解除合同</w:t>
      </w:r>
      <w:bookmarkEnd w:id="789"/>
      <w:bookmarkEnd w:id="790"/>
      <w:bookmarkEnd w:id="791"/>
    </w:p>
    <w:p w14:paraId="772F91E0">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20.1出现下列情形之一的，视为乙方违约。甲方可向乙方发出书面通知，部分或全部终止合同，同时保留向乙方索赔的权利。</w:t>
      </w:r>
    </w:p>
    <w:p w14:paraId="3F30AAB2">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20.1.1乙方未能在合同规定的限期或甲方同意延长的限期内，提供全部或部分货物的； </w:t>
      </w:r>
    </w:p>
    <w:p w14:paraId="56916D90">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20.1.2乙方未能履行合同规定的其它主要义务的；</w:t>
      </w:r>
    </w:p>
    <w:p w14:paraId="0EDD86EA">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20.1.3乙方在本合同履行过程中有欺诈行为的。</w:t>
      </w:r>
    </w:p>
    <w:p w14:paraId="1CFF6A96">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20.2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77794323">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92" w:name="_Toc26055_WPSOffice_Level2"/>
      <w:bookmarkStart w:id="793" w:name="_Toc3174_WPSOffice_Level2"/>
      <w:bookmarkStart w:id="794" w:name="_Toc4171_WPSOffice_Level2"/>
      <w:r>
        <w:rPr>
          <w:rFonts w:hint="eastAsia" w:ascii="宋体" w:hAnsi="宋体" w:eastAsia="宋体" w:cs="宋体"/>
          <w:bCs/>
          <w:sz w:val="24"/>
          <w:szCs w:val="24"/>
          <w:highlight w:val="none"/>
        </w:rPr>
        <w:t>21.破产终止合同</w:t>
      </w:r>
      <w:bookmarkEnd w:id="792"/>
      <w:bookmarkEnd w:id="793"/>
      <w:bookmarkEnd w:id="794"/>
    </w:p>
    <w:p w14:paraId="5DCC704B">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乙方破产而无法完全履行本合同义务时，甲方可以书面方式通知乙方终止合同而不给予乙方补偿。该合同的终止将不损害或不影响甲方已经采取或将要采取任何行动或补救措施的权利。</w:t>
      </w:r>
    </w:p>
    <w:p w14:paraId="4380B831">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95" w:name="_Toc12382_WPSOffice_Level2"/>
      <w:bookmarkStart w:id="796" w:name="_Toc6264_WPSOffice_Level2"/>
      <w:bookmarkStart w:id="797" w:name="_Toc17697_WPSOffice_Level2"/>
      <w:r>
        <w:rPr>
          <w:rFonts w:hint="eastAsia" w:ascii="宋体" w:hAnsi="宋体" w:eastAsia="宋体" w:cs="宋体"/>
          <w:bCs/>
          <w:sz w:val="24"/>
          <w:szCs w:val="24"/>
          <w:highlight w:val="none"/>
        </w:rPr>
        <w:t>22.转让和分包</w:t>
      </w:r>
      <w:bookmarkEnd w:id="795"/>
      <w:bookmarkEnd w:id="796"/>
      <w:bookmarkEnd w:id="797"/>
    </w:p>
    <w:p w14:paraId="33E6384E">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22.1政府采购合同不能转让。</w:t>
      </w:r>
    </w:p>
    <w:p w14:paraId="67F5B21D">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22.2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3F36EDCE">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bookmarkStart w:id="798" w:name="_Toc2646_WPSOffice_Level2"/>
      <w:bookmarkStart w:id="799" w:name="_Toc32240_WPSOffice_Level2"/>
      <w:bookmarkStart w:id="800" w:name="_Toc30393_WPSOffice_Level2"/>
      <w:r>
        <w:rPr>
          <w:rFonts w:hint="eastAsia" w:ascii="宋体" w:hAnsi="宋体" w:eastAsia="宋体" w:cs="宋体"/>
          <w:bCs/>
          <w:sz w:val="24"/>
          <w:szCs w:val="24"/>
          <w:highlight w:val="none"/>
        </w:rPr>
        <w:t>23.合同修改</w:t>
      </w:r>
      <w:bookmarkEnd w:id="798"/>
      <w:bookmarkEnd w:id="799"/>
      <w:bookmarkEnd w:id="800"/>
    </w:p>
    <w:p w14:paraId="1EE582A7">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甲方和乙方都不得擅自变更本合同，但合同继续履行将损害国家和社会公共利益的除外。如必须对合同条款进行改动时，当事人双方须共同签署书面文件，做为合同的补充。</w:t>
      </w:r>
    </w:p>
    <w:p w14:paraId="6B06DC84">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rPr>
      </w:pPr>
      <w:bookmarkStart w:id="801" w:name="_Toc11324_WPSOffice_Level2"/>
      <w:bookmarkStart w:id="802" w:name="_Toc17115_WPSOffice_Level2"/>
      <w:bookmarkStart w:id="803" w:name="_Toc20751_WPSOffice_Level2"/>
      <w:r>
        <w:rPr>
          <w:rFonts w:hint="eastAsia" w:ascii="宋体" w:hAnsi="宋体" w:eastAsia="宋体" w:cs="宋体"/>
          <w:bCs/>
          <w:sz w:val="24"/>
          <w:szCs w:val="24"/>
        </w:rPr>
        <w:t>24.通知</w:t>
      </w:r>
      <w:bookmarkEnd w:id="801"/>
      <w:bookmarkEnd w:id="802"/>
      <w:bookmarkEnd w:id="803"/>
    </w:p>
    <w:p w14:paraId="1EF5121F">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本合同任何一方给另一方的通知，都应以书面形式发送，而另一方也应以书面形式确认并发送到对方明确的地址。</w:t>
      </w:r>
    </w:p>
    <w:p w14:paraId="7B02D0DD">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rPr>
      </w:pPr>
      <w:bookmarkStart w:id="804" w:name="_Toc15147_WPSOffice_Level2"/>
      <w:bookmarkStart w:id="805" w:name="_Toc11022_WPSOffice_Level2"/>
      <w:bookmarkStart w:id="806" w:name="_Toc11594_WPSOffice_Level2"/>
      <w:r>
        <w:rPr>
          <w:rFonts w:hint="eastAsia" w:ascii="宋体" w:hAnsi="宋体" w:eastAsia="宋体" w:cs="宋体"/>
          <w:bCs/>
          <w:sz w:val="24"/>
          <w:szCs w:val="24"/>
        </w:rPr>
        <w:t>25.计量单位</w:t>
      </w:r>
      <w:bookmarkEnd w:id="804"/>
      <w:bookmarkEnd w:id="805"/>
      <w:bookmarkEnd w:id="806"/>
    </w:p>
    <w:p w14:paraId="49E6799F">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除技术规范中另有规定外，计量单位均使用国家法定计量单位。</w:t>
      </w:r>
    </w:p>
    <w:p w14:paraId="06CE1B7E">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rPr>
      </w:pPr>
      <w:bookmarkStart w:id="807" w:name="_Toc15506_WPSOffice_Level2"/>
      <w:bookmarkStart w:id="808" w:name="_Toc24346_WPSOffice_Level2"/>
      <w:bookmarkStart w:id="809" w:name="_Toc32417_WPSOffice_Level2"/>
      <w:r>
        <w:rPr>
          <w:rFonts w:hint="eastAsia" w:ascii="宋体" w:hAnsi="宋体" w:eastAsia="宋体" w:cs="宋体"/>
          <w:bCs/>
          <w:sz w:val="24"/>
          <w:szCs w:val="24"/>
        </w:rPr>
        <w:t>26.适用法律</w:t>
      </w:r>
      <w:bookmarkEnd w:id="807"/>
      <w:bookmarkEnd w:id="808"/>
      <w:bookmarkEnd w:id="809"/>
    </w:p>
    <w:p w14:paraId="29074161">
      <w:pPr>
        <w:keepNext w:val="0"/>
        <w:keepLines w:val="0"/>
        <w:pageBreakBefore w:val="0"/>
        <w:widowControl w:val="0"/>
        <w:kinsoku/>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bCs/>
          <w:sz w:val="24"/>
          <w:szCs w:val="24"/>
        </w:rPr>
      </w:pPr>
      <w:r>
        <w:rPr>
          <w:rFonts w:hint="eastAsia" w:ascii="宋体" w:hAnsi="宋体" w:eastAsia="宋体" w:cs="宋体"/>
          <w:bCs/>
          <w:sz w:val="24"/>
          <w:szCs w:val="24"/>
        </w:rPr>
        <w:t>本合同按照中华人民共和国的相关法律进行解释。</w:t>
      </w:r>
    </w:p>
    <w:p w14:paraId="1593E8EF">
      <w:pPr>
        <w:bidi w:val="0"/>
        <w:rPr>
          <w:rFonts w:hint="eastAsia" w:ascii="Times New Roman" w:hAnsi="Times New Roman" w:eastAsia="宋体" w:cs="Times New Roman"/>
          <w:kern w:val="2"/>
          <w:sz w:val="21"/>
          <w:szCs w:val="24"/>
          <w:lang w:val="en-US" w:eastAsia="zh-CN" w:bidi="ar-SA"/>
        </w:rPr>
      </w:pPr>
    </w:p>
    <w:p w14:paraId="141E5463">
      <w:pPr>
        <w:bidi w:val="0"/>
        <w:rPr>
          <w:rFonts w:hint="eastAsia"/>
          <w:lang w:val="en-US" w:eastAsia="zh-CN"/>
        </w:rPr>
      </w:pPr>
    </w:p>
    <w:p w14:paraId="2DB24D65">
      <w:pPr>
        <w:tabs>
          <w:tab w:val="left" w:pos="6772"/>
        </w:tabs>
        <w:bidi w:val="0"/>
        <w:jc w:val="left"/>
        <w:rPr>
          <w:rFonts w:hint="eastAsia"/>
          <w:lang w:val="en-US" w:eastAsia="zh-CN"/>
        </w:rPr>
      </w:pPr>
      <w:r>
        <w:rPr>
          <w:rFonts w:hint="eastAsia"/>
          <w:lang w:val="en-US" w:eastAsia="zh-CN"/>
        </w:rPr>
        <w:tab/>
      </w:r>
    </w:p>
    <w:p w14:paraId="22CB27AE">
      <w:pPr>
        <w:rPr>
          <w:rFonts w:hint="eastAsia" w:ascii="宋体" w:hAnsi="宋体" w:eastAsia="宋体" w:cs="宋体"/>
          <w:kern w:val="2"/>
          <w:szCs w:val="32"/>
          <w:highlight w:val="none"/>
          <w:lang w:val="en-US" w:eastAsia="zh-CN" w:bidi="ar-SA"/>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8F183">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CDBC6">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1CDBC6">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B31D4">
    <w:pPr>
      <w:pStyle w:val="12"/>
      <w:jc w:val="both"/>
      <w:rPr>
        <w:rFonts w:hint="default"/>
        <w:lang w:val="en-US"/>
      </w:rPr>
    </w:pPr>
    <w:r>
      <w:rPr>
        <w:rFonts w:hint="eastAsia" w:ascii="新宋体" w:hAnsi="新宋体" w:eastAsia="新宋体" w:cs="新宋体"/>
        <w:color w:val="000000"/>
        <w:sz w:val="21"/>
        <w:szCs w:val="21"/>
        <w:lang w:eastAsia="zh-CN"/>
      </w:rPr>
      <w:t>青海拓帆工程项目管理有限公司</w:t>
    </w:r>
    <w:r>
      <w:rPr>
        <w:rFonts w:hint="eastAsia" w:ascii="新宋体" w:hAnsi="新宋体" w:eastAsia="新宋体" w:cs="新宋体"/>
        <w:sz w:val="21"/>
        <w:szCs w:val="21"/>
        <w:lang w:val="zh-CN"/>
      </w:rPr>
      <w:t xml:space="preserve">   </w:t>
    </w:r>
    <w:r>
      <w:rPr>
        <w:rFonts w:hint="eastAsia" w:ascii="新宋体" w:hAnsi="新宋体" w:eastAsia="新宋体" w:cs="新宋体"/>
        <w:sz w:val="21"/>
        <w:szCs w:val="21"/>
        <w:lang w:val="zh-CN" w:eastAsia="zh-CN"/>
      </w:rPr>
      <w:t xml:space="preserve">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lang w:val="zh-CN" w:eastAsia="zh-CN"/>
      </w:rPr>
      <w:t xml:space="preserve">   </w:t>
    </w:r>
    <w:r>
      <w:rPr>
        <w:rFonts w:hint="eastAsia" w:ascii="新宋体" w:hAnsi="新宋体" w:eastAsia="新宋体" w:cs="新宋体"/>
        <w:sz w:val="21"/>
        <w:szCs w:val="21"/>
        <w:lang w:val="en-US" w:eastAsia="zh-CN"/>
      </w:rPr>
      <w:t xml:space="preserve">      </w:t>
    </w:r>
    <w:r>
      <w:rPr>
        <w:rFonts w:hint="eastAsia" w:ascii="新宋体" w:hAnsi="新宋体" w:eastAsia="新宋体" w:cs="新宋体"/>
        <w:sz w:val="21"/>
        <w:szCs w:val="21"/>
        <w:lang w:val="zh-CN"/>
      </w:rPr>
      <w:t xml:space="preserve"> </w:t>
    </w:r>
    <w:r>
      <w:rPr>
        <w:rFonts w:hint="eastAsia" w:ascii="新宋体" w:hAnsi="新宋体" w:eastAsia="新宋体" w:cs="新宋体"/>
        <w:color w:val="000000"/>
        <w:sz w:val="21"/>
        <w:szCs w:val="21"/>
        <w:lang w:val="en-US" w:eastAsia="zh-CN"/>
      </w:rPr>
      <w:t xml:space="preserve"> </w:t>
    </w:r>
    <w:r>
      <w:rPr>
        <w:rFonts w:hint="eastAsia" w:ascii="新宋体" w:hAnsi="新宋体" w:eastAsia="新宋体" w:cs="新宋体"/>
        <w:color w:val="000000"/>
        <w:sz w:val="21"/>
        <w:szCs w:val="21"/>
        <w:lang w:eastAsia="zh-CN"/>
      </w:rPr>
      <w:t xml:space="preserve">  青海拓帆竞谈（货物）2026-032（第二次）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9EDE0"/>
    <w:multiLevelType w:val="singleLevel"/>
    <w:tmpl w:val="8F79EDE0"/>
    <w:lvl w:ilvl="0" w:tentative="0">
      <w:start w:val="1"/>
      <w:numFmt w:val="decimal"/>
      <w:lvlText w:val="%1."/>
      <w:lvlJc w:val="left"/>
      <w:pPr>
        <w:tabs>
          <w:tab w:val="left" w:pos="312"/>
        </w:tabs>
      </w:pPr>
    </w:lvl>
  </w:abstractNum>
  <w:abstractNum w:abstractNumId="1">
    <w:nsid w:val="AFE535C4"/>
    <w:multiLevelType w:val="singleLevel"/>
    <w:tmpl w:val="AFE535C4"/>
    <w:lvl w:ilvl="0" w:tentative="0">
      <w:start w:val="1"/>
      <w:numFmt w:val="chineseCounting"/>
      <w:suff w:val="nothing"/>
      <w:lvlText w:val="%1、"/>
      <w:lvlJc w:val="left"/>
      <w:rPr>
        <w:rFonts w:hint="eastAsia"/>
      </w:rPr>
    </w:lvl>
  </w:abstractNum>
  <w:abstractNum w:abstractNumId="2">
    <w:nsid w:val="ED3C41CC"/>
    <w:multiLevelType w:val="singleLevel"/>
    <w:tmpl w:val="ED3C41CC"/>
    <w:lvl w:ilvl="0" w:tentative="0">
      <w:start w:val="6"/>
      <w:numFmt w:val="decimal"/>
      <w:suff w:val="nothing"/>
      <w:lvlText w:val="%1、"/>
      <w:lvlJc w:val="left"/>
    </w:lvl>
  </w:abstractNum>
  <w:abstractNum w:abstractNumId="3">
    <w:nsid w:val="14FED333"/>
    <w:multiLevelType w:val="singleLevel"/>
    <w:tmpl w:val="14FED333"/>
    <w:lvl w:ilvl="0" w:tentative="0">
      <w:start w:val="1"/>
      <w:numFmt w:val="chineseCounting"/>
      <w:suff w:val="space"/>
      <w:lvlText w:val="第%1部分"/>
      <w:lvlJc w:val="left"/>
      <w:rPr>
        <w:rFonts w:hint="eastAsia"/>
      </w:rPr>
    </w:lvl>
  </w:abstractNum>
  <w:abstractNum w:abstractNumId="4">
    <w:nsid w:val="3439E591"/>
    <w:multiLevelType w:val="singleLevel"/>
    <w:tmpl w:val="3439E591"/>
    <w:lvl w:ilvl="0" w:tentative="0">
      <w:start w:val="1"/>
      <w:numFmt w:val="decimal"/>
      <w:lvlText w:val="%1."/>
      <w:lvlJc w:val="left"/>
      <w:pPr>
        <w:tabs>
          <w:tab w:val="left" w:pos="312"/>
        </w:tabs>
      </w:pPr>
    </w:lvl>
  </w:abstractNum>
  <w:abstractNum w:abstractNumId="5">
    <w:nsid w:val="4A218394"/>
    <w:multiLevelType w:val="singleLevel"/>
    <w:tmpl w:val="4A218394"/>
    <w:lvl w:ilvl="0" w:tentative="0">
      <w:start w:val="1"/>
      <w:numFmt w:val="decimal"/>
      <w:suff w:val="space"/>
      <w:lvlText w:val="%1."/>
      <w:lvlJc w:val="left"/>
    </w:lvl>
  </w:abstractNum>
  <w:abstractNum w:abstractNumId="6">
    <w:nsid w:val="5EC64F27"/>
    <w:multiLevelType w:val="singleLevel"/>
    <w:tmpl w:val="5EC64F27"/>
    <w:lvl w:ilvl="0" w:tentative="0">
      <w:start w:val="1"/>
      <w:numFmt w:val="decimal"/>
      <w:suff w:val="nothing"/>
      <w:lvlText w:val="（%1）"/>
      <w:lvlJc w:val="left"/>
    </w:lvl>
  </w:abstractNum>
  <w:abstractNum w:abstractNumId="7">
    <w:nsid w:val="5F1FE5AA"/>
    <w:multiLevelType w:val="singleLevel"/>
    <w:tmpl w:val="5F1FE5AA"/>
    <w:lvl w:ilvl="0" w:tentative="0">
      <w:start w:val="1"/>
      <w:numFmt w:val="decimal"/>
      <w:lvlText w:val="%1."/>
      <w:lvlJc w:val="left"/>
      <w:pPr>
        <w:tabs>
          <w:tab w:val="left" w:pos="312"/>
        </w:tabs>
      </w:pPr>
    </w:lvl>
  </w:abstractNum>
  <w:abstractNum w:abstractNumId="8">
    <w:nsid w:val="608DB4A9"/>
    <w:multiLevelType w:val="singleLevel"/>
    <w:tmpl w:val="608DB4A9"/>
    <w:lvl w:ilvl="0" w:tentative="0">
      <w:start w:val="1"/>
      <w:numFmt w:val="decimal"/>
      <w:lvlText w:val="%1."/>
      <w:lvlJc w:val="left"/>
      <w:pPr>
        <w:tabs>
          <w:tab w:val="left" w:pos="312"/>
        </w:tabs>
      </w:pPr>
    </w:lvl>
  </w:abstractNum>
  <w:abstractNum w:abstractNumId="9">
    <w:nsid w:val="6A72BCCB"/>
    <w:multiLevelType w:val="singleLevel"/>
    <w:tmpl w:val="6A72BCCB"/>
    <w:lvl w:ilvl="0" w:tentative="0">
      <w:start w:val="1"/>
      <w:numFmt w:val="decimal"/>
      <w:lvlText w:val="%1."/>
      <w:lvlJc w:val="left"/>
      <w:pPr>
        <w:tabs>
          <w:tab w:val="left" w:pos="312"/>
        </w:tabs>
      </w:pPr>
    </w:lvl>
  </w:abstractNum>
  <w:abstractNum w:abstractNumId="10">
    <w:nsid w:val="6CEA2025"/>
    <w:multiLevelType w:val="multilevel"/>
    <w:tmpl w:val="6CEA2025"/>
    <w:lvl w:ilvl="0" w:tentative="0">
      <w:start w:val="1"/>
      <w:numFmt w:val="none"/>
      <w:suff w:val="nothing"/>
      <w:lvlText w:val="%1"/>
      <w:lvlJc w:val="left"/>
      <w:rPr>
        <w:rFonts w:hint="default" w:ascii="Times New Roman" w:hAnsi="Times New Roman" w:cs="Times New Roman"/>
        <w:b/>
        <w:i w:val="0"/>
        <w:sz w:val="21"/>
      </w:rPr>
    </w:lvl>
    <w:lvl w:ilvl="1" w:tentative="0">
      <w:start w:val="1"/>
      <w:numFmt w:val="decimal"/>
      <w:pStyle w:val="27"/>
      <w:suff w:val="nothing"/>
      <w:lvlText w:val="%1%2　"/>
      <w:lvlJc w:val="left"/>
      <w:rPr>
        <w:rFonts w:hint="eastAsia" w:ascii="黑体" w:hAnsi="Times New Roman" w:eastAsia="黑体" w:cs="Times New Roman"/>
        <w:b w:val="0"/>
        <w:i w:val="0"/>
        <w:sz w:val="21"/>
      </w:rPr>
    </w:lvl>
    <w:lvl w:ilvl="2" w:tentative="0">
      <w:start w:val="1"/>
      <w:numFmt w:val="decimal"/>
      <w:pStyle w:val="26"/>
      <w:suff w:val="nothing"/>
      <w:lvlText w:val="%1%2.%3　"/>
      <w:lvlJc w:val="left"/>
      <w:rPr>
        <w:rFonts w:hint="eastAsia" w:ascii="黑体" w:hAnsi="Times New Roman" w:eastAsia="黑体" w:cs="Times New Roman"/>
        <w:b w:val="0"/>
        <w:i w:val="0"/>
        <w:sz w:val="21"/>
      </w:rPr>
    </w:lvl>
    <w:lvl w:ilvl="3" w:tentative="0">
      <w:start w:val="1"/>
      <w:numFmt w:val="decimal"/>
      <w:suff w:val="nothing"/>
      <w:lvlText w:val="%1%2.%3.%4　"/>
      <w:lvlJc w:val="left"/>
      <w:rPr>
        <w:rFonts w:hint="eastAsia" w:ascii="黑体" w:hAnsi="Times New Roman" w:eastAsia="黑体" w:cs="Times New Roman"/>
        <w:b w:val="0"/>
        <w:i w:val="0"/>
        <w:sz w:val="21"/>
      </w:rPr>
    </w:lvl>
    <w:lvl w:ilvl="4" w:tentative="0">
      <w:start w:val="1"/>
      <w:numFmt w:val="decimal"/>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abstractNum w:abstractNumId="11">
    <w:nsid w:val="6F2D1F78"/>
    <w:multiLevelType w:val="singleLevel"/>
    <w:tmpl w:val="6F2D1F78"/>
    <w:lvl w:ilvl="0" w:tentative="0">
      <w:start w:val="1"/>
      <w:numFmt w:val="decimal"/>
      <w:suff w:val="nothing"/>
      <w:lvlText w:val="%1、"/>
      <w:lvlJc w:val="left"/>
    </w:lvl>
  </w:abstractNum>
  <w:abstractNum w:abstractNumId="12">
    <w:nsid w:val="7613306C"/>
    <w:multiLevelType w:val="singleLevel"/>
    <w:tmpl w:val="7613306C"/>
    <w:lvl w:ilvl="0" w:tentative="0">
      <w:start w:val="1"/>
      <w:numFmt w:val="decimal"/>
      <w:suff w:val="space"/>
      <w:lvlText w:val="%1."/>
      <w:lvlJc w:val="left"/>
    </w:lvl>
  </w:abstractNum>
  <w:num w:numId="1">
    <w:abstractNumId w:val="10"/>
  </w:num>
  <w:num w:numId="2">
    <w:abstractNumId w:val="3"/>
  </w:num>
  <w:num w:numId="3">
    <w:abstractNumId w:val="2"/>
  </w:num>
  <w:num w:numId="4">
    <w:abstractNumId w:val="11"/>
  </w:num>
  <w:num w:numId="5">
    <w:abstractNumId w:val="6"/>
  </w:num>
  <w:num w:numId="6">
    <w:abstractNumId w:val="1"/>
  </w:num>
  <w:num w:numId="7">
    <w:abstractNumId w:val="9"/>
  </w:num>
  <w:num w:numId="8">
    <w:abstractNumId w:val="4"/>
  </w:num>
  <w:num w:numId="9">
    <w:abstractNumId w:val="7"/>
  </w:num>
  <w:num w:numId="10">
    <w:abstractNumId w:val="8"/>
  </w:num>
  <w:num w:numId="11">
    <w:abstractNumId w:val="12"/>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441DC"/>
    <w:rsid w:val="003532FE"/>
    <w:rsid w:val="007F0A1D"/>
    <w:rsid w:val="01057174"/>
    <w:rsid w:val="01773039"/>
    <w:rsid w:val="01D95F0B"/>
    <w:rsid w:val="02083ADE"/>
    <w:rsid w:val="02100BC5"/>
    <w:rsid w:val="02144855"/>
    <w:rsid w:val="0236335D"/>
    <w:rsid w:val="02693733"/>
    <w:rsid w:val="02A9449A"/>
    <w:rsid w:val="03157E45"/>
    <w:rsid w:val="032B6C3A"/>
    <w:rsid w:val="0350044F"/>
    <w:rsid w:val="03BB1D6C"/>
    <w:rsid w:val="05017C52"/>
    <w:rsid w:val="051839E7"/>
    <w:rsid w:val="054D10EA"/>
    <w:rsid w:val="054E7AA5"/>
    <w:rsid w:val="05597A8E"/>
    <w:rsid w:val="05A131E3"/>
    <w:rsid w:val="06127C3D"/>
    <w:rsid w:val="06A20FC1"/>
    <w:rsid w:val="06C13B3D"/>
    <w:rsid w:val="06CE625A"/>
    <w:rsid w:val="0755558D"/>
    <w:rsid w:val="076E669E"/>
    <w:rsid w:val="07CF71F4"/>
    <w:rsid w:val="08626A20"/>
    <w:rsid w:val="0966277A"/>
    <w:rsid w:val="096A04BC"/>
    <w:rsid w:val="098F1CD1"/>
    <w:rsid w:val="09E813E1"/>
    <w:rsid w:val="0A402FCB"/>
    <w:rsid w:val="0ABD461B"/>
    <w:rsid w:val="0AED1E2B"/>
    <w:rsid w:val="0AF7586A"/>
    <w:rsid w:val="0B7A075E"/>
    <w:rsid w:val="0B9C2483"/>
    <w:rsid w:val="0BD75BB1"/>
    <w:rsid w:val="0C28640C"/>
    <w:rsid w:val="0C2D57D1"/>
    <w:rsid w:val="0C37664F"/>
    <w:rsid w:val="0C6F7B97"/>
    <w:rsid w:val="0C8C1744"/>
    <w:rsid w:val="0C991E1F"/>
    <w:rsid w:val="0CB63A18"/>
    <w:rsid w:val="0CCC4FEA"/>
    <w:rsid w:val="0DA22D56"/>
    <w:rsid w:val="0E721BC1"/>
    <w:rsid w:val="0EA95DFA"/>
    <w:rsid w:val="0EC84782"/>
    <w:rsid w:val="0F5D461F"/>
    <w:rsid w:val="11252F1A"/>
    <w:rsid w:val="120174E4"/>
    <w:rsid w:val="1222359E"/>
    <w:rsid w:val="127A7296"/>
    <w:rsid w:val="12F6691D"/>
    <w:rsid w:val="130E12B9"/>
    <w:rsid w:val="1340228E"/>
    <w:rsid w:val="146D2C0E"/>
    <w:rsid w:val="14A95C11"/>
    <w:rsid w:val="153B748B"/>
    <w:rsid w:val="154020D1"/>
    <w:rsid w:val="15594DBE"/>
    <w:rsid w:val="1573694A"/>
    <w:rsid w:val="16007AB2"/>
    <w:rsid w:val="161B669A"/>
    <w:rsid w:val="16A62408"/>
    <w:rsid w:val="16DC051F"/>
    <w:rsid w:val="16E648E1"/>
    <w:rsid w:val="16EF1F1B"/>
    <w:rsid w:val="16F8375E"/>
    <w:rsid w:val="1767428D"/>
    <w:rsid w:val="1767603B"/>
    <w:rsid w:val="17712A16"/>
    <w:rsid w:val="18BF5A03"/>
    <w:rsid w:val="193A47DF"/>
    <w:rsid w:val="19600E18"/>
    <w:rsid w:val="19A36AAD"/>
    <w:rsid w:val="19FD2C86"/>
    <w:rsid w:val="1A0B3094"/>
    <w:rsid w:val="1ABF09E4"/>
    <w:rsid w:val="1B7C407F"/>
    <w:rsid w:val="1B8F1D5C"/>
    <w:rsid w:val="1BA7543F"/>
    <w:rsid w:val="1BAA3C74"/>
    <w:rsid w:val="1BB27AA1"/>
    <w:rsid w:val="1BFE2CE6"/>
    <w:rsid w:val="1C9251BD"/>
    <w:rsid w:val="1DCA7323"/>
    <w:rsid w:val="1E075364"/>
    <w:rsid w:val="1E6C363C"/>
    <w:rsid w:val="1E733517"/>
    <w:rsid w:val="1E8079E2"/>
    <w:rsid w:val="1E965458"/>
    <w:rsid w:val="1EE241F9"/>
    <w:rsid w:val="1EEE0420"/>
    <w:rsid w:val="1FD75D28"/>
    <w:rsid w:val="215B0293"/>
    <w:rsid w:val="230476A6"/>
    <w:rsid w:val="23323BC3"/>
    <w:rsid w:val="245C67FB"/>
    <w:rsid w:val="24D34D10"/>
    <w:rsid w:val="25545BB7"/>
    <w:rsid w:val="255D4AAB"/>
    <w:rsid w:val="25D16D75"/>
    <w:rsid w:val="270D0281"/>
    <w:rsid w:val="277D0F63"/>
    <w:rsid w:val="27EB4DB3"/>
    <w:rsid w:val="285D1F3E"/>
    <w:rsid w:val="294A30C6"/>
    <w:rsid w:val="29C015DB"/>
    <w:rsid w:val="29DC547F"/>
    <w:rsid w:val="2A1F27A5"/>
    <w:rsid w:val="2BE710A1"/>
    <w:rsid w:val="2C274A89"/>
    <w:rsid w:val="2C37663D"/>
    <w:rsid w:val="2C534988"/>
    <w:rsid w:val="2D4A18E7"/>
    <w:rsid w:val="2D4D7629"/>
    <w:rsid w:val="2DC53663"/>
    <w:rsid w:val="2E450300"/>
    <w:rsid w:val="2E726708"/>
    <w:rsid w:val="2E8E53AA"/>
    <w:rsid w:val="2ED77DAC"/>
    <w:rsid w:val="2F464330"/>
    <w:rsid w:val="2FC25ACD"/>
    <w:rsid w:val="30733A05"/>
    <w:rsid w:val="30B359F5"/>
    <w:rsid w:val="30F249B4"/>
    <w:rsid w:val="3172424F"/>
    <w:rsid w:val="318D4921"/>
    <w:rsid w:val="322070BA"/>
    <w:rsid w:val="325925CC"/>
    <w:rsid w:val="33022C64"/>
    <w:rsid w:val="334A4A1D"/>
    <w:rsid w:val="33775400"/>
    <w:rsid w:val="33AB20D6"/>
    <w:rsid w:val="33AC1919"/>
    <w:rsid w:val="340C3D9A"/>
    <w:rsid w:val="34A249C4"/>
    <w:rsid w:val="353335A8"/>
    <w:rsid w:val="35C506A4"/>
    <w:rsid w:val="35D46B3A"/>
    <w:rsid w:val="35E14349"/>
    <w:rsid w:val="36377275"/>
    <w:rsid w:val="36C6556C"/>
    <w:rsid w:val="372F0F2D"/>
    <w:rsid w:val="38591578"/>
    <w:rsid w:val="38A345A1"/>
    <w:rsid w:val="39074B30"/>
    <w:rsid w:val="390C3104"/>
    <w:rsid w:val="39981C2C"/>
    <w:rsid w:val="39E62997"/>
    <w:rsid w:val="3AAA60BB"/>
    <w:rsid w:val="3B4E6A46"/>
    <w:rsid w:val="3B911029"/>
    <w:rsid w:val="3C6B3D2B"/>
    <w:rsid w:val="3C727434"/>
    <w:rsid w:val="3C792CFD"/>
    <w:rsid w:val="3CBB45AF"/>
    <w:rsid w:val="3D6C0E55"/>
    <w:rsid w:val="3D810994"/>
    <w:rsid w:val="3DF5764D"/>
    <w:rsid w:val="3E025D44"/>
    <w:rsid w:val="3E074214"/>
    <w:rsid w:val="3E4573F0"/>
    <w:rsid w:val="3E6A61A1"/>
    <w:rsid w:val="3E9450B8"/>
    <w:rsid w:val="3ED12BB6"/>
    <w:rsid w:val="3EDE6333"/>
    <w:rsid w:val="3F3A3B5A"/>
    <w:rsid w:val="3F917849"/>
    <w:rsid w:val="3FCA4355"/>
    <w:rsid w:val="40703903"/>
    <w:rsid w:val="407B78CA"/>
    <w:rsid w:val="411C3143"/>
    <w:rsid w:val="41CF6407"/>
    <w:rsid w:val="42185132"/>
    <w:rsid w:val="43061489"/>
    <w:rsid w:val="43963F50"/>
    <w:rsid w:val="43D12111"/>
    <w:rsid w:val="448B4867"/>
    <w:rsid w:val="45611A6C"/>
    <w:rsid w:val="45824860"/>
    <w:rsid w:val="462F1B6A"/>
    <w:rsid w:val="46EE5581"/>
    <w:rsid w:val="474E6020"/>
    <w:rsid w:val="47B2035D"/>
    <w:rsid w:val="48EF24D9"/>
    <w:rsid w:val="49205D5C"/>
    <w:rsid w:val="49902920"/>
    <w:rsid w:val="49994111"/>
    <w:rsid w:val="49B06B1E"/>
    <w:rsid w:val="49E14F29"/>
    <w:rsid w:val="4A280DAA"/>
    <w:rsid w:val="4A38723F"/>
    <w:rsid w:val="4A3B6D2F"/>
    <w:rsid w:val="4A502E66"/>
    <w:rsid w:val="4A6C6EE9"/>
    <w:rsid w:val="4AAC152E"/>
    <w:rsid w:val="4AF60EA8"/>
    <w:rsid w:val="4B0B67DE"/>
    <w:rsid w:val="4C2A2BB8"/>
    <w:rsid w:val="4C5365B2"/>
    <w:rsid w:val="4CED0E09"/>
    <w:rsid w:val="4D023B34"/>
    <w:rsid w:val="4D6E11CA"/>
    <w:rsid w:val="4DB85647"/>
    <w:rsid w:val="50285660"/>
    <w:rsid w:val="504601DC"/>
    <w:rsid w:val="505226DD"/>
    <w:rsid w:val="50812FC2"/>
    <w:rsid w:val="508B430C"/>
    <w:rsid w:val="50B43398"/>
    <w:rsid w:val="525A7F6F"/>
    <w:rsid w:val="52A66D10"/>
    <w:rsid w:val="52E64F13"/>
    <w:rsid w:val="53452312"/>
    <w:rsid w:val="537B1F4B"/>
    <w:rsid w:val="538B4884"/>
    <w:rsid w:val="53A05E55"/>
    <w:rsid w:val="545C6276"/>
    <w:rsid w:val="55807CEC"/>
    <w:rsid w:val="56A90B99"/>
    <w:rsid w:val="57323268"/>
    <w:rsid w:val="57772158"/>
    <w:rsid w:val="579E7EE7"/>
    <w:rsid w:val="58311A13"/>
    <w:rsid w:val="584A6390"/>
    <w:rsid w:val="59060509"/>
    <w:rsid w:val="59D95C1D"/>
    <w:rsid w:val="5A290952"/>
    <w:rsid w:val="5B8441DC"/>
    <w:rsid w:val="5BAB5397"/>
    <w:rsid w:val="5CA00C74"/>
    <w:rsid w:val="5D02548B"/>
    <w:rsid w:val="5DFB43B4"/>
    <w:rsid w:val="5E2751A9"/>
    <w:rsid w:val="5ECB647C"/>
    <w:rsid w:val="60126868"/>
    <w:rsid w:val="60645613"/>
    <w:rsid w:val="60B60A66"/>
    <w:rsid w:val="61073070"/>
    <w:rsid w:val="61883090"/>
    <w:rsid w:val="61C80A51"/>
    <w:rsid w:val="61CD42B9"/>
    <w:rsid w:val="6252166E"/>
    <w:rsid w:val="63B54978"/>
    <w:rsid w:val="64986E00"/>
    <w:rsid w:val="64C6037A"/>
    <w:rsid w:val="64CD637E"/>
    <w:rsid w:val="64D1726D"/>
    <w:rsid w:val="64EB23EC"/>
    <w:rsid w:val="65295CAB"/>
    <w:rsid w:val="653464E4"/>
    <w:rsid w:val="657A02B4"/>
    <w:rsid w:val="657C569B"/>
    <w:rsid w:val="659A0956"/>
    <w:rsid w:val="6603588E"/>
    <w:rsid w:val="6694184A"/>
    <w:rsid w:val="669730E8"/>
    <w:rsid w:val="669E7FD2"/>
    <w:rsid w:val="66C043ED"/>
    <w:rsid w:val="66D770D4"/>
    <w:rsid w:val="6712276E"/>
    <w:rsid w:val="671E1113"/>
    <w:rsid w:val="678E0047"/>
    <w:rsid w:val="679735C4"/>
    <w:rsid w:val="698C2CAC"/>
    <w:rsid w:val="69B144C0"/>
    <w:rsid w:val="69CC4E56"/>
    <w:rsid w:val="6A350C4E"/>
    <w:rsid w:val="6B715CB5"/>
    <w:rsid w:val="6B767770"/>
    <w:rsid w:val="6C1D74BD"/>
    <w:rsid w:val="6C411B2C"/>
    <w:rsid w:val="6CF50B68"/>
    <w:rsid w:val="6CF855B6"/>
    <w:rsid w:val="6D8223FC"/>
    <w:rsid w:val="6DC21BB9"/>
    <w:rsid w:val="6DD95D94"/>
    <w:rsid w:val="6DF42BCE"/>
    <w:rsid w:val="6E3D6323"/>
    <w:rsid w:val="6EDF73DA"/>
    <w:rsid w:val="6FA10C39"/>
    <w:rsid w:val="6FA6187D"/>
    <w:rsid w:val="713D273C"/>
    <w:rsid w:val="71E44AB3"/>
    <w:rsid w:val="72312642"/>
    <w:rsid w:val="735760D9"/>
    <w:rsid w:val="73660117"/>
    <w:rsid w:val="73A330CC"/>
    <w:rsid w:val="74831487"/>
    <w:rsid w:val="757F5473"/>
    <w:rsid w:val="764547A0"/>
    <w:rsid w:val="77732DB5"/>
    <w:rsid w:val="77E4723A"/>
    <w:rsid w:val="77ED0DBA"/>
    <w:rsid w:val="790A599B"/>
    <w:rsid w:val="7A1C7734"/>
    <w:rsid w:val="7AD41DBD"/>
    <w:rsid w:val="7B25086A"/>
    <w:rsid w:val="7BA45C33"/>
    <w:rsid w:val="7C1032C9"/>
    <w:rsid w:val="7C3A64E7"/>
    <w:rsid w:val="7C662EE9"/>
    <w:rsid w:val="7CD73DE6"/>
    <w:rsid w:val="7CF624BE"/>
    <w:rsid w:val="7DFC1D56"/>
    <w:rsid w:val="7E7615FF"/>
    <w:rsid w:val="7EAA3560"/>
    <w:rsid w:val="7EE04C53"/>
    <w:rsid w:val="7F0013D2"/>
    <w:rsid w:val="7F3D1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iPriority="99"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jc w:val="center"/>
      <w:outlineLvl w:val="0"/>
    </w:pPr>
    <w:rPr>
      <w:b/>
      <w:bCs/>
      <w:sz w:val="24"/>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6">
    <w:name w:val="Body Text"/>
    <w:basedOn w:val="1"/>
    <w:next w:val="7"/>
    <w:qFormat/>
    <w:uiPriority w:val="0"/>
    <w:pPr>
      <w:spacing w:after="120"/>
    </w:pPr>
    <w:rPr>
      <w:sz w:val="21"/>
    </w:rPr>
  </w:style>
  <w:style w:type="paragraph" w:styleId="7">
    <w:name w:val="Body Text Indent"/>
    <w:basedOn w:val="1"/>
    <w:next w:val="5"/>
    <w:qFormat/>
    <w:uiPriority w:val="0"/>
    <w:pPr>
      <w:spacing w:after="120"/>
      <w:ind w:left="420" w:leftChars="200"/>
    </w:pPr>
    <w:rPr>
      <w:sz w:val="21"/>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cs="Courier New"/>
      <w:szCs w:val="21"/>
    </w:rPr>
  </w:style>
  <w:style w:type="paragraph" w:styleId="10">
    <w:name w:val="Date"/>
    <w:basedOn w:val="1"/>
    <w:next w:val="1"/>
    <w:qFormat/>
    <w:uiPriority w:val="0"/>
    <w:rPr>
      <w:rFonts w:ascii="Arial" w:hAnsi="Arial" w:cs="Arial"/>
      <w:b/>
      <w:sz w:val="2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 w:val="21"/>
      <w:szCs w:val="21"/>
    </w:rPr>
  </w:style>
  <w:style w:type="paragraph" w:styleId="16">
    <w:name w:val="Normal (Web)"/>
    <w:basedOn w:val="1"/>
    <w:qFormat/>
    <w:uiPriority w:val="0"/>
    <w:pPr>
      <w:spacing w:before="100" w:beforeAutospacing="1" w:after="100" w:afterAutospacing="1"/>
      <w:ind w:left="0" w:right="0"/>
      <w:jc w:val="left"/>
    </w:pPr>
    <w:rPr>
      <w:kern w:val="0"/>
      <w:szCs w:val="20"/>
    </w:rPr>
  </w:style>
  <w:style w:type="paragraph" w:styleId="17">
    <w:name w:val="Title"/>
    <w:basedOn w:val="1"/>
    <w:next w:val="1"/>
    <w:qFormat/>
    <w:uiPriority w:val="0"/>
    <w:pPr>
      <w:spacing w:before="240" w:after="60"/>
      <w:jc w:val="center"/>
      <w:outlineLvl w:val="0"/>
    </w:pPr>
    <w:rPr>
      <w:rFonts w:ascii="Cambria" w:hAnsi="Cambria"/>
      <w:b/>
      <w:bCs/>
      <w:sz w:val="36"/>
      <w:szCs w:val="32"/>
    </w:rPr>
  </w:style>
  <w:style w:type="paragraph" w:styleId="18">
    <w:name w:val="Body Text First Indent"/>
    <w:basedOn w:val="6"/>
    <w:next w:val="1"/>
    <w:qFormat/>
    <w:uiPriority w:val="0"/>
    <w:pPr>
      <w:ind w:firstLine="420" w:firstLineChars="100"/>
    </w:pPr>
    <w:rPr>
      <w:lang w:val="en-US" w:eastAsia="zh-CN"/>
    </w:rPr>
  </w:style>
  <w:style w:type="paragraph" w:styleId="19">
    <w:name w:val="Body Text First Indent 2"/>
    <w:basedOn w:val="7"/>
    <w:next w:val="1"/>
    <w:qFormat/>
    <w:uiPriority w:val="0"/>
    <w:pPr>
      <w:spacing w:line="480" w:lineRule="auto"/>
      <w:ind w:left="418" w:leftChars="0" w:firstLine="216" w:firstLineChars="200"/>
    </w:pPr>
    <w:rPr>
      <w:rFonts w:ascii="宋体" w:hAnsi="宋体" w:eastAsia="仿宋_GB2312"/>
      <w:sz w:val="24"/>
      <w:szCs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qFormat/>
    <w:uiPriority w:val="0"/>
    <w:rPr>
      <w:color w:val="0000FF"/>
      <w:u w:val="single"/>
    </w:rPr>
  </w:style>
  <w:style w:type="character" w:styleId="25">
    <w:name w:val="HTML Sample"/>
    <w:basedOn w:val="22"/>
    <w:unhideWhenUsed/>
    <w:qFormat/>
    <w:uiPriority w:val="99"/>
    <w:rPr>
      <w:rFonts w:ascii="Courier New" w:hAnsi="Courier New"/>
    </w:rPr>
  </w:style>
  <w:style w:type="paragraph" w:customStyle="1" w:styleId="26">
    <w:name w:val="一级条标题"/>
    <w:basedOn w:val="27"/>
    <w:next w:val="28"/>
    <w:qFormat/>
    <w:uiPriority w:val="99"/>
    <w:pPr>
      <w:widowControl/>
      <w:numPr>
        <w:ilvl w:val="2"/>
        <w:numId w:val="1"/>
      </w:numPr>
      <w:outlineLvl w:val="2"/>
    </w:pPr>
    <w:rPr>
      <w:rFonts w:ascii="黑体" w:eastAsia="黑体"/>
      <w:kern w:val="0"/>
      <w:szCs w:val="20"/>
    </w:rPr>
  </w:style>
  <w:style w:type="paragraph" w:customStyle="1" w:styleId="27">
    <w:name w:val="章标题"/>
    <w:next w:val="1"/>
    <w:qFormat/>
    <w:uiPriority w:val="0"/>
    <w:pPr>
      <w:numPr>
        <w:ilvl w:val="1"/>
        <w:numId w:val="1"/>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28">
    <w:name w:val="段"/>
    <w:next w:val="1"/>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9">
    <w:name w:val="Table Paragraph"/>
    <w:basedOn w:val="1"/>
    <w:autoRedefine/>
    <w:qFormat/>
    <w:uiPriority w:val="1"/>
    <w:rPr>
      <w:rFonts w:ascii="宋体" w:hAnsi="宋体" w:eastAsia="宋体" w:cs="宋体"/>
      <w:lang w:val="zh-CN" w:eastAsia="zh-CN" w:bidi="zh-CN"/>
    </w:rPr>
  </w:style>
  <w:style w:type="paragraph" w:customStyle="1" w:styleId="30">
    <w:name w:val="List Paragraph"/>
    <w:basedOn w:val="1"/>
    <w:autoRedefine/>
    <w:qFormat/>
    <w:uiPriority w:val="1"/>
    <w:pPr>
      <w:spacing w:before="161"/>
      <w:ind w:left="508" w:firstLine="480"/>
    </w:pPr>
  </w:style>
  <w:style w:type="character" w:customStyle="1" w:styleId="31">
    <w:name w:val="标题 1 Char"/>
    <w:link w:val="2"/>
    <w:qFormat/>
    <w:uiPriority w:val="0"/>
    <w:rPr>
      <w:b/>
      <w:bCs/>
      <w:sz w:val="24"/>
      <w:szCs w:val="20"/>
    </w:rPr>
  </w:style>
  <w:style w:type="paragraph" w:customStyle="1" w:styleId="32">
    <w:name w:val="Table Text"/>
    <w:basedOn w:val="1"/>
    <w:semiHidden/>
    <w:qFormat/>
    <w:uiPriority w:val="0"/>
    <w:rPr>
      <w:rFonts w:ascii="宋体" w:hAnsi="宋体" w:eastAsia="宋体" w:cs="宋体"/>
      <w:sz w:val="26"/>
      <w:szCs w:val="26"/>
      <w:lang w:val="en-US" w:eastAsia="en-US" w:bidi="ar-SA"/>
    </w:rPr>
  </w:style>
  <w:style w:type="character" w:customStyle="1" w:styleId="33">
    <w:name w:val="font71"/>
    <w:basedOn w:val="22"/>
    <w:qFormat/>
    <w:uiPriority w:val="0"/>
    <w:rPr>
      <w:rFonts w:hint="default" w:ascii="Times New Roman" w:hAnsi="Times New Roman" w:cs="Times New Roman"/>
      <w:b/>
      <w:bCs/>
      <w:color w:val="000000"/>
      <w:sz w:val="22"/>
      <w:szCs w:val="22"/>
      <w:u w:val="none"/>
    </w:rPr>
  </w:style>
  <w:style w:type="character" w:customStyle="1" w:styleId="34">
    <w:name w:val="font31"/>
    <w:basedOn w:val="22"/>
    <w:qFormat/>
    <w:uiPriority w:val="0"/>
    <w:rPr>
      <w:rFonts w:hint="eastAsia" w:ascii="宋体" w:hAnsi="宋体" w:eastAsia="宋体" w:cs="宋体"/>
      <w:b/>
      <w:bCs/>
      <w:color w:val="000000"/>
      <w:sz w:val="22"/>
      <w:szCs w:val="22"/>
      <w:u w:val="none"/>
    </w:rPr>
  </w:style>
  <w:style w:type="character" w:customStyle="1" w:styleId="35">
    <w:name w:val="font11"/>
    <w:basedOn w:val="22"/>
    <w:qFormat/>
    <w:uiPriority w:val="0"/>
    <w:rPr>
      <w:rFonts w:hint="default" w:ascii="Times New Roman" w:hAnsi="Times New Roman" w:cs="Times New Roman"/>
      <w:color w:val="000000"/>
      <w:sz w:val="22"/>
      <w:szCs w:val="22"/>
      <w:u w:val="none"/>
    </w:rPr>
  </w:style>
  <w:style w:type="character" w:customStyle="1" w:styleId="36">
    <w:name w:val="font61"/>
    <w:basedOn w:val="22"/>
    <w:qFormat/>
    <w:uiPriority w:val="0"/>
    <w:rPr>
      <w:rFonts w:hint="eastAsia" w:ascii="宋体" w:hAnsi="宋体" w:eastAsia="宋体" w:cs="宋体"/>
      <w:color w:val="000000"/>
      <w:sz w:val="22"/>
      <w:szCs w:val="22"/>
      <w:u w:val="none"/>
    </w:rPr>
  </w:style>
  <w:style w:type="character" w:customStyle="1" w:styleId="37">
    <w:name w:val="font4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726</Words>
  <Characters>831</Characters>
  <Lines>0</Lines>
  <Paragraphs>0</Paragraphs>
  <TotalTime>115</TotalTime>
  <ScaleCrop>false</ScaleCrop>
  <LinksUpToDate>false</LinksUpToDate>
  <CharactersWithSpaces>994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2025-01-15T06:38:00Z</dcterms:created>
  <dc:creator>一城一人</dc:creator>
  <cp:lastModifiedBy>Administrator</cp:lastModifiedBy>
  <dcterms:modified xsi:type="dcterms:W3CDTF">2026-06-05T02:32:14Z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CD64FCBE9D7348859007B0C6B3520403_13</vt:lpwstr>
  </property>
  <property fmtid="{D5CDD505-2E9C-101B-9397-08002B2CF9AE}" pid="4" name="KSOTemplateDocerSaveRecord">
    <vt:lpwstr>eyJoZGlkIjoiNDNiYzBiNDc2MjU5OTg1MjBlMzVkMThhMjQ1MDNmOTUiLCJ1c2VySWQiOiIyMzMwODIzODMifQ==</vt:lpwstr>
  </property>
</Properties>
</file>